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3A4E2D" w:rsidP="004A4395">
            <w:pPr>
              <w:pStyle w:val="Covermaintitle"/>
              <w:rPr>
                <w:color w:val="FDB913"/>
              </w:rPr>
            </w:pPr>
            <w:bookmarkStart w:id="0" w:name="_GoBack"/>
            <w:bookmarkEnd w:id="0"/>
            <w:r>
              <w:rPr>
                <w:color w:val="FDB913"/>
              </w:rPr>
              <w:t>Technology</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E36020" w:rsidRDefault="00E36020" w:rsidP="00E36020">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3F64D2" w:rsidP="00EA01BC">
            <w:pPr>
              <w:tabs>
                <w:tab w:val="left" w:pos="1969"/>
              </w:tabs>
              <w:spacing w:before="120" w:after="120"/>
              <w:rPr>
                <w:rFonts w:cs="Arial"/>
                <w:spacing w:val="-2"/>
                <w:sz w:val="20"/>
                <w:szCs w:val="20"/>
              </w:rPr>
            </w:pPr>
            <w:r>
              <w:rPr>
                <w:rFonts w:cs="Arial"/>
                <w:spacing w:val="-2"/>
                <w:sz w:val="20"/>
                <w:szCs w:val="20"/>
              </w:rPr>
              <w:t>Technology learning area extract from s</w:t>
            </w:r>
            <w:r w:rsidR="00216112" w:rsidRPr="00C77C85">
              <w:rPr>
                <w:rFonts w:cs="Arial"/>
                <w:spacing w:val="-2"/>
                <w:sz w:val="20"/>
                <w:szCs w:val="20"/>
              </w:rPr>
              <w:t>econd edition</w:t>
            </w:r>
            <w:r w:rsidR="00AD0BFD">
              <w:rPr>
                <w:rFonts w:cs="Arial"/>
                <w:spacing w:val="-2"/>
                <w:sz w:val="20"/>
                <w:szCs w:val="20"/>
              </w:rPr>
              <w:t xml:space="preserve"> </w:t>
            </w:r>
            <w:r w:rsidR="00216112"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FF10C5">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E94FD6" w:rsidP="008D70DC">
      <w:pPr>
        <w:pStyle w:val="Inserteddiagram"/>
      </w:pPr>
      <w:r>
        <w:rPr>
          <w:noProof/>
        </w:rPr>
        <w:drawing>
          <wp:inline distT="0" distB="0" distL="0" distR="0">
            <wp:extent cx="5767705" cy="4079875"/>
            <wp:effectExtent l="0" t="0" r="4445" b="0"/>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E94FD6"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FF10C5">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8B6CEB" w:rsidP="00F473D6">
      <w:pPr>
        <w:pStyle w:val="Learningareatitle"/>
      </w:pPr>
      <w:bookmarkStart w:id="10" w:name="_Toc220902028"/>
      <w:bookmarkStart w:id="11" w:name="_Toc220902167"/>
      <w:bookmarkStart w:id="12" w:name="_Toc220905783"/>
      <w:bookmarkStart w:id="13" w:name="_Toc234730298"/>
      <w:r>
        <w:t>Technology</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8B6CEB" w:rsidRPr="00D67C27" w:rsidRDefault="008B6CEB" w:rsidP="008B6CEB">
      <w:pPr>
        <w:pStyle w:val="body"/>
      </w:pPr>
      <w:r w:rsidRPr="00D67C27">
        <w:t>People in all cultures and contexts are affected by the pervasiveness, impact and opportunities of technological change and development. Technology education plays a vital role in preparing students to appropriately respond to technical advances and to shape technological futures. It provides the means to extend human capabilities to solve problems and to improve the human condition.</w:t>
      </w:r>
    </w:p>
    <w:p w:rsidR="008B6CEB" w:rsidRPr="00D67C27" w:rsidRDefault="008B6CEB" w:rsidP="008B6CEB">
      <w:pPr>
        <w:pStyle w:val="body"/>
      </w:pPr>
      <w:r w:rsidRPr="00D67C27">
        <w:t>Technology is a broad field of study that draws from a range of disciplines and community activities including engineering, manufacturing, hospitality, and information and communication. Technology is used to design products, processes and services to meet human needs and wants, capitalise on opportunities and extend human capabilities. Technological products, processes and services have impacts and consequences on individuals, local and global communities, and environments.</w:t>
      </w:r>
    </w:p>
    <w:p w:rsidR="008B6CEB" w:rsidRPr="00D67C27" w:rsidRDefault="008B6CEB" w:rsidP="008B6CEB">
      <w:pPr>
        <w:pStyle w:val="body"/>
      </w:pPr>
      <w:r>
        <w:t>The purpose of t</w:t>
      </w:r>
      <w:r w:rsidRPr="00D67C27">
        <w:t>echnology education in schools is to enable students to use technology successfully, responsibly and creatively. By working technological</w:t>
      </w:r>
      <w:r>
        <w:t>ly, students develop knowledge and understanding</w:t>
      </w:r>
      <w:r w:rsidRPr="00D67C27">
        <w:t xml:space="preserve"> and ways of working to expand their capabilities as confident, critical and creative designers and users of technology.</w:t>
      </w:r>
    </w:p>
    <w:p w:rsidR="008B6CEB" w:rsidRPr="00D67C27" w:rsidRDefault="008B6CEB" w:rsidP="008B6CEB">
      <w:pPr>
        <w:pStyle w:val="body"/>
      </w:pPr>
      <w:r w:rsidRPr="00D67C27">
        <w:t>Students are challenged to extend their technological literacy when they:</w:t>
      </w:r>
    </w:p>
    <w:p w:rsidR="008B6CEB" w:rsidRPr="00D67C27" w:rsidRDefault="008B6CEB" w:rsidP="008B6CEB">
      <w:pPr>
        <w:pStyle w:val="bulletlevel1"/>
      </w:pPr>
      <w:r w:rsidRPr="00D67C27">
        <w:t>design technology solutions (products, processes and services)</w:t>
      </w:r>
    </w:p>
    <w:p w:rsidR="008B6CEB" w:rsidRPr="00D67C27" w:rsidRDefault="008B6CEB" w:rsidP="008B6CEB">
      <w:pPr>
        <w:pStyle w:val="bulletlevel1"/>
      </w:pPr>
      <w:r w:rsidRPr="00D67C27">
        <w:t>use resources (information, materials and systems)</w:t>
      </w:r>
    </w:p>
    <w:p w:rsidR="008B6CEB" w:rsidRPr="00D67C27" w:rsidRDefault="008B6CEB" w:rsidP="008B6CEB">
      <w:pPr>
        <w:pStyle w:val="bulletlevel1"/>
      </w:pPr>
      <w:r w:rsidRPr="00D67C27">
        <w:t>manage technological processes (efficiently, appropriately and safely)</w:t>
      </w:r>
    </w:p>
    <w:p w:rsidR="008B6CEB" w:rsidRPr="00D67C27" w:rsidRDefault="008B6CEB" w:rsidP="008B6CEB">
      <w:pPr>
        <w:pStyle w:val="bulletlevel1"/>
      </w:pPr>
      <w:r w:rsidRPr="00D67C27">
        <w:t>evaluate the appropriateness of solutions (aesthetic, cultural, economic, environmental, ethical, functional and social).</w:t>
      </w:r>
    </w:p>
    <w:p w:rsidR="008B6CEB" w:rsidRPr="00D67C27" w:rsidRDefault="008B6CEB" w:rsidP="008B6CEB">
      <w:pPr>
        <w:pStyle w:val="body"/>
      </w:pPr>
      <w:r w:rsidRPr="00D67C27">
        <w:t>Year 10 learning activities and assessment should be accessible and meaningful, with students given opportunities to design, develop and use technologies, depending on their needs, interests, abilities, circumstances, learning styles and prior experiences.</w:t>
      </w:r>
    </w:p>
    <w:p w:rsidR="008B6CEB" w:rsidRPr="00D67C27" w:rsidRDefault="008B6CEB" w:rsidP="008B6CEB">
      <w:pPr>
        <w:pStyle w:val="body"/>
      </w:pPr>
      <w:r w:rsidRPr="00D67C27">
        <w:t xml:space="preserve">Technology learners moving beyond the Year 9 </w:t>
      </w:r>
      <w:r w:rsidRPr="00F64E6E">
        <w:rPr>
          <w:rStyle w:val="bodyitalic"/>
        </w:rPr>
        <w:t xml:space="preserve">Essential Learnings </w:t>
      </w:r>
      <w:r w:rsidRPr="00D67C27">
        <w:t>are developing their ability to:</w:t>
      </w:r>
    </w:p>
    <w:p w:rsidR="008B6CEB" w:rsidRPr="00D67C27" w:rsidRDefault="008B6CEB" w:rsidP="008B6CEB">
      <w:pPr>
        <w:pStyle w:val="bulletlevel1"/>
      </w:pPr>
      <w:r w:rsidRPr="00D67C27">
        <w:t>identify and analyse scenarios, developing solutions to increasingly open-ended design challenges</w:t>
      </w:r>
    </w:p>
    <w:p w:rsidR="008B6CEB" w:rsidRPr="00D67C27" w:rsidRDefault="008B6CEB" w:rsidP="008B6CEB">
      <w:pPr>
        <w:pStyle w:val="bulletlevel1"/>
      </w:pPr>
      <w:r w:rsidRPr="00D67C27">
        <w:t>use their increasing u</w:t>
      </w:r>
      <w:r>
        <w:t>nderstanding of the impacts of t</w:t>
      </w:r>
      <w:r w:rsidRPr="00D67C27">
        <w:t>echnology to move beyond individual concerns to wider contexts of local and global communities and environments</w:t>
      </w:r>
    </w:p>
    <w:p w:rsidR="008B6CEB" w:rsidRPr="00D67C27" w:rsidRDefault="008B6CEB" w:rsidP="008B6CEB">
      <w:pPr>
        <w:pStyle w:val="bulletlevel1"/>
      </w:pPr>
      <w:r w:rsidRPr="00D67C27">
        <w:t>apply increasing dexterity to a wider range of tools and processes; finer degrees of measurement and device control are employed, with products that demonstrate increasing competence in technology skills and decision making</w:t>
      </w:r>
    </w:p>
    <w:p w:rsidR="008B6CEB" w:rsidRPr="00D67C27" w:rsidRDefault="008B6CEB" w:rsidP="008B6CEB">
      <w:pPr>
        <w:pStyle w:val="bulletlevel1"/>
      </w:pPr>
      <w:r w:rsidRPr="00D67C27">
        <w:t>refine team and individual work practices</w:t>
      </w:r>
    </w:p>
    <w:p w:rsidR="008B6CEB" w:rsidRPr="00D67C27" w:rsidRDefault="008B6CEB" w:rsidP="008B6CEB">
      <w:pPr>
        <w:pStyle w:val="bulletlevel1"/>
      </w:pPr>
      <w:r w:rsidRPr="00D67C27">
        <w:t>communicate design ideas and solutions concisely and effectively</w:t>
      </w:r>
    </w:p>
    <w:p w:rsidR="008B6CEB" w:rsidRPr="00D67C27" w:rsidRDefault="008B6CEB" w:rsidP="008B6CEB">
      <w:pPr>
        <w:pStyle w:val="bulletlevel1"/>
      </w:pPr>
      <w:r w:rsidRPr="00D67C27">
        <w:t>evaluate and reflect on the appropriateness of technological solutions.</w:t>
      </w:r>
    </w:p>
    <w:p w:rsidR="008B6CEB" w:rsidRPr="00D67C27" w:rsidRDefault="008B6CEB" w:rsidP="008B6CEB">
      <w:pPr>
        <w:pStyle w:val="body"/>
      </w:pPr>
      <w:r w:rsidRPr="00D67C27">
        <w:t>Year 10 can mark the end of technology education for some students and the beginning of a particular pathway in such learning for others. The Year 10 Technology learning statements provide a foundation for senior subjects and round-off a general technology education.</w:t>
      </w:r>
    </w:p>
    <w:p w:rsidR="008B6CEB" w:rsidRPr="00D67C27" w:rsidRDefault="008B6CEB" w:rsidP="008B6CEB">
      <w:pPr>
        <w:pStyle w:val="body"/>
      </w:pPr>
      <w:r>
        <w:t>Students will see that t</w:t>
      </w:r>
      <w:r w:rsidRPr="00D67C27">
        <w:t xml:space="preserve">echnology is the basis of many rewarding careers. Connections between differing disciplines of Technology facilitate links to specialist areas of study in the senior phase of learning, as outlined in </w:t>
      </w:r>
      <w:r w:rsidRPr="00D67C27">
        <w:fldChar w:fldCharType="begin"/>
      </w:r>
      <w:r w:rsidRPr="00D67C27">
        <w:instrText xml:space="preserve"> REF Diagram21 \h </w:instrText>
      </w:r>
      <w:r w:rsidRPr="00D67C27">
        <w:fldChar w:fldCharType="separate"/>
      </w:r>
      <w:r>
        <w:t>Diagram 3</w:t>
      </w:r>
      <w:r w:rsidRPr="00D67C27">
        <w:fldChar w:fldCharType="end"/>
      </w:r>
      <w:r w:rsidRPr="00D67C27">
        <w:t xml:space="preserve"> on page </w:t>
      </w:r>
      <w:r w:rsidRPr="00D67C27">
        <w:fldChar w:fldCharType="begin"/>
      </w:r>
      <w:r w:rsidRPr="00D67C27">
        <w:instrText xml:space="preserve"> PAGEREF Diagram21 \h </w:instrText>
      </w:r>
      <w:r w:rsidRPr="00D67C27">
        <w:fldChar w:fldCharType="separate"/>
      </w:r>
      <w:r w:rsidR="00FF10C5">
        <w:rPr>
          <w:noProof/>
        </w:rPr>
        <w:t>10</w:t>
      </w:r>
      <w:r w:rsidRPr="00D67C27">
        <w:fldChar w:fldCharType="end"/>
      </w:r>
      <w:r w:rsidRPr="00D67C27">
        <w:t>.</w:t>
      </w:r>
    </w:p>
    <w:p w:rsidR="008B6CEB" w:rsidRPr="00D67C27" w:rsidRDefault="008B6CEB" w:rsidP="008B6CEB">
      <w:pPr>
        <w:pStyle w:val="DiagramheaderTOP"/>
      </w:pPr>
      <w:bookmarkStart w:id="14" w:name="Diagram21"/>
      <w:bookmarkStart w:id="15" w:name="_Toc233777254"/>
      <w:r>
        <w:t>Diagram </w:t>
      </w:r>
      <w:bookmarkEnd w:id="14"/>
      <w:r>
        <w:t>3</w:t>
      </w:r>
      <w:r w:rsidRPr="00D67C27">
        <w:t>: Technology pathways</w:t>
      </w:r>
      <w:bookmarkEnd w:id="15"/>
    </w:p>
    <w:p w:rsidR="008B6CEB" w:rsidRPr="00D67C27" w:rsidRDefault="00E94FD6" w:rsidP="008B6CEB">
      <w:pPr>
        <w:pStyle w:val="Inserteddiagram"/>
      </w:pPr>
      <w:r>
        <w:rPr>
          <w:noProof/>
        </w:rPr>
        <w:drawing>
          <wp:inline distT="0" distB="0" distL="0" distR="0">
            <wp:extent cx="5749925" cy="8458200"/>
            <wp:effectExtent l="0" t="0" r="3175" b="0"/>
            <wp:docPr id="1" name="Picture 3" descr="Diagram21_Technology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21_Technology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925" cy="8458200"/>
                    </a:xfrm>
                    <a:prstGeom prst="rect">
                      <a:avLst/>
                    </a:prstGeom>
                    <a:noFill/>
                    <a:ln>
                      <a:noFill/>
                    </a:ln>
                  </pic:spPr>
                </pic:pic>
              </a:graphicData>
            </a:graphic>
          </wp:inline>
        </w:drawing>
      </w:r>
    </w:p>
    <w:p w:rsidR="008B6CEB" w:rsidRPr="00D67C27" w:rsidRDefault="008B6CEB" w:rsidP="008B6CEB">
      <w:pPr>
        <w:pStyle w:val="Tablenote"/>
      </w:pPr>
      <w:r w:rsidRPr="003F7B2F">
        <w:rPr>
          <w:rStyle w:val="NOTEintro"/>
        </w:rPr>
        <w:t>NOTE:</w:t>
      </w:r>
      <w:r w:rsidRPr="00D67C27">
        <w:t xml:space="preserve"> For a full and current list of subjects, courses, and re</w:t>
      </w:r>
      <w:r w:rsidRPr="00D67C27">
        <w:t>cognised studies visit the QSA website &lt;</w:t>
      </w:r>
      <w:hyperlink r:id="rId25" w:history="1">
        <w:r w:rsidRPr="00D67C27">
          <w:rPr>
            <w:rStyle w:val="Hyperlink"/>
          </w:rPr>
          <w:t>www.qsa.qld.edu.au</w:t>
        </w:r>
      </w:hyperlink>
      <w:r w:rsidRPr="00D67C27">
        <w:t>&gt;.</w:t>
      </w:r>
    </w:p>
    <w:p w:rsidR="008B6CEB" w:rsidRPr="00D67C27" w:rsidRDefault="008B6CEB" w:rsidP="008B6CEB">
      <w:pPr>
        <w:pStyle w:val="Heading3"/>
      </w:pPr>
      <w:r w:rsidRPr="00D67C27">
        <w:t>Learning statements</w:t>
      </w:r>
    </w:p>
    <w:p w:rsidR="008B6CEB" w:rsidRPr="00D67C27" w:rsidRDefault="008B6CEB" w:rsidP="008B6CEB">
      <w:pPr>
        <w:pStyle w:val="body"/>
      </w:pPr>
      <w:r w:rsidRPr="00D67C27">
        <w:t xml:space="preserve">The Year 10 Technology learning statements draw on the Year 9 </w:t>
      </w:r>
      <w:r w:rsidRPr="00D67C27">
        <w:rPr>
          <w:rStyle w:val="bodyitalic"/>
        </w:rPr>
        <w:t xml:space="preserve">Essential Learnings </w:t>
      </w:r>
      <w:r w:rsidRPr="00D67C27">
        <w:t xml:space="preserve">but increase their scope and depth. The learning statements comprise </w:t>
      </w:r>
      <w:r>
        <w:t>ways of working</w:t>
      </w:r>
      <w:r w:rsidRPr="00D67C27">
        <w:t xml:space="preserve"> and </w:t>
      </w:r>
      <w:r>
        <w:t>knowledge and understanding</w:t>
      </w:r>
      <w:r w:rsidRPr="00D67C27">
        <w:t>.</w:t>
      </w:r>
    </w:p>
    <w:p w:rsidR="008B6CEB" w:rsidRPr="00D67C27" w:rsidRDefault="008B6CEB" w:rsidP="008B6CEB">
      <w:pPr>
        <w:pStyle w:val="body"/>
      </w:pPr>
      <w:r w:rsidRPr="00D67C27">
        <w:t xml:space="preserve">The </w:t>
      </w:r>
      <w:r>
        <w:t>ways of working</w:t>
      </w:r>
      <w:r w:rsidRPr="00D67C27">
        <w:t xml:space="preserve"> are based on the processes of technological literacy and the important skills required for working technologically.</w:t>
      </w:r>
    </w:p>
    <w:p w:rsidR="008B6CEB" w:rsidRPr="00D67C27" w:rsidRDefault="008B6CEB" w:rsidP="008B6CEB">
      <w:pPr>
        <w:pStyle w:val="body"/>
      </w:pPr>
      <w:r w:rsidRPr="00D67C27">
        <w:t xml:space="preserve">Students build </w:t>
      </w:r>
      <w:r>
        <w:t>knowledge and understanding</w:t>
      </w:r>
      <w:r w:rsidRPr="00D67C27">
        <w:t xml:space="preserve"> that enables them to develop solutions to design challenges by applying their knowledge of resources, and of relevant techniques and tools, with appropriate consideration of the impacts and consequences of their solutions. The </w:t>
      </w:r>
      <w:r>
        <w:t>knowledge and understanding</w:t>
      </w:r>
      <w:r w:rsidRPr="00D67C27">
        <w:t xml:space="preserve"> component of Year 10 Technology is structured around three organisers:</w:t>
      </w:r>
    </w:p>
    <w:p w:rsidR="008B6CEB" w:rsidRPr="00D67C27" w:rsidRDefault="008B6CEB" w:rsidP="008B6CEB">
      <w:pPr>
        <w:pStyle w:val="bulletlevel1"/>
      </w:pPr>
      <w:r w:rsidRPr="00D67C27">
        <w:t>products, processes and services</w:t>
      </w:r>
    </w:p>
    <w:p w:rsidR="008B6CEB" w:rsidRPr="00D67C27" w:rsidRDefault="008B6CEB" w:rsidP="008B6CEB">
      <w:pPr>
        <w:pStyle w:val="bulletlevel1"/>
      </w:pPr>
      <w:r w:rsidRPr="00D67C27">
        <w:t>techniques and tools</w:t>
      </w:r>
    </w:p>
    <w:p w:rsidR="008B6CEB" w:rsidRPr="00D67C27" w:rsidRDefault="008B6CEB" w:rsidP="008B6CEB">
      <w:pPr>
        <w:pStyle w:val="bulletlevel1"/>
      </w:pPr>
      <w:r w:rsidRPr="00D67C27">
        <w:t>impacts and consequences.</w:t>
      </w:r>
    </w:p>
    <w:p w:rsidR="008B6CEB" w:rsidRPr="00D67C27" w:rsidRDefault="008B6CEB" w:rsidP="008B6CEB">
      <w:pPr>
        <w:pStyle w:val="Heading4"/>
      </w:pPr>
      <w:r>
        <w:t>Ways of working</w:t>
      </w:r>
    </w:p>
    <w:p w:rsidR="008B6CEB" w:rsidRPr="00D67C27" w:rsidRDefault="008B6CEB" w:rsidP="008B6CEB">
      <w:pPr>
        <w:pStyle w:val="bodylead-in"/>
      </w:pPr>
      <w:r w:rsidRPr="00D67C27">
        <w:t>Students are able to:</w:t>
      </w:r>
    </w:p>
    <w:p w:rsidR="008B6CEB" w:rsidRPr="00D67C27" w:rsidRDefault="008B6CEB" w:rsidP="008B6CEB">
      <w:pPr>
        <w:pStyle w:val="bulletlevel1"/>
      </w:pPr>
      <w:r w:rsidRPr="00D67C27">
        <w:t>investigate and analyse products, processes or services in response to design challenges or problems</w:t>
      </w:r>
    </w:p>
    <w:p w:rsidR="008B6CEB" w:rsidRPr="00D67C27" w:rsidRDefault="008B6CEB" w:rsidP="008B6CEB">
      <w:pPr>
        <w:pStyle w:val="bulletlevel1"/>
      </w:pPr>
      <w:r w:rsidRPr="00D67C27">
        <w:t>design solutions to challenges or problems, considering appropriateness, purpose and constraints, including budgets and timelines</w:t>
      </w:r>
    </w:p>
    <w:p w:rsidR="008B6CEB" w:rsidRPr="00D67C27" w:rsidRDefault="008B6CEB" w:rsidP="008B6CEB">
      <w:pPr>
        <w:pStyle w:val="bulletlevel1"/>
      </w:pPr>
      <w:r w:rsidRPr="00D67C27">
        <w:t>develop and use production plans to manage and refine procedures, using suitable techniques and tools, to make quality-controlled products, processes or services</w:t>
      </w:r>
    </w:p>
    <w:p w:rsidR="008B6CEB" w:rsidRPr="00D67C27" w:rsidRDefault="008B6CEB" w:rsidP="008B6CEB">
      <w:pPr>
        <w:pStyle w:val="bulletlevel1"/>
      </w:pPr>
      <w:r w:rsidRPr="00D67C27">
        <w:t>use safe and ethical practices relevant to specific contexts</w:t>
      </w:r>
    </w:p>
    <w:p w:rsidR="008B6CEB" w:rsidRPr="00D67C27" w:rsidRDefault="008B6CEB" w:rsidP="008B6CEB">
      <w:pPr>
        <w:pStyle w:val="bulletlevel1"/>
      </w:pPr>
      <w:r w:rsidRPr="00D67C27">
        <w:t>create products, processes or services to meet challenges or problems by manipulating or processing resources (information, materials and systems)</w:t>
      </w:r>
    </w:p>
    <w:p w:rsidR="008B6CEB" w:rsidRPr="00D67C27" w:rsidRDefault="008B6CEB" w:rsidP="008B6CEB">
      <w:pPr>
        <w:pStyle w:val="bulletlevel1"/>
      </w:pPr>
      <w:r w:rsidRPr="00D67C27">
        <w:t>communicate design solutions in response to challenges or problems using suitable modes and genres for presenting technical ideas and design concepts for a given audience and purpose</w:t>
      </w:r>
    </w:p>
    <w:p w:rsidR="008B6CEB" w:rsidRPr="00D67C27" w:rsidRDefault="008B6CEB" w:rsidP="008B6CEB">
      <w:pPr>
        <w:pStyle w:val="bulletlevel1"/>
      </w:pPr>
      <w:r w:rsidRPr="00D67C27">
        <w:t>use evaluation throughout the design and production process to validate and refine the effectiveness of solutions to challenges or problems</w:t>
      </w:r>
    </w:p>
    <w:p w:rsidR="008B6CEB" w:rsidRPr="00D67C27" w:rsidRDefault="008B6CEB" w:rsidP="008B6CEB">
      <w:pPr>
        <w:pStyle w:val="bulletlevel1"/>
      </w:pPr>
      <w:r w:rsidRPr="00D67C27">
        <w:t>analyse and evaluate the ethics and impacts of products, processes and services on local and global communities and environments</w:t>
      </w:r>
    </w:p>
    <w:p w:rsidR="008B6CEB" w:rsidRPr="00D67C27" w:rsidRDefault="008B6CEB" w:rsidP="008B6CEB">
      <w:pPr>
        <w:pStyle w:val="bulletlevel1"/>
      </w:pPr>
      <w:r w:rsidRPr="00D67C27">
        <w:t>reflect on learning, applying new understandings of technological processes to wider contexts.</w:t>
      </w:r>
    </w:p>
    <w:p w:rsidR="008B6CEB" w:rsidRPr="00D67C27" w:rsidRDefault="008B6CEB" w:rsidP="008B6CEB">
      <w:pPr>
        <w:pStyle w:val="Heading4"/>
      </w:pPr>
      <w:r>
        <w:t>Knowledge and understanding</w:t>
      </w:r>
    </w:p>
    <w:p w:rsidR="008B6CEB" w:rsidRPr="00D67C27" w:rsidRDefault="008B6CEB" w:rsidP="008B6CEB">
      <w:pPr>
        <w:pStyle w:val="bodylead-in"/>
      </w:pPr>
      <w:r w:rsidRPr="00D67C27">
        <w:t>Students know and understand:</w:t>
      </w:r>
    </w:p>
    <w:p w:rsidR="008B6CEB" w:rsidRPr="00D67C27" w:rsidRDefault="008B6CEB" w:rsidP="008B6CEB">
      <w:pPr>
        <w:pStyle w:val="Heading5"/>
      </w:pPr>
      <w:r w:rsidRPr="00D67C27">
        <w:t>Products, processes and services</w:t>
      </w:r>
    </w:p>
    <w:p w:rsidR="008B6CEB" w:rsidRPr="00D67C27" w:rsidRDefault="008B6CEB" w:rsidP="008B6CEB">
      <w:pPr>
        <w:pStyle w:val="KUbolditals"/>
      </w:pPr>
      <w:r w:rsidRPr="00D67C27">
        <w:t>Individual characteristics of different technological resources (information, materials or systems) will decide how they are applied in products, processes or services that have been designed to meet a challenge.</w:t>
      </w:r>
    </w:p>
    <w:p w:rsidR="008B6CEB" w:rsidRPr="00D67C27" w:rsidRDefault="008B6CEB" w:rsidP="008B6CEB">
      <w:pPr>
        <w:pStyle w:val="bulletlevel1withexampleafter"/>
      </w:pPr>
      <w:r w:rsidRPr="00D67C27">
        <w:t>Information takes different forms that can be collected, analysed and organised.</w:t>
      </w:r>
    </w:p>
    <w:p w:rsidR="008B6CEB" w:rsidRPr="00D67C27" w:rsidRDefault="008B6CEB" w:rsidP="008B6CEB">
      <w:pPr>
        <w:pStyle w:val="bulletedexample"/>
      </w:pPr>
      <w:r w:rsidRPr="00D67C27">
        <w:t>e.g.</w:t>
      </w:r>
      <w:r w:rsidRPr="00D67C27">
        <w:tab/>
        <w:t>Numerical and graphical data can be organised into searchable databases; client surveys can be analysed to identify needs and then used to develop the design solutions.</w:t>
      </w:r>
    </w:p>
    <w:p w:rsidR="008B6CEB" w:rsidRPr="00D67C27" w:rsidRDefault="008B6CEB" w:rsidP="008B6CEB">
      <w:pPr>
        <w:pStyle w:val="bulletlevel1withexampleafter"/>
      </w:pPr>
      <w:r w:rsidRPr="00D67C27">
        <w:t>Materials have characteristics which are compared, contrasted and selected to meet detailed specifications and production standards.</w:t>
      </w:r>
    </w:p>
    <w:p w:rsidR="008B6CEB" w:rsidRPr="00D67C27" w:rsidRDefault="008B6CEB" w:rsidP="008B6CEB">
      <w:pPr>
        <w:pStyle w:val="bulletedexample"/>
      </w:pPr>
      <w:r w:rsidRPr="00D67C27">
        <w:t>e.g.</w:t>
      </w:r>
      <w:r w:rsidRPr="00D67C27">
        <w:tab/>
        <w:t>Ingredients can be selected to develop menus; fabrics or resistant materials can be selected based on the demands of specific applications.</w:t>
      </w:r>
    </w:p>
    <w:p w:rsidR="008B6CEB" w:rsidRDefault="008B6CEB" w:rsidP="008B6CEB">
      <w:pPr>
        <w:pStyle w:val="bulletlevel1withexampleafter"/>
      </w:pPr>
      <w:r w:rsidRPr="00D67C27">
        <w:t>Systems incorporate multiple processes that work together to meet challenges and can be managed wit</w:t>
      </w:r>
      <w:r>
        <w:t>h tools.</w:t>
      </w:r>
    </w:p>
    <w:p w:rsidR="008B6CEB" w:rsidRPr="00764282" w:rsidRDefault="008B6CEB" w:rsidP="008B6CEB">
      <w:pPr>
        <w:pStyle w:val="bulletedexample"/>
      </w:pPr>
      <w:r>
        <w:t>e.g.</w:t>
      </w:r>
      <w:r>
        <w:tab/>
        <w:t>F</w:t>
      </w:r>
      <w:r w:rsidRPr="00764282">
        <w:t>lowcharts, models, networks, manufacturing processes, project plans or digital control systems.</w:t>
      </w:r>
    </w:p>
    <w:p w:rsidR="008B6CEB" w:rsidRPr="00D67C27" w:rsidRDefault="008B6CEB" w:rsidP="008B6CEB">
      <w:pPr>
        <w:pStyle w:val="Heading5"/>
      </w:pPr>
      <w:r w:rsidRPr="00D67C27">
        <w:t>Techniques and tools</w:t>
      </w:r>
    </w:p>
    <w:p w:rsidR="008B6CEB" w:rsidRPr="00D67C27" w:rsidRDefault="008B6CEB" w:rsidP="008B6CEB">
      <w:pPr>
        <w:pStyle w:val="KUbolditals"/>
      </w:pPr>
      <w:r w:rsidRPr="00D67C27">
        <w:t>Techniques and tools are selected to manipulate resources to meet detailed specifications and predetermined standards, and their characteristics inform the selection for specific tasks.</w:t>
      </w:r>
    </w:p>
    <w:p w:rsidR="008B6CEB" w:rsidRPr="00D67C27" w:rsidRDefault="008B6CEB" w:rsidP="008B6CEB">
      <w:pPr>
        <w:pStyle w:val="bulletlevel1withexampleafter"/>
      </w:pPr>
      <w:r w:rsidRPr="00D67C27">
        <w:t>Practical experiences with techniques and tools provide opportunities to develop skills.</w:t>
      </w:r>
    </w:p>
    <w:p w:rsidR="008B6CEB" w:rsidRPr="00D67C27" w:rsidRDefault="008B6CEB" w:rsidP="008B6CEB">
      <w:pPr>
        <w:pStyle w:val="bulletedexample"/>
      </w:pPr>
      <w:r w:rsidRPr="00D67C27">
        <w:t>e.g.</w:t>
      </w:r>
      <w:r w:rsidRPr="00D67C27">
        <w:tab/>
        <w:t>Techniques and tools such as manufacturing systems, machine interfaces, food and textiles, manufacturing materials and systems, graphical information.</w:t>
      </w:r>
    </w:p>
    <w:p w:rsidR="008B6CEB" w:rsidRPr="00D67C27" w:rsidRDefault="008B6CEB" w:rsidP="008B6CEB">
      <w:pPr>
        <w:pStyle w:val="bulletlevel1withexampleafter"/>
      </w:pPr>
      <w:r w:rsidRPr="00D67C27">
        <w:t>Safe practices are part of the control and management process.</w:t>
      </w:r>
    </w:p>
    <w:p w:rsidR="008B6CEB" w:rsidRPr="00D67C27" w:rsidRDefault="008B6CEB" w:rsidP="008B6CEB">
      <w:pPr>
        <w:pStyle w:val="bulletedexample"/>
      </w:pPr>
      <w:r w:rsidRPr="00D67C27">
        <w:t>e.g.</w:t>
      </w:r>
      <w:r w:rsidRPr="00D67C27">
        <w:tab/>
        <w:t>A manufacturing plant has strategies to control risks and hazards, industry requirements, codes of practice, policies and procedures.</w:t>
      </w:r>
    </w:p>
    <w:p w:rsidR="008B6CEB" w:rsidRPr="00D67C27" w:rsidRDefault="008B6CEB" w:rsidP="008B6CEB">
      <w:pPr>
        <w:pStyle w:val="bulletlevel1withexampleafter"/>
      </w:pPr>
      <w:r w:rsidRPr="00D67C27">
        <w:t>Design ideas are represented by specialist forms of technical communication.</w:t>
      </w:r>
    </w:p>
    <w:p w:rsidR="008B6CEB" w:rsidRPr="00D67C27" w:rsidRDefault="008B6CEB" w:rsidP="008B6CEB">
      <w:pPr>
        <w:pStyle w:val="bulletedexample"/>
      </w:pPr>
      <w:r w:rsidRPr="00D67C27">
        <w:t>e.g.</w:t>
      </w:r>
      <w:r w:rsidRPr="00D67C27">
        <w:tab/>
        <w:t>Appropriate terminology, language, formats, graphical representation, techniques and conventions.</w:t>
      </w:r>
    </w:p>
    <w:p w:rsidR="008B6CEB" w:rsidRPr="00D67C27" w:rsidRDefault="008B6CEB" w:rsidP="008B6CEB">
      <w:pPr>
        <w:pStyle w:val="Heading5"/>
      </w:pPr>
      <w:r w:rsidRPr="00D67C27">
        <w:t>Impacts and consequences</w:t>
      </w:r>
    </w:p>
    <w:p w:rsidR="008B6CEB" w:rsidRPr="00D67C27" w:rsidRDefault="008B6CEB" w:rsidP="008B6CEB">
      <w:pPr>
        <w:pStyle w:val="KUbolditals"/>
      </w:pPr>
      <w:r w:rsidRPr="00D67C27">
        <w:t>Decisions made about the design, development and use of technology are based on that technology’s probable impact on people, their communities and environments at local and global levels.</w:t>
      </w:r>
    </w:p>
    <w:p w:rsidR="008B6CEB" w:rsidRPr="00D67C27" w:rsidRDefault="008B6CEB" w:rsidP="008B6CEB">
      <w:pPr>
        <w:pStyle w:val="bulletlevel1withexampleafter"/>
      </w:pPr>
      <w:r w:rsidRPr="00D67C27">
        <w:t>New products and technologies are designed and developed to meet changing needs.</w:t>
      </w:r>
    </w:p>
    <w:p w:rsidR="008B6CEB" w:rsidRPr="00D67C27" w:rsidRDefault="008B6CEB" w:rsidP="008B6CEB">
      <w:pPr>
        <w:pStyle w:val="bulletedexample"/>
      </w:pPr>
      <w:r w:rsidRPr="00D67C27">
        <w:t>e.g.</w:t>
      </w:r>
      <w:r w:rsidRPr="00D67C27">
        <w:tab/>
        <w:t>Sustainable energy solutions, mobile communication applications, disaster response systems, inductive cooking.</w:t>
      </w:r>
    </w:p>
    <w:p w:rsidR="008B6CEB" w:rsidRPr="00D67C27" w:rsidRDefault="008B6CEB" w:rsidP="008B6CEB">
      <w:pPr>
        <w:pStyle w:val="bulletlevel1withexampleafter"/>
      </w:pPr>
      <w:r w:rsidRPr="00D67C27">
        <w:t>Impacts and consequences of products, processes and services include aesthetic, cultural, economic, environmental, ethical, functional and social factors.</w:t>
      </w:r>
    </w:p>
    <w:p w:rsidR="0052610D" w:rsidRPr="00A96463" w:rsidRDefault="008B6CEB" w:rsidP="008B6CEB">
      <w:pPr>
        <w:pStyle w:val="bulletedexample"/>
      </w:pPr>
      <w:r w:rsidRPr="00D67C27">
        <w:t>e.g.</w:t>
      </w:r>
      <w:r w:rsidRPr="00D67C27">
        <w:tab/>
        <w:t xml:space="preserve">Benefits, risks and ethics associated with ICTs (identity theft, privacy); use of sustainable wood products; energy-efficient systems; genetically modified products; recycled </w:t>
      </w:r>
      <w:r>
        <w:t>and reused materials</w:t>
      </w:r>
      <w:r w:rsidR="0052610D" w:rsidRPr="00D67C27">
        <w:t>.</w:t>
      </w:r>
      <w:r w:rsidR="003D70F2" w:rsidRPr="00A96463">
        <w:t xml:space="preserve"> </w:t>
      </w:r>
    </w:p>
    <w:p w:rsidR="0052610D" w:rsidRPr="00D67C27" w:rsidRDefault="0052610D" w:rsidP="00464EF5">
      <w:pPr>
        <w:pStyle w:val="Heading3"/>
        <w:sectPr w:rsidR="0052610D" w:rsidRPr="00D67C27" w:rsidSect="00BD4928">
          <w:headerReference w:type="even" r:id="rId26"/>
          <w:headerReference w:type="default" r:id="rId27"/>
          <w:footerReference w:type="even" r:id="rId28"/>
          <w:footerReference w:type="default" r:id="rId29"/>
          <w:pgSz w:w="11906" w:h="16838" w:code="9"/>
          <w:pgMar w:top="1438" w:right="1418" w:bottom="1438" w:left="1418" w:header="709" w:footer="709" w:gutter="0"/>
          <w:cols w:space="708"/>
          <w:docGrid w:linePitch="360"/>
        </w:sectPr>
      </w:pPr>
    </w:p>
    <w:p w:rsidR="008251C1" w:rsidRPr="00D67C27" w:rsidRDefault="008251C1" w:rsidP="008251C1">
      <w:pPr>
        <w:pStyle w:val="Heading3TOP"/>
      </w:pPr>
      <w:r w:rsidRPr="00D67C27">
        <w:t xml:space="preserve">Standards: Technology </w:t>
      </w:r>
    </w:p>
    <w:tbl>
      <w:tblPr>
        <w:tblStyle w:val="TableStandards"/>
        <w:tblW w:w="14584" w:type="dxa"/>
        <w:tblLayout w:type="fixed"/>
        <w:tblLook w:val="01E0" w:firstRow="1" w:lastRow="1" w:firstColumn="1" w:lastColumn="1" w:noHBand="0" w:noVBand="0"/>
      </w:tblPr>
      <w:tblGrid>
        <w:gridCol w:w="2916"/>
        <w:gridCol w:w="2915"/>
        <w:gridCol w:w="2916"/>
        <w:gridCol w:w="2915"/>
        <w:gridCol w:w="2922"/>
      </w:tblGrid>
      <w:tr w:rsidR="008251C1" w:rsidRPr="00FA68CD">
        <w:trPr>
          <w:cnfStyle w:val="100000000000" w:firstRow="1" w:lastRow="0" w:firstColumn="0" w:lastColumn="0" w:oddVBand="0" w:evenVBand="0" w:oddHBand="0" w:evenHBand="0" w:firstRowFirstColumn="0" w:firstRowLastColumn="0" w:lastRowFirstColumn="0" w:lastRowLastColumn="0"/>
          <w:trHeight w:val="60"/>
          <w:tblHeader/>
        </w:trPr>
        <w:tc>
          <w:tcPr>
            <w:tcW w:w="2915" w:type="dxa"/>
          </w:tcPr>
          <w:p w:rsidR="008251C1" w:rsidRPr="00FA68CD" w:rsidRDefault="008251C1" w:rsidP="00102DC4">
            <w:r w:rsidRPr="00FA68CD">
              <w:t>A</w:t>
            </w:r>
          </w:p>
        </w:tc>
        <w:tc>
          <w:tcPr>
            <w:tcW w:w="2914" w:type="dxa"/>
          </w:tcPr>
          <w:p w:rsidR="008251C1" w:rsidRPr="00FA68CD" w:rsidRDefault="008251C1" w:rsidP="00102DC4">
            <w:r w:rsidRPr="00FA68CD">
              <w:t>B</w:t>
            </w:r>
          </w:p>
        </w:tc>
        <w:tc>
          <w:tcPr>
            <w:tcW w:w="2915" w:type="dxa"/>
          </w:tcPr>
          <w:p w:rsidR="008251C1" w:rsidRPr="00FA68CD" w:rsidRDefault="008251C1" w:rsidP="00102DC4">
            <w:r w:rsidRPr="00FA68CD">
              <w:t>C</w:t>
            </w:r>
          </w:p>
        </w:tc>
        <w:tc>
          <w:tcPr>
            <w:tcW w:w="2914" w:type="dxa"/>
          </w:tcPr>
          <w:p w:rsidR="008251C1" w:rsidRPr="00FA68CD" w:rsidRDefault="008251C1" w:rsidP="00102DC4">
            <w:r w:rsidRPr="00FA68CD">
              <w:t>D</w:t>
            </w:r>
          </w:p>
        </w:tc>
        <w:tc>
          <w:tcPr>
            <w:tcW w:w="2914" w:type="dxa"/>
          </w:tcPr>
          <w:p w:rsidR="008251C1" w:rsidRPr="00FA68CD" w:rsidRDefault="008251C1" w:rsidP="00102DC4">
            <w:r w:rsidRPr="00FA68CD">
              <w:t>E</w:t>
            </w:r>
          </w:p>
        </w:tc>
      </w:tr>
      <w:tr w:rsidR="008251C1"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79" w:type="dxa"/>
            <w:gridSpan w:val="5"/>
            <w:shd w:val="clear" w:color="auto" w:fill="CFE7E6"/>
          </w:tcPr>
          <w:p w:rsidR="008251C1" w:rsidRPr="00DE3E39" w:rsidRDefault="008251C1" w:rsidP="00102DC4">
            <w:pPr>
              <w:pStyle w:val="tablesubhead"/>
              <w:rPr>
                <w:rStyle w:val="Strong"/>
              </w:rPr>
            </w:pPr>
            <w:r w:rsidRPr="00DE3E39">
              <w:rPr>
                <w:rStyle w:val="Strong"/>
              </w:rPr>
              <w:t>The student work has the following characteristics:</w:t>
            </w:r>
          </w:p>
        </w:tc>
      </w:tr>
      <w:tr w:rsidR="008251C1" w:rsidRPr="00FA68CD">
        <w:trPr>
          <w:trHeight w:val="363"/>
        </w:trPr>
        <w:tc>
          <w:tcPr>
            <w:tcW w:w="2915" w:type="dxa"/>
            <w:tcMar>
              <w:top w:w="85" w:type="dxa"/>
              <w:left w:w="96" w:type="dxa"/>
              <w:bottom w:w="85" w:type="dxa"/>
              <w:right w:w="96" w:type="dxa"/>
            </w:tcMar>
          </w:tcPr>
          <w:p w:rsidR="008251C1" w:rsidRPr="001C4F36" w:rsidRDefault="008251C1" w:rsidP="00102DC4">
            <w:pPr>
              <w:pStyle w:val="Standardstabletext"/>
            </w:pPr>
            <w:r w:rsidRPr="001C4F36">
              <w:t>Effective, discriminating application of knowledge of products, processes and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Use of a comprehensive knowledge of products, processes and services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Use of knowledge of products, processes and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Recall of basic knowledge of products, processes and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Recall of basic facts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Precise and effective application of appropriate techniques and tools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Effective application of appropriate techniques and tools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Application of appropriate techniques and tools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Application of techniques and tools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Identification of techniques and tools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Insightful responses to impacts and consequences of decisions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Detailed responses to impacts and consequences of decisions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Responses to impacts and consequences of decisions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Identification of impacts and consequences of decisions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Recognition of contexts for decisions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Discerning interpretation and analysis of information and evidence related to design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Interpretation of information and evidence related to design challenges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 xml:space="preserve">Relevant information applied to design challenges </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Information applied to designs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Collection of information</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Well-reasoned, original design ideas that address all criteria of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Creative, practical design ideas that address all criteria of challenges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Practical design ideas that address all criteria of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Design ideas that address aspects of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Partial designs related to challenges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Innovative use of appropriate modes and genres for communicating technical ideas, design concepts and solutions to design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Uses appropriate modes and genres for communicating technical ideas, design concepts and solutions to design challenges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Effective communication of technical ideas, design concepts and solutions to design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Communication of ideas, including technical design concepts and solutions to design challenges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Use of non-technical language in design solutions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Quality products, processes or services developed by precise and controlled implementation of production processes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Successful products, processes or services completed by controlled implementation of production processes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Completed products, processes or services complying with design briefs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Parts of products, processes or services complying with elements of design briefs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Parts of products, processes or services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Development and use of safe and ethical practices for specific tasks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Adaptation and use of safe and ethical practices for specific tasks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Consistent recall and use of safe and ethical practices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Recall and use of safe and ethical practices with some supervision</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Use of safe and ethical practices with supervision</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Perceptive judgments about design solutions leading to refinement of products, processes or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Informed judgments about design solutions leading to refinement of products, processes or services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Relevant judgments about design solutions leading to refinement of products, processes or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Judgments about design solutions for products, processes or services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Judgments about elements of products, processes or services</w:t>
            </w:r>
          </w:p>
        </w:tc>
      </w:tr>
      <w:tr w:rsidR="008251C1" w:rsidRPr="00FA68CD">
        <w:trPr>
          <w:trHeight w:val="60"/>
        </w:trPr>
        <w:tc>
          <w:tcPr>
            <w:tcW w:w="2915" w:type="dxa"/>
            <w:tcMar>
              <w:top w:w="85" w:type="dxa"/>
              <w:left w:w="96" w:type="dxa"/>
              <w:bottom w:w="85" w:type="dxa"/>
              <w:right w:w="96" w:type="dxa"/>
            </w:tcMar>
          </w:tcPr>
          <w:p w:rsidR="008251C1" w:rsidRPr="001C4F36" w:rsidRDefault="008251C1" w:rsidP="00102DC4">
            <w:pPr>
              <w:pStyle w:val="Standardstabletext"/>
            </w:pPr>
            <w:r w:rsidRPr="001C4F36">
              <w:t>Critical reflection in all stages of design process, verifying the validity and appropriateness of decisions and relating to wider contexts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Critical reflection in all stages of design process to verify the validity and appropriateness of decisions</w:t>
            </w:r>
          </w:p>
        </w:tc>
        <w:tc>
          <w:tcPr>
            <w:tcW w:w="2915" w:type="dxa"/>
            <w:tcMar>
              <w:top w:w="85" w:type="dxa"/>
              <w:left w:w="96" w:type="dxa"/>
              <w:bottom w:w="85" w:type="dxa"/>
              <w:right w:w="96" w:type="dxa"/>
            </w:tcMar>
          </w:tcPr>
          <w:p w:rsidR="008251C1" w:rsidRPr="001C4F36" w:rsidRDefault="008251C1" w:rsidP="00102DC4">
            <w:pPr>
              <w:pStyle w:val="Standardstabletext"/>
            </w:pPr>
            <w:r w:rsidRPr="001C4F36">
              <w:t>Reflection in stages of the design process to validate decisions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Reflections identifying design decisions</w:t>
            </w:r>
          </w:p>
        </w:tc>
        <w:tc>
          <w:tcPr>
            <w:tcW w:w="2914" w:type="dxa"/>
            <w:tcMar>
              <w:top w:w="85" w:type="dxa"/>
              <w:left w:w="96" w:type="dxa"/>
              <w:bottom w:w="85" w:type="dxa"/>
              <w:right w:w="96" w:type="dxa"/>
            </w:tcMar>
          </w:tcPr>
          <w:p w:rsidR="008251C1" w:rsidRPr="001C4F36" w:rsidRDefault="008251C1" w:rsidP="00102DC4">
            <w:pPr>
              <w:pStyle w:val="Standardstabletext"/>
            </w:pPr>
            <w:r w:rsidRPr="001C4F36">
              <w:t>Reflections focusing on products</w:t>
            </w:r>
          </w:p>
        </w:tc>
      </w:tr>
    </w:tbl>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11541B" w:rsidRPr="002C5AD3" w:rsidRDefault="0011541B" w:rsidP="0011541B">
      <w:pPr>
        <w:pStyle w:val="Heading3TOP"/>
      </w:pPr>
      <w:r w:rsidRPr="002C5AD3">
        <w:t>Assessment</w:t>
      </w:r>
    </w:p>
    <w:p w:rsidR="0011541B" w:rsidRPr="00D67C27" w:rsidRDefault="0011541B" w:rsidP="0011541B">
      <w:pPr>
        <w:pStyle w:val="Heading4"/>
      </w:pPr>
      <w:r w:rsidRPr="00D67C27">
        <w:t>Planning an assessment program</w:t>
      </w:r>
    </w:p>
    <w:p w:rsidR="0011541B" w:rsidRPr="00D67C27" w:rsidRDefault="0011541B" w:rsidP="0011541B">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FF10C5">
        <w:rPr>
          <w:noProof/>
        </w:rPr>
        <w:t>5</w:t>
      </w:r>
      <w:r>
        <w:fldChar w:fldCharType="end"/>
      </w:r>
      <w:r w:rsidRPr="00D67C27">
        <w:t xml:space="preserve"> when planning an assessment program. For Technology, the assessment program should include a range and balance of assessment types providing opportunities for students to demonstrate their learning across:</w:t>
      </w:r>
    </w:p>
    <w:p w:rsidR="0011541B" w:rsidRPr="00D67C27" w:rsidRDefault="0011541B" w:rsidP="0011541B">
      <w:pPr>
        <w:pStyle w:val="bulletlevel1"/>
      </w:pPr>
      <w:r w:rsidRPr="00D67C27">
        <w:t>the Standards</w:t>
      </w:r>
    </w:p>
    <w:p w:rsidR="0011541B" w:rsidRPr="00D67C27" w:rsidRDefault="0011541B" w:rsidP="0011541B">
      <w:pPr>
        <w:pStyle w:val="bulletlevel1"/>
      </w:pPr>
      <w:r w:rsidRPr="00D67C27">
        <w:t>types of assessment</w:t>
      </w:r>
    </w:p>
    <w:p w:rsidR="0011541B" w:rsidRPr="00D67C27" w:rsidRDefault="0011541B" w:rsidP="0011541B">
      <w:pPr>
        <w:pStyle w:val="bulletlevel1"/>
      </w:pPr>
      <w:r w:rsidRPr="00D67C27">
        <w:t>a range of assessment conditions</w:t>
      </w:r>
    </w:p>
    <w:p w:rsidR="0011541B" w:rsidRPr="00D67C27" w:rsidRDefault="0011541B" w:rsidP="0011541B">
      <w:pPr>
        <w:pStyle w:val="bulletlevel1"/>
      </w:pPr>
      <w:r w:rsidRPr="00D67C27">
        <w:t>problem-based learning.</w:t>
      </w:r>
    </w:p>
    <w:p w:rsidR="0011541B" w:rsidRPr="00D67C27" w:rsidRDefault="0011541B" w:rsidP="0011541B">
      <w:pPr>
        <w:pStyle w:val="Heading4"/>
      </w:pPr>
      <w:r w:rsidRPr="00D67C27">
        <w:t>Assessment techniques and instruments</w:t>
      </w:r>
    </w:p>
    <w:p w:rsidR="0011541B" w:rsidRPr="00D67C27" w:rsidRDefault="0011541B" w:rsidP="0011541B">
      <w:pPr>
        <w:pStyle w:val="body"/>
      </w:pPr>
      <w:r w:rsidRPr="00D67C27">
        <w:t>The following advice has been designed to help schools use the Year 10 Technology learning area to build student learning towards assessment techniques that are valued in senior technology subjects.</w:t>
      </w:r>
    </w:p>
    <w:p w:rsidR="0011541B" w:rsidRPr="00D67C27" w:rsidRDefault="0011541B" w:rsidP="0011541B">
      <w:pPr>
        <w:pStyle w:val="body"/>
      </w:pPr>
      <w:r w:rsidRPr="00D67C27">
        <w:t>Assessment of Technology in Year 10 involves students working on authentic, problem</w:t>
      </w:r>
      <w:r w:rsidRPr="00D67C27">
        <w:noBreakHyphen/>
        <w:t>solving situations, so assessment techniques focus on generating evidence by documenting these processes. The investigative analysis technique is included to prepare students for the increasing demands for higher-order thinking and communication in senior syllabuses.</w:t>
      </w:r>
    </w:p>
    <w:p w:rsidR="0011541B" w:rsidRPr="00D67C27" w:rsidRDefault="0011541B" w:rsidP="0011541B">
      <w:pPr>
        <w:pStyle w:val="body"/>
      </w:pPr>
      <w:r w:rsidRPr="00D67C27">
        <w:t>Appropriate support (e.g. scribing, oral responses) should be provided so that literacy demands do not compromise students’ ability to demonstrate their Technology learning.</w:t>
      </w:r>
    </w:p>
    <w:p w:rsidR="0011541B" w:rsidRPr="00D67C27" w:rsidRDefault="0011541B" w:rsidP="0011541B">
      <w:pPr>
        <w:pStyle w:val="Tableheader"/>
      </w:pPr>
      <w:r w:rsidRPr="00D67C27">
        <w:t>Project folios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541B"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541B" w:rsidRPr="003F7B2F" w:rsidRDefault="0011541B" w:rsidP="00102DC4">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541B" w:rsidRPr="00D67C27" w:rsidRDefault="0011541B" w:rsidP="00102DC4">
            <w:pPr>
              <w:pStyle w:val="tabletext"/>
            </w:pPr>
            <w:r w:rsidRPr="00D67C27">
              <w:t xml:space="preserve">Project folios consist of projects documentation and may include these </w:t>
            </w:r>
            <w:r>
              <w:t>items</w:t>
            </w:r>
            <w:r w:rsidRPr="00D67C27">
              <w:t>:</w:t>
            </w:r>
          </w:p>
          <w:p w:rsidR="0011541B" w:rsidRPr="00D67C27" w:rsidRDefault="0011541B" w:rsidP="00102DC4">
            <w:pPr>
              <w:pStyle w:val="tablebulletlevel1"/>
            </w:pPr>
            <w:r w:rsidRPr="00D67C27">
              <w:t>•</w:t>
            </w:r>
            <w:r w:rsidRPr="00D67C27">
              <w:tab/>
              <w:t>design briefs, design ideas, concept maps, management plans, working notes and sketches, procedures, data collection and analyses, test or survey results</w:t>
            </w:r>
          </w:p>
          <w:p w:rsidR="0011541B" w:rsidRPr="00D67C27" w:rsidRDefault="0011541B" w:rsidP="00102DC4">
            <w:pPr>
              <w:pStyle w:val="tablebulletlevel1"/>
            </w:pPr>
            <w:r w:rsidRPr="00D67C27">
              <w:t>•</w:t>
            </w:r>
            <w:r w:rsidRPr="00D67C27">
              <w:tab/>
              <w:t>product development, construction, models and prototypes, trade displays, software development</w:t>
            </w:r>
          </w:p>
          <w:p w:rsidR="0011541B" w:rsidRPr="00D67C27" w:rsidRDefault="0011541B" w:rsidP="00102DC4">
            <w:pPr>
              <w:pStyle w:val="tablebulletlevel1"/>
            </w:pPr>
            <w:r w:rsidRPr="00D67C27">
              <w:t>•</w:t>
            </w:r>
            <w:r w:rsidRPr="00D67C27">
              <w:tab/>
              <w:t>a diary or journal of relevant, significant tasks carried out by the student; documentation of planning, justifying, managing and evaluating; evidence of decision- making processes, group consultations, interactions with clients</w:t>
            </w:r>
          </w:p>
          <w:p w:rsidR="0011541B" w:rsidRPr="00D67C27" w:rsidRDefault="0011541B" w:rsidP="00102DC4">
            <w:pPr>
              <w:pStyle w:val="tablebulletlevel1"/>
            </w:pPr>
            <w:r w:rsidRPr="00D67C27">
              <w:t>•</w:t>
            </w:r>
            <w:r w:rsidRPr="00D67C27">
              <w:tab/>
              <w:t>peer and self-reflection, including feedback from small or large group discussions or responses to evaluation questions.</w:t>
            </w:r>
          </w:p>
        </w:tc>
      </w:tr>
      <w:tr w:rsidR="0011541B"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541B" w:rsidRPr="003F7B2F" w:rsidRDefault="0011541B" w:rsidP="00102DC4">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11541B" w:rsidRPr="00D67C27" w:rsidRDefault="0011541B" w:rsidP="00102DC4">
            <w:pPr>
              <w:pStyle w:val="tabletext"/>
            </w:pPr>
            <w:r w:rsidRPr="00D67C27">
              <w:t>Class time and student time used</w:t>
            </w:r>
            <w:r>
              <w:t>.</w:t>
            </w:r>
          </w:p>
          <w:p w:rsidR="0011541B" w:rsidRPr="00D67C27" w:rsidRDefault="0011541B" w:rsidP="00102DC4">
            <w:pPr>
              <w:pStyle w:val="tabletext"/>
            </w:pPr>
            <w:r w:rsidRPr="00D67C27">
              <w:t>Ongoing documentation</w:t>
            </w:r>
            <w:r>
              <w:t>.</w:t>
            </w:r>
          </w:p>
          <w:p w:rsidR="0011541B" w:rsidRPr="00D67C27" w:rsidRDefault="0011541B" w:rsidP="00102DC4">
            <w:pPr>
              <w:pStyle w:val="tabletext"/>
            </w:pPr>
            <w:r w:rsidRPr="00D67C27">
              <w:t>Multimodal presentations:</w:t>
            </w:r>
          </w:p>
          <w:p w:rsidR="0011541B" w:rsidRPr="00D67C27" w:rsidRDefault="0011541B" w:rsidP="00102DC4">
            <w:pPr>
              <w:pStyle w:val="tablebulletlevel1"/>
            </w:pPr>
            <w:r w:rsidRPr="00D67C27">
              <w:t>•</w:t>
            </w:r>
            <w:r w:rsidRPr="00D67C27">
              <w:tab/>
              <w:t>written</w:t>
            </w:r>
          </w:p>
          <w:p w:rsidR="0011541B" w:rsidRPr="00D67C27" w:rsidRDefault="0011541B" w:rsidP="00102DC4">
            <w:pPr>
              <w:pStyle w:val="tablebulletlevel1"/>
            </w:pPr>
            <w:r w:rsidRPr="00D67C27">
              <w:t>•</w:t>
            </w:r>
            <w:r w:rsidRPr="00D67C27">
              <w:tab/>
              <w:t>using ICTs, including visual representation of designs (storyboarding, navigation charts, splash pages etc.); project management processes (e.g. Gantt chart, cost analysis); multimedia/oral presentation (e.g. a client proposal or product marketing presentation)</w:t>
            </w:r>
            <w:r>
              <w:t>.</w:t>
            </w:r>
          </w:p>
          <w:p w:rsidR="0011541B" w:rsidRPr="00D67C27" w:rsidRDefault="0011541B" w:rsidP="00102DC4">
            <w:pPr>
              <w:pStyle w:val="tabletext"/>
            </w:pPr>
            <w:r w:rsidRPr="00D67C27">
              <w:t>Individual and group work</w:t>
            </w:r>
            <w:r>
              <w:t>.</w:t>
            </w:r>
          </w:p>
        </w:tc>
      </w:tr>
    </w:tbl>
    <w:p w:rsidR="0011541B" w:rsidRPr="00D67C27" w:rsidRDefault="0011541B" w:rsidP="0011541B">
      <w:pPr>
        <w:pStyle w:val="TableheaderTOP"/>
      </w:pPr>
      <w:r w:rsidRPr="00D67C27">
        <w:t>Investigative analyses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541B"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541B" w:rsidRPr="003F7B2F" w:rsidRDefault="0011541B" w:rsidP="00102DC4">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541B" w:rsidRPr="00D67C27" w:rsidRDefault="0011541B" w:rsidP="00102DC4">
            <w:pPr>
              <w:pStyle w:val="tabletext"/>
            </w:pPr>
            <w:r w:rsidRPr="00D67C27">
              <w:t>Research assignments, reports or system evaluations that:</w:t>
            </w:r>
          </w:p>
          <w:p w:rsidR="0011541B" w:rsidRPr="00D67C27" w:rsidRDefault="0011541B" w:rsidP="00102DC4">
            <w:pPr>
              <w:pStyle w:val="tablebulletlevel1"/>
            </w:pPr>
            <w:r w:rsidRPr="00D67C27">
              <w:t>•</w:t>
            </w:r>
            <w:r w:rsidRPr="00D67C27">
              <w:tab/>
              <w:t>use information to establish cause and effect, compare or contrast, indicate consequences or relationships</w:t>
            </w:r>
          </w:p>
          <w:p w:rsidR="0011541B" w:rsidRPr="00D67C27" w:rsidRDefault="0011541B" w:rsidP="00102DC4">
            <w:pPr>
              <w:pStyle w:val="tablebulletlevel1"/>
            </w:pPr>
            <w:r w:rsidRPr="00D67C27">
              <w:t>•</w:t>
            </w:r>
            <w:r w:rsidRPr="00D67C27">
              <w:tab/>
              <w:t>modify or transform information from one form to another</w:t>
            </w:r>
          </w:p>
          <w:p w:rsidR="0011541B" w:rsidRPr="00D67C27" w:rsidRDefault="0011541B" w:rsidP="00102DC4">
            <w:pPr>
              <w:pStyle w:val="tablebulletlevel1"/>
            </w:pPr>
            <w:r w:rsidRPr="00D67C27">
              <w:t>•</w:t>
            </w:r>
            <w:r w:rsidRPr="00D67C27">
              <w:tab/>
              <w:t>draw a conclusion based on information or data</w:t>
            </w:r>
          </w:p>
          <w:p w:rsidR="0011541B" w:rsidRPr="00D67C27" w:rsidRDefault="0011541B" w:rsidP="00102DC4">
            <w:pPr>
              <w:pStyle w:val="tablebulletlevel1"/>
            </w:pPr>
            <w:r w:rsidRPr="00D67C27">
              <w:t>•</w:t>
            </w:r>
            <w:r w:rsidRPr="00D67C27">
              <w:tab/>
              <w:t>make and support a recommendation or propose action based on information or data</w:t>
            </w:r>
          </w:p>
          <w:p w:rsidR="0011541B" w:rsidRPr="00D67C27" w:rsidRDefault="0011541B" w:rsidP="00102DC4">
            <w:pPr>
              <w:pStyle w:val="tablebulletlevel1"/>
            </w:pPr>
            <w:r w:rsidRPr="00D67C27">
              <w:t>•</w:t>
            </w:r>
            <w:r w:rsidRPr="00D67C27">
              <w:tab/>
              <w:t>analyse sustainable practice, ethical principles and their impacts on society, culture, the economy, and the environment</w:t>
            </w:r>
          </w:p>
          <w:p w:rsidR="0011541B" w:rsidRPr="00D67C27" w:rsidRDefault="0011541B" w:rsidP="00102DC4">
            <w:pPr>
              <w:pStyle w:val="tablebulletlevel1"/>
            </w:pPr>
            <w:r w:rsidRPr="00D67C27">
              <w:t>•</w:t>
            </w:r>
            <w:r w:rsidRPr="00D67C27">
              <w:tab/>
              <w:t>consider appropriateness based on purpose and constraints</w:t>
            </w:r>
            <w:r>
              <w:t>.</w:t>
            </w:r>
          </w:p>
        </w:tc>
      </w:tr>
      <w:tr w:rsidR="0011541B"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541B" w:rsidRPr="003F7B2F" w:rsidRDefault="0011541B" w:rsidP="00102DC4">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11541B" w:rsidRPr="00D67C27" w:rsidRDefault="0011541B" w:rsidP="00102DC4">
            <w:pPr>
              <w:pStyle w:val="Conditionstablebullet"/>
            </w:pPr>
            <w:r w:rsidRPr="00D67C27">
              <w:t>Assignment or report</w:t>
            </w:r>
          </w:p>
          <w:p w:rsidR="0011541B" w:rsidRDefault="0011541B" w:rsidP="00102DC4">
            <w:pPr>
              <w:pStyle w:val="Conditionstablebullet"/>
            </w:pPr>
            <w:r w:rsidRPr="00D67C27">
              <w:t>Test based on an unseen question completed under su</w:t>
            </w:r>
            <w:r>
              <w:t>pervised examination conditions</w:t>
            </w:r>
          </w:p>
          <w:p w:rsidR="0011541B" w:rsidRPr="00D67C27" w:rsidRDefault="0011541B" w:rsidP="00102DC4">
            <w:pPr>
              <w:pStyle w:val="Conditionstablebullet"/>
            </w:pPr>
            <w:r w:rsidRPr="00D67C27">
              <w:t>400–500 words</w:t>
            </w:r>
          </w:p>
        </w:tc>
      </w:tr>
    </w:tbl>
    <w:p w:rsidR="0011541B" w:rsidRPr="00D67C27" w:rsidRDefault="0011541B" w:rsidP="0011541B">
      <w:pPr>
        <w:pStyle w:val="Heading3"/>
      </w:pPr>
      <w:r w:rsidRPr="00D67C27">
        <w:t>Course advice</w:t>
      </w:r>
    </w:p>
    <w:p w:rsidR="0011541B" w:rsidRPr="00D67C27" w:rsidRDefault="0011541B" w:rsidP="0011541B">
      <w:pPr>
        <w:pStyle w:val="Heading4"/>
      </w:pPr>
      <w:r w:rsidRPr="00D67C27">
        <w:t>Planning a course of study</w:t>
      </w:r>
    </w:p>
    <w:p w:rsidR="0011541B" w:rsidRPr="00D67C27" w:rsidRDefault="0011541B" w:rsidP="0011541B">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11541B" w:rsidRPr="00D67C27" w:rsidRDefault="0011541B" w:rsidP="0011541B">
      <w:pPr>
        <w:pStyle w:val="bulletlevel1"/>
      </w:pPr>
      <w:r w:rsidRPr="00D67C27">
        <w:t>the final year of a Years 8–10 Technology course</w:t>
      </w:r>
    </w:p>
    <w:p w:rsidR="0011541B" w:rsidRPr="00D67C27" w:rsidRDefault="0011541B" w:rsidP="0011541B">
      <w:pPr>
        <w:pStyle w:val="bulletlevel1"/>
      </w:pPr>
      <w:r w:rsidRPr="00D67C27">
        <w:t>part of a specialised Years 9–10 or Year 10 Technology course</w:t>
      </w:r>
    </w:p>
    <w:p w:rsidR="0011541B" w:rsidRPr="00D67C27" w:rsidRDefault="0011541B" w:rsidP="0011541B">
      <w:pPr>
        <w:pStyle w:val="bulletlevel1"/>
      </w:pPr>
      <w:r w:rsidRPr="00D67C27">
        <w:t>an integrated multidisciplinary or transdisciplinary course of study that combines learning statements from other learning areas</w:t>
      </w:r>
    </w:p>
    <w:p w:rsidR="0011541B" w:rsidRPr="00D67C27" w:rsidRDefault="0011541B" w:rsidP="0011541B">
      <w:pPr>
        <w:pStyle w:val="bulletlevel1"/>
      </w:pPr>
      <w:r w:rsidRPr="00D67C27">
        <w:t>term- or semester-length units of work</w:t>
      </w:r>
    </w:p>
    <w:p w:rsidR="0011541B" w:rsidRPr="00D67C27" w:rsidRDefault="0011541B" w:rsidP="0011541B">
      <w:pPr>
        <w:pStyle w:val="bulletlevel1"/>
      </w:pPr>
      <w:r w:rsidRPr="00D67C27">
        <w:t>the first year of a three-year senior course of study.</w:t>
      </w:r>
    </w:p>
    <w:p w:rsidR="0011541B" w:rsidRPr="00D67C27" w:rsidRDefault="0011541B" w:rsidP="0011541B">
      <w:pPr>
        <w:pStyle w:val="Heading4"/>
      </w:pPr>
      <w:r w:rsidRPr="00D67C27">
        <w:t>Considerations for planning courses of study in Year 10 Technology</w:t>
      </w:r>
    </w:p>
    <w:p w:rsidR="0011541B" w:rsidRPr="00D67C27" w:rsidRDefault="0011541B" w:rsidP="0011541B">
      <w:pPr>
        <w:pStyle w:val="bodylead-in"/>
      </w:pPr>
      <w:r w:rsidRPr="00D67C27">
        <w:t>Courses in Technology should include:</w:t>
      </w:r>
    </w:p>
    <w:p w:rsidR="0011541B" w:rsidRPr="00D67C27" w:rsidRDefault="0011541B" w:rsidP="0011541B">
      <w:pPr>
        <w:pStyle w:val="bulletlevel1"/>
      </w:pPr>
      <w:r>
        <w:t>ways of working</w:t>
      </w:r>
      <w:r w:rsidRPr="00D67C27">
        <w:t xml:space="preserve"> and </w:t>
      </w:r>
      <w:r>
        <w:t>knowledge and understanding</w:t>
      </w:r>
      <w:r w:rsidRPr="00D67C27">
        <w:t xml:space="preserve"> relevant to the context of the unit of study</w:t>
      </w:r>
    </w:p>
    <w:p w:rsidR="0011541B" w:rsidRPr="00D67C27" w:rsidRDefault="0011541B" w:rsidP="0011541B">
      <w:pPr>
        <w:pStyle w:val="bulletlevel1"/>
      </w:pPr>
      <w:r>
        <w:t>knowledge and understanding</w:t>
      </w:r>
      <w:r w:rsidRPr="00D67C27">
        <w:t xml:space="preserve"> from all three organisers: </w:t>
      </w:r>
      <w:r w:rsidRPr="00D67C27">
        <w:rPr>
          <w:rStyle w:val="bodyitalic"/>
        </w:rPr>
        <w:t>Products, processes and services</w:t>
      </w:r>
      <w:r w:rsidRPr="00D67C27">
        <w:t xml:space="preserve">, </w:t>
      </w:r>
      <w:r w:rsidRPr="00D67C27">
        <w:rPr>
          <w:rStyle w:val="bodyitalic"/>
        </w:rPr>
        <w:t>Tools and techniques</w:t>
      </w:r>
      <w:r w:rsidRPr="00D67C27">
        <w:t xml:space="preserve">, and </w:t>
      </w:r>
      <w:r w:rsidRPr="00D67C27">
        <w:rPr>
          <w:rStyle w:val="bodyitalic"/>
        </w:rPr>
        <w:t>Impacts and consequences</w:t>
      </w:r>
      <w:r w:rsidRPr="00D67C27">
        <w:t>.</w:t>
      </w:r>
    </w:p>
    <w:p w:rsidR="0011541B" w:rsidRPr="00D67C27" w:rsidRDefault="0011541B" w:rsidP="0011541B">
      <w:pPr>
        <w:pStyle w:val="Heading4"/>
      </w:pPr>
      <w:r w:rsidRPr="00D67C27">
        <w:t>Examples of courses of study</w:t>
      </w:r>
    </w:p>
    <w:p w:rsidR="0011541B" w:rsidRPr="00D67C27" w:rsidRDefault="0011541B" w:rsidP="0011541B">
      <w:pPr>
        <w:pStyle w:val="bodylead-in"/>
      </w:pPr>
      <w:r w:rsidRPr="00D67C27">
        <w:fldChar w:fldCharType="begin"/>
      </w:r>
      <w:r w:rsidRPr="00D67C27">
        <w:instrText xml:space="preserve"> REF Diagram22 \h </w:instrText>
      </w:r>
      <w:r w:rsidRPr="00D67C27">
        <w:fldChar w:fldCharType="separate"/>
      </w:r>
      <w:r>
        <w:t>Diagram </w:t>
      </w:r>
      <w:r w:rsidR="00801A6F">
        <w:t>4</w:t>
      </w:r>
      <w:r w:rsidRPr="00D67C27">
        <w:fldChar w:fldCharType="end"/>
      </w:r>
      <w:r w:rsidRPr="00D67C27">
        <w:t xml:space="preserve"> on page </w:t>
      </w:r>
      <w:r w:rsidRPr="00D67C27">
        <w:fldChar w:fldCharType="begin"/>
      </w:r>
      <w:r w:rsidRPr="00D67C27">
        <w:instrText xml:space="preserve"> PAGEREF Diagram22 \h </w:instrText>
      </w:r>
      <w:r w:rsidRPr="00D67C27">
        <w:fldChar w:fldCharType="separate"/>
      </w:r>
      <w:r w:rsidR="00FF10C5">
        <w:rPr>
          <w:noProof/>
        </w:rPr>
        <w:t>16</w:t>
      </w:r>
      <w:r w:rsidRPr="00D67C27">
        <w:fldChar w:fldCharType="end"/>
      </w:r>
      <w:r w:rsidRPr="00D67C27">
        <w:t xml:space="preserve"> describes examples of ways to plan and package courses of study using the Year 10 Technology learning statements. These examples do not preclude other ways of planning and packaging the learning statements. The examples are described as:</w:t>
      </w:r>
    </w:p>
    <w:p w:rsidR="0011541B" w:rsidRPr="00D67C27" w:rsidRDefault="0011541B" w:rsidP="0011541B">
      <w:pPr>
        <w:pStyle w:val="bulletlevel1"/>
      </w:pPr>
      <w:r w:rsidRPr="00D67C27">
        <w:t>units — referring to term- or semester-length units planned around a particular topic or theme (contexts)</w:t>
      </w:r>
    </w:p>
    <w:p w:rsidR="0011541B" w:rsidRPr="00D67C27" w:rsidRDefault="0011541B" w:rsidP="0011541B">
      <w:pPr>
        <w:pStyle w:val="bulletlevel1"/>
      </w:pPr>
      <w:r w:rsidRPr="00D67C27">
        <w:t>courses — referring to a series of units over a year planned around a particular school subject.</w:t>
      </w:r>
    </w:p>
    <w:p w:rsidR="0011541B" w:rsidRPr="00D67C27" w:rsidRDefault="0011541B" w:rsidP="0011541B">
      <w:pPr>
        <w:pStyle w:val="DiagramheaderTOP"/>
      </w:pPr>
      <w:bookmarkStart w:id="16" w:name="Diagram22"/>
      <w:bookmarkStart w:id="17" w:name="_Toc233777255"/>
      <w:r>
        <w:t>Diagram </w:t>
      </w:r>
      <w:bookmarkEnd w:id="16"/>
      <w:r>
        <w:t>4</w:t>
      </w:r>
      <w:r w:rsidRPr="00D67C27">
        <w:t>: Planning a Year 10 Technology course of study</w:t>
      </w:r>
      <w:bookmarkEnd w:id="17"/>
    </w:p>
    <w:p w:rsidR="0011541B" w:rsidRDefault="00E94FD6" w:rsidP="0011541B">
      <w:pPr>
        <w:pStyle w:val="Inserteddiagram"/>
      </w:pPr>
      <w:r>
        <w:rPr>
          <w:noProof/>
        </w:rPr>
        <w:drawing>
          <wp:inline distT="0" distB="0" distL="0" distR="0">
            <wp:extent cx="5574030" cy="7825105"/>
            <wp:effectExtent l="0" t="0" r="7620" b="4445"/>
            <wp:docPr id="4" name="Picture 4" descr="Diagram22_Technology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22_Technology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4030" cy="7825105"/>
                    </a:xfrm>
                    <a:prstGeom prst="rect">
                      <a:avLst/>
                    </a:prstGeom>
                    <a:noFill/>
                    <a:ln>
                      <a:noFill/>
                    </a:ln>
                  </pic:spPr>
                </pic:pic>
              </a:graphicData>
            </a:graphic>
          </wp:inline>
        </w:drawing>
      </w:r>
    </w:p>
    <w:p w:rsidR="003E5CF6" w:rsidRPr="00D67C27" w:rsidRDefault="003E5CF6" w:rsidP="003E5CF6">
      <w:pPr>
        <w:pStyle w:val="Inserteddiagram"/>
      </w:pPr>
    </w:p>
    <w:sectPr w:rsidR="003E5CF6" w:rsidRPr="00D67C27" w:rsidSect="00F26DA2">
      <w:headerReference w:type="even" r:id="rId35"/>
      <w:headerReference w:type="default" r:id="rId36"/>
      <w:footerReference w:type="even" r:id="rId37"/>
      <w:footerReference w:type="default" r:id="rId38"/>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5D" w:rsidRDefault="00881F5D">
      <w:r>
        <w:separator/>
      </w:r>
    </w:p>
    <w:p w:rsidR="00881F5D" w:rsidRDefault="00881F5D"/>
  </w:endnote>
  <w:endnote w:type="continuationSeparator" w:id="0">
    <w:p w:rsidR="00881F5D" w:rsidRDefault="00881F5D">
      <w:r>
        <w:continuationSeparator/>
      </w:r>
    </w:p>
    <w:p w:rsidR="00881F5D" w:rsidRDefault="0088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Pr>
          <w:noProof/>
        </w:rPr>
        <w:t>Technology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16</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4963A4" w:rsidRDefault="00801A6F"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E36020">
        <w:rPr>
          <w:noProof/>
        </w:rPr>
        <w:t>Technology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36020">
      <w:rPr>
        <w:noProof/>
      </w:rPr>
      <w:t>13</w:t>
    </w:r>
    <w:r w:rsidRPr="00AA55F1">
      <w:fldChar w:fldCharType="end"/>
    </w:r>
  </w:p>
  <w:p w:rsidR="00801A6F" w:rsidRPr="00386C06" w:rsidRDefault="00801A6F"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E36020">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DD5184" w:rsidRDefault="00801A6F"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E36020">
        <w:rPr>
          <w:noProof/>
        </w:rPr>
        <w:t>Technology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36020">
      <w:rPr>
        <w:noProof/>
      </w:rPr>
      <w:t>15</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67735C" w:rsidRDefault="00801A6F"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E94FD6"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4963A4" w:rsidRDefault="00801A6F"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181C26" w:rsidRDefault="00801A6F"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CF45C8" w:rsidRDefault="00801A6F"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E36020">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4963A4" w:rsidRDefault="00801A6F"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E36020">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36020">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4963A4" w:rsidRDefault="00801A6F"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E36020">
      <w:rPr>
        <w:noProof/>
      </w:rPr>
      <w:t>12</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4963A4" w:rsidRDefault="00801A6F"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E36020">
        <w:rPr>
          <w:noProof/>
        </w:rPr>
        <w:t>Technology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E36020">
      <w:rPr>
        <w:noProof/>
      </w:rPr>
      <w:t>11</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5D" w:rsidRDefault="00881F5D">
      <w:r>
        <w:separator/>
      </w:r>
    </w:p>
    <w:p w:rsidR="00881F5D" w:rsidRDefault="00881F5D"/>
  </w:footnote>
  <w:footnote w:type="continuationSeparator" w:id="0">
    <w:p w:rsidR="00881F5D" w:rsidRDefault="00881F5D">
      <w:r>
        <w:continuationSeparator/>
      </w:r>
    </w:p>
    <w:p w:rsidR="00881F5D" w:rsidRDefault="00881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DD5184" w:rsidRDefault="00801A6F"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E0572A" w:rsidRDefault="00801A6F"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EE615C" w:rsidRDefault="00801A6F"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E0572A" w:rsidRDefault="00801A6F"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DB7FC6" w:rsidRDefault="00801A6F"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Default="00801A6F"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386C06" w:rsidRDefault="00801A6F"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A6F" w:rsidRPr="00C94D68" w:rsidRDefault="00801A6F"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1E62"/>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5FA3"/>
    <w:rsid w:val="00101523"/>
    <w:rsid w:val="00101EEA"/>
    <w:rsid w:val="00102DC4"/>
    <w:rsid w:val="00104FBF"/>
    <w:rsid w:val="00106EB5"/>
    <w:rsid w:val="001108B0"/>
    <w:rsid w:val="00110F66"/>
    <w:rsid w:val="0011541B"/>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5C50"/>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1F05"/>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4E2D"/>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CF6"/>
    <w:rsid w:val="003E5FE3"/>
    <w:rsid w:val="003E6221"/>
    <w:rsid w:val="003F1098"/>
    <w:rsid w:val="003F30B4"/>
    <w:rsid w:val="003F3651"/>
    <w:rsid w:val="003F40A2"/>
    <w:rsid w:val="003F4666"/>
    <w:rsid w:val="003F52BC"/>
    <w:rsid w:val="003F623F"/>
    <w:rsid w:val="003F64D2"/>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1F9A"/>
    <w:rsid w:val="0045226D"/>
    <w:rsid w:val="00452477"/>
    <w:rsid w:val="004534E5"/>
    <w:rsid w:val="00457E29"/>
    <w:rsid w:val="00460FA3"/>
    <w:rsid w:val="0046134D"/>
    <w:rsid w:val="0046168E"/>
    <w:rsid w:val="004621B4"/>
    <w:rsid w:val="00463893"/>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6AB3"/>
    <w:rsid w:val="005475EF"/>
    <w:rsid w:val="005537E3"/>
    <w:rsid w:val="005566B7"/>
    <w:rsid w:val="00560B93"/>
    <w:rsid w:val="00563C69"/>
    <w:rsid w:val="0056648A"/>
    <w:rsid w:val="00572D22"/>
    <w:rsid w:val="00572DDA"/>
    <w:rsid w:val="00572FCE"/>
    <w:rsid w:val="00575A4B"/>
    <w:rsid w:val="00575A57"/>
    <w:rsid w:val="00576A20"/>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6E82"/>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666A6"/>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04F"/>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A157C"/>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1A6F"/>
    <w:rsid w:val="00803259"/>
    <w:rsid w:val="0080425A"/>
    <w:rsid w:val="0080789A"/>
    <w:rsid w:val="00810202"/>
    <w:rsid w:val="008148AC"/>
    <w:rsid w:val="008148BF"/>
    <w:rsid w:val="00815ECF"/>
    <w:rsid w:val="008202DF"/>
    <w:rsid w:val="008251C1"/>
    <w:rsid w:val="0082544F"/>
    <w:rsid w:val="008306BA"/>
    <w:rsid w:val="0083185E"/>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1F5D"/>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6CEB"/>
    <w:rsid w:val="008B717C"/>
    <w:rsid w:val="008C0EA1"/>
    <w:rsid w:val="008C5848"/>
    <w:rsid w:val="008C5C10"/>
    <w:rsid w:val="008C6BDB"/>
    <w:rsid w:val="008D0A86"/>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18E7"/>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0435"/>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2E7C"/>
    <w:rsid w:val="00B14CEA"/>
    <w:rsid w:val="00B15B10"/>
    <w:rsid w:val="00B17E57"/>
    <w:rsid w:val="00B2079C"/>
    <w:rsid w:val="00B22285"/>
    <w:rsid w:val="00B2713D"/>
    <w:rsid w:val="00B31A41"/>
    <w:rsid w:val="00B31C7C"/>
    <w:rsid w:val="00B32C87"/>
    <w:rsid w:val="00B354EC"/>
    <w:rsid w:val="00B3721F"/>
    <w:rsid w:val="00B40628"/>
    <w:rsid w:val="00B439CF"/>
    <w:rsid w:val="00B44F9B"/>
    <w:rsid w:val="00B46178"/>
    <w:rsid w:val="00B472F4"/>
    <w:rsid w:val="00B47964"/>
    <w:rsid w:val="00B52F3A"/>
    <w:rsid w:val="00B5441E"/>
    <w:rsid w:val="00B55B52"/>
    <w:rsid w:val="00B570C7"/>
    <w:rsid w:val="00B5730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4928"/>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7B1B"/>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0697"/>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62"/>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6020"/>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271D"/>
    <w:rsid w:val="00E74C21"/>
    <w:rsid w:val="00E760F0"/>
    <w:rsid w:val="00E7663C"/>
    <w:rsid w:val="00E770D3"/>
    <w:rsid w:val="00E80784"/>
    <w:rsid w:val="00E816A7"/>
    <w:rsid w:val="00E82C92"/>
    <w:rsid w:val="00E854E0"/>
    <w:rsid w:val="00E86333"/>
    <w:rsid w:val="00E86508"/>
    <w:rsid w:val="00E90553"/>
    <w:rsid w:val="00E92C35"/>
    <w:rsid w:val="00E94FD6"/>
    <w:rsid w:val="00E95A35"/>
    <w:rsid w:val="00E95D79"/>
    <w:rsid w:val="00EA01BC"/>
    <w:rsid w:val="00EA10FE"/>
    <w:rsid w:val="00EA2155"/>
    <w:rsid w:val="00EA70DA"/>
    <w:rsid w:val="00EA7F34"/>
    <w:rsid w:val="00EB00C3"/>
    <w:rsid w:val="00EB3533"/>
    <w:rsid w:val="00EB3F02"/>
    <w:rsid w:val="00EB477E"/>
    <w:rsid w:val="00EC1222"/>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0C5"/>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4851</Words>
  <Characters>27653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Year 10 Guidelines: Technology learning area</vt:lpstr>
    </vt:vector>
  </TitlesOfParts>
  <Company/>
  <LinksUpToDate>false</LinksUpToDate>
  <CharactersWithSpaces>32440</CharactersWithSpaces>
  <SharedDoc>false</SharedDoc>
  <HLinks>
    <vt:vector size="24" baseType="variant">
      <vt:variant>
        <vt:i4>7340144</vt:i4>
      </vt:variant>
      <vt:variant>
        <vt:i4>27</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Technology learning area</dc:title>
  <dc:subject>Year 10; guidelines; technology</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