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7A157C" w:rsidP="004A4395">
            <w:pPr>
              <w:pStyle w:val="Covermaintitle"/>
              <w:rPr>
                <w:color w:val="FDB913"/>
              </w:rPr>
            </w:pPr>
            <w:bookmarkStart w:id="0" w:name="_GoBack"/>
            <w:bookmarkEnd w:id="0"/>
            <w:r>
              <w:rPr>
                <w:color w:val="FDB913"/>
              </w:rPr>
              <w:t>Science</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2E3A80">
            <w:pPr>
              <w:pStyle w:val="Covermonth-year"/>
              <w:spacing w:line="240" w:lineRule="auto"/>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AF2943" w:rsidRDefault="00AF2943" w:rsidP="00EA01BC">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1B5880" w:rsidP="00EA01BC">
            <w:pPr>
              <w:tabs>
                <w:tab w:val="left" w:pos="1969"/>
              </w:tabs>
              <w:spacing w:before="120" w:after="120"/>
              <w:rPr>
                <w:rFonts w:cs="Arial"/>
                <w:spacing w:val="-2"/>
                <w:sz w:val="20"/>
                <w:szCs w:val="20"/>
              </w:rPr>
            </w:pPr>
            <w:r>
              <w:rPr>
                <w:rFonts w:cs="Arial"/>
                <w:spacing w:val="-2"/>
                <w:sz w:val="20"/>
                <w:szCs w:val="20"/>
              </w:rPr>
              <w:t>Science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EF1B8F"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6741E3">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EF1B8F" w:rsidRDefault="005C632A" w:rsidP="00EF1B8F">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EF1B8F"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F449B5" w:rsidP="008D70DC">
      <w:pPr>
        <w:pStyle w:val="Inserteddiagram"/>
      </w:pPr>
      <w:r>
        <w:rPr>
          <w:noProof/>
        </w:rPr>
        <w:drawing>
          <wp:inline distT="0" distB="0" distL="0" distR="0">
            <wp:extent cx="5767705" cy="4079875"/>
            <wp:effectExtent l="0" t="0" r="4445" b="0"/>
            <wp:docPr id="4"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05" cy="407987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EF1B8F">
        <w:t>Diagram </w:t>
      </w:r>
      <w:r w:rsidR="00EF1B8F"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F449B5" w:rsidP="00C92E7A">
      <w:pPr>
        <w:pStyle w:val="Inserteddiagram"/>
        <w:ind w:left="0"/>
      </w:pPr>
      <w:r>
        <w:rPr>
          <w:noProof/>
        </w:rPr>
        <w:drawing>
          <wp:inline distT="0" distB="0" distL="0" distR="0">
            <wp:extent cx="5749925" cy="2479675"/>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49925" cy="2479675"/>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6741E3">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3E5CF6" w:rsidP="00F473D6">
      <w:pPr>
        <w:pStyle w:val="Learningareatitle"/>
      </w:pPr>
      <w:bookmarkStart w:id="10" w:name="_Toc220902028"/>
      <w:bookmarkStart w:id="11" w:name="_Toc220902167"/>
      <w:bookmarkStart w:id="12" w:name="_Toc220905783"/>
      <w:bookmarkStart w:id="13" w:name="_Toc234730298"/>
      <w:r>
        <w:t>Science</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3E5CF6" w:rsidRDefault="003E5CF6" w:rsidP="003E5CF6">
      <w:pPr>
        <w:pStyle w:val="body"/>
      </w:pPr>
      <w:r>
        <w:t>Science is a dynamic, collaborative and future-thinking field of human endeavour that has emerged through a need to understand natural phenomena. Scientific understandings are constructed using theories, laws, models and concepts — they are open to questioning and are developed and modified over time. The discipline of science employs methods for observing the world, making predictions and</w:t>
      </w:r>
      <w:r w:rsidRPr="00111363">
        <w:t xml:space="preserve"> </w:t>
      </w:r>
      <w:r>
        <w:t xml:space="preserve">testing hypotheses. It values ethical inquiry and a respect for evidence. Science contributes to the development of a sense of wonder and engagement with the natural world. </w:t>
      </w:r>
    </w:p>
    <w:p w:rsidR="003E5CF6" w:rsidRDefault="003E5CF6" w:rsidP="003E5CF6">
      <w:pPr>
        <w:pStyle w:val="body"/>
      </w:pPr>
      <w:r>
        <w:t>Science as a school subject is practical, with experiments and hands-on investigations at its heart. Practical activities engage students, producing excitement and curiosity. Investigations develop a deeper understanding of the nature of science and of a particular topic or context. They foster problem</w:t>
      </w:r>
      <w:r>
        <w:noBreakHyphen/>
        <w:t xml:space="preserve">solving skills that are transferable to new situations. </w:t>
      </w:r>
    </w:p>
    <w:p w:rsidR="003E5CF6" w:rsidRPr="00200CF6" w:rsidRDefault="003E5CF6" w:rsidP="003E5CF6">
      <w:pPr>
        <w:pStyle w:val="bodylead-in"/>
      </w:pPr>
      <w:bookmarkStart w:id="14" w:name="OLE_LINK3"/>
      <w:bookmarkStart w:id="15" w:name="OLE_LINK4"/>
      <w:r>
        <w:t xml:space="preserve">Science learning in Year 10 </w:t>
      </w:r>
      <w:bookmarkEnd w:id="14"/>
      <w:bookmarkEnd w:id="15"/>
      <w:r>
        <w:t xml:space="preserve">continues the development </w:t>
      </w:r>
      <w:r w:rsidRPr="00200CF6">
        <w:t>of scientifically literate individuals who:</w:t>
      </w:r>
    </w:p>
    <w:p w:rsidR="003E5CF6" w:rsidRPr="00D67C27" w:rsidRDefault="003E5CF6" w:rsidP="003E5CF6">
      <w:pPr>
        <w:pStyle w:val="bulletlevel1"/>
      </w:pPr>
      <w:r w:rsidRPr="00D67C27">
        <w:t>are able to connect scientific knowledge to everyday life and the world around them</w:t>
      </w:r>
    </w:p>
    <w:p w:rsidR="003E5CF6" w:rsidRPr="00D67C27" w:rsidRDefault="003E5CF6" w:rsidP="003E5CF6">
      <w:pPr>
        <w:pStyle w:val="bulletlevel1"/>
      </w:pPr>
      <w:r w:rsidRPr="00D67C27">
        <w:t>are interested in and can talk meaningfully about science</w:t>
      </w:r>
    </w:p>
    <w:p w:rsidR="003E5CF6" w:rsidRPr="00D67C27" w:rsidRDefault="003E5CF6" w:rsidP="003E5CF6">
      <w:pPr>
        <w:pStyle w:val="bulletlevel1"/>
      </w:pPr>
      <w:r w:rsidRPr="00D67C27">
        <w:t>can identify scientific questions, and investigate and draw evidence-based conclusions</w:t>
      </w:r>
    </w:p>
    <w:p w:rsidR="003E5CF6" w:rsidRPr="00D67C27" w:rsidRDefault="003E5CF6" w:rsidP="003E5CF6">
      <w:pPr>
        <w:pStyle w:val="bulletlevel1"/>
      </w:pPr>
      <w:r w:rsidRPr="00D67C27">
        <w:t>are sceptical and questioning of claims made by others</w:t>
      </w:r>
    </w:p>
    <w:p w:rsidR="003E5CF6" w:rsidRPr="00D67C27" w:rsidRDefault="003E5CF6" w:rsidP="003E5CF6">
      <w:pPr>
        <w:pStyle w:val="bulletlevel1"/>
      </w:pPr>
      <w:r w:rsidRPr="00D67C27">
        <w:t>can make informed decisions about the environment and their own health and wellbeing.</w:t>
      </w:r>
      <w:r w:rsidRPr="00D67C27">
        <w:rPr>
          <w:vertAlign w:val="superscript"/>
        </w:rPr>
        <w:footnoteReference w:id="1"/>
      </w:r>
    </w:p>
    <w:p w:rsidR="003E5CF6" w:rsidRDefault="003E5CF6" w:rsidP="003E5CF6">
      <w:pPr>
        <w:pStyle w:val="bodylead-in"/>
      </w:pPr>
      <w:r>
        <w:t xml:space="preserve">Year 10 students are able to ask increasingly sophisticated questions about new ideas and information. Science learning in Year 10 supports and focuses this. It encourages inquiry and develops critical thinking skills through the application of scepticism — evaluating beliefs using scientific reasoning and an enhanced understanding of the natural and physical world. Students should: </w:t>
      </w:r>
    </w:p>
    <w:p w:rsidR="003E5CF6" w:rsidRPr="00D67C27" w:rsidRDefault="003E5CF6" w:rsidP="003E5CF6">
      <w:pPr>
        <w:pStyle w:val="bulletlevel1"/>
      </w:pPr>
      <w:r w:rsidRPr="00D67C27">
        <w:t>ask for evidence to support a claim before accepting it as reasonable</w:t>
      </w:r>
    </w:p>
    <w:p w:rsidR="003E5CF6" w:rsidRPr="00D67C27" w:rsidRDefault="003E5CF6" w:rsidP="003E5CF6">
      <w:pPr>
        <w:pStyle w:val="bulletlevel1"/>
      </w:pPr>
      <w:r w:rsidRPr="00D67C27">
        <w:t>admit to being uncertain when evidence is lacking</w:t>
      </w:r>
    </w:p>
    <w:p w:rsidR="003E5CF6" w:rsidRPr="00D67C27" w:rsidRDefault="003E5CF6" w:rsidP="003E5CF6">
      <w:pPr>
        <w:pStyle w:val="bulletlevel1"/>
      </w:pPr>
      <w:r w:rsidRPr="00D67C27">
        <w:t>reject a claim as unreasonable when evidence does not support it.</w:t>
      </w:r>
    </w:p>
    <w:p w:rsidR="003E5CF6" w:rsidRPr="00D67C27" w:rsidRDefault="003E5CF6" w:rsidP="003E5CF6">
      <w:pPr>
        <w:pStyle w:val="body"/>
      </w:pPr>
      <w:r w:rsidRPr="00D67C27">
        <w:t xml:space="preserve">Year 10 is the end of a general science education for some students and the initial stages of a particular direction in science for others. The Year 10 Science learning statements link the Science </w:t>
      </w:r>
      <w:r w:rsidRPr="00F64E6E">
        <w:rPr>
          <w:rStyle w:val="bodyitalic"/>
        </w:rPr>
        <w:t xml:space="preserve">Essential Learnings </w:t>
      </w:r>
      <w:r w:rsidRPr="00D67C27">
        <w:t>to the senior sciences and round-off a general science edu</w:t>
      </w:r>
      <w:r w:rsidRPr="00D67C27">
        <w:t xml:space="preserve">cation. These pathways are shown in </w:t>
      </w:r>
      <w:r w:rsidRPr="00D67C27">
        <w:fldChar w:fldCharType="begin"/>
      </w:r>
      <w:r w:rsidRPr="00D67C27">
        <w:instrText xml:space="preserve"> REF Diagram19 \h </w:instrText>
      </w:r>
      <w:r w:rsidRPr="00D67C27">
        <w:fldChar w:fldCharType="separate"/>
      </w:r>
      <w:r>
        <w:t>Diagram 3</w:t>
      </w:r>
      <w:r w:rsidRPr="00D67C27">
        <w:fldChar w:fldCharType="end"/>
      </w:r>
      <w:r w:rsidRPr="00D67C27">
        <w:t xml:space="preserve"> on page </w:t>
      </w:r>
      <w:r w:rsidRPr="00D67C27">
        <w:fldChar w:fldCharType="begin"/>
      </w:r>
      <w:r w:rsidRPr="00D67C27">
        <w:instrText xml:space="preserve"> PAGEREF Diagram19 \h </w:instrText>
      </w:r>
      <w:r w:rsidRPr="00D67C27">
        <w:fldChar w:fldCharType="separate"/>
      </w:r>
      <w:r w:rsidR="006741E3">
        <w:rPr>
          <w:noProof/>
        </w:rPr>
        <w:t>10</w:t>
      </w:r>
      <w:r w:rsidRPr="00D67C27">
        <w:fldChar w:fldCharType="end"/>
      </w:r>
      <w:r w:rsidRPr="00D67C27">
        <w:t>.</w:t>
      </w:r>
    </w:p>
    <w:p w:rsidR="003E5CF6" w:rsidRPr="00D67C27" w:rsidRDefault="003E5CF6" w:rsidP="003E5CF6">
      <w:pPr>
        <w:pStyle w:val="DiagramheaderTOP"/>
      </w:pPr>
      <w:bookmarkStart w:id="16" w:name="Diagram19"/>
      <w:bookmarkStart w:id="17" w:name="_Toc233777252"/>
      <w:r>
        <w:t>Diagram </w:t>
      </w:r>
      <w:bookmarkEnd w:id="16"/>
      <w:r>
        <w:t>3</w:t>
      </w:r>
      <w:r w:rsidRPr="00D67C27">
        <w:t>: Science pathways</w:t>
      </w:r>
      <w:bookmarkEnd w:id="17"/>
    </w:p>
    <w:p w:rsidR="003E5CF6" w:rsidRPr="00D67C27" w:rsidRDefault="00F449B5" w:rsidP="003E5CF6">
      <w:pPr>
        <w:pStyle w:val="Inserteddiagram"/>
      </w:pPr>
      <w:r>
        <w:rPr>
          <w:noProof/>
        </w:rPr>
        <w:drawing>
          <wp:inline distT="0" distB="0" distL="0" distR="0">
            <wp:extent cx="5767705" cy="5890895"/>
            <wp:effectExtent l="0" t="0" r="4445" b="0"/>
            <wp:docPr id="1" name="Picture 3" descr="Diagram19_Science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9_Science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7705" cy="5890895"/>
                    </a:xfrm>
                    <a:prstGeom prst="rect">
                      <a:avLst/>
                    </a:prstGeom>
                    <a:noFill/>
                    <a:ln>
                      <a:noFill/>
                    </a:ln>
                  </pic:spPr>
                </pic:pic>
              </a:graphicData>
            </a:graphic>
          </wp:inline>
        </w:drawing>
      </w:r>
    </w:p>
    <w:p w:rsidR="003E5CF6" w:rsidRPr="00D67C27" w:rsidRDefault="003E5CF6" w:rsidP="003E5CF6">
      <w:pPr>
        <w:pStyle w:val="Tablenote"/>
      </w:pPr>
      <w:r w:rsidRPr="003F7B2F">
        <w:rPr>
          <w:rStyle w:val="NOTEintro"/>
        </w:rPr>
        <w:t>NOTE:</w:t>
      </w:r>
      <w:r w:rsidRPr="00D67C27">
        <w:t xml:space="preserve"> For a full and current list of subjects, courses, and recognis</w:t>
      </w:r>
      <w:r w:rsidRPr="00D67C27">
        <w:t>ed studies visit the QSA website &lt;</w:t>
      </w:r>
      <w:hyperlink r:id="rId25" w:history="1">
        <w:r w:rsidRPr="00D67C27">
          <w:rPr>
            <w:rStyle w:val="Hyperlink"/>
          </w:rPr>
          <w:t>www.qsa.qld.edu.au</w:t>
        </w:r>
      </w:hyperlink>
      <w:r w:rsidRPr="00D67C27">
        <w:t>&gt;.</w:t>
      </w:r>
    </w:p>
    <w:p w:rsidR="003E5CF6" w:rsidRPr="002C5AD3" w:rsidRDefault="003E5CF6" w:rsidP="003E5CF6">
      <w:pPr>
        <w:pStyle w:val="Heading3TOP"/>
      </w:pPr>
      <w:r w:rsidRPr="002C5AD3">
        <w:t>Learning statements</w:t>
      </w:r>
    </w:p>
    <w:p w:rsidR="003E5CF6" w:rsidRDefault="003E5CF6" w:rsidP="003E5CF6">
      <w:pPr>
        <w:pStyle w:val="bodylead-in"/>
      </w:pPr>
      <w:r w:rsidRPr="00D67C27">
        <w:t>Year 10 Science</w:t>
      </w:r>
      <w:r>
        <w:t xml:space="preserve"> learning statements comprise</w:t>
      </w:r>
      <w:r w:rsidRPr="00D67C27">
        <w:t xml:space="preserve"> </w:t>
      </w:r>
      <w:r>
        <w:t>ways of working</w:t>
      </w:r>
      <w:r w:rsidRPr="00D67C27">
        <w:t xml:space="preserve"> and </w:t>
      </w:r>
      <w:r>
        <w:t>knowledge and understanding</w:t>
      </w:r>
      <w:r w:rsidRPr="00D67C27">
        <w:t xml:space="preserve">. These statements use the </w:t>
      </w:r>
      <w:r w:rsidRPr="00D67C27">
        <w:rPr>
          <w:rStyle w:val="bodyitalic"/>
        </w:rPr>
        <w:t xml:space="preserve">Essential Learnings </w:t>
      </w:r>
      <w:r w:rsidRPr="00D67C27">
        <w:t xml:space="preserve">framework but increase in scope and depth. </w:t>
      </w:r>
      <w:r>
        <w:t xml:space="preserve">The ways of working identify the processes and higher-order thinking that support the development of scientific literacy and a deeper understanding of scientific concepts and theories. </w:t>
      </w:r>
    </w:p>
    <w:p w:rsidR="003E5CF6" w:rsidRDefault="003E5CF6" w:rsidP="003E5CF6">
      <w:pPr>
        <w:pStyle w:val="bodylead-in"/>
      </w:pPr>
      <w:r>
        <w:t xml:space="preserve">The knowledge and understanding learning statements describe interrelated and multidisciplinary concepts, facts and procedures, and are structured around five organisers: </w:t>
      </w:r>
    </w:p>
    <w:p w:rsidR="003E5CF6" w:rsidRPr="0074408E" w:rsidRDefault="003E5CF6" w:rsidP="003E5CF6">
      <w:pPr>
        <w:pStyle w:val="bulletlevel1"/>
      </w:pPr>
      <w:r>
        <w:t>s</w:t>
      </w:r>
      <w:r w:rsidRPr="0074408E">
        <w:t>cience as a human endeavour</w:t>
      </w:r>
    </w:p>
    <w:p w:rsidR="003E5CF6" w:rsidRPr="0074408E" w:rsidRDefault="003E5CF6" w:rsidP="003E5CF6">
      <w:pPr>
        <w:pStyle w:val="bulletlevel1"/>
      </w:pPr>
      <w:r>
        <w:t>e</w:t>
      </w:r>
      <w:r w:rsidRPr="0074408E">
        <w:t>arth and beyond</w:t>
      </w:r>
    </w:p>
    <w:p w:rsidR="003E5CF6" w:rsidRPr="0074408E" w:rsidRDefault="003E5CF6" w:rsidP="003E5CF6">
      <w:pPr>
        <w:pStyle w:val="bulletlevel1"/>
      </w:pPr>
      <w:r>
        <w:t>e</w:t>
      </w:r>
      <w:r w:rsidRPr="0074408E">
        <w:t>nergy and change</w:t>
      </w:r>
    </w:p>
    <w:p w:rsidR="003E5CF6" w:rsidRPr="0074408E" w:rsidRDefault="003E5CF6" w:rsidP="003E5CF6">
      <w:pPr>
        <w:pStyle w:val="bulletlevel1"/>
      </w:pPr>
      <w:r>
        <w:t>l</w:t>
      </w:r>
      <w:r w:rsidRPr="0074408E">
        <w:t>ife and living</w:t>
      </w:r>
    </w:p>
    <w:p w:rsidR="003E5CF6" w:rsidRPr="00D67C27" w:rsidRDefault="003E5CF6" w:rsidP="003E5CF6">
      <w:pPr>
        <w:pStyle w:val="bulletlevel1"/>
      </w:pPr>
      <w:r>
        <w:t>n</w:t>
      </w:r>
      <w:r w:rsidRPr="0074408E">
        <w:t>atural and processed materials.</w:t>
      </w:r>
    </w:p>
    <w:p w:rsidR="003E5CF6" w:rsidRPr="00D67C27" w:rsidRDefault="003E5CF6" w:rsidP="003E5CF6">
      <w:pPr>
        <w:pStyle w:val="Heading4"/>
      </w:pPr>
      <w:r>
        <w:t>Ways of working</w:t>
      </w:r>
    </w:p>
    <w:p w:rsidR="003E5CF6" w:rsidRPr="00D67C27" w:rsidRDefault="003E5CF6" w:rsidP="003E5CF6">
      <w:pPr>
        <w:pStyle w:val="bodylead-in"/>
      </w:pPr>
      <w:r w:rsidRPr="00D67C27">
        <w:t>Students are able to:</w:t>
      </w:r>
    </w:p>
    <w:p w:rsidR="003E5CF6" w:rsidRPr="00D67C27" w:rsidRDefault="003E5CF6" w:rsidP="003E5CF6">
      <w:pPr>
        <w:pStyle w:val="bulletlevel1"/>
      </w:pPr>
      <w:r w:rsidRPr="00D67C27">
        <w:t>formulate research questions and/or testable hypotheses by identifying problems and issues that form the basis of justified scientific investigation</w:t>
      </w:r>
    </w:p>
    <w:p w:rsidR="003E5CF6" w:rsidRPr="00D67C27" w:rsidRDefault="003E5CF6" w:rsidP="003E5CF6">
      <w:pPr>
        <w:pStyle w:val="bulletlevel1"/>
      </w:pPr>
      <w:r w:rsidRPr="00D67C27">
        <w:t>design and carry out replicable investigations guided by scientific concepts and theories, using valid scientific methods and techniques</w:t>
      </w:r>
    </w:p>
    <w:p w:rsidR="003E5CF6" w:rsidRPr="00D67C27" w:rsidRDefault="003E5CF6" w:rsidP="003E5CF6">
      <w:pPr>
        <w:pStyle w:val="bulletlevel1"/>
      </w:pPr>
      <w:r w:rsidRPr="00D67C27">
        <w:t>assess and manage risk, and select and safely use appropriate scientific equipment and technologies to enhance the reliability, accuracy and precision of data</w:t>
      </w:r>
    </w:p>
    <w:p w:rsidR="003E5CF6" w:rsidRPr="00D67C27" w:rsidRDefault="003E5CF6" w:rsidP="003E5CF6">
      <w:pPr>
        <w:pStyle w:val="bulletlevel1"/>
      </w:pPr>
      <w:r w:rsidRPr="00D67C27">
        <w:t>analyse and interpret data, information and evidence by identifying trends, anomalies and relationships based on scientific concepts and theories, using qualitative and quantitative techniques</w:t>
      </w:r>
    </w:p>
    <w:p w:rsidR="003E5CF6" w:rsidRPr="00D67C27" w:rsidRDefault="003E5CF6" w:rsidP="003E5CF6">
      <w:pPr>
        <w:pStyle w:val="bulletlevel1"/>
      </w:pPr>
      <w:r w:rsidRPr="00D67C27">
        <w:t>evaluate data, information and evidence using qualitative and quantitative techniques, such as identifying sources of error and checking against scientific concepts and theories, to make a judgment regarding its reliability</w:t>
      </w:r>
    </w:p>
    <w:p w:rsidR="003E5CF6" w:rsidRPr="00D67C27" w:rsidRDefault="003E5CF6" w:rsidP="003E5CF6">
      <w:pPr>
        <w:pStyle w:val="bulletlevel1"/>
      </w:pPr>
      <w:r w:rsidRPr="00D67C27">
        <w:t>draw well-reasoned and justified conclusions that respond to scientific questions, only making claims that fit with data, information and evidence</w:t>
      </w:r>
    </w:p>
    <w:p w:rsidR="003E5CF6" w:rsidRPr="00D67C27" w:rsidRDefault="003E5CF6" w:rsidP="003E5CF6">
      <w:pPr>
        <w:pStyle w:val="bulletlevel1"/>
      </w:pPr>
      <w:r w:rsidRPr="00D67C27">
        <w:t>reflect on different perspectives, and evaluate historical and cultural influences that shape scientific knowledge and applications</w:t>
      </w:r>
    </w:p>
    <w:p w:rsidR="003E5CF6" w:rsidRPr="00D67C27" w:rsidRDefault="003E5CF6" w:rsidP="003E5CF6">
      <w:pPr>
        <w:pStyle w:val="bulletlevel1"/>
      </w:pPr>
      <w:r w:rsidRPr="00D67C27">
        <w:t>reflect on learning, apply new understandings to novel or new situations, and justify future applications</w:t>
      </w:r>
    </w:p>
    <w:p w:rsidR="003E5CF6" w:rsidRPr="00D67C27" w:rsidRDefault="003E5CF6" w:rsidP="003E5CF6">
      <w:pPr>
        <w:pStyle w:val="bulletlevel1"/>
      </w:pPr>
      <w:r w:rsidRPr="00D67C27">
        <w:t>organise information to convey meaning using scientific convention, terminology and argument, acknowledging sources appropriately and adhering to language conventions, in a variety of formats.</w:t>
      </w:r>
    </w:p>
    <w:p w:rsidR="003E5CF6" w:rsidRPr="00D67C27" w:rsidRDefault="003E5CF6" w:rsidP="003E5CF6">
      <w:pPr>
        <w:pStyle w:val="Heading4TOP"/>
      </w:pPr>
      <w:r>
        <w:t>Knowledge and understanding</w:t>
      </w:r>
    </w:p>
    <w:p w:rsidR="003E5CF6" w:rsidRPr="00D67C27" w:rsidRDefault="003E5CF6" w:rsidP="003E5CF6">
      <w:pPr>
        <w:pStyle w:val="bodylead-in"/>
      </w:pPr>
      <w:r w:rsidRPr="00D67C27">
        <w:t>Students know and understand:</w:t>
      </w:r>
    </w:p>
    <w:p w:rsidR="003E5CF6" w:rsidRPr="00D67C27" w:rsidRDefault="003E5CF6" w:rsidP="003E5CF6">
      <w:pPr>
        <w:pStyle w:val="Heading5"/>
      </w:pPr>
      <w:r w:rsidRPr="00D67C27">
        <w:t>Science as a human endeavour</w:t>
      </w:r>
    </w:p>
    <w:p w:rsidR="003E5CF6" w:rsidRPr="00D67C27" w:rsidRDefault="003E5CF6" w:rsidP="003E5CF6">
      <w:pPr>
        <w:pStyle w:val="KUbolditals"/>
      </w:pPr>
      <w:r w:rsidRPr="00D67C27">
        <w:t>The nature of science is dynamic, creative and collaborative; it is socially and culturally embedded and is distinguished by openness to new ideas that are appraised against testable evidence and accepted views.</w:t>
      </w:r>
    </w:p>
    <w:p w:rsidR="003E5CF6" w:rsidRPr="00D67C27" w:rsidRDefault="003E5CF6" w:rsidP="003E5CF6">
      <w:pPr>
        <w:pStyle w:val="bulletlevel1withexampleafter"/>
      </w:pPr>
      <w:r w:rsidRPr="00D67C27">
        <w:t>Science is a way of thinking that tries to answer questions about the way the universe operates by constructing increasingly predictive and testable theories (coherent sets of claims, concepts and laws) based on observation and evidence.</w:t>
      </w:r>
    </w:p>
    <w:p w:rsidR="003E5CF6" w:rsidRPr="00D67C27" w:rsidRDefault="003E5CF6" w:rsidP="003E5CF6">
      <w:pPr>
        <w:pStyle w:val="bulletedexample"/>
      </w:pPr>
      <w:r w:rsidRPr="00D67C27">
        <w:t>e.g.</w:t>
      </w:r>
      <w:r w:rsidRPr="00D67C27">
        <w:tab/>
        <w:t>Views of the structure and age of the universe changed in light of scientific and technological adva</w:t>
      </w:r>
      <w:r>
        <w:t>nces that led to new evidence; a</w:t>
      </w:r>
      <w:r w:rsidRPr="00D67C27">
        <w:t>tomic models changed over time in light of new evidence and the reinterpretation of existing evidence.</w:t>
      </w:r>
    </w:p>
    <w:p w:rsidR="003E5CF6" w:rsidRPr="00D67C27" w:rsidRDefault="003E5CF6" w:rsidP="003E5CF6">
      <w:pPr>
        <w:pStyle w:val="bulletlevel1withexampleafter"/>
      </w:pPr>
      <w:r w:rsidRPr="00D67C27">
        <w:t>Many people (and their investigations) have contributed to the development of science and new scientific theories through open-minded and creative inquiry, and well-articulated and reasoned evidence, building a body of collaborative knowledge over time.</w:t>
      </w:r>
    </w:p>
    <w:p w:rsidR="003E5CF6" w:rsidRPr="00D67C27" w:rsidRDefault="003E5CF6" w:rsidP="003E5CF6">
      <w:pPr>
        <w:pStyle w:val="bulletedexample"/>
      </w:pPr>
      <w:r w:rsidRPr="00D67C27">
        <w:t>e.g.</w:t>
      </w:r>
      <w:r w:rsidRPr="00D67C27">
        <w:tab/>
      </w:r>
      <w:smartTag w:uri="urn:schemas-microsoft-com:office:smarttags" w:element="place">
        <w:smartTag w:uri="urn:schemas-microsoft-com:office:smarttags" w:element="City">
          <w:r>
            <w:t>Florence</w:t>
          </w:r>
        </w:smartTag>
      </w:smartTag>
      <w:r>
        <w:t xml:space="preserve"> Nightingale pioneered the use of statistical graphics in healthcare, which is now an essential tool of science-based medicine and epidemiology</w:t>
      </w:r>
      <w:r w:rsidRPr="00D67C27">
        <w:t>; Sir Isaac Newton’s insights into the connection between movement and force was built on the work of Galileo and led to our current understanding of how matter interacts.</w:t>
      </w:r>
    </w:p>
    <w:p w:rsidR="003E5CF6" w:rsidRPr="00D67C27" w:rsidRDefault="003E5CF6" w:rsidP="003E5CF6">
      <w:pPr>
        <w:pStyle w:val="bulletlevel1withexampleafter"/>
      </w:pPr>
      <w:r w:rsidRPr="00D67C27">
        <w:t>Science provides useful knowledge which forms the basis of modern technological products and practices, and is the foundation of many rewarding careers.</w:t>
      </w:r>
    </w:p>
    <w:p w:rsidR="003E5CF6" w:rsidRPr="00D67C27" w:rsidRDefault="003E5CF6" w:rsidP="003E5CF6">
      <w:pPr>
        <w:pStyle w:val="bulletedexample"/>
      </w:pPr>
      <w:r w:rsidRPr="00D67C27">
        <w:t>e.g.</w:t>
      </w:r>
      <w:r w:rsidRPr="00D67C27">
        <w:tab/>
        <w:t>Understanding the behaviour of electricity and magnetism is the basis of all communications technology; careers from agriculture to zoology are underpinned by a knowledge of science.</w:t>
      </w:r>
    </w:p>
    <w:p w:rsidR="003E5CF6" w:rsidRPr="00D67C27" w:rsidRDefault="003E5CF6" w:rsidP="003E5CF6">
      <w:pPr>
        <w:pStyle w:val="bulletlevel1withexampleafter"/>
      </w:pPr>
      <w:r w:rsidRPr="00D67C27">
        <w:t>Personal and public policy decisions and priorities occur within particular ethical and social frameworks and they should be strongly influenced by scientific evidence.</w:t>
      </w:r>
    </w:p>
    <w:p w:rsidR="003E5CF6" w:rsidRPr="00D67C27" w:rsidRDefault="003E5CF6" w:rsidP="003E5CF6">
      <w:pPr>
        <w:pStyle w:val="bulletedexample"/>
      </w:pPr>
      <w:r w:rsidRPr="00D67C27">
        <w:t>e.g.</w:t>
      </w:r>
      <w:r w:rsidRPr="00D67C27">
        <w:tab/>
        <w:t>The use of recycled water is one strategy to increase water security; bioethics studies the implications of, and helps develop policies about, advances in medicine and biological technologies.</w:t>
      </w:r>
    </w:p>
    <w:p w:rsidR="003E5CF6" w:rsidRPr="00D67C27" w:rsidRDefault="003E5CF6" w:rsidP="003E5CF6">
      <w:pPr>
        <w:pStyle w:val="Heading5"/>
      </w:pPr>
      <w:r w:rsidRPr="00D67C27">
        <w:t>Earth and beyond</w:t>
      </w:r>
    </w:p>
    <w:p w:rsidR="003E5CF6" w:rsidRPr="00D67C27" w:rsidRDefault="003E5CF6" w:rsidP="003E5CF6">
      <w:pPr>
        <w:pStyle w:val="KUbolditals"/>
      </w:pPr>
      <w:r w:rsidRPr="00D67C27">
        <w:t xml:space="preserve">Scientific understanding can be used to model the past and predict the future of the Earth and </w:t>
      </w:r>
      <w:r>
        <w:t xml:space="preserve">the </w:t>
      </w:r>
      <w:r w:rsidRPr="00D67C27">
        <w:t>universe.</w:t>
      </w:r>
    </w:p>
    <w:p w:rsidR="003E5CF6" w:rsidRPr="00D67C27" w:rsidRDefault="003E5CF6" w:rsidP="003E5CF6">
      <w:pPr>
        <w:pStyle w:val="bulletlevel1withexampleafter"/>
      </w:pPr>
      <w:r w:rsidRPr="00D67C27">
        <w:t xml:space="preserve">Increasingly accurate models of the structure of Earth and </w:t>
      </w:r>
      <w:r>
        <w:t xml:space="preserve">the </w:t>
      </w:r>
      <w:r w:rsidRPr="00D67C27">
        <w:t>universe, based on scientific observations, ideas and theories, offer explanations for past events and provide predictions for the future.</w:t>
      </w:r>
    </w:p>
    <w:p w:rsidR="003E5CF6" w:rsidRPr="00D67C27" w:rsidRDefault="003E5CF6" w:rsidP="003E5CF6">
      <w:pPr>
        <w:pStyle w:val="bulletedexample"/>
      </w:pPr>
      <w:r w:rsidRPr="00D67C27">
        <w:t>e.g.</w:t>
      </w:r>
      <w:r w:rsidRPr="00D67C27">
        <w:tab/>
        <w:t xml:space="preserve">Cosmic background radiation and red-shift provide two significant lines of evidence for the big bang; evidence from geology, seismology and astrophysics gives a clear picture of the age, structure and formation of Earth and </w:t>
      </w:r>
      <w:r>
        <w:t xml:space="preserve">the </w:t>
      </w:r>
      <w:r w:rsidRPr="00D67C27">
        <w:t>solar system.</w:t>
      </w:r>
    </w:p>
    <w:p w:rsidR="003E5CF6" w:rsidRPr="00D67C27" w:rsidRDefault="003E5CF6" w:rsidP="003E5CF6">
      <w:pPr>
        <w:pStyle w:val="bulletlevel1withexampleafter"/>
      </w:pPr>
      <w:r w:rsidRPr="00D67C27">
        <w:t>Geological and cosmic processes have led to the development of a planet on which life can survive, and evidence of this can be interpreted and modelled to provide information about past and present events and make predictions.</w:t>
      </w:r>
    </w:p>
    <w:p w:rsidR="003E5CF6" w:rsidRPr="00D67C27" w:rsidRDefault="003E5CF6" w:rsidP="003E5CF6">
      <w:pPr>
        <w:pStyle w:val="bulletedexample"/>
      </w:pPr>
      <w:r w:rsidRPr="00D67C27">
        <w:t>e.g.</w:t>
      </w:r>
      <w:r w:rsidRPr="00D67C27">
        <w:tab/>
        <w:t>Earth’s surface is shaped by volcanoes and earthquakes, which can be understood in terms of plate tectonics; Earth has liquid water and a suitable mean temperature for life, due to its distance from and the size of the star it orbits.</w:t>
      </w:r>
    </w:p>
    <w:p w:rsidR="003E5CF6" w:rsidRPr="00D67C27" w:rsidRDefault="003E5CF6" w:rsidP="003E5CF6">
      <w:pPr>
        <w:pStyle w:val="bulletlevel1withexampleafter"/>
      </w:pPr>
      <w:r w:rsidRPr="00D67C27">
        <w:t>Patterns of change on Earth affect the environment (from local to global), are affected by humans and can be understood in terms of the interaction between various dynamic systems and natural cycles.</w:t>
      </w:r>
    </w:p>
    <w:p w:rsidR="003E5CF6" w:rsidRPr="00D67C27" w:rsidRDefault="003E5CF6" w:rsidP="003E5CF6">
      <w:pPr>
        <w:pStyle w:val="bulletedexample"/>
      </w:pPr>
      <w:r w:rsidRPr="00D67C27">
        <w:t>e.g.</w:t>
      </w:r>
      <w:r w:rsidRPr="00D67C27">
        <w:tab/>
        <w:t>Anthropogenic climate change affects natural environments; a decline in catchments’ water quality has a significant negative impact on the Great Barrier Reef; knowledge of tides allowed Indigenous people to build fish traps.</w:t>
      </w:r>
    </w:p>
    <w:p w:rsidR="003E5CF6" w:rsidRPr="00D67C27" w:rsidRDefault="003E5CF6" w:rsidP="003E5CF6">
      <w:pPr>
        <w:pStyle w:val="bulletlevel1withexampleafter"/>
      </w:pPr>
      <w:r w:rsidRPr="00D67C27">
        <w:t>All living things on Earth depend on its natural resources for clean air, water and food, and humans use vast quantities of natural resources for manufacturing, housing and transport.</w:t>
      </w:r>
    </w:p>
    <w:p w:rsidR="003E5CF6" w:rsidRPr="00D67C27" w:rsidRDefault="003E5CF6" w:rsidP="003E5CF6">
      <w:pPr>
        <w:pStyle w:val="bulletedexample"/>
      </w:pPr>
      <w:r w:rsidRPr="00D67C27">
        <w:t>e.g.</w:t>
      </w:r>
      <w:r>
        <w:tab/>
      </w:r>
      <w:r w:rsidRPr="00D67C27">
        <w:t>Fossil fuels such as oil and other raw materials are used in the manufacture of almost every conceivable product; a primary cause in the decline of koala numbers is habitat destruction.</w:t>
      </w:r>
    </w:p>
    <w:p w:rsidR="003E5CF6" w:rsidRPr="00D67C27" w:rsidRDefault="003E5CF6" w:rsidP="003E5CF6">
      <w:pPr>
        <w:pStyle w:val="Heading5"/>
      </w:pPr>
      <w:r w:rsidRPr="00D67C27">
        <w:t>Energy and change</w:t>
      </w:r>
    </w:p>
    <w:p w:rsidR="003E5CF6" w:rsidRPr="00D67C27" w:rsidRDefault="003E5CF6" w:rsidP="003E5CF6">
      <w:pPr>
        <w:pStyle w:val="KUbolditals"/>
      </w:pPr>
      <w:r w:rsidRPr="00D67C27">
        <w:t>The interactions of objects can be qualitatively and quantitatively described and analysed, by identifying the relevant forces and energy transfers and transformations.</w:t>
      </w:r>
    </w:p>
    <w:p w:rsidR="003E5CF6" w:rsidRPr="00D67C27" w:rsidRDefault="003E5CF6" w:rsidP="003E5CF6">
      <w:pPr>
        <w:pStyle w:val="bulletlevel1withexampleafter"/>
      </w:pPr>
      <w:smartTag w:uri="urn:schemas-microsoft-com:office:smarttags" w:element="place">
        <w:smartTag w:uri="urn:schemas-microsoft-com:office:smarttags" w:element="City">
          <w:r w:rsidRPr="00D67C27">
            <w:t>Newton</w:t>
          </w:r>
        </w:smartTag>
      </w:smartTag>
      <w:r w:rsidRPr="00D67C27">
        <w:t>’s laws of motion describe the result of forces acting on an object and can be analysed using vectors.</w:t>
      </w:r>
    </w:p>
    <w:p w:rsidR="003E5CF6" w:rsidRPr="00D67C27" w:rsidRDefault="003E5CF6" w:rsidP="003E5CF6">
      <w:pPr>
        <w:pStyle w:val="bulletedexample"/>
      </w:pPr>
      <w:r w:rsidRPr="00D67C27">
        <w:t>e.g.</w:t>
      </w:r>
      <w:r w:rsidRPr="00D67C27">
        <w:tab/>
        <w:t>A car going around a corner is accelerating; the forces acting on an object on an inclined plane can be analysed using a free body force diagram; a woomera is a lever that increases the speed and distance a spear is thrown.</w:t>
      </w:r>
    </w:p>
    <w:p w:rsidR="003E5CF6" w:rsidRPr="00D67C27" w:rsidRDefault="003E5CF6" w:rsidP="003E5CF6">
      <w:pPr>
        <w:pStyle w:val="bulletlevel1withexampleafter"/>
      </w:pPr>
      <w:r w:rsidRPr="00D67C27">
        <w:t>The motion of an object can be analysed using vectors, algebra and graphs.</w:t>
      </w:r>
    </w:p>
    <w:p w:rsidR="003E5CF6" w:rsidRDefault="003E5CF6" w:rsidP="003E5CF6">
      <w:pPr>
        <w:pStyle w:val="bulletedexample"/>
      </w:pPr>
      <w:r w:rsidRPr="00D67C27">
        <w:t>e.g.</w:t>
      </w:r>
      <w:r w:rsidRPr="00D67C27">
        <w:tab/>
        <w:t>Displacement-time and velocity-time graphs provide information about an object’s motion; there are useful mathematical relationships to approximate an object’s motion, such as:</w:t>
      </w:r>
    </w:p>
    <w:p w:rsidR="003E5CF6" w:rsidRPr="00D67C27" w:rsidRDefault="003E5CF6" w:rsidP="003E5CF6">
      <w:pPr>
        <w:pStyle w:val="bulletedexample"/>
        <w:ind w:hanging="108"/>
      </w:pPr>
      <w:r w:rsidRPr="00D67C27">
        <w:rPr>
          <w:position w:val="-24"/>
        </w:rPr>
        <w:object w:dxaOrig="36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1.4pt;height:24.9pt" o:ole="">
            <v:imagedata r:id="rId26" o:title=""/>
          </v:shape>
          <o:OLEObject Type="Embed" ProgID="Equation.3" ShapeID="_x0000_i1028" DrawAspect="Content" ObjectID="_1464618172" r:id="rId27"/>
        </w:object>
      </w:r>
    </w:p>
    <w:p w:rsidR="003E5CF6" w:rsidRPr="00D67C27" w:rsidRDefault="003E5CF6" w:rsidP="003E5CF6">
      <w:pPr>
        <w:pStyle w:val="bulletlevel1withexampleafter"/>
      </w:pPr>
      <w:r w:rsidRPr="00D67C27">
        <w:t>Energy takes different forms, and the transfer and transformation of energy can be analysed qualitatively and quantitatively.</w:t>
      </w:r>
    </w:p>
    <w:p w:rsidR="003E5CF6" w:rsidRDefault="003E5CF6" w:rsidP="003E5CF6">
      <w:pPr>
        <w:pStyle w:val="bulletedexample"/>
      </w:pPr>
      <w:r w:rsidRPr="00D67C27">
        <w:t>e.g.</w:t>
      </w:r>
      <w:r w:rsidRPr="00D67C27">
        <w:tab/>
        <w:t>Particle theory explains heat transfer and electrical resistance; electromagnetic waves can be reflected, refracted and diffracted; there are useful mathematical relationships that can approximate energy transfers and transformations, such as:</w:t>
      </w:r>
    </w:p>
    <w:p w:rsidR="003E5CF6" w:rsidRPr="00D67C27" w:rsidRDefault="003E5CF6" w:rsidP="003E5CF6">
      <w:pPr>
        <w:pStyle w:val="bulletedexample"/>
        <w:ind w:hanging="108"/>
      </w:pPr>
      <w:r w:rsidRPr="00D67C27">
        <w:rPr>
          <w:position w:val="-18"/>
        </w:rPr>
        <w:object w:dxaOrig="4900" w:dyaOrig="380">
          <v:shape id="_x0000_i1029" type="#_x0000_t75" style="width:245.1pt;height:19.4pt" o:ole="">
            <v:imagedata r:id="rId28" o:title=""/>
          </v:shape>
          <o:OLEObject Type="Embed" ProgID="Equation.3" ShapeID="_x0000_i1029" DrawAspect="Content" ObjectID="_1464618173" r:id="rId29"/>
        </w:object>
      </w:r>
    </w:p>
    <w:p w:rsidR="003E5CF6" w:rsidRPr="00D67C27" w:rsidRDefault="003E5CF6" w:rsidP="003E5CF6">
      <w:pPr>
        <w:pStyle w:val="bulletlevel1withexampleafter"/>
      </w:pPr>
      <w:r w:rsidRPr="00D67C27">
        <w:t>The transfer and transformation of energy does not change the total energy in a closed system but it does reduce the useful energy available.</w:t>
      </w:r>
    </w:p>
    <w:p w:rsidR="003E5CF6" w:rsidRPr="00D67C27" w:rsidRDefault="003E5CF6" w:rsidP="003E5CF6">
      <w:pPr>
        <w:pStyle w:val="bulletedexample"/>
      </w:pPr>
      <w:r w:rsidRPr="00D67C27">
        <w:t>e.g.</w:t>
      </w:r>
      <w:r w:rsidRPr="00D67C27">
        <w:tab/>
        <w:t xml:space="preserve">The electrical energy in a complete closed-circuit loop is conserved; the efficiency of an energy transfer or transformation is </w:t>
      </w:r>
      <w:r>
        <w:t>given by</w:t>
      </w:r>
      <w:r w:rsidRPr="00D67C27">
        <w:t>:</w:t>
      </w:r>
    </w:p>
    <w:p w:rsidR="003E5CF6" w:rsidRPr="00D67C27" w:rsidRDefault="003E5CF6" w:rsidP="003E5CF6">
      <w:pPr>
        <w:pStyle w:val="bulletedexample"/>
      </w:pPr>
      <w:r w:rsidRPr="00D67C27">
        <w:tab/>
      </w:r>
      <w:r w:rsidRPr="000C1E6A">
        <w:t>efficiency = useful energy output/total energy input x</w:t>
      </w:r>
      <w:r>
        <w:t xml:space="preserve"> 100%</w:t>
      </w:r>
    </w:p>
    <w:p w:rsidR="003E5CF6" w:rsidRPr="00D67C27" w:rsidRDefault="003E5CF6" w:rsidP="003E5CF6">
      <w:pPr>
        <w:pStyle w:val="bulletlevel1withexampleafter"/>
      </w:pPr>
      <w:r w:rsidRPr="00D67C27">
        <w:t>There are different ways of using energy and these have different social consequences and applications.</w:t>
      </w:r>
    </w:p>
    <w:p w:rsidR="003E5CF6" w:rsidRPr="00D67C27" w:rsidRDefault="003E5CF6" w:rsidP="003E5CF6">
      <w:pPr>
        <w:pStyle w:val="bulletedexample"/>
      </w:pPr>
      <w:r w:rsidRPr="00D67C27">
        <w:t>e.g.</w:t>
      </w:r>
      <w:r w:rsidRPr="00D67C27">
        <w:tab/>
        <w:t>Electronics and communications technology have revolutionised how humans live, work and interact with each other; energy can be obtained from a variety of sources, such as solar power, nuclear power, coal power, hydro</w:t>
      </w:r>
      <w:r>
        <w:t>-</w:t>
      </w:r>
      <w:r w:rsidRPr="00D67C27">
        <w:t>electric power and biofuels.</w:t>
      </w:r>
    </w:p>
    <w:p w:rsidR="003E5CF6" w:rsidRPr="00D67C27" w:rsidRDefault="003E5CF6" w:rsidP="003E5CF6">
      <w:pPr>
        <w:pStyle w:val="Heading5"/>
      </w:pPr>
      <w:r w:rsidRPr="00D67C27">
        <w:t>Life and living</w:t>
      </w:r>
    </w:p>
    <w:p w:rsidR="003E5CF6" w:rsidRPr="00D67C27" w:rsidRDefault="003E5CF6" w:rsidP="003E5CF6">
      <w:pPr>
        <w:pStyle w:val="KUbolditals"/>
      </w:pPr>
      <w:r w:rsidRPr="00D67C27">
        <w:t>Organisms have evolved complex structures and mechanisms that allow them to interact within and across each level of biological organisation.</w:t>
      </w:r>
    </w:p>
    <w:p w:rsidR="003E5CF6" w:rsidRPr="00D67C27" w:rsidRDefault="003E5CF6" w:rsidP="003E5CF6">
      <w:pPr>
        <w:pStyle w:val="bulletlevel1withexampleafter"/>
      </w:pPr>
      <w:r w:rsidRPr="00D67C27">
        <w:t>Biological systems have interrelated and interdependent structures and functions that enable them to maintain a dynamic equilibrium.</w:t>
      </w:r>
    </w:p>
    <w:p w:rsidR="003E5CF6" w:rsidRPr="00D67C27" w:rsidRDefault="003E5CF6" w:rsidP="003E5CF6">
      <w:pPr>
        <w:pStyle w:val="bulletedexample"/>
      </w:pPr>
      <w:r w:rsidRPr="00D67C27">
        <w:t xml:space="preserve">e.g. </w:t>
      </w:r>
      <w:r w:rsidRPr="00D67C27">
        <w:tab/>
        <w:t>Organelles, cells, tissues and organs of a system have structures which underpin their function and are coordinated with other systems to maintain homeostasis; mangrove ecosystem stability is maintained by the interrelated systems that depend on and respond to tides.</w:t>
      </w:r>
    </w:p>
    <w:p w:rsidR="003E5CF6" w:rsidRPr="00D67C27" w:rsidRDefault="003E5CF6" w:rsidP="003E5CF6">
      <w:pPr>
        <w:pStyle w:val="bulletlevel1withexampleafter"/>
      </w:pPr>
      <w:r w:rsidRPr="00D67C27">
        <w:t>There are mechanisms by which characteristics of individuals are passed on from one generation to the next and understanding this has led to the ability to influence reproduction and inheritance.</w:t>
      </w:r>
    </w:p>
    <w:p w:rsidR="003E5CF6" w:rsidRPr="00D67C27" w:rsidRDefault="003E5CF6" w:rsidP="003E5CF6">
      <w:pPr>
        <w:pStyle w:val="bulletedexample"/>
      </w:pPr>
      <w:r w:rsidRPr="00D67C27">
        <w:t xml:space="preserve">e.g. </w:t>
      </w:r>
      <w:r w:rsidRPr="00D67C27">
        <w:tab/>
        <w:t>Genes are sections of DNA whose inheritance and expression can be analysed and predicted across generations; reproductive products, artificial selection and genetic technologies have led to an unprecedented ability to plan and manipulate reproduction.</w:t>
      </w:r>
    </w:p>
    <w:p w:rsidR="003E5CF6" w:rsidRPr="00D67C27" w:rsidRDefault="003E5CF6" w:rsidP="003E5CF6">
      <w:pPr>
        <w:pStyle w:val="bulletlevel1withexampleafter"/>
      </w:pPr>
      <w:r w:rsidRPr="00D67C27">
        <w:t>Organisms have evolved specific structural, physiological and behavioural adaptations that allow them to interact with each other and their surroundings in order to obtain their needs.</w:t>
      </w:r>
    </w:p>
    <w:p w:rsidR="003E5CF6" w:rsidRPr="004723E6" w:rsidRDefault="003E5CF6" w:rsidP="003E5CF6">
      <w:pPr>
        <w:pStyle w:val="bulletedexample"/>
      </w:pPr>
      <w:r w:rsidRPr="004723E6">
        <w:t>e.g.</w:t>
      </w:r>
      <w:r w:rsidRPr="004723E6">
        <w:tab/>
        <w:t>Vestigial wings that act as flippers for swimming are one structural adaptation of penguins; Australian hammer-orchid flowers mimic female thynnid wasps and entice male wasps to visit them, resulting in the transfer of pollen from flower to flower.</w:t>
      </w:r>
    </w:p>
    <w:p w:rsidR="003E5CF6" w:rsidRPr="00D67C27" w:rsidRDefault="003E5CF6" w:rsidP="003E5CF6">
      <w:pPr>
        <w:pStyle w:val="bulletlevel1withexampleafter"/>
      </w:pPr>
      <w:r w:rsidRPr="00D67C27">
        <w:t>Various mechanism of evolution act on gene pools and over time this leads to changes in populations.</w:t>
      </w:r>
    </w:p>
    <w:p w:rsidR="003E5CF6" w:rsidRPr="00D67C27" w:rsidRDefault="003E5CF6" w:rsidP="003E5CF6">
      <w:pPr>
        <w:pStyle w:val="bulletedexample"/>
      </w:pPr>
      <w:r w:rsidRPr="00D67C27">
        <w:t>e.g.</w:t>
      </w:r>
      <w:r w:rsidRPr="00D67C27">
        <w:tab/>
      </w:r>
      <w:r>
        <w:t>Changes in populations can be mathematically modelled and represented graphically</w:t>
      </w:r>
      <w:r w:rsidRPr="00D67C27">
        <w:t>; antibiotics provide a selection pressure that leads to bacterial resistance.</w:t>
      </w:r>
    </w:p>
    <w:p w:rsidR="003E5CF6" w:rsidRPr="00D67C27" w:rsidRDefault="003E5CF6" w:rsidP="003E5CF6">
      <w:pPr>
        <w:pStyle w:val="bulletlevel1withexampleafter"/>
      </w:pPr>
      <w:r w:rsidRPr="00D67C27">
        <w:t>Systematic observation establishes the contemporary relationships of organisms to their environment, community and each other, and historical relationships to their ancestors.</w:t>
      </w:r>
    </w:p>
    <w:p w:rsidR="003E5CF6" w:rsidRPr="00D67C27" w:rsidRDefault="003E5CF6" w:rsidP="003E5CF6">
      <w:pPr>
        <w:pStyle w:val="bulletedexample"/>
      </w:pPr>
      <w:r>
        <w:t>e.g.</w:t>
      </w:r>
      <w:r>
        <w:tab/>
      </w:r>
      <w:r w:rsidRPr="00D67C27">
        <w:t>The flow of matter and energy through an ecosystem can be modelled with a food web; the accumulation of evidence from various lines of scientific inquiry supports the existence of a common ancestor for distinct species such as humans, chimpanzees and orangutans.</w:t>
      </w:r>
    </w:p>
    <w:p w:rsidR="003E5CF6" w:rsidRPr="00D67C27" w:rsidRDefault="003E5CF6" w:rsidP="003E5CF6">
      <w:pPr>
        <w:pStyle w:val="bulletlevel1withexampleafter"/>
      </w:pPr>
      <w:r w:rsidRPr="00D67C27">
        <w:t>Natural events and human activities can have immediate and/or long-term effects on biological systems at all organisational levels, resulting in consequences that may be predicted and managed.</w:t>
      </w:r>
    </w:p>
    <w:p w:rsidR="003E5CF6" w:rsidRPr="00D67C27" w:rsidRDefault="003E5CF6" w:rsidP="003E5CF6">
      <w:pPr>
        <w:pStyle w:val="bulletedexample"/>
      </w:pPr>
      <w:r w:rsidRPr="00D67C27">
        <w:t xml:space="preserve">e.g. </w:t>
      </w:r>
      <w:r w:rsidRPr="00D67C27">
        <w:tab/>
        <w:t xml:space="preserve">The HPV vaccine provides immunity against species of human papillomavirus associated with cervical cancer; </w:t>
      </w:r>
      <w:r>
        <w:t>a</w:t>
      </w:r>
      <w:r w:rsidRPr="00D67C27">
        <w:t>n environmental impact study assesses the potential effect of a new development on a local environment.</w:t>
      </w:r>
    </w:p>
    <w:p w:rsidR="003E5CF6" w:rsidRPr="00D67C27" w:rsidRDefault="003E5CF6" w:rsidP="003E5CF6">
      <w:pPr>
        <w:pStyle w:val="Heading5"/>
      </w:pPr>
      <w:r w:rsidRPr="00D67C27">
        <w:t>Natural and processed materials</w:t>
      </w:r>
    </w:p>
    <w:p w:rsidR="003E5CF6" w:rsidRPr="004723E6" w:rsidRDefault="003E5CF6" w:rsidP="003E5CF6">
      <w:pPr>
        <w:pStyle w:val="KUbolditals"/>
      </w:pPr>
      <w:r w:rsidRPr="004723E6">
        <w:t>Materials have been classified by observation of their patterns of interactions with other materials, their physical properties and their structure.</w:t>
      </w:r>
    </w:p>
    <w:p w:rsidR="003E5CF6" w:rsidRPr="00D67C27" w:rsidRDefault="003E5CF6" w:rsidP="003E5CF6">
      <w:pPr>
        <w:pStyle w:val="bulletlevel1withexampleafter"/>
      </w:pPr>
      <w:r w:rsidRPr="00D67C27">
        <w:t>The behaviour and structure of matter at sub-atomic, atomic and molecular levels is explained by the interactions of particles and the electrostatic forces between them.</w:t>
      </w:r>
    </w:p>
    <w:p w:rsidR="003E5CF6" w:rsidRPr="00D67C27" w:rsidRDefault="003E5CF6" w:rsidP="003E5CF6">
      <w:pPr>
        <w:pStyle w:val="bulletedexample"/>
      </w:pPr>
      <w:r w:rsidRPr="00D67C27">
        <w:t>e.g.</w:t>
      </w:r>
      <w:r w:rsidRPr="00D67C27">
        <w:tab/>
        <w:t>An atom can form ionic and/or covalent bonds depending on its electron configuration; atoms can bond with other atoms to form molecules or lattices; the macroscopic properties of materials (such as density, air pressure, melting and boiling points) are explained using the particle model (kinetic theory).</w:t>
      </w:r>
    </w:p>
    <w:p w:rsidR="003E5CF6" w:rsidRPr="00D67C27" w:rsidRDefault="003E5CF6" w:rsidP="003E5CF6">
      <w:pPr>
        <w:pStyle w:val="bulletlevel1withexampleafter"/>
      </w:pPr>
      <w:r w:rsidRPr="00D67C27">
        <w:t>Materials can be named, classified and represented symbolically based on their interactions with other materials and their structure.</w:t>
      </w:r>
    </w:p>
    <w:p w:rsidR="003E5CF6" w:rsidRPr="00D67C27" w:rsidRDefault="003E5CF6" w:rsidP="003E5CF6">
      <w:pPr>
        <w:pStyle w:val="bulletedexample"/>
      </w:pPr>
      <w:r w:rsidRPr="00D67C27">
        <w:t>e.g.</w:t>
      </w:r>
      <w:r w:rsidRPr="00D67C27">
        <w:tab/>
        <w:t>The periodic table is organised into groups and periods, and elements within a group have similar chemical properties (such as alkaline earth metals); CO</w:t>
      </w:r>
      <w:r w:rsidRPr="00D67C27">
        <w:rPr>
          <w:vertAlign w:val="subscript"/>
        </w:rPr>
        <w:t>2</w:t>
      </w:r>
      <w:r w:rsidRPr="00D67C27">
        <w:t xml:space="preserve"> represents a molecule of the compound carbon dioxide and Al</w:t>
      </w:r>
      <w:r w:rsidRPr="00D67C27">
        <w:rPr>
          <w:vertAlign w:val="subscript"/>
        </w:rPr>
        <w:t>2</w:t>
      </w:r>
      <w:r w:rsidRPr="00D67C27">
        <w:t>O</w:t>
      </w:r>
      <w:r w:rsidRPr="00D67C27">
        <w:rPr>
          <w:vertAlign w:val="subscript"/>
        </w:rPr>
        <w:t>3</w:t>
      </w:r>
      <w:r w:rsidRPr="00D67C27">
        <w:t xml:space="preserve"> represents the ionic compound aluminium oxide.</w:t>
      </w:r>
    </w:p>
    <w:p w:rsidR="003E5CF6" w:rsidRPr="004723E6" w:rsidRDefault="003E5CF6" w:rsidP="003E5CF6">
      <w:pPr>
        <w:pStyle w:val="bulletlevel1withexampleafter"/>
      </w:pPr>
      <w:r w:rsidRPr="004723E6">
        <w:t>Chemical reactions can be classified by specific criteria and must be balanced when represented symbolically because they obey the law of conservation of mass.</w:t>
      </w:r>
    </w:p>
    <w:p w:rsidR="003E5CF6" w:rsidRDefault="003E5CF6" w:rsidP="003E5CF6">
      <w:pPr>
        <w:pStyle w:val="bulletedexample"/>
      </w:pPr>
      <w:r w:rsidRPr="00D67C27">
        <w:t>e.g.</w:t>
      </w:r>
      <w:r w:rsidRPr="00D67C27">
        <w:tab/>
        <w:t>HCl</w:t>
      </w:r>
      <w:r w:rsidRPr="00D67C27">
        <w:rPr>
          <w:vertAlign w:val="subscript"/>
        </w:rPr>
        <w:t>(aq)</w:t>
      </w:r>
      <w:r w:rsidRPr="00D67C27">
        <w:t xml:space="preserve"> + CaCO</w:t>
      </w:r>
      <w:r w:rsidRPr="00D67C27">
        <w:rPr>
          <w:vertAlign w:val="subscript"/>
        </w:rPr>
        <w:t>3(s)</w:t>
      </w:r>
      <w:r w:rsidRPr="00D67C27">
        <w:t xml:space="preserve"> </w:t>
      </w:r>
      <w:r w:rsidRPr="00D67C27">
        <w:sym w:font="Wingdings" w:char="F0E0"/>
      </w:r>
      <w:r w:rsidRPr="00D67C27">
        <w:t xml:space="preserve"> CaCl</w:t>
      </w:r>
      <w:r w:rsidRPr="00D67C27">
        <w:rPr>
          <w:vertAlign w:val="subscript"/>
        </w:rPr>
        <w:t>2(aq)</w:t>
      </w:r>
      <w:r w:rsidRPr="00D67C27">
        <w:t xml:space="preserve"> + H</w:t>
      </w:r>
      <w:r w:rsidRPr="00D67C27">
        <w:rPr>
          <w:vertAlign w:val="subscript"/>
        </w:rPr>
        <w:t>2</w:t>
      </w:r>
      <w:r w:rsidRPr="00D67C27">
        <w:t>O</w:t>
      </w:r>
      <w:r w:rsidRPr="00D67C27">
        <w:rPr>
          <w:vertAlign w:val="subscript"/>
        </w:rPr>
        <w:t>(l)</w:t>
      </w:r>
      <w:r w:rsidRPr="00D67C27">
        <w:t xml:space="preserve"> +CO</w:t>
      </w:r>
      <w:r w:rsidRPr="00D67C27">
        <w:rPr>
          <w:vertAlign w:val="subscript"/>
        </w:rPr>
        <w:t>2(g)</w:t>
      </w:r>
      <w:r w:rsidRPr="00D67C27">
        <w:t xml:space="preserve"> is an acid-carbonate reaction that is represented in the general form acid + carbonate </w:t>
      </w:r>
      <w:r w:rsidRPr="00D67C27">
        <w:sym w:font="Wingdings" w:char="F0E0"/>
      </w:r>
      <w:r w:rsidRPr="00D67C27">
        <w:t xml:space="preserve"> salt + water + carbon dioxide; BaCl</w:t>
      </w:r>
      <w:r w:rsidRPr="00D67C27">
        <w:rPr>
          <w:vertAlign w:val="subscript"/>
        </w:rPr>
        <w:t>2(aq)</w:t>
      </w:r>
      <w:r w:rsidRPr="00D67C27">
        <w:t xml:space="preserve"> + K</w:t>
      </w:r>
      <w:r w:rsidRPr="00D67C27">
        <w:rPr>
          <w:vertAlign w:val="subscript"/>
        </w:rPr>
        <w:t>2</w:t>
      </w:r>
      <w:r w:rsidRPr="00D67C27">
        <w:t>CO</w:t>
      </w:r>
      <w:r w:rsidRPr="00D67C27">
        <w:rPr>
          <w:vertAlign w:val="subscript"/>
        </w:rPr>
        <w:t>3(aq)</w:t>
      </w:r>
      <w:r w:rsidRPr="00D67C27">
        <w:t xml:space="preserve"> </w:t>
      </w:r>
      <w:r w:rsidRPr="00D67C27">
        <w:sym w:font="Wingdings" w:char="F0E0"/>
      </w:r>
      <w:r w:rsidRPr="00D67C27">
        <w:t xml:space="preserve"> BaCO</w:t>
      </w:r>
      <w:r w:rsidRPr="00D67C27">
        <w:rPr>
          <w:vertAlign w:val="subscript"/>
        </w:rPr>
        <w:t>3(s)</w:t>
      </w:r>
      <w:r w:rsidRPr="00D67C27">
        <w:t xml:space="preserve"> + 2KCl</w:t>
      </w:r>
      <w:r w:rsidRPr="00D67C27">
        <w:rPr>
          <w:vertAlign w:val="subscript"/>
        </w:rPr>
        <w:t>(aq)</w:t>
      </w:r>
      <w:r w:rsidRPr="00D67C27">
        <w:t xml:space="preserve"> is a double replacement / precipitation reaction that is r</w:t>
      </w:r>
      <w:r>
        <w:t>epresented in the general form:</w:t>
      </w:r>
    </w:p>
    <w:p w:rsidR="003E5CF6" w:rsidRPr="00D67C27" w:rsidRDefault="003E5CF6" w:rsidP="003E5CF6">
      <w:pPr>
        <w:pStyle w:val="bulletedexample"/>
      </w:pPr>
      <w:r w:rsidRPr="00D67C27">
        <w:tab/>
        <w:t>AY</w:t>
      </w:r>
      <w:r w:rsidRPr="00D67C27">
        <w:rPr>
          <w:vertAlign w:val="subscript"/>
        </w:rPr>
        <w:t>(aq)</w:t>
      </w:r>
      <w:r w:rsidRPr="00D67C27">
        <w:t xml:space="preserve"> + BZ</w:t>
      </w:r>
      <w:r w:rsidRPr="00D67C27">
        <w:rPr>
          <w:vertAlign w:val="subscript"/>
        </w:rPr>
        <w:t>(aq)</w:t>
      </w:r>
      <w:r w:rsidRPr="00D67C27">
        <w:t xml:space="preserve"> </w:t>
      </w:r>
      <w:r w:rsidRPr="00D67C27">
        <w:sym w:font="Wingdings" w:char="F0E0"/>
      </w:r>
      <w:r w:rsidRPr="00D67C27">
        <w:t xml:space="preserve"> AZ</w:t>
      </w:r>
      <w:r w:rsidRPr="00D67C27">
        <w:rPr>
          <w:vertAlign w:val="subscript"/>
        </w:rPr>
        <w:t>(s)</w:t>
      </w:r>
      <w:r w:rsidRPr="00D67C27">
        <w:t xml:space="preserve"> + BY</w:t>
      </w:r>
      <w:r w:rsidRPr="00D67C27">
        <w:rPr>
          <w:vertAlign w:val="subscript"/>
        </w:rPr>
        <w:t>(aq)</w:t>
      </w:r>
    </w:p>
    <w:p w:rsidR="003E5CF6" w:rsidRPr="00D67C27" w:rsidRDefault="003E5CF6" w:rsidP="003E5CF6">
      <w:pPr>
        <w:pStyle w:val="bulletlevel1withexampleafter"/>
      </w:pPr>
      <w:r w:rsidRPr="00D67C27">
        <w:t>Chemical reactions underpin biological processes and have effects on the environment.</w:t>
      </w:r>
    </w:p>
    <w:p w:rsidR="003E5CF6" w:rsidRPr="00D67C27" w:rsidRDefault="003E5CF6" w:rsidP="003E5CF6">
      <w:pPr>
        <w:pStyle w:val="bulletedexample"/>
      </w:pPr>
      <w:r w:rsidRPr="00D67C27">
        <w:t xml:space="preserve">e.g. </w:t>
      </w:r>
      <w:r w:rsidRPr="00D67C27">
        <w:tab/>
        <w:t>Sulfur dioxide reacts with moisture in the air to form the sulfuric acid in acid rain; Aerobic respiration is the chemical process in cells by which oxygen releases energy from glucose; The enzyme</w:t>
      </w:r>
      <w:r w:rsidRPr="00D67C27">
        <w:rPr>
          <w:rStyle w:val="bodyitalic"/>
        </w:rPr>
        <w:t xml:space="preserve"> amylase </w:t>
      </w:r>
      <w:r w:rsidRPr="00D67C27">
        <w:t>begins the chemical process of digestion by breaking starch down into glucose.</w:t>
      </w:r>
    </w:p>
    <w:p w:rsidR="003E5CF6" w:rsidRPr="00D67C27" w:rsidRDefault="003E5CF6" w:rsidP="003E5CF6">
      <w:pPr>
        <w:pStyle w:val="bulletlevel1withexampleafter"/>
      </w:pPr>
      <w:r w:rsidRPr="00D67C27">
        <w:t>Chemical and physical processes and techniques are used in identification and production of materials.</w:t>
      </w:r>
    </w:p>
    <w:p w:rsidR="0052610D" w:rsidRPr="00A96463" w:rsidRDefault="003E5CF6" w:rsidP="003E5CF6">
      <w:pPr>
        <w:pStyle w:val="bulletedexample"/>
      </w:pPr>
      <w:r w:rsidRPr="00D67C27">
        <w:t>e.g.</w:t>
      </w:r>
      <w:r w:rsidRPr="00D67C27">
        <w:tab/>
        <w:t>Mixtures can be s</w:t>
      </w:r>
      <w:r>
        <w:t>eparated using chromatography; s</w:t>
      </w:r>
      <w:r w:rsidRPr="00D67C27">
        <w:t>teel is made through the extraction, separation and</w:t>
      </w:r>
      <w:r>
        <w:t xml:space="preserve"> synthesis of iron and carbon; o</w:t>
      </w:r>
      <w:r w:rsidRPr="00D67C27">
        <w:t>chre, the coloured pigment used by Indigenous artists, is coloured by iron oxide (Fe</w:t>
      </w:r>
      <w:r w:rsidRPr="00D67C27">
        <w:rPr>
          <w:vertAlign w:val="subscript"/>
        </w:rPr>
        <w:t>2</w:t>
      </w:r>
      <w:r w:rsidRPr="00D67C27">
        <w:t>O</w:t>
      </w:r>
      <w:r w:rsidRPr="00D67C27">
        <w:rPr>
          <w:vertAlign w:val="subscript"/>
        </w:rPr>
        <w:t>3</w:t>
      </w:r>
      <w:r w:rsidRPr="00D67C27">
        <w:t>) and is made by grinding rock into powder and mixing it with a fluid</w:t>
      </w:r>
      <w:r w:rsidR="0052610D" w:rsidRPr="00D67C27">
        <w:t>.</w:t>
      </w:r>
      <w:r w:rsidR="003D70F2" w:rsidRPr="00A96463">
        <w:t xml:space="preserve"> </w:t>
      </w:r>
    </w:p>
    <w:p w:rsidR="0052610D" w:rsidRPr="00D67C27" w:rsidRDefault="0052610D" w:rsidP="00464EF5">
      <w:pPr>
        <w:pStyle w:val="Heading3"/>
        <w:sectPr w:rsidR="0052610D" w:rsidRPr="00D67C27" w:rsidSect="008D0A86">
          <w:headerReference w:type="even" r:id="rId30"/>
          <w:headerReference w:type="default" r:id="rId31"/>
          <w:footerReference w:type="even" r:id="rId32"/>
          <w:footerReference w:type="default" r:id="rId33"/>
          <w:pgSz w:w="11906" w:h="16838" w:code="9"/>
          <w:pgMar w:top="1616" w:right="1418" w:bottom="1701" w:left="1418" w:header="709" w:footer="709" w:gutter="0"/>
          <w:cols w:space="708"/>
          <w:docGrid w:linePitch="360"/>
        </w:sectPr>
      </w:pPr>
    </w:p>
    <w:p w:rsidR="003E5CF6" w:rsidRPr="00D67C27" w:rsidRDefault="003E5CF6" w:rsidP="003E5CF6">
      <w:pPr>
        <w:pStyle w:val="Heading3TOP"/>
      </w:pPr>
      <w:r w:rsidRPr="00D67C27">
        <w:t>Standards: Science</w:t>
      </w:r>
      <w:r w:rsidRPr="008C6BDB">
        <w:rPr>
          <w:sz w:val="20"/>
          <w:szCs w:val="20"/>
        </w:rPr>
        <w:t> </w:t>
      </w:r>
      <w:r w:rsidRPr="008C6BDB">
        <w:rPr>
          <w:b w:val="0"/>
          <w:i/>
          <w:sz w:val="20"/>
          <w:szCs w:val="20"/>
        </w:rPr>
        <w:t>(table continues over the page)</w:t>
      </w:r>
    </w:p>
    <w:tbl>
      <w:tblPr>
        <w:tblStyle w:val="TableStandards"/>
        <w:tblW w:w="14576" w:type="dxa"/>
        <w:tblLayout w:type="fixed"/>
        <w:tblLook w:val="01E0" w:firstRow="1" w:lastRow="1" w:firstColumn="1" w:lastColumn="1" w:noHBand="0" w:noVBand="0"/>
      </w:tblPr>
      <w:tblGrid>
        <w:gridCol w:w="2915"/>
        <w:gridCol w:w="2914"/>
        <w:gridCol w:w="2915"/>
        <w:gridCol w:w="2914"/>
        <w:gridCol w:w="2918"/>
      </w:tblGrid>
      <w:tr w:rsidR="003E5CF6" w:rsidRPr="00FA68CD">
        <w:trPr>
          <w:cnfStyle w:val="100000000000" w:firstRow="1" w:lastRow="0" w:firstColumn="0" w:lastColumn="0" w:oddVBand="0" w:evenVBand="0" w:oddHBand="0" w:evenHBand="0" w:firstRowFirstColumn="0" w:firstRowLastColumn="0" w:lastRowFirstColumn="0" w:lastRowLastColumn="0"/>
          <w:trHeight w:val="60"/>
          <w:tblHeader/>
        </w:trPr>
        <w:tc>
          <w:tcPr>
            <w:tcW w:w="2915" w:type="dxa"/>
          </w:tcPr>
          <w:p w:rsidR="003E5CF6" w:rsidRPr="00FA68CD" w:rsidRDefault="003E5CF6" w:rsidP="00E7271D">
            <w:r w:rsidRPr="00FA68CD">
              <w:t>A</w:t>
            </w:r>
          </w:p>
        </w:tc>
        <w:tc>
          <w:tcPr>
            <w:tcW w:w="2914" w:type="dxa"/>
          </w:tcPr>
          <w:p w:rsidR="003E5CF6" w:rsidRPr="00FA68CD" w:rsidRDefault="003E5CF6" w:rsidP="00E7271D">
            <w:r w:rsidRPr="00FA68CD">
              <w:t>B</w:t>
            </w:r>
          </w:p>
        </w:tc>
        <w:tc>
          <w:tcPr>
            <w:tcW w:w="2915" w:type="dxa"/>
          </w:tcPr>
          <w:p w:rsidR="003E5CF6" w:rsidRPr="00FA68CD" w:rsidRDefault="003E5CF6" w:rsidP="00E7271D">
            <w:r w:rsidRPr="00FA68CD">
              <w:t>C</w:t>
            </w:r>
          </w:p>
        </w:tc>
        <w:tc>
          <w:tcPr>
            <w:tcW w:w="2914" w:type="dxa"/>
          </w:tcPr>
          <w:p w:rsidR="003E5CF6" w:rsidRPr="00FA68CD" w:rsidRDefault="003E5CF6" w:rsidP="00E7271D">
            <w:r w:rsidRPr="00FA68CD">
              <w:t>D</w:t>
            </w:r>
          </w:p>
        </w:tc>
        <w:tc>
          <w:tcPr>
            <w:tcW w:w="2918" w:type="dxa"/>
          </w:tcPr>
          <w:p w:rsidR="003E5CF6" w:rsidRPr="00FA68CD" w:rsidRDefault="003E5CF6" w:rsidP="00E7271D">
            <w:r w:rsidRPr="00FA68CD">
              <w:t>E</w:t>
            </w:r>
          </w:p>
        </w:tc>
      </w:tr>
      <w:tr w:rsidR="003E5CF6" w:rsidRPr="00017F8C">
        <w:trPr>
          <w:cnfStyle w:val="100000000000" w:firstRow="1" w:lastRow="0" w:firstColumn="0" w:lastColumn="0" w:oddVBand="0" w:evenVBand="0" w:oddHBand="0" w:evenHBand="0" w:firstRowFirstColumn="0" w:firstRowLastColumn="0" w:lastRowFirstColumn="0" w:lastRowLastColumn="0"/>
          <w:trHeight w:val="22"/>
          <w:tblHeader/>
        </w:trPr>
        <w:tc>
          <w:tcPr>
            <w:tcW w:w="14576" w:type="dxa"/>
            <w:gridSpan w:val="5"/>
            <w:shd w:val="clear" w:color="auto" w:fill="CFE7E6"/>
          </w:tcPr>
          <w:p w:rsidR="003E5CF6" w:rsidRPr="00FB3C02" w:rsidRDefault="003E5CF6" w:rsidP="00E7271D">
            <w:pPr>
              <w:pStyle w:val="tablesubhead"/>
              <w:rPr>
                <w:rStyle w:val="Strong"/>
              </w:rPr>
            </w:pPr>
            <w:r w:rsidRPr="00FB3C02">
              <w:rPr>
                <w:rStyle w:val="Strong"/>
              </w:rPr>
              <w:t>The student work has the following characteristics:</w:t>
            </w:r>
          </w:p>
        </w:tc>
      </w:tr>
      <w:tr w:rsidR="003E5CF6" w:rsidRPr="00FA68CD">
        <w:trPr>
          <w:trHeight w:val="363"/>
        </w:trPr>
        <w:tc>
          <w:tcPr>
            <w:tcW w:w="2915" w:type="dxa"/>
          </w:tcPr>
          <w:p w:rsidR="003E5CF6" w:rsidRPr="00FA68CD" w:rsidRDefault="003E5CF6" w:rsidP="00E7271D">
            <w:pPr>
              <w:pStyle w:val="Standardstabletext"/>
            </w:pPr>
            <w:r w:rsidRPr="00FA68CD">
              <w:t>Comprehensive reproduction and explanation of a range of concepts, facts, principles, theories and procedures</w:t>
            </w:r>
          </w:p>
        </w:tc>
        <w:tc>
          <w:tcPr>
            <w:tcW w:w="2914" w:type="dxa"/>
          </w:tcPr>
          <w:p w:rsidR="003E5CF6" w:rsidRPr="00FA68CD" w:rsidRDefault="003E5CF6" w:rsidP="00E7271D">
            <w:pPr>
              <w:pStyle w:val="Standardstabletext"/>
            </w:pPr>
            <w:r w:rsidRPr="00FA68CD">
              <w:t>Substantial reproduction and explanation of a range concepts, facts, principles, theories and procedures</w:t>
            </w:r>
          </w:p>
        </w:tc>
        <w:tc>
          <w:tcPr>
            <w:tcW w:w="2915" w:type="dxa"/>
          </w:tcPr>
          <w:p w:rsidR="003E5CF6" w:rsidRPr="00FA68CD" w:rsidRDefault="003E5CF6" w:rsidP="00E7271D">
            <w:pPr>
              <w:pStyle w:val="Standardstabletext"/>
            </w:pPr>
            <w:r w:rsidRPr="00FA68CD">
              <w:t>Reproduction of a range of concepts, facts, principles, theories and procedures</w:t>
            </w:r>
          </w:p>
        </w:tc>
        <w:tc>
          <w:tcPr>
            <w:tcW w:w="2914" w:type="dxa"/>
          </w:tcPr>
          <w:p w:rsidR="003E5CF6" w:rsidRPr="00FA68CD" w:rsidRDefault="003E5CF6" w:rsidP="00E7271D">
            <w:pPr>
              <w:pStyle w:val="Standardstabletext"/>
            </w:pPr>
            <w:r w:rsidRPr="00FA68CD">
              <w:t>Statements of simple concepts, facts, principles, theories and procedures</w:t>
            </w:r>
          </w:p>
        </w:tc>
        <w:tc>
          <w:tcPr>
            <w:tcW w:w="2918" w:type="dxa"/>
          </w:tcPr>
          <w:p w:rsidR="003E5CF6" w:rsidRPr="00FA68CD" w:rsidRDefault="003E5CF6" w:rsidP="00E7271D">
            <w:pPr>
              <w:pStyle w:val="Standardstabletext"/>
            </w:pPr>
            <w:r w:rsidRPr="00FA68CD">
              <w:t>Statements of isolated facts and procedures</w:t>
            </w:r>
          </w:p>
        </w:tc>
      </w:tr>
      <w:tr w:rsidR="003E5CF6" w:rsidRPr="00FA68CD">
        <w:trPr>
          <w:trHeight w:val="60"/>
        </w:trPr>
        <w:tc>
          <w:tcPr>
            <w:tcW w:w="2915" w:type="dxa"/>
          </w:tcPr>
          <w:p w:rsidR="003E5CF6" w:rsidRPr="00FA68CD" w:rsidRDefault="003E5CF6" w:rsidP="00E7271D">
            <w:pPr>
              <w:pStyle w:val="Standardstabletext"/>
            </w:pPr>
            <w:r w:rsidRPr="00FA68CD">
              <w:t>Linking and application of concepts, facts, principles, theories and procedures to find solutions in multistep, familiar and unfamiliar situations</w:t>
            </w:r>
          </w:p>
        </w:tc>
        <w:tc>
          <w:tcPr>
            <w:tcW w:w="2914" w:type="dxa"/>
          </w:tcPr>
          <w:p w:rsidR="003E5CF6" w:rsidRPr="00FA68CD" w:rsidRDefault="003E5CF6" w:rsidP="00E7271D">
            <w:pPr>
              <w:pStyle w:val="Standardstabletext"/>
            </w:pPr>
            <w:r w:rsidRPr="00FA68CD">
              <w:t>Application of concepts, facts, principles, theories and procedures to find solutions in multistep and familiar situations</w:t>
            </w:r>
          </w:p>
        </w:tc>
        <w:tc>
          <w:tcPr>
            <w:tcW w:w="2915" w:type="dxa"/>
          </w:tcPr>
          <w:p w:rsidR="003E5CF6" w:rsidRPr="00FA68CD" w:rsidRDefault="003E5CF6" w:rsidP="00E7271D">
            <w:pPr>
              <w:pStyle w:val="Standardstabletext"/>
            </w:pPr>
            <w:r w:rsidRPr="00FA68CD">
              <w:t>Application of concepts, facts, principles, theories and procedures to find solutions in simple and familiar situations</w:t>
            </w:r>
          </w:p>
        </w:tc>
        <w:tc>
          <w:tcPr>
            <w:tcW w:w="2914" w:type="dxa"/>
          </w:tcPr>
          <w:p w:rsidR="003E5CF6" w:rsidRPr="00FA68CD" w:rsidRDefault="003E5CF6" w:rsidP="00E7271D">
            <w:pPr>
              <w:pStyle w:val="Standardstabletext"/>
            </w:pPr>
            <w:r w:rsidRPr="00FA68CD">
              <w:t>Application of facts and procedures in familiar situations</w:t>
            </w:r>
          </w:p>
        </w:tc>
        <w:tc>
          <w:tcPr>
            <w:tcW w:w="2918" w:type="dxa"/>
          </w:tcPr>
          <w:p w:rsidR="003E5CF6" w:rsidRPr="00FA68CD" w:rsidRDefault="003E5CF6" w:rsidP="00E7271D">
            <w:pPr>
              <w:pStyle w:val="Standardstabletext"/>
            </w:pPr>
            <w:r w:rsidRPr="00FA68CD">
              <w:t>Application of some facts and procedures in very familiar situations</w:t>
            </w:r>
          </w:p>
        </w:tc>
      </w:tr>
      <w:tr w:rsidR="003E5CF6" w:rsidRPr="00FA68CD">
        <w:trPr>
          <w:trHeight w:val="60"/>
        </w:trPr>
        <w:tc>
          <w:tcPr>
            <w:tcW w:w="2915" w:type="dxa"/>
          </w:tcPr>
          <w:p w:rsidR="003E5CF6" w:rsidRPr="00FA68CD" w:rsidRDefault="003E5CF6" w:rsidP="00E7271D">
            <w:pPr>
              <w:pStyle w:val="Standardstabletext"/>
            </w:pPr>
            <w:r w:rsidRPr="00FA68CD">
              <w:t>Logical and clear research questions and/or testable hypotheses formulated by identifying problems and issues that form the basis of justified scientific investigations</w:t>
            </w:r>
          </w:p>
        </w:tc>
        <w:tc>
          <w:tcPr>
            <w:tcW w:w="2914" w:type="dxa"/>
          </w:tcPr>
          <w:p w:rsidR="003E5CF6" w:rsidRPr="00FA68CD" w:rsidRDefault="003E5CF6" w:rsidP="00E7271D">
            <w:pPr>
              <w:pStyle w:val="Standardstabletext"/>
            </w:pPr>
            <w:r w:rsidRPr="00FA68CD">
              <w:t>Research questions and/or testable hypotheses formulated by identifying problems and issues that form the basis of justified scientific investigations</w:t>
            </w:r>
          </w:p>
        </w:tc>
        <w:tc>
          <w:tcPr>
            <w:tcW w:w="2915" w:type="dxa"/>
          </w:tcPr>
          <w:p w:rsidR="003E5CF6" w:rsidRPr="00FA68CD" w:rsidRDefault="003E5CF6" w:rsidP="00E7271D">
            <w:pPr>
              <w:pStyle w:val="Standardstabletext"/>
            </w:pPr>
            <w:r w:rsidRPr="00FA68CD">
              <w:t>Research questions and/or testable hypotheses that form the basis of scientific investigations</w:t>
            </w:r>
          </w:p>
        </w:tc>
        <w:tc>
          <w:tcPr>
            <w:tcW w:w="2914" w:type="dxa"/>
          </w:tcPr>
          <w:p w:rsidR="003E5CF6" w:rsidRPr="00FA68CD" w:rsidRDefault="003E5CF6" w:rsidP="00E7271D">
            <w:pPr>
              <w:pStyle w:val="Standardstabletext"/>
            </w:pPr>
            <w:r w:rsidRPr="00FA68CD">
              <w:t xml:space="preserve">Investigation of given research questions and/or testable hypotheses </w:t>
            </w:r>
          </w:p>
        </w:tc>
        <w:tc>
          <w:tcPr>
            <w:tcW w:w="2918" w:type="dxa"/>
          </w:tcPr>
          <w:p w:rsidR="003E5CF6" w:rsidRPr="00FA68CD" w:rsidRDefault="003E5CF6" w:rsidP="00E7271D">
            <w:pPr>
              <w:pStyle w:val="Standardstabletext"/>
            </w:pPr>
            <w:r w:rsidRPr="00FA68CD">
              <w:t xml:space="preserve">Attempted investigation of given research questions and/or testable hypotheses </w:t>
            </w:r>
          </w:p>
        </w:tc>
      </w:tr>
      <w:tr w:rsidR="003E5CF6" w:rsidRPr="00FA68CD">
        <w:trPr>
          <w:trHeight w:val="60"/>
        </w:trPr>
        <w:tc>
          <w:tcPr>
            <w:tcW w:w="2915" w:type="dxa"/>
          </w:tcPr>
          <w:p w:rsidR="003E5CF6" w:rsidRPr="00FA68CD" w:rsidRDefault="003E5CF6" w:rsidP="00E7271D">
            <w:pPr>
              <w:pStyle w:val="Standardstabletext"/>
            </w:pPr>
            <w:r w:rsidRPr="00FA68CD">
              <w:t xml:space="preserve">Clearly outlined, valid investigations that identify and take into account relevant variables, guided by scientific concepts and theories </w:t>
            </w:r>
          </w:p>
        </w:tc>
        <w:tc>
          <w:tcPr>
            <w:tcW w:w="2914" w:type="dxa"/>
          </w:tcPr>
          <w:p w:rsidR="003E5CF6" w:rsidRPr="00FA68CD" w:rsidRDefault="003E5CF6" w:rsidP="00E7271D">
            <w:pPr>
              <w:pStyle w:val="Standardstabletext"/>
            </w:pPr>
            <w:r w:rsidRPr="00FA68CD">
              <w:t>Valid investigations that identify variables, guided by scientific concepts and theories</w:t>
            </w:r>
          </w:p>
        </w:tc>
        <w:tc>
          <w:tcPr>
            <w:tcW w:w="2915" w:type="dxa"/>
          </w:tcPr>
          <w:p w:rsidR="003E5CF6" w:rsidRPr="00FA68CD" w:rsidRDefault="003E5CF6" w:rsidP="00E7271D">
            <w:pPr>
              <w:pStyle w:val="Standardstabletext"/>
            </w:pPr>
            <w:r w:rsidRPr="00FA68CD">
              <w:t>Investigations that are guided by scientific concepts and theories</w:t>
            </w:r>
          </w:p>
        </w:tc>
        <w:tc>
          <w:tcPr>
            <w:tcW w:w="2914" w:type="dxa"/>
          </w:tcPr>
          <w:p w:rsidR="003E5CF6" w:rsidRPr="00FA68CD" w:rsidRDefault="003E5CF6" w:rsidP="00E7271D">
            <w:pPr>
              <w:pStyle w:val="Standardstabletext"/>
            </w:pPr>
            <w:r w:rsidRPr="00FA68CD">
              <w:t>Implementation of given investigations</w:t>
            </w:r>
          </w:p>
        </w:tc>
        <w:tc>
          <w:tcPr>
            <w:tcW w:w="2918" w:type="dxa"/>
          </w:tcPr>
          <w:p w:rsidR="003E5CF6" w:rsidRPr="00FA68CD" w:rsidRDefault="003E5CF6" w:rsidP="00E7271D">
            <w:pPr>
              <w:pStyle w:val="Standardstabletext"/>
            </w:pPr>
            <w:r w:rsidRPr="00FA68CD">
              <w:t>Attempted implementation of given investigations</w:t>
            </w:r>
          </w:p>
        </w:tc>
      </w:tr>
      <w:tr w:rsidR="003E5CF6" w:rsidRPr="00FA68CD">
        <w:trPr>
          <w:trHeight w:val="60"/>
        </w:trPr>
        <w:tc>
          <w:tcPr>
            <w:tcW w:w="2915" w:type="dxa"/>
          </w:tcPr>
          <w:p w:rsidR="003E5CF6" w:rsidRPr="00FA68CD" w:rsidRDefault="003E5CF6" w:rsidP="00E7271D">
            <w:pPr>
              <w:pStyle w:val="Standardstabletext"/>
            </w:pPr>
            <w:r w:rsidRPr="00FA68CD">
              <w:t>Assessment and management of risk; safe selection and adaptation of equipment and appropriate use of technology to enhance the reliability of data</w:t>
            </w:r>
          </w:p>
        </w:tc>
        <w:tc>
          <w:tcPr>
            <w:tcW w:w="2914" w:type="dxa"/>
          </w:tcPr>
          <w:p w:rsidR="003E5CF6" w:rsidRPr="00FA68CD" w:rsidRDefault="003E5CF6" w:rsidP="00E7271D">
            <w:pPr>
              <w:pStyle w:val="Standardstabletext"/>
            </w:pPr>
            <w:r w:rsidRPr="00FA68CD">
              <w:t>Assessment and management of risk; safe selection of equipment and appropriate use of technology to gather reliable data</w:t>
            </w:r>
          </w:p>
        </w:tc>
        <w:tc>
          <w:tcPr>
            <w:tcW w:w="2915" w:type="dxa"/>
          </w:tcPr>
          <w:p w:rsidR="003E5CF6" w:rsidRPr="00FA68CD" w:rsidRDefault="003E5CF6" w:rsidP="00E7271D">
            <w:pPr>
              <w:pStyle w:val="Standardstabletext"/>
            </w:pPr>
            <w:r w:rsidRPr="00FA68CD">
              <w:t>Assessment and management of risk; safe selection of equipment and use of technology to gather data</w:t>
            </w:r>
          </w:p>
        </w:tc>
        <w:tc>
          <w:tcPr>
            <w:tcW w:w="2914" w:type="dxa"/>
          </w:tcPr>
          <w:p w:rsidR="003E5CF6" w:rsidRPr="00FA68CD" w:rsidRDefault="003E5CF6" w:rsidP="00E7271D">
            <w:pPr>
              <w:pStyle w:val="Standardstabletext"/>
            </w:pPr>
            <w:r w:rsidRPr="00FA68CD">
              <w:t>Safe selection of equipment and use of technology to gather data</w:t>
            </w:r>
          </w:p>
        </w:tc>
        <w:tc>
          <w:tcPr>
            <w:tcW w:w="2918" w:type="dxa"/>
          </w:tcPr>
          <w:p w:rsidR="003E5CF6" w:rsidRPr="00FA68CD" w:rsidRDefault="003E5CF6" w:rsidP="00E7271D">
            <w:pPr>
              <w:pStyle w:val="Standardstabletext"/>
            </w:pPr>
            <w:r w:rsidRPr="00FA68CD">
              <w:t>Guided selection of equipment and use of technology to gather limited data</w:t>
            </w:r>
          </w:p>
        </w:tc>
      </w:tr>
      <w:tr w:rsidR="003E5CF6" w:rsidRPr="00FA68CD">
        <w:trPr>
          <w:trHeight w:val="60"/>
        </w:trPr>
        <w:tc>
          <w:tcPr>
            <w:tcW w:w="2915" w:type="dxa"/>
          </w:tcPr>
          <w:p w:rsidR="003E5CF6" w:rsidRPr="00FA68CD" w:rsidRDefault="003E5CF6" w:rsidP="00E7271D">
            <w:pPr>
              <w:pStyle w:val="Standardstabletext"/>
            </w:pPr>
            <w:r w:rsidRPr="00FA68CD">
              <w:t>Systematic analysis and interpretation of valid primary and/or secondary data, information and evidence to identify trends, anomalies and relationships, linked to scientific concepts and theories</w:t>
            </w:r>
          </w:p>
        </w:tc>
        <w:tc>
          <w:tcPr>
            <w:tcW w:w="2914" w:type="dxa"/>
          </w:tcPr>
          <w:p w:rsidR="003E5CF6" w:rsidRPr="00FA68CD" w:rsidRDefault="003E5CF6" w:rsidP="00E7271D">
            <w:pPr>
              <w:pStyle w:val="Standardstabletext"/>
            </w:pPr>
            <w:r w:rsidRPr="00FA68CD">
              <w:t>Analysis of valid primary and/or secondary data, information and evidence to identify obvious trends, anomalies and relationships, linked to scientific concepts and theories</w:t>
            </w:r>
          </w:p>
        </w:tc>
        <w:tc>
          <w:tcPr>
            <w:tcW w:w="2915" w:type="dxa"/>
          </w:tcPr>
          <w:p w:rsidR="003E5CF6" w:rsidRPr="00FA68CD" w:rsidRDefault="003E5CF6" w:rsidP="00E7271D">
            <w:pPr>
              <w:pStyle w:val="Standardstabletext"/>
            </w:pPr>
            <w:r w:rsidRPr="00FA68CD">
              <w:t>Identification of trends and anomalies in primary or secondary data, information and evidence, mainly using qualitative techniques</w:t>
            </w:r>
          </w:p>
        </w:tc>
        <w:tc>
          <w:tcPr>
            <w:tcW w:w="2914" w:type="dxa"/>
          </w:tcPr>
          <w:p w:rsidR="003E5CF6" w:rsidRPr="00FA68CD" w:rsidRDefault="003E5CF6" w:rsidP="00E7271D">
            <w:pPr>
              <w:pStyle w:val="Standardstabletext"/>
            </w:pPr>
            <w:r w:rsidRPr="00FA68CD">
              <w:t>Identification of obvious trends and anomalies</w:t>
            </w:r>
          </w:p>
        </w:tc>
        <w:tc>
          <w:tcPr>
            <w:tcW w:w="2918" w:type="dxa"/>
          </w:tcPr>
          <w:p w:rsidR="003E5CF6" w:rsidRPr="00FA68CD" w:rsidRDefault="003E5CF6" w:rsidP="00E7271D">
            <w:pPr>
              <w:pStyle w:val="Standardstabletext"/>
            </w:pPr>
            <w:r w:rsidRPr="00FA68CD">
              <w:t>Recorded data, information and/or evidence</w:t>
            </w:r>
          </w:p>
        </w:tc>
      </w:tr>
      <w:tr w:rsidR="003E5CF6" w:rsidRPr="00FA68CD">
        <w:trPr>
          <w:trHeight w:val="60"/>
        </w:trPr>
        <w:tc>
          <w:tcPr>
            <w:tcW w:w="2915" w:type="dxa"/>
          </w:tcPr>
          <w:p w:rsidR="003E5CF6" w:rsidRPr="00FA68CD" w:rsidRDefault="003E5CF6" w:rsidP="00E7271D">
            <w:pPr>
              <w:pStyle w:val="Standardstabletext"/>
            </w:pPr>
            <w:r w:rsidRPr="00FA68CD">
              <w:t>Evaluation of data, information and evidence, checking against scientific concepts and theories, judging its quality and explaining possible effects of sources of error</w:t>
            </w:r>
          </w:p>
        </w:tc>
        <w:tc>
          <w:tcPr>
            <w:tcW w:w="2914" w:type="dxa"/>
          </w:tcPr>
          <w:p w:rsidR="003E5CF6" w:rsidRPr="00FA68CD" w:rsidRDefault="003E5CF6" w:rsidP="00E7271D">
            <w:pPr>
              <w:pStyle w:val="Standardstabletext"/>
            </w:pPr>
            <w:r w:rsidRPr="00FA68CD">
              <w:t>Evaluation of data, information and evidence, discussing its quality and identifying sources of error</w:t>
            </w:r>
          </w:p>
        </w:tc>
        <w:tc>
          <w:tcPr>
            <w:tcW w:w="2915" w:type="dxa"/>
          </w:tcPr>
          <w:p w:rsidR="003E5CF6" w:rsidRPr="00FA68CD" w:rsidRDefault="003E5CF6" w:rsidP="00E7271D">
            <w:pPr>
              <w:pStyle w:val="Standardstabletext"/>
            </w:pPr>
            <w:r w:rsidRPr="00FA68CD">
              <w:t>Discussion of the reliability of data, information and evidence, identifying some sources of error</w:t>
            </w:r>
          </w:p>
        </w:tc>
        <w:tc>
          <w:tcPr>
            <w:tcW w:w="2914" w:type="dxa"/>
          </w:tcPr>
          <w:p w:rsidR="003E5CF6" w:rsidRPr="00FA68CD" w:rsidRDefault="003E5CF6" w:rsidP="00E7271D">
            <w:pPr>
              <w:pStyle w:val="Standardstabletext"/>
            </w:pPr>
            <w:r w:rsidRPr="00FA68CD">
              <w:t>Attempted discussion of the reliability of data, information and evidence</w:t>
            </w:r>
          </w:p>
        </w:tc>
        <w:tc>
          <w:tcPr>
            <w:tcW w:w="2918" w:type="dxa"/>
          </w:tcPr>
          <w:p w:rsidR="003E5CF6" w:rsidRPr="00FA68CD" w:rsidRDefault="003E5CF6" w:rsidP="00E7271D">
            <w:pPr>
              <w:pStyle w:val="Standardstabletext"/>
            </w:pPr>
            <w:r w:rsidRPr="00FA68CD">
              <w:t xml:space="preserve">Isolated statements of the reliability of data, information and/or evidence </w:t>
            </w:r>
          </w:p>
        </w:tc>
      </w:tr>
    </w:tbl>
    <w:p w:rsidR="003E5CF6" w:rsidRPr="00D67C27" w:rsidRDefault="003E5CF6" w:rsidP="003E5CF6">
      <w:pPr>
        <w:pStyle w:val="Heading3TOP"/>
      </w:pPr>
      <w:r w:rsidRPr="00D67C27">
        <w:t>Standards: Science</w:t>
      </w:r>
      <w:r w:rsidRPr="008C6BDB">
        <w:rPr>
          <w:sz w:val="20"/>
          <w:szCs w:val="20"/>
        </w:rPr>
        <w:t> </w:t>
      </w:r>
      <w:r w:rsidRPr="008C6BDB">
        <w:rPr>
          <w:b w:val="0"/>
          <w:i/>
          <w:sz w:val="20"/>
          <w:szCs w:val="20"/>
        </w:rPr>
        <w:t>(</w:t>
      </w:r>
      <w:r>
        <w:rPr>
          <w:b w:val="0"/>
          <w:i/>
          <w:sz w:val="20"/>
          <w:szCs w:val="20"/>
        </w:rPr>
        <w:t>continued from previous</w:t>
      </w:r>
      <w:r w:rsidRPr="008C6BDB">
        <w:rPr>
          <w:b w:val="0"/>
          <w:i/>
          <w:sz w:val="20"/>
          <w:szCs w:val="20"/>
        </w:rPr>
        <w:t xml:space="preserve"> page)</w:t>
      </w:r>
    </w:p>
    <w:tbl>
      <w:tblPr>
        <w:tblStyle w:val="TableStandards"/>
        <w:tblW w:w="14576" w:type="dxa"/>
        <w:tblLayout w:type="fixed"/>
        <w:tblLook w:val="01E0" w:firstRow="1" w:lastRow="1" w:firstColumn="1" w:lastColumn="1" w:noHBand="0" w:noVBand="0"/>
      </w:tblPr>
      <w:tblGrid>
        <w:gridCol w:w="2915"/>
        <w:gridCol w:w="2914"/>
        <w:gridCol w:w="2915"/>
        <w:gridCol w:w="2914"/>
        <w:gridCol w:w="2918"/>
      </w:tblGrid>
      <w:tr w:rsidR="003E5CF6" w:rsidRPr="00FA68CD">
        <w:trPr>
          <w:cnfStyle w:val="100000000000" w:firstRow="1" w:lastRow="0" w:firstColumn="0" w:lastColumn="0" w:oddVBand="0" w:evenVBand="0" w:oddHBand="0" w:evenHBand="0" w:firstRowFirstColumn="0" w:firstRowLastColumn="0" w:lastRowFirstColumn="0" w:lastRowLastColumn="0"/>
          <w:trHeight w:val="60"/>
          <w:tblHeader/>
        </w:trPr>
        <w:tc>
          <w:tcPr>
            <w:tcW w:w="2915" w:type="dxa"/>
          </w:tcPr>
          <w:p w:rsidR="003E5CF6" w:rsidRPr="00FA68CD" w:rsidRDefault="003E5CF6" w:rsidP="00E7271D">
            <w:r w:rsidRPr="00FA68CD">
              <w:t>A</w:t>
            </w:r>
          </w:p>
        </w:tc>
        <w:tc>
          <w:tcPr>
            <w:tcW w:w="2914" w:type="dxa"/>
          </w:tcPr>
          <w:p w:rsidR="003E5CF6" w:rsidRPr="00FA68CD" w:rsidRDefault="003E5CF6" w:rsidP="00E7271D">
            <w:r w:rsidRPr="00FA68CD">
              <w:t>B</w:t>
            </w:r>
          </w:p>
        </w:tc>
        <w:tc>
          <w:tcPr>
            <w:tcW w:w="2915" w:type="dxa"/>
          </w:tcPr>
          <w:p w:rsidR="003E5CF6" w:rsidRPr="00FA68CD" w:rsidRDefault="003E5CF6" w:rsidP="00E7271D">
            <w:r w:rsidRPr="00FA68CD">
              <w:t>C</w:t>
            </w:r>
          </w:p>
        </w:tc>
        <w:tc>
          <w:tcPr>
            <w:tcW w:w="2914" w:type="dxa"/>
          </w:tcPr>
          <w:p w:rsidR="003E5CF6" w:rsidRPr="00FA68CD" w:rsidRDefault="003E5CF6" w:rsidP="00E7271D">
            <w:r w:rsidRPr="00FA68CD">
              <w:t>D</w:t>
            </w:r>
          </w:p>
        </w:tc>
        <w:tc>
          <w:tcPr>
            <w:tcW w:w="2918" w:type="dxa"/>
          </w:tcPr>
          <w:p w:rsidR="003E5CF6" w:rsidRPr="00FA68CD" w:rsidRDefault="003E5CF6" w:rsidP="00E7271D">
            <w:r w:rsidRPr="00FA68CD">
              <w:t>E</w:t>
            </w:r>
          </w:p>
        </w:tc>
      </w:tr>
      <w:tr w:rsidR="003E5CF6" w:rsidRPr="00FB3C02">
        <w:trPr>
          <w:cnfStyle w:val="100000000000" w:firstRow="1" w:lastRow="0" w:firstColumn="0" w:lastColumn="0" w:oddVBand="0" w:evenVBand="0" w:oddHBand="0" w:evenHBand="0" w:firstRowFirstColumn="0" w:firstRowLastColumn="0" w:lastRowFirstColumn="0" w:lastRowLastColumn="0"/>
          <w:trHeight w:val="22"/>
          <w:tblHeader/>
        </w:trPr>
        <w:tc>
          <w:tcPr>
            <w:tcW w:w="14576" w:type="dxa"/>
            <w:gridSpan w:val="5"/>
            <w:shd w:val="clear" w:color="auto" w:fill="CFE7E6"/>
          </w:tcPr>
          <w:p w:rsidR="003E5CF6" w:rsidRPr="00FB3C02" w:rsidRDefault="003E5CF6" w:rsidP="00E7271D">
            <w:pPr>
              <w:pStyle w:val="tablesubhead"/>
              <w:rPr>
                <w:rStyle w:val="Strong"/>
              </w:rPr>
            </w:pPr>
            <w:r w:rsidRPr="00FB3C02">
              <w:rPr>
                <w:rStyle w:val="Strong"/>
              </w:rPr>
              <w:t>The student work has the following characteristics:</w:t>
            </w:r>
          </w:p>
        </w:tc>
      </w:tr>
      <w:tr w:rsidR="003E5CF6" w:rsidRPr="00FA68CD">
        <w:trPr>
          <w:trHeight w:val="60"/>
        </w:trPr>
        <w:tc>
          <w:tcPr>
            <w:tcW w:w="2915" w:type="dxa"/>
          </w:tcPr>
          <w:p w:rsidR="003E5CF6" w:rsidRPr="00FA68CD" w:rsidRDefault="003E5CF6" w:rsidP="00E7271D">
            <w:pPr>
              <w:pStyle w:val="Standardstabletext"/>
            </w:pPr>
            <w:r w:rsidRPr="00FA68CD">
              <w:t>Clear synthesis of data, information and evidence, drawing well</w:t>
            </w:r>
            <w:r w:rsidRPr="00FA68CD">
              <w:noBreakHyphen/>
              <w:t>reasoned and justified conclusions</w:t>
            </w:r>
          </w:p>
        </w:tc>
        <w:tc>
          <w:tcPr>
            <w:tcW w:w="2914" w:type="dxa"/>
          </w:tcPr>
          <w:p w:rsidR="003E5CF6" w:rsidRPr="00FA68CD" w:rsidRDefault="003E5CF6" w:rsidP="00E7271D">
            <w:pPr>
              <w:pStyle w:val="Standardstabletext"/>
            </w:pPr>
            <w:r w:rsidRPr="00FA68CD">
              <w:t>Synthesis of data, information and evidence, drawing reasoned and credible conclusions</w:t>
            </w:r>
          </w:p>
        </w:tc>
        <w:tc>
          <w:tcPr>
            <w:tcW w:w="2915" w:type="dxa"/>
          </w:tcPr>
          <w:p w:rsidR="003E5CF6" w:rsidRPr="00FA68CD" w:rsidRDefault="003E5CF6" w:rsidP="00E7271D">
            <w:pPr>
              <w:pStyle w:val="Standardstabletext"/>
            </w:pPr>
            <w:r w:rsidRPr="00FA68CD">
              <w:t>Summary of data, information and evidence, drawing credible conclusions</w:t>
            </w:r>
          </w:p>
        </w:tc>
        <w:tc>
          <w:tcPr>
            <w:tcW w:w="2914" w:type="dxa"/>
          </w:tcPr>
          <w:p w:rsidR="003E5CF6" w:rsidRPr="00FA68CD" w:rsidRDefault="003E5CF6" w:rsidP="00E7271D">
            <w:pPr>
              <w:pStyle w:val="Standardstabletext"/>
            </w:pPr>
            <w:r w:rsidRPr="00FA68CD">
              <w:t>Summary of data, information and evidence</w:t>
            </w:r>
          </w:p>
        </w:tc>
        <w:tc>
          <w:tcPr>
            <w:tcW w:w="2918" w:type="dxa"/>
          </w:tcPr>
          <w:p w:rsidR="003E5CF6" w:rsidRPr="00FA68CD" w:rsidRDefault="003E5CF6" w:rsidP="00E7271D">
            <w:pPr>
              <w:pStyle w:val="Standardstabletext"/>
            </w:pPr>
            <w:r w:rsidRPr="00FA68CD">
              <w:t>Listing of data, information and/or evidence</w:t>
            </w:r>
          </w:p>
        </w:tc>
      </w:tr>
      <w:tr w:rsidR="003E5CF6" w:rsidRPr="00FA68CD">
        <w:trPr>
          <w:trHeight w:val="60"/>
        </w:trPr>
        <w:tc>
          <w:tcPr>
            <w:tcW w:w="2915" w:type="dxa"/>
          </w:tcPr>
          <w:p w:rsidR="003E5CF6" w:rsidRPr="00FA68CD" w:rsidRDefault="003E5CF6" w:rsidP="00E7271D">
            <w:pPr>
              <w:pStyle w:val="Standardstabletext"/>
            </w:pPr>
            <w:r w:rsidRPr="00FA68CD">
              <w:t>Discerning reflection on learning, different perspectives and influences, future applications and investigations, linked to scientific knowledge</w:t>
            </w:r>
          </w:p>
        </w:tc>
        <w:tc>
          <w:tcPr>
            <w:tcW w:w="2914" w:type="dxa"/>
          </w:tcPr>
          <w:p w:rsidR="003E5CF6" w:rsidRPr="00FA68CD" w:rsidRDefault="003E5CF6" w:rsidP="00E7271D">
            <w:pPr>
              <w:pStyle w:val="Standardstabletext"/>
            </w:pPr>
            <w:r w:rsidRPr="00FA68CD">
              <w:t>Informed reflection on learning, different perspectives and influences, future applications and investigations, linked to scientific knowledge</w:t>
            </w:r>
          </w:p>
        </w:tc>
        <w:tc>
          <w:tcPr>
            <w:tcW w:w="2915" w:type="dxa"/>
          </w:tcPr>
          <w:p w:rsidR="003E5CF6" w:rsidRPr="00FA68CD" w:rsidRDefault="003E5CF6" w:rsidP="00E7271D">
            <w:pPr>
              <w:pStyle w:val="Standardstabletext"/>
            </w:pPr>
            <w:r w:rsidRPr="00FA68CD">
              <w:t xml:space="preserve">Relevant identification of the influence and application of scientific knowledge </w:t>
            </w:r>
          </w:p>
        </w:tc>
        <w:tc>
          <w:tcPr>
            <w:tcW w:w="2914" w:type="dxa"/>
          </w:tcPr>
          <w:p w:rsidR="003E5CF6" w:rsidRPr="00FA68CD" w:rsidRDefault="003E5CF6" w:rsidP="00E7271D">
            <w:pPr>
              <w:pStyle w:val="Standardstabletext"/>
            </w:pPr>
            <w:r w:rsidRPr="00FA68CD">
              <w:t>Relevant statements about the use of scientific knowledge</w:t>
            </w:r>
          </w:p>
        </w:tc>
        <w:tc>
          <w:tcPr>
            <w:tcW w:w="2918" w:type="dxa"/>
          </w:tcPr>
          <w:p w:rsidR="003E5CF6" w:rsidRPr="00FA68CD" w:rsidRDefault="003E5CF6" w:rsidP="00E7271D">
            <w:pPr>
              <w:pStyle w:val="Standardstabletext"/>
            </w:pPr>
            <w:r w:rsidRPr="00FA68CD">
              <w:t>Cursory and general statements about the use of scientific knowledge</w:t>
            </w:r>
          </w:p>
        </w:tc>
      </w:tr>
      <w:tr w:rsidR="003E5CF6" w:rsidRPr="00FA68CD">
        <w:trPr>
          <w:trHeight w:val="60"/>
        </w:trPr>
        <w:tc>
          <w:tcPr>
            <w:tcW w:w="2915" w:type="dxa"/>
          </w:tcPr>
          <w:p w:rsidR="003E5CF6" w:rsidRPr="00FA68CD" w:rsidRDefault="003E5CF6" w:rsidP="00E7271D">
            <w:pPr>
              <w:pStyle w:val="Standardstabletext"/>
            </w:pPr>
            <w:r w:rsidRPr="00FA68CD">
              <w:t>Selection and organisation of relevant information in a variety of formats that clearly and concisely conveys meaning using scientific convention and terminology; acknowledges sources appropriately and consistently</w:t>
            </w:r>
          </w:p>
        </w:tc>
        <w:tc>
          <w:tcPr>
            <w:tcW w:w="2914" w:type="dxa"/>
          </w:tcPr>
          <w:p w:rsidR="003E5CF6" w:rsidRPr="00FA68CD" w:rsidRDefault="003E5CF6" w:rsidP="00E7271D">
            <w:pPr>
              <w:pStyle w:val="Standardstabletext"/>
            </w:pPr>
            <w:r w:rsidRPr="00FA68CD">
              <w:t>Selection and organisation of relevant information in a variety of formats that conveys meaning using scientific convention and terminology; acknowledges sources appropriately</w:t>
            </w:r>
          </w:p>
        </w:tc>
        <w:tc>
          <w:tcPr>
            <w:tcW w:w="2915" w:type="dxa"/>
          </w:tcPr>
          <w:p w:rsidR="003E5CF6" w:rsidRPr="00FA68CD" w:rsidRDefault="003E5CF6" w:rsidP="00E7271D">
            <w:pPr>
              <w:pStyle w:val="Standardstabletext"/>
            </w:pPr>
            <w:r w:rsidRPr="00FA68CD">
              <w:t>Organisation of relevant information in a variety of formats that conveys meaning using scientific terminology; acknowledging sources</w:t>
            </w:r>
          </w:p>
        </w:tc>
        <w:tc>
          <w:tcPr>
            <w:tcW w:w="2914" w:type="dxa"/>
          </w:tcPr>
          <w:p w:rsidR="003E5CF6" w:rsidRPr="00FA68CD" w:rsidRDefault="003E5CF6" w:rsidP="00E7271D">
            <w:pPr>
              <w:pStyle w:val="Standardstabletext"/>
            </w:pPr>
            <w:r w:rsidRPr="00FA68CD">
              <w:t xml:space="preserve">Organisation of information conveys meaning </w:t>
            </w:r>
          </w:p>
        </w:tc>
        <w:tc>
          <w:tcPr>
            <w:tcW w:w="2918" w:type="dxa"/>
          </w:tcPr>
          <w:p w:rsidR="003E5CF6" w:rsidRPr="00FA68CD" w:rsidRDefault="003E5CF6" w:rsidP="00E7271D">
            <w:pPr>
              <w:pStyle w:val="Standardstabletext"/>
            </w:pPr>
            <w:r w:rsidRPr="00FA68CD">
              <w:t xml:space="preserve">Information presented </w:t>
            </w:r>
          </w:p>
        </w:tc>
      </w:tr>
    </w:tbl>
    <w:p w:rsidR="0052610D" w:rsidRPr="00D67C27" w:rsidRDefault="0052610D" w:rsidP="00464EF5">
      <w:pPr>
        <w:pStyle w:val="Heading3"/>
        <w:sectPr w:rsidR="0052610D" w:rsidRPr="00D67C27" w:rsidSect="003D70F2">
          <w:headerReference w:type="even" r:id="rId34"/>
          <w:headerReference w:type="default" r:id="rId35"/>
          <w:footerReference w:type="even" r:id="rId36"/>
          <w:footerReference w:type="default" r:id="rId37"/>
          <w:pgSz w:w="16838" w:h="11906" w:orient="landscape" w:code="9"/>
          <w:pgMar w:top="899" w:right="1134" w:bottom="851" w:left="1134" w:header="709" w:footer="533" w:gutter="0"/>
          <w:cols w:space="708"/>
          <w:docGrid w:linePitch="360"/>
        </w:sectPr>
      </w:pPr>
    </w:p>
    <w:p w:rsidR="003E5CF6" w:rsidRPr="00D67C27" w:rsidRDefault="003E5CF6" w:rsidP="003E5CF6">
      <w:pPr>
        <w:pStyle w:val="Heading3"/>
      </w:pPr>
      <w:r w:rsidRPr="00D67C27">
        <w:t>Assessment</w:t>
      </w:r>
    </w:p>
    <w:p w:rsidR="003E5CF6" w:rsidRPr="00D67C27" w:rsidRDefault="003E5CF6" w:rsidP="003E5CF6">
      <w:pPr>
        <w:pStyle w:val="Heading4"/>
      </w:pPr>
      <w:r w:rsidRPr="00D67C27">
        <w:t>Planning an assessment program</w:t>
      </w:r>
    </w:p>
    <w:p w:rsidR="003E5CF6" w:rsidRPr="00D67C27" w:rsidRDefault="003E5CF6" w:rsidP="003E5CF6">
      <w:pPr>
        <w:pStyle w:val="bodylead-in"/>
      </w:pPr>
      <w:r w:rsidRPr="00D67C27">
        <w:t xml:space="preserve">Schools should refer to </w:t>
      </w:r>
      <w:r>
        <w:fldChar w:fldCharType="begin"/>
      </w:r>
      <w:r>
        <w:instrText xml:space="preserve"> REF UsingYr10LA_assess \h </w:instrText>
      </w:r>
      <w:r>
        <w:fldChar w:fldCharType="separate"/>
      </w:r>
      <w:r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6741E3">
        <w:rPr>
          <w:noProof/>
        </w:rPr>
        <w:t>5</w:t>
      </w:r>
      <w:r>
        <w:fldChar w:fldCharType="end"/>
      </w:r>
      <w:r w:rsidRPr="00D67C27">
        <w:t xml:space="preserve"> when planning an assessment program. For Science, the assessment program should include a range and balance of assessment types providing opportunities for students to demonstrate their learning across:</w:t>
      </w:r>
    </w:p>
    <w:p w:rsidR="003E5CF6" w:rsidRPr="00D67C27" w:rsidRDefault="003E5CF6" w:rsidP="003E5CF6">
      <w:pPr>
        <w:pStyle w:val="bulletlevel1"/>
      </w:pPr>
      <w:r w:rsidRPr="00D67C27">
        <w:t>the Standards</w:t>
      </w:r>
    </w:p>
    <w:p w:rsidR="003E5CF6" w:rsidRPr="00D67C27" w:rsidRDefault="003E5CF6" w:rsidP="003E5CF6">
      <w:pPr>
        <w:pStyle w:val="bulletlevel1"/>
      </w:pPr>
      <w:r w:rsidRPr="00D67C27">
        <w:t>types of assessment</w:t>
      </w:r>
    </w:p>
    <w:p w:rsidR="003E5CF6" w:rsidRPr="00D67C27" w:rsidRDefault="003E5CF6" w:rsidP="003E5CF6">
      <w:pPr>
        <w:pStyle w:val="bulletlevel1"/>
      </w:pPr>
      <w:r w:rsidRPr="00D67C27">
        <w:t>a range of assessment conditions.</w:t>
      </w:r>
    </w:p>
    <w:p w:rsidR="003E5CF6" w:rsidRPr="00D67C27" w:rsidRDefault="003E5CF6" w:rsidP="003E5CF6">
      <w:pPr>
        <w:pStyle w:val="Heading4"/>
      </w:pPr>
      <w:r w:rsidRPr="00D67C27">
        <w:t>Assessment techniques and instruments</w:t>
      </w:r>
    </w:p>
    <w:p w:rsidR="003E5CF6" w:rsidRPr="00D67C27" w:rsidRDefault="003E5CF6" w:rsidP="003E5CF6">
      <w:pPr>
        <w:pStyle w:val="body"/>
      </w:pPr>
      <w:r w:rsidRPr="00D67C27">
        <w:t>The following advice has been designed to help schools use the Year 10 Science learning area to build student learning towards assessment techniques that are valued in the senior phase of learning.</w:t>
      </w:r>
    </w:p>
    <w:p w:rsidR="003E5CF6" w:rsidRPr="00D67C27" w:rsidRDefault="003E5CF6" w:rsidP="003E5CF6">
      <w:pPr>
        <w:pStyle w:val="Tableheader"/>
      </w:pPr>
      <w:r w:rsidRPr="00D67C27">
        <w:t>Practical investigations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3E5CF6"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3E5CF6" w:rsidRPr="003F7B2F" w:rsidRDefault="003E5CF6" w:rsidP="00E7271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3E5CF6" w:rsidRPr="00D67C27" w:rsidRDefault="003E5CF6" w:rsidP="00E7271D">
            <w:pPr>
              <w:pStyle w:val="tabletext"/>
            </w:pPr>
            <w:r w:rsidRPr="00D67C27">
              <w:t>Practical investigations focus on planning and implementing procedures to gather and analyse primary data, information and evidence. An extended investigation develop</w:t>
            </w:r>
            <w:r>
              <w:t xml:space="preserve">s </w:t>
            </w:r>
            <w:r w:rsidRPr="00D67C27">
              <w:t xml:space="preserve">a deeper understanding of a particular topic and the methods of science in general, </w:t>
            </w:r>
            <w:r>
              <w:t>and</w:t>
            </w:r>
            <w:r w:rsidRPr="00D67C27">
              <w:t xml:space="preserve"> foster</w:t>
            </w:r>
            <w:r>
              <w:t>s</w:t>
            </w:r>
            <w:r w:rsidRPr="00D67C27">
              <w:t xml:space="preserve"> problem-solving skills that are transferable to new situations. Investigations could be structured around one of more of the following techniques:</w:t>
            </w:r>
          </w:p>
          <w:p w:rsidR="003E5CF6" w:rsidRPr="00D67C27" w:rsidRDefault="003E5CF6" w:rsidP="00E7271D">
            <w:pPr>
              <w:pStyle w:val="tablebulletlevel1"/>
            </w:pPr>
            <w:r w:rsidRPr="00D67C27">
              <w:t>•</w:t>
            </w:r>
            <w:r w:rsidRPr="00D67C27">
              <w:tab/>
              <w:t>practical reports</w:t>
            </w:r>
          </w:p>
          <w:p w:rsidR="003E5CF6" w:rsidRPr="00D67C27" w:rsidRDefault="003E5CF6" w:rsidP="00E7271D">
            <w:pPr>
              <w:pStyle w:val="tablebulletlevel1"/>
            </w:pPr>
            <w:r w:rsidRPr="00D67C27">
              <w:t>•</w:t>
            </w:r>
            <w:r w:rsidRPr="00D67C27">
              <w:tab/>
              <w:t>field reports</w:t>
            </w:r>
          </w:p>
          <w:p w:rsidR="003E5CF6" w:rsidRPr="00D67C27" w:rsidRDefault="003E5CF6" w:rsidP="00E7271D">
            <w:pPr>
              <w:pStyle w:val="tablebulletlevel1"/>
            </w:pPr>
            <w:r w:rsidRPr="00D67C27">
              <w:t>•</w:t>
            </w:r>
            <w:r w:rsidRPr="00D67C27">
              <w:tab/>
              <w:t>extended experimental investigations</w:t>
            </w:r>
          </w:p>
          <w:p w:rsidR="003E5CF6" w:rsidRPr="00D67C27" w:rsidRDefault="003E5CF6" w:rsidP="00E7271D">
            <w:pPr>
              <w:pStyle w:val="tablebulletlevel1"/>
            </w:pPr>
            <w:r w:rsidRPr="00D67C27">
              <w:t>•</w:t>
            </w:r>
            <w:r w:rsidRPr="00D67C27">
              <w:tab/>
              <w:t>presentations.</w:t>
            </w:r>
          </w:p>
        </w:tc>
      </w:tr>
      <w:tr w:rsidR="003E5CF6"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3E5CF6" w:rsidRPr="003F7B2F" w:rsidRDefault="003E5CF6" w:rsidP="00E7271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3E5CF6" w:rsidRPr="00D67C27" w:rsidRDefault="003E5CF6" w:rsidP="00E7271D">
            <w:pPr>
              <w:pStyle w:val="Conditionstablebullet"/>
            </w:pPr>
            <w:r w:rsidRPr="00D67C27">
              <w:t>Individually and/or in groups</w:t>
            </w:r>
          </w:p>
          <w:p w:rsidR="003E5CF6" w:rsidRPr="00D67C27" w:rsidRDefault="003E5CF6" w:rsidP="00E7271D">
            <w:pPr>
              <w:pStyle w:val="Conditionstablebullet"/>
            </w:pPr>
            <w:r w:rsidRPr="00D67C27">
              <w:t>Prepared in class time and/or in the student’s own time</w:t>
            </w:r>
          </w:p>
          <w:p w:rsidR="003E5CF6" w:rsidRPr="00D67C27" w:rsidRDefault="003E5CF6" w:rsidP="00E7271D">
            <w:pPr>
              <w:pStyle w:val="Conditionstablebullet"/>
            </w:pPr>
            <w:r w:rsidRPr="00D67C27">
              <w:t>Typically in written form, or a combination of written, oral and multimedia forms</w:t>
            </w:r>
          </w:p>
          <w:p w:rsidR="003E5CF6" w:rsidRPr="00D67C27" w:rsidRDefault="003E5CF6" w:rsidP="00E7271D">
            <w:pPr>
              <w:pStyle w:val="Conditionstablebullet"/>
            </w:pPr>
            <w:r w:rsidRPr="00D67C27">
              <w:t>Reports: generally under 800 words</w:t>
            </w:r>
          </w:p>
          <w:p w:rsidR="003E5CF6" w:rsidRPr="00D67C27" w:rsidRDefault="003E5CF6" w:rsidP="00E7271D">
            <w:pPr>
              <w:pStyle w:val="Conditionstablebullet"/>
            </w:pPr>
            <w:r w:rsidRPr="00D67C27">
              <w:t>Presentations: 3–7 minutes</w:t>
            </w:r>
          </w:p>
          <w:p w:rsidR="003E5CF6" w:rsidRPr="00D67C27" w:rsidRDefault="003E5CF6" w:rsidP="00E7271D">
            <w:pPr>
              <w:pStyle w:val="Conditionstablebullet"/>
            </w:pPr>
            <w:r w:rsidRPr="00D67C27">
              <w:t>Extended experimental investigations: 1000–1500 words, to include discussion, conclusions, evaluations and/or recommendations</w:t>
            </w:r>
          </w:p>
          <w:p w:rsidR="003E5CF6" w:rsidRDefault="003E5CF6" w:rsidP="00E7271D">
            <w:pPr>
              <w:pStyle w:val="tabletext"/>
            </w:pPr>
          </w:p>
          <w:p w:rsidR="003E5CF6" w:rsidRPr="00D67C27" w:rsidRDefault="003E5CF6" w:rsidP="00E7271D">
            <w:pPr>
              <w:pStyle w:val="tabletext"/>
            </w:pPr>
            <w:r w:rsidRPr="00D67C27">
              <w:t>Note: extended experimental investigations do not need to be overly complex or unstructured. They can take a simple classroom investigation and extend it by (for example) gathering more data, testing more than one variable, or refining a procedure. The outcome of this would be a written scientific report.</w:t>
            </w:r>
          </w:p>
        </w:tc>
      </w:tr>
    </w:tbl>
    <w:p w:rsidR="003E5CF6" w:rsidRPr="00D67C27" w:rsidRDefault="003E5CF6" w:rsidP="003E5CF6">
      <w:pPr>
        <w:pStyle w:val="TableheaderTOP"/>
      </w:pPr>
      <w:r w:rsidRPr="00D67C27">
        <w:t>Supervised assessment</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3E5CF6"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3E5CF6" w:rsidRPr="003F7B2F" w:rsidRDefault="003E5CF6" w:rsidP="00E7271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3E5CF6" w:rsidRPr="00D67C27" w:rsidRDefault="003E5CF6" w:rsidP="00E7271D">
            <w:pPr>
              <w:pStyle w:val="tabletext"/>
            </w:pPr>
            <w:r w:rsidRPr="00D67C27">
              <w:t>The supervised assessment is an instrument that is written and conducted under test/exam conditions to ensure authentication of student work. A supervised assessment could be constructed using one or more of the following four types of techniques:</w:t>
            </w:r>
          </w:p>
          <w:p w:rsidR="003E5CF6" w:rsidRPr="00D67C27" w:rsidRDefault="003E5CF6" w:rsidP="00E7271D">
            <w:pPr>
              <w:pStyle w:val="tablebulletlevel1"/>
            </w:pPr>
            <w:r w:rsidRPr="00D67C27">
              <w:t>•</w:t>
            </w:r>
            <w:r w:rsidRPr="00D67C27">
              <w:tab/>
              <w:t>short items</w:t>
            </w:r>
          </w:p>
          <w:p w:rsidR="003E5CF6" w:rsidRPr="00D67C27" w:rsidRDefault="003E5CF6" w:rsidP="00E7271D">
            <w:pPr>
              <w:pStyle w:val="tablebulletlevel1"/>
            </w:pPr>
            <w:r w:rsidRPr="00D67C27">
              <w:t>•</w:t>
            </w:r>
            <w:r w:rsidRPr="00D67C27">
              <w:tab/>
              <w:t>practical exercises</w:t>
            </w:r>
          </w:p>
          <w:p w:rsidR="003E5CF6" w:rsidRPr="00D67C27" w:rsidRDefault="003E5CF6" w:rsidP="00E7271D">
            <w:pPr>
              <w:pStyle w:val="tablebulletlevel1"/>
            </w:pPr>
            <w:r w:rsidRPr="00D67C27">
              <w:t>•</w:t>
            </w:r>
            <w:r w:rsidRPr="00D67C27">
              <w:tab/>
              <w:t>paragraph responses</w:t>
            </w:r>
          </w:p>
          <w:p w:rsidR="003E5CF6" w:rsidRPr="00D67C27" w:rsidRDefault="003E5CF6" w:rsidP="00E7271D">
            <w:pPr>
              <w:pStyle w:val="tablebulletlevel1"/>
            </w:pPr>
            <w:r w:rsidRPr="00D67C27">
              <w:t>•</w:t>
            </w:r>
            <w:r w:rsidRPr="00D67C27">
              <w:tab/>
              <w:t>responses to seen or unseen stimulus materials.</w:t>
            </w:r>
          </w:p>
        </w:tc>
      </w:tr>
      <w:tr w:rsidR="003E5CF6"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3E5CF6" w:rsidRPr="003F7B2F" w:rsidRDefault="003E5CF6" w:rsidP="00E7271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3E5CF6" w:rsidRPr="00D67C27" w:rsidRDefault="003E5CF6" w:rsidP="00E7271D">
            <w:pPr>
              <w:pStyle w:val="Conditionstablebullet"/>
            </w:pPr>
            <w:r w:rsidRPr="00D67C27">
              <w:t>Test/exam conditions</w:t>
            </w:r>
          </w:p>
          <w:p w:rsidR="003E5CF6" w:rsidRPr="00D67C27" w:rsidRDefault="003E5CF6" w:rsidP="00E7271D">
            <w:pPr>
              <w:pStyle w:val="Conditionstablebullet"/>
            </w:pPr>
            <w:r w:rsidRPr="00D67C27">
              <w:t>Individually and/or in groups</w:t>
            </w:r>
          </w:p>
          <w:p w:rsidR="003E5CF6" w:rsidRPr="00D67C27" w:rsidRDefault="003E5CF6" w:rsidP="00E7271D">
            <w:pPr>
              <w:pStyle w:val="Conditionstablebullet"/>
            </w:pPr>
            <w:r w:rsidRPr="00D67C27">
              <w:t>Perusal time may be required</w:t>
            </w:r>
          </w:p>
          <w:p w:rsidR="003E5CF6" w:rsidRPr="00D67C27" w:rsidRDefault="003E5CF6" w:rsidP="00E7271D">
            <w:pPr>
              <w:pStyle w:val="Conditionstablebullet"/>
            </w:pPr>
            <w:r w:rsidRPr="00D67C27">
              <w:t>If stimulus materials are lengthy, they may need to be shared with students before the administration of the supervised assessment</w:t>
            </w:r>
          </w:p>
        </w:tc>
      </w:tr>
    </w:tbl>
    <w:p w:rsidR="003E5CF6" w:rsidRPr="00D67C27" w:rsidRDefault="003E5CF6" w:rsidP="003E5CF6">
      <w:pPr>
        <w:pStyle w:val="Tableheader"/>
      </w:pPr>
      <w:r w:rsidRPr="00D67C27">
        <w:t>Non-experimental investigations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3E5CF6"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3E5CF6" w:rsidRPr="003F7B2F" w:rsidRDefault="003E5CF6" w:rsidP="00E7271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3E5CF6" w:rsidRPr="00D67C27" w:rsidRDefault="003E5CF6" w:rsidP="00E7271D">
            <w:pPr>
              <w:pStyle w:val="tabletext"/>
            </w:pPr>
            <w:r w:rsidRPr="00D67C27">
              <w:t>Non-experimental investigations typically involve gathering and analysing secondary data, information and evidence to articulate a position on a scientific issue or answer a scientific question. They are ideal for developing a deeper understanding of a particular topic and skills in synthesising information. Non-experimental investigations could be structured around one of more of the following techniques:</w:t>
            </w:r>
          </w:p>
          <w:p w:rsidR="003E5CF6" w:rsidRPr="00D67C27" w:rsidRDefault="003E5CF6" w:rsidP="00E7271D">
            <w:pPr>
              <w:pStyle w:val="tablebulletlevel1"/>
            </w:pPr>
            <w:r w:rsidRPr="00D67C27">
              <w:t>•</w:t>
            </w:r>
            <w:r w:rsidRPr="00D67C27">
              <w:tab/>
              <w:t>reports</w:t>
            </w:r>
          </w:p>
          <w:p w:rsidR="003E5CF6" w:rsidRPr="00D67C27" w:rsidRDefault="003E5CF6" w:rsidP="00E7271D">
            <w:pPr>
              <w:pStyle w:val="tablebulletlevel1"/>
            </w:pPr>
            <w:r w:rsidRPr="00D67C27">
              <w:t>•</w:t>
            </w:r>
            <w:r w:rsidRPr="00D67C27">
              <w:tab/>
              <w:t>assignments</w:t>
            </w:r>
          </w:p>
          <w:p w:rsidR="003E5CF6" w:rsidRPr="00D67C27" w:rsidRDefault="003E5CF6" w:rsidP="00E7271D">
            <w:pPr>
              <w:pStyle w:val="tablebulletlevel1"/>
            </w:pPr>
            <w:r w:rsidRPr="00D67C27">
              <w:t>•</w:t>
            </w:r>
            <w:r w:rsidRPr="00D67C27">
              <w:tab/>
              <w:t>articles</w:t>
            </w:r>
          </w:p>
          <w:p w:rsidR="003E5CF6" w:rsidRPr="00D67C27" w:rsidRDefault="003E5CF6" w:rsidP="00E7271D">
            <w:pPr>
              <w:pStyle w:val="tablebulletlevel1"/>
            </w:pPr>
            <w:r w:rsidRPr="00D67C27">
              <w:t>•</w:t>
            </w:r>
            <w:r w:rsidRPr="00D67C27">
              <w:tab/>
              <w:t>presentations.</w:t>
            </w:r>
          </w:p>
        </w:tc>
      </w:tr>
      <w:tr w:rsidR="003E5CF6"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3E5CF6" w:rsidRPr="003F7B2F" w:rsidRDefault="003E5CF6" w:rsidP="00E7271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3E5CF6" w:rsidRPr="00D67C27" w:rsidRDefault="003E5CF6" w:rsidP="00E7271D">
            <w:pPr>
              <w:pStyle w:val="Conditionstablebullet"/>
            </w:pPr>
            <w:r w:rsidRPr="00D67C27">
              <w:t>Individually and/or in groups</w:t>
            </w:r>
          </w:p>
          <w:p w:rsidR="003E5CF6" w:rsidRPr="00D67C27" w:rsidRDefault="003E5CF6" w:rsidP="00E7271D">
            <w:pPr>
              <w:pStyle w:val="Conditionstablebullet"/>
            </w:pPr>
            <w:r w:rsidRPr="00D67C27">
              <w:t>Prepared in class time and/or in the student’s own time</w:t>
            </w:r>
          </w:p>
          <w:p w:rsidR="003E5CF6" w:rsidRPr="00D67C27" w:rsidRDefault="003E5CF6" w:rsidP="00E7271D">
            <w:pPr>
              <w:pStyle w:val="Conditionstablebullet"/>
            </w:pPr>
            <w:r w:rsidRPr="00D67C27">
              <w:t>Typically in written form, or a combination of written, oral and multimedia forms</w:t>
            </w:r>
          </w:p>
          <w:p w:rsidR="003E5CF6" w:rsidRPr="00D67C27" w:rsidRDefault="003E5CF6" w:rsidP="00E7271D">
            <w:pPr>
              <w:pStyle w:val="Conditionstablebullet"/>
            </w:pPr>
            <w:r w:rsidRPr="00D67C27">
              <w:t>Reports: 1000–1500 words, to include discussion, conclusions, evaluations and/or recommendations</w:t>
            </w:r>
          </w:p>
          <w:p w:rsidR="003E5CF6" w:rsidRPr="00D67C27" w:rsidRDefault="003E5CF6" w:rsidP="00E7271D">
            <w:pPr>
              <w:pStyle w:val="Conditionstablebullet"/>
            </w:pPr>
            <w:r w:rsidRPr="00D67C27">
              <w:t>Assignments and articles: generally under 800 words</w:t>
            </w:r>
          </w:p>
          <w:p w:rsidR="003E5CF6" w:rsidRPr="00D67C27" w:rsidRDefault="003E5CF6" w:rsidP="00E7271D">
            <w:pPr>
              <w:pStyle w:val="Conditionstablebullet"/>
            </w:pPr>
            <w:r w:rsidRPr="00D67C27">
              <w:t>Presentations: 3–7 minutes</w:t>
            </w:r>
          </w:p>
        </w:tc>
      </w:tr>
    </w:tbl>
    <w:p w:rsidR="003E5CF6" w:rsidRPr="002C5AD3" w:rsidRDefault="003E5CF6" w:rsidP="003E5CF6">
      <w:pPr>
        <w:pStyle w:val="Tableheader"/>
      </w:pPr>
      <w:r w:rsidRPr="002C5AD3">
        <w:t>Collection of work</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3E5CF6"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3E5CF6" w:rsidRPr="003F7B2F" w:rsidRDefault="003E5CF6" w:rsidP="00E7271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3E5CF6" w:rsidRPr="00D67C27" w:rsidRDefault="003E5CF6" w:rsidP="00E7271D">
            <w:pPr>
              <w:pStyle w:val="tabletext"/>
            </w:pPr>
            <w:r w:rsidRPr="00D67C27">
              <w:t>A series of tasks that relate to a single investigative context. The outcome of this would be a folio of work containing responses to a variety of tasks. These tasks could be structured around one or more of the following (or alternative) techniques:</w:t>
            </w:r>
          </w:p>
          <w:p w:rsidR="003E5CF6" w:rsidRPr="00D67C27" w:rsidRDefault="003E5CF6" w:rsidP="00E7271D">
            <w:pPr>
              <w:pStyle w:val="tablebulletlevel1"/>
            </w:pPr>
            <w:r w:rsidRPr="00D67C27">
              <w:t>•</w:t>
            </w:r>
            <w:r w:rsidRPr="00D67C27">
              <w:tab/>
              <w:t>any of the supervised assessments</w:t>
            </w:r>
          </w:p>
          <w:p w:rsidR="003E5CF6" w:rsidRPr="00D67C27" w:rsidRDefault="003E5CF6" w:rsidP="00E7271D">
            <w:pPr>
              <w:pStyle w:val="tablebulletlevel1"/>
            </w:pPr>
            <w:r w:rsidRPr="00D67C27">
              <w:t>•</w:t>
            </w:r>
            <w:r w:rsidRPr="00D67C27">
              <w:tab/>
              <w:t>partial practical reports (e.g. the discussion)</w:t>
            </w:r>
          </w:p>
          <w:p w:rsidR="003E5CF6" w:rsidRPr="00D67C27" w:rsidRDefault="003E5CF6" w:rsidP="00E7271D">
            <w:pPr>
              <w:pStyle w:val="tablebulletlevel1"/>
            </w:pPr>
            <w:r w:rsidRPr="00D67C27">
              <w:t>•</w:t>
            </w:r>
            <w:r w:rsidRPr="00D67C27">
              <w:tab/>
              <w:t>diary and journal entries</w:t>
            </w:r>
          </w:p>
          <w:p w:rsidR="003E5CF6" w:rsidRPr="00D67C27" w:rsidRDefault="003E5CF6" w:rsidP="00E7271D">
            <w:pPr>
              <w:pStyle w:val="tablebulletlevel1"/>
            </w:pPr>
            <w:r w:rsidRPr="00D67C27">
              <w:t>•</w:t>
            </w:r>
            <w:r w:rsidRPr="00D67C27">
              <w:tab/>
              <w:t>computer-based activities (</w:t>
            </w:r>
            <w:r>
              <w:t>e.g.</w:t>
            </w:r>
            <w:r w:rsidRPr="00D67C27">
              <w:t xml:space="preserve"> blog</w:t>
            </w:r>
            <w:r>
              <w:t>s, forums, wikis, webquests</w:t>
            </w:r>
            <w:r w:rsidRPr="00D67C27">
              <w:t>)</w:t>
            </w:r>
          </w:p>
          <w:p w:rsidR="003E5CF6" w:rsidRPr="00D67C27" w:rsidRDefault="003E5CF6" w:rsidP="00E7271D">
            <w:pPr>
              <w:pStyle w:val="tablebulletlevel1"/>
            </w:pPr>
            <w:r w:rsidRPr="00D67C27">
              <w:t>•</w:t>
            </w:r>
            <w:r w:rsidRPr="00D67C27">
              <w:tab/>
              <w:t>peer- and self-reflection.</w:t>
            </w:r>
          </w:p>
        </w:tc>
      </w:tr>
      <w:tr w:rsidR="003E5CF6"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3E5CF6" w:rsidRPr="003F7B2F" w:rsidRDefault="003E5CF6" w:rsidP="00E7271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3E5CF6" w:rsidRPr="00D67C27" w:rsidRDefault="003E5CF6" w:rsidP="00E7271D">
            <w:pPr>
              <w:pStyle w:val="Conditionstablebullet"/>
            </w:pPr>
            <w:r w:rsidRPr="00D67C27">
              <w:t>Individually and/or in groups</w:t>
            </w:r>
          </w:p>
          <w:p w:rsidR="003E5CF6" w:rsidRPr="00D67C27" w:rsidRDefault="003E5CF6" w:rsidP="00E7271D">
            <w:pPr>
              <w:pStyle w:val="Conditionstablebullet"/>
            </w:pPr>
            <w:r w:rsidRPr="00D67C27">
              <w:t>Prepared in class time and/or in the student’s own time</w:t>
            </w:r>
          </w:p>
          <w:p w:rsidR="003E5CF6" w:rsidRPr="00D67C27" w:rsidRDefault="003E5CF6" w:rsidP="00E7271D">
            <w:pPr>
              <w:pStyle w:val="Conditionstablebullet"/>
            </w:pPr>
            <w:r w:rsidRPr="00D67C27">
              <w:t>Typically in written form, or a combination of written, oral and multimedia forms</w:t>
            </w:r>
          </w:p>
        </w:tc>
      </w:tr>
    </w:tbl>
    <w:p w:rsidR="003E5CF6" w:rsidRDefault="003E5CF6" w:rsidP="003E5CF6">
      <w:pPr>
        <w:pStyle w:val="Heading3"/>
      </w:pPr>
    </w:p>
    <w:p w:rsidR="003E5CF6" w:rsidRPr="00D67C27" w:rsidRDefault="003E5CF6" w:rsidP="008C0EA1">
      <w:pPr>
        <w:pStyle w:val="Heading3TOP"/>
      </w:pPr>
      <w:r w:rsidRPr="00D67C27">
        <w:t>Course advice</w:t>
      </w:r>
    </w:p>
    <w:p w:rsidR="003E5CF6" w:rsidRPr="00D67C27" w:rsidRDefault="003E5CF6" w:rsidP="003E5CF6">
      <w:pPr>
        <w:pStyle w:val="Heading4"/>
      </w:pPr>
      <w:r w:rsidRPr="00D67C27">
        <w:t>Planning a course of study</w:t>
      </w:r>
    </w:p>
    <w:p w:rsidR="003E5CF6" w:rsidRPr="00D67C27" w:rsidRDefault="003E5CF6" w:rsidP="003E5CF6">
      <w:pPr>
        <w:pStyle w:val="bodylead-in"/>
      </w:pPr>
      <w:r w:rsidRPr="00D67C27">
        <w:t>The development of a course of study is a school-based decision. A school may decide to use all or part of the information contained in this learning area to construct a course of study. The Guidelines may be used to plan:</w:t>
      </w:r>
    </w:p>
    <w:p w:rsidR="003E5CF6" w:rsidRPr="00D67C27" w:rsidRDefault="003E5CF6" w:rsidP="003E5CF6">
      <w:pPr>
        <w:pStyle w:val="bulletlevel1"/>
      </w:pPr>
      <w:r w:rsidRPr="00D67C27">
        <w:t>the final year of a Years 8–</w:t>
      </w:r>
      <w:r w:rsidRPr="00D67C27">
        <w:t>10 Science course</w:t>
      </w:r>
    </w:p>
    <w:p w:rsidR="003E5CF6" w:rsidRPr="00D67C27" w:rsidRDefault="003E5CF6" w:rsidP="003E5CF6">
      <w:pPr>
        <w:pStyle w:val="bulletlevel1"/>
      </w:pPr>
      <w:r w:rsidRPr="00D67C27">
        <w:t>part of a specialised Years 9–10 Science course</w:t>
      </w:r>
    </w:p>
    <w:p w:rsidR="003E5CF6" w:rsidRPr="00D67C27" w:rsidRDefault="003E5CF6" w:rsidP="003E5CF6">
      <w:pPr>
        <w:pStyle w:val="bulletlevel1"/>
      </w:pPr>
      <w:r w:rsidRPr="00D67C27">
        <w:t>an integrated multidisciplinary or transdisciplinary course of study that combines learning statements from other learning areas</w:t>
      </w:r>
    </w:p>
    <w:p w:rsidR="003E5CF6" w:rsidRPr="00D67C27" w:rsidRDefault="003E5CF6" w:rsidP="003E5CF6">
      <w:pPr>
        <w:pStyle w:val="bulletlevel1"/>
      </w:pPr>
      <w:r w:rsidRPr="00D67C27">
        <w:t>term- or semester-length units of work</w:t>
      </w:r>
    </w:p>
    <w:p w:rsidR="003E5CF6" w:rsidRPr="00D67C27" w:rsidRDefault="003E5CF6" w:rsidP="003E5CF6">
      <w:pPr>
        <w:pStyle w:val="bulletlevel1"/>
      </w:pPr>
      <w:r w:rsidRPr="00D67C27">
        <w:t>the first year of a three-year senior course of study.</w:t>
      </w:r>
    </w:p>
    <w:p w:rsidR="003E5CF6" w:rsidRPr="00D67C27" w:rsidRDefault="003E5CF6" w:rsidP="003E5CF6">
      <w:pPr>
        <w:pStyle w:val="Heading4"/>
      </w:pPr>
      <w:r w:rsidRPr="00D67C27">
        <w:t>Considerations for planning courses of study in Year 10 Science</w:t>
      </w:r>
    </w:p>
    <w:p w:rsidR="003E5CF6" w:rsidRPr="00D67C27" w:rsidRDefault="003E5CF6" w:rsidP="003E5CF6">
      <w:pPr>
        <w:pStyle w:val="bodylead-in"/>
      </w:pPr>
      <w:r w:rsidRPr="00D67C27">
        <w:t>Courses in Science should consider, where appropriate:</w:t>
      </w:r>
    </w:p>
    <w:p w:rsidR="003E5CF6" w:rsidRPr="00D67C27" w:rsidRDefault="003E5CF6" w:rsidP="003E5CF6">
      <w:pPr>
        <w:pStyle w:val="bulletlevel1"/>
      </w:pPr>
      <w:r w:rsidRPr="00D67C27">
        <w:t xml:space="preserve">using all the </w:t>
      </w:r>
      <w:r>
        <w:t>ways of working</w:t>
      </w:r>
    </w:p>
    <w:p w:rsidR="003E5CF6" w:rsidRPr="00D67C27" w:rsidRDefault="003E5CF6" w:rsidP="003E5CF6">
      <w:pPr>
        <w:pStyle w:val="bulletlevel1"/>
      </w:pPr>
      <w:r w:rsidRPr="00D67C27">
        <w:t xml:space="preserve">a range and balance of </w:t>
      </w:r>
      <w:r>
        <w:t>knowledge and understanding</w:t>
      </w:r>
      <w:r w:rsidRPr="00D67C27">
        <w:t xml:space="preserve"> statements</w:t>
      </w:r>
    </w:p>
    <w:p w:rsidR="003E5CF6" w:rsidRPr="00D67C27" w:rsidRDefault="003E5CF6" w:rsidP="003E5CF6">
      <w:pPr>
        <w:pStyle w:val="bulletlevel1"/>
      </w:pPr>
      <w:r w:rsidRPr="00D67C27">
        <w:t>a selection of themes (broad areas of study) and a selection of inquiry topics</w:t>
      </w:r>
    </w:p>
    <w:p w:rsidR="003E5CF6" w:rsidRPr="00D67C27" w:rsidRDefault="003E5CF6" w:rsidP="003E5CF6">
      <w:pPr>
        <w:pStyle w:val="bulletlevel1"/>
      </w:pPr>
      <w:r w:rsidRPr="00D67C27">
        <w:t xml:space="preserve">a selection of subject-specific topics using relevant </w:t>
      </w:r>
      <w:r>
        <w:t>ways of working</w:t>
      </w:r>
      <w:r w:rsidRPr="00D67C27">
        <w:t xml:space="preserve"> and </w:t>
      </w:r>
      <w:r>
        <w:t>knowledge and understanding</w:t>
      </w:r>
      <w:r w:rsidRPr="00D67C27">
        <w:t>.</w:t>
      </w:r>
    </w:p>
    <w:p w:rsidR="003E5CF6" w:rsidRPr="00D67C27" w:rsidRDefault="003E5CF6" w:rsidP="003E5CF6">
      <w:pPr>
        <w:pStyle w:val="Heading4"/>
      </w:pPr>
      <w:r w:rsidRPr="00D67C27">
        <w:t>Examples of courses of study</w:t>
      </w:r>
    </w:p>
    <w:p w:rsidR="003E5CF6" w:rsidRPr="00D67C27" w:rsidRDefault="003E5CF6" w:rsidP="003E5CF6">
      <w:pPr>
        <w:pStyle w:val="bodylead-in"/>
      </w:pPr>
      <w:r w:rsidRPr="00D67C27">
        <w:fldChar w:fldCharType="begin"/>
      </w:r>
      <w:r w:rsidRPr="00D67C27">
        <w:instrText xml:space="preserve"> REF Diagram20 \h </w:instrText>
      </w:r>
      <w:r w:rsidRPr="00D67C27">
        <w:fldChar w:fldCharType="separate"/>
      </w:r>
      <w:r>
        <w:t>Diagram 4</w:t>
      </w:r>
      <w:r w:rsidRPr="00D67C27">
        <w:fldChar w:fldCharType="end"/>
      </w:r>
      <w:r w:rsidRPr="00D67C27">
        <w:t xml:space="preserve"> on page </w:t>
      </w:r>
      <w:r w:rsidRPr="00D67C27">
        <w:fldChar w:fldCharType="begin"/>
      </w:r>
      <w:r w:rsidRPr="00D67C27">
        <w:instrText xml:space="preserve"> PAGEREF Diagram20 \h </w:instrText>
      </w:r>
      <w:r w:rsidRPr="00D67C27">
        <w:fldChar w:fldCharType="separate"/>
      </w:r>
      <w:r w:rsidR="00FA19DD">
        <w:rPr>
          <w:noProof/>
        </w:rPr>
        <w:t>20</w:t>
      </w:r>
      <w:r w:rsidRPr="00D67C27">
        <w:fldChar w:fldCharType="end"/>
      </w:r>
      <w:r w:rsidRPr="00D67C27">
        <w:t xml:space="preserve"> describes examples of ways to plan and package courses of study using the Year 10 Science learning statements. These examples do not preclude other ways of planning and packaging the learning statements. The examples are described as:</w:t>
      </w:r>
    </w:p>
    <w:p w:rsidR="003E5CF6" w:rsidRPr="00D67C27" w:rsidRDefault="003E5CF6" w:rsidP="003E5CF6">
      <w:pPr>
        <w:pStyle w:val="bulletlevel1"/>
      </w:pPr>
      <w:r w:rsidRPr="00D67C27">
        <w:t>units — referring to term- or semester-length units planned around a particular topic or theme (contexts)</w:t>
      </w:r>
    </w:p>
    <w:p w:rsidR="003E5CF6" w:rsidRPr="00D67C27" w:rsidRDefault="003E5CF6" w:rsidP="003E5CF6">
      <w:pPr>
        <w:pStyle w:val="bulletlevel1"/>
      </w:pPr>
      <w:r w:rsidRPr="00D67C27">
        <w:t>courses — referring to a series of units over a year planned around a particular school subject.</w:t>
      </w:r>
    </w:p>
    <w:p w:rsidR="003E5CF6" w:rsidRPr="00D67C27" w:rsidRDefault="003E5CF6" w:rsidP="003E5CF6">
      <w:pPr>
        <w:pStyle w:val="DiagramheaderTOP"/>
      </w:pPr>
      <w:bookmarkStart w:id="18" w:name="Diagram20"/>
      <w:bookmarkStart w:id="19" w:name="_Toc233777253"/>
      <w:r>
        <w:t>Diagram </w:t>
      </w:r>
      <w:bookmarkEnd w:id="18"/>
      <w:r>
        <w:t>4</w:t>
      </w:r>
      <w:r w:rsidRPr="00D67C27">
        <w:t>: Planning a Year 10 Science course of study</w:t>
      </w:r>
      <w:bookmarkEnd w:id="19"/>
    </w:p>
    <w:p w:rsidR="003E5CF6" w:rsidRPr="00D67C27" w:rsidRDefault="00F449B5" w:rsidP="003E5CF6">
      <w:pPr>
        <w:pStyle w:val="Inserteddiagram"/>
      </w:pPr>
      <w:r>
        <w:rPr>
          <w:noProof/>
        </w:rPr>
        <w:drawing>
          <wp:inline distT="0" distB="0" distL="0" distR="0">
            <wp:extent cx="5574030" cy="8106410"/>
            <wp:effectExtent l="0" t="0" r="7620" b="8890"/>
            <wp:docPr id="6" name="Picture 6" descr="Diagram20_Science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20_Science_course_high"/>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74030" cy="8106410"/>
                    </a:xfrm>
                    <a:prstGeom prst="rect">
                      <a:avLst/>
                    </a:prstGeom>
                    <a:noFill/>
                    <a:ln>
                      <a:noFill/>
                    </a:ln>
                  </pic:spPr>
                </pic:pic>
              </a:graphicData>
            </a:graphic>
          </wp:inline>
        </w:drawing>
      </w:r>
    </w:p>
    <w:sectPr w:rsidR="003E5CF6" w:rsidRPr="00D67C27" w:rsidSect="00F26DA2">
      <w:headerReference w:type="even" r:id="rId39"/>
      <w:headerReference w:type="default" r:id="rId40"/>
      <w:footerReference w:type="even" r:id="rId41"/>
      <w:footerReference w:type="default" r:id="rId42"/>
      <w:pgSz w:w="11906" w:h="16838"/>
      <w:pgMar w:top="1618" w:right="1418" w:bottom="125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2D" w:rsidRDefault="00014B2D">
      <w:r>
        <w:separator/>
      </w:r>
    </w:p>
    <w:p w:rsidR="00014B2D" w:rsidRDefault="00014B2D"/>
  </w:endnote>
  <w:endnote w:type="continuationSeparator" w:id="0">
    <w:p w:rsidR="00014B2D" w:rsidRDefault="00014B2D">
      <w:r>
        <w:continuationSeparator/>
      </w:r>
    </w:p>
    <w:p w:rsidR="00014B2D" w:rsidRDefault="00014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Default="00451F9A"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Default="00451F9A"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sidR="00AF2943">
        <w:rPr>
          <w:noProof/>
        </w:rPr>
        <w:t>Science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AF2943">
      <w:rPr>
        <w:noProof/>
      </w:rPr>
      <w:t>16</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4963A4" w:rsidRDefault="00451F9A"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sidR="00AF2943">
        <w:rPr>
          <w:noProof/>
        </w:rPr>
        <w:t>Science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AF2943">
      <w:rPr>
        <w:noProof/>
      </w:rPr>
      <w:t>15</w:t>
    </w:r>
    <w:r w:rsidRPr="00AA55F1">
      <w:fldChar w:fldCharType="end"/>
    </w:r>
  </w:p>
  <w:p w:rsidR="00451F9A" w:rsidRPr="00386C06" w:rsidRDefault="00451F9A"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Default="00451F9A"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AF2943">
      <w:rPr>
        <w:noProof/>
      </w:rPr>
      <w:t>20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DD5184" w:rsidRDefault="00451F9A"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AF2943">
        <w:rPr>
          <w:noProof/>
        </w:rPr>
        <w:t>Science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AF2943">
      <w:rPr>
        <w:noProof/>
      </w:rPr>
      <w:t>17</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67735C" w:rsidRDefault="00451F9A"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Default="00F449B5"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4963A4" w:rsidRDefault="00451F9A"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181C26" w:rsidRDefault="00451F9A"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CF45C8" w:rsidRDefault="00451F9A"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AF2943">
      <w:rPr>
        <w:rStyle w:val="PageNumber"/>
        <w:noProof/>
        <w:szCs w:val="20"/>
      </w:rPr>
      <w:t>6</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4963A4" w:rsidRDefault="00451F9A"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AF2943">
      <w:rPr>
        <w:noProof/>
      </w:rPr>
      <w:t>Using the Year 10 learning areas: assessment advice</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AF2943">
      <w:rPr>
        <w:noProof/>
      </w:rPr>
      <w:t>5</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4963A4" w:rsidRDefault="00451F9A"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AF2943">
      <w:rPr>
        <w:noProof/>
      </w:rPr>
      <w:t>14</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4963A4" w:rsidRDefault="00451F9A"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AF2943">
        <w:rPr>
          <w:noProof/>
        </w:rPr>
        <w:t>Science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AF2943">
      <w:rPr>
        <w:noProof/>
      </w:rPr>
      <w:t>13</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2D" w:rsidRDefault="00014B2D">
      <w:r>
        <w:separator/>
      </w:r>
    </w:p>
    <w:p w:rsidR="00014B2D" w:rsidRDefault="00014B2D"/>
  </w:footnote>
  <w:footnote w:type="continuationSeparator" w:id="0">
    <w:p w:rsidR="00014B2D" w:rsidRDefault="00014B2D">
      <w:r>
        <w:continuationSeparator/>
      </w:r>
    </w:p>
    <w:p w:rsidR="00014B2D" w:rsidRDefault="00014B2D"/>
  </w:footnote>
  <w:footnote w:id="1">
    <w:p w:rsidR="00451F9A" w:rsidRPr="002C5AD3" w:rsidRDefault="00451F9A" w:rsidP="003E5CF6">
      <w:pPr>
        <w:pStyle w:val="FootnoteText"/>
      </w:pPr>
      <w:r w:rsidRPr="0074408E">
        <w:rPr>
          <w:rStyle w:val="FootnoteReference"/>
        </w:rPr>
        <w:footnoteRef/>
      </w:r>
      <w:r w:rsidRPr="002C5AD3">
        <w:rPr>
          <w:rFonts w:ascii="MS Gothic" w:eastAsia="MS Gothic" w:hAnsi="MS Gothic" w:cs="MS Gothic" w:hint="eastAsia"/>
        </w:rPr>
        <w:t> </w:t>
      </w:r>
      <w:r>
        <w:t>Adapted from Rennie, L</w:t>
      </w:r>
      <w:r w:rsidRPr="002C5AD3">
        <w:t xml:space="preserve"> 2006, “The community’s contribution to science learning: Making it count”, </w:t>
      </w:r>
      <w:r w:rsidRPr="002C5AD3">
        <w:rPr>
          <w:i/>
          <w:iCs/>
        </w:rPr>
        <w:t>Proceedings of the Australian Council for Educational Research</w:t>
      </w:r>
      <w:r w:rsidRPr="002C5AD3">
        <w:t>, Melbourne,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Default="00451F9A"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DD5184" w:rsidRDefault="00451F9A"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Default="00451F9A"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E0572A" w:rsidRDefault="00451F9A"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EE615C" w:rsidRDefault="00451F9A"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E0572A" w:rsidRDefault="00451F9A"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DB7FC6" w:rsidRDefault="00451F9A"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Default="00451F9A"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386C06" w:rsidRDefault="00451F9A"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9A" w:rsidRPr="00C94D68" w:rsidRDefault="00451F9A"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4B2D"/>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48D1"/>
    <w:rsid w:val="00096B0C"/>
    <w:rsid w:val="0009724B"/>
    <w:rsid w:val="000A0178"/>
    <w:rsid w:val="000A0D8D"/>
    <w:rsid w:val="000A2335"/>
    <w:rsid w:val="000A27FE"/>
    <w:rsid w:val="000A36BF"/>
    <w:rsid w:val="000A7312"/>
    <w:rsid w:val="000B1828"/>
    <w:rsid w:val="000B1E62"/>
    <w:rsid w:val="000B2BAB"/>
    <w:rsid w:val="000B3190"/>
    <w:rsid w:val="000C1E6A"/>
    <w:rsid w:val="000C567D"/>
    <w:rsid w:val="000C5EC2"/>
    <w:rsid w:val="000C6A71"/>
    <w:rsid w:val="000C763E"/>
    <w:rsid w:val="000D1A93"/>
    <w:rsid w:val="000D206C"/>
    <w:rsid w:val="000D3417"/>
    <w:rsid w:val="000D3588"/>
    <w:rsid w:val="000D5175"/>
    <w:rsid w:val="000E0198"/>
    <w:rsid w:val="000E3EB7"/>
    <w:rsid w:val="000E4C5B"/>
    <w:rsid w:val="000E4E54"/>
    <w:rsid w:val="000F32B9"/>
    <w:rsid w:val="000F4D33"/>
    <w:rsid w:val="000F5FA3"/>
    <w:rsid w:val="00101523"/>
    <w:rsid w:val="00101EEA"/>
    <w:rsid w:val="00104FBF"/>
    <w:rsid w:val="00106EB5"/>
    <w:rsid w:val="001108B0"/>
    <w:rsid w:val="00110F66"/>
    <w:rsid w:val="00115F1C"/>
    <w:rsid w:val="00116084"/>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254D"/>
    <w:rsid w:val="001A3CBC"/>
    <w:rsid w:val="001B3D2D"/>
    <w:rsid w:val="001B51A7"/>
    <w:rsid w:val="001B5880"/>
    <w:rsid w:val="001B65DB"/>
    <w:rsid w:val="001B6D22"/>
    <w:rsid w:val="001C47F3"/>
    <w:rsid w:val="001C4F36"/>
    <w:rsid w:val="001C63BA"/>
    <w:rsid w:val="001D0E22"/>
    <w:rsid w:val="001D52C9"/>
    <w:rsid w:val="001D73BA"/>
    <w:rsid w:val="001E1FF2"/>
    <w:rsid w:val="001E29A6"/>
    <w:rsid w:val="001E2F91"/>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1F05"/>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3A80"/>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0F2"/>
    <w:rsid w:val="003D726C"/>
    <w:rsid w:val="003E147D"/>
    <w:rsid w:val="003E28FB"/>
    <w:rsid w:val="003E2E0B"/>
    <w:rsid w:val="003E36AB"/>
    <w:rsid w:val="003E4C51"/>
    <w:rsid w:val="003E5104"/>
    <w:rsid w:val="003E5CF6"/>
    <w:rsid w:val="003E5FE3"/>
    <w:rsid w:val="003E6221"/>
    <w:rsid w:val="003F1098"/>
    <w:rsid w:val="003F30B4"/>
    <w:rsid w:val="003F3651"/>
    <w:rsid w:val="003F40A2"/>
    <w:rsid w:val="003F4666"/>
    <w:rsid w:val="003F52BC"/>
    <w:rsid w:val="003F623F"/>
    <w:rsid w:val="003F7338"/>
    <w:rsid w:val="003F7B2F"/>
    <w:rsid w:val="00400112"/>
    <w:rsid w:val="00400BDE"/>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1F9A"/>
    <w:rsid w:val="0045226D"/>
    <w:rsid w:val="00452477"/>
    <w:rsid w:val="004534E5"/>
    <w:rsid w:val="00457E29"/>
    <w:rsid w:val="00460FA3"/>
    <w:rsid w:val="0046134D"/>
    <w:rsid w:val="0046168E"/>
    <w:rsid w:val="004621B4"/>
    <w:rsid w:val="00463893"/>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55ED"/>
    <w:rsid w:val="0052610D"/>
    <w:rsid w:val="00527668"/>
    <w:rsid w:val="00530478"/>
    <w:rsid w:val="00531350"/>
    <w:rsid w:val="00533DC5"/>
    <w:rsid w:val="005406AD"/>
    <w:rsid w:val="00546AB3"/>
    <w:rsid w:val="005475EF"/>
    <w:rsid w:val="005537E3"/>
    <w:rsid w:val="005566B7"/>
    <w:rsid w:val="00560B93"/>
    <w:rsid w:val="00563C69"/>
    <w:rsid w:val="0056648A"/>
    <w:rsid w:val="00572D22"/>
    <w:rsid w:val="00572DDA"/>
    <w:rsid w:val="00572FCE"/>
    <w:rsid w:val="00575A4B"/>
    <w:rsid w:val="00575A57"/>
    <w:rsid w:val="00576A20"/>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6E82"/>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070A"/>
    <w:rsid w:val="006641C4"/>
    <w:rsid w:val="006666A6"/>
    <w:rsid w:val="00670C94"/>
    <w:rsid w:val="00672F48"/>
    <w:rsid w:val="00673C9B"/>
    <w:rsid w:val="006741E3"/>
    <w:rsid w:val="0067607F"/>
    <w:rsid w:val="0067735C"/>
    <w:rsid w:val="0067791F"/>
    <w:rsid w:val="006806C1"/>
    <w:rsid w:val="00681CC6"/>
    <w:rsid w:val="0068283C"/>
    <w:rsid w:val="00682854"/>
    <w:rsid w:val="0068376D"/>
    <w:rsid w:val="00683F78"/>
    <w:rsid w:val="006841D2"/>
    <w:rsid w:val="0068601D"/>
    <w:rsid w:val="006918DF"/>
    <w:rsid w:val="00692161"/>
    <w:rsid w:val="0069221E"/>
    <w:rsid w:val="0069408F"/>
    <w:rsid w:val="00694B75"/>
    <w:rsid w:val="00697E3E"/>
    <w:rsid w:val="006A5493"/>
    <w:rsid w:val="006A621C"/>
    <w:rsid w:val="006B12BA"/>
    <w:rsid w:val="006B17C6"/>
    <w:rsid w:val="006B7283"/>
    <w:rsid w:val="006C20F2"/>
    <w:rsid w:val="006C3275"/>
    <w:rsid w:val="006C49E7"/>
    <w:rsid w:val="006C59F1"/>
    <w:rsid w:val="006D2CB0"/>
    <w:rsid w:val="006D78CB"/>
    <w:rsid w:val="006E77EE"/>
    <w:rsid w:val="006E7DBC"/>
    <w:rsid w:val="006F1B9E"/>
    <w:rsid w:val="006F2DCB"/>
    <w:rsid w:val="006F404F"/>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2C5"/>
    <w:rsid w:val="00792945"/>
    <w:rsid w:val="00793D9E"/>
    <w:rsid w:val="00795991"/>
    <w:rsid w:val="00796726"/>
    <w:rsid w:val="00797055"/>
    <w:rsid w:val="007A157C"/>
    <w:rsid w:val="007B09C6"/>
    <w:rsid w:val="007B2068"/>
    <w:rsid w:val="007B32EF"/>
    <w:rsid w:val="007B4737"/>
    <w:rsid w:val="007B6636"/>
    <w:rsid w:val="007C1B24"/>
    <w:rsid w:val="007C3C61"/>
    <w:rsid w:val="007C4B21"/>
    <w:rsid w:val="007D4B90"/>
    <w:rsid w:val="007D7909"/>
    <w:rsid w:val="007E228E"/>
    <w:rsid w:val="007E484E"/>
    <w:rsid w:val="007F067E"/>
    <w:rsid w:val="007F0B8B"/>
    <w:rsid w:val="007F1B0F"/>
    <w:rsid w:val="007F5219"/>
    <w:rsid w:val="007F6618"/>
    <w:rsid w:val="007F7480"/>
    <w:rsid w:val="00803259"/>
    <w:rsid w:val="0080425A"/>
    <w:rsid w:val="0080789A"/>
    <w:rsid w:val="00810202"/>
    <w:rsid w:val="008148AC"/>
    <w:rsid w:val="008148BF"/>
    <w:rsid w:val="00815ECF"/>
    <w:rsid w:val="008202DF"/>
    <w:rsid w:val="0082544F"/>
    <w:rsid w:val="008306BA"/>
    <w:rsid w:val="0083185E"/>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56AF"/>
    <w:rsid w:val="00866E93"/>
    <w:rsid w:val="0086746E"/>
    <w:rsid w:val="00871158"/>
    <w:rsid w:val="00875FC7"/>
    <w:rsid w:val="00876208"/>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717C"/>
    <w:rsid w:val="008C0EA1"/>
    <w:rsid w:val="008C5848"/>
    <w:rsid w:val="008C5C10"/>
    <w:rsid w:val="008C6BDB"/>
    <w:rsid w:val="008D0A86"/>
    <w:rsid w:val="008D1343"/>
    <w:rsid w:val="008D1B01"/>
    <w:rsid w:val="008D46B8"/>
    <w:rsid w:val="008D70DC"/>
    <w:rsid w:val="008E2AC6"/>
    <w:rsid w:val="008E4DE8"/>
    <w:rsid w:val="008E5C9B"/>
    <w:rsid w:val="008E7857"/>
    <w:rsid w:val="008E7E5F"/>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18E7"/>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6C46"/>
    <w:rsid w:val="00A77812"/>
    <w:rsid w:val="00A80F27"/>
    <w:rsid w:val="00A815EC"/>
    <w:rsid w:val="00A826A6"/>
    <w:rsid w:val="00A8380F"/>
    <w:rsid w:val="00A86291"/>
    <w:rsid w:val="00A90435"/>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2943"/>
    <w:rsid w:val="00AF3BEA"/>
    <w:rsid w:val="00AF55BB"/>
    <w:rsid w:val="00AF6CD7"/>
    <w:rsid w:val="00AF7BEF"/>
    <w:rsid w:val="00B00940"/>
    <w:rsid w:val="00B01CED"/>
    <w:rsid w:val="00B03493"/>
    <w:rsid w:val="00B04D2E"/>
    <w:rsid w:val="00B06ED5"/>
    <w:rsid w:val="00B1108E"/>
    <w:rsid w:val="00B12E7C"/>
    <w:rsid w:val="00B14CEA"/>
    <w:rsid w:val="00B15B10"/>
    <w:rsid w:val="00B17E57"/>
    <w:rsid w:val="00B2079C"/>
    <w:rsid w:val="00B22285"/>
    <w:rsid w:val="00B2713D"/>
    <w:rsid w:val="00B31A41"/>
    <w:rsid w:val="00B31C7C"/>
    <w:rsid w:val="00B32C87"/>
    <w:rsid w:val="00B354EC"/>
    <w:rsid w:val="00B3721F"/>
    <w:rsid w:val="00B439CF"/>
    <w:rsid w:val="00B44F9B"/>
    <w:rsid w:val="00B46178"/>
    <w:rsid w:val="00B472F4"/>
    <w:rsid w:val="00B47964"/>
    <w:rsid w:val="00B52F3A"/>
    <w:rsid w:val="00B5441E"/>
    <w:rsid w:val="00B55B52"/>
    <w:rsid w:val="00B570C7"/>
    <w:rsid w:val="00B5730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0DDD"/>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57B1B"/>
    <w:rsid w:val="00D649BB"/>
    <w:rsid w:val="00D65001"/>
    <w:rsid w:val="00D672AE"/>
    <w:rsid w:val="00D67C27"/>
    <w:rsid w:val="00D67E4B"/>
    <w:rsid w:val="00D70651"/>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310"/>
    <w:rsid w:val="00D96737"/>
    <w:rsid w:val="00D9684E"/>
    <w:rsid w:val="00DA1867"/>
    <w:rsid w:val="00DA3C4B"/>
    <w:rsid w:val="00DA51E2"/>
    <w:rsid w:val="00DA5FC2"/>
    <w:rsid w:val="00DA6AD4"/>
    <w:rsid w:val="00DB0697"/>
    <w:rsid w:val="00DB5A0D"/>
    <w:rsid w:val="00DB7FC6"/>
    <w:rsid w:val="00DC24CA"/>
    <w:rsid w:val="00DC2F54"/>
    <w:rsid w:val="00DC6B20"/>
    <w:rsid w:val="00DD15A9"/>
    <w:rsid w:val="00DD2071"/>
    <w:rsid w:val="00DD3266"/>
    <w:rsid w:val="00DD5025"/>
    <w:rsid w:val="00DD5184"/>
    <w:rsid w:val="00DD6CBF"/>
    <w:rsid w:val="00DE1336"/>
    <w:rsid w:val="00DE15C4"/>
    <w:rsid w:val="00DE3187"/>
    <w:rsid w:val="00DE3E39"/>
    <w:rsid w:val="00DE58C5"/>
    <w:rsid w:val="00DE7362"/>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559A"/>
    <w:rsid w:val="00E67B0D"/>
    <w:rsid w:val="00E70D9F"/>
    <w:rsid w:val="00E714CD"/>
    <w:rsid w:val="00E71ACF"/>
    <w:rsid w:val="00E720AA"/>
    <w:rsid w:val="00E7271D"/>
    <w:rsid w:val="00E74C21"/>
    <w:rsid w:val="00E760F0"/>
    <w:rsid w:val="00E7663C"/>
    <w:rsid w:val="00E770D3"/>
    <w:rsid w:val="00E80784"/>
    <w:rsid w:val="00E816A7"/>
    <w:rsid w:val="00E82C92"/>
    <w:rsid w:val="00E854E0"/>
    <w:rsid w:val="00E86333"/>
    <w:rsid w:val="00E86508"/>
    <w:rsid w:val="00E90553"/>
    <w:rsid w:val="00E92C35"/>
    <w:rsid w:val="00E95A35"/>
    <w:rsid w:val="00E95D79"/>
    <w:rsid w:val="00EA01BC"/>
    <w:rsid w:val="00EA10FE"/>
    <w:rsid w:val="00EA2155"/>
    <w:rsid w:val="00EA70DA"/>
    <w:rsid w:val="00EA7F34"/>
    <w:rsid w:val="00EB00C3"/>
    <w:rsid w:val="00EB3533"/>
    <w:rsid w:val="00EB3F02"/>
    <w:rsid w:val="00EB477E"/>
    <w:rsid w:val="00EC1222"/>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B8F"/>
    <w:rsid w:val="00EF1CCC"/>
    <w:rsid w:val="00EF21D9"/>
    <w:rsid w:val="00EF5220"/>
    <w:rsid w:val="00EF73A3"/>
    <w:rsid w:val="00EF746B"/>
    <w:rsid w:val="00F02D93"/>
    <w:rsid w:val="00F03F1F"/>
    <w:rsid w:val="00F071CF"/>
    <w:rsid w:val="00F078FC"/>
    <w:rsid w:val="00F105AF"/>
    <w:rsid w:val="00F116D3"/>
    <w:rsid w:val="00F15900"/>
    <w:rsid w:val="00F165C7"/>
    <w:rsid w:val="00F17F8B"/>
    <w:rsid w:val="00F20751"/>
    <w:rsid w:val="00F219E0"/>
    <w:rsid w:val="00F21FFF"/>
    <w:rsid w:val="00F22471"/>
    <w:rsid w:val="00F23065"/>
    <w:rsid w:val="00F26DA2"/>
    <w:rsid w:val="00F278D3"/>
    <w:rsid w:val="00F31D66"/>
    <w:rsid w:val="00F32BED"/>
    <w:rsid w:val="00F34545"/>
    <w:rsid w:val="00F35B9B"/>
    <w:rsid w:val="00F369D1"/>
    <w:rsid w:val="00F36FE5"/>
    <w:rsid w:val="00F40692"/>
    <w:rsid w:val="00F449B5"/>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7983"/>
    <w:rsid w:val="00F912DC"/>
    <w:rsid w:val="00F931AC"/>
    <w:rsid w:val="00F94836"/>
    <w:rsid w:val="00F97CDB"/>
    <w:rsid w:val="00FA1870"/>
    <w:rsid w:val="00FA19DD"/>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D52DD"/>
    <w:rsid w:val="00FE2D60"/>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image" Target="media/image5.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9.xml"/><Relationship Id="rId38"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oleObject" Target="embeddings/oleObject2.bin"/><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image" Target="media/image6.wmf"/><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oleObject" Target="embeddings/oleObject1.bin"/><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6360</Words>
  <Characters>36255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Year 10 Guidelines: Science learning area</vt:lpstr>
    </vt:vector>
  </TitlesOfParts>
  <Company/>
  <LinksUpToDate>false</LinksUpToDate>
  <CharactersWithSpaces>42530</CharactersWithSpaces>
  <SharedDoc>false</SharedDoc>
  <HLinks>
    <vt:vector size="24" baseType="variant">
      <vt:variant>
        <vt:i4>7340144</vt:i4>
      </vt:variant>
      <vt:variant>
        <vt:i4>27</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Science learning area</dc:title>
  <dc:subject>Year 10; guidelines; science</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