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0B1E62" w:rsidP="004A4395">
            <w:pPr>
              <w:pStyle w:val="Covermaintitle"/>
              <w:rPr>
                <w:color w:val="FDB913"/>
              </w:rPr>
            </w:pPr>
            <w:bookmarkStart w:id="0" w:name="_GoBack"/>
            <w:bookmarkEnd w:id="0"/>
            <w:r>
              <w:rPr>
                <w:color w:val="FDB913"/>
              </w:rPr>
              <w:t>Mathematics</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3355EB" w:rsidRPr="009544BD" w:rsidRDefault="003355EB" w:rsidP="003355EB">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7518C7" w:rsidP="00EA01BC">
            <w:pPr>
              <w:tabs>
                <w:tab w:val="left" w:pos="1969"/>
              </w:tabs>
              <w:spacing w:before="120" w:after="120"/>
              <w:rPr>
                <w:rFonts w:cs="Arial"/>
                <w:spacing w:val="-2"/>
                <w:sz w:val="20"/>
                <w:szCs w:val="20"/>
              </w:rPr>
            </w:pPr>
            <w:r>
              <w:rPr>
                <w:rFonts w:cs="Arial"/>
                <w:spacing w:val="-2"/>
                <w:sz w:val="20"/>
                <w:szCs w:val="20"/>
              </w:rPr>
              <w:t>Mathematics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E26736">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0C1991" w:rsidP="008D70DC">
      <w:pPr>
        <w:pStyle w:val="Inserteddiagram"/>
      </w:pPr>
      <w:r>
        <w:rPr>
          <w:noProof/>
        </w:rPr>
        <w:drawing>
          <wp:inline distT="0" distB="0" distL="0" distR="0">
            <wp:extent cx="5767705" cy="4079875"/>
            <wp:effectExtent l="0" t="0" r="4445" b="0"/>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0C1991"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E26736">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463893" w:rsidP="00F473D6">
      <w:pPr>
        <w:pStyle w:val="Learningareatitle"/>
      </w:pPr>
      <w:bookmarkStart w:id="10" w:name="_Toc220902028"/>
      <w:bookmarkStart w:id="11" w:name="_Toc220902167"/>
      <w:bookmarkStart w:id="12" w:name="_Toc220905783"/>
      <w:bookmarkStart w:id="13" w:name="_Toc234730298"/>
      <w:r>
        <w:t>Mathematics</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463893" w:rsidRPr="00D67C27" w:rsidRDefault="00463893" w:rsidP="00463893">
      <w:pPr>
        <w:pStyle w:val="body"/>
      </w:pPr>
      <w:r w:rsidRPr="00D67C27">
        <w:t>Mathematics is a unique and powerful way of viewing the world to investigate patterns, order, generality and uncertainty. Mathematics helps people make meaning of their life experiences through the use of universally true abstractions and, at the same time, to apply these abstract concepts to interpret new situations in the real world.</w:t>
      </w:r>
    </w:p>
    <w:p w:rsidR="00463893" w:rsidRDefault="00463893" w:rsidP="00463893">
      <w:pPr>
        <w:pStyle w:val="body"/>
      </w:pPr>
      <w:r w:rsidRPr="00D67C27">
        <w:t>Mathematics is an integral part of a general education. It can enhance understanding of our world and the quality of our participation in a rapidly changing society. Mathematics pervades so many aspects of daily life that a sound knowledge is essential for informed citizenship. Through enhanced understanding of mathematics, people can become better informed economically, socially and politically in an increasingly mathematically oriented society.</w:t>
      </w:r>
    </w:p>
    <w:p w:rsidR="00463893" w:rsidRPr="00D67C27" w:rsidRDefault="00463893" w:rsidP="00463893">
      <w:pPr>
        <w:pStyle w:val="Heading4"/>
      </w:pPr>
      <w:r>
        <w:t>Mathematics and numeracy</w:t>
      </w:r>
    </w:p>
    <w:p w:rsidR="00463893" w:rsidRDefault="00463893" w:rsidP="00463893">
      <w:pPr>
        <w:pStyle w:val="body"/>
      </w:pPr>
      <w:r w:rsidRPr="00D67C27">
        <w:t>Mathematics across all years of schooling focuses on students’ development of knowledge and ways of working in a range of situations from real life to the purely mathematical. This has an important role in the developm</w:t>
      </w:r>
      <w:r>
        <w:t>ent of young people’s numeracy.</w:t>
      </w:r>
    </w:p>
    <w:p w:rsidR="00463893" w:rsidRDefault="00463893" w:rsidP="00463893">
      <w:pPr>
        <w:pStyle w:val="body"/>
      </w:pPr>
      <w:r w:rsidRPr="005D7EE0">
        <w:t>Numeracy refers to the confident use of mathematical knowledge and problem</w:t>
      </w:r>
      <w:r>
        <w:noBreakHyphen/>
      </w:r>
      <w:r w:rsidRPr="005D7EE0">
        <w:t>solving skills not only in the mathematics classroom, but across the school curriculum and in everyday life, work or further learning.</w:t>
      </w:r>
    </w:p>
    <w:p w:rsidR="00463893" w:rsidRPr="005D7EE0" w:rsidRDefault="00463893" w:rsidP="00463893">
      <w:pPr>
        <w:pStyle w:val="body"/>
      </w:pPr>
      <w:r w:rsidRPr="00D67C27">
        <w:t>While numeracy is developed across the school curriculum, mathematics and numeracy are clearly interrelated and thus it is the responsibility of the mathematics curriculum to introduce and develop the mathematics which underpins numeracy.</w:t>
      </w:r>
      <w:r>
        <w:t xml:space="preserve"> </w:t>
      </w:r>
      <w:r w:rsidRPr="005D7EE0">
        <w:t>To make the most of the teaching and learning opportunities provided in Mathematics, students must be aware of this relationship between their learning Mathematics and their numeracy development, and also understand how one contributes to the other</w:t>
      </w:r>
      <w:r>
        <w:t>.</w:t>
      </w:r>
    </w:p>
    <w:p w:rsidR="00463893" w:rsidRPr="00D67C27" w:rsidRDefault="00463893" w:rsidP="00463893">
      <w:pPr>
        <w:pStyle w:val="Heading4"/>
      </w:pPr>
      <w:r>
        <w:t>The nature of learning Mathematics in Year 10</w:t>
      </w:r>
    </w:p>
    <w:p w:rsidR="00463893" w:rsidRPr="00D67C27" w:rsidRDefault="00463893" w:rsidP="00463893">
      <w:pPr>
        <w:pStyle w:val="body"/>
      </w:pPr>
      <w:r w:rsidRPr="00D67C27">
        <w:t xml:space="preserve">In the Year 10 Mathematics learning area, the concepts described in </w:t>
      </w:r>
      <w:r>
        <w:t>knowledge and understanding</w:t>
      </w:r>
      <w:r w:rsidRPr="00D67C27">
        <w:t xml:space="preserve">, together with the </w:t>
      </w:r>
      <w:r>
        <w:t>ways of working</w:t>
      </w:r>
      <w:r w:rsidRPr="00D67C27">
        <w:t>, provide mathematical understandings and skills to help students identify and undertake pathways for their senior education and to engage with mathematical ideas in their everyday life, which is essential for active and critical citizenship.</w:t>
      </w:r>
    </w:p>
    <w:p w:rsidR="00463893" w:rsidRPr="00D67C27" w:rsidRDefault="00463893" w:rsidP="00463893">
      <w:pPr>
        <w:pStyle w:val="body"/>
      </w:pPr>
      <w:r w:rsidRPr="00D67C27">
        <w:t>The Year 10 Mathematics learning area leads directly into the study of Prevocational Mathematics, Mat</w:t>
      </w:r>
      <w:r w:rsidRPr="00D67C27">
        <w:t xml:space="preserve">hematics A, Mathematics B and Mathematics C. The link between the </w:t>
      </w:r>
      <w:r>
        <w:t>Years 1</w:t>
      </w:r>
      <w:r w:rsidRPr="00D67C27">
        <w:t xml:space="preserve">–9 Mathematics KLA, the Year 10 Mathematics learning area and the </w:t>
      </w:r>
      <w:r>
        <w:br/>
        <w:t>Years 1</w:t>
      </w:r>
      <w:r w:rsidRPr="00D67C27">
        <w:t xml:space="preserve">1–12 mathematics subjects is shown in </w:t>
      </w:r>
      <w:r w:rsidRPr="00D67C27">
        <w:fldChar w:fldCharType="begin"/>
      </w:r>
      <w:r w:rsidRPr="00D67C27">
        <w:instrText xml:space="preserve"> REF Diagram17 \h </w:instrText>
      </w:r>
      <w:r w:rsidRPr="00D67C27">
        <w:fldChar w:fldCharType="separate"/>
      </w:r>
      <w:r w:rsidRPr="00D67C27">
        <w:t>Diagram</w:t>
      </w:r>
      <w:r>
        <w:t> 3</w:t>
      </w:r>
      <w:r w:rsidRPr="00D67C27">
        <w:fldChar w:fldCharType="end"/>
      </w:r>
      <w:r w:rsidRPr="00D67C27">
        <w:t xml:space="preserve"> on page </w:t>
      </w:r>
      <w:r w:rsidRPr="00D67C27">
        <w:fldChar w:fldCharType="begin"/>
      </w:r>
      <w:r w:rsidRPr="00D67C27">
        <w:instrText xml:space="preserve"> PAGEREF Diagram17 \h </w:instrText>
      </w:r>
      <w:r w:rsidRPr="00D67C27">
        <w:fldChar w:fldCharType="separate"/>
      </w:r>
      <w:r w:rsidR="00E26736">
        <w:rPr>
          <w:noProof/>
        </w:rPr>
        <w:t>10</w:t>
      </w:r>
      <w:r w:rsidRPr="00D67C27">
        <w:fldChar w:fldCharType="end"/>
      </w:r>
      <w:r w:rsidRPr="00D67C27">
        <w:t>.</w:t>
      </w:r>
    </w:p>
    <w:p w:rsidR="00463893" w:rsidRPr="00D67C27" w:rsidRDefault="00463893" w:rsidP="00463893">
      <w:pPr>
        <w:pStyle w:val="DiagramheaderTOP"/>
      </w:pPr>
      <w:bookmarkStart w:id="14" w:name="Diagram17"/>
      <w:bookmarkStart w:id="15" w:name="_Toc233777250"/>
      <w:r w:rsidRPr="00D67C27">
        <w:t>Diagram</w:t>
      </w:r>
      <w:r>
        <w:t> </w:t>
      </w:r>
      <w:bookmarkEnd w:id="14"/>
      <w:r>
        <w:t>3</w:t>
      </w:r>
      <w:r w:rsidRPr="00D67C27">
        <w:t>: Mathematics pathways</w:t>
      </w:r>
      <w:bookmarkEnd w:id="15"/>
    </w:p>
    <w:p w:rsidR="00463893" w:rsidRPr="00D67C27" w:rsidRDefault="000C1991" w:rsidP="00463893">
      <w:pPr>
        <w:pStyle w:val="Inserteddiagram"/>
      </w:pPr>
      <w:r>
        <w:rPr>
          <w:noProof/>
        </w:rPr>
        <w:drawing>
          <wp:inline distT="0" distB="0" distL="0" distR="0">
            <wp:extent cx="5749925" cy="5240020"/>
            <wp:effectExtent l="0" t="0" r="3175" b="0"/>
            <wp:docPr id="1" name="Picture 3" descr="Diagram17_Maths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7_Maths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925" cy="5240020"/>
                    </a:xfrm>
                    <a:prstGeom prst="rect">
                      <a:avLst/>
                    </a:prstGeom>
                    <a:noFill/>
                    <a:ln>
                      <a:noFill/>
                    </a:ln>
                  </pic:spPr>
                </pic:pic>
              </a:graphicData>
            </a:graphic>
          </wp:inline>
        </w:drawing>
      </w:r>
    </w:p>
    <w:p w:rsidR="00463893" w:rsidRPr="00D67C27" w:rsidRDefault="00463893" w:rsidP="00463893">
      <w:pPr>
        <w:pStyle w:val="Tablenote"/>
      </w:pPr>
      <w:r w:rsidRPr="003F7B2F">
        <w:rPr>
          <w:rStyle w:val="NOTEintro"/>
        </w:rPr>
        <w:t>NOTE:</w:t>
      </w:r>
      <w:r w:rsidRPr="00D67C27">
        <w:t xml:space="preserve"> For a full and current list of subjects, courses, and r</w:t>
      </w:r>
      <w:r w:rsidRPr="00D67C27">
        <w:t>ecognised studies visit the QSA website &lt;</w:t>
      </w:r>
      <w:hyperlink r:id="rId25" w:history="1">
        <w:r w:rsidRPr="00D67C27">
          <w:rPr>
            <w:rStyle w:val="Hyperlink"/>
          </w:rPr>
          <w:t>www.qsa.qld.edu.au</w:t>
        </w:r>
      </w:hyperlink>
      <w:r w:rsidRPr="00D67C27">
        <w:t>&gt;.</w:t>
      </w:r>
    </w:p>
    <w:p w:rsidR="00463893" w:rsidRPr="00D67C27" w:rsidRDefault="00463893" w:rsidP="00463893">
      <w:pPr>
        <w:pStyle w:val="Heading3TOP"/>
      </w:pPr>
      <w:r w:rsidRPr="00D67C27">
        <w:t>Learning statements</w:t>
      </w:r>
    </w:p>
    <w:p w:rsidR="00463893" w:rsidRPr="00D67C27" w:rsidRDefault="00463893" w:rsidP="00463893">
      <w:pPr>
        <w:pStyle w:val="body"/>
      </w:pPr>
      <w:r w:rsidRPr="00D67C27">
        <w:t xml:space="preserve">The </w:t>
      </w:r>
      <w:r>
        <w:t>ways of working</w:t>
      </w:r>
      <w:r w:rsidRPr="00D67C27">
        <w:t xml:space="preserve"> provide a unique and coherent framework of processes of mathematical analysis and justification, for explaining a myriad of physical and social phenomena. Thinking, reasoning and working mathematically are essential elements of learning about and through mathematics. The concise language of mathematics, verbal and symbolic, enables communication of shared mathematical understandings within and among communities.</w:t>
      </w:r>
    </w:p>
    <w:p w:rsidR="00463893" w:rsidRPr="00D67C27" w:rsidRDefault="00463893" w:rsidP="00463893">
      <w:pPr>
        <w:pStyle w:val="body"/>
      </w:pPr>
      <w:r w:rsidRPr="00D67C27">
        <w:t xml:space="preserve">Mathematical knowledge is dynamic because it is socially, culturally and historically constructed, responding to changing needs and expectations while also creating conditions for change. Mathematical understanding involves making connections among ideas, facts, concepts and procedures. </w:t>
      </w:r>
      <w:r>
        <w:t>Knowledge and understanding</w:t>
      </w:r>
      <w:r w:rsidRPr="00D67C27">
        <w:t xml:space="preserve"> in Mathematics is organised by, and developed through, five interrelated organisers:</w:t>
      </w:r>
    </w:p>
    <w:p w:rsidR="00463893" w:rsidRPr="0074408E" w:rsidRDefault="00463893" w:rsidP="00463893">
      <w:pPr>
        <w:pStyle w:val="bulletlevel1"/>
      </w:pPr>
      <w:r>
        <w:t>n</w:t>
      </w:r>
      <w:r w:rsidRPr="0074408E">
        <w:t>umber</w:t>
      </w:r>
    </w:p>
    <w:p w:rsidR="00463893" w:rsidRPr="0074408E" w:rsidRDefault="00463893" w:rsidP="00463893">
      <w:pPr>
        <w:pStyle w:val="bulletlevel1"/>
      </w:pPr>
      <w:r>
        <w:t>a</w:t>
      </w:r>
      <w:r w:rsidRPr="0074408E">
        <w:t>lgebra</w:t>
      </w:r>
    </w:p>
    <w:p w:rsidR="00463893" w:rsidRPr="0074408E" w:rsidRDefault="00463893" w:rsidP="00463893">
      <w:pPr>
        <w:pStyle w:val="bulletlevel1"/>
      </w:pPr>
      <w:r>
        <w:t>m</w:t>
      </w:r>
      <w:r w:rsidRPr="0074408E">
        <w:t>easurement</w:t>
      </w:r>
    </w:p>
    <w:p w:rsidR="00463893" w:rsidRPr="0074408E" w:rsidRDefault="00463893" w:rsidP="00463893">
      <w:pPr>
        <w:pStyle w:val="bulletlevel1"/>
      </w:pPr>
      <w:r>
        <w:t>c</w:t>
      </w:r>
      <w:r w:rsidRPr="0074408E">
        <w:t>hance and data</w:t>
      </w:r>
    </w:p>
    <w:p w:rsidR="00463893" w:rsidRPr="00D67C27" w:rsidRDefault="00463893" w:rsidP="00463893">
      <w:pPr>
        <w:pStyle w:val="bulletlevel1"/>
      </w:pPr>
      <w:r>
        <w:t>s</w:t>
      </w:r>
      <w:r w:rsidRPr="0074408E">
        <w:t>pace.</w:t>
      </w:r>
    </w:p>
    <w:p w:rsidR="00463893" w:rsidRPr="00D67C27" w:rsidRDefault="00463893" w:rsidP="00463893">
      <w:pPr>
        <w:pStyle w:val="body"/>
      </w:pPr>
      <w:r w:rsidRPr="00F64E6E">
        <w:rPr>
          <w:rStyle w:val="bodyitalic"/>
        </w:rPr>
        <w:t>Number</w:t>
      </w:r>
      <w:r w:rsidRPr="00D67C27">
        <w:t xml:space="preserve"> is central to mathematics, as students will draw on numeration and their number sense when thinking, reasoning and working mathematically in the other </w:t>
      </w:r>
      <w:r>
        <w:t>areas</w:t>
      </w:r>
      <w:r w:rsidRPr="00D67C27">
        <w:t>. This focuses on number concepts, including the subsets of numbers within the set of real numbers, and the uses and purposes of money in our society; it also focuses on operations to support mental computation strategies and other computation methods.</w:t>
      </w:r>
    </w:p>
    <w:p w:rsidR="00463893" w:rsidRPr="00D67C27" w:rsidRDefault="00463893" w:rsidP="00463893">
      <w:pPr>
        <w:pStyle w:val="body"/>
      </w:pPr>
      <w:r w:rsidRPr="00F64E6E">
        <w:rPr>
          <w:rStyle w:val="bodyitalic"/>
        </w:rPr>
        <w:t>Algebra</w:t>
      </w:r>
      <w:r w:rsidRPr="00D67C27">
        <w:t xml:space="preserve"> focuses on the development of understandings of patterns and functions, using symbolic representations, and the methods associated with solving equations and maintaining equivalence.</w:t>
      </w:r>
    </w:p>
    <w:p w:rsidR="00463893" w:rsidRPr="00D67C27" w:rsidRDefault="00463893" w:rsidP="00463893">
      <w:pPr>
        <w:pStyle w:val="body"/>
      </w:pPr>
      <w:r w:rsidRPr="00F64E6E">
        <w:rPr>
          <w:rStyle w:val="bodyitalic"/>
        </w:rPr>
        <w:t xml:space="preserve">Measurement </w:t>
      </w:r>
      <w:r w:rsidRPr="00D67C27">
        <w:t>develops understandings of estimation, measurement, units of measure, and the relationships between the units of length, mass, area, volume and time. This requires the use of measuring instruments and mathematical formulas.</w:t>
      </w:r>
    </w:p>
    <w:p w:rsidR="00463893" w:rsidRPr="00D67C27" w:rsidRDefault="00463893" w:rsidP="00463893">
      <w:pPr>
        <w:pStyle w:val="body"/>
      </w:pPr>
      <w:r w:rsidRPr="00F64E6E">
        <w:rPr>
          <w:rStyle w:val="bodyitalic"/>
        </w:rPr>
        <w:t xml:space="preserve">Chance and data </w:t>
      </w:r>
      <w:r w:rsidRPr="00D67C27">
        <w:t>focuses on the collection, display, analysis and interpretation of data, and the use of experimental and theoretical probability to make judgments and decisions.</w:t>
      </w:r>
    </w:p>
    <w:p w:rsidR="00463893" w:rsidRPr="00D67C27" w:rsidRDefault="00463893" w:rsidP="00463893">
      <w:pPr>
        <w:pStyle w:val="body"/>
      </w:pPr>
      <w:r w:rsidRPr="00F64E6E">
        <w:rPr>
          <w:rStyle w:val="bodyitalic"/>
        </w:rPr>
        <w:t xml:space="preserve">Space </w:t>
      </w:r>
      <w:r w:rsidRPr="00D67C27">
        <w:t>is about concepts related to the geometric terms and properties used to identify, visualise and create two-dimensional shapes and three-dimensional objects; and the construction and interpretation of maps, grids and plans, and their use in identifying and describing location, direction and movement.</w:t>
      </w:r>
    </w:p>
    <w:p w:rsidR="00463893" w:rsidRPr="00D67C27" w:rsidRDefault="00463893" w:rsidP="00463893">
      <w:pPr>
        <w:pStyle w:val="Heading4"/>
      </w:pPr>
      <w:r>
        <w:t>Ways of working</w:t>
      </w:r>
    </w:p>
    <w:p w:rsidR="00463893" w:rsidRPr="00D67C27" w:rsidRDefault="00463893" w:rsidP="00463893">
      <w:pPr>
        <w:pStyle w:val="bodylead-in"/>
      </w:pPr>
      <w:r w:rsidRPr="00D67C27">
        <w:t>Students are able to:</w:t>
      </w:r>
    </w:p>
    <w:p w:rsidR="00463893" w:rsidRPr="00D67C27" w:rsidRDefault="00463893" w:rsidP="00463893">
      <w:pPr>
        <w:pStyle w:val="bulletlevel1"/>
      </w:pPr>
      <w:r w:rsidRPr="00D67C27">
        <w:t>interpret, clarify and analyse situations to identify the key mathematical features and conditions, strategies and procedures that may be relevant in the generation of a solution</w:t>
      </w:r>
    </w:p>
    <w:p w:rsidR="00463893" w:rsidRPr="00D67C27" w:rsidRDefault="00463893" w:rsidP="00463893">
      <w:pPr>
        <w:pStyle w:val="bulletlevel1"/>
      </w:pPr>
      <w:r w:rsidRPr="00D67C27">
        <w:t>ask and refine questions to confirm or alter thinking and develop hypotheses and predictions</w:t>
      </w:r>
    </w:p>
    <w:p w:rsidR="00463893" w:rsidRPr="00D67C27" w:rsidRDefault="00463893" w:rsidP="00463893">
      <w:pPr>
        <w:pStyle w:val="bulletlevel1"/>
      </w:pPr>
      <w:r w:rsidRPr="00D67C27">
        <w:t>plan and conduct simulations and investigations, using valid strategies and procedures to model and solve problems</w:t>
      </w:r>
    </w:p>
    <w:p w:rsidR="00463893" w:rsidRPr="00D67C27" w:rsidRDefault="00463893" w:rsidP="00463893">
      <w:pPr>
        <w:pStyle w:val="bulletlevel1"/>
      </w:pPr>
      <w:r w:rsidRPr="00D67C27">
        <w:t>select and apply mathematical definitions and rules, mental and written computations, estimations, representations, and information and information and communication technologies (ICTs) to generate solutions</w:t>
      </w:r>
    </w:p>
    <w:p w:rsidR="00463893" w:rsidRPr="00D67C27" w:rsidRDefault="00463893" w:rsidP="00463893">
      <w:pPr>
        <w:pStyle w:val="bulletlevel1"/>
      </w:pPr>
      <w:r w:rsidRPr="00D67C27">
        <w:t>analyse, interpret and synthesise solutions in the context of the problem to investigate the validity of mathematical arguments and models, and check reasonableness of the solution</w:t>
      </w:r>
    </w:p>
    <w:p w:rsidR="00463893" w:rsidRPr="00D67C27" w:rsidRDefault="00463893" w:rsidP="00463893">
      <w:pPr>
        <w:pStyle w:val="bulletlevel1"/>
      </w:pPr>
      <w:r w:rsidRPr="00D67C27">
        <w:t>use mathematical interpretations and conclusions to generalise reasoning and make inferences</w:t>
      </w:r>
    </w:p>
    <w:p w:rsidR="00463893" w:rsidRPr="00D67C27" w:rsidRDefault="00463893" w:rsidP="00463893">
      <w:pPr>
        <w:pStyle w:val="bulletlevel1"/>
      </w:pPr>
      <w:r w:rsidRPr="00D67C27">
        <w:t>communicate thinking, and justify and evaluate reasoning and generalisations, using mathematical language, representations and ICTs</w:t>
      </w:r>
    </w:p>
    <w:p w:rsidR="00463893" w:rsidRPr="00D67C27" w:rsidRDefault="00463893" w:rsidP="00463893">
      <w:pPr>
        <w:pStyle w:val="bulletlevel1"/>
      </w:pPr>
      <w:r w:rsidRPr="00D67C27">
        <w:t>collect, organise, present and analyse data and information for different purposes and audiences, in a variety of representations, and translate information from one representation to another</w:t>
      </w:r>
    </w:p>
    <w:p w:rsidR="00463893" w:rsidRPr="00D67C27" w:rsidRDefault="00463893" w:rsidP="00463893">
      <w:pPr>
        <w:pStyle w:val="bulletlevel1"/>
      </w:pPr>
      <w:r w:rsidRPr="00D67C27">
        <w:t>reflect upon, identify and appreciate the power, value and elegance of mathematics, and the contribution of mathematics to their own and other people’s lives and progress</w:t>
      </w:r>
    </w:p>
    <w:p w:rsidR="00463893" w:rsidRPr="00D67C27" w:rsidRDefault="00463893" w:rsidP="00463893">
      <w:pPr>
        <w:pStyle w:val="bulletlevel1"/>
      </w:pPr>
      <w:r w:rsidRPr="00D67C27">
        <w:t>reflect upon their own thinking and reasoning, considering their application of mathematical ideas, the efficiency of their procedures and opportunities to apply new learning to future applications.</w:t>
      </w:r>
    </w:p>
    <w:p w:rsidR="00463893" w:rsidRPr="00D67C27" w:rsidRDefault="00463893" w:rsidP="00463893">
      <w:pPr>
        <w:pStyle w:val="Heading4"/>
      </w:pPr>
      <w:r>
        <w:t>Knowledge and understanding</w:t>
      </w:r>
    </w:p>
    <w:p w:rsidR="00463893" w:rsidRPr="00D67C27" w:rsidRDefault="00463893" w:rsidP="00463893">
      <w:pPr>
        <w:pStyle w:val="bodylead-in"/>
      </w:pPr>
      <w:r w:rsidRPr="00D67C27">
        <w:t>Students know and understand:</w:t>
      </w:r>
    </w:p>
    <w:p w:rsidR="00463893" w:rsidRPr="00D67C27" w:rsidRDefault="00463893" w:rsidP="00463893">
      <w:pPr>
        <w:pStyle w:val="Heading5"/>
      </w:pPr>
      <w:r w:rsidRPr="00D67C27">
        <w:t>Number</w:t>
      </w:r>
    </w:p>
    <w:p w:rsidR="00463893" w:rsidRPr="00D67C27" w:rsidRDefault="00463893" w:rsidP="00463893">
      <w:pPr>
        <w:pStyle w:val="KUbolditals"/>
      </w:pPr>
      <w:r w:rsidRPr="00D67C27">
        <w:t>Number properties and a range of strategies can be applied to a range of contexts to solve problems that involve real numbers, rates, ratios and direct and inverse proportions.</w:t>
      </w:r>
    </w:p>
    <w:p w:rsidR="00463893" w:rsidRPr="00D67C27" w:rsidRDefault="00463893" w:rsidP="00463893">
      <w:pPr>
        <w:pStyle w:val="bulletlevel1withexampleafter"/>
      </w:pPr>
      <w:r w:rsidRPr="00D67C27">
        <w:t>Real numbers (natural, whole, integer, rational and irrational) can be compared and ordered.</w:t>
      </w:r>
    </w:p>
    <w:p w:rsidR="00463893" w:rsidRPr="00D67C27" w:rsidRDefault="00463893" w:rsidP="00463893">
      <w:pPr>
        <w:pStyle w:val="bulletedexample"/>
      </w:pPr>
      <w:r w:rsidRPr="00D67C27">
        <w:t>e.g.</w:t>
      </w:r>
      <w:r>
        <w:tab/>
      </w:r>
      <w:r w:rsidRPr="00D67C27">
        <w:t>Distances in outer space, speed of light, mass of an electron.</w:t>
      </w:r>
    </w:p>
    <w:p w:rsidR="00463893" w:rsidRPr="00D67C27" w:rsidRDefault="00463893" w:rsidP="00463893">
      <w:pPr>
        <w:pStyle w:val="bulletlevel1withexampleafter"/>
      </w:pPr>
      <w:r w:rsidRPr="00D67C27">
        <w:t>Real numbers can be represented and described in different ways.</w:t>
      </w:r>
    </w:p>
    <w:p w:rsidR="00463893" w:rsidRPr="00D67C27" w:rsidRDefault="00463893" w:rsidP="00463893">
      <w:pPr>
        <w:pStyle w:val="bulletedexample"/>
      </w:pPr>
      <w:r w:rsidRPr="00D67C27">
        <w:t>e.g.</w:t>
      </w:r>
      <w:r w:rsidRPr="00D67C27">
        <w:tab/>
        <w:t>Index notation (integer indices), scientific notation (positive and negative powers of 10), logarithms, surds.</w:t>
      </w:r>
    </w:p>
    <w:p w:rsidR="00463893" w:rsidRPr="00D67C27" w:rsidRDefault="00463893" w:rsidP="00463893">
      <w:pPr>
        <w:pStyle w:val="bulletlevel1withexampleafter"/>
      </w:pPr>
      <w:r w:rsidRPr="00D67C27">
        <w:t xml:space="preserve">Real numbers can be used with the conventions of the laws of operations </w:t>
      </w:r>
      <w:r>
        <w:br/>
      </w:r>
      <w:r w:rsidRPr="00D67C27">
        <w:t>(+,</w:t>
      </w:r>
      <w:r>
        <w:t> –, </w:t>
      </w:r>
      <w:r w:rsidRPr="00D67C27">
        <w:rPr>
          <w:rFonts w:ascii="MetaBook-Expert" w:hAnsi="MetaBook-Expert" w:cs="MetaBook-Expert"/>
        </w:rPr>
        <w:t>~</w:t>
      </w:r>
      <w:r>
        <w:t>, </w:t>
      </w:r>
      <w:r w:rsidRPr="00D67C27">
        <w:t>÷) to solve problems that involve rates, ratios and direct and inverse proportions.</w:t>
      </w:r>
    </w:p>
    <w:p w:rsidR="00463893" w:rsidRPr="00D67C27" w:rsidRDefault="00463893" w:rsidP="00463893">
      <w:pPr>
        <w:pStyle w:val="bulletedexample"/>
      </w:pPr>
      <w:r w:rsidRPr="00D67C27">
        <w:t>e.g.</w:t>
      </w:r>
      <w:r w:rsidRPr="00D67C27">
        <w:tab/>
        <w:t>Compound growth for various compounding periods, weather patterns, water usage in domestic and commercial situations, specific fuel consumption with variations in speed, calculating rates of change from graphs.</w:t>
      </w:r>
    </w:p>
    <w:p w:rsidR="00463893" w:rsidRPr="00D67C27" w:rsidRDefault="00463893" w:rsidP="00463893">
      <w:pPr>
        <w:pStyle w:val="bulletlevel1withexampleafter"/>
      </w:pPr>
      <w:r w:rsidRPr="00D67C27">
        <w:t>Financial decisions, budgeting and transactions are influenced by the analysis of short- and long-term benefits and consequences.</w:t>
      </w:r>
    </w:p>
    <w:p w:rsidR="00463893" w:rsidRPr="00D67C27" w:rsidRDefault="00463893" w:rsidP="00463893">
      <w:pPr>
        <w:pStyle w:val="bulletedexample"/>
      </w:pPr>
      <w:r w:rsidRPr="00D67C27">
        <w:t>e.g.</w:t>
      </w:r>
      <w:r w:rsidRPr="00D67C27">
        <w:tab/>
        <w:t>The advantages and disadvantages of over-commitment.</w:t>
      </w:r>
    </w:p>
    <w:p w:rsidR="00463893" w:rsidRPr="00D67C27" w:rsidRDefault="00463893" w:rsidP="00463893">
      <w:pPr>
        <w:pStyle w:val="bulletlevel1withexampleafter"/>
      </w:pPr>
      <w:r w:rsidRPr="00D67C27">
        <w:t>Financial decisions, budgeting and transactions are influenced by a range of factors, including income (gross and net), borrowing, consumer credit, investments and assets, savings, expenditure and methods of payment.</w:t>
      </w:r>
    </w:p>
    <w:p w:rsidR="00463893" w:rsidRPr="00D67C27" w:rsidRDefault="00463893" w:rsidP="00463893">
      <w:pPr>
        <w:pStyle w:val="bulletedexample"/>
      </w:pPr>
      <w:r w:rsidRPr="00D67C27">
        <w:t>e.g.</w:t>
      </w:r>
      <w:r w:rsidRPr="00D67C27">
        <w:tab/>
        <w:t>Personal loans (comparison of rates, fees and charges, repayments), appreciation and depreciation.</w:t>
      </w:r>
    </w:p>
    <w:p w:rsidR="00463893" w:rsidRPr="00D67C27" w:rsidRDefault="00463893" w:rsidP="00463893">
      <w:pPr>
        <w:pStyle w:val="bulletlevel1withexampleafter"/>
      </w:pPr>
      <w:r w:rsidRPr="00D67C27">
        <w:t>Financial decisions, budgeting and transactions are influenced by schedules of government and business charges.</w:t>
      </w:r>
    </w:p>
    <w:p w:rsidR="00463893" w:rsidRPr="00D67C27" w:rsidRDefault="00463893" w:rsidP="00463893">
      <w:pPr>
        <w:pStyle w:val="bulletedexample"/>
      </w:pPr>
      <w:r w:rsidRPr="00D67C27">
        <w:t>e.g.</w:t>
      </w:r>
      <w:r w:rsidRPr="00D67C27">
        <w:tab/>
        <w:t>Taxation, goods and services tax, rebates, levies.</w:t>
      </w:r>
    </w:p>
    <w:p w:rsidR="00463893" w:rsidRPr="00D67C27" w:rsidRDefault="00463893" w:rsidP="00463893">
      <w:pPr>
        <w:pStyle w:val="Heading5TOP"/>
      </w:pPr>
      <w:r w:rsidRPr="00D67C27">
        <w:t>Algebra</w:t>
      </w:r>
    </w:p>
    <w:p w:rsidR="00463893" w:rsidRDefault="00463893" w:rsidP="00463893">
      <w:pPr>
        <w:pStyle w:val="KUbolditals"/>
      </w:pPr>
      <w:r w:rsidRPr="00D67C27">
        <w:t>Variables, algebraic expressions and equations, relationships and functions can be described, represented and manipulated to solve problems from realistic situations.</w:t>
      </w:r>
    </w:p>
    <w:p w:rsidR="00463893" w:rsidRPr="00D67C27" w:rsidRDefault="00463893" w:rsidP="00463893">
      <w:pPr>
        <w:pStyle w:val="bulletlevel1withexampleafter"/>
      </w:pPr>
      <w:r w:rsidRPr="00D67C27">
        <w:t>Expressions and equations can be represented, interpreted and recorded using words, graphs or symbols using algebraic conventions.</w:t>
      </w:r>
    </w:p>
    <w:p w:rsidR="00463893" w:rsidRPr="00D67C27" w:rsidRDefault="00463893" w:rsidP="00463893">
      <w:pPr>
        <w:pStyle w:val="bulletedexample"/>
      </w:pPr>
      <w:r w:rsidRPr="00D67C27">
        <w:t>e.g.</w:t>
      </w:r>
      <w:r w:rsidRPr="00D67C27">
        <w:tab/>
        <w:t xml:space="preserve">Surface area of closed cone = </w:t>
      </w:r>
      <w:r w:rsidRPr="00D67C27">
        <w:rPr>
          <w:rFonts w:ascii="MetaBook-ItalicExpert" w:hAnsi="MetaBook-ItalicExpert" w:cs="MetaBook-ItalicExpert"/>
        </w:rPr>
        <w:t>R</w:t>
      </w:r>
      <w:r w:rsidRPr="00D67C27">
        <w:t>r</w:t>
      </w:r>
      <w:r w:rsidRPr="00D67C27">
        <w:rPr>
          <w:rFonts w:ascii="MetaBook-ItalicExpert" w:hAnsi="MetaBook-ItalicExpert" w:cs="MetaBook-ItalicExpert"/>
        </w:rPr>
        <w:t>C</w:t>
      </w:r>
      <w:r w:rsidRPr="00D67C27">
        <w:t xml:space="preserve"> + </w:t>
      </w:r>
      <w:r w:rsidRPr="00D67C27">
        <w:rPr>
          <w:rFonts w:ascii="MetaBook-ItalicExpert" w:hAnsi="MetaBook-ItalicExpert" w:cs="MetaBook-ItalicExpert"/>
        </w:rPr>
        <w:t>R</w:t>
      </w:r>
      <w:r w:rsidRPr="00D67C27">
        <w:t>rs where r is the radius in m, s is the slant height of the cone in m, and surface area is in m</w:t>
      </w:r>
      <w:r w:rsidRPr="00D67C27">
        <w:rPr>
          <w:rFonts w:ascii="MetaBook-ItalicExpert" w:hAnsi="MetaBook-ItalicExpert" w:cs="MetaBook-ItalicExpert"/>
        </w:rPr>
        <w:t>C</w:t>
      </w:r>
      <w:r w:rsidRPr="00D67C27">
        <w:t>.</w:t>
      </w:r>
    </w:p>
    <w:p w:rsidR="00463893" w:rsidRPr="00D67C27" w:rsidRDefault="00463893" w:rsidP="00463893">
      <w:pPr>
        <w:pStyle w:val="bulletlevel1withexampleafter"/>
      </w:pPr>
      <w:r w:rsidRPr="00D67C27">
        <w:t>Algebraic models of quantitative phenomena can be interpreted and evaluated using real number values of variables.</w:t>
      </w:r>
    </w:p>
    <w:p w:rsidR="00463893" w:rsidRPr="00D67C27" w:rsidRDefault="00463893" w:rsidP="00463893">
      <w:pPr>
        <w:pStyle w:val="bulletedexample"/>
      </w:pPr>
      <w:r w:rsidRPr="00D67C27">
        <w:t>e.g.</w:t>
      </w:r>
      <w:r w:rsidRPr="00D67C27">
        <w:tab/>
        <w:t>Trends in data, travel networks with distance covered versus time taken, the length of queues against the time taken to be served, fitness levels by monitoring heart rate before, during and after exercise.</w:t>
      </w:r>
    </w:p>
    <w:p w:rsidR="00463893" w:rsidRPr="00D67C27" w:rsidRDefault="00463893" w:rsidP="00463893">
      <w:pPr>
        <w:pStyle w:val="bulletlevel1withexampleafter"/>
      </w:pPr>
      <w:r w:rsidRPr="00D67C27">
        <w:t>Equations can be manipulated, rearranged and solved using property laws, four operations, expanding and factorising.</w:t>
      </w:r>
    </w:p>
    <w:p w:rsidR="00463893" w:rsidRPr="00D67C27" w:rsidRDefault="00463893" w:rsidP="00463893">
      <w:pPr>
        <w:pStyle w:val="bulletedexample"/>
      </w:pPr>
      <w:r w:rsidRPr="00D67C27">
        <w:t>e.g.</w:t>
      </w:r>
      <w:r w:rsidRPr="00D67C27">
        <w:tab/>
        <w:t>Binomial product, difference of two squares, perfect squares, common factor, grouping terms.</w:t>
      </w:r>
    </w:p>
    <w:p w:rsidR="00463893" w:rsidRPr="00D67C27" w:rsidRDefault="00463893" w:rsidP="00463893">
      <w:pPr>
        <w:pStyle w:val="bulletlevel1withexampleafter"/>
      </w:pPr>
      <w:r w:rsidRPr="00D67C27">
        <w:t>Properties of functions can be used to identify the form and shape of particular families of functions, such as linear, quadratic, reciprocal and exponential.</w:t>
      </w:r>
    </w:p>
    <w:p w:rsidR="00463893" w:rsidRPr="00D67C27" w:rsidRDefault="00463893" w:rsidP="00463893">
      <w:pPr>
        <w:pStyle w:val="bulletedexample"/>
      </w:pPr>
      <w:r w:rsidRPr="00D67C27">
        <w:t>e.g.</w:t>
      </w:r>
      <w:r w:rsidRPr="00D67C27">
        <w:tab/>
        <w:t>Gradient, intercepts, domain, range, distance and mid-point formula, maximum, minimum, turning point.</w:t>
      </w:r>
    </w:p>
    <w:p w:rsidR="00463893" w:rsidRPr="00D67C27" w:rsidRDefault="00463893" w:rsidP="00463893">
      <w:pPr>
        <w:pStyle w:val="bulletlevel1withexampleafter"/>
      </w:pPr>
      <w:r w:rsidRPr="00D67C27">
        <w:t>Linear equations related to real-life problems, including real numbers and inequations, can be interpreted and evaluated using a variety of methods.</w:t>
      </w:r>
    </w:p>
    <w:p w:rsidR="00463893" w:rsidRPr="00D67C27" w:rsidRDefault="00463893" w:rsidP="00463893">
      <w:pPr>
        <w:pStyle w:val="bulletedexample"/>
      </w:pPr>
      <w:r w:rsidRPr="00D67C27">
        <w:t>e.g.</w:t>
      </w:r>
      <w:r w:rsidRPr="00D67C27">
        <w:tab/>
        <w:t>Number of sausages that need to be sold for a fundraising project.</w:t>
      </w:r>
    </w:p>
    <w:p w:rsidR="00463893" w:rsidRPr="00D67C27" w:rsidRDefault="00463893" w:rsidP="00463893">
      <w:pPr>
        <w:pStyle w:val="bulletlevel1withexampleafter"/>
      </w:pPr>
      <w:r w:rsidRPr="00D67C27">
        <w:t>Nonlinear equations (quadratic and other polynomial expressions, exponential and logarithmic) related to real-life problems, including real numbers, can be modelled, interpreted and evaluated using a variety of methods.</w:t>
      </w:r>
    </w:p>
    <w:p w:rsidR="00463893" w:rsidRPr="00D67C27" w:rsidRDefault="00463893" w:rsidP="00463893">
      <w:pPr>
        <w:pStyle w:val="bulletedexample"/>
      </w:pPr>
      <w:r w:rsidRPr="00D67C27">
        <w:t>e.g.</w:t>
      </w:r>
      <w:r w:rsidRPr="00D67C27">
        <w:tab/>
        <w:t>Changes in crowd numbers at a rock concert as the starting time approaches, design of a skateboard bowl to optimise speed.</w:t>
      </w:r>
    </w:p>
    <w:p w:rsidR="00463893" w:rsidRPr="00D67C27" w:rsidRDefault="00463893" w:rsidP="00463893">
      <w:pPr>
        <w:pStyle w:val="bulletlevel1withexampleafter"/>
      </w:pPr>
      <w:r w:rsidRPr="00D67C27">
        <w:t>Simultaneous equations can be manipulated, rearranged and solved using graphing, substitution and elimination.</w:t>
      </w:r>
    </w:p>
    <w:p w:rsidR="00463893" w:rsidRPr="00D67C27" w:rsidRDefault="00463893" w:rsidP="00463893">
      <w:pPr>
        <w:pStyle w:val="bulletedexample"/>
      </w:pPr>
      <w:r w:rsidRPr="00D67C27">
        <w:t xml:space="preserve">e.g. </w:t>
      </w:r>
      <w:r w:rsidRPr="00D67C27">
        <w:tab/>
        <w:t>Optimise profit given constraints on income and expenditure.</w:t>
      </w:r>
    </w:p>
    <w:p w:rsidR="00463893" w:rsidRPr="00D67C27" w:rsidRDefault="00463893" w:rsidP="00463893">
      <w:pPr>
        <w:pStyle w:val="Heading5"/>
      </w:pPr>
      <w:r w:rsidRPr="00D67C27">
        <w:t>Measurement</w:t>
      </w:r>
    </w:p>
    <w:p w:rsidR="00463893" w:rsidRPr="00D67C27" w:rsidRDefault="00463893" w:rsidP="00463893">
      <w:pPr>
        <w:pStyle w:val="KUbolditals"/>
      </w:pPr>
      <w:r w:rsidRPr="00D67C27">
        <w:t>Units of measure, instruments, formulas and strategies can be used to estimate and calculate quantities and consider reasonable error in solving multistep problems.</w:t>
      </w:r>
    </w:p>
    <w:p w:rsidR="00463893" w:rsidRPr="00D67C27" w:rsidRDefault="00463893" w:rsidP="00463893">
      <w:pPr>
        <w:pStyle w:val="bulletlevel1withexampleafter"/>
      </w:pPr>
      <w:r w:rsidRPr="00D67C27">
        <w:t>Instruments, technologies, strategies and formulas are used to estimate, compare and calculate measures and derived measures, including circumference, area, volume, capacity, surface area, density and international time zone differences.</w:t>
      </w:r>
    </w:p>
    <w:p w:rsidR="00463893" w:rsidRPr="00D67C27" w:rsidRDefault="00463893" w:rsidP="00463893">
      <w:pPr>
        <w:pStyle w:val="bulletedexample"/>
      </w:pPr>
      <w:r w:rsidRPr="00D67C27">
        <w:t>e.g.</w:t>
      </w:r>
      <w:r w:rsidRPr="00D67C27">
        <w:tab/>
        <w:t>International travel itineraries, schedules for television coverage of live overseas events, measurements of compound shapes such as different sizes and shapes of tents, geological drill cores and ice-cream cones.</w:t>
      </w:r>
    </w:p>
    <w:p w:rsidR="00463893" w:rsidRPr="00D67C27" w:rsidRDefault="00463893" w:rsidP="00463893">
      <w:pPr>
        <w:pStyle w:val="bulletlevel1withexampleafter"/>
      </w:pPr>
      <w:r w:rsidRPr="00D67C27">
        <w:t>Relationships exist between units of equivalent measure and are used to make conversions of units to facilitate calculations.</w:t>
      </w:r>
    </w:p>
    <w:p w:rsidR="00463893" w:rsidRPr="00D67C27" w:rsidRDefault="00463893" w:rsidP="00463893">
      <w:pPr>
        <w:pStyle w:val="bulletedexample"/>
      </w:pPr>
      <w:r w:rsidRPr="00D67C27">
        <w:t>e.g.</w:t>
      </w:r>
      <w:r w:rsidRPr="00D67C27">
        <w:tab/>
        <w:t>Angles as D° M</w:t>
      </w:r>
      <w:r w:rsidRPr="00D67C27">
        <w:rPr>
          <w:rFonts w:ascii="MetaBookLF-Roman" w:hAnsi="MetaBookLF-Roman" w:cs="MetaBookLF-Roman"/>
        </w:rPr>
        <w:t>'</w:t>
      </w:r>
      <w:r w:rsidRPr="00D67C27">
        <w:t xml:space="preserve"> S</w:t>
      </w:r>
      <w:r w:rsidRPr="00D67C27">
        <w:rPr>
          <w:rFonts w:ascii="MetaBookLF-Roman" w:hAnsi="MetaBookLF-Roman" w:cs="MetaBookLF-Roman"/>
        </w:rPr>
        <w:t>"</w:t>
      </w:r>
      <w:r w:rsidRPr="00D67C27">
        <w:t>, nautical miles, knots, converting time into decimal notation.</w:t>
      </w:r>
    </w:p>
    <w:p w:rsidR="00463893" w:rsidRPr="00D67C27" w:rsidRDefault="00463893" w:rsidP="00463893">
      <w:pPr>
        <w:pStyle w:val="bulletlevel1withexampleafter"/>
      </w:pPr>
      <w:r w:rsidRPr="00D67C27">
        <w:t>Lengths and angles that cannot be measured directly can be determined using scale, similarity, Pythagoras’ theorem or trigonometry (tangent, sine and cosine ratios, including inverse functions).</w:t>
      </w:r>
    </w:p>
    <w:p w:rsidR="00463893" w:rsidRPr="00D67C27" w:rsidRDefault="00463893" w:rsidP="00463893">
      <w:pPr>
        <w:pStyle w:val="bulletedexample"/>
      </w:pPr>
      <w:r w:rsidRPr="00D67C27">
        <w:t>e.g.</w:t>
      </w:r>
      <w:r w:rsidRPr="00D67C27">
        <w:tab/>
        <w:t>Carpentry and construction projects requiring squareness, angle of trajectory (in sporting activities), steepness of roads and access pathways with reference to government safety guidelines.</w:t>
      </w:r>
    </w:p>
    <w:p w:rsidR="00463893" w:rsidRPr="00D67C27" w:rsidRDefault="00463893" w:rsidP="00463893">
      <w:pPr>
        <w:pStyle w:val="bulletlevel1"/>
      </w:pPr>
      <w:r w:rsidRPr="00D67C27">
        <w:t>Judgments can be made about acceptable error of measurement and error can be compounded by repetition and calculation.</w:t>
      </w:r>
    </w:p>
    <w:p w:rsidR="00463893" w:rsidRPr="00D67C27" w:rsidRDefault="00463893" w:rsidP="00463893">
      <w:pPr>
        <w:pStyle w:val="bulletedexample"/>
      </w:pPr>
      <w:r w:rsidRPr="00D67C27">
        <w:t>e.g.</w:t>
      </w:r>
      <w:r w:rsidRPr="00D67C27">
        <w:tab/>
        <w:t>Reasoning behind repetition in a scientific fair test.</w:t>
      </w:r>
    </w:p>
    <w:p w:rsidR="00463893" w:rsidRPr="00D67C27" w:rsidRDefault="00463893" w:rsidP="00463893">
      <w:pPr>
        <w:pStyle w:val="Heading5TOP"/>
      </w:pPr>
      <w:r w:rsidRPr="00D67C27">
        <w:t>Chance and data</w:t>
      </w:r>
    </w:p>
    <w:p w:rsidR="00463893" w:rsidRPr="00D67C27" w:rsidRDefault="00463893" w:rsidP="00463893">
      <w:pPr>
        <w:pStyle w:val="KUbolditals"/>
      </w:pPr>
      <w:r w:rsidRPr="00D67C27">
        <w:t>Probability and data can be displayed in various ways and analysed, and used to make comparisons, predictions, inferences, generalisations and judgments. Sample spaces can be specified for chance situations (single and compound) using lists, tables and tree diagrams, and comparing outcomes of events classified as complementary or mutually exclusive.</w:t>
      </w:r>
    </w:p>
    <w:p w:rsidR="00463893" w:rsidRPr="00D67C27" w:rsidRDefault="00463893" w:rsidP="00463893">
      <w:pPr>
        <w:pStyle w:val="bulletlevel1withexampleafter"/>
      </w:pPr>
      <w:r w:rsidRPr="00D67C27">
        <w:t>Probabilities, including conditional probabilities, can be determined using different methods, such as counting, measuring, symmetry and calculation (multiplication and addition principle).</w:t>
      </w:r>
    </w:p>
    <w:p w:rsidR="00463893" w:rsidRPr="00D67C27" w:rsidRDefault="00463893" w:rsidP="00463893">
      <w:pPr>
        <w:pStyle w:val="bulletedexample"/>
      </w:pPr>
      <w:r w:rsidRPr="00D67C27">
        <w:t>e.g.</w:t>
      </w:r>
      <w:r w:rsidRPr="00D67C27">
        <w:tab/>
        <w:t>Likelihood of inheriting genetic traits such as eye colour.</w:t>
      </w:r>
    </w:p>
    <w:p w:rsidR="00463893" w:rsidRPr="00D67C27" w:rsidRDefault="00463893" w:rsidP="00463893">
      <w:pPr>
        <w:pStyle w:val="bulletlevel1withexampleafter"/>
      </w:pPr>
      <w:r w:rsidRPr="00D67C27">
        <w:t>Data can be gathered from populations and samples using censuses, surveys, experiments, simulations, published data and databases, and used to estimate probabilities of events and to respond to claims and questions.</w:t>
      </w:r>
    </w:p>
    <w:p w:rsidR="00463893" w:rsidRPr="00D67C27" w:rsidRDefault="00463893" w:rsidP="00463893">
      <w:pPr>
        <w:pStyle w:val="bulletedexample"/>
      </w:pPr>
      <w:r w:rsidRPr="00D67C27">
        <w:t>e.g.</w:t>
      </w:r>
      <w:r w:rsidRPr="00D67C27">
        <w:tab/>
        <w:t>Writing a survey relevant to social questions of interest and collecting and analysing its data, considering responses to pairs of questions (bivariate data).</w:t>
      </w:r>
    </w:p>
    <w:p w:rsidR="00463893" w:rsidRPr="00D67C27" w:rsidRDefault="00463893" w:rsidP="00463893">
      <w:pPr>
        <w:pStyle w:val="bulletlevel1withexampleafter"/>
      </w:pPr>
      <w:r w:rsidRPr="00D67C27">
        <w:t>Data interpretation is simplified through the use of suitable representations and descriptive statistics.</w:t>
      </w:r>
    </w:p>
    <w:p w:rsidR="00463893" w:rsidRPr="00D67C27" w:rsidRDefault="00463893" w:rsidP="00463893">
      <w:pPr>
        <w:pStyle w:val="bulletedexample"/>
      </w:pPr>
      <w:r w:rsidRPr="00D67C27">
        <w:t>e.g.</w:t>
      </w:r>
      <w:r w:rsidRPr="00D67C27">
        <w:tab/>
        <w:t>Histogram, cumulative frequency histogram, polygon, ogive, bar, column, pie, segmented bar, line, scatterplots, frequency distribution tables, two-way tables, dot plot, stem-and-leaf plot, box-and-whiskers plot.</w:t>
      </w:r>
    </w:p>
    <w:p w:rsidR="00463893" w:rsidRPr="00D67C27" w:rsidRDefault="00463893" w:rsidP="00463893">
      <w:pPr>
        <w:pStyle w:val="bulletlevel1withexampleafter"/>
      </w:pPr>
      <w:r w:rsidRPr="00D67C27">
        <w:t>Measures of spread and centre, distribution of responses, and the effect of bias and outliers on the measures of location are used to make inferences.</w:t>
      </w:r>
    </w:p>
    <w:p w:rsidR="00463893" w:rsidRPr="004723E6" w:rsidRDefault="00463893" w:rsidP="00463893">
      <w:pPr>
        <w:pStyle w:val="bulletedexample"/>
      </w:pPr>
      <w:r w:rsidRPr="004723E6">
        <w:t>e.g.</w:t>
      </w:r>
      <w:r w:rsidRPr="004723E6">
        <w:tab/>
        <w:t>Measures of central tendency (mode, median, mean), measures of spread (range, deviation, mean deviation, interquartile range), mean of grouped distributions.</w:t>
      </w:r>
    </w:p>
    <w:p w:rsidR="00463893" w:rsidRPr="00D67C27" w:rsidRDefault="00463893" w:rsidP="00463893">
      <w:pPr>
        <w:pStyle w:val="Heading5"/>
      </w:pPr>
      <w:r w:rsidRPr="00D67C27">
        <w:t>Space</w:t>
      </w:r>
    </w:p>
    <w:p w:rsidR="00463893" w:rsidRPr="004723E6" w:rsidRDefault="00463893" w:rsidP="00463893">
      <w:pPr>
        <w:pStyle w:val="KUbolditals"/>
      </w:pPr>
      <w:r w:rsidRPr="004723E6">
        <w:t>Geometric and mapping conventions can be used to describe, represent, construct and manipulate a range of shapes, objects, maps and plans. Geometric conventions are used to describe a variety o</w:t>
      </w:r>
      <w:r>
        <w:t>f two-dimensional shapes and three-dimensional</w:t>
      </w:r>
      <w:r w:rsidRPr="004723E6">
        <w:t xml:space="preserve"> objects, including curved surfaces, and compound and embedded shapes.</w:t>
      </w:r>
    </w:p>
    <w:p w:rsidR="00463893" w:rsidRPr="00D67C27" w:rsidRDefault="00463893" w:rsidP="00463893">
      <w:pPr>
        <w:pStyle w:val="bulletlevel1withexampleafter"/>
      </w:pPr>
      <w:r>
        <w:t>Two</w:t>
      </w:r>
      <w:r>
        <w:noBreakHyphen/>
        <w:t>dimensional shapes and three</w:t>
      </w:r>
      <w:r>
        <w:noBreakHyphen/>
        <w:t>dimensional</w:t>
      </w:r>
      <w:r w:rsidRPr="00D67C27">
        <w:t xml:space="preserve"> objects and their cross</w:t>
      </w:r>
      <w:r>
        <w:t>-</w:t>
      </w:r>
      <w:r w:rsidRPr="00D67C27">
        <w:t>sections can be analysed and represented as constructions, sketches, drawings or electronic images, using specifications and conventions to identify and show geometric properties.</w:t>
      </w:r>
    </w:p>
    <w:p w:rsidR="00463893" w:rsidRPr="00D67C27" w:rsidRDefault="00463893" w:rsidP="00463893">
      <w:pPr>
        <w:pStyle w:val="bulletedexample"/>
      </w:pPr>
      <w:r w:rsidRPr="00D67C27">
        <w:t>e.g.</w:t>
      </w:r>
      <w:r w:rsidRPr="00D67C27">
        <w:tab/>
        <w:t>Support structures for constructions, architectural designs for buildings or bridges.</w:t>
      </w:r>
    </w:p>
    <w:p w:rsidR="00463893" w:rsidRPr="00D67C27" w:rsidRDefault="00463893" w:rsidP="00463893">
      <w:pPr>
        <w:pStyle w:val="bulletlevel1withexampleafter"/>
      </w:pPr>
      <w:r w:rsidRPr="00D67C27">
        <w:t>Congruence, similarity, sequences of transformations, and symmetry are used to analyse geometric properties.</w:t>
      </w:r>
    </w:p>
    <w:p w:rsidR="00463893" w:rsidRPr="004723E6" w:rsidRDefault="00463893" w:rsidP="00463893">
      <w:pPr>
        <w:pStyle w:val="bulletedexample"/>
      </w:pPr>
      <w:r w:rsidRPr="004723E6">
        <w:t>e.g.</w:t>
      </w:r>
      <w:r w:rsidRPr="004723E6">
        <w:tab/>
        <w:t>Similar triangles (AAA, SSS, SAS)</w:t>
      </w:r>
      <w:r w:rsidRPr="004723E6">
        <w:rPr>
          <w:vertAlign w:val="superscript"/>
        </w:rPr>
        <w:footnoteReference w:id="1"/>
      </w:r>
      <w:r w:rsidRPr="004723E6">
        <w:t>, congruent triangles (SSS, SAS, ASA, AAS, RHS).</w:t>
      </w:r>
      <w:r w:rsidRPr="004723E6">
        <w:rPr>
          <w:vertAlign w:val="superscript"/>
        </w:rPr>
        <w:footnoteReference w:id="2"/>
      </w:r>
    </w:p>
    <w:p w:rsidR="00463893" w:rsidRPr="00D67C27" w:rsidRDefault="00463893" w:rsidP="00463893">
      <w:pPr>
        <w:pStyle w:val="bulletlevel1withexampleafter"/>
      </w:pPr>
      <w:r w:rsidRPr="00D67C27">
        <w:t>Deductions about geometric properties can be supported by proofs related to angle properties associated with parallel, perpendicular and transverse lines and polygons (circles and quadrilaterals).</w:t>
      </w:r>
    </w:p>
    <w:p w:rsidR="00463893" w:rsidRPr="004723E6" w:rsidRDefault="00463893" w:rsidP="00463893">
      <w:pPr>
        <w:pStyle w:val="bulletedexample"/>
      </w:pPr>
      <w:r w:rsidRPr="004723E6">
        <w:t>e.g.</w:t>
      </w:r>
      <w:r w:rsidRPr="004723E6">
        <w:tab/>
        <w:t xml:space="preserve">Supplementary, complementary, vertically opposite, alternate, corresponding, </w:t>
      </w:r>
      <w:r>
        <w:br/>
      </w:r>
      <w:r w:rsidRPr="004723E6">
        <w:t>co-interior, exterior angle, angles of a triangle, angles of a quadrilateral, opposite angles.</w:t>
      </w:r>
    </w:p>
    <w:p w:rsidR="00463893" w:rsidRPr="00D67C27" w:rsidRDefault="00463893" w:rsidP="00463893">
      <w:pPr>
        <w:pStyle w:val="bulletlevel1withexampleafter"/>
      </w:pPr>
      <w:r w:rsidRPr="00D67C27">
        <w:t>Maps and plans (using scale, coordinates, distance, bearing, angles, keys and annotations) can be constructed and used to specify location (coordinates, latitude, longitude) and represent spatial relationships, as well as distance and orientation between locations on the earth’s surface.</w:t>
      </w:r>
    </w:p>
    <w:p w:rsidR="00463893" w:rsidRPr="00D67C27" w:rsidRDefault="00463893" w:rsidP="00463893">
      <w:pPr>
        <w:pStyle w:val="bulletedexample"/>
      </w:pPr>
      <w:r w:rsidRPr="00D67C27">
        <w:t>e.g.</w:t>
      </w:r>
      <w:r w:rsidRPr="00D67C27">
        <w:tab/>
        <w:t>Interpreting and drawing house plans, calculating distance along great circles and along parallels of latitude, relationship between longitude and time.</w:t>
      </w:r>
    </w:p>
    <w:p w:rsidR="00463893" w:rsidRPr="00D67C27" w:rsidRDefault="00463893" w:rsidP="00463893">
      <w:pPr>
        <w:pStyle w:val="bulletlevel1withexampleafter"/>
      </w:pPr>
      <w:r w:rsidRPr="00D67C27">
        <w:t>Simple network diagrams can be interpreted, drawn and analysed to determine the number of routes, the shortest route and critical paths.</w:t>
      </w:r>
    </w:p>
    <w:p w:rsidR="0052610D" w:rsidRPr="00A96463" w:rsidRDefault="00463893" w:rsidP="00463893">
      <w:pPr>
        <w:pStyle w:val="bulletedexample"/>
      </w:pPr>
      <w:r w:rsidRPr="00D67C27">
        <w:t>e.g.</w:t>
      </w:r>
      <w:r w:rsidRPr="00D67C27">
        <w:tab/>
        <w:t>Networks can be analysed to see whether it is possible to traverse without repeating any edges</w:t>
      </w:r>
      <w:r w:rsidR="0052610D" w:rsidRPr="00D67C27">
        <w:t>.</w:t>
      </w:r>
      <w:r w:rsidR="003D70F2" w:rsidRPr="00A96463">
        <w:t xml:space="preserve"> </w:t>
      </w:r>
    </w:p>
    <w:p w:rsidR="0052610D" w:rsidRPr="00D67C27" w:rsidRDefault="0052610D" w:rsidP="00464EF5">
      <w:pPr>
        <w:pStyle w:val="Heading3"/>
        <w:sectPr w:rsidR="0052610D" w:rsidRPr="00D67C27" w:rsidSect="008D0A86">
          <w:headerReference w:type="even" r:id="rId26"/>
          <w:headerReference w:type="default" r:id="rId27"/>
          <w:footerReference w:type="even" r:id="rId28"/>
          <w:footerReference w:type="default" r:id="rId29"/>
          <w:pgSz w:w="11906" w:h="16838" w:code="9"/>
          <w:pgMar w:top="1616" w:right="1418" w:bottom="1701" w:left="1418" w:header="709" w:footer="709" w:gutter="0"/>
          <w:cols w:space="708"/>
          <w:docGrid w:linePitch="360"/>
        </w:sectPr>
      </w:pPr>
    </w:p>
    <w:p w:rsidR="00463893" w:rsidRPr="00D67C27" w:rsidRDefault="00463893" w:rsidP="00463893">
      <w:pPr>
        <w:pStyle w:val="Heading3TOP"/>
      </w:pPr>
      <w:r w:rsidRPr="00D67C27">
        <w:t>Standards: Mathematics</w:t>
      </w:r>
      <w:r>
        <w:rPr>
          <w:b w:val="0"/>
          <w:i/>
          <w:sz w:val="20"/>
          <w:szCs w:val="20"/>
        </w:rPr>
        <w:t> </w:t>
      </w:r>
      <w:r w:rsidRPr="00511902">
        <w:rPr>
          <w:b w:val="0"/>
          <w:i/>
          <w:sz w:val="20"/>
          <w:szCs w:val="20"/>
        </w:rPr>
        <w:t>(table continues over the page)</w:t>
      </w:r>
    </w:p>
    <w:tbl>
      <w:tblPr>
        <w:tblStyle w:val="TableStandards"/>
        <w:tblW w:w="14584" w:type="dxa"/>
        <w:tblLayout w:type="fixed"/>
        <w:tblLook w:val="01E0" w:firstRow="1" w:lastRow="1" w:firstColumn="1" w:lastColumn="1" w:noHBand="0" w:noVBand="0"/>
      </w:tblPr>
      <w:tblGrid>
        <w:gridCol w:w="2916"/>
        <w:gridCol w:w="2915"/>
        <w:gridCol w:w="2916"/>
        <w:gridCol w:w="2915"/>
        <w:gridCol w:w="2922"/>
      </w:tblGrid>
      <w:tr w:rsidR="00463893" w:rsidRPr="00486E81">
        <w:trPr>
          <w:cnfStyle w:val="100000000000" w:firstRow="1" w:lastRow="0" w:firstColumn="0" w:lastColumn="0" w:oddVBand="0" w:evenVBand="0" w:oddHBand="0" w:evenHBand="0" w:firstRowFirstColumn="0" w:firstRowLastColumn="0" w:lastRowFirstColumn="0" w:lastRowLastColumn="0"/>
          <w:trHeight w:val="60"/>
          <w:tblHeader/>
        </w:trPr>
        <w:tc>
          <w:tcPr>
            <w:tcW w:w="2916" w:type="dxa"/>
          </w:tcPr>
          <w:p w:rsidR="00463893" w:rsidRPr="00486E81" w:rsidRDefault="00463893" w:rsidP="00DB0697">
            <w:r w:rsidRPr="00486E81">
              <w:t>A</w:t>
            </w:r>
          </w:p>
        </w:tc>
        <w:tc>
          <w:tcPr>
            <w:tcW w:w="2915" w:type="dxa"/>
          </w:tcPr>
          <w:p w:rsidR="00463893" w:rsidRPr="00486E81" w:rsidRDefault="00463893" w:rsidP="00DB0697">
            <w:r w:rsidRPr="00486E81">
              <w:t>B</w:t>
            </w:r>
          </w:p>
        </w:tc>
        <w:tc>
          <w:tcPr>
            <w:tcW w:w="2916" w:type="dxa"/>
          </w:tcPr>
          <w:p w:rsidR="00463893" w:rsidRPr="00486E81" w:rsidRDefault="00463893" w:rsidP="00DB0697">
            <w:r w:rsidRPr="00486E81">
              <w:t>C</w:t>
            </w:r>
          </w:p>
        </w:tc>
        <w:tc>
          <w:tcPr>
            <w:tcW w:w="2915" w:type="dxa"/>
          </w:tcPr>
          <w:p w:rsidR="00463893" w:rsidRPr="00486E81" w:rsidRDefault="00463893" w:rsidP="00DB0697">
            <w:r w:rsidRPr="00486E81">
              <w:t>D</w:t>
            </w:r>
          </w:p>
        </w:tc>
        <w:tc>
          <w:tcPr>
            <w:tcW w:w="2922" w:type="dxa"/>
          </w:tcPr>
          <w:p w:rsidR="00463893" w:rsidRPr="00486E81" w:rsidRDefault="00463893" w:rsidP="00DB0697">
            <w:r w:rsidRPr="00486E81">
              <w:t>E</w:t>
            </w:r>
          </w:p>
        </w:tc>
      </w:tr>
      <w:tr w:rsidR="00463893"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463893" w:rsidRPr="00FB3C02" w:rsidRDefault="00463893" w:rsidP="00DB0697">
            <w:pPr>
              <w:pStyle w:val="tablesubhead"/>
              <w:rPr>
                <w:rStyle w:val="Strong"/>
              </w:rPr>
            </w:pPr>
            <w:r w:rsidRPr="00FB3C02">
              <w:rPr>
                <w:rStyle w:val="Strong"/>
              </w:rPr>
              <w:t>The student work has the following characteristics:</w:t>
            </w:r>
          </w:p>
        </w:tc>
      </w:tr>
      <w:tr w:rsidR="00463893" w:rsidRPr="00486E81">
        <w:trPr>
          <w:trHeight w:val="363"/>
        </w:trPr>
        <w:tc>
          <w:tcPr>
            <w:tcW w:w="2916" w:type="dxa"/>
          </w:tcPr>
          <w:p w:rsidR="00463893" w:rsidRPr="00486E81" w:rsidRDefault="00463893" w:rsidP="00DB0697">
            <w:pPr>
              <w:pStyle w:val="Standardstabletext"/>
            </w:pPr>
            <w:r w:rsidRPr="00486E81">
              <w:t>Accurate identification of relevant and key mathematical features, conditions, strategies and procedures in simple non-routine through to complex routine situations</w:t>
            </w:r>
          </w:p>
        </w:tc>
        <w:tc>
          <w:tcPr>
            <w:tcW w:w="2915" w:type="dxa"/>
          </w:tcPr>
          <w:p w:rsidR="00463893" w:rsidRPr="00486E81" w:rsidRDefault="00463893" w:rsidP="00DB0697">
            <w:pPr>
              <w:pStyle w:val="Standardstabletext"/>
            </w:pPr>
            <w:r w:rsidRPr="00486E81">
              <w:t>Accurate identification of relevant and key mathematical features, conditions, strategies and procedures in simple non-routine situations</w:t>
            </w:r>
          </w:p>
        </w:tc>
        <w:tc>
          <w:tcPr>
            <w:tcW w:w="2916" w:type="dxa"/>
          </w:tcPr>
          <w:p w:rsidR="00463893" w:rsidRPr="00486E81" w:rsidRDefault="00463893" w:rsidP="00DB0697">
            <w:pPr>
              <w:pStyle w:val="Standardstabletext"/>
            </w:pPr>
            <w:r w:rsidRPr="00486E81">
              <w:t>Suitable identification of mathematical features, conditions, strategies and procedures in simple routine situations</w:t>
            </w:r>
          </w:p>
        </w:tc>
        <w:tc>
          <w:tcPr>
            <w:tcW w:w="2915" w:type="dxa"/>
          </w:tcPr>
          <w:p w:rsidR="00463893" w:rsidRPr="00486E81" w:rsidRDefault="00463893" w:rsidP="00DB0697">
            <w:pPr>
              <w:pStyle w:val="Standardstabletext"/>
            </w:pPr>
            <w:r w:rsidRPr="00486E81">
              <w:t>Suitable identification of mathematical features, conditions, strategies and procedures in simple rehearsed situations</w:t>
            </w:r>
          </w:p>
        </w:tc>
        <w:tc>
          <w:tcPr>
            <w:tcW w:w="2922" w:type="dxa"/>
          </w:tcPr>
          <w:p w:rsidR="00463893" w:rsidRPr="00486E81" w:rsidRDefault="00463893" w:rsidP="00DB0697">
            <w:pPr>
              <w:pStyle w:val="Standardstabletext"/>
            </w:pPr>
            <w:r w:rsidRPr="00486E81">
              <w:t>Attempted identification of mathematical features, conditions, strategies and procedures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Application of clear and logical questions, hypotheses and predictions in simple non-routine through to complex routine situations</w:t>
            </w:r>
          </w:p>
        </w:tc>
        <w:tc>
          <w:tcPr>
            <w:tcW w:w="2915" w:type="dxa"/>
          </w:tcPr>
          <w:p w:rsidR="00463893" w:rsidRPr="00486E81" w:rsidRDefault="00463893" w:rsidP="00DB0697">
            <w:pPr>
              <w:pStyle w:val="Standardstabletext"/>
            </w:pPr>
            <w:r w:rsidRPr="00486E81">
              <w:t>Application of clear and logical questions, hypotheses and predictions in simple non-routine situations</w:t>
            </w:r>
          </w:p>
        </w:tc>
        <w:tc>
          <w:tcPr>
            <w:tcW w:w="2916" w:type="dxa"/>
          </w:tcPr>
          <w:p w:rsidR="00463893" w:rsidRPr="00486E81" w:rsidRDefault="00463893" w:rsidP="00DB0697">
            <w:pPr>
              <w:pStyle w:val="Standardstabletext"/>
            </w:pPr>
            <w:r w:rsidRPr="00486E81">
              <w:t>Application of questions, hypotheses and predictions in simple routine situations</w:t>
            </w:r>
          </w:p>
        </w:tc>
        <w:tc>
          <w:tcPr>
            <w:tcW w:w="2915" w:type="dxa"/>
          </w:tcPr>
          <w:p w:rsidR="00463893" w:rsidRPr="00486E81" w:rsidRDefault="00463893" w:rsidP="00DB0697">
            <w:pPr>
              <w:pStyle w:val="Standardstabletext"/>
            </w:pPr>
            <w:r w:rsidRPr="00486E81">
              <w:t>Use of given questions, hypotheses and predictions in simple rehearsed situations</w:t>
            </w:r>
          </w:p>
        </w:tc>
        <w:tc>
          <w:tcPr>
            <w:tcW w:w="2922" w:type="dxa"/>
          </w:tcPr>
          <w:p w:rsidR="00463893" w:rsidRPr="00486E81" w:rsidRDefault="00463893" w:rsidP="00DB0697">
            <w:pPr>
              <w:pStyle w:val="Standardstabletext"/>
            </w:pPr>
            <w:r w:rsidRPr="00486E81">
              <w:t>Attempted use of given questions, hypotheses and predictions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Application of simple to complex strategies and procedures to model and solve problems in simple non-routine through to complex routine situations</w:t>
            </w:r>
          </w:p>
        </w:tc>
        <w:tc>
          <w:tcPr>
            <w:tcW w:w="2915" w:type="dxa"/>
          </w:tcPr>
          <w:p w:rsidR="00463893" w:rsidRPr="00486E81" w:rsidRDefault="00463893" w:rsidP="00DB0697">
            <w:pPr>
              <w:pStyle w:val="Standardstabletext"/>
            </w:pPr>
            <w:r w:rsidRPr="00486E81">
              <w:t>Application of simple procedures and strategies to model and solve problems in simple non-routine situations</w:t>
            </w:r>
          </w:p>
        </w:tc>
        <w:tc>
          <w:tcPr>
            <w:tcW w:w="2916" w:type="dxa"/>
          </w:tcPr>
          <w:p w:rsidR="00463893" w:rsidRPr="00486E81" w:rsidRDefault="00463893" w:rsidP="00DB0697">
            <w:pPr>
              <w:pStyle w:val="Standardstabletext"/>
            </w:pPr>
            <w:r w:rsidRPr="00486E81">
              <w:t>Application of procedures and strategies for problem solving in simple routine situations</w:t>
            </w:r>
          </w:p>
        </w:tc>
        <w:tc>
          <w:tcPr>
            <w:tcW w:w="2915" w:type="dxa"/>
          </w:tcPr>
          <w:p w:rsidR="00463893" w:rsidRPr="00486E81" w:rsidRDefault="00463893" w:rsidP="00DB0697">
            <w:pPr>
              <w:pStyle w:val="Standardstabletext"/>
            </w:pPr>
            <w:r w:rsidRPr="00486E81">
              <w:t>Use of given procedures and strategies for problem solving in simple rehearsed situations</w:t>
            </w:r>
          </w:p>
        </w:tc>
        <w:tc>
          <w:tcPr>
            <w:tcW w:w="2922" w:type="dxa"/>
          </w:tcPr>
          <w:p w:rsidR="00463893" w:rsidRPr="00486E81" w:rsidRDefault="00463893" w:rsidP="00DB0697">
            <w:pPr>
              <w:pStyle w:val="Standardstabletext"/>
            </w:pPr>
            <w:r w:rsidRPr="00486E81">
              <w:t>Attempted use of given procedures and strategies for problem solving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Accurate selection and application of rules, formulas, strategies and ICTs in simple non-routine through to complex routine situations</w:t>
            </w:r>
          </w:p>
        </w:tc>
        <w:tc>
          <w:tcPr>
            <w:tcW w:w="2915" w:type="dxa"/>
          </w:tcPr>
          <w:p w:rsidR="00463893" w:rsidRPr="00486E81" w:rsidRDefault="00463893" w:rsidP="00DB0697">
            <w:pPr>
              <w:pStyle w:val="Standardstabletext"/>
            </w:pPr>
            <w:r w:rsidRPr="00486E81">
              <w:t>Accurate selection and use of rules, formulas, strategies and ICTs in simple non-routine situations</w:t>
            </w:r>
          </w:p>
        </w:tc>
        <w:tc>
          <w:tcPr>
            <w:tcW w:w="2916" w:type="dxa"/>
          </w:tcPr>
          <w:p w:rsidR="00463893" w:rsidRPr="00486E81" w:rsidRDefault="00463893" w:rsidP="00DB0697">
            <w:pPr>
              <w:pStyle w:val="Standardstabletext"/>
            </w:pPr>
            <w:r w:rsidRPr="00486E81">
              <w:t>Relevant selection and use of rules, formulas, strategies and ICTs in simple routine situations</w:t>
            </w:r>
          </w:p>
        </w:tc>
        <w:tc>
          <w:tcPr>
            <w:tcW w:w="2915" w:type="dxa"/>
          </w:tcPr>
          <w:p w:rsidR="00463893" w:rsidRPr="00486E81" w:rsidRDefault="00463893" w:rsidP="00DB0697">
            <w:pPr>
              <w:pStyle w:val="Standardstabletext"/>
            </w:pPr>
            <w:r w:rsidRPr="00486E81">
              <w:t>Selection and use of given rules, formulas, strategies and ICTs in simple rehearsed situations</w:t>
            </w:r>
          </w:p>
        </w:tc>
        <w:tc>
          <w:tcPr>
            <w:tcW w:w="2922" w:type="dxa"/>
          </w:tcPr>
          <w:p w:rsidR="00463893" w:rsidRPr="00486E81" w:rsidRDefault="00463893" w:rsidP="00DB0697">
            <w:pPr>
              <w:pStyle w:val="Standardstabletext"/>
            </w:pPr>
            <w:r w:rsidRPr="00486E81">
              <w:t>Use of given rules, strategies and ICTs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Use of strategies to analyse, interpret, synthesise and justify the reasonableness of solutions, in simple non-routine through to complex routine situations</w:t>
            </w:r>
          </w:p>
        </w:tc>
        <w:tc>
          <w:tcPr>
            <w:tcW w:w="2915" w:type="dxa"/>
          </w:tcPr>
          <w:p w:rsidR="00463893" w:rsidRPr="00486E81" w:rsidRDefault="00463893" w:rsidP="00DB0697">
            <w:pPr>
              <w:pStyle w:val="Standardstabletext"/>
            </w:pPr>
            <w:r w:rsidRPr="00486E81">
              <w:t>Use of strategies to analyse, interpret, synthesise and justify the reasonableness of solutions in simple non-routine situations</w:t>
            </w:r>
          </w:p>
        </w:tc>
        <w:tc>
          <w:tcPr>
            <w:tcW w:w="2916" w:type="dxa"/>
          </w:tcPr>
          <w:p w:rsidR="00463893" w:rsidRPr="00486E81" w:rsidRDefault="00463893" w:rsidP="00DB0697">
            <w:pPr>
              <w:pStyle w:val="Standardstabletext"/>
            </w:pPr>
            <w:r w:rsidRPr="00486E81">
              <w:t>Use of strategies to analyse, interpret, synthesise and check for reasonableness of solutions in simple routine situations</w:t>
            </w:r>
          </w:p>
        </w:tc>
        <w:tc>
          <w:tcPr>
            <w:tcW w:w="2915" w:type="dxa"/>
          </w:tcPr>
          <w:p w:rsidR="00463893" w:rsidRPr="00486E81" w:rsidRDefault="00463893" w:rsidP="00DB0697">
            <w:pPr>
              <w:pStyle w:val="Standardstabletext"/>
            </w:pPr>
            <w:r w:rsidRPr="00486E81">
              <w:t>Use of given strategies to interpret and check for reasonableness of solutions in simple rehearsed situations</w:t>
            </w:r>
          </w:p>
        </w:tc>
        <w:tc>
          <w:tcPr>
            <w:tcW w:w="2922" w:type="dxa"/>
          </w:tcPr>
          <w:p w:rsidR="00463893" w:rsidRPr="00486E81" w:rsidRDefault="00463893" w:rsidP="00DB0697">
            <w:pPr>
              <w:pStyle w:val="Standardstabletext"/>
            </w:pPr>
            <w:r w:rsidRPr="00486E81">
              <w:t>Attempted use of given strategies to interpret and check for reasonableness of solutions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Use of mathematical interpretations and conclusions to generalise reasoning and make logical inferences and informed decisions in simple non-routine through to complex routine situations</w:t>
            </w:r>
          </w:p>
        </w:tc>
        <w:tc>
          <w:tcPr>
            <w:tcW w:w="2915" w:type="dxa"/>
          </w:tcPr>
          <w:p w:rsidR="00463893" w:rsidRPr="00486E81" w:rsidRDefault="00463893" w:rsidP="00DB0697">
            <w:pPr>
              <w:pStyle w:val="Standardstabletext"/>
            </w:pPr>
            <w:r w:rsidRPr="00486E81">
              <w:t>Use of mathematical interpretations and conclusions to generalise reasoning and make logical inferences and informed decisions in simple non-routine situations</w:t>
            </w:r>
          </w:p>
        </w:tc>
        <w:tc>
          <w:tcPr>
            <w:tcW w:w="2916" w:type="dxa"/>
          </w:tcPr>
          <w:p w:rsidR="00463893" w:rsidRPr="00486E81" w:rsidRDefault="00463893" w:rsidP="00DB0697">
            <w:pPr>
              <w:pStyle w:val="Standardstabletext"/>
            </w:pPr>
            <w:r w:rsidRPr="00486E81">
              <w:t>Use of mathematical interpretations and conclusions to generalise reasoning and make inferences and informed decisions in simple routine situations</w:t>
            </w:r>
          </w:p>
        </w:tc>
        <w:tc>
          <w:tcPr>
            <w:tcW w:w="2915" w:type="dxa"/>
          </w:tcPr>
          <w:p w:rsidR="00463893" w:rsidRPr="00486E81" w:rsidRDefault="00463893" w:rsidP="00DB0697">
            <w:pPr>
              <w:pStyle w:val="Standardstabletext"/>
            </w:pPr>
            <w:r w:rsidRPr="00486E81">
              <w:t>Use of mathematical interpretations and conclusions to generalise reasoning and make inferences in simple rehearsed situations</w:t>
            </w:r>
          </w:p>
        </w:tc>
        <w:tc>
          <w:tcPr>
            <w:tcW w:w="2922" w:type="dxa"/>
          </w:tcPr>
          <w:p w:rsidR="00463893" w:rsidRPr="00486E81" w:rsidRDefault="00463893" w:rsidP="00DB0697">
            <w:pPr>
              <w:pStyle w:val="Standardstabletext"/>
            </w:pPr>
            <w:r w:rsidRPr="00486E81">
              <w:t>Attempted use of mathematical interpretations and conclusions to generalise reasoning and make inferences in simple rehearsed situations</w:t>
            </w:r>
          </w:p>
        </w:tc>
      </w:tr>
    </w:tbl>
    <w:p w:rsidR="00463893" w:rsidRDefault="00463893" w:rsidP="00463893"/>
    <w:p w:rsidR="00463893" w:rsidRDefault="00463893" w:rsidP="00463893"/>
    <w:p w:rsidR="00463893" w:rsidRPr="00D67C27" w:rsidRDefault="00463893" w:rsidP="00463893">
      <w:pPr>
        <w:pStyle w:val="Heading3TOP"/>
      </w:pPr>
      <w:r w:rsidRPr="00D67C27">
        <w:t>Standards: Mathematics</w:t>
      </w:r>
      <w:r>
        <w:rPr>
          <w:b w:val="0"/>
          <w:i/>
          <w:sz w:val="20"/>
          <w:szCs w:val="20"/>
        </w:rPr>
        <w:t> </w:t>
      </w:r>
      <w:r w:rsidRPr="00511902">
        <w:rPr>
          <w:b w:val="0"/>
          <w:i/>
          <w:sz w:val="20"/>
          <w:szCs w:val="20"/>
        </w:rPr>
        <w:t>(</w:t>
      </w:r>
      <w:r>
        <w:rPr>
          <w:b w:val="0"/>
          <w:i/>
          <w:sz w:val="20"/>
          <w:szCs w:val="20"/>
        </w:rPr>
        <w:t>continued from previous</w:t>
      </w:r>
      <w:r w:rsidRPr="00511902">
        <w:rPr>
          <w:b w:val="0"/>
          <w:i/>
          <w:sz w:val="20"/>
          <w:szCs w:val="20"/>
        </w:rPr>
        <w:t xml:space="preserve"> page)</w:t>
      </w:r>
    </w:p>
    <w:tbl>
      <w:tblPr>
        <w:tblStyle w:val="TableStandards"/>
        <w:tblW w:w="14584" w:type="dxa"/>
        <w:tblLayout w:type="fixed"/>
        <w:tblLook w:val="01E0" w:firstRow="1" w:lastRow="1" w:firstColumn="1" w:lastColumn="1" w:noHBand="0" w:noVBand="0"/>
      </w:tblPr>
      <w:tblGrid>
        <w:gridCol w:w="2916"/>
        <w:gridCol w:w="2915"/>
        <w:gridCol w:w="2916"/>
        <w:gridCol w:w="2915"/>
        <w:gridCol w:w="2922"/>
      </w:tblGrid>
      <w:tr w:rsidR="00463893" w:rsidRPr="00486E81">
        <w:trPr>
          <w:cnfStyle w:val="100000000000" w:firstRow="1" w:lastRow="0" w:firstColumn="0" w:lastColumn="0" w:oddVBand="0" w:evenVBand="0" w:oddHBand="0" w:evenHBand="0" w:firstRowFirstColumn="0" w:firstRowLastColumn="0" w:lastRowFirstColumn="0" w:lastRowLastColumn="0"/>
          <w:trHeight w:val="60"/>
          <w:tblHeader/>
        </w:trPr>
        <w:tc>
          <w:tcPr>
            <w:tcW w:w="2916" w:type="dxa"/>
          </w:tcPr>
          <w:p w:rsidR="00463893" w:rsidRPr="00486E81" w:rsidRDefault="00463893" w:rsidP="00DB0697">
            <w:r w:rsidRPr="00486E81">
              <w:t>A</w:t>
            </w:r>
          </w:p>
        </w:tc>
        <w:tc>
          <w:tcPr>
            <w:tcW w:w="2915" w:type="dxa"/>
          </w:tcPr>
          <w:p w:rsidR="00463893" w:rsidRPr="00486E81" w:rsidRDefault="00463893" w:rsidP="00DB0697">
            <w:r w:rsidRPr="00486E81">
              <w:t>B</w:t>
            </w:r>
          </w:p>
        </w:tc>
        <w:tc>
          <w:tcPr>
            <w:tcW w:w="2916" w:type="dxa"/>
          </w:tcPr>
          <w:p w:rsidR="00463893" w:rsidRPr="00486E81" w:rsidRDefault="00463893" w:rsidP="00DB0697">
            <w:r w:rsidRPr="00486E81">
              <w:t>C</w:t>
            </w:r>
          </w:p>
        </w:tc>
        <w:tc>
          <w:tcPr>
            <w:tcW w:w="2915" w:type="dxa"/>
          </w:tcPr>
          <w:p w:rsidR="00463893" w:rsidRPr="00486E81" w:rsidRDefault="00463893" w:rsidP="00DB0697">
            <w:r w:rsidRPr="00486E81">
              <w:t>D</w:t>
            </w:r>
          </w:p>
        </w:tc>
        <w:tc>
          <w:tcPr>
            <w:tcW w:w="2922" w:type="dxa"/>
          </w:tcPr>
          <w:p w:rsidR="00463893" w:rsidRPr="00486E81" w:rsidRDefault="00463893" w:rsidP="00DB0697">
            <w:r w:rsidRPr="00486E81">
              <w:t>E</w:t>
            </w:r>
          </w:p>
        </w:tc>
      </w:tr>
      <w:tr w:rsidR="00463893" w:rsidRPr="00FB3C02">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463893" w:rsidRPr="00FB3C02" w:rsidRDefault="00463893" w:rsidP="00DB0697">
            <w:pPr>
              <w:pStyle w:val="tablesubhead"/>
              <w:rPr>
                <w:rStyle w:val="Strong"/>
              </w:rPr>
            </w:pPr>
            <w:r w:rsidRPr="00FB3C02">
              <w:rPr>
                <w:rStyle w:val="Strong"/>
              </w:rPr>
              <w:t>The student work has the following characteristics:</w:t>
            </w:r>
          </w:p>
        </w:tc>
      </w:tr>
      <w:tr w:rsidR="00463893" w:rsidRPr="00486E81">
        <w:trPr>
          <w:trHeight w:val="60"/>
        </w:trPr>
        <w:tc>
          <w:tcPr>
            <w:tcW w:w="2916" w:type="dxa"/>
          </w:tcPr>
          <w:p w:rsidR="00463893" w:rsidRPr="00486E81" w:rsidRDefault="00463893" w:rsidP="00DB0697">
            <w:pPr>
              <w:pStyle w:val="Standardstabletext"/>
            </w:pPr>
            <w:r w:rsidRPr="00486E81">
              <w:t>Accurate and concise use of mathematical language, representations and ICTs in simple non-routine through to complex routine situations to communicate thinking, and coherent and logical justification and evaluation of reasoning and generalisations</w:t>
            </w:r>
          </w:p>
        </w:tc>
        <w:tc>
          <w:tcPr>
            <w:tcW w:w="2915" w:type="dxa"/>
          </w:tcPr>
          <w:p w:rsidR="00463893" w:rsidRPr="00486E81" w:rsidRDefault="00463893" w:rsidP="00DB0697">
            <w:pPr>
              <w:pStyle w:val="Standardstabletext"/>
            </w:pPr>
            <w:r w:rsidRPr="00486E81">
              <w:t>Accurate use of mathematical language, representations and ICTs in simple non-routine situations to communicate thinking, and clear and logical justification and evaluation of reasoning and generalisations</w:t>
            </w:r>
          </w:p>
        </w:tc>
        <w:tc>
          <w:tcPr>
            <w:tcW w:w="2916" w:type="dxa"/>
          </w:tcPr>
          <w:p w:rsidR="00463893" w:rsidRPr="00486E81" w:rsidRDefault="00463893" w:rsidP="00DB0697">
            <w:pPr>
              <w:pStyle w:val="Standardstabletext"/>
            </w:pPr>
            <w:r w:rsidRPr="00486E81">
              <w:t>Suitable use of mathematical language, representations and ICTs in simple routine situations to communicate thinking, and the justification and evaluation of reasoning and generalisations</w:t>
            </w:r>
          </w:p>
        </w:tc>
        <w:tc>
          <w:tcPr>
            <w:tcW w:w="2915" w:type="dxa"/>
          </w:tcPr>
          <w:p w:rsidR="00463893" w:rsidRPr="00486E81" w:rsidRDefault="00463893" w:rsidP="00DB0697">
            <w:pPr>
              <w:pStyle w:val="Standardstabletext"/>
            </w:pPr>
            <w:r w:rsidRPr="00486E81">
              <w:t>Suitable use of mathematical language, representations and ICTs in simple rehearsed situations to communicate thinking, and the evaluation of reasoning</w:t>
            </w:r>
          </w:p>
        </w:tc>
        <w:tc>
          <w:tcPr>
            <w:tcW w:w="2922" w:type="dxa"/>
          </w:tcPr>
          <w:p w:rsidR="00463893" w:rsidRPr="00486E81" w:rsidRDefault="00463893" w:rsidP="00DB0697">
            <w:pPr>
              <w:pStyle w:val="Standardstabletext"/>
            </w:pPr>
            <w:r w:rsidRPr="00486E81">
              <w:t>Attempted use of mathematical terminology or conventions in simple rehearsed situations to communicate thinking and reasoning</w:t>
            </w:r>
          </w:p>
        </w:tc>
      </w:tr>
      <w:tr w:rsidR="00463893" w:rsidRPr="00486E81">
        <w:trPr>
          <w:trHeight w:val="60"/>
        </w:trPr>
        <w:tc>
          <w:tcPr>
            <w:tcW w:w="2916" w:type="dxa"/>
          </w:tcPr>
          <w:p w:rsidR="00463893" w:rsidRPr="00486E81" w:rsidRDefault="00463893" w:rsidP="00DB0697">
            <w:pPr>
              <w:pStyle w:val="Standardstabletext"/>
            </w:pPr>
            <w:r w:rsidRPr="00486E81">
              <w:t>Organisation, presentation and analysis of information in a wide variety of representations and translation of information from one representation to another, in simple non-routine through to complex routine situations</w:t>
            </w:r>
          </w:p>
        </w:tc>
        <w:tc>
          <w:tcPr>
            <w:tcW w:w="2915" w:type="dxa"/>
          </w:tcPr>
          <w:p w:rsidR="00463893" w:rsidRPr="00486E81" w:rsidRDefault="00463893" w:rsidP="00DB0697">
            <w:pPr>
              <w:pStyle w:val="Standardstabletext"/>
            </w:pPr>
            <w:r w:rsidRPr="00486E81">
              <w:t>Organisation, presentation and analysis of information in a variety of representations and translation of information from one representation to another, in simple non-routine situations</w:t>
            </w:r>
          </w:p>
        </w:tc>
        <w:tc>
          <w:tcPr>
            <w:tcW w:w="2916" w:type="dxa"/>
          </w:tcPr>
          <w:p w:rsidR="00463893" w:rsidRPr="00486E81" w:rsidRDefault="00463893" w:rsidP="00DB0697">
            <w:pPr>
              <w:pStyle w:val="Standardstabletext"/>
            </w:pPr>
            <w:r w:rsidRPr="00486E81">
              <w:t>Organisation, presentation and analysis of information in a variety of representations and translation of information from one representation to another, in simple routine situations</w:t>
            </w:r>
          </w:p>
        </w:tc>
        <w:tc>
          <w:tcPr>
            <w:tcW w:w="2915" w:type="dxa"/>
          </w:tcPr>
          <w:p w:rsidR="00463893" w:rsidRPr="00486E81" w:rsidRDefault="00463893" w:rsidP="00DB0697">
            <w:pPr>
              <w:pStyle w:val="Standardstabletext"/>
            </w:pPr>
            <w:r w:rsidRPr="00486E81">
              <w:t>Organisation and presentation of information in a variety of representations and translation of information from one representation to another, in simple rehearsed situations</w:t>
            </w:r>
          </w:p>
        </w:tc>
        <w:tc>
          <w:tcPr>
            <w:tcW w:w="2922" w:type="dxa"/>
          </w:tcPr>
          <w:p w:rsidR="00463893" w:rsidRPr="00486E81" w:rsidRDefault="00463893" w:rsidP="00DB0697">
            <w:pPr>
              <w:pStyle w:val="Standardstabletext"/>
            </w:pPr>
            <w:r w:rsidRPr="00486E81">
              <w:t>Organisation and presentation of information in a variety of representations in simple rehearsed situations</w:t>
            </w:r>
          </w:p>
        </w:tc>
      </w:tr>
      <w:tr w:rsidR="00463893" w:rsidRPr="00486E81">
        <w:trPr>
          <w:trHeight w:val="60"/>
        </w:trPr>
        <w:tc>
          <w:tcPr>
            <w:tcW w:w="2916" w:type="dxa"/>
          </w:tcPr>
          <w:p w:rsidR="00463893" w:rsidRPr="00486E81" w:rsidRDefault="00463893" w:rsidP="00DB0697">
            <w:pPr>
              <w:pStyle w:val="Standardstabletext"/>
            </w:pPr>
            <w:r w:rsidRPr="00486E81">
              <w:t>Perceptive reflection on thinking and reasoning processes to validate appropriateness of solutions and decisions relating to the contribution of mathematics to learning, in simple non-routine through to complex routine situations</w:t>
            </w:r>
          </w:p>
        </w:tc>
        <w:tc>
          <w:tcPr>
            <w:tcW w:w="2915" w:type="dxa"/>
          </w:tcPr>
          <w:p w:rsidR="00463893" w:rsidRPr="00486E81" w:rsidRDefault="00463893" w:rsidP="00DB0697">
            <w:pPr>
              <w:pStyle w:val="Standardstabletext"/>
            </w:pPr>
            <w:r w:rsidRPr="00486E81">
              <w:t>Informed reflection on thinking and reasoning processes to validate appropriateness of solutions and decisions in simple non-routine situations</w:t>
            </w:r>
          </w:p>
        </w:tc>
        <w:tc>
          <w:tcPr>
            <w:tcW w:w="2916" w:type="dxa"/>
          </w:tcPr>
          <w:p w:rsidR="00463893" w:rsidRPr="00486E81" w:rsidRDefault="00463893" w:rsidP="00DB0697">
            <w:pPr>
              <w:pStyle w:val="Standardstabletext"/>
            </w:pPr>
            <w:r w:rsidRPr="00486E81">
              <w:t>Relevant reflection on thinking and reasoning processes to validate solutions in simple routine situations</w:t>
            </w:r>
          </w:p>
        </w:tc>
        <w:tc>
          <w:tcPr>
            <w:tcW w:w="2915" w:type="dxa"/>
          </w:tcPr>
          <w:p w:rsidR="00463893" w:rsidRPr="00486E81" w:rsidRDefault="00463893" w:rsidP="00DB0697">
            <w:pPr>
              <w:pStyle w:val="Standardstabletext"/>
            </w:pPr>
            <w:r w:rsidRPr="00486E81">
              <w:t>Superficial reflection on thinking and reasoning or solutions in simple rehearsed situations</w:t>
            </w:r>
          </w:p>
        </w:tc>
        <w:tc>
          <w:tcPr>
            <w:tcW w:w="2922" w:type="dxa"/>
          </w:tcPr>
          <w:p w:rsidR="00463893" w:rsidRPr="00486E81" w:rsidRDefault="00463893" w:rsidP="00DB0697">
            <w:pPr>
              <w:pStyle w:val="Standardstabletext"/>
            </w:pPr>
            <w:r w:rsidRPr="00486E81">
              <w:t>Cursory reflection on solutions in simple rehearsed situations</w:t>
            </w:r>
          </w:p>
        </w:tc>
      </w:tr>
    </w:tbl>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9518E7" w:rsidRPr="00D67C27" w:rsidRDefault="009518E7" w:rsidP="009518E7">
      <w:pPr>
        <w:pStyle w:val="Heading3TOP"/>
      </w:pPr>
      <w:r w:rsidRPr="00D67C27">
        <w:t>Assessment</w:t>
      </w:r>
    </w:p>
    <w:p w:rsidR="009518E7" w:rsidRPr="00D67C27" w:rsidRDefault="009518E7" w:rsidP="009518E7">
      <w:pPr>
        <w:pStyle w:val="Heading4"/>
      </w:pPr>
      <w:r w:rsidRPr="00D67C27">
        <w:t>Planning an assessment program</w:t>
      </w:r>
    </w:p>
    <w:p w:rsidR="009518E7" w:rsidRPr="00D67C27" w:rsidRDefault="009518E7" w:rsidP="009518E7">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E26736">
        <w:rPr>
          <w:noProof/>
        </w:rPr>
        <w:t>5</w:t>
      </w:r>
      <w:r>
        <w:fldChar w:fldCharType="end"/>
      </w:r>
      <w:r w:rsidRPr="00D67C27">
        <w:t xml:space="preserve"> when planning an assessment program. For Mathematics, an effective assessment program includes a range and balance of assessment techniques providing opportunities for students to demonstrate their learning across:</w:t>
      </w:r>
    </w:p>
    <w:p w:rsidR="009518E7" w:rsidRPr="00D67C27" w:rsidRDefault="009518E7" w:rsidP="009518E7">
      <w:pPr>
        <w:pStyle w:val="bulletlevel1"/>
      </w:pPr>
      <w:r w:rsidRPr="00D67C27">
        <w:t>the Standards</w:t>
      </w:r>
    </w:p>
    <w:p w:rsidR="009518E7" w:rsidRPr="00D67C27" w:rsidRDefault="009518E7" w:rsidP="009518E7">
      <w:pPr>
        <w:pStyle w:val="bulletlevel1"/>
      </w:pPr>
      <w:r w:rsidRPr="00D67C27">
        <w:t>types of assessment</w:t>
      </w:r>
    </w:p>
    <w:p w:rsidR="009518E7" w:rsidRPr="00D67C27" w:rsidRDefault="009518E7" w:rsidP="009518E7">
      <w:pPr>
        <w:pStyle w:val="bulletlevel1"/>
      </w:pPr>
      <w:r w:rsidRPr="00D67C27">
        <w:t>a range of assessment conditions.</w:t>
      </w:r>
    </w:p>
    <w:p w:rsidR="009518E7" w:rsidRPr="00D67C27" w:rsidRDefault="009518E7" w:rsidP="009518E7">
      <w:pPr>
        <w:pStyle w:val="Heading4"/>
      </w:pPr>
      <w:r w:rsidRPr="00D67C27">
        <w:t>Assessment techniques and instruments</w:t>
      </w:r>
    </w:p>
    <w:p w:rsidR="009518E7" w:rsidRPr="00D67C27" w:rsidRDefault="009518E7" w:rsidP="009518E7">
      <w:pPr>
        <w:pStyle w:val="body"/>
      </w:pPr>
      <w:r w:rsidRPr="00D67C27">
        <w:t>The following advice has been designed to help schools use the Year 10 Mathematics learning area to build student learning towards assessment techniques that are valued in the senior phase of learning</w:t>
      </w:r>
      <w:r>
        <w:t>.</w:t>
      </w:r>
    </w:p>
    <w:p w:rsidR="009518E7" w:rsidRPr="00D67C27" w:rsidRDefault="009518E7" w:rsidP="009518E7">
      <w:pPr>
        <w:pStyle w:val="Tableheader"/>
      </w:pPr>
      <w:r w:rsidRPr="00D67C27">
        <w:t>Extended modelling and problem-solving tasks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Extended responses to a specific task or issue that highlights a real-life application of Mathematics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p w:rsidR="009518E7" w:rsidRPr="00D67C27" w:rsidRDefault="009518E7" w:rsidP="00DB0697">
            <w:pPr>
              <w:pStyle w:val="tablebulletlevel1"/>
            </w:pPr>
            <w:r w:rsidRPr="00D67C27">
              <w:t>•</w:t>
            </w:r>
            <w:r w:rsidRPr="00D67C27">
              <w:tab/>
              <w:t>Typically in written form, or a combination of written, oral and multimedia forms</w:t>
            </w:r>
          </w:p>
        </w:tc>
      </w:tr>
    </w:tbl>
    <w:p w:rsidR="009518E7" w:rsidRPr="00D67C27" w:rsidRDefault="009518E7" w:rsidP="009518E7">
      <w:pPr>
        <w:pStyle w:val="Tableheader"/>
      </w:pPr>
      <w:r w:rsidRPr="00D67C27">
        <w:t>Reports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Extended responses, mathematical investigation/experiment, field activity, project, case study, scientific report, proposal to a company or organisation, feasibility study, posters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p w:rsidR="009518E7" w:rsidRPr="00D67C27" w:rsidRDefault="009518E7" w:rsidP="00DB0697">
            <w:pPr>
              <w:pStyle w:val="tablebulletlevel1"/>
            </w:pPr>
            <w:r w:rsidRPr="00D67C27">
              <w:t>•</w:t>
            </w:r>
            <w:r w:rsidRPr="00D67C27">
              <w:tab/>
              <w:t>Typically in written form, or a combination of written, oral and multimedia forms</w:t>
            </w:r>
          </w:p>
        </w:tc>
      </w:tr>
    </w:tbl>
    <w:p w:rsidR="009518E7" w:rsidRPr="00D67C27" w:rsidRDefault="009518E7" w:rsidP="009518E7">
      <w:pPr>
        <w:pStyle w:val="Tableheader"/>
      </w:pPr>
      <w:r w:rsidRPr="00D67C27">
        <w:t>Supervised tests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Short- and extended-response items, multiple-choice, matching/true/false/classification, cloze passages and sentence completion, practical exercises, responses to seen or unseen stimulus materials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Under supervised conditions</w:t>
            </w:r>
          </w:p>
          <w:p w:rsidR="009518E7" w:rsidRPr="00D67C27" w:rsidRDefault="009518E7" w:rsidP="00DB0697">
            <w:pPr>
              <w:pStyle w:val="tablebulletlevel1"/>
            </w:pPr>
            <w:r w:rsidRPr="00D67C27">
              <w:t>•</w:t>
            </w:r>
            <w:r w:rsidRPr="00D67C27">
              <w:tab/>
              <w:t>Individual</w:t>
            </w:r>
          </w:p>
          <w:p w:rsidR="009518E7" w:rsidRPr="00D67C27" w:rsidRDefault="009518E7" w:rsidP="00DB0697">
            <w:pPr>
              <w:pStyle w:val="tablebulletlevel1"/>
            </w:pPr>
            <w:r w:rsidRPr="00D67C27">
              <w:t>•</w:t>
            </w:r>
            <w:r w:rsidRPr="00D67C27">
              <w:tab/>
              <w:t>Perusal time may be required</w:t>
            </w:r>
          </w:p>
          <w:p w:rsidR="009518E7" w:rsidRPr="00D67C27" w:rsidRDefault="009518E7" w:rsidP="00DB0697">
            <w:pPr>
              <w:pStyle w:val="tablebulletlevel1"/>
            </w:pPr>
            <w:r w:rsidRPr="00D67C27">
              <w:t>•</w:t>
            </w:r>
            <w:r w:rsidRPr="00D67C27">
              <w:tab/>
              <w:t>If stimulus materials are lengthy, they may need to be shared with students before the administration of the supervised test</w:t>
            </w:r>
          </w:p>
        </w:tc>
      </w:tr>
    </w:tbl>
    <w:p w:rsidR="009518E7" w:rsidRPr="00D67C27" w:rsidRDefault="009518E7" w:rsidP="009518E7">
      <w:pPr>
        <w:pStyle w:val="TableheaderTOP"/>
      </w:pPr>
      <w:r w:rsidRPr="00D67C27">
        <w:t>Diaries, journals, learning logs, blogs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A diary of relevant, significant tasks carried out by the student; documentation of planning, justifying, managing and evaluating; evidence of decision-making processes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Does not need to be a single document</w:t>
            </w:r>
          </w:p>
          <w:p w:rsidR="009518E7" w:rsidRPr="00D67C27" w:rsidRDefault="009518E7" w:rsidP="00DB0697">
            <w:pPr>
              <w:pStyle w:val="tablebulletlevel1"/>
            </w:pPr>
            <w:r w:rsidRPr="00D67C27">
              <w:t>•</w:t>
            </w:r>
            <w:r w:rsidRPr="00D67C27">
              <w:tab/>
              <w:t>May consist of documentation pertaining to major projects, diary events etc.</w:t>
            </w:r>
          </w:p>
        </w:tc>
      </w:tr>
    </w:tbl>
    <w:p w:rsidR="009518E7" w:rsidRPr="00D67C27" w:rsidRDefault="009518E7" w:rsidP="009518E7">
      <w:pPr>
        <w:pStyle w:val="Tableheader"/>
      </w:pPr>
      <w:r w:rsidRPr="00D67C27">
        <w:t>Oral presentations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Group discussions, debates, interviews, reports, evaluation presentations, roleplays, demonstrations of practical skills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p w:rsidR="009518E7" w:rsidRPr="00D67C27" w:rsidRDefault="009518E7" w:rsidP="00DB0697">
            <w:pPr>
              <w:pStyle w:val="tablebulletlevel1"/>
            </w:pPr>
            <w:r w:rsidRPr="00D67C27">
              <w:t>•</w:t>
            </w:r>
            <w:r w:rsidRPr="00D67C27">
              <w:tab/>
              <w:t>Length and degree of complexity increases as students progress through a course of study (2–5 minutes)</w:t>
            </w:r>
          </w:p>
        </w:tc>
      </w:tr>
    </w:tbl>
    <w:p w:rsidR="009518E7" w:rsidRPr="00D67C27" w:rsidRDefault="009518E7" w:rsidP="009518E7">
      <w:pPr>
        <w:pStyle w:val="Tableheader"/>
      </w:pPr>
      <w:r w:rsidRPr="00D67C27">
        <w:t>Computer-generated presentations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Websites, PowerPoint presentations, spreadsheets, blogs, wikis, podcasts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tc>
      </w:tr>
    </w:tbl>
    <w:p w:rsidR="009518E7" w:rsidRPr="00D67C27" w:rsidRDefault="009518E7" w:rsidP="009518E7">
      <w:pPr>
        <w:pStyle w:val="Tableheader"/>
      </w:pPr>
      <w:r w:rsidRPr="00D67C27">
        <w:t>Peer- and self-reflections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Feedback from small or large group discussions or responses to evaluation questions</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tc>
      </w:tr>
    </w:tbl>
    <w:p w:rsidR="009518E7" w:rsidRPr="00D67C27" w:rsidRDefault="009518E7" w:rsidP="009518E7">
      <w:pPr>
        <w:pStyle w:val="Tableheader"/>
      </w:pPr>
      <w:r w:rsidRPr="00D67C27">
        <w:t>Other nonwritten methods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text"/>
            </w:pPr>
            <w:r w:rsidRPr="00D67C27">
              <w:t>Simple diagrams, sketches, flowcharts, digital photographs or videos, making 2-D or 3-D models, virtual models using computer software</w:t>
            </w:r>
            <w:r>
              <w:t>.</w:t>
            </w:r>
          </w:p>
        </w:tc>
      </w:tr>
      <w:tr w:rsidR="009518E7"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9518E7" w:rsidRPr="003F7B2F" w:rsidRDefault="009518E7" w:rsidP="00DB069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9518E7" w:rsidRPr="00D67C27" w:rsidRDefault="009518E7" w:rsidP="00DB0697">
            <w:pPr>
              <w:pStyle w:val="tablebulletlevel1"/>
            </w:pPr>
            <w:r w:rsidRPr="00D67C27">
              <w:t>•</w:t>
            </w:r>
            <w:r w:rsidRPr="00D67C27">
              <w:tab/>
              <w:t>Individually and/or in groups</w:t>
            </w:r>
          </w:p>
          <w:p w:rsidR="009518E7" w:rsidRPr="00D67C27" w:rsidRDefault="009518E7" w:rsidP="00DB0697">
            <w:pPr>
              <w:pStyle w:val="tablebulletlevel1"/>
            </w:pPr>
            <w:r w:rsidRPr="00D67C27">
              <w:t>•</w:t>
            </w:r>
            <w:r w:rsidRPr="00D67C27">
              <w:tab/>
              <w:t>Prepared in class time and/or in the student’s own time</w:t>
            </w:r>
          </w:p>
        </w:tc>
      </w:tr>
    </w:tbl>
    <w:p w:rsidR="009518E7" w:rsidRPr="00D67C27" w:rsidRDefault="009518E7" w:rsidP="009518E7">
      <w:pPr>
        <w:pStyle w:val="Heading3TOP"/>
      </w:pPr>
      <w:r w:rsidRPr="00D67C27">
        <w:t>Course advice</w:t>
      </w:r>
    </w:p>
    <w:p w:rsidR="009518E7" w:rsidRPr="00D67C27" w:rsidRDefault="009518E7" w:rsidP="009518E7">
      <w:pPr>
        <w:pStyle w:val="Heading4"/>
      </w:pPr>
      <w:r w:rsidRPr="00D67C27">
        <w:t>Planning a course of study</w:t>
      </w:r>
    </w:p>
    <w:p w:rsidR="009518E7" w:rsidRPr="00D67C27" w:rsidRDefault="009518E7" w:rsidP="009518E7">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9518E7" w:rsidRPr="00D67C27" w:rsidRDefault="009518E7" w:rsidP="009518E7">
      <w:pPr>
        <w:pStyle w:val="bulletlevel1"/>
      </w:pPr>
      <w:r w:rsidRPr="00D67C27">
        <w:t>the final year of a Years 8–10 Mathematics course</w:t>
      </w:r>
    </w:p>
    <w:p w:rsidR="009518E7" w:rsidRPr="00D67C27" w:rsidRDefault="009518E7" w:rsidP="009518E7">
      <w:pPr>
        <w:pStyle w:val="bulletlevel1"/>
      </w:pPr>
      <w:r w:rsidRPr="00D67C27">
        <w:t>part of a specialised Years 9–10 or Year 10 Mathematics course</w:t>
      </w:r>
    </w:p>
    <w:p w:rsidR="009518E7" w:rsidRPr="00D67C27" w:rsidRDefault="009518E7" w:rsidP="009518E7">
      <w:pPr>
        <w:pStyle w:val="bulletlevel1"/>
      </w:pPr>
      <w:r w:rsidRPr="00D67C27">
        <w:t>an integrated multidisciplinary or transdisciplinary course of study that combines learning statements from other learning areas</w:t>
      </w:r>
    </w:p>
    <w:p w:rsidR="009518E7" w:rsidRPr="00D67C27" w:rsidRDefault="009518E7" w:rsidP="009518E7">
      <w:pPr>
        <w:pStyle w:val="bulletlevel1"/>
      </w:pPr>
      <w:r w:rsidRPr="00D67C27">
        <w:t>term- or semester-length units of work</w:t>
      </w:r>
    </w:p>
    <w:p w:rsidR="009518E7" w:rsidRPr="00D67C27" w:rsidRDefault="009518E7" w:rsidP="009518E7">
      <w:pPr>
        <w:pStyle w:val="bulletlevel1"/>
      </w:pPr>
      <w:r w:rsidRPr="00D67C27">
        <w:t>the first year of a three-year senior course of study.</w:t>
      </w:r>
    </w:p>
    <w:p w:rsidR="009518E7" w:rsidRPr="00D67C27" w:rsidRDefault="009518E7" w:rsidP="009518E7">
      <w:pPr>
        <w:pStyle w:val="Heading4"/>
      </w:pPr>
      <w:r w:rsidRPr="00D67C27">
        <w:t>Examples of courses of study</w:t>
      </w:r>
    </w:p>
    <w:p w:rsidR="009518E7" w:rsidRPr="00D67C27" w:rsidRDefault="009518E7" w:rsidP="009518E7">
      <w:pPr>
        <w:pStyle w:val="bodylead-in"/>
      </w:pPr>
      <w:r w:rsidRPr="00D67C27">
        <w:fldChar w:fldCharType="begin"/>
      </w:r>
      <w:r w:rsidRPr="00D67C27">
        <w:instrText xml:space="preserve"> REF Diagram18 \h </w:instrText>
      </w:r>
      <w:r w:rsidRPr="00D67C27">
        <w:fldChar w:fldCharType="separate"/>
      </w:r>
      <w:r>
        <w:t>Diagram 4</w:t>
      </w:r>
      <w:r w:rsidRPr="00D67C27">
        <w:fldChar w:fldCharType="end"/>
      </w:r>
      <w:r w:rsidRPr="00D67C27">
        <w:t xml:space="preserve"> on page </w:t>
      </w:r>
      <w:r w:rsidRPr="00D67C27">
        <w:fldChar w:fldCharType="begin"/>
      </w:r>
      <w:r w:rsidRPr="00D67C27">
        <w:instrText xml:space="preserve"> PAGEREF Diagram18 \h </w:instrText>
      </w:r>
      <w:r w:rsidRPr="00D67C27">
        <w:fldChar w:fldCharType="separate"/>
      </w:r>
      <w:r w:rsidR="00E26736">
        <w:rPr>
          <w:noProof/>
        </w:rPr>
        <w:t>20</w:t>
      </w:r>
      <w:r w:rsidRPr="00D67C27">
        <w:fldChar w:fldCharType="end"/>
      </w:r>
      <w:r w:rsidRPr="00D67C27">
        <w:t xml:space="preserve"> describes examples of ways to plan and package courses of study using the Year 10 Mathematics learning statements. These examples do not preclude other ways of planning and packaging the learning statements. The </w:t>
      </w:r>
      <w:r w:rsidRPr="00D67C27">
        <w:t>examples are described as:</w:t>
      </w:r>
    </w:p>
    <w:p w:rsidR="009518E7" w:rsidRPr="00D67C27" w:rsidRDefault="009518E7" w:rsidP="009518E7">
      <w:pPr>
        <w:pStyle w:val="bulletlevel1"/>
      </w:pPr>
      <w:r w:rsidRPr="00D67C27">
        <w:t>units — referring to term- or semester-length units planned around a particular topic or theme (contexts)</w:t>
      </w:r>
    </w:p>
    <w:p w:rsidR="009518E7" w:rsidRPr="00D67C27" w:rsidRDefault="009518E7" w:rsidP="009518E7">
      <w:pPr>
        <w:pStyle w:val="bulletlevel1"/>
      </w:pPr>
      <w:r w:rsidRPr="00D67C27">
        <w:t>courses — referring to a series of units over a year planned around a particular school subject.</w:t>
      </w:r>
    </w:p>
    <w:p w:rsidR="009518E7" w:rsidRPr="00D67C27" w:rsidRDefault="009518E7" w:rsidP="009518E7">
      <w:pPr>
        <w:pStyle w:val="DiagramheaderTOP"/>
      </w:pPr>
      <w:bookmarkStart w:id="16" w:name="Diagram18"/>
      <w:bookmarkStart w:id="17" w:name="_Toc233777251"/>
      <w:r>
        <w:t>Diagram </w:t>
      </w:r>
      <w:bookmarkEnd w:id="16"/>
      <w:r>
        <w:t>4</w:t>
      </w:r>
      <w:r w:rsidRPr="00D67C27">
        <w:t>: Plannin</w:t>
      </w:r>
      <w:r w:rsidRPr="00D67C27">
        <w:t>g a Year 10 Mathematics course of study</w:t>
      </w:r>
      <w:bookmarkEnd w:id="17"/>
    </w:p>
    <w:p w:rsidR="009518E7" w:rsidRPr="00D67C27" w:rsidRDefault="000C1991" w:rsidP="009518E7">
      <w:pPr>
        <w:pStyle w:val="Inserteddiagram"/>
      </w:pPr>
      <w:r>
        <w:rPr>
          <w:noProof/>
        </w:rPr>
        <w:drawing>
          <wp:inline distT="0" distB="0" distL="0" distR="0">
            <wp:extent cx="5574030" cy="7297420"/>
            <wp:effectExtent l="0" t="0" r="7620" b="0"/>
            <wp:docPr id="4" name="Picture 4" descr="Diagram18_Maths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8_Maths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4030" cy="7297420"/>
                    </a:xfrm>
                    <a:prstGeom prst="rect">
                      <a:avLst/>
                    </a:prstGeom>
                    <a:noFill/>
                    <a:ln>
                      <a:noFill/>
                    </a:ln>
                  </pic:spPr>
                </pic:pic>
              </a:graphicData>
            </a:graphic>
          </wp:inline>
        </w:drawing>
      </w:r>
    </w:p>
    <w:p w:rsidR="00DE7362" w:rsidRPr="00F02D93" w:rsidRDefault="00DE7362" w:rsidP="00DE7362">
      <w:pPr>
        <w:pStyle w:val="Inserteddiagram"/>
      </w:pPr>
    </w:p>
    <w:sectPr w:rsidR="00DE7362" w:rsidRPr="00F02D93" w:rsidSect="00F26DA2">
      <w:headerReference w:type="even" r:id="rId35"/>
      <w:headerReference w:type="default" r:id="rId36"/>
      <w:footerReference w:type="even" r:id="rId37"/>
      <w:footerReference w:type="default" r:id="rId38"/>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C3" w:rsidRDefault="007657C3">
      <w:r>
        <w:separator/>
      </w:r>
    </w:p>
    <w:p w:rsidR="007657C3" w:rsidRDefault="007657C3"/>
  </w:endnote>
  <w:endnote w:type="continuationSeparator" w:id="0">
    <w:p w:rsidR="007657C3" w:rsidRDefault="007657C3">
      <w:r>
        <w:continuationSeparator/>
      </w:r>
    </w:p>
    <w:p w:rsidR="007657C3" w:rsidRDefault="0076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taBook-Expert">
    <w:altName w:val="Franklin Gothic Book"/>
    <w:charset w:val="00"/>
    <w:family w:val="swiss"/>
    <w:pitch w:val="variable"/>
    <w:sig w:usb0="80000027" w:usb1="00000000" w:usb2="00000000" w:usb3="00000000" w:csb0="00000001" w:csb1="00000000"/>
  </w:font>
  <w:font w:name="MetaBook-ItalicExpert">
    <w:altName w:val="Franklin Gothic Book"/>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3355EB">
        <w:rPr>
          <w:noProof/>
        </w:rPr>
        <w:t>Mathematics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3355EB">
      <w:rPr>
        <w:noProof/>
      </w:rPr>
      <w:t>16</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4963A4" w:rsidRDefault="009518E7"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3355EB">
        <w:rPr>
          <w:noProof/>
        </w:rPr>
        <w:t>Mathematics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3355EB">
      <w:rPr>
        <w:noProof/>
      </w:rPr>
      <w:t>15</w:t>
    </w:r>
    <w:r w:rsidRPr="00AA55F1">
      <w:fldChar w:fldCharType="end"/>
    </w:r>
  </w:p>
  <w:p w:rsidR="009518E7" w:rsidRPr="00386C06" w:rsidRDefault="009518E7"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3355EB">
      <w:rPr>
        <w:noProof/>
      </w:rPr>
      <w:t>18</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DD5184" w:rsidRDefault="009518E7"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3355EB">
        <w:rPr>
          <w:noProof/>
        </w:rPr>
        <w:t>Mathematics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3355EB">
      <w:rPr>
        <w:noProof/>
      </w:rPr>
      <w:t>17</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67735C" w:rsidRDefault="009518E7"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0C1991"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4963A4" w:rsidRDefault="009518E7"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181C26" w:rsidRDefault="009518E7"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CF45C8" w:rsidRDefault="009518E7"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3355EB">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4963A4" w:rsidRDefault="009518E7"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3355EB">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3355EB">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4963A4" w:rsidRDefault="009518E7"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3355EB">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4963A4" w:rsidRDefault="009518E7"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3355EB">
        <w:rPr>
          <w:noProof/>
        </w:rPr>
        <w:t>Mathematics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3355EB">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C3" w:rsidRDefault="007657C3">
      <w:r>
        <w:separator/>
      </w:r>
    </w:p>
    <w:p w:rsidR="007657C3" w:rsidRDefault="007657C3"/>
  </w:footnote>
  <w:footnote w:type="continuationSeparator" w:id="0">
    <w:p w:rsidR="007657C3" w:rsidRDefault="007657C3">
      <w:r>
        <w:continuationSeparator/>
      </w:r>
    </w:p>
    <w:p w:rsidR="007657C3" w:rsidRDefault="007657C3"/>
  </w:footnote>
  <w:footnote w:id="1">
    <w:p w:rsidR="009518E7" w:rsidRPr="0074408E" w:rsidRDefault="009518E7" w:rsidP="00463893">
      <w:pPr>
        <w:pStyle w:val="FootnoteText"/>
      </w:pPr>
      <w:r w:rsidRPr="0074408E">
        <w:rPr>
          <w:rStyle w:val="FootnoteReference"/>
        </w:rPr>
        <w:footnoteRef/>
      </w:r>
      <w:r w:rsidRPr="0074408E">
        <w:rPr>
          <w:rFonts w:eastAsia="MS Gothic" w:hint="eastAsia"/>
        </w:rPr>
        <w:t> </w:t>
      </w:r>
      <w:r w:rsidRPr="0074408E">
        <w:t>Principles of similar triangles: angle-angle-angle (AAA), side-side-side (SSS), side-angle-side (SAS)</w:t>
      </w:r>
    </w:p>
  </w:footnote>
  <w:footnote w:id="2">
    <w:p w:rsidR="009518E7" w:rsidRPr="002C5AD3" w:rsidRDefault="009518E7" w:rsidP="00463893">
      <w:pPr>
        <w:pStyle w:val="FootnoteText"/>
      </w:pPr>
      <w:r w:rsidRPr="0074408E">
        <w:rPr>
          <w:rStyle w:val="FootnoteReference"/>
        </w:rPr>
        <w:footnoteRef/>
      </w:r>
      <w:r w:rsidRPr="0074408E">
        <w:rPr>
          <w:rFonts w:eastAsia="MS Gothic" w:hint="eastAsia"/>
        </w:rPr>
        <w:t> </w:t>
      </w:r>
      <w:r w:rsidRPr="0074408E">
        <w:t xml:space="preserve">Principles of congruent triangles: side-side-side (SSS), side-angle-side(SAS), angle-side-angle (ASA), </w:t>
      </w:r>
      <w:r w:rsidRPr="0074408E">
        <w:br/>
        <w:t>angle-angle-side (AAS), right angle-hypotenuse-side (RHS)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DD5184" w:rsidRDefault="009518E7"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E0572A" w:rsidRDefault="009518E7"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EE615C" w:rsidRDefault="009518E7"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E0572A" w:rsidRDefault="009518E7"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DB7FC6" w:rsidRDefault="009518E7"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Default="009518E7"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386C06" w:rsidRDefault="009518E7"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E7" w:rsidRPr="00C94D68" w:rsidRDefault="009518E7"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1E62"/>
    <w:rsid w:val="000B2BAB"/>
    <w:rsid w:val="000B3190"/>
    <w:rsid w:val="000C1991"/>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1F05"/>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355EB"/>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3893"/>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6AB3"/>
    <w:rsid w:val="005475EF"/>
    <w:rsid w:val="005537E3"/>
    <w:rsid w:val="005566B7"/>
    <w:rsid w:val="00560B93"/>
    <w:rsid w:val="00563C69"/>
    <w:rsid w:val="0056648A"/>
    <w:rsid w:val="00572D22"/>
    <w:rsid w:val="00572DDA"/>
    <w:rsid w:val="00572FCE"/>
    <w:rsid w:val="00575A4B"/>
    <w:rsid w:val="00575A57"/>
    <w:rsid w:val="00576A20"/>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6E82"/>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666A6"/>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23E7"/>
    <w:rsid w:val="006B7283"/>
    <w:rsid w:val="006C20F2"/>
    <w:rsid w:val="006C3275"/>
    <w:rsid w:val="006C49E7"/>
    <w:rsid w:val="006C59F1"/>
    <w:rsid w:val="006D2CB0"/>
    <w:rsid w:val="006D78CB"/>
    <w:rsid w:val="006E77EE"/>
    <w:rsid w:val="006E7DBC"/>
    <w:rsid w:val="006F1B9E"/>
    <w:rsid w:val="006F2DCB"/>
    <w:rsid w:val="006F404F"/>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18C7"/>
    <w:rsid w:val="007535EA"/>
    <w:rsid w:val="00753AEF"/>
    <w:rsid w:val="00753E35"/>
    <w:rsid w:val="00756BB0"/>
    <w:rsid w:val="00756FBE"/>
    <w:rsid w:val="007576A9"/>
    <w:rsid w:val="00760058"/>
    <w:rsid w:val="00762700"/>
    <w:rsid w:val="00762B39"/>
    <w:rsid w:val="00764282"/>
    <w:rsid w:val="00765478"/>
    <w:rsid w:val="0076561A"/>
    <w:rsid w:val="007657C3"/>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85E"/>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6138"/>
    <w:rsid w:val="008A7548"/>
    <w:rsid w:val="008B23B5"/>
    <w:rsid w:val="008B35AE"/>
    <w:rsid w:val="008B37BA"/>
    <w:rsid w:val="008B4457"/>
    <w:rsid w:val="008B6292"/>
    <w:rsid w:val="008B717C"/>
    <w:rsid w:val="008C5848"/>
    <w:rsid w:val="008C5C10"/>
    <w:rsid w:val="008C6BDB"/>
    <w:rsid w:val="008D0A86"/>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18E7"/>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0435"/>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2E7C"/>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30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7B1B"/>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0697"/>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62"/>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736"/>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222"/>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Year 10 Guidelines: Mathematics learning area</vt:lpstr>
    </vt:vector>
  </TitlesOfParts>
  <Company/>
  <LinksUpToDate>false</LinksUpToDate>
  <CharactersWithSpaces>42258</CharactersWithSpaces>
  <SharedDoc>false</SharedDoc>
  <HLinks>
    <vt:vector size="24" baseType="variant">
      <vt:variant>
        <vt:i4>7340144</vt:i4>
      </vt:variant>
      <vt:variant>
        <vt:i4>27</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Mathematics learning area</dc:title>
  <dc:subject>Year 10; guidelines; mathematics</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