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Default Extension="wmf" ContentType="image/x-wmf"/>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OC4"/>
        <w:tblW w:w="11340" w:type="dxa"/>
        <w:jc w:val="center"/>
        <w:tblCellMar>
          <w:top w:w="567" w:type="dxa"/>
          <w:left w:w="567" w:type="dxa"/>
          <w:bottom w:w="567" w:type="dxa"/>
          <w:right w:w="567" w:type="dxa"/>
        </w:tblCellMar>
        <w:tblLook w:val="01E0"/>
      </w:tblPr>
      <w:tblGrid>
        <w:gridCol w:w="11340"/>
      </w:tblGrid>
      <w:tr w:rsidR="00894CCB" w:rsidRPr="009719F9">
        <w:trPr>
          <w:trHeight w:hRule="exact" w:val="4488"/>
          <w:jc w:val="center"/>
        </w:trPr>
        <w:tc>
          <w:tcPr>
            <w:tcW w:w="11340" w:type="dxa"/>
            <w:tcBorders>
              <w:top w:val="nil"/>
              <w:left w:val="nil"/>
              <w:bottom w:val="nil"/>
              <w:right w:val="nil"/>
            </w:tcBorders>
            <w:tcMar>
              <w:top w:w="0" w:type="dxa"/>
              <w:right w:w="0" w:type="dxa"/>
            </w:tcMar>
            <w:vAlign w:val="bottom"/>
          </w:tcPr>
          <w:p w:rsidR="00894CCB" w:rsidRPr="005E4253" w:rsidRDefault="00894CCB" w:rsidP="007A76AD">
            <w:pPr>
              <w:pStyle w:val="Covermainheading"/>
            </w:pPr>
            <w:r>
              <w:t xml:space="preserve">Aboriginal and </w:t>
            </w:r>
            <w:smartTag w:uri="urn:schemas-microsoft-com:office:smarttags" w:element="place">
              <w:r>
                <w:t>Torres Strait</w:t>
              </w:r>
            </w:smartTag>
            <w:r>
              <w:t xml:space="preserve"> Islander Studies</w:t>
            </w:r>
          </w:p>
          <w:p w:rsidR="00894CCB" w:rsidRPr="005E4253" w:rsidRDefault="00894CCB" w:rsidP="007A76AD">
            <w:pPr>
              <w:pStyle w:val="Coversubheading"/>
              <w:rPr>
                <w:highlight w:val="lightGray"/>
              </w:rPr>
            </w:pPr>
            <w:r>
              <w:t xml:space="preserve">Handbook </w:t>
            </w:r>
          </w:p>
        </w:tc>
      </w:tr>
      <w:tr w:rsidR="00894CCB" w:rsidRPr="009719F9">
        <w:trPr>
          <w:trHeight w:hRule="exact" w:val="170"/>
          <w:jc w:val="center"/>
        </w:trPr>
        <w:tc>
          <w:tcPr>
            <w:tcW w:w="11340" w:type="dxa"/>
            <w:tcBorders>
              <w:top w:val="nil"/>
              <w:left w:val="nil"/>
              <w:bottom w:val="single" w:sz="8" w:space="0" w:color="00948D"/>
              <w:right w:val="nil"/>
            </w:tcBorders>
            <w:tcMar>
              <w:top w:w="0" w:type="dxa"/>
              <w:left w:w="0" w:type="dxa"/>
              <w:bottom w:w="0" w:type="dxa"/>
              <w:right w:w="0" w:type="dxa"/>
            </w:tcMar>
            <w:vAlign w:val="bottom"/>
          </w:tcPr>
          <w:p w:rsidR="00894CCB" w:rsidRPr="009719F9" w:rsidRDefault="00894CCB" w:rsidP="007A76AD"/>
        </w:tc>
      </w:tr>
      <w:tr w:rsidR="00894CCB" w:rsidRPr="009719F9">
        <w:trPr>
          <w:trHeight w:hRule="exact" w:val="7655"/>
          <w:jc w:val="center"/>
        </w:trPr>
        <w:tc>
          <w:tcPr>
            <w:tcW w:w="11340" w:type="dxa"/>
            <w:tcBorders>
              <w:top w:val="single" w:sz="8" w:space="0" w:color="00948D"/>
              <w:left w:val="nil"/>
              <w:bottom w:val="single" w:sz="8" w:space="0" w:color="00948D"/>
              <w:right w:val="nil"/>
            </w:tcBorders>
          </w:tcPr>
          <w:p w:rsidR="00894CCB" w:rsidRPr="00E26771" w:rsidRDefault="00894CCB" w:rsidP="00221633">
            <w:pPr>
              <w:pStyle w:val="Covermonth-year"/>
              <w:ind w:left="285"/>
            </w:pPr>
            <w:r>
              <w:t>2010</w:t>
            </w:r>
          </w:p>
        </w:tc>
      </w:tr>
    </w:tbl>
    <w:p w:rsidR="00894CCB" w:rsidRDefault="00894CCB" w:rsidP="00E26771">
      <w:pPr>
        <w:sectPr w:rsidR="00894CCB" w:rsidSect="00E26771">
          <w:headerReference w:type="even" r:id="rId7"/>
          <w:footerReference w:type="default" r:id="rId8"/>
          <w:footnotePr>
            <w:numFmt w:val="chicago"/>
          </w:footnotePr>
          <w:pgSz w:w="11907" w:h="16840" w:code="9"/>
          <w:pgMar w:top="284" w:right="284" w:bottom="284" w:left="284" w:header="284" w:footer="284" w:gutter="0"/>
          <w:pgNumType w:start="1"/>
          <w:cols w:space="720"/>
          <w:noEndnote/>
        </w:sectPr>
      </w:pPr>
    </w:p>
    <w:p w:rsidR="00894CCB" w:rsidRDefault="00894CCB" w:rsidP="006E4D84">
      <w:pPr>
        <w:pStyle w:val="addressblockinternal"/>
      </w:pPr>
    </w:p>
    <w:p w:rsidR="00894CCB" w:rsidRDefault="00894CCB" w:rsidP="006E4D84">
      <w:pPr>
        <w:pStyle w:val="addressblockinternal"/>
      </w:pPr>
    </w:p>
    <w:p w:rsidR="00894CCB" w:rsidRDefault="00894CCB" w:rsidP="006E4D84">
      <w:pPr>
        <w:pStyle w:val="addressblockinternal"/>
      </w:pPr>
    </w:p>
    <w:p w:rsidR="00894CCB" w:rsidRDefault="00894CCB" w:rsidP="006E4D84">
      <w:pPr>
        <w:pStyle w:val="addressblockinternal"/>
      </w:pPr>
    </w:p>
    <w:p w:rsidR="00894CCB" w:rsidRDefault="00894CCB" w:rsidP="006E4D84">
      <w:pPr>
        <w:pStyle w:val="addressblockinternal"/>
      </w:pPr>
    </w:p>
    <w:p w:rsidR="00894CCB" w:rsidRDefault="00894CCB" w:rsidP="006E4D84">
      <w:pPr>
        <w:pStyle w:val="addressblockinternal"/>
      </w:pPr>
    </w:p>
    <w:p w:rsidR="00894CCB" w:rsidRDefault="00894CCB" w:rsidP="006E4D84">
      <w:pPr>
        <w:pStyle w:val="addressblockinternal"/>
      </w:pPr>
    </w:p>
    <w:p w:rsidR="00894CCB" w:rsidRDefault="00894CCB" w:rsidP="006E4D84">
      <w:pPr>
        <w:pStyle w:val="addressblockinternal"/>
      </w:pPr>
    </w:p>
    <w:p w:rsidR="00894CCB" w:rsidRDefault="00894CCB" w:rsidP="006E4D84">
      <w:pPr>
        <w:pStyle w:val="addressblockinternal"/>
      </w:pPr>
    </w:p>
    <w:p w:rsidR="00894CCB" w:rsidRDefault="00894CCB" w:rsidP="006E4D84">
      <w:pPr>
        <w:pStyle w:val="addressblockinternal"/>
      </w:pPr>
    </w:p>
    <w:p w:rsidR="00894CCB" w:rsidRDefault="00894CCB" w:rsidP="006E4D84">
      <w:pPr>
        <w:pStyle w:val="addressblockinternal"/>
      </w:pPr>
    </w:p>
    <w:p w:rsidR="00894CCB" w:rsidRDefault="00894CCB" w:rsidP="006E4D84">
      <w:pPr>
        <w:pStyle w:val="addressblockinternal"/>
      </w:pPr>
    </w:p>
    <w:p w:rsidR="00894CCB" w:rsidRDefault="00894CCB" w:rsidP="006E4D84">
      <w:pPr>
        <w:pStyle w:val="addressblockinternal"/>
      </w:pPr>
    </w:p>
    <w:p w:rsidR="00894CCB" w:rsidRDefault="00894CCB" w:rsidP="006E4D84">
      <w:pPr>
        <w:pStyle w:val="addressblockinternal"/>
      </w:pPr>
    </w:p>
    <w:p w:rsidR="00894CCB" w:rsidRDefault="00894CCB" w:rsidP="006E4D84">
      <w:pPr>
        <w:pStyle w:val="addressblockinternal"/>
      </w:pPr>
    </w:p>
    <w:p w:rsidR="00894CCB" w:rsidRDefault="00894CCB" w:rsidP="006E4D84">
      <w:pPr>
        <w:pStyle w:val="addressblockinternal"/>
      </w:pPr>
    </w:p>
    <w:p w:rsidR="00894CCB" w:rsidRDefault="00894CCB" w:rsidP="006E4D84">
      <w:pPr>
        <w:pStyle w:val="addressblockinternal"/>
      </w:pPr>
    </w:p>
    <w:p w:rsidR="00894CCB" w:rsidRDefault="00894CCB" w:rsidP="006E4D84">
      <w:pPr>
        <w:pStyle w:val="addressblockinternal"/>
      </w:pPr>
    </w:p>
    <w:p w:rsidR="00894CCB" w:rsidRDefault="00894CCB" w:rsidP="006E4D84">
      <w:pPr>
        <w:pStyle w:val="addressblockinternal"/>
      </w:pPr>
    </w:p>
    <w:p w:rsidR="00894CCB" w:rsidRDefault="00894CCB" w:rsidP="006E4D84">
      <w:pPr>
        <w:pStyle w:val="addressblockinternal"/>
      </w:pPr>
    </w:p>
    <w:p w:rsidR="00894CCB" w:rsidRDefault="00894CCB" w:rsidP="006E4D84">
      <w:pPr>
        <w:pStyle w:val="addressblockinternal"/>
      </w:pPr>
    </w:p>
    <w:p w:rsidR="00894CCB" w:rsidRDefault="00894CCB" w:rsidP="006E4D84">
      <w:pPr>
        <w:pStyle w:val="addressblockinternal"/>
      </w:pPr>
    </w:p>
    <w:p w:rsidR="00894CCB" w:rsidRDefault="00894CCB" w:rsidP="006E4D84">
      <w:pPr>
        <w:pStyle w:val="addressblockinternal"/>
      </w:pPr>
    </w:p>
    <w:p w:rsidR="00894CCB" w:rsidRDefault="00894CCB" w:rsidP="006E4D84">
      <w:pPr>
        <w:pStyle w:val="addressblockinternal"/>
      </w:pPr>
    </w:p>
    <w:p w:rsidR="00894CCB" w:rsidRDefault="00894CCB" w:rsidP="006E4D84">
      <w:pPr>
        <w:pStyle w:val="addressblockinternal"/>
      </w:pPr>
    </w:p>
    <w:p w:rsidR="00894CCB" w:rsidRDefault="00894CCB" w:rsidP="006E4D84">
      <w:pPr>
        <w:pStyle w:val="addressblockinternal"/>
      </w:pPr>
    </w:p>
    <w:p w:rsidR="00894CCB" w:rsidRDefault="00894CCB" w:rsidP="006E4D84">
      <w:pPr>
        <w:pStyle w:val="addressblockinternal"/>
      </w:pPr>
    </w:p>
    <w:p w:rsidR="00894CCB" w:rsidRDefault="00894CCB" w:rsidP="006E4D84">
      <w:pPr>
        <w:pStyle w:val="addressblockinternal"/>
      </w:pPr>
    </w:p>
    <w:p w:rsidR="00894CCB" w:rsidRDefault="00894CCB" w:rsidP="006E4D84">
      <w:pPr>
        <w:pStyle w:val="addressblockinternal"/>
      </w:pPr>
    </w:p>
    <w:p w:rsidR="00894CCB" w:rsidRDefault="00894CCB" w:rsidP="006E4D84">
      <w:pPr>
        <w:pStyle w:val="addressblockinternal"/>
      </w:pPr>
    </w:p>
    <w:p w:rsidR="00894CCB" w:rsidRDefault="00894CCB" w:rsidP="006E4D84">
      <w:pPr>
        <w:pStyle w:val="addressblockinternal"/>
      </w:pPr>
    </w:p>
    <w:p w:rsidR="00894CCB" w:rsidRDefault="00894CCB" w:rsidP="006E4D84">
      <w:pPr>
        <w:pStyle w:val="addressblockinternal"/>
      </w:pPr>
    </w:p>
    <w:p w:rsidR="00894CCB" w:rsidRDefault="00894CCB" w:rsidP="006E4D84">
      <w:pPr>
        <w:pStyle w:val="addressblockinternal"/>
      </w:pPr>
    </w:p>
    <w:p w:rsidR="00894CCB" w:rsidRDefault="00894CCB" w:rsidP="006E4D84">
      <w:pPr>
        <w:pStyle w:val="addressblockinternal"/>
      </w:pPr>
    </w:p>
    <w:p w:rsidR="00894CCB" w:rsidRDefault="00894CCB" w:rsidP="006E4D84">
      <w:pPr>
        <w:pStyle w:val="addressblockinternal"/>
      </w:pPr>
    </w:p>
    <w:p w:rsidR="00894CCB" w:rsidRDefault="00894CCB" w:rsidP="006E4D84">
      <w:pPr>
        <w:pStyle w:val="addressblockinternal"/>
      </w:pPr>
    </w:p>
    <w:p w:rsidR="00894CCB" w:rsidRDefault="00894CCB" w:rsidP="006E4D84">
      <w:pPr>
        <w:pStyle w:val="addressblockinternal"/>
      </w:pPr>
    </w:p>
    <w:p w:rsidR="00894CCB" w:rsidRDefault="00894CCB" w:rsidP="006E4D84">
      <w:pPr>
        <w:pStyle w:val="addressblockinternal"/>
      </w:pPr>
    </w:p>
    <w:p w:rsidR="00894CCB" w:rsidRDefault="00894CCB" w:rsidP="006E4D84">
      <w:pPr>
        <w:pStyle w:val="addressblockinternal"/>
      </w:pPr>
    </w:p>
    <w:p w:rsidR="00894CCB" w:rsidRDefault="00894CCB" w:rsidP="006E4D84">
      <w:pPr>
        <w:pStyle w:val="addressblockinternal"/>
      </w:pPr>
    </w:p>
    <w:p w:rsidR="00894CCB" w:rsidRDefault="00894CCB" w:rsidP="006E4D84">
      <w:pPr>
        <w:pStyle w:val="addressblockinternal"/>
      </w:pPr>
    </w:p>
    <w:p w:rsidR="00894CCB" w:rsidRDefault="00894CCB" w:rsidP="006E4D84">
      <w:pPr>
        <w:pStyle w:val="addressblockinternal"/>
      </w:pPr>
    </w:p>
    <w:p w:rsidR="00894CCB" w:rsidRDefault="00894CCB" w:rsidP="006E4D84">
      <w:pPr>
        <w:pStyle w:val="addressblockinternal"/>
      </w:pPr>
    </w:p>
    <w:p w:rsidR="00894CCB" w:rsidRDefault="00894CCB" w:rsidP="006E4D84">
      <w:pPr>
        <w:pStyle w:val="addressblockinternal"/>
      </w:pPr>
    </w:p>
    <w:p w:rsidR="00894CCB" w:rsidRDefault="00894CCB" w:rsidP="006E4D84">
      <w:pPr>
        <w:pStyle w:val="addressblockinternal"/>
      </w:pPr>
      <w:r>
        <w:rPr>
          <w:noProof/>
          <w:lang w:eastAsia="en-AU"/>
        </w:rPr>
        <w:pict>
          <v:rect id="_x0000_s1027" style="position:absolute;margin-left:-48.5pt;margin-top:-517.65pt;width:495pt;height:18pt;z-index:251658240" stroked="f"/>
        </w:pict>
      </w:r>
      <w:r>
        <w:t>Aboriginal and</w:t>
      </w:r>
      <w:r w:rsidRPr="005002FC">
        <w:t xml:space="preserve"> </w:t>
      </w:r>
      <w:smartTag w:uri="urn:schemas-microsoft-com:office:smarttags" w:element="place">
        <w:r w:rsidRPr="005002FC">
          <w:t>Torres Strait</w:t>
        </w:r>
      </w:smartTag>
      <w:r w:rsidRPr="005002FC">
        <w:t xml:space="preserve"> Islander Studies Handbook</w:t>
      </w:r>
    </w:p>
    <w:p w:rsidR="00894CCB" w:rsidRPr="007C5932" w:rsidRDefault="00894CCB" w:rsidP="006E4D84">
      <w:pPr>
        <w:pStyle w:val="addressblockinternal"/>
        <w:rPr>
          <w:color w:val="FFFFFF"/>
        </w:rPr>
      </w:pPr>
    </w:p>
    <w:p w:rsidR="00894CCB" w:rsidRDefault="00894CCB" w:rsidP="006E4D84">
      <w:pPr>
        <w:pStyle w:val="addressblockinternal"/>
      </w:pPr>
      <w:r w:rsidRPr="005002FC">
        <w:t xml:space="preserve">© The State of </w:t>
      </w:r>
      <w:smartTag w:uri="urn:schemas-microsoft-com:office:smarttags" w:element="State">
        <w:r w:rsidRPr="005002FC">
          <w:t>Queensland</w:t>
        </w:r>
      </w:smartTag>
      <w:r w:rsidRPr="005002FC">
        <w:t xml:space="preserve"> (</w:t>
      </w:r>
      <w:smartTag w:uri="urn:schemas-microsoft-com:office:smarttags" w:element="place">
        <w:smartTag w:uri="urn:schemas-microsoft-com:office:smarttags" w:element="State">
          <w:r w:rsidRPr="005002FC">
            <w:t>Queensland</w:t>
          </w:r>
        </w:smartTag>
      </w:smartTag>
      <w:r w:rsidRPr="005002FC">
        <w:t xml:space="preserve"> Studies Authority) </w:t>
      </w:r>
      <w:fldSimple w:instr=" DATE  \@ &quot;yyyy&quot;  \* MERGEFORMAT ">
        <w:r>
          <w:rPr>
            <w:noProof/>
          </w:rPr>
          <w:t>2010</w:t>
        </w:r>
      </w:fldSimple>
    </w:p>
    <w:p w:rsidR="00894CCB" w:rsidRPr="005002FC" w:rsidRDefault="00894CCB" w:rsidP="006E4D84">
      <w:pPr>
        <w:pStyle w:val="addressblockinternal"/>
      </w:pPr>
    </w:p>
    <w:p w:rsidR="00894CCB" w:rsidRPr="005002FC" w:rsidRDefault="00894CCB" w:rsidP="006E4D84">
      <w:pPr>
        <w:pStyle w:val="addressblockinternal"/>
      </w:pPr>
      <w:smartTag w:uri="urn:schemas-microsoft-com:office:smarttags" w:element="State">
        <w:r w:rsidRPr="005002FC">
          <w:t>Queensland</w:t>
        </w:r>
      </w:smartTag>
      <w:r>
        <w:t xml:space="preserve"> Studies Authority</w:t>
      </w:r>
      <w:r>
        <w:br/>
      </w:r>
      <w:smartTag w:uri="urn:schemas-microsoft-com:office:smarttags" w:element="address">
        <w:smartTag w:uri="urn:schemas-microsoft-com:office:smarttags" w:element="Street">
          <w:r>
            <w:t>154 Melbourne Street South</w:t>
          </w:r>
        </w:smartTag>
        <w:r>
          <w:t xml:space="preserve"> </w:t>
        </w:r>
        <w:smartTag w:uri="urn:schemas-microsoft-com:office:smarttags" w:element="City">
          <w:r>
            <w:t>Brisbane</w:t>
          </w:r>
        </w:smartTag>
      </w:smartTag>
      <w:r>
        <w:br/>
      </w:r>
      <w:smartTag w:uri="urn:schemas-microsoft-com:office:smarttags" w:element="Street">
        <w:r w:rsidRPr="005002FC">
          <w:t>PO Box</w:t>
        </w:r>
      </w:smartTag>
      <w:r w:rsidRPr="005002FC">
        <w:t xml:space="preserve"> 307</w:t>
      </w:r>
      <w:r>
        <w:t xml:space="preserve"> Spring Hill</w:t>
      </w:r>
      <w:r>
        <w:br/>
        <w:t xml:space="preserve">QLD  4004  </w:t>
      </w:r>
      <w:smartTag w:uri="urn:schemas-microsoft-com:office:smarttags" w:element="country-region">
        <w:smartTag w:uri="urn:schemas-microsoft-com:office:smarttags" w:element="place">
          <w:r w:rsidRPr="005002FC">
            <w:t>Australia</w:t>
          </w:r>
        </w:smartTag>
      </w:smartTag>
    </w:p>
    <w:p w:rsidR="00894CCB" w:rsidRPr="00BF636C" w:rsidRDefault="00894CCB" w:rsidP="006E4D84">
      <w:pPr>
        <w:pStyle w:val="addressblockinternal"/>
      </w:pPr>
    </w:p>
    <w:p w:rsidR="00894CCB" w:rsidRPr="00F766EB" w:rsidRDefault="00894CCB" w:rsidP="006E4D84">
      <w:pPr>
        <w:pStyle w:val="addressblockinternal"/>
        <w:rPr>
          <w:lang w:val="fr-FR"/>
        </w:rPr>
      </w:pPr>
      <w:r w:rsidRPr="00F766EB">
        <w:rPr>
          <w:lang w:val="fr-FR"/>
        </w:rPr>
        <w:t>Phone: (07) 3864 0299</w:t>
      </w:r>
    </w:p>
    <w:p w:rsidR="00894CCB" w:rsidRPr="00F766EB" w:rsidRDefault="00894CCB" w:rsidP="006E4D84">
      <w:pPr>
        <w:pStyle w:val="addressblockinternal"/>
        <w:rPr>
          <w:lang w:val="fr-FR"/>
        </w:rPr>
      </w:pPr>
      <w:r w:rsidRPr="00F766EB">
        <w:rPr>
          <w:lang w:val="fr-FR"/>
        </w:rPr>
        <w:t>Fax: (07) 3221 2553</w:t>
      </w:r>
    </w:p>
    <w:p w:rsidR="00894CCB" w:rsidRPr="00F766EB" w:rsidRDefault="00894CCB" w:rsidP="006E4D84">
      <w:pPr>
        <w:pStyle w:val="addressblockinternal"/>
        <w:rPr>
          <w:lang w:val="fr-FR"/>
        </w:rPr>
      </w:pPr>
      <w:r w:rsidRPr="00F766EB">
        <w:rPr>
          <w:lang w:val="fr-FR"/>
        </w:rPr>
        <w:t>Email: office@qsa.qld.edu</w:t>
      </w:r>
      <w:smartTag w:uri="urn:schemas-microsoft-com:office:smarttags" w:element="PersonName">
        <w:r w:rsidRPr="00F766EB">
          <w:rPr>
            <w:lang w:val="fr-FR"/>
          </w:rPr>
          <w:t>.au</w:t>
        </w:r>
      </w:smartTag>
    </w:p>
    <w:p w:rsidR="00894CCB" w:rsidRPr="006E4D84" w:rsidRDefault="00894CCB" w:rsidP="006E4D84">
      <w:pPr>
        <w:pStyle w:val="addressblockinternal"/>
      </w:pPr>
      <w:r w:rsidRPr="005002FC">
        <w:t>Website: www.qsa.qld.edu.au</w:t>
      </w:r>
      <w:bookmarkStart w:id="0" w:name="_Toc526562007"/>
      <w:bookmarkStart w:id="1" w:name="_Toc41100855"/>
      <w:bookmarkStart w:id="2" w:name="_Toc79390901"/>
    </w:p>
    <w:p w:rsidR="00894CCB" w:rsidRPr="005002FC" w:rsidRDefault="00894CCB" w:rsidP="00846C82">
      <w:pPr>
        <w:spacing w:before="240"/>
        <w:rPr>
          <w:sz w:val="16"/>
        </w:rPr>
        <w:sectPr w:rsidR="00894CCB" w:rsidRPr="005002FC" w:rsidSect="00B240DC">
          <w:headerReference w:type="even" r:id="rId9"/>
          <w:headerReference w:type="default" r:id="rId10"/>
          <w:footerReference w:type="even" r:id="rId11"/>
          <w:footerReference w:type="default" r:id="rId12"/>
          <w:footnotePr>
            <w:numFmt w:val="chicago"/>
          </w:footnotePr>
          <w:type w:val="evenPage"/>
          <w:pgSz w:w="11907" w:h="16840" w:code="9"/>
          <w:pgMar w:top="1701" w:right="1701" w:bottom="851" w:left="1701" w:header="851" w:footer="851" w:gutter="0"/>
          <w:pgNumType w:start="1"/>
          <w:cols w:space="720"/>
          <w:noEndnote/>
        </w:sectPr>
      </w:pPr>
    </w:p>
    <w:p w:rsidR="00894CCB" w:rsidRPr="005002FC" w:rsidRDefault="00894CCB" w:rsidP="00E26771">
      <w:pPr>
        <w:pStyle w:val="TOCheading"/>
      </w:pPr>
      <w:bookmarkStart w:id="3" w:name="_Toc80518871"/>
      <w:bookmarkStart w:id="4" w:name="_Toc81021085"/>
      <w:bookmarkStart w:id="5" w:name="_Toc91324832"/>
      <w:bookmarkStart w:id="6" w:name="_Toc91495549"/>
      <w:bookmarkStart w:id="7" w:name="_Toc91584749"/>
      <w:bookmarkStart w:id="8" w:name="_Toc93212593"/>
      <w:bookmarkStart w:id="9" w:name="_Toc94344143"/>
      <w:bookmarkStart w:id="10" w:name="_Toc94671312"/>
      <w:bookmarkStart w:id="11" w:name="_Toc232326530"/>
      <w:bookmarkStart w:id="12" w:name="_Toc261865244"/>
      <w:r w:rsidRPr="005002FC">
        <w:t>Contents</w:t>
      </w:r>
      <w:bookmarkEnd w:id="0"/>
      <w:bookmarkEnd w:id="1"/>
      <w:bookmarkEnd w:id="2"/>
      <w:bookmarkEnd w:id="3"/>
      <w:bookmarkEnd w:id="4"/>
      <w:bookmarkEnd w:id="5"/>
      <w:bookmarkEnd w:id="6"/>
      <w:bookmarkEnd w:id="7"/>
      <w:bookmarkEnd w:id="8"/>
      <w:bookmarkEnd w:id="9"/>
      <w:bookmarkEnd w:id="10"/>
      <w:bookmarkEnd w:id="11"/>
      <w:bookmarkEnd w:id="12"/>
    </w:p>
    <w:p w:rsidR="00894CCB" w:rsidRDefault="00894CCB">
      <w:pPr>
        <w:pStyle w:val="TOC1"/>
        <w:rPr>
          <w:rFonts w:ascii="Times New Roman" w:hAnsi="Times New Roman"/>
          <w:b w:val="0"/>
          <w:color w:val="auto"/>
          <w:sz w:val="24"/>
          <w:szCs w:val="24"/>
          <w:lang w:eastAsia="en-AU"/>
        </w:rPr>
      </w:pPr>
      <w:r>
        <w:fldChar w:fldCharType="begin"/>
      </w:r>
      <w:r>
        <w:instrText xml:space="preserve"> TOC \o "1-2" \h \z \u </w:instrText>
      </w:r>
      <w:r>
        <w:fldChar w:fldCharType="separate"/>
      </w:r>
      <w:hyperlink w:anchor="_Toc265503808" w:history="1">
        <w:r w:rsidRPr="002C47FC">
          <w:rPr>
            <w:rStyle w:val="Hyperlink"/>
          </w:rPr>
          <w:t>Foreword</w:t>
        </w:r>
        <w:r>
          <w:rPr>
            <w:webHidden/>
          </w:rPr>
          <w:tab/>
        </w:r>
        <w:r>
          <w:rPr>
            <w:webHidden/>
          </w:rPr>
          <w:fldChar w:fldCharType="begin"/>
        </w:r>
        <w:r>
          <w:rPr>
            <w:webHidden/>
          </w:rPr>
          <w:instrText xml:space="preserve"> PAGEREF _Toc265503808 \h </w:instrText>
        </w:r>
        <w:r>
          <w:rPr>
            <w:webHidden/>
          </w:rPr>
          <w:fldChar w:fldCharType="separate"/>
        </w:r>
        <w:r>
          <w:rPr>
            <w:webHidden/>
          </w:rPr>
          <w:t>2</w:t>
        </w:r>
        <w:r>
          <w:rPr>
            <w:webHidden/>
          </w:rPr>
          <w:fldChar w:fldCharType="end"/>
        </w:r>
      </w:hyperlink>
    </w:p>
    <w:p w:rsidR="00894CCB" w:rsidRDefault="00894CCB">
      <w:pPr>
        <w:pStyle w:val="TOC1"/>
        <w:rPr>
          <w:rFonts w:ascii="Times New Roman" w:hAnsi="Times New Roman"/>
          <w:b w:val="0"/>
          <w:color w:val="auto"/>
          <w:sz w:val="24"/>
          <w:szCs w:val="24"/>
          <w:lang w:eastAsia="en-AU"/>
        </w:rPr>
      </w:pPr>
      <w:hyperlink w:anchor="_Toc265503809" w:history="1">
        <w:r w:rsidRPr="002C47FC">
          <w:rPr>
            <w:rStyle w:val="Hyperlink"/>
          </w:rPr>
          <w:t>1.</w:t>
        </w:r>
        <w:r>
          <w:rPr>
            <w:rFonts w:ascii="Times New Roman" w:hAnsi="Times New Roman"/>
            <w:b w:val="0"/>
            <w:color w:val="auto"/>
            <w:sz w:val="24"/>
            <w:szCs w:val="24"/>
            <w:lang w:eastAsia="en-AU"/>
          </w:rPr>
          <w:tab/>
        </w:r>
        <w:r w:rsidRPr="002C47FC">
          <w:rPr>
            <w:rStyle w:val="Hyperlink"/>
          </w:rPr>
          <w:t>Considerations when offering Aboriginal and Torres Strait Islander Studies</w:t>
        </w:r>
        <w:r>
          <w:rPr>
            <w:webHidden/>
          </w:rPr>
          <w:tab/>
        </w:r>
        <w:r>
          <w:rPr>
            <w:webHidden/>
          </w:rPr>
          <w:fldChar w:fldCharType="begin"/>
        </w:r>
        <w:r>
          <w:rPr>
            <w:webHidden/>
          </w:rPr>
          <w:instrText xml:space="preserve"> PAGEREF _Toc265503809 \h </w:instrText>
        </w:r>
        <w:r>
          <w:rPr>
            <w:webHidden/>
          </w:rPr>
          <w:fldChar w:fldCharType="separate"/>
        </w:r>
        <w:r>
          <w:rPr>
            <w:webHidden/>
          </w:rPr>
          <w:t>3</w:t>
        </w:r>
        <w:r>
          <w:rPr>
            <w:webHidden/>
          </w:rPr>
          <w:fldChar w:fldCharType="end"/>
        </w:r>
      </w:hyperlink>
    </w:p>
    <w:p w:rsidR="00894CCB" w:rsidRDefault="00894CCB">
      <w:pPr>
        <w:pStyle w:val="TOC2"/>
        <w:rPr>
          <w:rFonts w:ascii="Times New Roman" w:hAnsi="Times New Roman"/>
          <w:lang w:eastAsia="en-AU"/>
        </w:rPr>
      </w:pPr>
      <w:hyperlink w:anchor="_Toc265503810" w:history="1">
        <w:r w:rsidRPr="002C47FC">
          <w:rPr>
            <w:rStyle w:val="Hyperlink"/>
          </w:rPr>
          <w:t>1.1</w:t>
        </w:r>
        <w:r>
          <w:rPr>
            <w:rFonts w:ascii="Times New Roman" w:hAnsi="Times New Roman"/>
            <w:lang w:eastAsia="en-AU"/>
          </w:rPr>
          <w:tab/>
        </w:r>
        <w:r w:rsidRPr="002C47FC">
          <w:rPr>
            <w:rStyle w:val="Hyperlink"/>
          </w:rPr>
          <w:t>Protocol for consultation</w:t>
        </w:r>
        <w:r>
          <w:rPr>
            <w:webHidden/>
          </w:rPr>
          <w:tab/>
        </w:r>
        <w:r>
          <w:rPr>
            <w:webHidden/>
          </w:rPr>
          <w:fldChar w:fldCharType="begin"/>
        </w:r>
        <w:r>
          <w:rPr>
            <w:webHidden/>
          </w:rPr>
          <w:instrText xml:space="preserve"> PAGEREF _Toc265503810 \h </w:instrText>
        </w:r>
        <w:r>
          <w:rPr>
            <w:webHidden/>
          </w:rPr>
          <w:fldChar w:fldCharType="separate"/>
        </w:r>
        <w:r>
          <w:rPr>
            <w:webHidden/>
          </w:rPr>
          <w:t>3</w:t>
        </w:r>
        <w:r>
          <w:rPr>
            <w:webHidden/>
          </w:rPr>
          <w:fldChar w:fldCharType="end"/>
        </w:r>
      </w:hyperlink>
    </w:p>
    <w:p w:rsidR="00894CCB" w:rsidRDefault="00894CCB">
      <w:pPr>
        <w:pStyle w:val="TOC2"/>
        <w:rPr>
          <w:rFonts w:ascii="Times New Roman" w:hAnsi="Times New Roman"/>
          <w:lang w:eastAsia="en-AU"/>
        </w:rPr>
      </w:pPr>
      <w:hyperlink w:anchor="_Toc265503811" w:history="1">
        <w:r w:rsidRPr="002C47FC">
          <w:rPr>
            <w:rStyle w:val="Hyperlink"/>
          </w:rPr>
          <w:t>1.2</w:t>
        </w:r>
        <w:r>
          <w:rPr>
            <w:rFonts w:ascii="Times New Roman" w:hAnsi="Times New Roman"/>
            <w:lang w:eastAsia="en-AU"/>
          </w:rPr>
          <w:tab/>
        </w:r>
        <w:r w:rsidRPr="002C47FC">
          <w:rPr>
            <w:rStyle w:val="Hyperlink"/>
          </w:rPr>
          <w:t>Sensitive issues</w:t>
        </w:r>
        <w:r>
          <w:rPr>
            <w:webHidden/>
          </w:rPr>
          <w:tab/>
        </w:r>
        <w:r>
          <w:rPr>
            <w:webHidden/>
          </w:rPr>
          <w:fldChar w:fldCharType="begin"/>
        </w:r>
        <w:r>
          <w:rPr>
            <w:webHidden/>
          </w:rPr>
          <w:instrText xml:space="preserve"> PAGEREF _Toc265503811 \h </w:instrText>
        </w:r>
        <w:r>
          <w:rPr>
            <w:webHidden/>
          </w:rPr>
          <w:fldChar w:fldCharType="separate"/>
        </w:r>
        <w:r>
          <w:rPr>
            <w:webHidden/>
          </w:rPr>
          <w:t>6</w:t>
        </w:r>
        <w:r>
          <w:rPr>
            <w:webHidden/>
          </w:rPr>
          <w:fldChar w:fldCharType="end"/>
        </w:r>
      </w:hyperlink>
    </w:p>
    <w:p w:rsidR="00894CCB" w:rsidRDefault="00894CCB">
      <w:pPr>
        <w:pStyle w:val="TOC2"/>
        <w:rPr>
          <w:rFonts w:ascii="Times New Roman" w:hAnsi="Times New Roman"/>
          <w:lang w:eastAsia="en-AU"/>
        </w:rPr>
      </w:pPr>
      <w:hyperlink w:anchor="_Toc265503812" w:history="1">
        <w:r w:rsidRPr="002C47FC">
          <w:rPr>
            <w:rStyle w:val="Hyperlink"/>
          </w:rPr>
          <w:t>1.3</w:t>
        </w:r>
        <w:r>
          <w:rPr>
            <w:rFonts w:ascii="Times New Roman" w:hAnsi="Times New Roman"/>
            <w:lang w:eastAsia="en-AU"/>
          </w:rPr>
          <w:tab/>
        </w:r>
        <w:r w:rsidRPr="002C47FC">
          <w:rPr>
            <w:rStyle w:val="Hyperlink"/>
          </w:rPr>
          <w:t>Language use and terminology</w:t>
        </w:r>
        <w:r>
          <w:rPr>
            <w:webHidden/>
          </w:rPr>
          <w:tab/>
        </w:r>
        <w:r>
          <w:rPr>
            <w:webHidden/>
          </w:rPr>
          <w:fldChar w:fldCharType="begin"/>
        </w:r>
        <w:r>
          <w:rPr>
            <w:webHidden/>
          </w:rPr>
          <w:instrText xml:space="preserve"> PAGEREF _Toc265503812 \h </w:instrText>
        </w:r>
        <w:r>
          <w:rPr>
            <w:webHidden/>
          </w:rPr>
          <w:fldChar w:fldCharType="separate"/>
        </w:r>
        <w:r>
          <w:rPr>
            <w:webHidden/>
          </w:rPr>
          <w:t>18</w:t>
        </w:r>
        <w:r>
          <w:rPr>
            <w:webHidden/>
          </w:rPr>
          <w:fldChar w:fldCharType="end"/>
        </w:r>
      </w:hyperlink>
    </w:p>
    <w:p w:rsidR="00894CCB" w:rsidRDefault="00894CCB">
      <w:pPr>
        <w:pStyle w:val="TOC2"/>
        <w:rPr>
          <w:rFonts w:ascii="Times New Roman" w:hAnsi="Times New Roman"/>
          <w:lang w:eastAsia="en-AU"/>
        </w:rPr>
      </w:pPr>
      <w:hyperlink w:anchor="_Toc265503813" w:history="1">
        <w:r w:rsidRPr="002C47FC">
          <w:rPr>
            <w:rStyle w:val="Hyperlink"/>
          </w:rPr>
          <w:t>Appropriate Aboriginal terminology</w:t>
        </w:r>
        <w:r>
          <w:rPr>
            <w:webHidden/>
          </w:rPr>
          <w:tab/>
        </w:r>
        <w:r>
          <w:rPr>
            <w:webHidden/>
          </w:rPr>
          <w:fldChar w:fldCharType="begin"/>
        </w:r>
        <w:r>
          <w:rPr>
            <w:webHidden/>
          </w:rPr>
          <w:instrText xml:space="preserve"> PAGEREF _Toc265503813 \h </w:instrText>
        </w:r>
        <w:r>
          <w:rPr>
            <w:webHidden/>
          </w:rPr>
          <w:fldChar w:fldCharType="separate"/>
        </w:r>
        <w:r>
          <w:rPr>
            <w:webHidden/>
          </w:rPr>
          <w:t>18</w:t>
        </w:r>
        <w:r>
          <w:rPr>
            <w:webHidden/>
          </w:rPr>
          <w:fldChar w:fldCharType="end"/>
        </w:r>
      </w:hyperlink>
    </w:p>
    <w:p w:rsidR="00894CCB" w:rsidRDefault="00894CCB">
      <w:pPr>
        <w:pStyle w:val="TOC2"/>
        <w:rPr>
          <w:rFonts w:ascii="Times New Roman" w:hAnsi="Times New Roman"/>
          <w:lang w:eastAsia="en-AU"/>
        </w:rPr>
      </w:pPr>
      <w:hyperlink w:anchor="_Toc265503814" w:history="1">
        <w:r w:rsidRPr="002C47FC">
          <w:rPr>
            <w:rStyle w:val="Hyperlink"/>
          </w:rPr>
          <w:t>Appropriate Torres Strait Islander terminology</w:t>
        </w:r>
        <w:r>
          <w:rPr>
            <w:webHidden/>
          </w:rPr>
          <w:tab/>
        </w:r>
        <w:r>
          <w:rPr>
            <w:webHidden/>
          </w:rPr>
          <w:fldChar w:fldCharType="begin"/>
        </w:r>
        <w:r>
          <w:rPr>
            <w:webHidden/>
          </w:rPr>
          <w:instrText xml:space="preserve"> PAGEREF _Toc265503814 \h </w:instrText>
        </w:r>
        <w:r>
          <w:rPr>
            <w:webHidden/>
          </w:rPr>
          <w:fldChar w:fldCharType="separate"/>
        </w:r>
        <w:r>
          <w:rPr>
            <w:webHidden/>
          </w:rPr>
          <w:t>27</w:t>
        </w:r>
        <w:r>
          <w:rPr>
            <w:webHidden/>
          </w:rPr>
          <w:fldChar w:fldCharType="end"/>
        </w:r>
      </w:hyperlink>
    </w:p>
    <w:p w:rsidR="00894CCB" w:rsidRDefault="00894CCB">
      <w:pPr>
        <w:pStyle w:val="TOC2"/>
        <w:rPr>
          <w:rFonts w:ascii="Times New Roman" w:hAnsi="Times New Roman"/>
          <w:lang w:eastAsia="en-AU"/>
        </w:rPr>
      </w:pPr>
      <w:hyperlink w:anchor="_Toc265503815" w:history="1">
        <w:r w:rsidRPr="002C47FC">
          <w:rPr>
            <w:rStyle w:val="Hyperlink"/>
          </w:rPr>
          <w:t>1.4</w:t>
        </w:r>
        <w:r>
          <w:rPr>
            <w:rFonts w:ascii="Times New Roman" w:hAnsi="Times New Roman"/>
            <w:lang w:eastAsia="en-AU"/>
          </w:rPr>
          <w:tab/>
        </w:r>
        <w:r w:rsidRPr="002C47FC">
          <w:rPr>
            <w:rStyle w:val="Hyperlink"/>
          </w:rPr>
          <w:t>Sharing knowledge about sacred sites and ceremonies</w:t>
        </w:r>
        <w:r>
          <w:rPr>
            <w:webHidden/>
          </w:rPr>
          <w:tab/>
        </w:r>
        <w:r>
          <w:rPr>
            <w:webHidden/>
          </w:rPr>
          <w:fldChar w:fldCharType="begin"/>
        </w:r>
        <w:r>
          <w:rPr>
            <w:webHidden/>
          </w:rPr>
          <w:instrText xml:space="preserve"> PAGEREF _Toc265503815 \h </w:instrText>
        </w:r>
        <w:r>
          <w:rPr>
            <w:webHidden/>
          </w:rPr>
          <w:fldChar w:fldCharType="separate"/>
        </w:r>
        <w:r>
          <w:rPr>
            <w:webHidden/>
          </w:rPr>
          <w:t>32</w:t>
        </w:r>
        <w:r>
          <w:rPr>
            <w:webHidden/>
          </w:rPr>
          <w:fldChar w:fldCharType="end"/>
        </w:r>
      </w:hyperlink>
    </w:p>
    <w:p w:rsidR="00894CCB" w:rsidRDefault="00894CCB">
      <w:pPr>
        <w:pStyle w:val="TOC1"/>
        <w:rPr>
          <w:rFonts w:ascii="Times New Roman" w:hAnsi="Times New Roman"/>
          <w:b w:val="0"/>
          <w:color w:val="auto"/>
          <w:sz w:val="24"/>
          <w:szCs w:val="24"/>
          <w:lang w:eastAsia="en-AU"/>
        </w:rPr>
      </w:pPr>
      <w:hyperlink w:anchor="_Toc265503816" w:history="1">
        <w:r w:rsidRPr="002C47FC">
          <w:rPr>
            <w:rStyle w:val="Hyperlink"/>
          </w:rPr>
          <w:t>2.</w:t>
        </w:r>
        <w:r>
          <w:rPr>
            <w:rFonts w:ascii="Times New Roman" w:hAnsi="Times New Roman"/>
            <w:b w:val="0"/>
            <w:color w:val="auto"/>
            <w:sz w:val="24"/>
            <w:szCs w:val="24"/>
            <w:lang w:eastAsia="en-AU"/>
          </w:rPr>
          <w:tab/>
        </w:r>
        <w:r w:rsidRPr="002C47FC">
          <w:rPr>
            <w:rStyle w:val="Hyperlink"/>
          </w:rPr>
          <w:t>Establishing a supportive climate</w:t>
        </w:r>
        <w:r>
          <w:rPr>
            <w:webHidden/>
          </w:rPr>
          <w:tab/>
        </w:r>
        <w:r>
          <w:rPr>
            <w:webHidden/>
          </w:rPr>
          <w:fldChar w:fldCharType="begin"/>
        </w:r>
        <w:r>
          <w:rPr>
            <w:webHidden/>
          </w:rPr>
          <w:instrText xml:space="preserve"> PAGEREF _Toc265503816 \h </w:instrText>
        </w:r>
        <w:r>
          <w:rPr>
            <w:webHidden/>
          </w:rPr>
          <w:fldChar w:fldCharType="separate"/>
        </w:r>
        <w:r>
          <w:rPr>
            <w:webHidden/>
          </w:rPr>
          <w:t>33</w:t>
        </w:r>
        <w:r>
          <w:rPr>
            <w:webHidden/>
          </w:rPr>
          <w:fldChar w:fldCharType="end"/>
        </w:r>
      </w:hyperlink>
    </w:p>
    <w:p w:rsidR="00894CCB" w:rsidRDefault="00894CCB">
      <w:pPr>
        <w:pStyle w:val="TOC2"/>
        <w:rPr>
          <w:rFonts w:ascii="Times New Roman" w:hAnsi="Times New Roman"/>
          <w:lang w:eastAsia="en-AU"/>
        </w:rPr>
      </w:pPr>
      <w:hyperlink w:anchor="_Toc265503817" w:history="1">
        <w:r w:rsidRPr="002C47FC">
          <w:rPr>
            <w:rStyle w:val="Hyperlink"/>
          </w:rPr>
          <w:t>2.1</w:t>
        </w:r>
        <w:r>
          <w:rPr>
            <w:rFonts w:ascii="Times New Roman" w:hAnsi="Times New Roman"/>
            <w:lang w:eastAsia="en-AU"/>
          </w:rPr>
          <w:tab/>
        </w:r>
        <w:r w:rsidRPr="002C47FC">
          <w:rPr>
            <w:rStyle w:val="Hyperlink"/>
          </w:rPr>
          <w:t>Welcome to Country and Acknowledgment of Country</w:t>
        </w:r>
        <w:r>
          <w:rPr>
            <w:webHidden/>
          </w:rPr>
          <w:tab/>
        </w:r>
        <w:r>
          <w:rPr>
            <w:webHidden/>
          </w:rPr>
          <w:fldChar w:fldCharType="begin"/>
        </w:r>
        <w:r>
          <w:rPr>
            <w:webHidden/>
          </w:rPr>
          <w:instrText xml:space="preserve"> PAGEREF _Toc265503817 \h </w:instrText>
        </w:r>
        <w:r>
          <w:rPr>
            <w:webHidden/>
          </w:rPr>
          <w:fldChar w:fldCharType="separate"/>
        </w:r>
        <w:r>
          <w:rPr>
            <w:webHidden/>
          </w:rPr>
          <w:t>33</w:t>
        </w:r>
        <w:r>
          <w:rPr>
            <w:webHidden/>
          </w:rPr>
          <w:fldChar w:fldCharType="end"/>
        </w:r>
      </w:hyperlink>
    </w:p>
    <w:p w:rsidR="00894CCB" w:rsidRDefault="00894CCB">
      <w:pPr>
        <w:pStyle w:val="TOC2"/>
        <w:rPr>
          <w:rFonts w:ascii="Times New Roman" w:hAnsi="Times New Roman"/>
          <w:lang w:eastAsia="en-AU"/>
        </w:rPr>
      </w:pPr>
      <w:hyperlink w:anchor="_Toc265503818" w:history="1">
        <w:r w:rsidRPr="002C47FC">
          <w:rPr>
            <w:rStyle w:val="Hyperlink"/>
          </w:rPr>
          <w:t>2.2</w:t>
        </w:r>
        <w:r>
          <w:rPr>
            <w:rFonts w:ascii="Times New Roman" w:hAnsi="Times New Roman"/>
            <w:lang w:eastAsia="en-AU"/>
          </w:rPr>
          <w:tab/>
        </w:r>
        <w:r w:rsidRPr="002C47FC">
          <w:rPr>
            <w:rStyle w:val="Hyperlink"/>
          </w:rPr>
          <w:t>Countering racism in schools</w:t>
        </w:r>
        <w:r>
          <w:rPr>
            <w:webHidden/>
          </w:rPr>
          <w:tab/>
        </w:r>
        <w:r>
          <w:rPr>
            <w:webHidden/>
          </w:rPr>
          <w:fldChar w:fldCharType="begin"/>
        </w:r>
        <w:r>
          <w:rPr>
            <w:webHidden/>
          </w:rPr>
          <w:instrText xml:space="preserve"> PAGEREF _Toc265503818 \h </w:instrText>
        </w:r>
        <w:r>
          <w:rPr>
            <w:webHidden/>
          </w:rPr>
          <w:fldChar w:fldCharType="separate"/>
        </w:r>
        <w:r>
          <w:rPr>
            <w:webHidden/>
          </w:rPr>
          <w:t>36</w:t>
        </w:r>
        <w:r>
          <w:rPr>
            <w:webHidden/>
          </w:rPr>
          <w:fldChar w:fldCharType="end"/>
        </w:r>
      </w:hyperlink>
    </w:p>
    <w:p w:rsidR="00894CCB" w:rsidRDefault="00894CCB">
      <w:pPr>
        <w:pStyle w:val="TOC1"/>
        <w:rPr>
          <w:rFonts w:ascii="Times New Roman" w:hAnsi="Times New Roman"/>
          <w:b w:val="0"/>
          <w:color w:val="auto"/>
          <w:sz w:val="24"/>
          <w:szCs w:val="24"/>
          <w:lang w:eastAsia="en-AU"/>
        </w:rPr>
      </w:pPr>
      <w:hyperlink w:anchor="_Toc265503819" w:history="1">
        <w:r w:rsidRPr="002C47FC">
          <w:rPr>
            <w:rStyle w:val="Hyperlink"/>
          </w:rPr>
          <w:t>3.</w:t>
        </w:r>
        <w:r>
          <w:rPr>
            <w:rFonts w:ascii="Times New Roman" w:hAnsi="Times New Roman"/>
            <w:b w:val="0"/>
            <w:color w:val="auto"/>
            <w:sz w:val="24"/>
            <w:szCs w:val="24"/>
            <w:lang w:eastAsia="en-AU"/>
          </w:rPr>
          <w:tab/>
        </w:r>
        <w:r w:rsidRPr="002C47FC">
          <w:rPr>
            <w:rStyle w:val="Hyperlink"/>
          </w:rPr>
          <w:t>Local area studies</w:t>
        </w:r>
        <w:r>
          <w:rPr>
            <w:webHidden/>
          </w:rPr>
          <w:tab/>
        </w:r>
        <w:r>
          <w:rPr>
            <w:webHidden/>
          </w:rPr>
          <w:fldChar w:fldCharType="begin"/>
        </w:r>
        <w:r>
          <w:rPr>
            <w:webHidden/>
          </w:rPr>
          <w:instrText xml:space="preserve"> PAGEREF _Toc265503819 \h </w:instrText>
        </w:r>
        <w:r>
          <w:rPr>
            <w:webHidden/>
          </w:rPr>
          <w:fldChar w:fldCharType="separate"/>
        </w:r>
        <w:r>
          <w:rPr>
            <w:webHidden/>
          </w:rPr>
          <w:t>41</w:t>
        </w:r>
        <w:r>
          <w:rPr>
            <w:webHidden/>
          </w:rPr>
          <w:fldChar w:fldCharType="end"/>
        </w:r>
      </w:hyperlink>
    </w:p>
    <w:p w:rsidR="00894CCB" w:rsidRDefault="00894CCB">
      <w:pPr>
        <w:pStyle w:val="TOC2"/>
        <w:rPr>
          <w:rFonts w:ascii="Times New Roman" w:hAnsi="Times New Roman"/>
          <w:lang w:eastAsia="en-AU"/>
        </w:rPr>
      </w:pPr>
      <w:hyperlink w:anchor="_Toc265503820" w:history="1">
        <w:r w:rsidRPr="002C47FC">
          <w:rPr>
            <w:rStyle w:val="Hyperlink"/>
          </w:rPr>
          <w:t>3.1</w:t>
        </w:r>
        <w:r>
          <w:rPr>
            <w:rFonts w:ascii="Times New Roman" w:hAnsi="Times New Roman"/>
            <w:lang w:eastAsia="en-AU"/>
          </w:rPr>
          <w:tab/>
        </w:r>
        <w:r w:rsidRPr="002C47FC">
          <w:rPr>
            <w:rStyle w:val="Hyperlink"/>
          </w:rPr>
          <w:t>Suggested strategies for studying the local area</w:t>
        </w:r>
        <w:r>
          <w:rPr>
            <w:webHidden/>
          </w:rPr>
          <w:tab/>
        </w:r>
        <w:r>
          <w:rPr>
            <w:webHidden/>
          </w:rPr>
          <w:fldChar w:fldCharType="begin"/>
        </w:r>
        <w:r>
          <w:rPr>
            <w:webHidden/>
          </w:rPr>
          <w:instrText xml:space="preserve"> PAGEREF _Toc265503820 \h </w:instrText>
        </w:r>
        <w:r>
          <w:rPr>
            <w:webHidden/>
          </w:rPr>
          <w:fldChar w:fldCharType="separate"/>
        </w:r>
        <w:r>
          <w:rPr>
            <w:webHidden/>
          </w:rPr>
          <w:t>41</w:t>
        </w:r>
        <w:r>
          <w:rPr>
            <w:webHidden/>
          </w:rPr>
          <w:fldChar w:fldCharType="end"/>
        </w:r>
      </w:hyperlink>
    </w:p>
    <w:p w:rsidR="00894CCB" w:rsidRDefault="00894CCB">
      <w:pPr>
        <w:pStyle w:val="TOC2"/>
        <w:rPr>
          <w:rFonts w:ascii="Times New Roman" w:hAnsi="Times New Roman"/>
          <w:lang w:eastAsia="en-AU"/>
        </w:rPr>
      </w:pPr>
      <w:hyperlink w:anchor="_Toc265503821" w:history="1">
        <w:r w:rsidRPr="002C47FC">
          <w:rPr>
            <w:rStyle w:val="Hyperlink"/>
          </w:rPr>
          <w:t>3.2</w:t>
        </w:r>
        <w:r>
          <w:rPr>
            <w:rFonts w:ascii="Times New Roman" w:hAnsi="Times New Roman"/>
            <w:lang w:eastAsia="en-AU"/>
          </w:rPr>
          <w:tab/>
        </w:r>
        <w:r w:rsidRPr="002C47FC">
          <w:rPr>
            <w:rStyle w:val="Hyperlink"/>
          </w:rPr>
          <w:t>Teaching culture</w:t>
        </w:r>
        <w:r>
          <w:rPr>
            <w:webHidden/>
          </w:rPr>
          <w:tab/>
        </w:r>
        <w:r>
          <w:rPr>
            <w:webHidden/>
          </w:rPr>
          <w:fldChar w:fldCharType="begin"/>
        </w:r>
        <w:r>
          <w:rPr>
            <w:webHidden/>
          </w:rPr>
          <w:instrText xml:space="preserve"> PAGEREF _Toc265503821 \h </w:instrText>
        </w:r>
        <w:r>
          <w:rPr>
            <w:webHidden/>
          </w:rPr>
          <w:fldChar w:fldCharType="separate"/>
        </w:r>
        <w:r>
          <w:rPr>
            <w:webHidden/>
          </w:rPr>
          <w:t>42</w:t>
        </w:r>
        <w:r>
          <w:rPr>
            <w:webHidden/>
          </w:rPr>
          <w:fldChar w:fldCharType="end"/>
        </w:r>
      </w:hyperlink>
    </w:p>
    <w:p w:rsidR="00894CCB" w:rsidRDefault="00894CCB">
      <w:pPr>
        <w:pStyle w:val="TOC1"/>
        <w:rPr>
          <w:rFonts w:ascii="Times New Roman" w:hAnsi="Times New Roman"/>
          <w:b w:val="0"/>
          <w:color w:val="auto"/>
          <w:sz w:val="24"/>
          <w:szCs w:val="24"/>
          <w:lang w:eastAsia="en-AU"/>
        </w:rPr>
      </w:pPr>
      <w:hyperlink w:anchor="_Toc265503822" w:history="1">
        <w:r w:rsidRPr="002C47FC">
          <w:rPr>
            <w:rStyle w:val="Hyperlink"/>
          </w:rPr>
          <w:t>4.</w:t>
        </w:r>
        <w:r>
          <w:rPr>
            <w:rFonts w:ascii="Times New Roman" w:hAnsi="Times New Roman"/>
            <w:b w:val="0"/>
            <w:color w:val="auto"/>
            <w:sz w:val="24"/>
            <w:szCs w:val="24"/>
            <w:lang w:eastAsia="en-AU"/>
          </w:rPr>
          <w:tab/>
        </w:r>
        <w:r w:rsidRPr="002C47FC">
          <w:rPr>
            <w:rStyle w:val="Hyperlink"/>
          </w:rPr>
          <w:t>Managing and processing information</w:t>
        </w:r>
        <w:r>
          <w:rPr>
            <w:webHidden/>
          </w:rPr>
          <w:tab/>
        </w:r>
        <w:r>
          <w:rPr>
            <w:webHidden/>
          </w:rPr>
          <w:fldChar w:fldCharType="begin"/>
        </w:r>
        <w:r>
          <w:rPr>
            <w:webHidden/>
          </w:rPr>
          <w:instrText xml:space="preserve"> PAGEREF _Toc265503822 \h </w:instrText>
        </w:r>
        <w:r>
          <w:rPr>
            <w:webHidden/>
          </w:rPr>
          <w:fldChar w:fldCharType="separate"/>
        </w:r>
        <w:r>
          <w:rPr>
            <w:webHidden/>
          </w:rPr>
          <w:t>43</w:t>
        </w:r>
        <w:r>
          <w:rPr>
            <w:webHidden/>
          </w:rPr>
          <w:fldChar w:fldCharType="end"/>
        </w:r>
      </w:hyperlink>
    </w:p>
    <w:p w:rsidR="00894CCB" w:rsidRDefault="00894CCB">
      <w:pPr>
        <w:pStyle w:val="TOC2"/>
        <w:rPr>
          <w:rFonts w:ascii="Times New Roman" w:hAnsi="Times New Roman"/>
          <w:lang w:eastAsia="en-AU"/>
        </w:rPr>
      </w:pPr>
      <w:hyperlink w:anchor="_Toc265503823" w:history="1">
        <w:r w:rsidRPr="002C47FC">
          <w:rPr>
            <w:rStyle w:val="Hyperlink"/>
          </w:rPr>
          <w:t>4.1</w:t>
        </w:r>
        <w:r>
          <w:rPr>
            <w:rFonts w:ascii="Times New Roman" w:hAnsi="Times New Roman"/>
            <w:lang w:eastAsia="en-AU"/>
          </w:rPr>
          <w:tab/>
        </w:r>
        <w:r w:rsidRPr="002C47FC">
          <w:rPr>
            <w:rStyle w:val="Hyperlink"/>
          </w:rPr>
          <w:t>Approaches</w:t>
        </w:r>
        <w:r>
          <w:rPr>
            <w:webHidden/>
          </w:rPr>
          <w:tab/>
        </w:r>
        <w:r>
          <w:rPr>
            <w:webHidden/>
          </w:rPr>
          <w:fldChar w:fldCharType="begin"/>
        </w:r>
        <w:r>
          <w:rPr>
            <w:webHidden/>
          </w:rPr>
          <w:instrText xml:space="preserve"> PAGEREF _Toc265503823 \h </w:instrText>
        </w:r>
        <w:r>
          <w:rPr>
            <w:webHidden/>
          </w:rPr>
          <w:fldChar w:fldCharType="separate"/>
        </w:r>
        <w:r>
          <w:rPr>
            <w:webHidden/>
          </w:rPr>
          <w:t>43</w:t>
        </w:r>
        <w:r>
          <w:rPr>
            <w:webHidden/>
          </w:rPr>
          <w:fldChar w:fldCharType="end"/>
        </w:r>
      </w:hyperlink>
    </w:p>
    <w:p w:rsidR="00894CCB" w:rsidRDefault="00894CCB">
      <w:pPr>
        <w:pStyle w:val="TOC2"/>
        <w:rPr>
          <w:rFonts w:ascii="Times New Roman" w:hAnsi="Times New Roman"/>
          <w:lang w:eastAsia="en-AU"/>
        </w:rPr>
      </w:pPr>
      <w:hyperlink w:anchor="_Toc265503824" w:history="1">
        <w:r w:rsidRPr="002C47FC">
          <w:rPr>
            <w:rStyle w:val="Hyperlink"/>
          </w:rPr>
          <w:t>4.2</w:t>
        </w:r>
        <w:r>
          <w:rPr>
            <w:rFonts w:ascii="Times New Roman" w:hAnsi="Times New Roman"/>
            <w:lang w:eastAsia="en-AU"/>
          </w:rPr>
          <w:tab/>
        </w:r>
        <w:r w:rsidRPr="002C47FC">
          <w:rPr>
            <w:rStyle w:val="Hyperlink"/>
          </w:rPr>
          <w:t>Selecting and evaluating resources</w:t>
        </w:r>
        <w:r>
          <w:rPr>
            <w:webHidden/>
          </w:rPr>
          <w:tab/>
        </w:r>
        <w:r>
          <w:rPr>
            <w:webHidden/>
          </w:rPr>
          <w:fldChar w:fldCharType="begin"/>
        </w:r>
        <w:r>
          <w:rPr>
            <w:webHidden/>
          </w:rPr>
          <w:instrText xml:space="preserve"> PAGEREF _Toc265503824 \h </w:instrText>
        </w:r>
        <w:r>
          <w:rPr>
            <w:webHidden/>
          </w:rPr>
          <w:fldChar w:fldCharType="separate"/>
        </w:r>
        <w:r>
          <w:rPr>
            <w:webHidden/>
          </w:rPr>
          <w:t>47</w:t>
        </w:r>
        <w:r>
          <w:rPr>
            <w:webHidden/>
          </w:rPr>
          <w:fldChar w:fldCharType="end"/>
        </w:r>
      </w:hyperlink>
    </w:p>
    <w:p w:rsidR="00894CCB" w:rsidRDefault="00894CCB">
      <w:pPr>
        <w:pStyle w:val="TOC2"/>
        <w:rPr>
          <w:rFonts w:ascii="Times New Roman" w:hAnsi="Times New Roman"/>
          <w:lang w:eastAsia="en-AU"/>
        </w:rPr>
      </w:pPr>
      <w:hyperlink w:anchor="_Toc265503825" w:history="1">
        <w:r w:rsidRPr="002C47FC">
          <w:rPr>
            <w:rStyle w:val="Hyperlink"/>
          </w:rPr>
          <w:t>4.3</w:t>
        </w:r>
        <w:r>
          <w:rPr>
            <w:rFonts w:ascii="Times New Roman" w:hAnsi="Times New Roman"/>
            <w:lang w:eastAsia="en-AU"/>
          </w:rPr>
          <w:tab/>
        </w:r>
        <w:r w:rsidRPr="002C47FC">
          <w:rPr>
            <w:rStyle w:val="Hyperlink"/>
          </w:rPr>
          <w:t>Ethical research in Indigenous studies</w:t>
        </w:r>
        <w:r>
          <w:rPr>
            <w:webHidden/>
          </w:rPr>
          <w:tab/>
        </w:r>
        <w:r>
          <w:rPr>
            <w:webHidden/>
          </w:rPr>
          <w:fldChar w:fldCharType="begin"/>
        </w:r>
        <w:r>
          <w:rPr>
            <w:webHidden/>
          </w:rPr>
          <w:instrText xml:space="preserve"> PAGEREF _Toc265503825 \h </w:instrText>
        </w:r>
        <w:r>
          <w:rPr>
            <w:webHidden/>
          </w:rPr>
          <w:fldChar w:fldCharType="separate"/>
        </w:r>
        <w:r>
          <w:rPr>
            <w:webHidden/>
          </w:rPr>
          <w:t>54</w:t>
        </w:r>
        <w:r>
          <w:rPr>
            <w:webHidden/>
          </w:rPr>
          <w:fldChar w:fldCharType="end"/>
        </w:r>
      </w:hyperlink>
    </w:p>
    <w:p w:rsidR="00894CCB" w:rsidRDefault="00894CCB">
      <w:pPr>
        <w:pStyle w:val="TOC2"/>
        <w:rPr>
          <w:rFonts w:ascii="Times New Roman" w:hAnsi="Times New Roman"/>
          <w:lang w:eastAsia="en-AU"/>
        </w:rPr>
      </w:pPr>
      <w:hyperlink w:anchor="_Toc265503826" w:history="1">
        <w:r w:rsidRPr="002C47FC">
          <w:rPr>
            <w:rStyle w:val="Hyperlink"/>
          </w:rPr>
          <w:t>4.4</w:t>
        </w:r>
        <w:r>
          <w:rPr>
            <w:rFonts w:ascii="Times New Roman" w:hAnsi="Times New Roman"/>
            <w:lang w:eastAsia="en-AU"/>
          </w:rPr>
          <w:tab/>
        </w:r>
        <w:r w:rsidRPr="002C47FC">
          <w:rPr>
            <w:rStyle w:val="Hyperlink"/>
          </w:rPr>
          <w:t>Working with Aboriginal and Torres Strait Islander guest speakers</w:t>
        </w:r>
        <w:r>
          <w:rPr>
            <w:webHidden/>
          </w:rPr>
          <w:tab/>
        </w:r>
        <w:r>
          <w:rPr>
            <w:webHidden/>
          </w:rPr>
          <w:fldChar w:fldCharType="begin"/>
        </w:r>
        <w:r>
          <w:rPr>
            <w:webHidden/>
          </w:rPr>
          <w:instrText xml:space="preserve"> PAGEREF _Toc265503826 \h </w:instrText>
        </w:r>
        <w:r>
          <w:rPr>
            <w:webHidden/>
          </w:rPr>
          <w:fldChar w:fldCharType="separate"/>
        </w:r>
        <w:r>
          <w:rPr>
            <w:webHidden/>
          </w:rPr>
          <w:t>55</w:t>
        </w:r>
        <w:r>
          <w:rPr>
            <w:webHidden/>
          </w:rPr>
          <w:fldChar w:fldCharType="end"/>
        </w:r>
      </w:hyperlink>
    </w:p>
    <w:p w:rsidR="00894CCB" w:rsidRDefault="00894CCB">
      <w:pPr>
        <w:pStyle w:val="TOC2"/>
        <w:rPr>
          <w:rFonts w:ascii="Times New Roman" w:hAnsi="Times New Roman"/>
          <w:lang w:eastAsia="en-AU"/>
        </w:rPr>
      </w:pPr>
      <w:hyperlink w:anchor="_Toc265503827" w:history="1">
        <w:r w:rsidRPr="002C47FC">
          <w:rPr>
            <w:rStyle w:val="Hyperlink"/>
          </w:rPr>
          <w:t>4.5</w:t>
        </w:r>
        <w:r>
          <w:rPr>
            <w:rFonts w:ascii="Times New Roman" w:hAnsi="Times New Roman"/>
            <w:lang w:eastAsia="en-AU"/>
          </w:rPr>
          <w:tab/>
        </w:r>
        <w:r w:rsidRPr="002C47FC">
          <w:rPr>
            <w:rStyle w:val="Hyperlink"/>
          </w:rPr>
          <w:t>Oral histories</w:t>
        </w:r>
        <w:r>
          <w:rPr>
            <w:webHidden/>
          </w:rPr>
          <w:tab/>
        </w:r>
        <w:r>
          <w:rPr>
            <w:webHidden/>
          </w:rPr>
          <w:fldChar w:fldCharType="begin"/>
        </w:r>
        <w:r>
          <w:rPr>
            <w:webHidden/>
          </w:rPr>
          <w:instrText xml:space="preserve"> PAGEREF _Toc265503827 \h </w:instrText>
        </w:r>
        <w:r>
          <w:rPr>
            <w:webHidden/>
          </w:rPr>
          <w:fldChar w:fldCharType="separate"/>
        </w:r>
        <w:r>
          <w:rPr>
            <w:webHidden/>
          </w:rPr>
          <w:t>57</w:t>
        </w:r>
        <w:r>
          <w:rPr>
            <w:webHidden/>
          </w:rPr>
          <w:fldChar w:fldCharType="end"/>
        </w:r>
      </w:hyperlink>
    </w:p>
    <w:p w:rsidR="00894CCB" w:rsidRDefault="00894CCB">
      <w:pPr>
        <w:pStyle w:val="TOC2"/>
        <w:rPr>
          <w:rFonts w:ascii="Times New Roman" w:hAnsi="Times New Roman"/>
          <w:lang w:eastAsia="en-AU"/>
        </w:rPr>
      </w:pPr>
      <w:hyperlink w:anchor="_Toc265503828" w:history="1">
        <w:r w:rsidRPr="002C47FC">
          <w:rPr>
            <w:rStyle w:val="Hyperlink"/>
          </w:rPr>
          <w:t>Sample consent form for interview</w:t>
        </w:r>
        <w:r>
          <w:rPr>
            <w:webHidden/>
          </w:rPr>
          <w:tab/>
        </w:r>
        <w:r>
          <w:rPr>
            <w:webHidden/>
          </w:rPr>
          <w:fldChar w:fldCharType="begin"/>
        </w:r>
        <w:r>
          <w:rPr>
            <w:webHidden/>
          </w:rPr>
          <w:instrText xml:space="preserve"> PAGEREF _Toc265503828 \h </w:instrText>
        </w:r>
        <w:r>
          <w:rPr>
            <w:webHidden/>
          </w:rPr>
          <w:fldChar w:fldCharType="separate"/>
        </w:r>
        <w:r>
          <w:rPr>
            <w:webHidden/>
          </w:rPr>
          <w:t>59</w:t>
        </w:r>
        <w:r>
          <w:rPr>
            <w:webHidden/>
          </w:rPr>
          <w:fldChar w:fldCharType="end"/>
        </w:r>
      </w:hyperlink>
    </w:p>
    <w:p w:rsidR="00894CCB" w:rsidRPr="005002FC" w:rsidRDefault="00894CCB" w:rsidP="00300D1B">
      <w:pPr>
        <w:pStyle w:val="TOC1"/>
        <w:tabs>
          <w:tab w:val="right" w:pos="8210"/>
        </w:tabs>
        <w:spacing w:beforeLines="40"/>
        <w:rPr>
          <w:b w:val="0"/>
          <w:caps/>
        </w:rPr>
        <w:sectPr w:rsidR="00894CCB" w:rsidRPr="005002FC" w:rsidSect="004A6DC5">
          <w:headerReference w:type="default" r:id="rId13"/>
          <w:footerReference w:type="default" r:id="rId14"/>
          <w:footnotePr>
            <w:numFmt w:val="chicago"/>
          </w:footnotePr>
          <w:pgSz w:w="11907" w:h="16840" w:code="9"/>
          <w:pgMar w:top="1701" w:right="1701" w:bottom="1701" w:left="1701" w:header="851" w:footer="851" w:gutter="0"/>
          <w:pgNumType w:start="1"/>
          <w:cols w:space="720"/>
          <w:noEndnote/>
        </w:sectPr>
      </w:pPr>
      <w:r>
        <w:fldChar w:fldCharType="end"/>
      </w:r>
    </w:p>
    <w:p w:rsidR="00894CCB" w:rsidRPr="005002FC" w:rsidRDefault="00894CCB" w:rsidP="00544829">
      <w:pPr>
        <w:pStyle w:val="Heading1TOPnonum"/>
      </w:pPr>
      <w:bookmarkStart w:id="13" w:name="_Toc265503808"/>
      <w:bookmarkStart w:id="14" w:name="_Toc30904566"/>
      <w:bookmarkStart w:id="15" w:name="_Toc41100860"/>
      <w:bookmarkStart w:id="16" w:name="_Toc45525852"/>
      <w:bookmarkStart w:id="17" w:name="_Toc80518876"/>
      <w:r w:rsidRPr="009411CC">
        <w:t>Foreword</w:t>
      </w:r>
      <w:bookmarkEnd w:id="13"/>
    </w:p>
    <w:p w:rsidR="00894CCB" w:rsidRPr="000C0828" w:rsidRDefault="00894CCB" w:rsidP="000C0828">
      <w:pPr>
        <w:spacing w:before="100" w:beforeAutospacing="1" w:after="100" w:afterAutospacing="1"/>
        <w:rPr>
          <w:szCs w:val="22"/>
          <w:lang w:eastAsia="en-AU"/>
        </w:rPr>
      </w:pPr>
      <w:r>
        <w:rPr>
          <w:szCs w:val="22"/>
          <w:lang w:eastAsia="en-AU"/>
        </w:rPr>
        <w:t>In keeping with its Indigenous perspectives affirmation, t</w:t>
      </w:r>
      <w:r w:rsidRPr="000C0828">
        <w:rPr>
          <w:szCs w:val="22"/>
          <w:lang w:eastAsia="en-AU"/>
        </w:rPr>
        <w:t xml:space="preserve">he </w:t>
      </w:r>
      <w:r w:rsidRPr="005002FC">
        <w:t>Q</w:t>
      </w:r>
      <w:r>
        <w:t xml:space="preserve">ueensland </w:t>
      </w:r>
      <w:r w:rsidRPr="005002FC">
        <w:t>S</w:t>
      </w:r>
      <w:r>
        <w:t xml:space="preserve">tudies </w:t>
      </w:r>
      <w:r w:rsidRPr="005002FC">
        <w:t>A</w:t>
      </w:r>
      <w:r>
        <w:t>uthority</w:t>
      </w:r>
      <w:r w:rsidRPr="000C0828">
        <w:rPr>
          <w:szCs w:val="22"/>
          <w:lang w:eastAsia="en-AU"/>
        </w:rPr>
        <w:t xml:space="preserve"> is committed to reconciliation in </w:t>
      </w:r>
      <w:smartTag w:uri="urn:schemas-microsoft-com:office:smarttags" w:element="country-region">
        <w:smartTag w:uri="urn:schemas-microsoft-com:office:smarttags" w:element="place">
          <w:r w:rsidRPr="000C0828">
            <w:rPr>
              <w:szCs w:val="22"/>
              <w:lang w:eastAsia="en-AU"/>
            </w:rPr>
            <w:t>Australia</w:t>
          </w:r>
        </w:smartTag>
      </w:smartTag>
      <w:r w:rsidRPr="000C0828">
        <w:rPr>
          <w:szCs w:val="22"/>
          <w:lang w:eastAsia="en-AU"/>
        </w:rPr>
        <w:t xml:space="preserve">. As part of its commitment, the QSA affirms that: </w:t>
      </w:r>
    </w:p>
    <w:p w:rsidR="00894CCB" w:rsidRPr="000C0828" w:rsidRDefault="00894CCB" w:rsidP="001F76B7">
      <w:pPr>
        <w:pStyle w:val="Bulletslevel1"/>
        <w:numPr>
          <w:ilvl w:val="0"/>
          <w:numId w:val="31"/>
        </w:numPr>
        <w:rPr>
          <w:lang w:eastAsia="en-AU"/>
        </w:rPr>
      </w:pPr>
      <w:r w:rsidRPr="000C0828">
        <w:rPr>
          <w:lang w:eastAsia="en-AU"/>
        </w:rPr>
        <w:t xml:space="preserve">Aboriginal people and Torres Strait Islander people are the Indigenous peoples of </w:t>
      </w:r>
      <w:smartTag w:uri="urn:schemas-microsoft-com:office:smarttags" w:element="country-region">
        <w:smartTag w:uri="urn:schemas-microsoft-com:office:smarttags" w:element="place">
          <w:r w:rsidRPr="000C0828">
            <w:rPr>
              <w:lang w:eastAsia="en-AU"/>
            </w:rPr>
            <w:t>Australia</w:t>
          </w:r>
        </w:smartTag>
      </w:smartTag>
      <w:r w:rsidRPr="000C0828">
        <w:rPr>
          <w:lang w:eastAsia="en-AU"/>
        </w:rPr>
        <w:t>.</w:t>
      </w:r>
    </w:p>
    <w:p w:rsidR="00894CCB" w:rsidRPr="000C0828" w:rsidRDefault="00894CCB" w:rsidP="001F76B7">
      <w:pPr>
        <w:pStyle w:val="Bulletslevel1"/>
        <w:numPr>
          <w:ilvl w:val="0"/>
          <w:numId w:val="31"/>
        </w:numPr>
        <w:rPr>
          <w:lang w:eastAsia="en-AU"/>
        </w:rPr>
      </w:pPr>
      <w:r w:rsidRPr="000C0828">
        <w:rPr>
          <w:lang w:eastAsia="en-AU"/>
        </w:rPr>
        <w:t>Aboriginal people and Torres Strait Islander people speak diverse languages and dialects, other than English.</w:t>
      </w:r>
    </w:p>
    <w:p w:rsidR="00894CCB" w:rsidRPr="000C0828" w:rsidRDefault="00894CCB" w:rsidP="001F76B7">
      <w:pPr>
        <w:pStyle w:val="Bulletslevel1"/>
        <w:numPr>
          <w:ilvl w:val="0"/>
          <w:numId w:val="31"/>
        </w:numPr>
        <w:rPr>
          <w:lang w:eastAsia="en-AU"/>
        </w:rPr>
      </w:pPr>
      <w:r w:rsidRPr="000C0828">
        <w:rPr>
          <w:lang w:eastAsia="en-AU"/>
        </w:rPr>
        <w:t xml:space="preserve">All students within </w:t>
      </w:r>
      <w:smartTag w:uri="urn:schemas-microsoft-com:office:smarttags" w:element="State">
        <w:r w:rsidRPr="000C0828">
          <w:rPr>
            <w:lang w:eastAsia="en-AU"/>
          </w:rPr>
          <w:t>Queensland</w:t>
        </w:r>
      </w:smartTag>
      <w:r w:rsidRPr="000C0828">
        <w:rPr>
          <w:lang w:eastAsia="en-AU"/>
        </w:rPr>
        <w:t xml:space="preserve"> schools should have access to the valued Indigenous knowl</w:t>
      </w:r>
      <w:r>
        <w:rPr>
          <w:lang w:eastAsia="en-AU"/>
        </w:rPr>
        <w:t>e</w:t>
      </w:r>
      <w:r w:rsidRPr="000C0828">
        <w:rPr>
          <w:lang w:eastAsia="en-AU"/>
        </w:rPr>
        <w:t xml:space="preserve">dges that exist throughout </w:t>
      </w:r>
      <w:smartTag w:uri="urn:schemas-microsoft-com:office:smarttags" w:element="place">
        <w:smartTag w:uri="urn:schemas-microsoft-com:office:smarttags" w:element="country-region">
          <w:r w:rsidRPr="000C0828">
            <w:rPr>
              <w:lang w:eastAsia="en-AU"/>
            </w:rPr>
            <w:t>Australia</w:t>
          </w:r>
        </w:smartTag>
      </w:smartTag>
      <w:r w:rsidRPr="000C0828">
        <w:rPr>
          <w:lang w:eastAsia="en-AU"/>
        </w:rPr>
        <w:t>.</w:t>
      </w:r>
    </w:p>
    <w:p w:rsidR="00894CCB" w:rsidRPr="000C0828" w:rsidRDefault="00894CCB" w:rsidP="001F76B7">
      <w:pPr>
        <w:pStyle w:val="Bulletslevel1"/>
        <w:numPr>
          <w:ilvl w:val="0"/>
          <w:numId w:val="31"/>
        </w:numPr>
        <w:rPr>
          <w:lang w:eastAsia="en-AU"/>
        </w:rPr>
      </w:pPr>
      <w:r w:rsidRPr="000C0828">
        <w:rPr>
          <w:lang w:eastAsia="en-AU"/>
        </w:rPr>
        <w:t>Professional learning is a critical element of developing an understanding and appreciation of Indigenous perspectives and their application within education</w:t>
      </w:r>
      <w:r>
        <w:rPr>
          <w:lang w:eastAsia="en-AU"/>
        </w:rPr>
        <w:t>al</w:t>
      </w:r>
      <w:r w:rsidRPr="000C0828">
        <w:rPr>
          <w:lang w:eastAsia="en-AU"/>
        </w:rPr>
        <w:t xml:space="preserve"> contexts.</w:t>
      </w:r>
    </w:p>
    <w:p w:rsidR="00894CCB" w:rsidRPr="000C0828" w:rsidRDefault="00894CCB" w:rsidP="001F76B7">
      <w:pPr>
        <w:pStyle w:val="Bulletslevel1"/>
        <w:numPr>
          <w:ilvl w:val="0"/>
          <w:numId w:val="31"/>
        </w:numPr>
        <w:rPr>
          <w:lang w:eastAsia="en-AU"/>
        </w:rPr>
      </w:pPr>
      <w:r w:rsidRPr="000C0828">
        <w:rPr>
          <w:lang w:eastAsia="en-AU"/>
        </w:rPr>
        <w:t>QSA</w:t>
      </w:r>
      <w:r>
        <w:rPr>
          <w:lang w:eastAsia="en-AU"/>
        </w:rPr>
        <w:t>’</w:t>
      </w:r>
      <w:r w:rsidRPr="000C0828">
        <w:rPr>
          <w:lang w:eastAsia="en-AU"/>
        </w:rPr>
        <w:t xml:space="preserve">s products and services aim to provide a balanced representation of cultural, social, spiritual and political beliefs, respectful of the diversity of Indigenous histories and peoples. </w:t>
      </w:r>
    </w:p>
    <w:p w:rsidR="00894CCB" w:rsidRPr="000C0828" w:rsidRDefault="00894CCB" w:rsidP="001F76B7">
      <w:pPr>
        <w:pStyle w:val="Bulletslevel1"/>
        <w:numPr>
          <w:ilvl w:val="0"/>
          <w:numId w:val="31"/>
        </w:numPr>
        <w:rPr>
          <w:lang w:eastAsia="en-AU"/>
        </w:rPr>
      </w:pPr>
      <w:r w:rsidRPr="000C0828">
        <w:rPr>
          <w:lang w:eastAsia="en-AU"/>
        </w:rPr>
        <w:t xml:space="preserve">Success of Aboriginal students and Torres Strait Islander students is supported by successful embedding of Indigenous perspectives into the curriculum and assessment of student achievement. </w:t>
      </w:r>
    </w:p>
    <w:p w:rsidR="00894CCB" w:rsidRPr="005002FC" w:rsidRDefault="00894CCB" w:rsidP="00FC5E83">
      <w:r>
        <w:t>T</w:t>
      </w:r>
      <w:r w:rsidRPr="005002FC">
        <w:t>his handbook is</w:t>
      </w:r>
      <w:r>
        <w:t xml:space="preserve"> a product that reflects this commitment to a balanced and respectful representation of </w:t>
      </w:r>
      <w:r w:rsidRPr="000C0828">
        <w:rPr>
          <w:szCs w:val="22"/>
          <w:lang w:eastAsia="en-AU"/>
        </w:rPr>
        <w:t>Indigenous histories and peoples.</w:t>
      </w:r>
      <w:r>
        <w:rPr>
          <w:szCs w:val="22"/>
          <w:lang w:eastAsia="en-AU"/>
        </w:rPr>
        <w:t xml:space="preserve"> It </w:t>
      </w:r>
      <w:r w:rsidRPr="005002FC">
        <w:t>contains the following sections:</w:t>
      </w:r>
    </w:p>
    <w:p w:rsidR="00894CCB" w:rsidRPr="005002FC" w:rsidRDefault="00894CCB" w:rsidP="00680C34">
      <w:pPr>
        <w:pStyle w:val="Numberedbulletslevel1"/>
        <w:tabs>
          <w:tab w:val="clear" w:pos="681"/>
          <w:tab w:val="num" w:pos="426"/>
        </w:tabs>
        <w:ind w:left="426"/>
      </w:pPr>
      <w:r w:rsidRPr="005002FC">
        <w:t>Considerations when offering Aboriginal and Torres Strait Islander Studies</w:t>
      </w:r>
      <w:r>
        <w:t xml:space="preserve"> </w:t>
      </w:r>
    </w:p>
    <w:p w:rsidR="00894CCB" w:rsidRPr="005002FC" w:rsidRDefault="00894CCB" w:rsidP="00680C34">
      <w:pPr>
        <w:pStyle w:val="Numberedbulletslevel1"/>
        <w:tabs>
          <w:tab w:val="clear" w:pos="681"/>
          <w:tab w:val="num" w:pos="426"/>
        </w:tabs>
        <w:ind w:left="426"/>
      </w:pPr>
      <w:r w:rsidRPr="00AB0B59">
        <w:t>Establishing</w:t>
      </w:r>
      <w:r w:rsidRPr="005002FC">
        <w:t xml:space="preserve"> a supportive </w:t>
      </w:r>
      <w:r>
        <w:t>climat</w:t>
      </w:r>
      <w:r w:rsidRPr="005002FC">
        <w:t>e</w:t>
      </w:r>
    </w:p>
    <w:p w:rsidR="00894CCB" w:rsidRPr="005002FC" w:rsidRDefault="00894CCB" w:rsidP="00680C34">
      <w:pPr>
        <w:pStyle w:val="Numberedbulletslevel1"/>
        <w:tabs>
          <w:tab w:val="clear" w:pos="681"/>
          <w:tab w:val="num" w:pos="426"/>
        </w:tabs>
        <w:ind w:left="426"/>
      </w:pPr>
      <w:r w:rsidRPr="005002FC">
        <w:t xml:space="preserve">Local </w:t>
      </w:r>
      <w:r>
        <w:t>a</w:t>
      </w:r>
      <w:r w:rsidRPr="005002FC">
        <w:t xml:space="preserve">rea </w:t>
      </w:r>
      <w:r>
        <w:t>s</w:t>
      </w:r>
      <w:r w:rsidRPr="005002FC">
        <w:t>tudies</w:t>
      </w:r>
    </w:p>
    <w:p w:rsidR="00894CCB" w:rsidRDefault="00894CCB" w:rsidP="00680C34">
      <w:pPr>
        <w:pStyle w:val="Numberedbulletslevel1"/>
        <w:tabs>
          <w:tab w:val="clear" w:pos="681"/>
          <w:tab w:val="num" w:pos="426"/>
        </w:tabs>
        <w:ind w:left="426"/>
      </w:pPr>
      <w:r w:rsidRPr="005002FC">
        <w:t xml:space="preserve">Managing and </w:t>
      </w:r>
      <w:r>
        <w:t>p</w:t>
      </w:r>
      <w:r w:rsidRPr="005002FC">
        <w:t>rocessing information.</w:t>
      </w:r>
    </w:p>
    <w:p w:rsidR="00894CCB" w:rsidRDefault="00894CCB" w:rsidP="007B2FDA">
      <w:pPr>
        <w:spacing w:before="0"/>
      </w:pPr>
    </w:p>
    <w:p w:rsidR="00894CCB" w:rsidRDefault="00894CCB" w:rsidP="007B2FDA">
      <w:pPr>
        <w:spacing w:before="0"/>
      </w:pPr>
      <w:r>
        <w:t>The handbook can be a resource and guide for schools:</w:t>
      </w:r>
    </w:p>
    <w:p w:rsidR="00894CCB" w:rsidRDefault="00894CCB" w:rsidP="00EA5C12">
      <w:pPr>
        <w:pStyle w:val="Bulletslevel1"/>
        <w:numPr>
          <w:ilvl w:val="0"/>
          <w:numId w:val="31"/>
        </w:numPr>
      </w:pPr>
      <w:r>
        <w:t xml:space="preserve">offering the </w:t>
      </w:r>
      <w:r w:rsidRPr="005002FC">
        <w:t>Aboriginal and Torres Strait Islander Studies</w:t>
      </w:r>
      <w:r>
        <w:t xml:space="preserve"> senior syllabus </w:t>
      </w:r>
    </w:p>
    <w:p w:rsidR="00894CCB" w:rsidRDefault="00894CCB" w:rsidP="00EA5C12">
      <w:pPr>
        <w:pStyle w:val="Bulletslevel1"/>
        <w:numPr>
          <w:ilvl w:val="0"/>
          <w:numId w:val="31"/>
        </w:numPr>
      </w:pPr>
      <w:r>
        <w:t xml:space="preserve">embedding Indigenous perspectives </w:t>
      </w:r>
      <w:r w:rsidRPr="005002FC">
        <w:t>across the curriculum</w:t>
      </w:r>
    </w:p>
    <w:p w:rsidR="00894CCB" w:rsidRDefault="00894CCB" w:rsidP="00EA5C12">
      <w:pPr>
        <w:pStyle w:val="Bulletslevel1"/>
        <w:numPr>
          <w:ilvl w:val="0"/>
          <w:numId w:val="31"/>
        </w:numPr>
      </w:pPr>
      <w:r>
        <w:t>implementing</w:t>
      </w:r>
      <w:r w:rsidRPr="005002FC">
        <w:t xml:space="preserve"> </w:t>
      </w:r>
      <w:r>
        <w:t>a whole-school policy on Indigenous education.</w:t>
      </w:r>
    </w:p>
    <w:p w:rsidR="00894CCB" w:rsidRDefault="00894CCB" w:rsidP="00FC5E83">
      <w:r w:rsidRPr="005002FC">
        <w:t>Th</w:t>
      </w:r>
      <w:r>
        <w:t>e</w:t>
      </w:r>
      <w:r w:rsidRPr="005002FC">
        <w:t xml:space="preserve"> handbook informs local area studies and community engagement </w:t>
      </w:r>
      <w:r>
        <w:t>that</w:t>
      </w:r>
      <w:r w:rsidRPr="005002FC">
        <w:t xml:space="preserve"> are fundamental to Aboriginal </w:t>
      </w:r>
      <w:r>
        <w:t xml:space="preserve">studies </w:t>
      </w:r>
      <w:r w:rsidRPr="005002FC">
        <w:t xml:space="preserve">and Torres Strait Islander </w:t>
      </w:r>
      <w:r>
        <w:t>s</w:t>
      </w:r>
      <w:r w:rsidRPr="005002FC">
        <w:t xml:space="preserve">tudies. It provides guidance on how content can be selected, framed and transformed in ways that render meaningful </w:t>
      </w:r>
      <w:r>
        <w:t>learning</w:t>
      </w:r>
      <w:r w:rsidRPr="005002FC">
        <w:t xml:space="preserve"> experiences for students.</w:t>
      </w:r>
      <w:r>
        <w:t xml:space="preserve"> </w:t>
      </w:r>
      <w:r w:rsidRPr="005002FC">
        <w:t xml:space="preserve">It </w:t>
      </w:r>
      <w:r>
        <w:t xml:space="preserve">also </w:t>
      </w:r>
      <w:r w:rsidRPr="005002FC">
        <w:t xml:space="preserve">provides further ideas and elaborations on material </w:t>
      </w:r>
      <w:r>
        <w:t xml:space="preserve">to </w:t>
      </w:r>
      <w:r w:rsidRPr="005002FC">
        <w:t>support delivery and assessment</w:t>
      </w:r>
      <w:r w:rsidRPr="005002FC" w:rsidDel="007B2FDA">
        <w:t xml:space="preserve"> </w:t>
      </w:r>
      <w:r>
        <w:t>of</w:t>
      </w:r>
      <w:r w:rsidRPr="005002FC">
        <w:t xml:space="preserve"> the study encompassed by the </w:t>
      </w:r>
      <w:r>
        <w:t xml:space="preserve">senior </w:t>
      </w:r>
      <w:r w:rsidRPr="005002FC">
        <w:t>syllabus</w:t>
      </w:r>
      <w:r>
        <w:t>.</w:t>
      </w:r>
    </w:p>
    <w:p w:rsidR="00894CCB" w:rsidRPr="005002FC" w:rsidRDefault="00894CCB" w:rsidP="001775FA">
      <w:r w:rsidRPr="005002FC">
        <w:t>Original materials have been reproduced with copyright permission where required. Views and advice contained in these materials have been included in good faith</w:t>
      </w:r>
      <w:r>
        <w:t xml:space="preserve"> and</w:t>
      </w:r>
      <w:r w:rsidRPr="005002FC">
        <w:t xml:space="preserve"> should not be taken as indicating endorsement by the Q</w:t>
      </w:r>
      <w:r>
        <w:t xml:space="preserve">ueensland </w:t>
      </w:r>
      <w:r w:rsidRPr="005002FC">
        <w:t>S</w:t>
      </w:r>
      <w:r>
        <w:t xml:space="preserve">tudies </w:t>
      </w:r>
      <w:r w:rsidRPr="005002FC">
        <w:t>A</w:t>
      </w:r>
      <w:r>
        <w:t>uthority</w:t>
      </w:r>
      <w:r w:rsidRPr="005002FC">
        <w:t>.</w:t>
      </w:r>
    </w:p>
    <w:p w:rsidR="00894CCB" w:rsidRDefault="00894CCB" w:rsidP="00607F34">
      <w:pPr>
        <w:pStyle w:val="Heading1TOP"/>
        <w:tabs>
          <w:tab w:val="clear" w:pos="681"/>
        </w:tabs>
        <w:ind w:hanging="851"/>
      </w:pPr>
      <w:bookmarkStart w:id="18" w:name="_Toc265503809"/>
      <w:r w:rsidRPr="005002FC">
        <w:t>Considerations when offering Aboriginal and Torres Strait Islander Studies</w:t>
      </w:r>
      <w:bookmarkEnd w:id="18"/>
    </w:p>
    <w:p w:rsidR="00894CCB" w:rsidRDefault="00894CCB" w:rsidP="00846C82">
      <w:r w:rsidRPr="005002FC">
        <w:t xml:space="preserve">This section of the handbook provides </w:t>
      </w:r>
      <w:r>
        <w:t xml:space="preserve">advice on offering </w:t>
      </w:r>
      <w:r w:rsidRPr="005002FC">
        <w:t>the Aboriginal and Torres Strait Islander Studies</w:t>
      </w:r>
      <w:r>
        <w:t xml:space="preserve"> </w:t>
      </w:r>
      <w:r w:rsidRPr="005002FC">
        <w:t>s</w:t>
      </w:r>
      <w:r>
        <w:t>enior</w:t>
      </w:r>
      <w:r w:rsidRPr="005002FC">
        <w:t xml:space="preserve"> s</w:t>
      </w:r>
      <w:r>
        <w:t>yllabus</w:t>
      </w:r>
      <w:r w:rsidRPr="005002FC">
        <w:t xml:space="preserve"> </w:t>
      </w:r>
      <w:r>
        <w:t>so that a course is</w:t>
      </w:r>
      <w:r w:rsidRPr="005002FC">
        <w:t xml:space="preserve"> respons</w:t>
      </w:r>
      <w:r>
        <w:t>iv</w:t>
      </w:r>
      <w:r w:rsidRPr="005002FC">
        <w:t xml:space="preserve">e to </w:t>
      </w:r>
      <w:r>
        <w:t>various</w:t>
      </w:r>
      <w:r w:rsidRPr="005002FC">
        <w:t xml:space="preserve"> social, cultural and political </w:t>
      </w:r>
      <w:r>
        <w:t>factors</w:t>
      </w:r>
      <w:r w:rsidRPr="005002FC">
        <w:t>.</w:t>
      </w:r>
    </w:p>
    <w:p w:rsidR="00894CCB" w:rsidRPr="005002FC" w:rsidRDefault="00894CCB" w:rsidP="00511B51">
      <w:pPr>
        <w:pStyle w:val="Heading2customnum"/>
      </w:pPr>
      <w:bookmarkStart w:id="19" w:name="_Toc265503810"/>
      <w:r w:rsidRPr="005002FC">
        <w:t>1.1</w:t>
      </w:r>
      <w:r w:rsidRPr="005002FC">
        <w:tab/>
        <w:t>Protocol for consultation</w:t>
      </w:r>
      <w:bookmarkEnd w:id="19"/>
    </w:p>
    <w:p w:rsidR="00894CCB" w:rsidRPr="005002FC" w:rsidRDefault="00894CCB" w:rsidP="00846C82">
      <w:r w:rsidRPr="005002FC">
        <w:t>Protocol for working with the local community should be observed by both teachers and students.</w:t>
      </w:r>
    </w:p>
    <w:p w:rsidR="00894CCB" w:rsidRPr="00484137" w:rsidRDefault="00894CCB" w:rsidP="00517A1F">
      <w:pPr>
        <w:pStyle w:val="Numberedbulletslevel1"/>
        <w:numPr>
          <w:ilvl w:val="0"/>
          <w:numId w:val="40"/>
        </w:numPr>
        <w:tabs>
          <w:tab w:val="clear" w:pos="681"/>
          <w:tab w:val="num" w:pos="426"/>
        </w:tabs>
        <w:ind w:left="426"/>
      </w:pPr>
      <w:r w:rsidRPr="00484137">
        <w:t>Extensive consultation must take place before students go into the community to research. Part of this process should be detailed briefings on how to interact with, and conduct interviews with, community members. The briefings should be conducted by community members with a teacher present. Be aware that protocols may vary from group to group and from one island group to another.</w:t>
      </w:r>
    </w:p>
    <w:p w:rsidR="00894CCB" w:rsidRPr="00484137" w:rsidRDefault="00894CCB" w:rsidP="00517A1F">
      <w:pPr>
        <w:pStyle w:val="Numberedbulletslevel1"/>
        <w:tabs>
          <w:tab w:val="clear" w:pos="681"/>
          <w:tab w:val="num" w:pos="426"/>
        </w:tabs>
        <w:ind w:left="426"/>
      </w:pPr>
      <w:r w:rsidRPr="00484137">
        <w:t>A crucial ethical question is, “Who owns the information?” The information the students gain from Indigenous people is intellectual property owned by those community people — it is their cultural information they are sharing. If inappropriate assumptions are carried into interactions with the local community, unintentional offence may occur.</w:t>
      </w:r>
    </w:p>
    <w:p w:rsidR="00894CCB" w:rsidRPr="00484137" w:rsidRDefault="00894CCB" w:rsidP="00517A1F">
      <w:pPr>
        <w:pStyle w:val="Numberedbulletslevel1"/>
        <w:tabs>
          <w:tab w:val="clear" w:pos="681"/>
          <w:tab w:val="num" w:pos="426"/>
        </w:tabs>
        <w:ind w:left="426"/>
      </w:pPr>
      <w:r w:rsidRPr="00484137">
        <w:t>The school should ensure that the community is well informed about the purposes of any research, and how the information will be stored or used after the research is concluded. As part of their local area project in Year 12, students could present the results of their research to the community, provided both the school and the community are in agreement. This can be done in a number of ways, e.g. with a performance or a research document. The nature of presentation should be negotiated between the student, teacher and community.</w:t>
      </w:r>
    </w:p>
    <w:p w:rsidR="00894CCB" w:rsidRPr="00484137" w:rsidRDefault="00894CCB" w:rsidP="00517A1F">
      <w:pPr>
        <w:pStyle w:val="Numberedbulletslevel1"/>
        <w:tabs>
          <w:tab w:val="clear" w:pos="681"/>
          <w:tab w:val="num" w:pos="426"/>
        </w:tabs>
        <w:ind w:left="426"/>
      </w:pPr>
      <w:r w:rsidRPr="00484137">
        <w:t>All parties should be mindful that ideas are likely to change as knowledge and understanding grow. Flexibility and guidance are important. It is advisable not to change what has been approved without taking the proposed changes to the community for consultation.</w:t>
      </w:r>
    </w:p>
    <w:p w:rsidR="00894CCB" w:rsidRPr="00484137" w:rsidRDefault="00894CCB" w:rsidP="00517A1F">
      <w:pPr>
        <w:pStyle w:val="Numberedbulletslevel1"/>
        <w:tabs>
          <w:tab w:val="clear" w:pos="681"/>
          <w:tab w:val="num" w:pos="426"/>
        </w:tabs>
        <w:ind w:left="426"/>
      </w:pPr>
      <w:r w:rsidRPr="00484137">
        <w:t>Payment for interviews and/or presentations is a matter for consideration by the respective local communities. Schools may need to budget accordingly and negotiate payment before activities start.</w:t>
      </w:r>
    </w:p>
    <w:p w:rsidR="00894CCB" w:rsidRPr="00484137" w:rsidRDefault="00894CCB" w:rsidP="00517A1F">
      <w:pPr>
        <w:pStyle w:val="Numberedbulletslevel1"/>
        <w:tabs>
          <w:tab w:val="clear" w:pos="681"/>
          <w:tab w:val="num" w:pos="426"/>
        </w:tabs>
        <w:ind w:left="426"/>
      </w:pPr>
      <w:r w:rsidRPr="00484137">
        <w:t xml:space="preserve">Reference should be made to the publications in this handbook. </w:t>
      </w:r>
    </w:p>
    <w:p w:rsidR="00894CCB" w:rsidRPr="00EA5C12" w:rsidRDefault="00894CCB" w:rsidP="00EA5C12"/>
    <w:p w:rsidR="00894CCB" w:rsidRPr="005002FC" w:rsidRDefault="00894CCB" w:rsidP="00EA5C12">
      <w:r w:rsidRPr="005002FC">
        <w:t xml:space="preserve">The following </w:t>
      </w:r>
      <w:r>
        <w:t>websites provide information on</w:t>
      </w:r>
      <w:r w:rsidRPr="005002FC">
        <w:t xml:space="preserve"> social, cultural and language protocols to consider when engaging with Indigenous communities.</w:t>
      </w:r>
    </w:p>
    <w:p w:rsidR="00894CCB" w:rsidRDefault="00894CCB" w:rsidP="007A6D24">
      <w:pPr>
        <w:pStyle w:val="Heading4"/>
        <w:tabs>
          <w:tab w:val="clear" w:pos="2880"/>
        </w:tabs>
        <w:ind w:left="0" w:firstLine="0"/>
      </w:pPr>
      <w:smartTag w:uri="urn:schemas-microsoft-com:office:smarttags" w:element="country-region">
        <w:r w:rsidRPr="002F66DF">
          <w:t>Australia</w:t>
        </w:r>
      </w:smartTag>
      <w:r w:rsidRPr="002F66DF">
        <w:t xml:space="preserve"> Council (Aboriginal and </w:t>
      </w:r>
      <w:smartTag w:uri="urn:schemas-microsoft-com:office:smarttags" w:element="place">
        <w:r w:rsidRPr="002F66DF">
          <w:t>Torres Strait</w:t>
        </w:r>
      </w:smartTag>
      <w:r w:rsidRPr="002F66DF">
        <w:t xml:space="preserve"> Islander Board) Indigenous Culture Protocols </w:t>
      </w:r>
    </w:p>
    <w:p w:rsidR="00894CCB" w:rsidRPr="00F97899" w:rsidRDefault="00894CCB" w:rsidP="002F66DF">
      <w:r w:rsidRPr="00F97899">
        <w:t>&lt;</w:t>
      </w:r>
      <w:hyperlink r:id="rId15" w:history="1">
        <w:r w:rsidRPr="00FB3E16">
          <w:rPr>
            <w:rStyle w:val="Hyperlink"/>
          </w:rPr>
          <w:t>www.copyright.org.au/specialinterest/indigenous.htm</w:t>
        </w:r>
      </w:hyperlink>
      <w:r w:rsidRPr="00F97899">
        <w:t>&gt;</w:t>
      </w:r>
      <w:r w:rsidRPr="00F97899">
        <w:br/>
        <w:t xml:space="preserve">This website contains information for Aboriginal and Torres Strait Islander artists and arts organisations, and others </w:t>
      </w:r>
      <w:r w:rsidRPr="006E0BB1">
        <w:t xml:space="preserve">interested in </w:t>
      </w:r>
      <w:r>
        <w:t>I</w:t>
      </w:r>
      <w:r w:rsidRPr="006E0BB1">
        <w:t xml:space="preserve">ndigenous culture, </w:t>
      </w:r>
      <w:r>
        <w:t>I</w:t>
      </w:r>
      <w:r w:rsidRPr="006E0BB1">
        <w:t>ndigenous intellectual property</w:t>
      </w:r>
      <w:r w:rsidRPr="00F97899">
        <w:t xml:space="preserve"> and traditional knowledge.</w:t>
      </w:r>
    </w:p>
    <w:p w:rsidR="00894CCB" w:rsidRDefault="00894CCB" w:rsidP="007A6D24">
      <w:pPr>
        <w:pStyle w:val="Heading4"/>
        <w:tabs>
          <w:tab w:val="clear" w:pos="2880"/>
        </w:tabs>
        <w:ind w:left="0" w:firstLine="0"/>
      </w:pPr>
      <w:smartTag w:uri="urn:schemas-microsoft-com:office:smarttags" w:element="country-region">
        <w:smartTag w:uri="urn:schemas-microsoft-com:office:smarttags" w:element="place">
          <w:r w:rsidRPr="002F66DF">
            <w:t>Australia</w:t>
          </w:r>
        </w:smartTag>
      </w:smartTag>
      <w:r w:rsidRPr="002F66DF">
        <w:t xml:space="preserve"> Council for the Arts — Indigenous Arts Protocols</w:t>
      </w:r>
    </w:p>
    <w:p w:rsidR="00894CCB" w:rsidRPr="00F97899" w:rsidRDefault="00894CCB" w:rsidP="00846C82">
      <w:r w:rsidRPr="00F97899">
        <w:t>&lt;</w:t>
      </w:r>
      <w:hyperlink r:id="rId16" w:history="1">
        <w:r w:rsidRPr="00B47565">
          <w:rPr>
            <w:rStyle w:val="Hyperlink"/>
          </w:rPr>
          <w:t>www.australiacouncil.gov.au/research/aboriginal_and_torres_strait_islander_arts</w:t>
        </w:r>
      </w:hyperlink>
      <w:r w:rsidRPr="00F97899">
        <w:t>&gt;</w:t>
      </w:r>
      <w:r w:rsidRPr="00F97899">
        <w:br/>
      </w:r>
      <w:r>
        <w:t>The website outlines p</w:t>
      </w:r>
      <w:r w:rsidRPr="00F97899">
        <w:t>rotocols in Indigenous literature, visual arts and craft, music, performing arts and new media. Each protocol or “</w:t>
      </w:r>
      <w:r>
        <w:t>c</w:t>
      </w:r>
      <w:r w:rsidRPr="00F97899">
        <w:t xml:space="preserve">ulture” is one in a series of five Indigenous </w:t>
      </w:r>
      <w:r>
        <w:t>p</w:t>
      </w:r>
      <w:r w:rsidRPr="00F97899">
        <w:t>rotocol guides published by</w:t>
      </w:r>
      <w:r>
        <w:t xml:space="preserve"> the</w:t>
      </w:r>
      <w:r w:rsidRPr="00F97899">
        <w:t xml:space="preserve"> Australia Council</w:t>
      </w:r>
      <w:r>
        <w:t>’</w:t>
      </w:r>
      <w:r w:rsidRPr="00F97899">
        <w:t>s Aboriginal and Torres Strait Islander Arts Board. The guides reflect the complexity of Indigenous Australian culture, and provide information and advice on respecting Indigenous cultural heritage.</w:t>
      </w:r>
    </w:p>
    <w:p w:rsidR="00894CCB" w:rsidRDefault="00894CCB" w:rsidP="007A6D24">
      <w:pPr>
        <w:pStyle w:val="Heading4"/>
        <w:tabs>
          <w:tab w:val="clear" w:pos="2880"/>
        </w:tabs>
        <w:ind w:left="0" w:firstLine="0"/>
      </w:pPr>
      <w:r w:rsidRPr="001F66C4">
        <w:t>Australian Film Commission: Indigenous Cultural and Intellectual Property Rights and Protocols: Protocol for Filmmakers Working with Indigenous Content and Communities</w:t>
      </w:r>
      <w:r w:rsidRPr="00F97899">
        <w:t xml:space="preserve"> </w:t>
      </w:r>
    </w:p>
    <w:p w:rsidR="00894CCB" w:rsidRPr="00F97899" w:rsidRDefault="00894CCB" w:rsidP="00846C82">
      <w:r w:rsidRPr="00F97899">
        <w:t>&lt;</w:t>
      </w:r>
      <w:hyperlink r:id="rId17" w:history="1">
        <w:r w:rsidRPr="00FB3E16">
          <w:rPr>
            <w:rStyle w:val="Hyperlink"/>
          </w:rPr>
          <w:t>www.afc.gov.au/funding/indigenous/icip/default.aspx</w:t>
        </w:r>
      </w:hyperlink>
      <w:r w:rsidRPr="00F97899">
        <w:t>&gt;</w:t>
      </w:r>
      <w:r w:rsidRPr="00F97899">
        <w:br/>
        <w:t>This section of the Australian Film Commission website contains the working documents as they develop protocols for filmmakers working with Indigenous content and communities.</w:t>
      </w:r>
    </w:p>
    <w:p w:rsidR="00894CCB" w:rsidRDefault="00894CCB" w:rsidP="007A6D24">
      <w:pPr>
        <w:pStyle w:val="Heading4"/>
        <w:tabs>
          <w:tab w:val="clear" w:pos="2880"/>
        </w:tabs>
        <w:ind w:left="0" w:firstLine="0"/>
      </w:pPr>
      <w:r w:rsidRPr="001F66C4">
        <w:t xml:space="preserve">Aboriginal and </w:t>
      </w:r>
      <w:smartTag w:uri="urn:schemas-microsoft-com:office:smarttags" w:element="place">
        <w:r w:rsidRPr="001F66C4">
          <w:t>Torres Strait</w:t>
        </w:r>
      </w:smartTag>
      <w:r w:rsidRPr="001F66C4">
        <w:t xml:space="preserve"> Islander </w:t>
      </w:r>
      <w:r>
        <w:t>Service</w:t>
      </w:r>
      <w:r w:rsidRPr="001F66C4">
        <w:t>s</w:t>
      </w:r>
      <w:r>
        <w:t xml:space="preserve"> </w:t>
      </w:r>
    </w:p>
    <w:p w:rsidR="00894CCB" w:rsidRPr="00F97899" w:rsidRDefault="00894CCB" w:rsidP="00846C82">
      <w:r w:rsidRPr="00F97899">
        <w:t>&lt;</w:t>
      </w:r>
      <w:hyperlink r:id="rId18" w:history="1">
        <w:r w:rsidRPr="00B47565">
          <w:rPr>
            <w:rStyle w:val="Hyperlink"/>
          </w:rPr>
          <w:t>www.atsip.qld.gov.au/everybodys-business</w:t>
        </w:r>
      </w:hyperlink>
      <w:r w:rsidRPr="00F97899">
        <w:t>&gt;</w:t>
      </w:r>
      <w:r w:rsidRPr="00F97899">
        <w:br/>
        <w:t>Queensland Department of Aboriginal and Torres Strait Islander Policy</w:t>
      </w:r>
      <w:r>
        <w:t xml:space="preserve"> —</w:t>
      </w:r>
      <w:r w:rsidRPr="00F97899">
        <w:t xml:space="preserve"> includes </w:t>
      </w:r>
      <w:r w:rsidRPr="0086598C">
        <w:rPr>
          <w:i/>
        </w:rPr>
        <w:t>Protocols for Consultation and Negotiation with Aboriginal People</w:t>
      </w:r>
      <w:r w:rsidRPr="00F97899">
        <w:t xml:space="preserve"> and </w:t>
      </w:r>
      <w:r w:rsidRPr="0086598C">
        <w:rPr>
          <w:i/>
        </w:rPr>
        <w:t>Mina Mir Lo Ailan Mun: Proper Communication with Torres Strait Islander Peoples</w:t>
      </w:r>
      <w:r>
        <w:t xml:space="preserve">. It </w:t>
      </w:r>
      <w:r w:rsidRPr="00F97899">
        <w:t>provides a series of resources for communication and consultation with Aboriginal and Torres Strait Islander communities.</w:t>
      </w:r>
    </w:p>
    <w:p w:rsidR="00894CCB" w:rsidRDefault="00894CCB" w:rsidP="007A6D24">
      <w:pPr>
        <w:pStyle w:val="Heading4"/>
        <w:tabs>
          <w:tab w:val="clear" w:pos="2880"/>
        </w:tabs>
        <w:ind w:left="0" w:firstLine="0"/>
      </w:pPr>
      <w:r w:rsidRPr="001F66C4">
        <w:t xml:space="preserve">FATSIL </w:t>
      </w:r>
      <w:r w:rsidRPr="0037214C">
        <w:t xml:space="preserve">Guide to Community Protocols for Indigenous Language Projects 2004 </w:t>
      </w:r>
    </w:p>
    <w:p w:rsidR="00894CCB" w:rsidRPr="00F97899" w:rsidRDefault="00894CCB" w:rsidP="00473558">
      <w:pPr>
        <w:ind w:right="-142"/>
      </w:pPr>
      <w:r w:rsidRPr="00F97899">
        <w:t>&lt;</w:t>
      </w:r>
      <w:hyperlink r:id="rId19" w:history="1">
        <w:r w:rsidRPr="00473558">
          <w:rPr>
            <w:rStyle w:val="Hyperlink"/>
          </w:rPr>
          <w:t>www.wipo.int/export/sites/www/tk/en/folklore/creative_heritage/docs/fatsil_protocol_guide.pdf</w:t>
        </w:r>
      </w:hyperlink>
      <w:r>
        <w:t xml:space="preserve">&gt; </w:t>
      </w:r>
      <w:r w:rsidRPr="00F97899">
        <w:t xml:space="preserve">This </w:t>
      </w:r>
      <w:r>
        <w:t>p</w:t>
      </w:r>
      <w:r w:rsidRPr="00F97899">
        <w:t xml:space="preserve">rotocols </w:t>
      </w:r>
      <w:r>
        <w:t>g</w:t>
      </w:r>
      <w:r w:rsidRPr="00F97899">
        <w:t>uide, provided by the Federation of Aboriginal and Torres Strait Islander Languages (FATSIL), is for Aboriginal and Torres Strait Islander com</w:t>
      </w:r>
      <w:r>
        <w:t xml:space="preserve">munities and their consultants. </w:t>
      </w:r>
      <w:r w:rsidRPr="00F97899">
        <w:t>The FATSIL guide covers protocols for producing language materials at a local level.</w:t>
      </w:r>
    </w:p>
    <w:p w:rsidR="00894CCB" w:rsidRDefault="00894CCB" w:rsidP="007A6D24">
      <w:pPr>
        <w:pStyle w:val="Heading4"/>
        <w:tabs>
          <w:tab w:val="clear" w:pos="2880"/>
        </w:tabs>
        <w:ind w:left="0" w:firstLine="0"/>
      </w:pPr>
      <w:r w:rsidRPr="001F66C4">
        <w:t>Indigenous Portal — Federal Government</w:t>
      </w:r>
    </w:p>
    <w:p w:rsidR="00894CCB" w:rsidRPr="001F66C4" w:rsidRDefault="00894CCB" w:rsidP="001F66C4">
      <w:pPr>
        <w:rPr>
          <w:sz w:val="2"/>
          <w:szCs w:val="2"/>
        </w:rPr>
      </w:pPr>
      <w:r w:rsidRPr="00F97899">
        <w:t>&lt;</w:t>
      </w:r>
      <w:hyperlink r:id="rId20" w:history="1">
        <w:r w:rsidRPr="00FB3E16">
          <w:rPr>
            <w:rStyle w:val="Hyperlink"/>
          </w:rPr>
          <w:t>www.indigenous.gov.au</w:t>
        </w:r>
      </w:hyperlink>
      <w:r w:rsidRPr="00F97899">
        <w:t>&gt;</w:t>
      </w:r>
      <w:r w:rsidRPr="00F97899">
        <w:br/>
        <w:t xml:space="preserve">A collection of </w:t>
      </w:r>
      <w:r>
        <w:t>c</w:t>
      </w:r>
      <w:r w:rsidRPr="00F97899">
        <w:t>ultur</w:t>
      </w:r>
      <w:r>
        <w:t>al</w:t>
      </w:r>
      <w:r w:rsidRPr="00F97899">
        <w:t xml:space="preserve"> </w:t>
      </w:r>
      <w:r>
        <w:t>p</w:t>
      </w:r>
      <w:r w:rsidRPr="00F97899">
        <w:t>rotocols</w:t>
      </w:r>
      <w:r>
        <w:t>.</w:t>
      </w:r>
    </w:p>
    <w:p w:rsidR="00894CCB" w:rsidRDefault="00894CCB" w:rsidP="007A6D24">
      <w:pPr>
        <w:pStyle w:val="Heading4"/>
        <w:tabs>
          <w:tab w:val="clear" w:pos="2880"/>
        </w:tabs>
        <w:ind w:left="0" w:firstLine="0"/>
      </w:pPr>
      <w:r w:rsidRPr="001F66C4">
        <w:t xml:space="preserve">Aboriginal and </w:t>
      </w:r>
      <w:smartTag w:uri="urn:schemas-microsoft-com:office:smarttags" w:element="place">
        <w:r w:rsidRPr="001F66C4">
          <w:t>Torres Strait</w:t>
        </w:r>
      </w:smartTag>
      <w:r w:rsidRPr="001F66C4">
        <w:t xml:space="preserve"> Islander </w:t>
      </w:r>
      <w:r>
        <w:t>Library and Information Resources Network (ATSILIRN) protocols</w:t>
      </w:r>
      <w:r w:rsidRPr="00F97899">
        <w:t xml:space="preserve"> </w:t>
      </w:r>
    </w:p>
    <w:p w:rsidR="00894CCB" w:rsidRPr="00A71CF2" w:rsidRDefault="00894CCB" w:rsidP="001F66C4">
      <w:r w:rsidRPr="00F97899">
        <w:t>&lt;</w:t>
      </w:r>
      <w:hyperlink r:id="rId21" w:history="1">
        <w:r>
          <w:rPr>
            <w:rStyle w:val="Hyperlink"/>
          </w:rPr>
          <w:t>www1.aiatsis.gov.au/atsilirn/home/index.html</w:t>
        </w:r>
      </w:hyperlink>
      <w:r w:rsidRPr="00F97899">
        <w:t>&gt;</w:t>
      </w:r>
      <w:r w:rsidRPr="00F97899">
        <w:br/>
      </w:r>
      <w:r>
        <w:t xml:space="preserve">This site provides protocols that are intended to guide libraries, archives and information services in appropriate ways to interact with </w:t>
      </w:r>
      <w:r w:rsidRPr="00A71CF2">
        <w:t>Aboriginal and Torres Strait Islander people in the communities which the organisations serve, and to handle materials with Aboriginal and Torres Strait Islander content.</w:t>
      </w:r>
    </w:p>
    <w:p w:rsidR="00894CCB" w:rsidRDefault="00894CCB" w:rsidP="007A6D24">
      <w:pPr>
        <w:pStyle w:val="Heading4"/>
        <w:tabs>
          <w:tab w:val="clear" w:pos="2880"/>
        </w:tabs>
        <w:ind w:left="0" w:firstLine="0"/>
      </w:pPr>
      <w:r w:rsidRPr="001F66C4">
        <w:t>Listen, learn and respect: Indigenous cultural protocols and radio</w:t>
      </w:r>
      <w:r>
        <w:t xml:space="preserve"> </w:t>
      </w:r>
    </w:p>
    <w:p w:rsidR="00894CCB" w:rsidRPr="00F97899" w:rsidRDefault="00894CCB" w:rsidP="00DF707C">
      <w:r w:rsidRPr="00F97899">
        <w:t>Janke, Terri and Guivarra, Nancia</w:t>
      </w:r>
      <w:r w:rsidRPr="00F97899">
        <w:br/>
        <w:t>&lt;</w:t>
      </w:r>
      <w:hyperlink r:id="rId22" w:history="1">
        <w:r w:rsidRPr="00FA0C71">
          <w:rPr>
            <w:rStyle w:val="Hyperlink"/>
          </w:rPr>
          <w:t>http://aftrs.edu.au/explore/library.aspx</w:t>
        </w:r>
      </w:hyperlink>
      <w:r w:rsidRPr="00F97899">
        <w:t>&gt;</w:t>
      </w:r>
      <w:r w:rsidRPr="00F97899">
        <w:br/>
        <w:t xml:space="preserve">The </w:t>
      </w:r>
      <w:r>
        <w:t xml:space="preserve">Australian Film Television and Radio School offers this </w:t>
      </w:r>
      <w:r w:rsidRPr="00F97899">
        <w:t xml:space="preserve">paper </w:t>
      </w:r>
      <w:r>
        <w:t xml:space="preserve">which </w:t>
      </w:r>
      <w:r w:rsidRPr="00F97899">
        <w:t>sets out some of the major Indigenous cultural protocols that require consideration in radio practice. The issues discussed include interviewing Indigenous people, reporting the news, relevant codes of practice and the use of Indigenous cultural and intellectual property.</w:t>
      </w:r>
    </w:p>
    <w:p w:rsidR="00894CCB" w:rsidRDefault="00894CCB" w:rsidP="007A6D24">
      <w:pPr>
        <w:pStyle w:val="Heading4"/>
        <w:tabs>
          <w:tab w:val="clear" w:pos="2880"/>
        </w:tabs>
        <w:ind w:left="0" w:firstLine="0"/>
      </w:pPr>
      <w:r w:rsidRPr="001F66C4">
        <w:t xml:space="preserve">Message Stick: Aboriginal and </w:t>
      </w:r>
      <w:smartTag w:uri="urn:schemas-microsoft-com:office:smarttags" w:element="place">
        <w:r w:rsidRPr="001F66C4">
          <w:t>Torres Strait</w:t>
        </w:r>
      </w:smartTag>
      <w:r w:rsidRPr="001F66C4">
        <w:t xml:space="preserve"> Islander Online (Australian Broadcasting Commission) Cultural Protocol </w:t>
      </w:r>
    </w:p>
    <w:p w:rsidR="00894CCB" w:rsidRDefault="00894CCB" w:rsidP="00DF707C">
      <w:r w:rsidRPr="00F97899">
        <w:t>&lt;</w:t>
      </w:r>
      <w:hyperlink r:id="rId23" w:history="1">
        <w:r w:rsidRPr="008D0C6E">
          <w:rPr>
            <w:rStyle w:val="Hyperlink"/>
          </w:rPr>
          <w:t>www.abc.net.au/indigenous/education/cultural_protocol.htm</w:t>
        </w:r>
      </w:hyperlink>
      <w:r w:rsidRPr="009D700E">
        <w:t>&gt;</w:t>
      </w:r>
      <w:r w:rsidRPr="00F97899">
        <w:br/>
        <w:t xml:space="preserve">Message Stick has produced this Indigenous Protocol site to assist journalists, filmmakers, producers and documentary makers </w:t>
      </w:r>
      <w:r>
        <w:t>in</w:t>
      </w:r>
      <w:r w:rsidRPr="00F97899">
        <w:t xml:space="preserve"> understand</w:t>
      </w:r>
      <w:r>
        <w:t>ing</w:t>
      </w:r>
      <w:r w:rsidRPr="00F97899">
        <w:t xml:space="preserve"> the importance of abiding by Indigenous Protocols.</w:t>
      </w:r>
    </w:p>
    <w:p w:rsidR="00894CCB" w:rsidRDefault="00894CCB" w:rsidP="007A6D24">
      <w:pPr>
        <w:pStyle w:val="Heading4"/>
        <w:tabs>
          <w:tab w:val="clear" w:pos="2880"/>
        </w:tabs>
        <w:ind w:left="0" w:firstLine="0"/>
      </w:pPr>
      <w:r w:rsidRPr="00DF707C">
        <w:t>NAVA (National Association for the Visual Arts) Indigenous Visual Arts Protocols</w:t>
      </w:r>
    </w:p>
    <w:p w:rsidR="00894CCB" w:rsidRPr="00F97899" w:rsidRDefault="00894CCB" w:rsidP="00846C82">
      <w:r>
        <w:t>&lt;</w:t>
      </w:r>
      <w:hyperlink r:id="rId24" w:history="1">
        <w:r>
          <w:rPr>
            <w:rStyle w:val="Hyperlink"/>
          </w:rPr>
          <w:t>www.visualarts.net.au/advicecentre/protocols</w:t>
        </w:r>
      </w:hyperlink>
      <w:r w:rsidRPr="00F97899">
        <w:t>&gt;</w:t>
      </w:r>
      <w:r>
        <w:br/>
      </w:r>
      <w:r w:rsidRPr="00F97899">
        <w:t xml:space="preserve">This website </w:t>
      </w:r>
      <w:r>
        <w:t xml:space="preserve">provides a document titled </w:t>
      </w:r>
      <w:r w:rsidRPr="00AD4BEB">
        <w:rPr>
          <w:i/>
        </w:rPr>
        <w:t>Valuing art, Respecting culture</w:t>
      </w:r>
      <w:r>
        <w:t xml:space="preserve"> which offers</w:t>
      </w:r>
      <w:r w:rsidRPr="00F97899">
        <w:t xml:space="preserve"> protocols for working with the Australian Indigenous visual arts and craft sector.</w:t>
      </w:r>
    </w:p>
    <w:p w:rsidR="00894CCB" w:rsidRDefault="00894CCB" w:rsidP="007A6D24">
      <w:pPr>
        <w:pStyle w:val="Heading4"/>
        <w:tabs>
          <w:tab w:val="clear" w:pos="2880"/>
        </w:tabs>
        <w:ind w:left="0" w:firstLine="0"/>
      </w:pPr>
      <w:r w:rsidRPr="00DF707C">
        <w:t>NSW Government Policy Guidelines for Aboriginal Cultural Performance</w:t>
      </w:r>
    </w:p>
    <w:p w:rsidR="00894CCB" w:rsidRDefault="00894CCB" w:rsidP="00DF707C">
      <w:r w:rsidRPr="00F97899">
        <w:t>&lt;</w:t>
      </w:r>
      <w:hyperlink r:id="rId25" w:history="1">
        <w:r w:rsidRPr="00FB3E16">
          <w:rPr>
            <w:rStyle w:val="Hyperlink"/>
          </w:rPr>
          <w:t>www.daa.nsw.gov.au/policies/policyreeperformance.html</w:t>
        </w:r>
      </w:hyperlink>
      <w:r w:rsidRPr="00F97899">
        <w:t>&gt;</w:t>
      </w:r>
      <w:r w:rsidRPr="00F97899">
        <w:br/>
      </w:r>
      <w:r>
        <w:t>The website features g</w:t>
      </w:r>
      <w:r w:rsidRPr="00F97899">
        <w:t xml:space="preserve">uidelines developed by the </w:t>
      </w:r>
      <w:smartTag w:uri="urn:schemas-microsoft-com:office:smarttags" w:element="place">
        <w:smartTag w:uri="urn:schemas-microsoft-com:office:smarttags" w:element="PlaceName">
          <w:r w:rsidRPr="00F97899">
            <w:t>NSW</w:t>
          </w:r>
        </w:smartTag>
        <w:r w:rsidRPr="00F97899">
          <w:t xml:space="preserve"> </w:t>
        </w:r>
        <w:smartTag w:uri="urn:schemas-microsoft-com:office:smarttags" w:element="PlaceType">
          <w:r w:rsidRPr="00F97899">
            <w:t>State</w:t>
          </w:r>
        </w:smartTag>
      </w:smartTag>
      <w:r w:rsidRPr="00F97899">
        <w:t xml:space="preserve"> Government for agencies to consider when engaging Aboriginal people in cultural performances, or when conducting a Welcome to Country or other Aboriginal </w:t>
      </w:r>
      <w:r>
        <w:t>c</w:t>
      </w:r>
      <w:r w:rsidRPr="00F97899">
        <w:t xml:space="preserve">ultural </w:t>
      </w:r>
      <w:r>
        <w:t>p</w:t>
      </w:r>
      <w:r w:rsidRPr="00F97899">
        <w:t>rotocol.</w:t>
      </w:r>
    </w:p>
    <w:p w:rsidR="00894CCB" w:rsidRDefault="00894CCB" w:rsidP="007A6D24">
      <w:pPr>
        <w:pStyle w:val="Heading4"/>
        <w:tabs>
          <w:tab w:val="clear" w:pos="2880"/>
        </w:tabs>
        <w:ind w:left="0" w:firstLine="0"/>
      </w:pPr>
      <w:r w:rsidRPr="00FB3E16">
        <w:t xml:space="preserve">Protocols for Native American Archival Materials </w:t>
      </w:r>
    </w:p>
    <w:p w:rsidR="00894CCB" w:rsidRPr="00A11D08" w:rsidRDefault="00894CCB" w:rsidP="00A11D08">
      <w:pPr>
        <w:ind w:left="403" w:hanging="403"/>
        <w:rPr>
          <w:b/>
        </w:rPr>
      </w:pPr>
      <w:r w:rsidRPr="00F97899">
        <w:t>&lt;</w:t>
      </w:r>
      <w:hyperlink r:id="rId26" w:history="1">
        <w:r w:rsidRPr="00FB3E16">
          <w:rPr>
            <w:rStyle w:val="Hyperlink"/>
          </w:rPr>
          <w:t>www2.nau.edu/libnap-p/protocols.html</w:t>
        </w:r>
      </w:hyperlink>
      <w:r w:rsidRPr="00F97899">
        <w:rPr>
          <w:rStyle w:val="Hyperlink"/>
          <w:color w:val="auto"/>
        </w:rPr>
        <w:t>&gt;</w:t>
      </w:r>
    </w:p>
    <w:p w:rsidR="00894CCB" w:rsidRPr="00F97899" w:rsidRDefault="00894CCB" w:rsidP="00FB3E16">
      <w:pPr>
        <w:spacing w:before="0"/>
      </w:pPr>
      <w:r>
        <w:t>The website gives v</w:t>
      </w:r>
      <w:r w:rsidRPr="00F97899">
        <w:t xml:space="preserve">aluable advice regarding research protocols </w:t>
      </w:r>
      <w:r>
        <w:t>that can</w:t>
      </w:r>
      <w:r w:rsidRPr="00F97899">
        <w:t xml:space="preserve"> be found in the publication </w:t>
      </w:r>
      <w:r w:rsidRPr="00321EB1">
        <w:rPr>
          <w:i/>
        </w:rPr>
        <w:t>Guidelines for Ethical Research in Indigenous Studies</w:t>
      </w:r>
      <w:r w:rsidRPr="00F97899">
        <w:t>, from the Australian Institute of Aboriginal and Torres Strait Islanders Studies.</w:t>
      </w:r>
    </w:p>
    <w:p w:rsidR="00894CCB" w:rsidRDefault="00894CCB" w:rsidP="007A6D24">
      <w:pPr>
        <w:pStyle w:val="Heading4"/>
        <w:tabs>
          <w:tab w:val="clear" w:pos="2880"/>
        </w:tabs>
        <w:ind w:left="0" w:firstLine="0"/>
      </w:pPr>
      <w:r w:rsidRPr="001F66C4">
        <w:t>Respecting Cultures, Working with the Tasmanian Aboriginal Community and Aboriginal Artists</w:t>
      </w:r>
      <w:r>
        <w:t xml:space="preserve"> </w:t>
      </w:r>
    </w:p>
    <w:p w:rsidR="00894CCB" w:rsidRPr="00F97899" w:rsidRDefault="00894CCB" w:rsidP="00846C82">
      <w:r w:rsidRPr="00F97899">
        <w:t>&lt;</w:t>
      </w:r>
      <w:hyperlink r:id="rId27" w:history="1">
        <w:r w:rsidRPr="00774373">
          <w:rPr>
            <w:rStyle w:val="Hyperlink"/>
          </w:rPr>
          <w:t>www.arts.tas.gov.au/textonly.aspx?id=499</w:t>
        </w:r>
      </w:hyperlink>
      <w:r w:rsidRPr="009D700E">
        <w:t>&gt;</w:t>
      </w:r>
      <w:r w:rsidRPr="00F97899">
        <w:br/>
      </w:r>
      <w:r>
        <w:t xml:space="preserve">The </w:t>
      </w:r>
      <w:r w:rsidRPr="00F97899">
        <w:t xml:space="preserve">Arts Tasmania </w:t>
      </w:r>
      <w:r>
        <w:t xml:space="preserve">website offers a publication, </w:t>
      </w:r>
      <w:r w:rsidRPr="00AD4BEB">
        <w:rPr>
          <w:i/>
        </w:rPr>
        <w:t>Respecting Cultures</w:t>
      </w:r>
      <w:r>
        <w:rPr>
          <w:i/>
        </w:rPr>
        <w:t>,</w:t>
      </w:r>
      <w:r>
        <w:t xml:space="preserve"> which promotes cultural harmony and goodwill though best practice methods in communication and interaction. </w:t>
      </w:r>
    </w:p>
    <w:p w:rsidR="00894CCB" w:rsidRDefault="00894CCB" w:rsidP="007A6D24">
      <w:pPr>
        <w:pStyle w:val="Heading4"/>
        <w:tabs>
          <w:tab w:val="clear" w:pos="2880"/>
        </w:tabs>
        <w:ind w:left="0" w:firstLine="0"/>
      </w:pPr>
      <w:r>
        <w:t xml:space="preserve">Australian </w:t>
      </w:r>
      <w:r w:rsidRPr="00FB3E16">
        <w:t xml:space="preserve">Government </w:t>
      </w:r>
      <w:r>
        <w:t xml:space="preserve">Screen </w:t>
      </w:r>
      <w:smartTag w:uri="urn:schemas-microsoft-com:office:smarttags" w:element="country-region">
        <w:smartTag w:uri="urn:schemas-microsoft-com:office:smarttags" w:element="place">
          <w:r>
            <w:t>Australia</w:t>
          </w:r>
        </w:smartTag>
      </w:smartTag>
      <w:r>
        <w:t xml:space="preserve"> </w:t>
      </w:r>
    </w:p>
    <w:p w:rsidR="00894CCB" w:rsidRPr="00F97899" w:rsidRDefault="00894CCB" w:rsidP="00846C82">
      <w:r w:rsidRPr="00F97899">
        <w:t>&lt;</w:t>
      </w:r>
      <w:hyperlink r:id="rId28" w:history="1">
        <w:r w:rsidRPr="0086598C">
          <w:rPr>
            <w:rStyle w:val="Hyperlink"/>
          </w:rPr>
          <w:t>www.screenaustralia.gov.au/documents/SA_publications/Indig_Protocols.pdf</w:t>
        </w:r>
      </w:hyperlink>
      <w:r w:rsidRPr="00F97899">
        <w:t>&gt;</w:t>
      </w:r>
      <w:r w:rsidRPr="00F97899">
        <w:br/>
      </w:r>
      <w:r w:rsidRPr="0086598C">
        <w:rPr>
          <w:i/>
        </w:rPr>
        <w:t>Pathways and Protocols: A filmmaker’s guide to working with Indigenous people, culture and concepts</w:t>
      </w:r>
      <w:r>
        <w:t xml:space="preserve"> can be downloaded from the </w:t>
      </w:r>
      <w:r w:rsidRPr="0053437D">
        <w:t xml:space="preserve">Australian Government Screen </w:t>
      </w:r>
      <w:smartTag w:uri="urn:schemas-microsoft-com:office:smarttags" w:element="country-region">
        <w:smartTag w:uri="urn:schemas-microsoft-com:office:smarttags" w:element="place">
          <w:r w:rsidRPr="0053437D">
            <w:t>Australia</w:t>
          </w:r>
        </w:smartTag>
      </w:smartTag>
      <w:r w:rsidRPr="00F97899">
        <w:t xml:space="preserve"> </w:t>
      </w:r>
      <w:r>
        <w:t>website.</w:t>
      </w:r>
    </w:p>
    <w:p w:rsidR="00894CCB" w:rsidRDefault="00894CCB" w:rsidP="007A6D24">
      <w:pPr>
        <w:pStyle w:val="Heading4"/>
        <w:tabs>
          <w:tab w:val="clear" w:pos="2880"/>
        </w:tabs>
        <w:ind w:left="0" w:firstLine="0"/>
      </w:pPr>
      <w:r w:rsidRPr="00FB3E16">
        <w:t xml:space="preserve">Victorian Local Government Association Consultation and Engagement with Indigenous and Aboriginal People </w:t>
      </w:r>
    </w:p>
    <w:p w:rsidR="00894CCB" w:rsidRPr="00A11D08" w:rsidRDefault="00894CCB" w:rsidP="00A11D08">
      <w:pPr>
        <w:rPr>
          <w:b/>
        </w:rPr>
      </w:pPr>
      <w:r w:rsidRPr="00F97899">
        <w:t>&lt;</w:t>
      </w:r>
      <w:hyperlink r:id="rId29" w:history="1">
        <w:r w:rsidRPr="00FB3E16">
          <w:rPr>
            <w:rStyle w:val="Hyperlink"/>
          </w:rPr>
          <w:t>www.vlgaconsultation.org.au/indigenous.shtml</w:t>
        </w:r>
      </w:hyperlink>
      <w:r w:rsidRPr="00F97899">
        <w:t>&gt;</w:t>
      </w:r>
      <w:r w:rsidRPr="00F97899">
        <w:br/>
      </w:r>
      <w:r>
        <w:t>This website p</w:t>
      </w:r>
      <w:r w:rsidRPr="00F97899">
        <w:t>rovides some useful consultation guidelines, with links to further information.</w:t>
      </w:r>
    </w:p>
    <w:p w:rsidR="00894CCB" w:rsidRDefault="00894CCB" w:rsidP="007A6D24">
      <w:pPr>
        <w:pStyle w:val="Heading4"/>
        <w:tabs>
          <w:tab w:val="clear" w:pos="2880"/>
        </w:tabs>
        <w:ind w:left="0" w:firstLine="0"/>
      </w:pPr>
      <w:smartTag w:uri="urn:schemas-microsoft-com:office:smarttags" w:element="State">
        <w:smartTag w:uri="urn:schemas-microsoft-com:office:smarttags" w:element="place">
          <w:r w:rsidRPr="00FB3E16">
            <w:t>W</w:t>
          </w:r>
          <w:r>
            <w:t xml:space="preserve">estern </w:t>
          </w:r>
          <w:r w:rsidRPr="00FB3E16">
            <w:t>A</w:t>
          </w:r>
          <w:r>
            <w:t>ustralia</w:t>
          </w:r>
        </w:smartTag>
      </w:smartTag>
      <w:r w:rsidRPr="00FB3E16">
        <w:t xml:space="preserve"> Heritage and Culture Protocols</w:t>
      </w:r>
      <w:r>
        <w:t xml:space="preserve"> </w:t>
      </w:r>
    </w:p>
    <w:p w:rsidR="00894CCB" w:rsidRPr="00F97899" w:rsidRDefault="00894CCB" w:rsidP="00846C82">
      <w:r w:rsidRPr="00F97899">
        <w:t>&lt;</w:t>
      </w:r>
      <w:hyperlink r:id="rId30" w:history="1">
        <w:r w:rsidRPr="00FB3E16">
          <w:rPr>
            <w:rStyle w:val="Hyperlink"/>
          </w:rPr>
          <w:t>http://pals.dia.wa.gov.au/protocols.aspx</w:t>
        </w:r>
      </w:hyperlink>
      <w:r w:rsidRPr="00F97899">
        <w:t>&gt;</w:t>
      </w:r>
      <w:r w:rsidRPr="00F97899">
        <w:br/>
      </w:r>
      <w:r>
        <w:t>The website c</w:t>
      </w:r>
      <w:r w:rsidRPr="00F97899">
        <w:t>ontains communication and social protocols developed by the W</w:t>
      </w:r>
      <w:r>
        <w:t>estern Australian</w:t>
      </w:r>
      <w:r w:rsidRPr="00F97899">
        <w:t xml:space="preserve"> State Government.</w:t>
      </w:r>
    </w:p>
    <w:p w:rsidR="00894CCB" w:rsidRPr="005002FC" w:rsidRDefault="00894CCB" w:rsidP="00511B51">
      <w:pPr>
        <w:pStyle w:val="Heading2customnum"/>
      </w:pPr>
      <w:bookmarkStart w:id="20" w:name="_Toc265503811"/>
      <w:r w:rsidRPr="005002FC">
        <w:t>1.2</w:t>
      </w:r>
      <w:r w:rsidRPr="005002FC">
        <w:tab/>
        <w:t>Sensitive issues</w:t>
      </w:r>
      <w:bookmarkEnd w:id="20"/>
    </w:p>
    <w:p w:rsidR="00894CCB" w:rsidRPr="005002FC" w:rsidRDefault="00894CCB" w:rsidP="006B1176">
      <w:r w:rsidRPr="00F97899">
        <w:t xml:space="preserve">The </w:t>
      </w:r>
      <w:r>
        <w:t xml:space="preserve">following </w:t>
      </w:r>
      <w:r w:rsidRPr="00F97899">
        <w:t xml:space="preserve">information is not meant to </w:t>
      </w:r>
      <w:r>
        <w:t>instruct a teacher on</w:t>
      </w:r>
      <w:r w:rsidRPr="00F97899">
        <w:t xml:space="preserve"> what </w:t>
      </w:r>
      <w:r>
        <w:t>to</w:t>
      </w:r>
      <w:r w:rsidRPr="00F97899">
        <w:t xml:space="preserve"> do in a </w:t>
      </w:r>
      <w:r>
        <w:t xml:space="preserve">given </w:t>
      </w:r>
      <w:r w:rsidRPr="00F97899">
        <w:t xml:space="preserve">situation. </w:t>
      </w:r>
      <w:r>
        <w:t>It may be better to</w:t>
      </w:r>
      <w:r w:rsidRPr="00F97899">
        <w:t xml:space="preserve"> </w:t>
      </w:r>
      <w:r>
        <w:t>interact</w:t>
      </w:r>
      <w:r w:rsidRPr="00F97899">
        <w:t xml:space="preserve"> with one community in one way and with another community in a different way. </w:t>
      </w:r>
      <w:r>
        <w:t>S</w:t>
      </w:r>
      <w:r w:rsidRPr="00F97899">
        <w:t xml:space="preserve">ome problems </w:t>
      </w:r>
      <w:r>
        <w:t>will</w:t>
      </w:r>
      <w:r w:rsidRPr="00F97899">
        <w:t xml:space="preserve"> have more than one answer</w:t>
      </w:r>
      <w:r>
        <w:t>, and s</w:t>
      </w:r>
      <w:r w:rsidRPr="00F97899">
        <w:t xml:space="preserve">ome problems </w:t>
      </w:r>
      <w:r>
        <w:t xml:space="preserve">may </w:t>
      </w:r>
      <w:r w:rsidRPr="00F97899">
        <w:t xml:space="preserve">have no obvious answer. However, the guidelines will </w:t>
      </w:r>
      <w:r>
        <w:t>assist</w:t>
      </w:r>
      <w:r w:rsidRPr="00F97899">
        <w:t xml:space="preserve"> </w:t>
      </w:r>
      <w:r>
        <w:t>teachers</w:t>
      </w:r>
      <w:r w:rsidRPr="00F97899">
        <w:t xml:space="preserve"> </w:t>
      </w:r>
      <w:r>
        <w:t xml:space="preserve">in </w:t>
      </w:r>
      <w:r w:rsidRPr="00F97899">
        <w:t>mak</w:t>
      </w:r>
      <w:r>
        <w:t>ing</w:t>
      </w:r>
      <w:r w:rsidRPr="00F97899">
        <w:t xml:space="preserve"> decisions </w:t>
      </w:r>
      <w:r>
        <w:t>about</w:t>
      </w:r>
      <w:r w:rsidRPr="00F97899">
        <w:t xml:space="preserve"> the best way to approach a negotiation</w:t>
      </w:r>
      <w:r w:rsidRPr="005002FC">
        <w:t xml:space="preserve"> or consultation.</w:t>
      </w:r>
    </w:p>
    <w:p w:rsidR="00894CCB" w:rsidRPr="005002FC" w:rsidRDefault="00894CCB" w:rsidP="00846C82">
      <w:r w:rsidRPr="005002FC">
        <w:t xml:space="preserve">As the syllabus suggests, Aboriginal studies and Torres Strait Islander studies are not only </w:t>
      </w:r>
      <w:r>
        <w:t>concerned with</w:t>
      </w:r>
      <w:r w:rsidRPr="005002FC">
        <w:t xml:space="preserve"> historical events and contemporary happenings, but more important, they are </w:t>
      </w:r>
      <w:r>
        <w:t>concerned with</w:t>
      </w:r>
      <w:r w:rsidRPr="005002FC">
        <w:t xml:space="preserve"> </w:t>
      </w:r>
      <w:r w:rsidRPr="002A0285">
        <w:t>people</w:t>
      </w:r>
      <w:r w:rsidRPr="005002FC">
        <w:t>. Consequently, consideration of and sensitivity towards Aboriginal people</w:t>
      </w:r>
      <w:r>
        <w:t>s</w:t>
      </w:r>
      <w:r w:rsidRPr="005002FC">
        <w:t xml:space="preserve"> and Torres Strait Islander people</w:t>
      </w:r>
      <w:r>
        <w:t>s</w:t>
      </w:r>
      <w:r w:rsidRPr="005002FC">
        <w:t xml:space="preserve"> are essential in the delivery of </w:t>
      </w:r>
      <w:r>
        <w:t>a</w:t>
      </w:r>
      <w:r w:rsidRPr="005002FC">
        <w:t xml:space="preserve"> subject in classrooms, and in the collaboration with local communities that is fundamental to the success of the subject.</w:t>
      </w:r>
    </w:p>
    <w:p w:rsidR="00894CCB" w:rsidRDefault="00894CCB" w:rsidP="00846C82">
      <w:r w:rsidRPr="005002FC">
        <w:t xml:space="preserve">The teaching of </w:t>
      </w:r>
      <w:r>
        <w:t>c</w:t>
      </w:r>
      <w:r w:rsidRPr="005002FC">
        <w:t>ulture is the responsibility of Aboriginal people</w:t>
      </w:r>
      <w:r>
        <w:t>s</w:t>
      </w:r>
      <w:r w:rsidRPr="005002FC">
        <w:t xml:space="preserve"> and Torres Strait Islander people</w:t>
      </w:r>
      <w:r>
        <w:t>s</w:t>
      </w:r>
      <w:r w:rsidRPr="00871C70">
        <w:rPr>
          <w:i/>
        </w:rPr>
        <w:t xml:space="preserve"> </w:t>
      </w:r>
      <w:r w:rsidRPr="000C534F">
        <w:rPr>
          <w:bCs/>
          <w:u w:val="single"/>
        </w:rPr>
        <w:t>only</w:t>
      </w:r>
      <w:r w:rsidRPr="005002FC">
        <w:t xml:space="preserve">. Teachers, however, need to be aware of these issues and practices, as circumstances may arise in classroom </w:t>
      </w:r>
      <w:r>
        <w:t>m</w:t>
      </w:r>
      <w:r w:rsidRPr="005002FC">
        <w:t>anagement where adhering to the protocols of one (or more) of these issues is required</w:t>
      </w:r>
      <w:r>
        <w:t>,</w:t>
      </w:r>
      <w:r w:rsidRPr="005002FC">
        <w:t xml:space="preserve"> e.g. student relationships, absenteeism, content etc. </w:t>
      </w:r>
    </w:p>
    <w:p w:rsidR="00894CCB" w:rsidRPr="005002FC" w:rsidRDefault="00894CCB" w:rsidP="00846C82">
      <w:r w:rsidRPr="005002FC">
        <w:t>Cultural practices and issues that are sensitive to Aboriginal people</w:t>
      </w:r>
      <w:r>
        <w:t>s</w:t>
      </w:r>
      <w:r w:rsidRPr="005002FC">
        <w:t xml:space="preserve"> and Torres Strait Islander people</w:t>
      </w:r>
      <w:r>
        <w:t>s</w:t>
      </w:r>
      <w:r w:rsidRPr="005002FC">
        <w:t xml:space="preserve"> may include:</w:t>
      </w:r>
    </w:p>
    <w:p w:rsidR="00894CCB" w:rsidRPr="005002FC" w:rsidRDefault="00894CCB" w:rsidP="007A76AD">
      <w:pPr>
        <w:pStyle w:val="Bulletslevel1"/>
        <w:numPr>
          <w:ilvl w:val="0"/>
          <w:numId w:val="31"/>
        </w:numPr>
      </w:pPr>
      <w:r w:rsidRPr="005002FC">
        <w:t xml:space="preserve">Men’s </w:t>
      </w:r>
      <w:r>
        <w:t>B</w:t>
      </w:r>
      <w:r w:rsidRPr="005002FC">
        <w:t>usiness</w:t>
      </w:r>
    </w:p>
    <w:p w:rsidR="00894CCB" w:rsidRPr="005002FC" w:rsidRDefault="00894CCB" w:rsidP="007A76AD">
      <w:pPr>
        <w:pStyle w:val="Bulletslevel1"/>
        <w:numPr>
          <w:ilvl w:val="0"/>
          <w:numId w:val="31"/>
        </w:numPr>
      </w:pPr>
      <w:r w:rsidRPr="005002FC">
        <w:t xml:space="preserve">Women’s </w:t>
      </w:r>
      <w:r>
        <w:t>B</w:t>
      </w:r>
      <w:r w:rsidRPr="005002FC">
        <w:t>usiness</w:t>
      </w:r>
    </w:p>
    <w:p w:rsidR="00894CCB" w:rsidRPr="005002FC" w:rsidRDefault="00894CCB" w:rsidP="007A76AD">
      <w:pPr>
        <w:pStyle w:val="Bulletslevel1"/>
        <w:numPr>
          <w:ilvl w:val="0"/>
          <w:numId w:val="31"/>
        </w:numPr>
      </w:pPr>
      <w:r w:rsidRPr="005002FC">
        <w:t>Death</w:t>
      </w:r>
    </w:p>
    <w:p w:rsidR="00894CCB" w:rsidRPr="005002FC" w:rsidRDefault="00894CCB" w:rsidP="007A76AD">
      <w:pPr>
        <w:pStyle w:val="Bulletslevel1"/>
        <w:numPr>
          <w:ilvl w:val="0"/>
          <w:numId w:val="31"/>
        </w:numPr>
      </w:pPr>
      <w:r w:rsidRPr="005002FC">
        <w:t xml:space="preserve">Language </w:t>
      </w:r>
      <w:r>
        <w:t>a</w:t>
      </w:r>
      <w:r w:rsidRPr="005002FC">
        <w:t>voidance</w:t>
      </w:r>
      <w:r>
        <w:t xml:space="preserve"> </w:t>
      </w:r>
      <w:r w:rsidRPr="005002FC">
        <w:t>/</w:t>
      </w:r>
      <w:r>
        <w:t xml:space="preserve"> a</w:t>
      </w:r>
      <w:r w:rsidRPr="005002FC">
        <w:t xml:space="preserve">voidance </w:t>
      </w:r>
      <w:r>
        <w:t>b</w:t>
      </w:r>
      <w:r w:rsidRPr="005002FC">
        <w:t>ehaviour</w:t>
      </w:r>
    </w:p>
    <w:p w:rsidR="00894CCB" w:rsidRPr="005002FC" w:rsidRDefault="00894CCB" w:rsidP="007A76AD">
      <w:pPr>
        <w:pStyle w:val="Bulletslevel1"/>
        <w:numPr>
          <w:ilvl w:val="0"/>
          <w:numId w:val="31"/>
        </w:numPr>
      </w:pPr>
      <w:r w:rsidRPr="005002FC">
        <w:t>Kinship</w:t>
      </w:r>
    </w:p>
    <w:p w:rsidR="00894CCB" w:rsidRPr="005002FC" w:rsidRDefault="00894CCB" w:rsidP="007A76AD">
      <w:pPr>
        <w:pStyle w:val="Bulletslevel1"/>
        <w:numPr>
          <w:ilvl w:val="0"/>
          <w:numId w:val="31"/>
        </w:numPr>
      </w:pPr>
      <w:r w:rsidRPr="005002FC">
        <w:t>Secret/</w:t>
      </w:r>
      <w:r>
        <w:t>s</w:t>
      </w:r>
      <w:r w:rsidRPr="005002FC">
        <w:t xml:space="preserve">acred </w:t>
      </w:r>
      <w:r>
        <w:t>k</w:t>
      </w:r>
      <w:r w:rsidRPr="005002FC">
        <w:t>nowledge</w:t>
      </w:r>
    </w:p>
    <w:p w:rsidR="00894CCB" w:rsidRPr="005002FC" w:rsidRDefault="00894CCB" w:rsidP="007A76AD">
      <w:pPr>
        <w:pStyle w:val="Bulletslevel1"/>
        <w:numPr>
          <w:ilvl w:val="0"/>
          <w:numId w:val="31"/>
        </w:numPr>
      </w:pPr>
      <w:r w:rsidRPr="005002FC">
        <w:t xml:space="preserve">Traditional </w:t>
      </w:r>
      <w:r>
        <w:t>a</w:t>
      </w:r>
      <w:r w:rsidRPr="005002FC">
        <w:t>doption</w:t>
      </w:r>
    </w:p>
    <w:p w:rsidR="00894CCB" w:rsidRPr="005002FC" w:rsidRDefault="00894CCB" w:rsidP="007A76AD">
      <w:pPr>
        <w:pStyle w:val="Bulletslevel1"/>
        <w:numPr>
          <w:ilvl w:val="0"/>
          <w:numId w:val="31"/>
        </w:numPr>
      </w:pPr>
      <w:r w:rsidRPr="005002FC">
        <w:t>Identity</w:t>
      </w:r>
    </w:p>
    <w:p w:rsidR="00894CCB" w:rsidRPr="005002FC" w:rsidRDefault="00894CCB" w:rsidP="007A76AD">
      <w:pPr>
        <w:pStyle w:val="Bulletslevel1"/>
        <w:numPr>
          <w:ilvl w:val="0"/>
          <w:numId w:val="31"/>
        </w:numPr>
      </w:pPr>
      <w:r w:rsidRPr="005002FC">
        <w:t>The Dreaming</w:t>
      </w:r>
    </w:p>
    <w:p w:rsidR="00894CCB" w:rsidRPr="005002FC" w:rsidRDefault="00894CCB" w:rsidP="007A76AD">
      <w:pPr>
        <w:pStyle w:val="Bulletslevel1"/>
        <w:numPr>
          <w:ilvl w:val="0"/>
          <w:numId w:val="31"/>
        </w:numPr>
      </w:pPr>
      <w:r w:rsidRPr="005002FC">
        <w:t xml:space="preserve">Before </w:t>
      </w:r>
      <w:r>
        <w:t>B</w:t>
      </w:r>
      <w:r w:rsidRPr="005002FC">
        <w:t xml:space="preserve">efore </w:t>
      </w:r>
      <w:r>
        <w:t>T</w:t>
      </w:r>
      <w:r w:rsidRPr="005002FC">
        <w:t>ime</w:t>
      </w:r>
    </w:p>
    <w:p w:rsidR="00894CCB" w:rsidRPr="005002FC" w:rsidRDefault="00894CCB" w:rsidP="007A76AD">
      <w:pPr>
        <w:pStyle w:val="Bulletslevel1"/>
        <w:numPr>
          <w:ilvl w:val="0"/>
          <w:numId w:val="31"/>
        </w:numPr>
      </w:pPr>
      <w:r w:rsidRPr="005002FC">
        <w:t xml:space="preserve">Before </w:t>
      </w:r>
      <w:r>
        <w:t>T</w:t>
      </w:r>
      <w:r w:rsidRPr="005002FC">
        <w:t>ime</w:t>
      </w:r>
    </w:p>
    <w:p w:rsidR="00894CCB" w:rsidRPr="005002FC" w:rsidRDefault="00894CCB" w:rsidP="007A76AD">
      <w:pPr>
        <w:pStyle w:val="Bulletslevel1"/>
        <w:numPr>
          <w:ilvl w:val="0"/>
          <w:numId w:val="31"/>
        </w:numPr>
      </w:pPr>
      <w:r w:rsidRPr="005002FC">
        <w:t>Kulai Tonar</w:t>
      </w:r>
    </w:p>
    <w:p w:rsidR="00894CCB" w:rsidRPr="005002FC" w:rsidRDefault="00894CCB" w:rsidP="007A76AD">
      <w:pPr>
        <w:pStyle w:val="Bulletslevel1"/>
        <w:numPr>
          <w:ilvl w:val="0"/>
          <w:numId w:val="31"/>
        </w:numPr>
      </w:pPr>
      <w:r w:rsidRPr="005002FC">
        <w:t xml:space="preserve">Zogo </w:t>
      </w:r>
      <w:r>
        <w:t>T</w:t>
      </w:r>
      <w:r w:rsidRPr="005002FC">
        <w:t>ime</w:t>
      </w:r>
      <w:r>
        <w:t>.</w:t>
      </w:r>
    </w:p>
    <w:p w:rsidR="00894CCB" w:rsidRPr="005002FC" w:rsidRDefault="00894CCB" w:rsidP="00846C82">
      <w:r>
        <w:t>Because of</w:t>
      </w:r>
      <w:r w:rsidRPr="005002FC">
        <w:t xml:space="preserve"> the diversity within and between Aboriginal cultures and Torres Strait Islander cultures, protocols will vary and teachers are encouraged to be aware of the sensitivity surrounding these issues and to consult with appropriate local Aboriginal community members and Torres Strait Islander community members to discuss any matters </w:t>
      </w:r>
      <w:r>
        <w:t xml:space="preserve">that </w:t>
      </w:r>
      <w:r w:rsidRPr="005002FC">
        <w:t>aris</w:t>
      </w:r>
      <w:r>
        <w:t>e</w:t>
      </w:r>
      <w:r w:rsidRPr="005002FC">
        <w:t>.</w:t>
      </w:r>
    </w:p>
    <w:p w:rsidR="00894CCB" w:rsidRDefault="00894CCB" w:rsidP="00032A21">
      <w:pPr>
        <w:pStyle w:val="Heading3"/>
      </w:pPr>
      <w:r w:rsidRPr="005002FC">
        <w:t>1.2.1 Sensitive issues in Aboriginal cultures</w:t>
      </w:r>
    </w:p>
    <w:p w:rsidR="00894CCB" w:rsidRDefault="00894CCB" w:rsidP="00846C82">
      <w:r w:rsidRPr="005002FC">
        <w:t>Teaching aspects of “culture”, namely traditional practices, spiritual and sacred knowledge, is the responsibility of Aboriginal people only.</w:t>
      </w:r>
    </w:p>
    <w:p w:rsidR="00894CCB" w:rsidRPr="005002FC" w:rsidRDefault="00894CCB" w:rsidP="00846C82">
      <w:r w:rsidRPr="005002FC">
        <w:t xml:space="preserve">The organising principle of “cultures” refers to a broad understanding of Indigenous cultural diversity that exists throughout </w:t>
      </w:r>
      <w:smartTag w:uri="urn:schemas-microsoft-com:office:smarttags" w:element="country-region">
        <w:smartTag w:uri="urn:schemas-microsoft-com:office:smarttags" w:element="place">
          <w:r w:rsidRPr="005002FC">
            <w:t>Australia</w:t>
          </w:r>
        </w:smartTag>
      </w:smartTag>
      <w:r w:rsidRPr="005002FC">
        <w:t>. This understanding of Indigenous culture can be viewed as outside knowledge.</w:t>
      </w:r>
    </w:p>
    <w:p w:rsidR="00894CCB" w:rsidRDefault="00894CCB" w:rsidP="00846C82">
      <w:r w:rsidRPr="005002FC">
        <w:t xml:space="preserve">Although specific “cultural teachings” will be conducted through guest speakers, community visits and senior people, teachers need to be aware of sensitive issues and practices. In certain circumstances, </w:t>
      </w:r>
      <w:r>
        <w:t>W</w:t>
      </w:r>
      <w:r w:rsidRPr="005002FC">
        <w:t xml:space="preserve">estern education inquiry methods may intrude into what is regarded as inside knowledge. </w:t>
      </w:r>
    </w:p>
    <w:p w:rsidR="00894CCB" w:rsidRDefault="00894CCB" w:rsidP="00846C82">
      <w:r w:rsidRPr="005002FC">
        <w:t xml:space="preserve">When dealing with Aboriginal and Torres Strait Islander knowledge, it is imperative that clear and open communication is initiated, instigated and renewed </w:t>
      </w:r>
      <w:r>
        <w:t>each</w:t>
      </w:r>
      <w:r w:rsidRPr="005002FC">
        <w:t xml:space="preserve"> year. This should be part of the planning and implementation cycle.</w:t>
      </w:r>
      <w:r>
        <w:t xml:space="preserve"> </w:t>
      </w:r>
      <w:r w:rsidRPr="005002FC">
        <w:t>When planning classroom activities, teachers may need to follow a particular protocol that relates to, for example, student relationships or curriculum content. There are implications for planning cycles.</w:t>
      </w:r>
    </w:p>
    <w:p w:rsidR="00894CCB" w:rsidRPr="005002FC" w:rsidRDefault="00894CCB" w:rsidP="00846C82">
      <w:r w:rsidRPr="005002FC">
        <w:t xml:space="preserve">When students take cultural leave, there </w:t>
      </w:r>
      <w:r>
        <w:t>may well</w:t>
      </w:r>
      <w:r w:rsidRPr="005002FC">
        <w:t xml:space="preserve"> be an impact on </w:t>
      </w:r>
      <w:r>
        <w:t>a</w:t>
      </w:r>
      <w:r w:rsidRPr="005002FC">
        <w:t xml:space="preserve"> school’s teaching plan. When this happens, to avoid disadvantaging either</w:t>
      </w:r>
      <w:r>
        <w:t xml:space="preserve"> the students or a student’</w:t>
      </w:r>
      <w:r w:rsidRPr="005002FC">
        <w:t>s work group</w:t>
      </w:r>
      <w:r>
        <w:t>,</w:t>
      </w:r>
      <w:r w:rsidRPr="005002FC">
        <w:t xml:space="preserve"> teachers may need to adjust their teaching</w:t>
      </w:r>
      <w:r>
        <w:t xml:space="preserve"> practices</w:t>
      </w:r>
      <w:r w:rsidRPr="005002FC">
        <w:t xml:space="preserve">, especially </w:t>
      </w:r>
      <w:r>
        <w:t xml:space="preserve">during </w:t>
      </w:r>
      <w:r w:rsidRPr="005002FC">
        <w:t>practical activities and assessment.</w:t>
      </w:r>
    </w:p>
    <w:p w:rsidR="00894CCB" w:rsidRPr="005002FC" w:rsidRDefault="00894CCB" w:rsidP="00846C82">
      <w:pPr>
        <w:rPr>
          <w:rFonts w:cs="Arial"/>
        </w:rPr>
      </w:pPr>
    </w:p>
    <w:tbl>
      <w:tblPr>
        <w:tblW w:w="5000" w:type="pct"/>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Layout w:type="fixed"/>
        <w:tblCellMar>
          <w:top w:w="28" w:type="dxa"/>
          <w:bottom w:w="28" w:type="dxa"/>
        </w:tblCellMar>
        <w:tblLook w:val="01E0"/>
      </w:tblPr>
      <w:tblGrid>
        <w:gridCol w:w="3488"/>
        <w:gridCol w:w="5238"/>
      </w:tblGrid>
      <w:tr w:rsidR="00894CCB" w:rsidRPr="005002FC">
        <w:tc>
          <w:tcPr>
            <w:tcW w:w="8863" w:type="dxa"/>
            <w:gridSpan w:val="2"/>
            <w:shd w:val="clear" w:color="auto" w:fill="CFE7E6"/>
          </w:tcPr>
          <w:p w:rsidR="00894CCB" w:rsidRPr="00137349" w:rsidRDefault="00894CCB" w:rsidP="009C1B0A">
            <w:pPr>
              <w:pStyle w:val="Tablehead"/>
            </w:pPr>
            <w:r w:rsidRPr="00137349">
              <w:t>Key concepts</w:t>
            </w:r>
          </w:p>
        </w:tc>
      </w:tr>
      <w:tr w:rsidR="00894CCB" w:rsidRPr="005002FC">
        <w:tc>
          <w:tcPr>
            <w:tcW w:w="8863" w:type="dxa"/>
            <w:gridSpan w:val="2"/>
          </w:tcPr>
          <w:p w:rsidR="00894CCB" w:rsidRPr="00EC31AA" w:rsidRDefault="00894CCB" w:rsidP="00282F8D">
            <w:pPr>
              <w:pStyle w:val="Tabletext"/>
            </w:pPr>
            <w:bookmarkStart w:id="21" w:name="OLE_LINK3"/>
            <w:bookmarkStart w:id="22" w:name="OLE_LINK4"/>
            <w:r w:rsidRPr="00EC31AA">
              <w:t>Inside knowledge — secret and sacred knowledge</w:t>
            </w:r>
          </w:p>
          <w:p w:rsidR="00894CCB" w:rsidRPr="00EC31AA" w:rsidRDefault="00894CCB" w:rsidP="00282F8D">
            <w:pPr>
              <w:pStyle w:val="Tabletext"/>
            </w:pPr>
            <w:r w:rsidRPr="00EC31AA">
              <w:t>Outside knowledge</w:t>
            </w:r>
          </w:p>
          <w:p w:rsidR="00894CCB" w:rsidRPr="00EC31AA" w:rsidRDefault="00894CCB" w:rsidP="00282F8D">
            <w:pPr>
              <w:pStyle w:val="Tabletext"/>
            </w:pPr>
            <w:r w:rsidRPr="00EC31AA">
              <w:t>Business</w:t>
            </w:r>
          </w:p>
          <w:p w:rsidR="00894CCB" w:rsidRPr="00EC31AA" w:rsidRDefault="00894CCB" w:rsidP="00282F8D">
            <w:pPr>
              <w:pStyle w:val="Tabletext"/>
            </w:pPr>
            <w:r w:rsidRPr="00EC31AA">
              <w:t xml:space="preserve">Men’s </w:t>
            </w:r>
            <w:r>
              <w:t>B</w:t>
            </w:r>
            <w:r w:rsidRPr="00EC31AA">
              <w:t>usiness</w:t>
            </w:r>
          </w:p>
          <w:p w:rsidR="00894CCB" w:rsidRPr="007A76AD" w:rsidRDefault="00894CCB" w:rsidP="00282F8D">
            <w:pPr>
              <w:pStyle w:val="Tabletext"/>
            </w:pPr>
            <w:r w:rsidRPr="00EC31AA">
              <w:t xml:space="preserve">Women’s </w:t>
            </w:r>
            <w:r>
              <w:t>B</w:t>
            </w:r>
            <w:r w:rsidRPr="00EC31AA">
              <w:t>usiness</w:t>
            </w:r>
          </w:p>
        </w:tc>
      </w:tr>
      <w:tr w:rsidR="00894CCB" w:rsidRPr="00137349">
        <w:tc>
          <w:tcPr>
            <w:tcW w:w="3539" w:type="dxa"/>
          </w:tcPr>
          <w:p w:rsidR="00894CCB" w:rsidRPr="00137349" w:rsidRDefault="00894CCB" w:rsidP="009C1B0A">
            <w:pPr>
              <w:pStyle w:val="Tablesubhead"/>
            </w:pPr>
            <w:r w:rsidRPr="00137349">
              <w:t>Cultural understandings</w:t>
            </w:r>
          </w:p>
        </w:tc>
        <w:tc>
          <w:tcPr>
            <w:tcW w:w="5324" w:type="dxa"/>
          </w:tcPr>
          <w:p w:rsidR="00894CCB" w:rsidRPr="00137349" w:rsidRDefault="00894CCB" w:rsidP="009C1B0A">
            <w:pPr>
              <w:pStyle w:val="Tablesubhead"/>
            </w:pPr>
            <w:r w:rsidRPr="00137349">
              <w:t>Implications</w:t>
            </w:r>
          </w:p>
        </w:tc>
      </w:tr>
      <w:tr w:rsidR="00894CCB" w:rsidRPr="005002FC">
        <w:tc>
          <w:tcPr>
            <w:tcW w:w="3539" w:type="dxa"/>
          </w:tcPr>
          <w:p w:rsidR="00894CCB" w:rsidRPr="005002FC" w:rsidRDefault="00894CCB" w:rsidP="00006EBB">
            <w:pPr>
              <w:pStyle w:val="Tabletext"/>
            </w:pPr>
            <w:r w:rsidRPr="005002FC">
              <w:t>Ceremonies</w:t>
            </w:r>
            <w:r>
              <w:t>:</w:t>
            </w:r>
          </w:p>
          <w:p w:rsidR="00894CCB" w:rsidRPr="005002FC" w:rsidRDefault="00894CCB" w:rsidP="00EB543C">
            <w:pPr>
              <w:pStyle w:val="Tablebullets"/>
              <w:numPr>
                <w:ilvl w:val="0"/>
                <w:numId w:val="37"/>
              </w:numPr>
              <w:ind w:hanging="215"/>
            </w:pPr>
            <w:r w:rsidRPr="005002FC">
              <w:t>rites of passage</w:t>
            </w:r>
          </w:p>
          <w:p w:rsidR="00894CCB" w:rsidRPr="005002FC" w:rsidRDefault="00894CCB" w:rsidP="00EB543C">
            <w:pPr>
              <w:pStyle w:val="Tablebullets"/>
              <w:numPr>
                <w:ilvl w:val="0"/>
                <w:numId w:val="37"/>
              </w:numPr>
              <w:ind w:hanging="215"/>
            </w:pPr>
            <w:r w:rsidRPr="005002FC">
              <w:t>initiation</w:t>
            </w:r>
          </w:p>
          <w:p w:rsidR="00894CCB" w:rsidRPr="005002FC" w:rsidRDefault="00894CCB" w:rsidP="00EB543C">
            <w:pPr>
              <w:pStyle w:val="Tablebullets"/>
              <w:numPr>
                <w:ilvl w:val="0"/>
                <w:numId w:val="37"/>
              </w:numPr>
              <w:ind w:hanging="215"/>
            </w:pPr>
            <w:r w:rsidRPr="005002FC">
              <w:t>education</w:t>
            </w:r>
          </w:p>
          <w:p w:rsidR="00894CCB" w:rsidRPr="005002FC" w:rsidRDefault="00894CCB" w:rsidP="00EB543C">
            <w:pPr>
              <w:pStyle w:val="Tablebullets"/>
              <w:numPr>
                <w:ilvl w:val="0"/>
                <w:numId w:val="37"/>
              </w:numPr>
              <w:ind w:hanging="215"/>
            </w:pPr>
            <w:r w:rsidRPr="005002FC">
              <w:t>increase (to do with food sources</w:t>
            </w:r>
            <w:r>
              <w:t xml:space="preserve"> </w:t>
            </w:r>
            <w:r w:rsidRPr="005002FC">
              <w:t>/</w:t>
            </w:r>
            <w:r>
              <w:t xml:space="preserve"> </w:t>
            </w:r>
            <w:r w:rsidRPr="005002FC">
              <w:t>sustenance)</w:t>
            </w:r>
          </w:p>
          <w:p w:rsidR="00894CCB" w:rsidRPr="005002FC" w:rsidRDefault="00894CCB" w:rsidP="00006EBB">
            <w:pPr>
              <w:pStyle w:val="Tabletext"/>
            </w:pPr>
            <w:r w:rsidRPr="005002FC">
              <w:t>Sacred sites (protocols for accessing sites)</w:t>
            </w:r>
          </w:p>
          <w:p w:rsidR="00894CCB" w:rsidRDefault="00894CCB" w:rsidP="00006EBB">
            <w:pPr>
              <w:pStyle w:val="Tabletext"/>
            </w:pPr>
            <w:r w:rsidRPr="005002FC">
              <w:t>Forbidden images</w:t>
            </w:r>
          </w:p>
          <w:p w:rsidR="00894CCB" w:rsidRPr="005002FC" w:rsidRDefault="00894CCB" w:rsidP="00006EBB">
            <w:pPr>
              <w:pStyle w:val="Tabletext"/>
            </w:pPr>
            <w:r w:rsidRPr="005002FC">
              <w:t>Lore</w:t>
            </w:r>
          </w:p>
        </w:tc>
        <w:tc>
          <w:tcPr>
            <w:tcW w:w="5324" w:type="dxa"/>
          </w:tcPr>
          <w:p w:rsidR="00894CCB" w:rsidRPr="00EC31AA" w:rsidRDefault="00894CCB" w:rsidP="00846C82">
            <w:pPr>
              <w:pStyle w:val="Tabletext"/>
              <w:rPr>
                <w:iCs/>
              </w:rPr>
            </w:pPr>
            <w:r w:rsidRPr="00877021">
              <w:rPr>
                <w:rStyle w:val="TablesubheadChar"/>
                <w:sz w:val="18"/>
              </w:rPr>
              <w:t>Inside knowledge</w:t>
            </w:r>
            <w:r w:rsidRPr="00EC31AA">
              <w:rPr>
                <w:iCs/>
              </w:rPr>
              <w:t xml:space="preserve"> is knowledge (beliefs, customary practices and spiritual understandings) that is known, taught and passed down within an Aboriginal community. This knowledge is not to be shared with people outside of a defined group, which may be the immediate language group, family or community.</w:t>
            </w:r>
          </w:p>
          <w:p w:rsidR="00894CCB" w:rsidRDefault="00894CCB" w:rsidP="00846C82">
            <w:pPr>
              <w:pStyle w:val="Tabletext"/>
            </w:pPr>
            <w:r w:rsidRPr="00877021">
              <w:rPr>
                <w:rStyle w:val="TablesubheadChar"/>
                <w:sz w:val="18"/>
              </w:rPr>
              <w:t>Outside knowledge</w:t>
            </w:r>
            <w:r w:rsidRPr="00EC31AA">
              <w:rPr>
                <w:iCs/>
              </w:rPr>
              <w:t xml:space="preserve"> refers</w:t>
            </w:r>
            <w:r w:rsidRPr="005002FC">
              <w:t xml:space="preserve"> to knowledge that may be shared outside these communities for a specific purpose or context. For example, a traditional artwork may have many layers of knowledge. Outside knowledge may be shared with viewers of the artwork, but inside knowledge will never be explained to people out</w:t>
            </w:r>
            <w:r>
              <w:t xml:space="preserve"> </w:t>
            </w:r>
            <w:r w:rsidRPr="005002FC">
              <w:t>side of the group from which the art originated.</w:t>
            </w:r>
          </w:p>
          <w:p w:rsidR="00894CCB" w:rsidRPr="005002FC" w:rsidRDefault="00894CCB" w:rsidP="00846C82">
            <w:pPr>
              <w:pStyle w:val="Tabletext"/>
            </w:pPr>
            <w:r w:rsidRPr="005002FC">
              <w:t>Specific terms related to cultural knowledge (e.g. initiation) should not be discussed in a classroom situation.</w:t>
            </w:r>
          </w:p>
          <w:p w:rsidR="00894CCB" w:rsidRDefault="00894CCB" w:rsidP="00056BAC">
            <w:pPr>
              <w:pStyle w:val="Tabletext"/>
            </w:pPr>
            <w:r w:rsidRPr="005002FC">
              <w:t>The term</w:t>
            </w:r>
            <w:r w:rsidRPr="005002FC">
              <w:rPr>
                <w:i/>
              </w:rPr>
              <w:t xml:space="preserve"> </w:t>
            </w:r>
            <w:r>
              <w:rPr>
                <w:i/>
              </w:rPr>
              <w:t>“</w:t>
            </w:r>
            <w:r w:rsidRPr="00137349">
              <w:rPr>
                <w:bCs/>
                <w:iCs/>
              </w:rPr>
              <w:t>business</w:t>
            </w:r>
            <w:r>
              <w:rPr>
                <w:bCs/>
                <w:iCs/>
              </w:rPr>
              <w:t>”</w:t>
            </w:r>
            <w:r w:rsidRPr="005002FC">
              <w:rPr>
                <w:b/>
              </w:rPr>
              <w:t xml:space="preserve"> </w:t>
            </w:r>
            <w:r w:rsidRPr="005002FC">
              <w:t>describes the relational processes associated with specific patterns and movements within and between communities.</w:t>
            </w:r>
            <w:r>
              <w:t xml:space="preserve"> </w:t>
            </w:r>
            <w:r w:rsidRPr="005002FC">
              <w:t>It is used to describe the responsibilities and obligations of both men and women.</w:t>
            </w:r>
          </w:p>
          <w:p w:rsidR="00894CCB" w:rsidRDefault="00894CCB" w:rsidP="00846C82">
            <w:pPr>
              <w:pStyle w:val="Tabletext"/>
            </w:pPr>
            <w:r w:rsidRPr="005002FC">
              <w:t xml:space="preserve">At all times, the practice relating to </w:t>
            </w:r>
            <w:r>
              <w:t>M</w:t>
            </w:r>
            <w:r w:rsidRPr="005002FC">
              <w:t xml:space="preserve">en’s </w:t>
            </w:r>
            <w:r>
              <w:t xml:space="preserve">Business </w:t>
            </w:r>
            <w:r w:rsidRPr="005002FC">
              <w:t xml:space="preserve">and </w:t>
            </w:r>
            <w:r>
              <w:t>W</w:t>
            </w:r>
            <w:r w:rsidRPr="005002FC">
              <w:t xml:space="preserve">omen’s </w:t>
            </w:r>
            <w:r>
              <w:t>B</w:t>
            </w:r>
            <w:r w:rsidRPr="005002FC">
              <w:t xml:space="preserve">usiness is divided. Both </w:t>
            </w:r>
            <w:r>
              <w:t>M</w:t>
            </w:r>
            <w:r w:rsidRPr="005002FC">
              <w:t xml:space="preserve">en’s </w:t>
            </w:r>
            <w:r>
              <w:t xml:space="preserve">Business </w:t>
            </w:r>
            <w:r w:rsidRPr="005002FC">
              <w:t xml:space="preserve">and </w:t>
            </w:r>
            <w:r>
              <w:t>W</w:t>
            </w:r>
            <w:r w:rsidRPr="005002FC">
              <w:t xml:space="preserve">omen’s </w:t>
            </w:r>
            <w:r>
              <w:t>B</w:t>
            </w:r>
            <w:r w:rsidRPr="005002FC">
              <w:t>usiness are valid and are an integral part of the balance</w:t>
            </w:r>
            <w:r>
              <w:t>d</w:t>
            </w:r>
            <w:r w:rsidRPr="005002FC">
              <w:t xml:space="preserve"> Aboriginal life.</w:t>
            </w:r>
          </w:p>
          <w:p w:rsidR="00894CCB" w:rsidRDefault="00894CCB" w:rsidP="00846C82">
            <w:pPr>
              <w:pStyle w:val="Tabletext"/>
            </w:pPr>
            <w:r w:rsidRPr="005002FC">
              <w:t xml:space="preserve">The interrelationships between </w:t>
            </w:r>
            <w:r>
              <w:t>M</w:t>
            </w:r>
            <w:r w:rsidRPr="005002FC">
              <w:t xml:space="preserve">en’s </w:t>
            </w:r>
            <w:r>
              <w:t xml:space="preserve">Business </w:t>
            </w:r>
            <w:r w:rsidRPr="005002FC">
              <w:t xml:space="preserve">and </w:t>
            </w:r>
            <w:r>
              <w:t>W</w:t>
            </w:r>
            <w:r w:rsidRPr="005002FC">
              <w:t xml:space="preserve">omen’s </w:t>
            </w:r>
            <w:r>
              <w:t>B</w:t>
            </w:r>
            <w:r w:rsidRPr="005002FC">
              <w:t>usiness substantiates the completeness of community.</w:t>
            </w:r>
          </w:p>
          <w:p w:rsidR="00894CCB" w:rsidRPr="005002FC" w:rsidRDefault="00894CCB" w:rsidP="00E05474">
            <w:pPr>
              <w:pStyle w:val="Tabletext"/>
            </w:pPr>
            <w:r w:rsidRPr="005002FC">
              <w:t xml:space="preserve">In Aboriginal communities there are certain sanctions for dealing with people who breach protocols for </w:t>
            </w:r>
            <w:r>
              <w:t>W</w:t>
            </w:r>
            <w:r w:rsidRPr="005002FC">
              <w:t xml:space="preserve">omen’s </w:t>
            </w:r>
            <w:r>
              <w:t xml:space="preserve">Business </w:t>
            </w:r>
            <w:r w:rsidRPr="005002FC">
              <w:t xml:space="preserve">and </w:t>
            </w:r>
            <w:r>
              <w:t>M</w:t>
            </w:r>
            <w:r w:rsidRPr="005002FC">
              <w:t xml:space="preserve">en’s </w:t>
            </w:r>
            <w:r>
              <w:t>B</w:t>
            </w:r>
            <w:r w:rsidRPr="005002FC">
              <w:t>usiness, or who share inside knowledge inappropriately. Specific actions may include punishment by spiritual and local lore.</w:t>
            </w:r>
          </w:p>
        </w:tc>
      </w:tr>
    </w:tbl>
    <w:p w:rsidR="00894CCB" w:rsidRPr="005002FC" w:rsidRDefault="00894CCB" w:rsidP="00846C82"/>
    <w:tbl>
      <w:tblPr>
        <w:tblW w:w="5000" w:type="pct"/>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Layout w:type="fixed"/>
        <w:tblCellMar>
          <w:top w:w="28" w:type="dxa"/>
          <w:bottom w:w="28" w:type="dxa"/>
        </w:tblCellMar>
        <w:tblLook w:val="01E0"/>
      </w:tblPr>
      <w:tblGrid>
        <w:gridCol w:w="3488"/>
        <w:gridCol w:w="5238"/>
      </w:tblGrid>
      <w:tr w:rsidR="00894CCB" w:rsidRPr="005002FC">
        <w:tc>
          <w:tcPr>
            <w:tcW w:w="8863" w:type="dxa"/>
            <w:gridSpan w:val="2"/>
            <w:shd w:val="clear" w:color="auto" w:fill="CFE7E6"/>
          </w:tcPr>
          <w:p w:rsidR="00894CCB" w:rsidRPr="00762AEF" w:rsidRDefault="00894CCB" w:rsidP="002854E2">
            <w:pPr>
              <w:pStyle w:val="Tablehead"/>
              <w:pageBreakBefore/>
            </w:pPr>
            <w:r w:rsidRPr="00762AEF">
              <w:t>Key concepts</w:t>
            </w:r>
          </w:p>
        </w:tc>
      </w:tr>
      <w:bookmarkEnd w:id="21"/>
      <w:bookmarkEnd w:id="22"/>
      <w:tr w:rsidR="00894CCB" w:rsidRPr="005002FC">
        <w:tc>
          <w:tcPr>
            <w:tcW w:w="8863" w:type="dxa"/>
            <w:gridSpan w:val="2"/>
          </w:tcPr>
          <w:p w:rsidR="00894CCB" w:rsidRPr="00EC31AA" w:rsidRDefault="00894CCB" w:rsidP="00282F8D">
            <w:pPr>
              <w:pStyle w:val="Tabletext"/>
            </w:pPr>
            <w:r>
              <w:t>Cultural k</w:t>
            </w:r>
            <w:r w:rsidRPr="00EC31AA">
              <w:t>nowledge</w:t>
            </w:r>
          </w:p>
        </w:tc>
      </w:tr>
      <w:tr w:rsidR="00894CCB" w:rsidRPr="00762AEF">
        <w:tc>
          <w:tcPr>
            <w:tcW w:w="3539" w:type="dxa"/>
          </w:tcPr>
          <w:p w:rsidR="00894CCB" w:rsidRPr="00762AEF" w:rsidRDefault="00894CCB" w:rsidP="003641E5">
            <w:pPr>
              <w:pStyle w:val="Tablesubhead"/>
            </w:pPr>
            <w:r w:rsidRPr="00762AEF">
              <w:t>Cultural understandings</w:t>
            </w:r>
          </w:p>
        </w:tc>
        <w:tc>
          <w:tcPr>
            <w:tcW w:w="5324" w:type="dxa"/>
          </w:tcPr>
          <w:p w:rsidR="00894CCB" w:rsidRPr="00762AEF" w:rsidRDefault="00894CCB" w:rsidP="003641E5">
            <w:pPr>
              <w:pStyle w:val="Tablesubhead"/>
            </w:pPr>
            <w:r w:rsidRPr="00762AEF">
              <w:t>Implications</w:t>
            </w:r>
          </w:p>
        </w:tc>
      </w:tr>
      <w:tr w:rsidR="00894CCB" w:rsidRPr="005002FC">
        <w:tc>
          <w:tcPr>
            <w:tcW w:w="3539" w:type="dxa"/>
          </w:tcPr>
          <w:p w:rsidR="00894CCB" w:rsidRPr="005002FC" w:rsidRDefault="00894CCB" w:rsidP="00846C82">
            <w:pPr>
              <w:pStyle w:val="Tabletext"/>
            </w:pPr>
            <w:r w:rsidRPr="005002FC">
              <w:t>Cultural knowledge could relate to:</w:t>
            </w:r>
          </w:p>
          <w:p w:rsidR="00894CCB" w:rsidRPr="005002FC" w:rsidRDefault="00894CCB" w:rsidP="00EB543C">
            <w:pPr>
              <w:pStyle w:val="Tablebullets"/>
              <w:numPr>
                <w:ilvl w:val="0"/>
                <w:numId w:val="37"/>
              </w:numPr>
              <w:ind w:hanging="215"/>
            </w:pPr>
            <w:r w:rsidRPr="005002FC">
              <w:t>special places</w:t>
            </w:r>
          </w:p>
          <w:p w:rsidR="00894CCB" w:rsidRPr="005002FC" w:rsidRDefault="00894CCB" w:rsidP="00EB543C">
            <w:pPr>
              <w:pStyle w:val="Tablebullets"/>
              <w:numPr>
                <w:ilvl w:val="0"/>
                <w:numId w:val="37"/>
              </w:numPr>
              <w:ind w:hanging="215"/>
            </w:pPr>
            <w:r w:rsidRPr="005002FC">
              <w:t>texts both written and non</w:t>
            </w:r>
            <w:r>
              <w:t>-</w:t>
            </w:r>
            <w:r w:rsidRPr="005002FC">
              <w:t>written created by Aboriginal people</w:t>
            </w:r>
          </w:p>
          <w:p w:rsidR="00894CCB" w:rsidRPr="005002FC" w:rsidRDefault="00894CCB" w:rsidP="00EB543C">
            <w:pPr>
              <w:pStyle w:val="Tablebullets"/>
              <w:numPr>
                <w:ilvl w:val="0"/>
                <w:numId w:val="37"/>
              </w:numPr>
              <w:ind w:hanging="215"/>
            </w:pPr>
            <w:r w:rsidRPr="005002FC">
              <w:t>ceremonies</w:t>
            </w:r>
          </w:p>
          <w:p w:rsidR="00894CCB" w:rsidRDefault="00894CCB" w:rsidP="00EB543C">
            <w:pPr>
              <w:pStyle w:val="Tablebullets"/>
              <w:numPr>
                <w:ilvl w:val="0"/>
                <w:numId w:val="37"/>
              </w:numPr>
              <w:ind w:hanging="215"/>
            </w:pPr>
            <w:r w:rsidRPr="005002FC">
              <w:t>paintings (ground/bark/cave/traditional)</w:t>
            </w:r>
          </w:p>
          <w:p w:rsidR="00894CCB" w:rsidRPr="005002FC" w:rsidRDefault="00894CCB" w:rsidP="00EB543C">
            <w:pPr>
              <w:pStyle w:val="Tablebullets"/>
              <w:numPr>
                <w:ilvl w:val="0"/>
                <w:numId w:val="37"/>
              </w:numPr>
              <w:ind w:hanging="215"/>
            </w:pPr>
            <w:r w:rsidRPr="005002FC">
              <w:t>texts created by Aboriginal people for Aboriginal people</w:t>
            </w:r>
          </w:p>
          <w:p w:rsidR="00894CCB" w:rsidRPr="005002FC" w:rsidRDefault="00894CCB" w:rsidP="00EB543C">
            <w:pPr>
              <w:pStyle w:val="Tablebullets"/>
              <w:numPr>
                <w:ilvl w:val="0"/>
                <w:numId w:val="37"/>
              </w:numPr>
              <w:ind w:hanging="215"/>
            </w:pPr>
            <w:r w:rsidRPr="005002FC">
              <w:t>body design</w:t>
            </w:r>
          </w:p>
          <w:p w:rsidR="00894CCB" w:rsidRPr="005002FC" w:rsidRDefault="00894CCB" w:rsidP="00EB543C">
            <w:pPr>
              <w:pStyle w:val="Tablebullets"/>
              <w:numPr>
                <w:ilvl w:val="0"/>
                <w:numId w:val="37"/>
              </w:numPr>
              <w:ind w:hanging="215"/>
            </w:pPr>
            <w:r w:rsidRPr="005002FC">
              <w:t xml:space="preserve">texts by Aboriginal people for Aboriginal people belonging to </w:t>
            </w:r>
            <w:r>
              <w:t>“</w:t>
            </w:r>
            <w:r w:rsidRPr="005002FC">
              <w:t>the now</w:t>
            </w:r>
            <w:r>
              <w:t>”</w:t>
            </w:r>
          </w:p>
          <w:p w:rsidR="00894CCB" w:rsidRPr="005002FC" w:rsidRDefault="00894CCB" w:rsidP="00EB543C">
            <w:pPr>
              <w:pStyle w:val="Tablebullets"/>
              <w:numPr>
                <w:ilvl w:val="0"/>
                <w:numId w:val="37"/>
              </w:numPr>
              <w:ind w:hanging="215"/>
            </w:pPr>
            <w:r w:rsidRPr="005002FC">
              <w:t>art symbology</w:t>
            </w:r>
          </w:p>
          <w:p w:rsidR="00894CCB" w:rsidRPr="005002FC" w:rsidRDefault="00894CCB" w:rsidP="00EB543C">
            <w:pPr>
              <w:pStyle w:val="Tablebullets"/>
              <w:numPr>
                <w:ilvl w:val="0"/>
                <w:numId w:val="37"/>
              </w:numPr>
              <w:ind w:hanging="215"/>
            </w:pPr>
            <w:r>
              <w:t>carved trees / scar trees</w:t>
            </w:r>
          </w:p>
        </w:tc>
        <w:tc>
          <w:tcPr>
            <w:tcW w:w="5324" w:type="dxa"/>
          </w:tcPr>
          <w:p w:rsidR="00894CCB" w:rsidRPr="005002FC" w:rsidRDefault="00894CCB" w:rsidP="00846C82">
            <w:pPr>
              <w:pStyle w:val="Tabletext"/>
            </w:pPr>
            <w:bookmarkStart w:id="23" w:name="OLE_LINK1"/>
            <w:bookmarkStart w:id="24" w:name="OLE_LINK2"/>
            <w:r w:rsidRPr="00EC31AA">
              <w:rPr>
                <w:b/>
                <w:iCs/>
              </w:rPr>
              <w:t>Cultural knowledge</w:t>
            </w:r>
            <w:r w:rsidRPr="005002FC">
              <w:t xml:space="preserve"> refers to the body of knowledge that is maintained and continued through Aboriginal communities in modes and mediums that </w:t>
            </w:r>
            <w:r>
              <w:t>community members</w:t>
            </w:r>
            <w:r w:rsidRPr="005002FC">
              <w:t xml:space="preserve"> see fit</w:t>
            </w:r>
            <w:bookmarkEnd w:id="23"/>
            <w:bookmarkEnd w:id="24"/>
            <w:r w:rsidRPr="005002FC">
              <w:t>.</w:t>
            </w:r>
            <w:r>
              <w:t xml:space="preserve"> </w:t>
            </w:r>
            <w:r w:rsidRPr="005002FC">
              <w:t xml:space="preserve">In the Aboriginal worldview there are restrictions </w:t>
            </w:r>
            <w:r>
              <w:t>on</w:t>
            </w:r>
            <w:r w:rsidRPr="005002FC">
              <w:t xml:space="preserve"> who can access knowledge</w:t>
            </w:r>
            <w:r>
              <w:t xml:space="preserve"> </w:t>
            </w:r>
            <w:r w:rsidRPr="005002FC">
              <w:t>(see inside/outside knowledge)</w:t>
            </w:r>
            <w:r>
              <w:t>.</w:t>
            </w:r>
            <w:r w:rsidRPr="005002FC">
              <w:t xml:space="preserve"> </w:t>
            </w:r>
          </w:p>
        </w:tc>
      </w:tr>
    </w:tbl>
    <w:p w:rsidR="00894CCB" w:rsidRPr="005002FC" w:rsidRDefault="00894CCB" w:rsidP="00846C82"/>
    <w:tbl>
      <w:tblPr>
        <w:tblW w:w="5000" w:type="pct"/>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Layout w:type="fixed"/>
        <w:tblCellMar>
          <w:top w:w="28" w:type="dxa"/>
          <w:bottom w:w="28" w:type="dxa"/>
        </w:tblCellMar>
        <w:tblLook w:val="01E0"/>
      </w:tblPr>
      <w:tblGrid>
        <w:gridCol w:w="3488"/>
        <w:gridCol w:w="5238"/>
      </w:tblGrid>
      <w:tr w:rsidR="00894CCB" w:rsidRPr="005002FC">
        <w:tc>
          <w:tcPr>
            <w:tcW w:w="8863" w:type="dxa"/>
            <w:gridSpan w:val="2"/>
            <w:shd w:val="clear" w:color="auto" w:fill="CFE7E6"/>
          </w:tcPr>
          <w:p w:rsidR="00894CCB" w:rsidRPr="00BE5209" w:rsidRDefault="00894CCB" w:rsidP="003641E5">
            <w:pPr>
              <w:pStyle w:val="Tablehead"/>
            </w:pPr>
            <w:r w:rsidRPr="00BE5209">
              <w:t>Key concepts</w:t>
            </w:r>
          </w:p>
        </w:tc>
      </w:tr>
      <w:tr w:rsidR="00894CCB" w:rsidRPr="005002FC">
        <w:tc>
          <w:tcPr>
            <w:tcW w:w="8863" w:type="dxa"/>
            <w:gridSpan w:val="2"/>
          </w:tcPr>
          <w:p w:rsidR="00894CCB" w:rsidRPr="00EC31AA" w:rsidRDefault="00894CCB" w:rsidP="00282F8D">
            <w:pPr>
              <w:pStyle w:val="Tabletext"/>
            </w:pPr>
            <w:r>
              <w:t>Sorry B</w:t>
            </w:r>
            <w:r w:rsidRPr="00EC31AA">
              <w:t>usiness</w:t>
            </w:r>
          </w:p>
        </w:tc>
      </w:tr>
      <w:tr w:rsidR="00894CCB" w:rsidRPr="00BE5209">
        <w:tc>
          <w:tcPr>
            <w:tcW w:w="3539" w:type="dxa"/>
          </w:tcPr>
          <w:p w:rsidR="00894CCB" w:rsidRPr="00BE5209" w:rsidRDefault="00894CCB" w:rsidP="003641E5">
            <w:pPr>
              <w:pStyle w:val="Tablesubhead"/>
            </w:pPr>
            <w:r w:rsidRPr="00BE5209">
              <w:t>Cultural understandings</w:t>
            </w:r>
          </w:p>
        </w:tc>
        <w:tc>
          <w:tcPr>
            <w:tcW w:w="5324" w:type="dxa"/>
          </w:tcPr>
          <w:p w:rsidR="00894CCB" w:rsidRPr="00BE5209" w:rsidRDefault="00894CCB" w:rsidP="003641E5">
            <w:pPr>
              <w:pStyle w:val="Tablesubhead"/>
            </w:pPr>
            <w:r w:rsidRPr="00BE5209">
              <w:t>Implications</w:t>
            </w:r>
          </w:p>
        </w:tc>
      </w:tr>
      <w:tr w:rsidR="00894CCB" w:rsidRPr="005002FC">
        <w:tc>
          <w:tcPr>
            <w:tcW w:w="3539" w:type="dxa"/>
          </w:tcPr>
          <w:p w:rsidR="00894CCB" w:rsidRPr="003641E5" w:rsidRDefault="00894CCB" w:rsidP="00EB543C">
            <w:pPr>
              <w:pStyle w:val="Tabletext"/>
            </w:pPr>
            <w:r w:rsidRPr="003641E5">
              <w:t>Mourning</w:t>
            </w:r>
          </w:p>
          <w:p w:rsidR="00894CCB" w:rsidRPr="003641E5" w:rsidRDefault="00894CCB" w:rsidP="00EB543C">
            <w:pPr>
              <w:pStyle w:val="Tabletext"/>
            </w:pPr>
            <w:r w:rsidRPr="003641E5">
              <w:t>Grief</w:t>
            </w:r>
          </w:p>
          <w:p w:rsidR="00894CCB" w:rsidRPr="003641E5" w:rsidRDefault="00894CCB" w:rsidP="00EB543C">
            <w:pPr>
              <w:pStyle w:val="Tabletext"/>
            </w:pPr>
            <w:r w:rsidRPr="003641E5">
              <w:t>Loss</w:t>
            </w:r>
          </w:p>
        </w:tc>
        <w:tc>
          <w:tcPr>
            <w:tcW w:w="5324" w:type="dxa"/>
          </w:tcPr>
          <w:p w:rsidR="00894CCB" w:rsidRDefault="00894CCB" w:rsidP="00846C82">
            <w:pPr>
              <w:pStyle w:val="Tabletext"/>
            </w:pPr>
            <w:r>
              <w:rPr>
                <w:b/>
                <w:bCs/>
              </w:rPr>
              <w:t>Sorry B</w:t>
            </w:r>
            <w:r w:rsidRPr="00EC31AA">
              <w:rPr>
                <w:b/>
                <w:bCs/>
              </w:rPr>
              <w:t>usiness</w:t>
            </w:r>
            <w:r>
              <w:t xml:space="preserve"> —</w:t>
            </w:r>
            <w:r w:rsidRPr="005002FC">
              <w:t xml:space="preserve"> </w:t>
            </w:r>
            <w:r>
              <w:t>p</w:t>
            </w:r>
            <w:r w:rsidRPr="005002FC">
              <w:t>eople who are related to the deceased are required to fulfil certain obligations in the funerary ceremonies. These obligations vary from group to group.</w:t>
            </w:r>
          </w:p>
          <w:p w:rsidR="00894CCB" w:rsidRDefault="00894CCB" w:rsidP="00846C82">
            <w:pPr>
              <w:pStyle w:val="Tabletext"/>
            </w:pPr>
            <w:r w:rsidRPr="005002FC">
              <w:t>The time and length of mourning periods and ceremonies differ from community to community, and family to family. Indigenous students may be absent for days or weeks during these periods and guest speakers may not be available.</w:t>
            </w:r>
          </w:p>
          <w:p w:rsidR="00894CCB" w:rsidRDefault="00894CCB" w:rsidP="00846C82">
            <w:pPr>
              <w:pStyle w:val="Tabletext"/>
            </w:pPr>
            <w:r w:rsidRPr="005002FC">
              <w:t>Using images of deceased people and using the names of deceased people breaches cultural protocols for some Indigenous communities. Please take care. In published materials, you will notice that there are disclaimers that reflect this cultural practice</w:t>
            </w:r>
            <w:r>
              <w:t>,</w:t>
            </w:r>
            <w:r w:rsidRPr="005002FC">
              <w:t xml:space="preserve"> e.g. ABC and SBS Indigenous programming protocols.</w:t>
            </w:r>
          </w:p>
          <w:p w:rsidR="00894CCB" w:rsidRPr="005002FC" w:rsidRDefault="00894CCB" w:rsidP="00846C82">
            <w:pPr>
              <w:pStyle w:val="Tabletext"/>
            </w:pPr>
            <w:r w:rsidRPr="005002FC">
              <w:t xml:space="preserve">An Aboriginal student or other individual in the community may change his or her name after the death of an individual in their community who </w:t>
            </w:r>
            <w:r>
              <w:t>shared</w:t>
            </w:r>
            <w:r w:rsidRPr="005002FC">
              <w:t xml:space="preserve"> the same name.</w:t>
            </w:r>
            <w:r>
              <w:t xml:space="preserve"> </w:t>
            </w:r>
            <w:r w:rsidRPr="005002FC">
              <w:t xml:space="preserve">There are many variations of how </w:t>
            </w:r>
            <w:r>
              <w:t>S</w:t>
            </w:r>
            <w:r w:rsidRPr="005002FC">
              <w:t xml:space="preserve">orry </w:t>
            </w:r>
            <w:r>
              <w:t>B</w:t>
            </w:r>
            <w:r w:rsidRPr="005002FC">
              <w:t>usiness may be</w:t>
            </w:r>
            <w:r>
              <w:t xml:space="preserve"> dealt with</w:t>
            </w:r>
            <w:r w:rsidRPr="005002FC">
              <w:t>.</w:t>
            </w:r>
          </w:p>
        </w:tc>
      </w:tr>
    </w:tbl>
    <w:p w:rsidR="00894CCB" w:rsidRDefault="00894CCB"/>
    <w:tbl>
      <w:tblPr>
        <w:tblW w:w="5000" w:type="pct"/>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Layout w:type="fixed"/>
        <w:tblCellMar>
          <w:top w:w="28" w:type="dxa"/>
          <w:bottom w:w="28" w:type="dxa"/>
        </w:tblCellMar>
        <w:tblLook w:val="01E0"/>
      </w:tblPr>
      <w:tblGrid>
        <w:gridCol w:w="3488"/>
        <w:gridCol w:w="5238"/>
      </w:tblGrid>
      <w:tr w:rsidR="00894CCB" w:rsidRPr="005002FC">
        <w:tc>
          <w:tcPr>
            <w:tcW w:w="8863" w:type="dxa"/>
            <w:gridSpan w:val="2"/>
            <w:shd w:val="clear" w:color="auto" w:fill="CFE7E6"/>
          </w:tcPr>
          <w:p w:rsidR="00894CCB" w:rsidRPr="00A55299" w:rsidRDefault="00894CCB" w:rsidP="00AC1212">
            <w:pPr>
              <w:pStyle w:val="Tablehead"/>
              <w:pageBreakBefore/>
            </w:pPr>
            <w:r>
              <w:br w:type="page"/>
            </w:r>
            <w:r w:rsidRPr="002A5100">
              <w:t>Key concepts</w:t>
            </w:r>
          </w:p>
        </w:tc>
      </w:tr>
      <w:tr w:rsidR="00894CCB" w:rsidRPr="005002FC">
        <w:tc>
          <w:tcPr>
            <w:tcW w:w="8863" w:type="dxa"/>
            <w:gridSpan w:val="2"/>
          </w:tcPr>
          <w:p w:rsidR="00894CCB" w:rsidRPr="00EC31AA" w:rsidRDefault="00894CCB" w:rsidP="00282F8D">
            <w:pPr>
              <w:pStyle w:val="Tabletext"/>
            </w:pPr>
            <w:r w:rsidRPr="00EC31AA">
              <w:t>Living patterns of relationships</w:t>
            </w:r>
          </w:p>
        </w:tc>
      </w:tr>
      <w:tr w:rsidR="00894CCB" w:rsidRPr="002A5100">
        <w:tc>
          <w:tcPr>
            <w:tcW w:w="3539" w:type="dxa"/>
          </w:tcPr>
          <w:p w:rsidR="00894CCB" w:rsidRPr="002A5100" w:rsidRDefault="00894CCB" w:rsidP="00A55299">
            <w:pPr>
              <w:pStyle w:val="Tablesubhead"/>
            </w:pPr>
            <w:r w:rsidRPr="002A5100">
              <w:t>Cultural understandings</w:t>
            </w:r>
          </w:p>
        </w:tc>
        <w:tc>
          <w:tcPr>
            <w:tcW w:w="5324" w:type="dxa"/>
          </w:tcPr>
          <w:p w:rsidR="00894CCB" w:rsidRPr="002A5100" w:rsidRDefault="00894CCB" w:rsidP="00A55299">
            <w:pPr>
              <w:pStyle w:val="Tablesubhead"/>
            </w:pPr>
            <w:r w:rsidRPr="002A5100">
              <w:t>Implications</w:t>
            </w:r>
          </w:p>
        </w:tc>
      </w:tr>
      <w:tr w:rsidR="00894CCB" w:rsidRPr="005002FC">
        <w:tc>
          <w:tcPr>
            <w:tcW w:w="3539" w:type="dxa"/>
          </w:tcPr>
          <w:p w:rsidR="00894CCB" w:rsidRPr="005002FC" w:rsidRDefault="00894CCB" w:rsidP="00EB543C">
            <w:pPr>
              <w:pStyle w:val="Tabletext"/>
            </w:pPr>
            <w:r w:rsidRPr="005002FC">
              <w:t>Position of relations and relationships</w:t>
            </w:r>
            <w:r>
              <w:t>,</w:t>
            </w:r>
            <w:r w:rsidRPr="005002FC">
              <w:t xml:space="preserve"> e.g. mother-in-law</w:t>
            </w:r>
            <w:r>
              <w:t xml:space="preserve"> </w:t>
            </w:r>
            <w:r w:rsidRPr="005002FC">
              <w:t>/</w:t>
            </w:r>
            <w:r>
              <w:t xml:space="preserve"> </w:t>
            </w:r>
            <w:r w:rsidRPr="005002FC">
              <w:t>son-in-law avoidance</w:t>
            </w:r>
          </w:p>
          <w:p w:rsidR="00894CCB" w:rsidRDefault="00894CCB" w:rsidP="00EB543C">
            <w:pPr>
              <w:pStyle w:val="Tabletext"/>
            </w:pPr>
            <w:r w:rsidRPr="005002FC">
              <w:t>Body language</w:t>
            </w:r>
          </w:p>
          <w:p w:rsidR="00894CCB" w:rsidRPr="005002FC" w:rsidRDefault="00894CCB" w:rsidP="00846C82">
            <w:pPr>
              <w:pStyle w:val="Tabletext"/>
            </w:pPr>
          </w:p>
        </w:tc>
        <w:tc>
          <w:tcPr>
            <w:tcW w:w="5324" w:type="dxa"/>
          </w:tcPr>
          <w:p w:rsidR="00894CCB" w:rsidRPr="005002FC" w:rsidRDefault="00894CCB" w:rsidP="00EC31AA">
            <w:pPr>
              <w:pStyle w:val="Tabletext"/>
            </w:pPr>
            <w:r w:rsidRPr="005002FC">
              <w:t>Embedded within Aboriginal cultures are certain terms, behaviours and protocols that outline specific obligations, responsibilities and actions towards family</w:t>
            </w:r>
            <w:r>
              <w:t xml:space="preserve"> members</w:t>
            </w:r>
            <w:r w:rsidRPr="005002FC">
              <w:t xml:space="preserve"> and others.</w:t>
            </w:r>
          </w:p>
          <w:p w:rsidR="00894CCB" w:rsidRDefault="00894CCB" w:rsidP="00846C82">
            <w:pPr>
              <w:pStyle w:val="Tabletext"/>
            </w:pPr>
            <w:r w:rsidRPr="005002FC">
              <w:t>Every community has different protocols for relating</w:t>
            </w:r>
            <w:r>
              <w:t xml:space="preserve"> to members of that community</w:t>
            </w:r>
            <w:r w:rsidRPr="005002FC">
              <w:t>, and these must be acknowledged. In some Aboriginal communities, a man may not talk directly to his mother-in-law; in other communities, a young woman may not talk directly to a senior man, but must communicate through a senior woman.</w:t>
            </w:r>
          </w:p>
          <w:p w:rsidR="00894CCB" w:rsidRDefault="00894CCB" w:rsidP="00846C82">
            <w:pPr>
              <w:pStyle w:val="Tabletext"/>
            </w:pPr>
            <w:r w:rsidRPr="005002FC">
              <w:t xml:space="preserve">Non-Indigenous teachers and students need to </w:t>
            </w:r>
            <w:r>
              <w:t>understand</w:t>
            </w:r>
            <w:r w:rsidRPr="005002FC">
              <w:t xml:space="preserve"> whether they should follow a particular process to meet with senior people or knowledge holders within the community.</w:t>
            </w:r>
          </w:p>
          <w:p w:rsidR="00894CCB" w:rsidRPr="005002FC" w:rsidRDefault="00894CCB" w:rsidP="00EC31AA">
            <w:pPr>
              <w:pStyle w:val="Tabletext"/>
            </w:pPr>
            <w:r w:rsidRPr="005002FC">
              <w:t xml:space="preserve">An important part of living relationships is reciprocity; instigating or maintaining a healthy relationship between school and community is an active reciprocal </w:t>
            </w:r>
            <w:r>
              <w:t>arrangement</w:t>
            </w:r>
            <w:r w:rsidRPr="005002FC">
              <w:t>.</w:t>
            </w:r>
          </w:p>
        </w:tc>
      </w:tr>
    </w:tbl>
    <w:p w:rsidR="00894CCB" w:rsidRPr="005002FC" w:rsidRDefault="00894CCB" w:rsidP="00846C82"/>
    <w:tbl>
      <w:tblPr>
        <w:tblW w:w="8820" w:type="dxa"/>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Layout w:type="fixed"/>
        <w:tblCellMar>
          <w:top w:w="28" w:type="dxa"/>
          <w:bottom w:w="28" w:type="dxa"/>
        </w:tblCellMar>
        <w:tblLook w:val="01E0"/>
      </w:tblPr>
      <w:tblGrid>
        <w:gridCol w:w="3544"/>
        <w:gridCol w:w="5281"/>
      </w:tblGrid>
      <w:tr w:rsidR="00894CCB" w:rsidRPr="005002FC">
        <w:tc>
          <w:tcPr>
            <w:tcW w:w="8820" w:type="dxa"/>
            <w:gridSpan w:val="2"/>
            <w:shd w:val="clear" w:color="auto" w:fill="CFE7E6"/>
          </w:tcPr>
          <w:p w:rsidR="00894CCB" w:rsidRPr="00282F8D" w:rsidRDefault="00894CCB" w:rsidP="00282F8D">
            <w:pPr>
              <w:pStyle w:val="Tablehead"/>
            </w:pPr>
            <w:r w:rsidRPr="00116BA2">
              <w:t>Key concepts</w:t>
            </w:r>
          </w:p>
        </w:tc>
      </w:tr>
      <w:tr w:rsidR="00894CCB" w:rsidRPr="005002FC">
        <w:tc>
          <w:tcPr>
            <w:tcW w:w="8820" w:type="dxa"/>
            <w:gridSpan w:val="2"/>
          </w:tcPr>
          <w:p w:rsidR="00894CCB" w:rsidRPr="00EC31AA" w:rsidRDefault="00894CCB" w:rsidP="00846C82">
            <w:pPr>
              <w:pStyle w:val="Tabletext"/>
              <w:rPr>
                <w:iCs/>
              </w:rPr>
            </w:pPr>
            <w:r w:rsidRPr="00EC31AA">
              <w:rPr>
                <w:iCs/>
              </w:rPr>
              <w:t>Kinship</w:t>
            </w:r>
          </w:p>
          <w:p w:rsidR="00894CCB" w:rsidRPr="00EC31AA" w:rsidRDefault="00894CCB" w:rsidP="00846C82">
            <w:pPr>
              <w:pStyle w:val="Tabletext"/>
              <w:rPr>
                <w:i/>
              </w:rPr>
            </w:pPr>
            <w:r w:rsidRPr="00EC31AA">
              <w:rPr>
                <w:iCs/>
              </w:rPr>
              <w:t>Language terms</w:t>
            </w:r>
          </w:p>
        </w:tc>
      </w:tr>
      <w:tr w:rsidR="00894CCB" w:rsidRPr="00116BA2">
        <w:tc>
          <w:tcPr>
            <w:tcW w:w="3539" w:type="dxa"/>
          </w:tcPr>
          <w:p w:rsidR="00894CCB" w:rsidRPr="00116BA2" w:rsidRDefault="00894CCB" w:rsidP="00282F8D">
            <w:pPr>
              <w:pStyle w:val="Tablesubhead"/>
            </w:pPr>
            <w:r w:rsidRPr="00116BA2">
              <w:t>Cultural understandings</w:t>
            </w:r>
          </w:p>
        </w:tc>
        <w:tc>
          <w:tcPr>
            <w:tcW w:w="5281" w:type="dxa"/>
          </w:tcPr>
          <w:p w:rsidR="00894CCB" w:rsidRPr="00116BA2" w:rsidRDefault="00894CCB" w:rsidP="00282F8D">
            <w:pPr>
              <w:pStyle w:val="Tablesubhead"/>
            </w:pPr>
            <w:r w:rsidRPr="00116BA2">
              <w:t>Implications</w:t>
            </w:r>
          </w:p>
        </w:tc>
      </w:tr>
      <w:tr w:rsidR="00894CCB" w:rsidRPr="005002FC">
        <w:tc>
          <w:tcPr>
            <w:tcW w:w="3539" w:type="dxa"/>
          </w:tcPr>
          <w:p w:rsidR="00894CCB" w:rsidRPr="005002FC" w:rsidRDefault="00894CCB" w:rsidP="00EB543C">
            <w:pPr>
              <w:pStyle w:val="Tabletext"/>
            </w:pPr>
            <w:r w:rsidRPr="005002FC">
              <w:t>Use of kinship terms</w:t>
            </w:r>
          </w:p>
          <w:p w:rsidR="00894CCB" w:rsidRDefault="00894CCB" w:rsidP="00EB543C">
            <w:pPr>
              <w:pStyle w:val="Tabletext"/>
            </w:pPr>
            <w:r w:rsidRPr="005002FC">
              <w:t>Totemic relationships</w:t>
            </w:r>
          </w:p>
          <w:p w:rsidR="00894CCB" w:rsidRPr="005002FC" w:rsidRDefault="00894CCB" w:rsidP="00EB543C">
            <w:pPr>
              <w:pStyle w:val="Tabletext"/>
            </w:pPr>
            <w:r w:rsidRPr="005002FC">
              <w:t>Cultural and spiritual obligations</w:t>
            </w:r>
          </w:p>
        </w:tc>
        <w:tc>
          <w:tcPr>
            <w:tcW w:w="5281" w:type="dxa"/>
          </w:tcPr>
          <w:p w:rsidR="00894CCB" w:rsidRPr="005002FC" w:rsidRDefault="00894CCB" w:rsidP="00846C82">
            <w:pPr>
              <w:pStyle w:val="Tabletext"/>
            </w:pPr>
            <w:r w:rsidRPr="00EC31AA">
              <w:rPr>
                <w:b/>
                <w:iCs/>
              </w:rPr>
              <w:t>Kinship</w:t>
            </w:r>
            <w:r w:rsidRPr="005002FC">
              <w:t xml:space="preserve"> is a term that describes family relationships and ties within a community. Aboriginal kinship rules and lore are diverse and </w:t>
            </w:r>
            <w:r>
              <w:t xml:space="preserve">they are </w:t>
            </w:r>
            <w:r w:rsidRPr="005002FC">
              <w:t>rooted in history and traditions. Some communities maintain strong traditional kinship ties, while others maintain strong kinship ties based on social and family histories.</w:t>
            </w:r>
            <w:r>
              <w:t xml:space="preserve"> </w:t>
            </w:r>
            <w:r w:rsidRPr="005002FC">
              <w:t>Principles of kinship, community connectedness and obligation continue despite policies of colon</w:t>
            </w:r>
            <w:r>
              <w:t>is</w:t>
            </w:r>
            <w:r w:rsidRPr="005002FC">
              <w:t>ation, assimilation and protection</w:t>
            </w:r>
            <w:r>
              <w:t>.</w:t>
            </w:r>
          </w:p>
          <w:p w:rsidR="00894CCB" w:rsidRDefault="00894CCB" w:rsidP="00846C82">
            <w:pPr>
              <w:pStyle w:val="Tabletext"/>
            </w:pPr>
            <w:r w:rsidRPr="005002FC">
              <w:t xml:space="preserve">Teachers need to be aware of </w:t>
            </w:r>
            <w:r>
              <w:t>each</w:t>
            </w:r>
            <w:r w:rsidRPr="005002FC">
              <w:t xml:space="preserve"> student’s kinship and how they relate </w:t>
            </w:r>
            <w:r>
              <w:t>with</w:t>
            </w:r>
            <w:r w:rsidRPr="005002FC">
              <w:t>in their families, in terms of reference, obligations and language use.</w:t>
            </w:r>
          </w:p>
          <w:p w:rsidR="00894CCB" w:rsidRPr="005002FC" w:rsidRDefault="00894CCB" w:rsidP="00846C82">
            <w:pPr>
              <w:pStyle w:val="Tabletext"/>
            </w:pPr>
            <w:r w:rsidRPr="005002FC">
              <w:t xml:space="preserve">For example, a student may have a significant role within a mourning ceremony because of their kinship with the deceased, although the family relationship may not seem immediate as defined in a </w:t>
            </w:r>
            <w:r>
              <w:t>W</w:t>
            </w:r>
            <w:r w:rsidRPr="005002FC">
              <w:t>estern legal sense</w:t>
            </w:r>
            <w:r>
              <w:t>,</w:t>
            </w:r>
            <w:r w:rsidRPr="005002FC">
              <w:t xml:space="preserve"> e.g. it may be the cousin’s </w:t>
            </w:r>
            <w:r>
              <w:t>c</w:t>
            </w:r>
            <w:r w:rsidRPr="005002FC">
              <w:t xml:space="preserve">ousin’s brother who passed away. Respect needs to be </w:t>
            </w:r>
            <w:r>
              <w:t>accorded</w:t>
            </w:r>
            <w:r w:rsidRPr="005002FC">
              <w:t xml:space="preserve"> to these relationships. </w:t>
            </w:r>
          </w:p>
        </w:tc>
      </w:tr>
      <w:tr w:rsidR="00894CCB" w:rsidRPr="005002FC">
        <w:tc>
          <w:tcPr>
            <w:tcW w:w="3539" w:type="dxa"/>
          </w:tcPr>
          <w:p w:rsidR="00894CCB" w:rsidRPr="005002FC" w:rsidRDefault="00894CCB" w:rsidP="00EB543C">
            <w:pPr>
              <w:pStyle w:val="Tabletext"/>
            </w:pPr>
            <w:r w:rsidRPr="005002FC">
              <w:t>Language names</w:t>
            </w:r>
            <w:r>
              <w:t xml:space="preserve"> </w:t>
            </w:r>
            <w:r w:rsidRPr="005002FC">
              <w:t>/</w:t>
            </w:r>
            <w:r>
              <w:t xml:space="preserve"> </w:t>
            </w:r>
            <w:r w:rsidRPr="005002FC">
              <w:t>special expressions for particular terms of kinship are specific to each family</w:t>
            </w:r>
            <w:r>
              <w:t xml:space="preserve"> </w:t>
            </w:r>
            <w:r w:rsidRPr="005002FC">
              <w:t>/</w:t>
            </w:r>
            <w:r>
              <w:t xml:space="preserve"> </w:t>
            </w:r>
            <w:r w:rsidRPr="005002FC">
              <w:t>clan group. These can include matters relating to:</w:t>
            </w:r>
          </w:p>
          <w:p w:rsidR="00894CCB" w:rsidRPr="005002FC" w:rsidRDefault="00894CCB" w:rsidP="00EB543C">
            <w:pPr>
              <w:pStyle w:val="Tablebullets"/>
              <w:numPr>
                <w:ilvl w:val="0"/>
                <w:numId w:val="37"/>
              </w:numPr>
              <w:ind w:hanging="201"/>
            </w:pPr>
            <w:r w:rsidRPr="005002FC">
              <w:t>skin</w:t>
            </w:r>
          </w:p>
          <w:p w:rsidR="00894CCB" w:rsidRPr="005002FC" w:rsidRDefault="00894CCB" w:rsidP="00EB543C">
            <w:pPr>
              <w:pStyle w:val="Tablebullets"/>
              <w:numPr>
                <w:ilvl w:val="0"/>
                <w:numId w:val="37"/>
              </w:numPr>
              <w:ind w:hanging="201"/>
            </w:pPr>
            <w:r w:rsidRPr="005002FC">
              <w:t>moieties</w:t>
            </w:r>
            <w:r>
              <w:t>.</w:t>
            </w:r>
          </w:p>
          <w:p w:rsidR="00894CCB" w:rsidRPr="005002FC" w:rsidRDefault="00894CCB" w:rsidP="00EB543C">
            <w:pPr>
              <w:pStyle w:val="Tabletext"/>
            </w:pPr>
            <w:r w:rsidRPr="005002FC">
              <w:t>Language protocols</w:t>
            </w:r>
          </w:p>
          <w:p w:rsidR="00894CCB" w:rsidRPr="005002FC" w:rsidRDefault="00894CCB" w:rsidP="001B50B4">
            <w:pPr>
              <w:pStyle w:val="Tabletext"/>
            </w:pPr>
          </w:p>
        </w:tc>
        <w:tc>
          <w:tcPr>
            <w:tcW w:w="5281" w:type="dxa"/>
          </w:tcPr>
          <w:p w:rsidR="00894CCB" w:rsidRPr="005002FC" w:rsidRDefault="00894CCB" w:rsidP="001B50B4">
            <w:pPr>
              <w:pStyle w:val="Tabletext"/>
            </w:pPr>
            <w:r w:rsidRPr="00EC31AA">
              <w:rPr>
                <w:b/>
                <w:iCs/>
              </w:rPr>
              <w:t>Language terms</w:t>
            </w:r>
            <w:r w:rsidRPr="00EC31AA">
              <w:rPr>
                <w:iCs/>
              </w:rPr>
              <w:t xml:space="preserve"> </w:t>
            </w:r>
            <w:r w:rsidRPr="005002FC">
              <w:t>for describing kinship are often complicated. It is important to show respect for naming and reference protocols.</w:t>
            </w:r>
          </w:p>
          <w:p w:rsidR="00894CCB" w:rsidRDefault="00894CCB" w:rsidP="001B50B4">
            <w:pPr>
              <w:pStyle w:val="Tabletext"/>
            </w:pPr>
            <w:r w:rsidRPr="005002FC">
              <w:t>In some Aboriginal communities there are no terms such as “uncle” or “cousin”; the terms used are “mother’s brother”, “brother”, “sister”. Relationships may be either actual (blood relations) or classificatory.</w:t>
            </w:r>
            <w:r>
              <w:t xml:space="preserve"> </w:t>
            </w:r>
            <w:r w:rsidRPr="005002FC">
              <w:t>Teachers should understand that these terms belong to the relational context and are not for general use.</w:t>
            </w:r>
          </w:p>
          <w:p w:rsidR="00894CCB" w:rsidRDefault="00894CCB" w:rsidP="001B50B4">
            <w:pPr>
              <w:pStyle w:val="Tabletext"/>
            </w:pPr>
          </w:p>
          <w:p w:rsidR="00894CCB" w:rsidRPr="005002FC" w:rsidRDefault="00894CCB" w:rsidP="001B50B4">
            <w:pPr>
              <w:pStyle w:val="Tabletext"/>
            </w:pPr>
            <w:r w:rsidRPr="005002FC">
              <w:t>Aboriginal traditional language terms may be used to describe family relationships. These will differ between communities.</w:t>
            </w:r>
          </w:p>
          <w:p w:rsidR="00894CCB" w:rsidRPr="005002FC" w:rsidRDefault="00894CCB" w:rsidP="001B50B4">
            <w:pPr>
              <w:pStyle w:val="Tabletext"/>
            </w:pPr>
            <w:r w:rsidRPr="005002FC">
              <w:t>Aboriginal kinship ties relate to patterns of people and how their relationships form and move.</w:t>
            </w:r>
            <w:r>
              <w:t xml:space="preserve"> </w:t>
            </w:r>
            <w:r w:rsidRPr="005002FC">
              <w:t>They may highlight kin relationships that may be named through animal, plant or spiritual totems. They are regarded as important “inside knowledge” for the particular community.</w:t>
            </w:r>
          </w:p>
          <w:p w:rsidR="00894CCB" w:rsidRDefault="00894CCB" w:rsidP="001B50B4">
            <w:pPr>
              <w:pStyle w:val="Tabletext"/>
            </w:pPr>
            <w:r w:rsidRPr="005002FC">
              <w:t>These naming rights carry cultural obligations for protecting and maintaining totems, practices and stories. Although this may be shared within a learning context, advice should be sought on how to share this in other contexts.</w:t>
            </w:r>
          </w:p>
          <w:p w:rsidR="00894CCB" w:rsidRPr="005002FC" w:rsidRDefault="00894CCB" w:rsidP="001B50B4">
            <w:pPr>
              <w:pStyle w:val="Tabletext"/>
            </w:pPr>
            <w:r w:rsidRPr="005002FC">
              <w:t xml:space="preserve">Moieties, sections and subsections determine </w:t>
            </w:r>
            <w:r>
              <w:t>an</w:t>
            </w:r>
            <w:r w:rsidRPr="005002FC">
              <w:t xml:space="preserve"> individual’s position in the community and the behaviours expected of th</w:t>
            </w:r>
            <w:r>
              <w:t>at individual</w:t>
            </w:r>
            <w:r w:rsidRPr="005002FC">
              <w:t>.</w:t>
            </w:r>
          </w:p>
        </w:tc>
      </w:tr>
    </w:tbl>
    <w:p w:rsidR="00894CCB" w:rsidRPr="005002FC" w:rsidRDefault="00894CCB" w:rsidP="00846C82"/>
    <w:tbl>
      <w:tblPr>
        <w:tblW w:w="8820" w:type="dxa"/>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Layout w:type="fixed"/>
        <w:tblCellMar>
          <w:top w:w="28" w:type="dxa"/>
          <w:bottom w:w="28" w:type="dxa"/>
        </w:tblCellMar>
        <w:tblLook w:val="01E0"/>
      </w:tblPr>
      <w:tblGrid>
        <w:gridCol w:w="3544"/>
        <w:gridCol w:w="5281"/>
      </w:tblGrid>
      <w:tr w:rsidR="00894CCB" w:rsidRPr="005002FC">
        <w:tc>
          <w:tcPr>
            <w:tcW w:w="8820" w:type="dxa"/>
            <w:gridSpan w:val="2"/>
            <w:shd w:val="clear" w:color="auto" w:fill="CFE7E6"/>
          </w:tcPr>
          <w:p w:rsidR="00894CCB" w:rsidRPr="009543CD" w:rsidRDefault="00894CCB" w:rsidP="00E26937">
            <w:pPr>
              <w:pStyle w:val="Tablehead"/>
            </w:pPr>
            <w:r w:rsidRPr="009543CD">
              <w:t>Key concepts</w:t>
            </w:r>
          </w:p>
        </w:tc>
      </w:tr>
      <w:tr w:rsidR="00894CCB" w:rsidRPr="005002FC">
        <w:tc>
          <w:tcPr>
            <w:tcW w:w="8820" w:type="dxa"/>
            <w:gridSpan w:val="2"/>
          </w:tcPr>
          <w:p w:rsidR="00894CCB" w:rsidRPr="008E4D5C" w:rsidRDefault="00894CCB" w:rsidP="00846C82">
            <w:pPr>
              <w:pStyle w:val="Tabletext"/>
              <w:rPr>
                <w:bCs/>
                <w:iCs/>
              </w:rPr>
            </w:pPr>
            <w:r w:rsidRPr="008E4D5C">
              <w:rPr>
                <w:bCs/>
                <w:iCs/>
              </w:rPr>
              <w:t xml:space="preserve">Identity </w:t>
            </w:r>
          </w:p>
        </w:tc>
      </w:tr>
      <w:tr w:rsidR="00894CCB" w:rsidRPr="009543CD">
        <w:tc>
          <w:tcPr>
            <w:tcW w:w="3539" w:type="dxa"/>
          </w:tcPr>
          <w:p w:rsidR="00894CCB" w:rsidRPr="009543CD" w:rsidRDefault="00894CCB" w:rsidP="00E26937">
            <w:pPr>
              <w:pStyle w:val="Tablesubhead"/>
            </w:pPr>
            <w:r w:rsidRPr="009543CD">
              <w:t>Cultural understandings</w:t>
            </w:r>
          </w:p>
        </w:tc>
        <w:tc>
          <w:tcPr>
            <w:tcW w:w="5281" w:type="dxa"/>
          </w:tcPr>
          <w:p w:rsidR="00894CCB" w:rsidRPr="009543CD" w:rsidRDefault="00894CCB" w:rsidP="00E26937">
            <w:pPr>
              <w:pStyle w:val="Tablesubhead"/>
            </w:pPr>
            <w:r w:rsidRPr="009543CD">
              <w:t>Implications</w:t>
            </w:r>
          </w:p>
        </w:tc>
      </w:tr>
      <w:tr w:rsidR="00894CCB" w:rsidRPr="005002FC">
        <w:tc>
          <w:tcPr>
            <w:tcW w:w="3539" w:type="dxa"/>
          </w:tcPr>
          <w:p w:rsidR="00894CCB" w:rsidRDefault="00894CCB" w:rsidP="00403B91">
            <w:pPr>
              <w:pStyle w:val="Tabletext"/>
            </w:pPr>
            <w:r w:rsidRPr="005002FC">
              <w:t>Aboriginal peoples</w:t>
            </w:r>
          </w:p>
          <w:p w:rsidR="00894CCB" w:rsidRPr="005002FC" w:rsidRDefault="00894CCB" w:rsidP="00403B91">
            <w:pPr>
              <w:pStyle w:val="Tabletext"/>
            </w:pPr>
            <w:r w:rsidRPr="005002FC">
              <w:t>Indigenous Australians</w:t>
            </w:r>
          </w:p>
          <w:p w:rsidR="00894CCB" w:rsidRDefault="00894CCB" w:rsidP="00403B91">
            <w:pPr>
              <w:pStyle w:val="Tabletext"/>
            </w:pPr>
            <w:r w:rsidRPr="005002FC">
              <w:t>Personal and family histories</w:t>
            </w:r>
          </w:p>
          <w:p w:rsidR="00894CCB" w:rsidRDefault="00894CCB" w:rsidP="00403B91">
            <w:pPr>
              <w:pStyle w:val="Tabletext"/>
            </w:pPr>
            <w:r w:rsidRPr="005002FC">
              <w:t>Certificate of Aboriginality</w:t>
            </w:r>
          </w:p>
          <w:p w:rsidR="00894CCB" w:rsidRPr="005002FC" w:rsidRDefault="00894CCB" w:rsidP="00403B91">
            <w:pPr>
              <w:pStyle w:val="Tabletext"/>
            </w:pPr>
            <w:r w:rsidRPr="005002FC">
              <w:t>Choice of identities</w:t>
            </w:r>
          </w:p>
        </w:tc>
        <w:tc>
          <w:tcPr>
            <w:tcW w:w="5281" w:type="dxa"/>
          </w:tcPr>
          <w:p w:rsidR="00894CCB" w:rsidRDefault="00894CCB" w:rsidP="00846C82">
            <w:pPr>
              <w:pStyle w:val="Tabletext"/>
            </w:pPr>
            <w:r w:rsidRPr="008E4D5C">
              <w:rPr>
                <w:b/>
                <w:iCs/>
              </w:rPr>
              <w:t>Identity</w:t>
            </w:r>
            <w:r w:rsidRPr="005002FC">
              <w:t xml:space="preserve"> comes from one’s own self-awareness and self-image. Identity links with the connections of place, people, histories, language(s) and time.</w:t>
            </w:r>
          </w:p>
          <w:p w:rsidR="00894CCB" w:rsidRPr="005002FC" w:rsidRDefault="00894CCB" w:rsidP="00846C82">
            <w:pPr>
              <w:pStyle w:val="Tabletext"/>
            </w:pPr>
            <w:r w:rsidRPr="005002FC">
              <w:t>Identity is a sensitive issue pertaining to Australian history and the dispossession of Aboriginal people</w:t>
            </w:r>
            <w:r>
              <w:t>s</w:t>
            </w:r>
            <w:r w:rsidRPr="005002FC">
              <w:t>. Teachers need to be aware that dispossession of identity is a core component of the colon</w:t>
            </w:r>
            <w:r>
              <w:t>is</w:t>
            </w:r>
            <w:r w:rsidRPr="005002FC">
              <w:t>ing process and leads to definitions that are not natural.</w:t>
            </w:r>
            <w:r>
              <w:t xml:space="preserve"> </w:t>
            </w:r>
            <w:r w:rsidRPr="005002FC">
              <w:t>Be cautious that classroom language does not use identity terminology that dilutes self</w:t>
            </w:r>
            <w:r>
              <w:t>-</w:t>
            </w:r>
            <w:r w:rsidRPr="005002FC">
              <w:t>awareness and self</w:t>
            </w:r>
            <w:r>
              <w:t>-</w:t>
            </w:r>
            <w:r w:rsidRPr="005002FC">
              <w:t>image and diminishes the Aboriginal voice.</w:t>
            </w:r>
          </w:p>
          <w:p w:rsidR="00894CCB" w:rsidRDefault="00894CCB" w:rsidP="00846C82">
            <w:pPr>
              <w:pStyle w:val="Tabletext"/>
            </w:pPr>
            <w:r w:rsidRPr="005002FC">
              <w:t>Many Aboriginal people do not like to be referred to as either Aboriginal or Indigenous, as their identity is based on language, land and clan relationships. Language names (e.g. Gungarri, Kooma, Tjabakui and Wiknatanja) or regional names (e.g. Murri, Goori and Bohmah)</w:t>
            </w:r>
            <w:r>
              <w:t xml:space="preserve"> </w:t>
            </w:r>
            <w:r w:rsidRPr="005002FC">
              <w:t>may be preferred. It is best to consult with the local community for their preferences for identifying people within the area.</w:t>
            </w:r>
          </w:p>
          <w:p w:rsidR="00894CCB" w:rsidRPr="005002FC" w:rsidRDefault="00894CCB" w:rsidP="00846C82">
            <w:pPr>
              <w:pStyle w:val="Tabletext"/>
            </w:pPr>
            <w:r w:rsidRPr="005002FC">
              <w:t xml:space="preserve">The Federal Government definition of an Aboriginal person, as defined by the </w:t>
            </w:r>
            <w:r w:rsidRPr="005002FC">
              <w:rPr>
                <w:i/>
              </w:rPr>
              <w:t>Aboriginal Lands Rights Act 1983</w:t>
            </w:r>
            <w:r w:rsidRPr="005002FC">
              <w:t>, is a person who:</w:t>
            </w:r>
          </w:p>
          <w:p w:rsidR="00894CCB" w:rsidRPr="005002FC" w:rsidRDefault="00894CCB" w:rsidP="00403B91">
            <w:pPr>
              <w:pStyle w:val="Tablebullets"/>
              <w:numPr>
                <w:ilvl w:val="0"/>
                <w:numId w:val="37"/>
              </w:numPr>
              <w:ind w:hanging="212"/>
            </w:pPr>
            <w:r>
              <w:t>is of Aboriginal descent</w:t>
            </w:r>
          </w:p>
          <w:p w:rsidR="00894CCB" w:rsidRPr="005002FC" w:rsidRDefault="00894CCB" w:rsidP="00403B91">
            <w:pPr>
              <w:pStyle w:val="Tablebullets"/>
              <w:numPr>
                <w:ilvl w:val="0"/>
                <w:numId w:val="37"/>
              </w:numPr>
              <w:ind w:hanging="212"/>
            </w:pPr>
            <w:r w:rsidRPr="005002FC">
              <w:t>identifies as an Aboriginal person</w:t>
            </w:r>
          </w:p>
          <w:p w:rsidR="00894CCB" w:rsidRPr="005002FC" w:rsidRDefault="00894CCB" w:rsidP="00403B91">
            <w:pPr>
              <w:pStyle w:val="Tablebullets"/>
              <w:numPr>
                <w:ilvl w:val="0"/>
                <w:numId w:val="37"/>
              </w:numPr>
              <w:ind w:hanging="212"/>
            </w:pPr>
            <w:r w:rsidRPr="005002FC">
              <w:t>is accepted by the Aboriginal community in which they live.</w:t>
            </w:r>
          </w:p>
          <w:p w:rsidR="00894CCB" w:rsidRDefault="00894CCB" w:rsidP="00846C82">
            <w:pPr>
              <w:pStyle w:val="Tabletext"/>
            </w:pPr>
            <w:r w:rsidRPr="005002FC">
              <w:t>All of the criteria must apply.</w:t>
            </w:r>
          </w:p>
          <w:p w:rsidR="00894CCB" w:rsidRDefault="00894CCB" w:rsidP="00846C82">
            <w:pPr>
              <w:pStyle w:val="Tabletext"/>
            </w:pPr>
            <w:r w:rsidRPr="005002FC">
              <w:t>For educational materials and teaching, it may be relevant to use different names when identifying people, depending on the context. For example, the term “Indigenous” may be required in a national/international context, whereas “Aboriginal” may be used for national and state perspectives. Local and regional names may be used when outlining specific cultural, social and land connections of people. Students need to be aware of the different contexts and appropriate use of words and languages.</w:t>
            </w:r>
          </w:p>
          <w:p w:rsidR="00894CCB" w:rsidRDefault="00894CCB" w:rsidP="00846C82">
            <w:pPr>
              <w:pStyle w:val="Tabletext"/>
            </w:pPr>
            <w:r w:rsidRPr="005002FC">
              <w:t xml:space="preserve">Identification of Aboriginality is a sensitive issue but </w:t>
            </w:r>
            <w:r>
              <w:t>it provides</w:t>
            </w:r>
            <w:r w:rsidRPr="005002FC">
              <w:t xml:space="preserve"> vital information for governments to provide basic human rights and services in what is the most disadvantaged group of Australians.</w:t>
            </w:r>
            <w:r>
              <w:t xml:space="preserve"> </w:t>
            </w:r>
            <w:r w:rsidRPr="005002FC">
              <w:t>As a result of (legal) definitions of Aboriginality, government departments now require Aboriginal people to provide “proof of Aboriginality” to be eligible for financial or other assistance. Many Aboriginal people disagree with this imposed government control, believing this is a continuance</w:t>
            </w:r>
            <w:r>
              <w:t xml:space="preserve"> of</w:t>
            </w:r>
            <w:r w:rsidRPr="005002FC">
              <w:t xml:space="preserve"> coloni</w:t>
            </w:r>
            <w:r>
              <w:t>s</w:t>
            </w:r>
            <w:r w:rsidRPr="005002FC">
              <w:t>ation processes.</w:t>
            </w:r>
          </w:p>
          <w:p w:rsidR="00894CCB" w:rsidRDefault="00894CCB" w:rsidP="00846C82">
            <w:pPr>
              <w:pStyle w:val="Tabletext"/>
            </w:pPr>
            <w:r w:rsidRPr="005002FC">
              <w:t>Proof of identity should not be requested within a classroom context — this is a school and community decision.</w:t>
            </w:r>
          </w:p>
          <w:p w:rsidR="00894CCB" w:rsidRPr="005002FC" w:rsidRDefault="00894CCB" w:rsidP="008E4D5C">
            <w:pPr>
              <w:pStyle w:val="Tabletext"/>
            </w:pPr>
            <w:r w:rsidRPr="005002FC">
              <w:t xml:space="preserve">The </w:t>
            </w:r>
            <w:r w:rsidRPr="005002FC">
              <w:rPr>
                <w:i/>
              </w:rPr>
              <w:t>Aboriginal and Torres Strait Islander Act</w:t>
            </w:r>
            <w:r w:rsidRPr="005002FC">
              <w:t xml:space="preserve"> also applies to people who identify themselves as Torres Strait Islanders.</w:t>
            </w:r>
          </w:p>
        </w:tc>
      </w:tr>
      <w:tr w:rsidR="00894CCB" w:rsidRPr="005002FC">
        <w:tc>
          <w:tcPr>
            <w:tcW w:w="3539" w:type="dxa"/>
          </w:tcPr>
          <w:p w:rsidR="00894CCB" w:rsidRPr="005002FC" w:rsidRDefault="00894CCB" w:rsidP="008D536E">
            <w:pPr>
              <w:pStyle w:val="Tabletext"/>
            </w:pPr>
            <w:r w:rsidRPr="005002FC">
              <w:t>Questions and statements such as the following are inappropriate, particularly from teachers or in a class setting:</w:t>
            </w:r>
          </w:p>
          <w:p w:rsidR="00894CCB" w:rsidRPr="005002FC" w:rsidRDefault="00894CCB" w:rsidP="008D536E">
            <w:pPr>
              <w:pStyle w:val="Tablebullets"/>
              <w:numPr>
                <w:ilvl w:val="0"/>
                <w:numId w:val="37"/>
              </w:numPr>
              <w:ind w:hanging="201"/>
            </w:pPr>
            <w:r w:rsidRPr="005002FC">
              <w:t>“How much Aboriginal blood do you have?”</w:t>
            </w:r>
          </w:p>
          <w:p w:rsidR="00894CCB" w:rsidRPr="005002FC" w:rsidRDefault="00894CCB" w:rsidP="008D536E">
            <w:pPr>
              <w:pStyle w:val="Tablebullets"/>
              <w:numPr>
                <w:ilvl w:val="0"/>
                <w:numId w:val="37"/>
              </w:numPr>
              <w:ind w:hanging="201"/>
            </w:pPr>
            <w:r w:rsidRPr="005002FC">
              <w:t>“You</w:t>
            </w:r>
            <w:r>
              <w:t>’re</w:t>
            </w:r>
            <w:r w:rsidRPr="005002FC">
              <w:t xml:space="preserve"> not a quarter-caste</w:t>
            </w:r>
            <w:r>
              <w:t>.</w:t>
            </w:r>
            <w:r w:rsidRPr="005002FC">
              <w:t>”</w:t>
            </w:r>
          </w:p>
          <w:p w:rsidR="00894CCB" w:rsidRPr="005002FC" w:rsidRDefault="00894CCB" w:rsidP="008D536E">
            <w:pPr>
              <w:pStyle w:val="Tablebullets"/>
              <w:numPr>
                <w:ilvl w:val="0"/>
                <w:numId w:val="37"/>
              </w:numPr>
              <w:ind w:hanging="201"/>
            </w:pPr>
            <w:r>
              <w:t>“</w:t>
            </w:r>
            <w:r w:rsidRPr="005002FC">
              <w:t>You’re not a real Aborigine.”</w:t>
            </w:r>
          </w:p>
          <w:p w:rsidR="00894CCB" w:rsidRPr="005002FC" w:rsidRDefault="00894CCB" w:rsidP="008D536E">
            <w:pPr>
              <w:pStyle w:val="Tablebullets"/>
              <w:numPr>
                <w:ilvl w:val="0"/>
                <w:numId w:val="37"/>
              </w:numPr>
              <w:ind w:hanging="201"/>
            </w:pPr>
            <w:r w:rsidRPr="005002FC">
              <w:t>“You’re not even black.”</w:t>
            </w:r>
          </w:p>
          <w:p w:rsidR="00894CCB" w:rsidRPr="005002FC" w:rsidRDefault="00894CCB" w:rsidP="008D536E">
            <w:pPr>
              <w:pStyle w:val="Tablebullets"/>
              <w:numPr>
                <w:ilvl w:val="0"/>
                <w:numId w:val="37"/>
              </w:numPr>
              <w:ind w:hanging="201"/>
            </w:pPr>
            <w:r w:rsidRPr="005002FC">
              <w:t>“You’re so exotic.”</w:t>
            </w:r>
          </w:p>
          <w:p w:rsidR="00894CCB" w:rsidRPr="005002FC" w:rsidRDefault="00894CCB" w:rsidP="008D536E">
            <w:pPr>
              <w:pStyle w:val="Tablebullets"/>
              <w:numPr>
                <w:ilvl w:val="0"/>
                <w:numId w:val="37"/>
              </w:numPr>
              <w:ind w:hanging="201"/>
            </w:pPr>
            <w:r w:rsidRPr="005002FC">
              <w:t>“Your family must be really spiritual.”</w:t>
            </w:r>
          </w:p>
        </w:tc>
        <w:tc>
          <w:tcPr>
            <w:tcW w:w="5281" w:type="dxa"/>
          </w:tcPr>
          <w:p w:rsidR="00894CCB" w:rsidRDefault="00894CCB" w:rsidP="00846C82">
            <w:pPr>
              <w:pStyle w:val="Tabletext"/>
            </w:pPr>
            <w:r w:rsidRPr="005002FC">
              <w:t>It is important to avoid making assumptions about cultural knowledge based on physical appearance, as this can introduce or perpetrate stereotypes and generalisations.</w:t>
            </w:r>
          </w:p>
          <w:p w:rsidR="00894CCB" w:rsidRPr="005002FC" w:rsidRDefault="00894CCB" w:rsidP="00846C82">
            <w:pPr>
              <w:pStyle w:val="Tabletext"/>
            </w:pPr>
            <w:r w:rsidRPr="005002FC">
              <w:t>For example, do not assume that an individual with dark skin and hair has an intimate knowledge of traditional cultural practice — nor that someone with fair skin lacks Indigenous cultural knowledge and experiences. Knowledge, experiences and cultural histories are based on personal and family histories and individual experiences.</w:t>
            </w:r>
          </w:p>
          <w:p w:rsidR="00894CCB" w:rsidRPr="005002FC" w:rsidRDefault="00894CCB" w:rsidP="00846C82">
            <w:pPr>
              <w:pStyle w:val="Tabletext"/>
            </w:pPr>
            <w:bookmarkStart w:id="25" w:name="OLE_LINK5"/>
            <w:bookmarkStart w:id="26" w:name="OLE_LINK6"/>
            <w:r w:rsidRPr="005002FC">
              <w:rPr>
                <w:szCs w:val="18"/>
              </w:rPr>
              <w:t xml:space="preserve">It is also important to note that </w:t>
            </w:r>
            <w:r w:rsidRPr="005002FC">
              <w:t>some Aboriginal people identify as having bilingual</w:t>
            </w:r>
            <w:r w:rsidRPr="005002FC">
              <w:rPr>
                <w:szCs w:val="18"/>
              </w:rPr>
              <w:t xml:space="preserve"> or</w:t>
            </w:r>
            <w:r w:rsidRPr="005002FC">
              <w:t xml:space="preserve"> multilingual and cultural backgrounds. </w:t>
            </w:r>
            <w:r w:rsidRPr="005002FC">
              <w:rPr>
                <w:szCs w:val="18"/>
              </w:rPr>
              <w:t>This is as a result of the impact of colonisation, the slave trade and intermarriages with other nationalities, including Torres Strait Islander</w:t>
            </w:r>
            <w:r>
              <w:rPr>
                <w:szCs w:val="18"/>
              </w:rPr>
              <w:t>s</w:t>
            </w:r>
            <w:r w:rsidRPr="005002FC">
              <w:rPr>
                <w:szCs w:val="18"/>
              </w:rPr>
              <w:t>, South Sea Islander</w:t>
            </w:r>
            <w:r>
              <w:rPr>
                <w:szCs w:val="18"/>
              </w:rPr>
              <w:t>s</w:t>
            </w:r>
            <w:r w:rsidRPr="005002FC">
              <w:rPr>
                <w:szCs w:val="18"/>
              </w:rPr>
              <w:t xml:space="preserve"> and Chinese.</w:t>
            </w:r>
            <w:bookmarkEnd w:id="25"/>
            <w:bookmarkEnd w:id="26"/>
          </w:p>
        </w:tc>
      </w:tr>
    </w:tbl>
    <w:p w:rsidR="00894CCB" w:rsidRPr="005002FC" w:rsidRDefault="00894CCB" w:rsidP="00846C82"/>
    <w:tbl>
      <w:tblPr>
        <w:tblW w:w="8820" w:type="dxa"/>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Layout w:type="fixed"/>
        <w:tblCellMar>
          <w:top w:w="28" w:type="dxa"/>
          <w:bottom w:w="28" w:type="dxa"/>
        </w:tblCellMar>
        <w:tblLook w:val="01E0"/>
      </w:tblPr>
      <w:tblGrid>
        <w:gridCol w:w="3544"/>
        <w:gridCol w:w="5281"/>
      </w:tblGrid>
      <w:tr w:rsidR="00894CCB" w:rsidRPr="005002FC">
        <w:tc>
          <w:tcPr>
            <w:tcW w:w="8820" w:type="dxa"/>
            <w:gridSpan w:val="2"/>
            <w:shd w:val="clear" w:color="auto" w:fill="CFE7E6"/>
          </w:tcPr>
          <w:p w:rsidR="00894CCB" w:rsidRPr="00167DFE" w:rsidRDefault="00894CCB" w:rsidP="003038CB">
            <w:pPr>
              <w:pStyle w:val="Tablehead"/>
              <w:keepNext/>
            </w:pPr>
            <w:r w:rsidRPr="00167DFE">
              <w:t>Key concepts</w:t>
            </w:r>
          </w:p>
        </w:tc>
      </w:tr>
      <w:tr w:rsidR="00894CCB" w:rsidRPr="005002FC">
        <w:tc>
          <w:tcPr>
            <w:tcW w:w="8820" w:type="dxa"/>
            <w:gridSpan w:val="2"/>
          </w:tcPr>
          <w:p w:rsidR="00894CCB" w:rsidRPr="008E4D5C" w:rsidRDefault="00894CCB" w:rsidP="00846C82">
            <w:pPr>
              <w:pStyle w:val="Tabletext"/>
              <w:rPr>
                <w:bCs/>
                <w:iCs/>
              </w:rPr>
            </w:pPr>
            <w:r w:rsidRPr="008E4D5C">
              <w:rPr>
                <w:bCs/>
                <w:iCs/>
              </w:rPr>
              <w:t>Knowledge management</w:t>
            </w:r>
          </w:p>
        </w:tc>
      </w:tr>
      <w:tr w:rsidR="00894CCB" w:rsidRPr="00167DFE">
        <w:tc>
          <w:tcPr>
            <w:tcW w:w="3539" w:type="dxa"/>
          </w:tcPr>
          <w:p w:rsidR="00894CCB" w:rsidRPr="00167DFE" w:rsidRDefault="00894CCB" w:rsidP="001762E4">
            <w:pPr>
              <w:pStyle w:val="Tablesubhead"/>
            </w:pPr>
            <w:r w:rsidRPr="00167DFE">
              <w:t>Cultural understandings</w:t>
            </w:r>
          </w:p>
        </w:tc>
        <w:tc>
          <w:tcPr>
            <w:tcW w:w="5281" w:type="dxa"/>
          </w:tcPr>
          <w:p w:rsidR="00894CCB" w:rsidRPr="00167DFE" w:rsidRDefault="00894CCB" w:rsidP="001762E4">
            <w:pPr>
              <w:pStyle w:val="Tablesubhead"/>
            </w:pPr>
            <w:r w:rsidRPr="00167DFE">
              <w:t>Implications</w:t>
            </w:r>
          </w:p>
        </w:tc>
      </w:tr>
      <w:tr w:rsidR="00894CCB" w:rsidRPr="005002FC">
        <w:tc>
          <w:tcPr>
            <w:tcW w:w="3539" w:type="dxa"/>
          </w:tcPr>
          <w:p w:rsidR="00894CCB" w:rsidRPr="005002FC" w:rsidRDefault="00894CCB" w:rsidP="008D536E">
            <w:pPr>
              <w:pStyle w:val="Tabletext"/>
            </w:pPr>
            <w:r w:rsidRPr="005002FC">
              <w:t>Intellectual rights</w:t>
            </w:r>
          </w:p>
          <w:p w:rsidR="00894CCB" w:rsidRPr="005002FC" w:rsidRDefault="00894CCB" w:rsidP="008D536E">
            <w:pPr>
              <w:pStyle w:val="Tabletext"/>
            </w:pPr>
            <w:r w:rsidRPr="005002FC">
              <w:t>Cultural rights</w:t>
            </w:r>
          </w:p>
          <w:p w:rsidR="00894CCB" w:rsidRDefault="00894CCB" w:rsidP="008D536E">
            <w:pPr>
              <w:pStyle w:val="Tabletext"/>
            </w:pPr>
            <w:r w:rsidRPr="005002FC">
              <w:t>Social and cultural conventions</w:t>
            </w:r>
          </w:p>
          <w:p w:rsidR="00894CCB" w:rsidRPr="005002FC" w:rsidRDefault="00894CCB" w:rsidP="00846C82">
            <w:pPr>
              <w:pStyle w:val="Tabletext"/>
            </w:pPr>
          </w:p>
        </w:tc>
        <w:tc>
          <w:tcPr>
            <w:tcW w:w="5281" w:type="dxa"/>
          </w:tcPr>
          <w:p w:rsidR="00894CCB" w:rsidRDefault="00894CCB" w:rsidP="00846C82">
            <w:pPr>
              <w:pStyle w:val="Tabletext"/>
            </w:pPr>
            <w:r w:rsidRPr="005002FC">
              <w:t>Australian Aboriginal communities maintain specific protocols and lores for managing and maintaining knowledge. Specific family, kinship and social relationships help to determine the roles and responsibilities of managing knowledge on behalf of the family, community or language group.</w:t>
            </w:r>
          </w:p>
          <w:p w:rsidR="00894CCB" w:rsidRPr="005002FC" w:rsidRDefault="00894CCB" w:rsidP="00846C82">
            <w:pPr>
              <w:pStyle w:val="Tabletext"/>
            </w:pPr>
            <w:r w:rsidRPr="005002FC">
              <w:t>Knowledge management includes</w:t>
            </w:r>
            <w:r>
              <w:t>:</w:t>
            </w:r>
          </w:p>
          <w:p w:rsidR="00894CCB" w:rsidRPr="005002FC" w:rsidRDefault="00894CCB" w:rsidP="00846C82">
            <w:pPr>
              <w:pStyle w:val="Tablebullets"/>
              <w:numPr>
                <w:ilvl w:val="0"/>
                <w:numId w:val="37"/>
              </w:numPr>
            </w:pPr>
            <w:r w:rsidRPr="005002FC">
              <w:t>sharing and trading knowledge</w:t>
            </w:r>
          </w:p>
          <w:p w:rsidR="00894CCB" w:rsidRDefault="00894CCB" w:rsidP="00846C82">
            <w:pPr>
              <w:pStyle w:val="Tablebullets"/>
              <w:numPr>
                <w:ilvl w:val="0"/>
                <w:numId w:val="37"/>
              </w:numPr>
            </w:pPr>
            <w:r w:rsidRPr="005002FC">
              <w:t>rights, responsibilities and relationships (who can teach or pass on certain knowledge, and who can receive that knowledge)</w:t>
            </w:r>
          </w:p>
          <w:p w:rsidR="00894CCB" w:rsidRDefault="00894CCB" w:rsidP="00846C82">
            <w:pPr>
              <w:pStyle w:val="Tablebullets"/>
              <w:numPr>
                <w:ilvl w:val="0"/>
                <w:numId w:val="37"/>
              </w:numPr>
            </w:pPr>
            <w:r w:rsidRPr="005002FC">
              <w:t>gaining and maintaining the right to certain types of knowledge, and being able to pass this knowledge on</w:t>
            </w:r>
          </w:p>
          <w:p w:rsidR="00894CCB" w:rsidRDefault="00894CCB" w:rsidP="00846C82">
            <w:pPr>
              <w:pStyle w:val="Tablebullets"/>
              <w:numPr>
                <w:ilvl w:val="0"/>
                <w:numId w:val="37"/>
              </w:numPr>
            </w:pPr>
            <w:r w:rsidRPr="005002FC">
              <w:t>learned knowledge and shared knowledge (some knowledge may be known but must not be discussed)</w:t>
            </w:r>
          </w:p>
          <w:p w:rsidR="00894CCB" w:rsidRDefault="00894CCB" w:rsidP="00846C82">
            <w:pPr>
              <w:pStyle w:val="Tablebullets"/>
              <w:numPr>
                <w:ilvl w:val="0"/>
                <w:numId w:val="37"/>
              </w:numPr>
            </w:pPr>
            <w:r w:rsidRPr="005002FC">
              <w:t>private and public knowledge (what stays within a community and what can be discussed freely).</w:t>
            </w:r>
          </w:p>
          <w:p w:rsidR="00894CCB" w:rsidRDefault="00894CCB" w:rsidP="00167DFE">
            <w:pPr>
              <w:pStyle w:val="Tabletext"/>
            </w:pPr>
            <w:r w:rsidRPr="008E4D5C">
              <w:rPr>
                <w:b/>
                <w:iCs/>
              </w:rPr>
              <w:t>Knowledge management</w:t>
            </w:r>
            <w:r w:rsidRPr="005002FC">
              <w:t xml:space="preserve"> varies from community to community. Conventions, sanctions and punishments (for breaching conventions) may exist. The implications for teachers and students are</w:t>
            </w:r>
            <w:r>
              <w:t xml:space="preserve"> that t</w:t>
            </w:r>
            <w:r w:rsidRPr="005002FC">
              <w:t>hey need to be aware and follow the protocols for managing knowledge.</w:t>
            </w:r>
          </w:p>
          <w:p w:rsidR="00894CCB" w:rsidRPr="005002FC" w:rsidRDefault="00894CCB" w:rsidP="00717227">
            <w:pPr>
              <w:pStyle w:val="Tabletext"/>
            </w:pPr>
            <w:r w:rsidRPr="005002FC">
              <w:t xml:space="preserve">Within one community, one particular family may hold the knowledge for a set of </w:t>
            </w:r>
            <w:r w:rsidRPr="00717227">
              <w:t>secret</w:t>
            </w:r>
            <w:r w:rsidRPr="005002FC">
              <w:t xml:space="preserve"> and sacred art symbols, and other members of the community may know them but may neither paint with these symbols nor teach others about them. Certain dances and stories may be held with other members of the community, while another story might be shared and </w:t>
            </w:r>
            <w:r>
              <w:t xml:space="preserve">made </w:t>
            </w:r>
            <w:r w:rsidRPr="005002FC">
              <w:t>public.</w:t>
            </w:r>
          </w:p>
        </w:tc>
      </w:tr>
    </w:tbl>
    <w:p w:rsidR="00894CCB" w:rsidRPr="005002FC" w:rsidRDefault="00894CCB" w:rsidP="001762E4">
      <w:pPr>
        <w:pStyle w:val="footnote"/>
      </w:pPr>
      <w:r>
        <w:tab/>
      </w:r>
      <w:r w:rsidRPr="005002FC">
        <w:t xml:space="preserve">Source: Adapted from the </w:t>
      </w:r>
      <w:r w:rsidRPr="005002FC">
        <w:rPr>
          <w:i/>
        </w:rPr>
        <w:t xml:space="preserve">Aboriginal and </w:t>
      </w:r>
      <w:smartTag w:uri="urn:schemas-microsoft-com:office:smarttags" w:element="place">
        <w:r w:rsidRPr="005002FC">
          <w:rPr>
            <w:i/>
          </w:rPr>
          <w:t>Torres Strait</w:t>
        </w:r>
      </w:smartTag>
      <w:r w:rsidRPr="005002FC">
        <w:rPr>
          <w:i/>
        </w:rPr>
        <w:t xml:space="preserve"> Islander Studies Teacher Handbook 2001</w:t>
      </w:r>
      <w:r>
        <w:rPr>
          <w:i/>
        </w:rPr>
        <w:t>.</w:t>
      </w:r>
      <w:r w:rsidRPr="005002FC">
        <w:t xml:space="preserve"> </w:t>
      </w:r>
      <w:r w:rsidRPr="005002FC">
        <w:br/>
        <w:t xml:space="preserve">Additional contributors: the Queensland Studies Authority’s Aboriginal and Torres Strait Islander Studies </w:t>
      </w:r>
      <w:r>
        <w:t>s</w:t>
      </w:r>
      <w:r w:rsidRPr="005002FC">
        <w:t>ub-committee 2007, Vicki Turner, Michael Mace, Michael Williams, Terry Green, Robert Ahwing, Billie Scott, Erin McDonald, Education Queensland’s Embedding Aboriginal and Torres Strait Islander Perspectives in Schools (EATSIPS) committee 2007, Will Davis.</w:t>
      </w:r>
    </w:p>
    <w:p w:rsidR="00894CCB" w:rsidRDefault="00894CCB" w:rsidP="00032A21">
      <w:pPr>
        <w:pStyle w:val="Heading3"/>
      </w:pPr>
      <w:r w:rsidRPr="005002FC">
        <w:t>1.2.2</w:t>
      </w:r>
      <w:r>
        <w:t xml:space="preserve"> </w:t>
      </w:r>
      <w:r w:rsidRPr="005002FC">
        <w:t xml:space="preserve">Sensitive issues in </w:t>
      </w:r>
      <w:smartTag w:uri="urn:schemas-microsoft-com:office:smarttags" w:element="place">
        <w:r w:rsidRPr="005002FC">
          <w:t>Torres Strait</w:t>
        </w:r>
      </w:smartTag>
      <w:r w:rsidRPr="005002FC">
        <w:t xml:space="preserve"> Islander cultures</w:t>
      </w:r>
    </w:p>
    <w:p w:rsidR="00894CCB" w:rsidRPr="00F32AD9" w:rsidRDefault="00894CCB" w:rsidP="00846C82">
      <w:pPr>
        <w:rPr>
          <w:i/>
        </w:rPr>
      </w:pPr>
      <w:r w:rsidRPr="00F32AD9">
        <w:rPr>
          <w:i/>
        </w:rPr>
        <w:t>This section is for teacher reference only and is not recommended for student use.</w:t>
      </w:r>
    </w:p>
    <w:p w:rsidR="00894CCB" w:rsidRDefault="00894CCB" w:rsidP="00846C82">
      <w:r w:rsidRPr="005002FC">
        <w:t xml:space="preserve">Teaching aspects of “culture”, namely traditional practices, spiritual and sacred knowledge, is the responsibility of Torres Strait Islander people </w:t>
      </w:r>
      <w:r w:rsidRPr="000C534F">
        <w:rPr>
          <w:u w:val="single"/>
        </w:rPr>
        <w:t>only</w:t>
      </w:r>
      <w:r w:rsidRPr="005002FC">
        <w:t xml:space="preserve">. </w:t>
      </w:r>
    </w:p>
    <w:p w:rsidR="00894CCB" w:rsidRDefault="00894CCB" w:rsidP="00846C82">
      <w:r w:rsidRPr="005002FC">
        <w:t>The organising principl</w:t>
      </w:r>
      <w:r>
        <w:t>e</w:t>
      </w:r>
      <w:r w:rsidRPr="005002FC">
        <w:t xml:space="preserve"> of “cultures” refers to a broad understanding of Indigenous cultural diversity existing across </w:t>
      </w:r>
      <w:smartTag w:uri="urn:schemas-microsoft-com:office:smarttags" w:element="country-region">
        <w:smartTag w:uri="urn:schemas-microsoft-com:office:smarttags" w:element="place">
          <w:r w:rsidRPr="005002FC">
            <w:t>Australia</w:t>
          </w:r>
        </w:smartTag>
      </w:smartTag>
      <w:r w:rsidRPr="005002FC">
        <w:t xml:space="preserve">. This area focuses on facilitating learning experiences that provide a rich understanding of the </w:t>
      </w:r>
      <w:r w:rsidRPr="00C46412">
        <w:rPr>
          <w:iCs/>
        </w:rPr>
        <w:t>diversity</w:t>
      </w:r>
      <w:r w:rsidRPr="005002FC">
        <w:t xml:space="preserve"> of Australian Indigenous cultures and their position within Australian society, in the past, the present and the future. </w:t>
      </w:r>
    </w:p>
    <w:p w:rsidR="00894CCB" w:rsidRPr="005002FC" w:rsidRDefault="00894CCB" w:rsidP="00846C82">
      <w:r w:rsidRPr="005002FC">
        <w:t xml:space="preserve">Although specific “cultural teachings” will be conducted through guest speakers, community visits and senior people (such as Elders and Lore people), teachers need to be aware of sensitive issues and practices. </w:t>
      </w:r>
    </w:p>
    <w:p w:rsidR="00894CCB" w:rsidRPr="005002FC" w:rsidRDefault="00894CCB" w:rsidP="00846C82">
      <w:r w:rsidRPr="005002FC">
        <w:t>In certain circumstances</w:t>
      </w:r>
      <w:r>
        <w:t>,</w:t>
      </w:r>
      <w:r w:rsidRPr="005002FC">
        <w:t xml:space="preserve"> teachers may need to follow particular protocols that relate to sensitive areas, for example, student relationships, absenteeism or certain curriculum content.</w:t>
      </w:r>
      <w:r>
        <w:t xml:space="preserve"> </w:t>
      </w:r>
      <w:r w:rsidRPr="005002FC">
        <w:t xml:space="preserve">Students </w:t>
      </w:r>
      <w:r>
        <w:t>who take</w:t>
      </w:r>
      <w:r w:rsidRPr="005002FC">
        <w:t xml:space="preserve"> cultural leave may impact on a school’s teaching plan. </w:t>
      </w:r>
      <w:r>
        <w:t>In this event</w:t>
      </w:r>
      <w:r w:rsidRPr="005002FC">
        <w:t>, teachers may need to adjust their teaching</w:t>
      </w:r>
      <w:r>
        <w:t xml:space="preserve"> practices</w:t>
      </w:r>
      <w:r w:rsidRPr="005002FC">
        <w:t>, especially practical activities and assessment, to avoid disadvantaging either the students or a student’s work group.</w:t>
      </w:r>
    </w:p>
    <w:p w:rsidR="00894CCB" w:rsidRPr="005002FC" w:rsidRDefault="00894CCB" w:rsidP="00846C82">
      <w:r w:rsidRPr="005002FC">
        <w:t>Due to the diversity within and between Torres Strait Islander cultures and Aboriginal cultures, protocols will vary. Teachers need to be aware of sensitive issues and to consult with appropriate local Torres Strait Islander community members and Aboriginal community members to discuss any matters that arise.</w:t>
      </w:r>
    </w:p>
    <w:p w:rsidR="00894CCB" w:rsidRDefault="00894CCB" w:rsidP="00A15E01">
      <w:pPr>
        <w:pStyle w:val="Heading3"/>
      </w:pPr>
      <w:r>
        <w:t>Knowledge</w:t>
      </w:r>
    </w:p>
    <w:p w:rsidR="00894CCB" w:rsidRDefault="00894CCB" w:rsidP="00C46412">
      <w:r w:rsidRPr="005002FC">
        <w:t xml:space="preserve">There are two traditional languages in the </w:t>
      </w:r>
      <w:smartTag w:uri="urn:schemas-microsoft-com:office:smarttags" w:element="PlaceName">
        <w:r w:rsidRPr="005002FC">
          <w:t>Torres Strait</w:t>
        </w:r>
      </w:smartTag>
      <w:r w:rsidRPr="005002FC">
        <w:t xml:space="preserve"> </w:t>
      </w:r>
      <w:smartTag w:uri="urn:schemas-microsoft-com:office:smarttags" w:element="PlaceType">
        <w:r w:rsidRPr="005002FC">
          <w:t>Islands</w:t>
        </w:r>
      </w:smartTag>
      <w:r>
        <w:t>:</w:t>
      </w:r>
      <w:r w:rsidRPr="005002FC">
        <w:t xml:space="preserve"> </w:t>
      </w:r>
      <w:r w:rsidRPr="00C46412">
        <w:rPr>
          <w:i/>
          <w:iCs/>
        </w:rPr>
        <w:t>Meriam Mer</w:t>
      </w:r>
      <w:r>
        <w:t>,</w:t>
      </w:r>
      <w:r w:rsidRPr="005002FC">
        <w:t xml:space="preserve"> of the </w:t>
      </w:r>
      <w:smartTag w:uri="urn:schemas-microsoft-com:office:smarttags" w:element="PlaceName">
        <w:smartTag w:uri="urn:schemas-microsoft-com:office:smarttags" w:element="place">
          <w:r w:rsidRPr="005002FC">
            <w:t>Eastern</w:t>
          </w:r>
        </w:smartTag>
        <w:r w:rsidRPr="005002FC">
          <w:t xml:space="preserve"> </w:t>
        </w:r>
        <w:smartTag w:uri="urn:schemas-microsoft-com:office:smarttags" w:element="PlaceType">
          <w:r w:rsidRPr="005002FC">
            <w:t>Islands</w:t>
          </w:r>
        </w:smartTag>
      </w:smartTag>
      <w:r>
        <w:t xml:space="preserve">, </w:t>
      </w:r>
      <w:r w:rsidRPr="005002FC">
        <w:t xml:space="preserve">and </w:t>
      </w:r>
      <w:r w:rsidRPr="00C46412">
        <w:rPr>
          <w:i/>
          <w:iCs/>
        </w:rPr>
        <w:t>Kalaw Lagaw Ya</w:t>
      </w:r>
      <w:r>
        <w:t>,</w:t>
      </w:r>
      <w:r w:rsidRPr="005002FC">
        <w:t xml:space="preserve"> of the Near Western Islands. There are three other dialects</w:t>
      </w:r>
      <w:r>
        <w:t xml:space="preserve"> — </w:t>
      </w:r>
      <w:r>
        <w:rPr>
          <w:i/>
          <w:iCs/>
        </w:rPr>
        <w:t>K</w:t>
      </w:r>
      <w:r w:rsidRPr="00C46412">
        <w:rPr>
          <w:i/>
          <w:iCs/>
        </w:rPr>
        <w:t>alaw Kawaw Ya</w:t>
      </w:r>
      <w:r>
        <w:t>,</w:t>
      </w:r>
      <w:r w:rsidRPr="005002FC">
        <w:t xml:space="preserve"> of the top Western Islands</w:t>
      </w:r>
      <w:r>
        <w:t>;</w:t>
      </w:r>
      <w:r w:rsidRPr="005002FC">
        <w:t xml:space="preserve"> </w:t>
      </w:r>
      <w:r w:rsidRPr="00C46412">
        <w:rPr>
          <w:i/>
          <w:iCs/>
        </w:rPr>
        <w:t>Mabuaig</w:t>
      </w:r>
      <w:r>
        <w:t>,</w:t>
      </w:r>
      <w:r w:rsidRPr="005002FC">
        <w:t xml:space="preserve"> from the near </w:t>
      </w:r>
      <w:r>
        <w:t>W</w:t>
      </w:r>
      <w:r w:rsidRPr="005002FC">
        <w:t xml:space="preserve">estern </w:t>
      </w:r>
      <w:r>
        <w:t>I</w:t>
      </w:r>
      <w:r w:rsidRPr="005002FC">
        <w:t>sland of Mabuaig</w:t>
      </w:r>
      <w:r>
        <w:t>;</w:t>
      </w:r>
      <w:r w:rsidRPr="005002FC">
        <w:t xml:space="preserve"> a</w:t>
      </w:r>
      <w:r>
        <w:t xml:space="preserve">nd </w:t>
      </w:r>
      <w:r w:rsidRPr="00C46412">
        <w:rPr>
          <w:i/>
          <w:iCs/>
        </w:rPr>
        <w:t>Kulkai Gai</w:t>
      </w:r>
      <w:r>
        <w:t xml:space="preserve">, </w:t>
      </w:r>
      <w:r w:rsidRPr="005002FC">
        <w:t xml:space="preserve">of Central Islands </w:t>
      </w:r>
      <w:r>
        <w:t xml:space="preserve">— </w:t>
      </w:r>
      <w:r w:rsidRPr="005002FC">
        <w:t>but they are</w:t>
      </w:r>
      <w:r>
        <w:t xml:space="preserve"> b</w:t>
      </w:r>
      <w:r w:rsidRPr="005002FC">
        <w:t>arely spoken today.</w:t>
      </w:r>
    </w:p>
    <w:p w:rsidR="00894CCB" w:rsidRPr="005002FC" w:rsidRDefault="00894CCB" w:rsidP="00C46412"/>
    <w:p w:rsidR="00894CCB" w:rsidRPr="00A15E01" w:rsidRDefault="00894CCB" w:rsidP="001D6FDC">
      <w:r w:rsidRPr="004B0EC4">
        <w:rPr>
          <w:rStyle w:val="Normal-Bold"/>
        </w:rPr>
        <w:t>Note for the tables:</w:t>
      </w:r>
      <w:r w:rsidRPr="00A15E01">
        <w:t xml:space="preserve"> Cultural and/or language terms are marked according to language.</w:t>
      </w:r>
    </w:p>
    <w:p w:rsidR="00894CCB" w:rsidRPr="00A15E01" w:rsidRDefault="00894CCB" w:rsidP="001D6FDC">
      <w:r w:rsidRPr="00297D76">
        <w:rPr>
          <w:i/>
        </w:rPr>
        <w:t>Meriam Mer</w:t>
      </w:r>
      <w:r w:rsidRPr="00A15E01">
        <w:t xml:space="preserve"> = MM, spoken in </w:t>
      </w:r>
      <w:smartTag w:uri="urn:schemas-microsoft-com:office:smarttags" w:element="PlaceName">
        <w:smartTag w:uri="urn:schemas-microsoft-com:office:smarttags" w:element="place">
          <w:r w:rsidRPr="00A15E01">
            <w:t>Eastern</w:t>
          </w:r>
        </w:smartTag>
        <w:r w:rsidRPr="00A15E01">
          <w:t xml:space="preserve"> </w:t>
        </w:r>
        <w:smartTag w:uri="urn:schemas-microsoft-com:office:smarttags" w:element="PlaceType">
          <w:r w:rsidRPr="00A15E01">
            <w:t>Islands</w:t>
          </w:r>
        </w:smartTag>
      </w:smartTag>
    </w:p>
    <w:p w:rsidR="00894CCB" w:rsidRPr="00A15E01" w:rsidRDefault="00894CCB" w:rsidP="001D6FDC">
      <w:r w:rsidRPr="00297D76">
        <w:rPr>
          <w:i/>
        </w:rPr>
        <w:t>Kalaw Lagaw Ya</w:t>
      </w:r>
      <w:r w:rsidRPr="00A15E01">
        <w:t xml:space="preserve"> = KL, spoken in Near Western Islands</w:t>
      </w:r>
    </w:p>
    <w:p w:rsidR="00894CCB" w:rsidRPr="00A15E01" w:rsidRDefault="00894CCB" w:rsidP="001D6FDC">
      <w:r w:rsidRPr="00297D76">
        <w:rPr>
          <w:i/>
        </w:rPr>
        <w:t>Mabuaig</w:t>
      </w:r>
      <w:r w:rsidRPr="00A15E01">
        <w:t xml:space="preserve"> = Mab</w:t>
      </w:r>
      <w:r>
        <w:t>.</w:t>
      </w:r>
      <w:r w:rsidRPr="00A15E01">
        <w:t>, spoken in near Western Island of Mabuaig</w:t>
      </w:r>
    </w:p>
    <w:p w:rsidR="00894CCB" w:rsidRPr="00A15E01" w:rsidRDefault="00894CCB" w:rsidP="001D6FDC">
      <w:r w:rsidRPr="00297D76">
        <w:rPr>
          <w:i/>
        </w:rPr>
        <w:t>Kalaw Kawaw Ya</w:t>
      </w:r>
      <w:r w:rsidRPr="00A15E01">
        <w:t xml:space="preserve"> = KKY, spoken in the top </w:t>
      </w:r>
      <w:smartTag w:uri="urn:schemas-microsoft-com:office:smarttags" w:element="place">
        <w:r w:rsidRPr="00A15E01">
          <w:t>Western Islands</w:t>
        </w:r>
      </w:smartTag>
    </w:p>
    <w:p w:rsidR="00894CCB" w:rsidRPr="00A15E01" w:rsidRDefault="00894CCB" w:rsidP="001D6FDC">
      <w:r w:rsidRPr="00297D76">
        <w:rPr>
          <w:i/>
        </w:rPr>
        <w:t>Kulkai Gai</w:t>
      </w:r>
      <w:r w:rsidRPr="00A15E01">
        <w:t xml:space="preserve"> = KG, spoken in </w:t>
      </w:r>
      <w:smartTag w:uri="urn:schemas-microsoft-com:office:smarttags" w:element="place">
        <w:smartTag w:uri="urn:schemas-microsoft-com:office:smarttags" w:element="PlaceName">
          <w:r w:rsidRPr="00A15E01">
            <w:t>Central</w:t>
          </w:r>
        </w:smartTag>
        <w:r w:rsidRPr="00A15E01">
          <w:t xml:space="preserve"> </w:t>
        </w:r>
        <w:smartTag w:uri="urn:schemas-microsoft-com:office:smarttags" w:element="PlaceType">
          <w:r w:rsidRPr="00A15E01">
            <w:t>Islands</w:t>
          </w:r>
        </w:smartTag>
      </w:smartTag>
    </w:p>
    <w:p w:rsidR="00894CCB" w:rsidRDefault="00894CCB" w:rsidP="001D6FDC">
      <w:r w:rsidRPr="00297D76">
        <w:rPr>
          <w:i/>
        </w:rPr>
        <w:t>Creole</w:t>
      </w:r>
      <w:r w:rsidRPr="00A15E01">
        <w:t xml:space="preserve"> = cr</w:t>
      </w:r>
    </w:p>
    <w:p w:rsidR="00894CCB" w:rsidRPr="00A15E01" w:rsidRDefault="00894CCB" w:rsidP="001D6FDC">
      <w:r w:rsidRPr="00297D76">
        <w:rPr>
          <w:i/>
        </w:rPr>
        <w:t>Pidgin</w:t>
      </w:r>
      <w:r w:rsidRPr="00A15E01">
        <w:t xml:space="preserve"> = pg</w:t>
      </w:r>
    </w:p>
    <w:p w:rsidR="00894CCB" w:rsidRPr="005002FC" w:rsidRDefault="00894CCB" w:rsidP="00846C82">
      <w:pPr>
        <w:rPr>
          <w:rFonts w:cs="Arial"/>
        </w:rPr>
      </w:pPr>
    </w:p>
    <w:tbl>
      <w:tblPr>
        <w:tblW w:w="8820" w:type="dxa"/>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Layout w:type="fixed"/>
        <w:tblCellMar>
          <w:top w:w="28" w:type="dxa"/>
          <w:bottom w:w="28" w:type="dxa"/>
        </w:tblCellMar>
        <w:tblLook w:val="01E0"/>
      </w:tblPr>
      <w:tblGrid>
        <w:gridCol w:w="2410"/>
        <w:gridCol w:w="6415"/>
      </w:tblGrid>
      <w:tr w:rsidR="00894CCB" w:rsidRPr="005002FC">
        <w:tc>
          <w:tcPr>
            <w:tcW w:w="8820" w:type="dxa"/>
            <w:gridSpan w:val="2"/>
            <w:shd w:val="clear" w:color="auto" w:fill="CFE7E6"/>
          </w:tcPr>
          <w:p w:rsidR="00894CCB" w:rsidRPr="009F5DF0" w:rsidRDefault="00894CCB" w:rsidP="00BE5E19">
            <w:pPr>
              <w:pStyle w:val="Tablehead"/>
              <w:pageBreakBefore/>
            </w:pPr>
            <w:r w:rsidRPr="009F5DF0">
              <w:t>Key concepts</w:t>
            </w:r>
          </w:p>
        </w:tc>
      </w:tr>
      <w:tr w:rsidR="00894CCB" w:rsidRPr="005002FC">
        <w:tc>
          <w:tcPr>
            <w:tcW w:w="8820" w:type="dxa"/>
            <w:gridSpan w:val="2"/>
          </w:tcPr>
          <w:p w:rsidR="00894CCB" w:rsidRPr="005002FC" w:rsidRDefault="00894CCB" w:rsidP="00336AEF">
            <w:pPr>
              <w:pStyle w:val="Tabletext"/>
            </w:pPr>
            <w:r>
              <w:rPr>
                <w:bCs/>
              </w:rPr>
              <w:t>Secret and/or s</w:t>
            </w:r>
            <w:r w:rsidRPr="00014112">
              <w:rPr>
                <w:bCs/>
              </w:rPr>
              <w:t>acred knowledge</w:t>
            </w:r>
            <w:r>
              <w:rPr>
                <w:bCs/>
              </w:rPr>
              <w:t xml:space="preserve"> — </w:t>
            </w:r>
            <w:r w:rsidRPr="005002FC">
              <w:rPr>
                <w:i/>
              </w:rPr>
              <w:t xml:space="preserve">Gumik Lu </w:t>
            </w:r>
            <w:r w:rsidRPr="005002FC">
              <w:t xml:space="preserve">(MM) </w:t>
            </w:r>
            <w:r w:rsidRPr="009F5DF0">
              <w:rPr>
                <w:i/>
                <w:iCs/>
              </w:rPr>
              <w:t>Gumi Ngulayg</w:t>
            </w:r>
            <w:r w:rsidRPr="005002FC">
              <w:t xml:space="preserve"> (Mab. &amp; KKY)</w:t>
            </w:r>
          </w:p>
          <w:p w:rsidR="00894CCB" w:rsidRPr="005002FC" w:rsidRDefault="00894CCB" w:rsidP="00846C82">
            <w:pPr>
              <w:pStyle w:val="Tabletext"/>
              <w:rPr>
                <w:b/>
                <w:i/>
              </w:rPr>
            </w:pPr>
            <w:r w:rsidRPr="00014112">
              <w:rPr>
                <w:bCs/>
              </w:rPr>
              <w:t>Cultural knowledge</w:t>
            </w:r>
            <w:r>
              <w:rPr>
                <w:bCs/>
              </w:rPr>
              <w:t xml:space="preserve"> — </w:t>
            </w:r>
            <w:r w:rsidRPr="005002FC">
              <w:rPr>
                <w:i/>
              </w:rPr>
              <w:t xml:space="preserve">Gumik-Zogo Pardar </w:t>
            </w:r>
            <w:r w:rsidRPr="005002FC">
              <w:t>(MM) (knowledge)</w:t>
            </w:r>
          </w:p>
        </w:tc>
      </w:tr>
      <w:tr w:rsidR="00894CCB" w:rsidRPr="00D93255">
        <w:tc>
          <w:tcPr>
            <w:tcW w:w="2405" w:type="dxa"/>
          </w:tcPr>
          <w:p w:rsidR="00894CCB" w:rsidRPr="00D93255" w:rsidRDefault="00894CCB" w:rsidP="00577185">
            <w:pPr>
              <w:pStyle w:val="Tablesubhead"/>
            </w:pPr>
            <w:r w:rsidRPr="00D93255">
              <w:t>Cultural understandings</w:t>
            </w:r>
          </w:p>
        </w:tc>
        <w:tc>
          <w:tcPr>
            <w:tcW w:w="6415" w:type="dxa"/>
          </w:tcPr>
          <w:p w:rsidR="00894CCB" w:rsidRPr="00D93255" w:rsidRDefault="00894CCB" w:rsidP="00577185">
            <w:pPr>
              <w:pStyle w:val="Tablesubhead"/>
            </w:pPr>
            <w:r w:rsidRPr="00D93255">
              <w:t>Implications</w:t>
            </w:r>
          </w:p>
        </w:tc>
      </w:tr>
      <w:tr w:rsidR="00894CCB" w:rsidRPr="005002FC">
        <w:tc>
          <w:tcPr>
            <w:tcW w:w="2405" w:type="dxa"/>
          </w:tcPr>
          <w:p w:rsidR="00894CCB" w:rsidRPr="005002FC" w:rsidRDefault="00894CCB" w:rsidP="00846C82">
            <w:pPr>
              <w:pStyle w:val="Tabletext"/>
            </w:pPr>
            <w:r w:rsidRPr="005002FC">
              <w:t>Secret and sacred cultural knowledge could relate to:</w:t>
            </w:r>
          </w:p>
          <w:p w:rsidR="00894CCB" w:rsidRPr="005002FC" w:rsidRDefault="00894CCB" w:rsidP="00014112">
            <w:pPr>
              <w:pStyle w:val="Tablebullets"/>
              <w:numPr>
                <w:ilvl w:val="0"/>
                <w:numId w:val="37"/>
              </w:numPr>
            </w:pPr>
            <w:r w:rsidRPr="005002FC">
              <w:t>social law</w:t>
            </w:r>
          </w:p>
          <w:p w:rsidR="00894CCB" w:rsidRPr="005002FC" w:rsidRDefault="00894CCB" w:rsidP="00014112">
            <w:pPr>
              <w:pStyle w:val="Tablebullets"/>
              <w:numPr>
                <w:ilvl w:val="0"/>
                <w:numId w:val="37"/>
              </w:numPr>
            </w:pPr>
            <w:r w:rsidRPr="005002FC">
              <w:t>special places</w:t>
            </w:r>
          </w:p>
          <w:p w:rsidR="00894CCB" w:rsidRPr="005002FC" w:rsidRDefault="00894CCB" w:rsidP="00014112">
            <w:pPr>
              <w:pStyle w:val="Tablebullets"/>
              <w:numPr>
                <w:ilvl w:val="0"/>
                <w:numId w:val="37"/>
              </w:numPr>
            </w:pPr>
            <w:r w:rsidRPr="005002FC">
              <w:t>ceremonies</w:t>
            </w:r>
            <w:r>
              <w:t>.</w:t>
            </w:r>
          </w:p>
        </w:tc>
        <w:tc>
          <w:tcPr>
            <w:tcW w:w="6415" w:type="dxa"/>
          </w:tcPr>
          <w:p w:rsidR="00894CCB" w:rsidRPr="005002FC" w:rsidRDefault="00894CCB" w:rsidP="00846C82">
            <w:pPr>
              <w:pStyle w:val="Tabletext"/>
            </w:pPr>
            <w:r w:rsidRPr="00014112">
              <w:rPr>
                <w:b/>
                <w:bCs/>
                <w:iCs/>
              </w:rPr>
              <w:t>Secret and sacred knowledge</w:t>
            </w:r>
            <w:r w:rsidRPr="005002FC">
              <w:t xml:space="preserve"> refers to the body of knowledge that is maintained and continued through the oral tradition, and which is apparent during ceremonies.</w:t>
            </w:r>
          </w:p>
          <w:p w:rsidR="00894CCB" w:rsidRDefault="00894CCB" w:rsidP="00846C82">
            <w:pPr>
              <w:pStyle w:val="Tabletext"/>
            </w:pPr>
            <w:r w:rsidRPr="005002FC">
              <w:t xml:space="preserve">As a key cultural protocol this knowledge is “inside knowledge” that is not publicly shared with people outside of the specified family group in which it is contained and maintained. It is inappropriate to ask about this knowledge or </w:t>
            </w:r>
            <w:r>
              <w:t xml:space="preserve">to </w:t>
            </w:r>
            <w:r w:rsidRPr="005002FC">
              <w:t>discuss it outside the context where the knowledge is used.</w:t>
            </w:r>
          </w:p>
          <w:p w:rsidR="00894CCB" w:rsidRPr="005002FC" w:rsidRDefault="00894CCB" w:rsidP="00846C82">
            <w:pPr>
              <w:pStyle w:val="Tabletext"/>
            </w:pPr>
            <w:r w:rsidRPr="005002FC">
              <w:t>Where this knowledge has been shared within specified contexts it may not be transferred into another context, e.g. represented within an assessment item.</w:t>
            </w:r>
          </w:p>
          <w:p w:rsidR="00894CCB" w:rsidRPr="005002FC" w:rsidRDefault="00894CCB" w:rsidP="00846C82">
            <w:pPr>
              <w:pStyle w:val="Tabletext"/>
            </w:pPr>
            <w:r w:rsidRPr="00014112">
              <w:rPr>
                <w:b/>
                <w:bCs/>
                <w:iCs/>
              </w:rPr>
              <w:t>Cultural knowledge</w:t>
            </w:r>
            <w:r w:rsidRPr="005002FC">
              <w:t xml:space="preserve"> refers to the knowledge that is shared within a Torres Strait Islander community for the maintenance of stories, beliefs and lore systems. Some of this knowledge may not be sacred or secret and may be shared amongst people outside of the group, whilst some of this knowledge is protected through rights of access, passage and kinship relationships.</w:t>
            </w:r>
          </w:p>
          <w:p w:rsidR="00894CCB" w:rsidRPr="005002FC" w:rsidRDefault="00894CCB" w:rsidP="00846C82">
            <w:pPr>
              <w:pStyle w:val="Tabletext"/>
            </w:pPr>
            <w:r w:rsidRPr="005002FC">
              <w:t xml:space="preserve">Historical, social, anthropological and scientific research over the history of </w:t>
            </w:r>
            <w:smartTag w:uri="urn:schemas-microsoft-com:office:smarttags" w:element="country-region">
              <w:smartTag w:uri="urn:schemas-microsoft-com:office:smarttags" w:element="place">
                <w:r w:rsidRPr="005002FC">
                  <w:t>Australia</w:t>
                </w:r>
              </w:smartTag>
            </w:smartTag>
            <w:r w:rsidRPr="005002FC">
              <w:t xml:space="preserve"> has seen the removal of both secret and sacred knowledge and cultural knowledge from Indigenous communities. This may be found within books, particularly historical texts. Following community protocol</w:t>
            </w:r>
            <w:r>
              <w:t>,</w:t>
            </w:r>
            <w:r w:rsidRPr="005002FC">
              <w:t xml:space="preserve"> this material should be restricted from student use and</w:t>
            </w:r>
            <w:r>
              <w:t>,</w:t>
            </w:r>
            <w:r w:rsidRPr="005002FC">
              <w:t xml:space="preserve"> when appropriate</w:t>
            </w:r>
            <w:r>
              <w:t>,</w:t>
            </w:r>
            <w:r w:rsidRPr="005002FC">
              <w:t xml:space="preserve"> returned to the local community from where the material was sourced. If identifying the community of origin is not possible</w:t>
            </w:r>
            <w:r>
              <w:t>,</w:t>
            </w:r>
            <w:r w:rsidRPr="005002FC">
              <w:t xml:space="preserve"> it is recommended that the resource be deposited in the </w:t>
            </w:r>
            <w:r>
              <w:t>N</w:t>
            </w:r>
            <w:r w:rsidRPr="005002FC">
              <w:t xml:space="preserve">ational </w:t>
            </w:r>
            <w:r>
              <w:t>Association f</w:t>
            </w:r>
            <w:r w:rsidRPr="005002FC">
              <w:t>or Aboriginal and Torres Strait Islander Studies.</w:t>
            </w:r>
          </w:p>
        </w:tc>
      </w:tr>
    </w:tbl>
    <w:p w:rsidR="00894CCB" w:rsidRDefault="00894CCB"/>
    <w:tbl>
      <w:tblPr>
        <w:tblW w:w="8820" w:type="dxa"/>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Layout w:type="fixed"/>
        <w:tblCellMar>
          <w:top w:w="28" w:type="dxa"/>
          <w:bottom w:w="28" w:type="dxa"/>
        </w:tblCellMar>
        <w:tblLook w:val="01E0"/>
      </w:tblPr>
      <w:tblGrid>
        <w:gridCol w:w="2410"/>
        <w:gridCol w:w="6415"/>
      </w:tblGrid>
      <w:tr w:rsidR="00894CCB" w:rsidRPr="005002FC">
        <w:tc>
          <w:tcPr>
            <w:tcW w:w="8820" w:type="dxa"/>
            <w:gridSpan w:val="2"/>
            <w:shd w:val="clear" w:color="auto" w:fill="CFE7E6"/>
          </w:tcPr>
          <w:p w:rsidR="00894CCB" w:rsidRPr="008C76D8" w:rsidRDefault="00894CCB" w:rsidP="00BF4C3E">
            <w:pPr>
              <w:pStyle w:val="Tablehead"/>
            </w:pPr>
            <w:r w:rsidRPr="008C76D8">
              <w:t>Key concepts</w:t>
            </w:r>
          </w:p>
        </w:tc>
      </w:tr>
      <w:tr w:rsidR="00894CCB" w:rsidRPr="005002FC">
        <w:tc>
          <w:tcPr>
            <w:tcW w:w="8820" w:type="dxa"/>
            <w:gridSpan w:val="2"/>
          </w:tcPr>
          <w:p w:rsidR="00894CCB" w:rsidRPr="005002FC" w:rsidRDefault="00894CCB" w:rsidP="00014112">
            <w:pPr>
              <w:pStyle w:val="Tabletext"/>
              <w:rPr>
                <w:i/>
              </w:rPr>
            </w:pPr>
            <w:r w:rsidRPr="008C76D8">
              <w:rPr>
                <w:bCs/>
              </w:rPr>
              <w:t xml:space="preserve">Men’s </w:t>
            </w:r>
            <w:r>
              <w:rPr>
                <w:bCs/>
              </w:rPr>
              <w:t>B</w:t>
            </w:r>
            <w:r w:rsidRPr="008C76D8">
              <w:rPr>
                <w:bCs/>
              </w:rPr>
              <w:t>usiness</w:t>
            </w:r>
            <w:r w:rsidRPr="005002FC">
              <w:rPr>
                <w:b/>
                <w:i/>
              </w:rPr>
              <w:t xml:space="preserve"> </w:t>
            </w:r>
            <w:r>
              <w:rPr>
                <w:i/>
              </w:rPr>
              <w:t xml:space="preserve">— </w:t>
            </w:r>
            <w:r w:rsidRPr="005002FC">
              <w:rPr>
                <w:i/>
              </w:rPr>
              <w:t xml:space="preserve">Kimiar Dorge </w:t>
            </w:r>
            <w:r w:rsidRPr="005002FC">
              <w:t>(MM)</w:t>
            </w:r>
          </w:p>
          <w:p w:rsidR="00894CCB" w:rsidRPr="005002FC" w:rsidRDefault="00894CCB" w:rsidP="00846C82">
            <w:pPr>
              <w:pStyle w:val="Tabletext"/>
              <w:rPr>
                <w:b/>
                <w:i/>
              </w:rPr>
            </w:pPr>
            <w:r w:rsidRPr="008C76D8">
              <w:rPr>
                <w:bCs/>
              </w:rPr>
              <w:t xml:space="preserve">Women’s </w:t>
            </w:r>
            <w:r>
              <w:rPr>
                <w:bCs/>
              </w:rPr>
              <w:t>B</w:t>
            </w:r>
            <w:r w:rsidRPr="008C76D8">
              <w:rPr>
                <w:bCs/>
              </w:rPr>
              <w:t>usiness</w:t>
            </w:r>
            <w:r w:rsidRPr="005002FC">
              <w:rPr>
                <w:b/>
                <w:i/>
              </w:rPr>
              <w:t xml:space="preserve"> </w:t>
            </w:r>
            <w:r>
              <w:rPr>
                <w:i/>
              </w:rPr>
              <w:t>—</w:t>
            </w:r>
            <w:r w:rsidRPr="005002FC">
              <w:rPr>
                <w:i/>
              </w:rPr>
              <w:t xml:space="preserve"> Koskir Dorge </w:t>
            </w:r>
            <w:r w:rsidRPr="005002FC">
              <w:t>(MM)</w:t>
            </w:r>
          </w:p>
        </w:tc>
      </w:tr>
      <w:tr w:rsidR="00894CCB" w:rsidRPr="008C76D8">
        <w:tc>
          <w:tcPr>
            <w:tcW w:w="2405" w:type="dxa"/>
          </w:tcPr>
          <w:p w:rsidR="00894CCB" w:rsidRPr="008C76D8" w:rsidRDefault="00894CCB" w:rsidP="00BF4C3E">
            <w:pPr>
              <w:pStyle w:val="Tablesubhead"/>
            </w:pPr>
            <w:r w:rsidRPr="008C76D8">
              <w:t>Cultural understandings</w:t>
            </w:r>
          </w:p>
        </w:tc>
        <w:tc>
          <w:tcPr>
            <w:tcW w:w="6415" w:type="dxa"/>
          </w:tcPr>
          <w:p w:rsidR="00894CCB" w:rsidRPr="008C76D8" w:rsidRDefault="00894CCB" w:rsidP="00BF4C3E">
            <w:pPr>
              <w:pStyle w:val="Tablesubhead"/>
            </w:pPr>
            <w:r w:rsidRPr="008C76D8">
              <w:t>Implications</w:t>
            </w:r>
          </w:p>
        </w:tc>
      </w:tr>
      <w:tr w:rsidR="00894CCB" w:rsidRPr="005002FC">
        <w:tc>
          <w:tcPr>
            <w:tcW w:w="2405" w:type="dxa"/>
          </w:tcPr>
          <w:p w:rsidR="00894CCB" w:rsidRPr="00BF4C3E" w:rsidRDefault="00894CCB" w:rsidP="00BF4C3E">
            <w:pPr>
              <w:pStyle w:val="Tablebullets"/>
              <w:numPr>
                <w:ilvl w:val="0"/>
                <w:numId w:val="37"/>
              </w:numPr>
            </w:pPr>
            <w:r w:rsidRPr="00BF4C3E">
              <w:t>ceremonies</w:t>
            </w:r>
          </w:p>
          <w:p w:rsidR="00894CCB" w:rsidRPr="00BF4C3E" w:rsidRDefault="00894CCB" w:rsidP="00BF4C3E">
            <w:pPr>
              <w:pStyle w:val="Tablebullets"/>
              <w:numPr>
                <w:ilvl w:val="0"/>
                <w:numId w:val="37"/>
              </w:numPr>
            </w:pPr>
            <w:r w:rsidRPr="00BF4C3E">
              <w:t>rites of passage</w:t>
            </w:r>
          </w:p>
          <w:p w:rsidR="00894CCB" w:rsidRPr="00BF4C3E" w:rsidRDefault="00894CCB" w:rsidP="00BF4C3E">
            <w:pPr>
              <w:pStyle w:val="Tablebullets"/>
              <w:numPr>
                <w:ilvl w:val="0"/>
                <w:numId w:val="37"/>
              </w:numPr>
            </w:pPr>
            <w:r w:rsidRPr="00BF4C3E">
              <w:t>initiation</w:t>
            </w:r>
          </w:p>
          <w:p w:rsidR="00894CCB" w:rsidRPr="00BF4C3E" w:rsidRDefault="00894CCB" w:rsidP="00BF4C3E">
            <w:pPr>
              <w:pStyle w:val="Tablebullets"/>
              <w:numPr>
                <w:ilvl w:val="0"/>
                <w:numId w:val="37"/>
              </w:numPr>
            </w:pPr>
            <w:r w:rsidRPr="00BF4C3E">
              <w:t>education</w:t>
            </w:r>
          </w:p>
          <w:p w:rsidR="00894CCB" w:rsidRPr="005002FC" w:rsidRDefault="00894CCB" w:rsidP="00BF4C3E">
            <w:pPr>
              <w:pStyle w:val="Tablebullets"/>
              <w:numPr>
                <w:ilvl w:val="0"/>
                <w:numId w:val="37"/>
              </w:numPr>
            </w:pPr>
            <w:r w:rsidRPr="00BF4C3E">
              <w:t>increase (to do with food sources / sustenance</w:t>
            </w:r>
            <w:r w:rsidRPr="008C76D8">
              <w:t>)</w:t>
            </w:r>
          </w:p>
        </w:tc>
        <w:tc>
          <w:tcPr>
            <w:tcW w:w="6415" w:type="dxa"/>
          </w:tcPr>
          <w:p w:rsidR="00894CCB" w:rsidRPr="005002FC" w:rsidRDefault="00894CCB" w:rsidP="00846C82">
            <w:pPr>
              <w:pStyle w:val="Tabletext"/>
            </w:pPr>
            <w:r>
              <w:rPr>
                <w:b/>
                <w:bCs/>
                <w:iCs/>
              </w:rPr>
              <w:t>“</w:t>
            </w:r>
            <w:r w:rsidRPr="00014112">
              <w:rPr>
                <w:b/>
                <w:bCs/>
                <w:iCs/>
              </w:rPr>
              <w:t>Business</w:t>
            </w:r>
            <w:r>
              <w:rPr>
                <w:b/>
                <w:bCs/>
                <w:iCs/>
              </w:rPr>
              <w:t>”</w:t>
            </w:r>
            <w:r w:rsidRPr="005002FC">
              <w:t xml:space="preserve"> is used to describe the responsibilities and obligations of both men and women.</w:t>
            </w:r>
          </w:p>
          <w:p w:rsidR="00894CCB" w:rsidRDefault="00894CCB" w:rsidP="00846C82">
            <w:pPr>
              <w:pStyle w:val="Tabletext"/>
            </w:pPr>
            <w:r w:rsidRPr="005002FC">
              <w:t xml:space="preserve">In the literature there is a dichotomy between </w:t>
            </w:r>
            <w:r>
              <w:t>M</w:t>
            </w:r>
            <w:r w:rsidRPr="005002FC">
              <w:t xml:space="preserve">en’s </w:t>
            </w:r>
            <w:r>
              <w:t>B</w:t>
            </w:r>
            <w:r w:rsidRPr="005002FC">
              <w:t xml:space="preserve">usiness and </w:t>
            </w:r>
            <w:r>
              <w:t>W</w:t>
            </w:r>
            <w:r w:rsidRPr="005002FC">
              <w:t xml:space="preserve">omen’s </w:t>
            </w:r>
            <w:r>
              <w:t>B</w:t>
            </w:r>
            <w:r w:rsidRPr="005002FC">
              <w:t>usiness. Both are valid and are an integral part of the social framework.</w:t>
            </w:r>
          </w:p>
          <w:p w:rsidR="00894CCB" w:rsidRPr="005002FC" w:rsidRDefault="00894CCB" w:rsidP="00846C82">
            <w:pPr>
              <w:pStyle w:val="Tabletext"/>
            </w:pPr>
            <w:r w:rsidRPr="005002FC">
              <w:t xml:space="preserve">At all times the practice relating to </w:t>
            </w:r>
            <w:r>
              <w:t>M</w:t>
            </w:r>
            <w:r w:rsidRPr="005002FC">
              <w:t xml:space="preserve">en’s </w:t>
            </w:r>
            <w:r>
              <w:t xml:space="preserve">Business </w:t>
            </w:r>
            <w:r w:rsidRPr="005002FC">
              <w:t xml:space="preserve">and </w:t>
            </w:r>
            <w:r>
              <w:t>W</w:t>
            </w:r>
            <w:r w:rsidRPr="005002FC">
              <w:t xml:space="preserve">omen’s </w:t>
            </w:r>
            <w:r>
              <w:t>B</w:t>
            </w:r>
            <w:r w:rsidRPr="005002FC">
              <w:t xml:space="preserve">usiness should be seen as separate. However, these roles, responsibilities and relationships within the community are balanced, and should be expressed as equally valid and integral parts of the social and cultural lives of peoples </w:t>
            </w:r>
            <w:r>
              <w:t xml:space="preserve">of, and </w:t>
            </w:r>
            <w:r w:rsidRPr="005002FC">
              <w:t>from</w:t>
            </w:r>
            <w:r>
              <w:t>,</w:t>
            </w:r>
            <w:r w:rsidRPr="005002FC">
              <w:t xml:space="preserve"> the Torres Straits.</w:t>
            </w:r>
          </w:p>
          <w:p w:rsidR="00894CCB" w:rsidRPr="005002FC" w:rsidRDefault="00894CCB" w:rsidP="00846C82">
            <w:pPr>
              <w:pStyle w:val="Tabletext"/>
            </w:pPr>
            <w:r w:rsidRPr="005002FC">
              <w:t xml:space="preserve">The relationships between </w:t>
            </w:r>
            <w:r>
              <w:t>M</w:t>
            </w:r>
            <w:r w:rsidRPr="005002FC">
              <w:t xml:space="preserve">en’s </w:t>
            </w:r>
            <w:r>
              <w:t xml:space="preserve">Business </w:t>
            </w:r>
            <w:r w:rsidRPr="005002FC">
              <w:t xml:space="preserve">and </w:t>
            </w:r>
            <w:r>
              <w:t>W</w:t>
            </w:r>
            <w:r w:rsidRPr="005002FC">
              <w:t xml:space="preserve">omen’s </w:t>
            </w:r>
            <w:r>
              <w:t>B</w:t>
            </w:r>
            <w:r w:rsidRPr="005002FC">
              <w:t>usiness are underpinned by a central ethos that validates and substantiates the completeness and wholeness of Torres Strait Islander ceremonies.</w:t>
            </w:r>
          </w:p>
        </w:tc>
      </w:tr>
    </w:tbl>
    <w:p w:rsidR="00894CCB" w:rsidRPr="005002FC" w:rsidRDefault="00894CCB" w:rsidP="00846C82"/>
    <w:tbl>
      <w:tblPr>
        <w:tblW w:w="8820" w:type="dxa"/>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Layout w:type="fixed"/>
        <w:tblCellMar>
          <w:top w:w="28" w:type="dxa"/>
          <w:bottom w:w="28" w:type="dxa"/>
        </w:tblCellMar>
        <w:tblLook w:val="01E0"/>
      </w:tblPr>
      <w:tblGrid>
        <w:gridCol w:w="2410"/>
        <w:gridCol w:w="6415"/>
      </w:tblGrid>
      <w:tr w:rsidR="00894CCB" w:rsidRPr="005002FC">
        <w:tc>
          <w:tcPr>
            <w:tcW w:w="8820" w:type="dxa"/>
            <w:gridSpan w:val="2"/>
            <w:shd w:val="clear" w:color="auto" w:fill="CFE7E6"/>
          </w:tcPr>
          <w:p w:rsidR="00894CCB" w:rsidRPr="008C76D8" w:rsidRDefault="00894CCB" w:rsidP="00BE5E19">
            <w:pPr>
              <w:pStyle w:val="Tablehead"/>
              <w:pageBreakBefore/>
            </w:pPr>
            <w:r w:rsidRPr="008C76D8">
              <w:t>Key concepts</w:t>
            </w:r>
          </w:p>
        </w:tc>
      </w:tr>
      <w:tr w:rsidR="00894CCB" w:rsidRPr="005002FC">
        <w:tc>
          <w:tcPr>
            <w:tcW w:w="8820" w:type="dxa"/>
            <w:gridSpan w:val="2"/>
          </w:tcPr>
          <w:p w:rsidR="00894CCB" w:rsidRPr="008C76D8" w:rsidRDefault="00894CCB" w:rsidP="00F54BC7">
            <w:pPr>
              <w:pStyle w:val="Tabletext"/>
              <w:rPr>
                <w:bCs/>
              </w:rPr>
            </w:pPr>
            <w:r w:rsidRPr="008C76D8">
              <w:rPr>
                <w:bCs/>
                <w:lang w:val="de-DE"/>
              </w:rPr>
              <w:t xml:space="preserve">Death — </w:t>
            </w:r>
            <w:r w:rsidRPr="008C76D8">
              <w:rPr>
                <w:bCs/>
                <w:i/>
                <w:lang w:val="de-DE"/>
              </w:rPr>
              <w:t>Eud</w:t>
            </w:r>
            <w:r w:rsidRPr="008C76D8">
              <w:rPr>
                <w:bCs/>
                <w:lang w:val="de-DE"/>
              </w:rPr>
              <w:t xml:space="preserve"> (MM), Um (Mab</w:t>
            </w:r>
            <w:r>
              <w:rPr>
                <w:bCs/>
                <w:lang w:val="de-DE"/>
              </w:rPr>
              <w:t>.</w:t>
            </w:r>
            <w:r w:rsidRPr="008C76D8">
              <w:rPr>
                <w:bCs/>
                <w:lang w:val="de-DE"/>
              </w:rPr>
              <w:t xml:space="preserve"> </w:t>
            </w:r>
            <w:r w:rsidRPr="008C76D8">
              <w:rPr>
                <w:bCs/>
              </w:rPr>
              <w:t>&amp; KKY)</w:t>
            </w:r>
          </w:p>
          <w:p w:rsidR="00894CCB" w:rsidRPr="008C76D8" w:rsidRDefault="00894CCB" w:rsidP="00846C82">
            <w:pPr>
              <w:pStyle w:val="Tabletext"/>
              <w:rPr>
                <w:bCs/>
              </w:rPr>
            </w:pPr>
            <w:r w:rsidRPr="008C76D8">
              <w:rPr>
                <w:bCs/>
              </w:rPr>
              <w:t>Mourning</w:t>
            </w:r>
          </w:p>
          <w:p w:rsidR="00894CCB" w:rsidRPr="005002FC" w:rsidRDefault="00894CCB" w:rsidP="00846C82">
            <w:pPr>
              <w:pStyle w:val="Tabletext"/>
              <w:rPr>
                <w:b/>
                <w:i/>
              </w:rPr>
            </w:pPr>
            <w:r w:rsidRPr="008C76D8">
              <w:rPr>
                <w:bCs/>
              </w:rPr>
              <w:t>Phases of mourning</w:t>
            </w:r>
          </w:p>
        </w:tc>
      </w:tr>
      <w:tr w:rsidR="00894CCB" w:rsidRPr="008C76D8">
        <w:tc>
          <w:tcPr>
            <w:tcW w:w="2405" w:type="dxa"/>
          </w:tcPr>
          <w:p w:rsidR="00894CCB" w:rsidRPr="008C76D8" w:rsidRDefault="00894CCB" w:rsidP="00BF4C3E">
            <w:pPr>
              <w:pStyle w:val="Tablesubhead"/>
            </w:pPr>
            <w:r w:rsidRPr="008C76D8">
              <w:t>Cultural understandings</w:t>
            </w:r>
          </w:p>
        </w:tc>
        <w:tc>
          <w:tcPr>
            <w:tcW w:w="6415" w:type="dxa"/>
          </w:tcPr>
          <w:p w:rsidR="00894CCB" w:rsidRPr="008C76D8" w:rsidRDefault="00894CCB" w:rsidP="00BF4C3E">
            <w:pPr>
              <w:pStyle w:val="Tablesubhead"/>
            </w:pPr>
            <w:r w:rsidRPr="008C76D8">
              <w:t>Implications</w:t>
            </w:r>
          </w:p>
        </w:tc>
      </w:tr>
      <w:tr w:rsidR="00894CCB" w:rsidRPr="005002FC">
        <w:trPr>
          <w:trHeight w:val="2946"/>
        </w:trPr>
        <w:tc>
          <w:tcPr>
            <w:tcW w:w="2405" w:type="dxa"/>
          </w:tcPr>
          <w:p w:rsidR="00894CCB" w:rsidRDefault="00894CCB" w:rsidP="00AB5642">
            <w:pPr>
              <w:pStyle w:val="Tabletext"/>
            </w:pPr>
            <w:r>
              <w:t xml:space="preserve">Bad or </w:t>
            </w:r>
            <w:r w:rsidRPr="005002FC">
              <w:t>sad news</w:t>
            </w:r>
            <w:r w:rsidRPr="005002FC">
              <w:rPr>
                <w:i/>
              </w:rPr>
              <w:t xml:space="preserve"> </w:t>
            </w:r>
            <w:r>
              <w:rPr>
                <w:i/>
              </w:rPr>
              <w:t>—</w:t>
            </w:r>
            <w:r w:rsidRPr="005002FC">
              <w:rPr>
                <w:i/>
              </w:rPr>
              <w:t xml:space="preserve"> Okasosok </w:t>
            </w:r>
            <w:r>
              <w:t>(MM)</w:t>
            </w:r>
          </w:p>
          <w:p w:rsidR="00894CCB" w:rsidRPr="005002FC" w:rsidRDefault="00894CCB" w:rsidP="00AB5642">
            <w:pPr>
              <w:pStyle w:val="Tabletext"/>
            </w:pPr>
            <w:smartTag w:uri="urn:schemas-microsoft-com:office:smarttags" w:element="place">
              <w:smartTag w:uri="urn:schemas-microsoft-com:office:smarttags" w:element="City">
                <w:r w:rsidRPr="005002FC">
                  <w:t>Tombstone</w:t>
                </w:r>
              </w:smartTag>
            </w:smartTag>
            <w:r w:rsidRPr="005002FC">
              <w:t xml:space="preserve"> openings </w:t>
            </w:r>
            <w:r>
              <w:t>—</w:t>
            </w:r>
            <w:r w:rsidRPr="005002FC">
              <w:t xml:space="preserve"> </w:t>
            </w:r>
            <w:r w:rsidRPr="00601756">
              <w:rPr>
                <w:i/>
                <w:iCs/>
              </w:rPr>
              <w:t xml:space="preserve">Kulaw Gudpuday </w:t>
            </w:r>
            <w:r w:rsidRPr="005002FC">
              <w:t>(Mab</w:t>
            </w:r>
            <w:r>
              <w:t>.</w:t>
            </w:r>
            <w:r w:rsidRPr="005002FC">
              <w:t xml:space="preserve"> &amp; KKY)</w:t>
            </w:r>
          </w:p>
          <w:p w:rsidR="00894CCB" w:rsidRDefault="00894CCB" w:rsidP="00AB5642">
            <w:pPr>
              <w:pStyle w:val="Tabletext"/>
            </w:pPr>
            <w:r w:rsidRPr="005002FC">
              <w:t>Special roles for people</w:t>
            </w:r>
            <w:r>
              <w:rPr>
                <w:i/>
              </w:rPr>
              <w:t xml:space="preserve"> </w:t>
            </w:r>
            <w:r w:rsidRPr="005002FC">
              <w:t>to coordinate the tombstone opening</w:t>
            </w:r>
            <w:r>
              <w:t xml:space="preserve">, e.g. </w:t>
            </w:r>
            <w:r w:rsidRPr="00601756">
              <w:rPr>
                <w:i/>
                <w:iCs/>
              </w:rPr>
              <w:t>Gizu Mabaig</w:t>
            </w:r>
            <w:r w:rsidRPr="005002FC">
              <w:t xml:space="preserve"> (Mab. &amp; KKY)</w:t>
            </w:r>
          </w:p>
          <w:p w:rsidR="00894CCB" w:rsidRPr="005002FC" w:rsidRDefault="00894CCB" w:rsidP="00AB5642">
            <w:pPr>
              <w:pStyle w:val="Tabletext"/>
            </w:pPr>
            <w:smartTag w:uri="urn:schemas-microsoft-com:office:smarttags" w:element="place">
              <w:smartTag w:uri="urn:schemas-microsoft-com:office:smarttags" w:element="City">
                <w:r w:rsidRPr="005002FC">
                  <w:t>Tombstone</w:t>
                </w:r>
              </w:smartTag>
            </w:smartTag>
            <w:r w:rsidRPr="005002FC">
              <w:t xml:space="preserve"> feasts</w:t>
            </w:r>
            <w:r w:rsidRPr="005002FC">
              <w:rPr>
                <w:i/>
              </w:rPr>
              <w:t xml:space="preserve"> </w:t>
            </w:r>
            <w:r>
              <w:rPr>
                <w:i/>
              </w:rPr>
              <w:t xml:space="preserve">— </w:t>
            </w:r>
            <w:r w:rsidRPr="005002FC">
              <w:rPr>
                <w:i/>
              </w:rPr>
              <w:t xml:space="preserve">Bakir Auskir or Bakir leuer </w:t>
            </w:r>
            <w:r w:rsidRPr="005002FC">
              <w:t>(MM)</w:t>
            </w:r>
          </w:p>
        </w:tc>
        <w:tc>
          <w:tcPr>
            <w:tcW w:w="6415" w:type="dxa"/>
          </w:tcPr>
          <w:p w:rsidR="00894CCB" w:rsidRDefault="00894CCB" w:rsidP="00846C82">
            <w:pPr>
              <w:pStyle w:val="Tabletext"/>
            </w:pPr>
            <w:r w:rsidRPr="005002FC">
              <w:t>People related to the deceased are required to fulfil certain obligations in the funerary ceremonies. These vary from group to group. Time and length of mourning periods and ceremonies differ from community to community, and family to family. Indigenous students may be absent for days or weeks during these periods, and guest speakers may not be available.</w:t>
            </w:r>
          </w:p>
          <w:p w:rsidR="00894CCB" w:rsidRPr="005002FC" w:rsidRDefault="00894CCB" w:rsidP="00846C82">
            <w:pPr>
              <w:pStyle w:val="Tabletext"/>
            </w:pPr>
            <w:smartTag w:uri="urn:schemas-microsoft-com:office:smarttags" w:element="City">
              <w:smartTag w:uri="urn:schemas-microsoft-com:office:smarttags" w:element="place">
                <w:r w:rsidRPr="00F54BC7">
                  <w:rPr>
                    <w:iCs/>
                  </w:rPr>
                  <w:t>Tombstone</w:t>
                </w:r>
              </w:smartTag>
            </w:smartTag>
            <w:r w:rsidRPr="00F54BC7">
              <w:rPr>
                <w:iCs/>
              </w:rPr>
              <w:t xml:space="preserve"> openings</w:t>
            </w:r>
            <w:r w:rsidRPr="005002FC">
              <w:t xml:space="preserve"> and associated ceremonies are sacred to </w:t>
            </w:r>
            <w:r>
              <w:t xml:space="preserve">the </w:t>
            </w:r>
            <w:r w:rsidRPr="005002FC">
              <w:t>Torres Strait</w:t>
            </w:r>
            <w:r>
              <w:t>s</w:t>
            </w:r>
            <w:r w:rsidRPr="005002FC">
              <w:t>.</w:t>
            </w:r>
          </w:p>
          <w:p w:rsidR="00894CCB" w:rsidRDefault="00894CCB" w:rsidP="00846C82">
            <w:pPr>
              <w:pStyle w:val="Tabletext"/>
              <w:rPr>
                <w:i/>
              </w:rPr>
            </w:pPr>
          </w:p>
          <w:p w:rsidR="00894CCB" w:rsidRPr="005002FC" w:rsidRDefault="00894CCB" w:rsidP="00846C82">
            <w:pPr>
              <w:pStyle w:val="Tabletext"/>
            </w:pPr>
            <w:r w:rsidRPr="005002FC">
              <w:rPr>
                <w:i/>
              </w:rPr>
              <w:t>Marigadth</w:t>
            </w:r>
            <w:r w:rsidRPr="005002FC">
              <w:t xml:space="preserve"> (Mab. &amp; KKY)</w:t>
            </w:r>
            <w:r>
              <w:t>,</w:t>
            </w:r>
            <w:r w:rsidRPr="005002FC">
              <w:t xml:space="preserve"> </w:t>
            </w:r>
            <w:r w:rsidRPr="0063520C">
              <w:rPr>
                <w:i/>
                <w:iCs/>
              </w:rPr>
              <w:t>Nauet</w:t>
            </w:r>
            <w:r w:rsidRPr="005002FC">
              <w:t xml:space="preserve"> (MM) refers to a person or people related to the deceased by marriage who is given the honour to perform certain duties in the funerary ceremonies</w:t>
            </w:r>
            <w:r>
              <w:t xml:space="preserve"> — </w:t>
            </w:r>
            <w:r w:rsidRPr="005002FC">
              <w:t>before, during and after the funeral.</w:t>
            </w:r>
          </w:p>
        </w:tc>
      </w:tr>
    </w:tbl>
    <w:p w:rsidR="00894CCB" w:rsidRDefault="00894CCB"/>
    <w:tbl>
      <w:tblPr>
        <w:tblW w:w="8820" w:type="dxa"/>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Layout w:type="fixed"/>
        <w:tblCellMar>
          <w:top w:w="28" w:type="dxa"/>
          <w:bottom w:w="28" w:type="dxa"/>
        </w:tblCellMar>
        <w:tblLook w:val="01E0"/>
      </w:tblPr>
      <w:tblGrid>
        <w:gridCol w:w="2410"/>
        <w:gridCol w:w="6415"/>
      </w:tblGrid>
      <w:tr w:rsidR="00894CCB" w:rsidRPr="005002FC">
        <w:tc>
          <w:tcPr>
            <w:tcW w:w="8820" w:type="dxa"/>
            <w:gridSpan w:val="2"/>
            <w:shd w:val="clear" w:color="auto" w:fill="CFE7E6"/>
          </w:tcPr>
          <w:p w:rsidR="00894CCB" w:rsidRPr="0063520C" w:rsidRDefault="00894CCB" w:rsidP="00BE5E19">
            <w:pPr>
              <w:pStyle w:val="Tablehead"/>
            </w:pPr>
            <w:r w:rsidRPr="0063520C">
              <w:t>Key concepts</w:t>
            </w:r>
          </w:p>
        </w:tc>
      </w:tr>
      <w:tr w:rsidR="00894CCB" w:rsidRPr="005002FC">
        <w:tc>
          <w:tcPr>
            <w:tcW w:w="8820" w:type="dxa"/>
            <w:gridSpan w:val="2"/>
          </w:tcPr>
          <w:p w:rsidR="00894CCB" w:rsidRPr="005002FC" w:rsidRDefault="00894CCB" w:rsidP="00CD71EA">
            <w:pPr>
              <w:pStyle w:val="Tabletext"/>
            </w:pPr>
            <w:r w:rsidRPr="0063520C">
              <w:rPr>
                <w:bCs/>
              </w:rPr>
              <w:t>Language avoidance</w:t>
            </w:r>
            <w:r w:rsidRPr="005002FC">
              <w:t xml:space="preserve"> </w:t>
            </w:r>
            <w:r>
              <w:t>—</w:t>
            </w:r>
            <w:r w:rsidRPr="005002FC">
              <w:t xml:space="preserve"> </w:t>
            </w:r>
            <w:r w:rsidRPr="005002FC">
              <w:rPr>
                <w:i/>
              </w:rPr>
              <w:t>Mir Mamorser</w:t>
            </w:r>
            <w:r>
              <w:t xml:space="preserve"> (MM), </w:t>
            </w:r>
            <w:r w:rsidRPr="00CD71EA">
              <w:rPr>
                <w:i/>
                <w:iCs/>
              </w:rPr>
              <w:t>Ya Uradhan</w:t>
            </w:r>
            <w:r w:rsidRPr="005002FC">
              <w:t xml:space="preserve"> (Mab.) </w:t>
            </w:r>
            <w:r>
              <w:t>and</w:t>
            </w:r>
            <w:r w:rsidRPr="005002FC">
              <w:t xml:space="preserve"> </w:t>
            </w:r>
            <w:r w:rsidRPr="00CD71EA">
              <w:rPr>
                <w:i/>
                <w:iCs/>
              </w:rPr>
              <w:t>Ya Wardhan</w:t>
            </w:r>
            <w:r w:rsidRPr="005002FC">
              <w:t xml:space="preserve"> (KKY)</w:t>
            </w:r>
          </w:p>
          <w:p w:rsidR="00894CCB" w:rsidRPr="005002FC" w:rsidRDefault="00894CCB" w:rsidP="00846C82">
            <w:pPr>
              <w:pStyle w:val="Tabletext"/>
              <w:rPr>
                <w:b/>
                <w:i/>
              </w:rPr>
            </w:pPr>
            <w:r w:rsidRPr="0063520C">
              <w:rPr>
                <w:bCs/>
              </w:rPr>
              <w:t>Avoidance behaviour</w:t>
            </w:r>
            <w:r w:rsidRPr="005002FC">
              <w:t xml:space="preserve"> </w:t>
            </w:r>
            <w:r>
              <w:t>—</w:t>
            </w:r>
            <w:r w:rsidRPr="005002FC">
              <w:t xml:space="preserve"> </w:t>
            </w:r>
            <w:r w:rsidRPr="005002FC">
              <w:rPr>
                <w:i/>
              </w:rPr>
              <w:t>Ake’ker-Ake’ker</w:t>
            </w:r>
            <w:r w:rsidRPr="005002FC">
              <w:t xml:space="preserve"> (MM)</w:t>
            </w:r>
          </w:p>
        </w:tc>
      </w:tr>
      <w:tr w:rsidR="00894CCB" w:rsidRPr="0063520C">
        <w:tc>
          <w:tcPr>
            <w:tcW w:w="2405" w:type="dxa"/>
          </w:tcPr>
          <w:p w:rsidR="00894CCB" w:rsidRPr="0063520C" w:rsidRDefault="00894CCB" w:rsidP="00BE5E19">
            <w:pPr>
              <w:pStyle w:val="Tablesubhead"/>
            </w:pPr>
            <w:r w:rsidRPr="0063520C">
              <w:t>Cultural understandings</w:t>
            </w:r>
          </w:p>
        </w:tc>
        <w:tc>
          <w:tcPr>
            <w:tcW w:w="6415" w:type="dxa"/>
          </w:tcPr>
          <w:p w:rsidR="00894CCB" w:rsidRPr="0063520C" w:rsidRDefault="00894CCB" w:rsidP="00BE5E19">
            <w:pPr>
              <w:pStyle w:val="Tablesubhead"/>
            </w:pPr>
            <w:r w:rsidRPr="0063520C">
              <w:t>Implications</w:t>
            </w:r>
          </w:p>
        </w:tc>
      </w:tr>
      <w:tr w:rsidR="00894CCB" w:rsidRPr="005002FC">
        <w:tc>
          <w:tcPr>
            <w:tcW w:w="2405" w:type="dxa"/>
          </w:tcPr>
          <w:p w:rsidR="00894CCB" w:rsidRPr="005002FC" w:rsidRDefault="00894CCB" w:rsidP="00AB5642">
            <w:pPr>
              <w:pStyle w:val="Tabletext"/>
            </w:pPr>
            <w:r w:rsidRPr="005002FC">
              <w:t>Taboo relations</w:t>
            </w:r>
            <w:r>
              <w:t>,</w:t>
            </w:r>
            <w:r w:rsidRPr="005002FC">
              <w:t xml:space="preserve"> </w:t>
            </w:r>
            <w:r w:rsidRPr="005002FC">
              <w:br/>
              <w:t>e.g. mother-in-law</w:t>
            </w:r>
            <w:r>
              <w:t xml:space="preserve"> </w:t>
            </w:r>
            <w:r w:rsidRPr="005002FC">
              <w:t>/</w:t>
            </w:r>
            <w:r>
              <w:t xml:space="preserve"> </w:t>
            </w:r>
            <w:r w:rsidRPr="005002FC">
              <w:t>son-in-law avoidance</w:t>
            </w:r>
          </w:p>
          <w:p w:rsidR="00894CCB" w:rsidRPr="005002FC" w:rsidRDefault="00894CCB" w:rsidP="00AB5642">
            <w:pPr>
              <w:pStyle w:val="Tabletext"/>
            </w:pPr>
            <w:r w:rsidRPr="005002FC">
              <w:t>Avoidance behaviour</w:t>
            </w:r>
          </w:p>
        </w:tc>
        <w:tc>
          <w:tcPr>
            <w:tcW w:w="6415" w:type="dxa"/>
          </w:tcPr>
          <w:p w:rsidR="00894CCB" w:rsidRPr="005002FC" w:rsidRDefault="00894CCB" w:rsidP="00846C82">
            <w:pPr>
              <w:pStyle w:val="Tabletext"/>
            </w:pPr>
            <w:r w:rsidRPr="005002FC">
              <w:t xml:space="preserve">Embedded within </w:t>
            </w:r>
            <w:smartTag w:uri="urn:schemas-microsoft-com:office:smarttags" w:element="place">
              <w:r w:rsidRPr="005002FC">
                <w:t>Torres Strait</w:t>
              </w:r>
            </w:smartTag>
            <w:r w:rsidRPr="005002FC">
              <w:t xml:space="preserve"> languages are particular terms that imply certain obligations, responsibilities and actions toward family and others.</w:t>
            </w:r>
          </w:p>
          <w:p w:rsidR="00894CCB" w:rsidRDefault="00894CCB" w:rsidP="00846C82">
            <w:pPr>
              <w:pStyle w:val="Tabletext"/>
            </w:pPr>
            <w:r w:rsidRPr="005002FC">
              <w:t>Every community has different protocols for relating, and these must be acknowledged. For example, in some Torres Strait Islander communities a son-in-law may not talk directly to his mother-in-law.</w:t>
            </w:r>
          </w:p>
          <w:p w:rsidR="00894CCB" w:rsidRPr="005002FC" w:rsidRDefault="00894CCB" w:rsidP="00846C82">
            <w:pPr>
              <w:pStyle w:val="Tabletext"/>
            </w:pPr>
            <w:r w:rsidRPr="005002FC">
              <w:t>Similarly, non-Indigenous teachers and students may need to go through a particular process to meet with senior people or knowledg</w:t>
            </w:r>
            <w:r>
              <w:t>e holders within the community.</w:t>
            </w:r>
          </w:p>
        </w:tc>
      </w:tr>
    </w:tbl>
    <w:p w:rsidR="00894CCB" w:rsidRPr="005002FC" w:rsidRDefault="00894CCB" w:rsidP="00846C82"/>
    <w:tbl>
      <w:tblPr>
        <w:tblW w:w="8820" w:type="dxa"/>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Layout w:type="fixed"/>
        <w:tblCellMar>
          <w:top w:w="28" w:type="dxa"/>
          <w:bottom w:w="28" w:type="dxa"/>
        </w:tblCellMar>
        <w:tblLook w:val="01E0"/>
      </w:tblPr>
      <w:tblGrid>
        <w:gridCol w:w="2410"/>
        <w:gridCol w:w="6415"/>
      </w:tblGrid>
      <w:tr w:rsidR="00894CCB" w:rsidRPr="005002FC">
        <w:tc>
          <w:tcPr>
            <w:tcW w:w="8820" w:type="dxa"/>
            <w:gridSpan w:val="2"/>
            <w:shd w:val="clear" w:color="auto" w:fill="CFE7E6"/>
          </w:tcPr>
          <w:p w:rsidR="00894CCB" w:rsidRPr="00BE5E19" w:rsidRDefault="00894CCB" w:rsidP="00BE5E19">
            <w:pPr>
              <w:pStyle w:val="Tablehead"/>
            </w:pPr>
            <w:r w:rsidRPr="00CD71EA">
              <w:t>Key concepts</w:t>
            </w:r>
          </w:p>
        </w:tc>
      </w:tr>
      <w:tr w:rsidR="00894CCB" w:rsidRPr="005002FC">
        <w:tc>
          <w:tcPr>
            <w:tcW w:w="8820" w:type="dxa"/>
            <w:gridSpan w:val="2"/>
          </w:tcPr>
          <w:p w:rsidR="00894CCB" w:rsidRPr="005002FC" w:rsidRDefault="00894CCB" w:rsidP="00846C82">
            <w:pPr>
              <w:pStyle w:val="Tabletext"/>
            </w:pPr>
            <w:r w:rsidRPr="00CD71EA">
              <w:rPr>
                <w:bCs/>
              </w:rPr>
              <w:t>Kinship</w:t>
            </w:r>
            <w:r w:rsidRPr="005002FC">
              <w:t xml:space="preserve"> </w:t>
            </w:r>
            <w:r>
              <w:t>—</w:t>
            </w:r>
            <w:r w:rsidRPr="005002FC">
              <w:t xml:space="preserve"> </w:t>
            </w:r>
            <w:r w:rsidRPr="005002FC">
              <w:rPr>
                <w:i/>
              </w:rPr>
              <w:t>Nosik</w:t>
            </w:r>
            <w:r w:rsidRPr="005002FC">
              <w:t xml:space="preserve"> (MM); Kulka (Mab. &amp; KKY)</w:t>
            </w:r>
          </w:p>
        </w:tc>
      </w:tr>
      <w:tr w:rsidR="00894CCB" w:rsidRPr="00CD71EA">
        <w:tc>
          <w:tcPr>
            <w:tcW w:w="2405" w:type="dxa"/>
          </w:tcPr>
          <w:p w:rsidR="00894CCB" w:rsidRPr="00CD71EA" w:rsidRDefault="00894CCB" w:rsidP="00BE5E19">
            <w:pPr>
              <w:pStyle w:val="Tablesubhead"/>
            </w:pPr>
            <w:r w:rsidRPr="00CD71EA">
              <w:t>Cultural understandings</w:t>
            </w:r>
          </w:p>
        </w:tc>
        <w:tc>
          <w:tcPr>
            <w:tcW w:w="6415" w:type="dxa"/>
          </w:tcPr>
          <w:p w:rsidR="00894CCB" w:rsidRPr="00CD71EA" w:rsidRDefault="00894CCB" w:rsidP="00BE5E19">
            <w:pPr>
              <w:pStyle w:val="Tablesubhead"/>
            </w:pPr>
            <w:r w:rsidRPr="00CD71EA">
              <w:t>Implications</w:t>
            </w:r>
          </w:p>
        </w:tc>
      </w:tr>
      <w:tr w:rsidR="00894CCB" w:rsidRPr="005002FC">
        <w:tc>
          <w:tcPr>
            <w:tcW w:w="2405" w:type="dxa"/>
          </w:tcPr>
          <w:p w:rsidR="00894CCB" w:rsidRPr="005002FC" w:rsidRDefault="00894CCB" w:rsidP="00AB5642">
            <w:pPr>
              <w:pStyle w:val="Tabletext"/>
            </w:pPr>
            <w:r w:rsidRPr="005002FC">
              <w:t>Preferred specific names or classificatory terms, e.g. mum, dad, sister, brother</w:t>
            </w:r>
            <w:r>
              <w:t xml:space="preserve"> —</w:t>
            </w:r>
            <w:r w:rsidRPr="005002FC">
              <w:t xml:space="preserve"> </w:t>
            </w:r>
            <w:r w:rsidRPr="005002FC">
              <w:rPr>
                <w:i/>
              </w:rPr>
              <w:t>Kus</w:t>
            </w:r>
            <w:r w:rsidRPr="005002FC">
              <w:t xml:space="preserve"> (</w:t>
            </w:r>
            <w:r>
              <w:t>a</w:t>
            </w:r>
            <w:r w:rsidRPr="005002FC">
              <w:t>ffectionate term, MM)</w:t>
            </w:r>
          </w:p>
        </w:tc>
        <w:tc>
          <w:tcPr>
            <w:tcW w:w="6415" w:type="dxa"/>
          </w:tcPr>
          <w:p w:rsidR="00894CCB" w:rsidRDefault="00894CCB" w:rsidP="00846C82">
            <w:pPr>
              <w:pStyle w:val="Tabletext"/>
            </w:pPr>
            <w:r w:rsidRPr="00F54BC7">
              <w:rPr>
                <w:b/>
                <w:bCs/>
                <w:iCs/>
              </w:rPr>
              <w:t>Kinship</w:t>
            </w:r>
            <w:r w:rsidRPr="005002FC">
              <w:t xml:space="preserve"> describes the family relationships and ties within a community. Kinship rules and lores in </w:t>
            </w:r>
            <w:smartTag w:uri="urn:schemas-microsoft-com:office:smarttags" w:element="place">
              <w:r w:rsidRPr="005002FC">
                <w:t>Torres Strait</w:t>
              </w:r>
            </w:smartTag>
            <w:r w:rsidRPr="005002FC">
              <w:t xml:space="preserve"> communities are diverse and rooted in history and traditions. Some communities maintain strong traditional kinship ties, while others maintain kinship ties based on social and family histories.</w:t>
            </w:r>
          </w:p>
          <w:p w:rsidR="00894CCB" w:rsidRDefault="00894CCB" w:rsidP="00846C82">
            <w:pPr>
              <w:pStyle w:val="Tabletext"/>
            </w:pPr>
            <w:r w:rsidRPr="005002FC">
              <w:t>Some kinship ties are a product of protection and assimilation policies. For example, people who were removed to a mission or government-run settlement may have spent a lifetime in a dorm</w:t>
            </w:r>
            <w:r>
              <w:t>itory</w:t>
            </w:r>
            <w:r w:rsidRPr="005002FC">
              <w:t xml:space="preserve"> together. Although they may not be related by blood, these relationships have responsibilities and obligations similar to blood-related and traditional kinship ties.</w:t>
            </w:r>
          </w:p>
          <w:p w:rsidR="00894CCB" w:rsidRDefault="00894CCB" w:rsidP="00846C82">
            <w:pPr>
              <w:pStyle w:val="Tabletext"/>
            </w:pPr>
            <w:r w:rsidRPr="005002FC">
              <w:t xml:space="preserve">Teachers need to be aware of each student’s kinship and family relations, including terms of reference within the family, other language use, and family and community obligations. For example, although a family relationship may not seem “close” in a </w:t>
            </w:r>
            <w:r>
              <w:t>W</w:t>
            </w:r>
            <w:r w:rsidRPr="005002FC">
              <w:t>estern frame of reference — it may be the cousin’s brother who passed away — the student’s kinship tie to this person may determine a significant role within a mourning ceremony.</w:t>
            </w:r>
          </w:p>
          <w:p w:rsidR="00894CCB" w:rsidRPr="005002FC" w:rsidRDefault="00894CCB" w:rsidP="00846C82">
            <w:pPr>
              <w:pStyle w:val="Tabletext"/>
            </w:pPr>
            <w:r w:rsidRPr="005002FC">
              <w:t xml:space="preserve">Respect needs to be given to these relationships. </w:t>
            </w:r>
          </w:p>
        </w:tc>
      </w:tr>
      <w:tr w:rsidR="00894CCB" w:rsidRPr="005002FC">
        <w:tc>
          <w:tcPr>
            <w:tcW w:w="2405" w:type="dxa"/>
          </w:tcPr>
          <w:p w:rsidR="00894CCB" w:rsidRPr="005002FC" w:rsidRDefault="00894CCB" w:rsidP="008B3B4F">
            <w:pPr>
              <w:pStyle w:val="Tabletext"/>
              <w:keepNext/>
            </w:pPr>
            <w:r w:rsidRPr="005002FC">
              <w:t>Language names</w:t>
            </w:r>
            <w:r>
              <w:t xml:space="preserve"> </w:t>
            </w:r>
            <w:r w:rsidRPr="005002FC">
              <w:t>/</w:t>
            </w:r>
            <w:r>
              <w:t xml:space="preserve"> </w:t>
            </w:r>
            <w:r w:rsidRPr="005002FC">
              <w:t>special expressions for particular terms of kinship are specific to each family/clan group</w:t>
            </w:r>
          </w:p>
        </w:tc>
        <w:tc>
          <w:tcPr>
            <w:tcW w:w="6415" w:type="dxa"/>
          </w:tcPr>
          <w:p w:rsidR="00894CCB" w:rsidRPr="005002FC" w:rsidRDefault="00894CCB" w:rsidP="008B3B4F">
            <w:pPr>
              <w:pStyle w:val="Tabletext"/>
              <w:keepNext/>
            </w:pPr>
            <w:r w:rsidRPr="005002FC">
              <w:t>Language terms for describing kinship are often complicated. It is important to show respect for naming and reference protocols.</w:t>
            </w:r>
          </w:p>
          <w:p w:rsidR="00894CCB" w:rsidRDefault="00894CCB" w:rsidP="008B3B4F">
            <w:pPr>
              <w:pStyle w:val="Tabletext"/>
              <w:keepNext/>
            </w:pPr>
            <w:r w:rsidRPr="005002FC">
              <w:t>In some communities there are no direct references to relations such as “uncles” or “cousins”: the terms used are “mother’s brother”, “father’s brother”, brother, sister, etc. The relationships may be either actual (blood) or classificatory.</w:t>
            </w:r>
          </w:p>
          <w:p w:rsidR="00894CCB" w:rsidRPr="005002FC" w:rsidRDefault="00894CCB" w:rsidP="008B3B4F">
            <w:pPr>
              <w:pStyle w:val="Tabletext"/>
              <w:keepNext/>
            </w:pPr>
            <w:r w:rsidRPr="005002FC">
              <w:t xml:space="preserve">Each term or classification carries with it expected behaviour and/or responsibility towards that </w:t>
            </w:r>
            <w:r>
              <w:t xml:space="preserve">particular </w:t>
            </w:r>
            <w:r w:rsidRPr="005002FC">
              <w:t>kin term. Moieties, sections and subsections determine one’s position in society and thus manifest in expected behaviours.</w:t>
            </w:r>
          </w:p>
          <w:p w:rsidR="00894CCB" w:rsidRPr="005002FC" w:rsidRDefault="00894CCB" w:rsidP="008B3B4F">
            <w:pPr>
              <w:pStyle w:val="Tabletext"/>
              <w:keepNext/>
            </w:pPr>
            <w:r w:rsidRPr="005002FC">
              <w:t xml:space="preserve">There are certain differences for referring to people within the family, e.g. </w:t>
            </w:r>
            <w:r w:rsidRPr="0090149E">
              <w:rPr>
                <w:i/>
              </w:rPr>
              <w:t>A</w:t>
            </w:r>
            <w:r w:rsidRPr="005002FC">
              <w:rPr>
                <w:i/>
              </w:rPr>
              <w:t>ka</w:t>
            </w:r>
            <w:r w:rsidRPr="005002FC">
              <w:t xml:space="preserve">, grandmother, or </w:t>
            </w:r>
            <w:r w:rsidRPr="005002FC">
              <w:rPr>
                <w:i/>
              </w:rPr>
              <w:t>Athe</w:t>
            </w:r>
            <w:r w:rsidRPr="005002FC">
              <w:t>, grandfather.</w:t>
            </w:r>
          </w:p>
        </w:tc>
      </w:tr>
    </w:tbl>
    <w:p w:rsidR="00894CCB" w:rsidRPr="005002FC" w:rsidRDefault="00894CCB" w:rsidP="00846C82"/>
    <w:tbl>
      <w:tblPr>
        <w:tblW w:w="8820" w:type="dxa"/>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Layout w:type="fixed"/>
        <w:tblCellMar>
          <w:top w:w="28" w:type="dxa"/>
          <w:bottom w:w="28" w:type="dxa"/>
        </w:tblCellMar>
        <w:tblLook w:val="01E0"/>
      </w:tblPr>
      <w:tblGrid>
        <w:gridCol w:w="2410"/>
        <w:gridCol w:w="6415"/>
      </w:tblGrid>
      <w:tr w:rsidR="00894CCB" w:rsidRPr="005002FC">
        <w:tc>
          <w:tcPr>
            <w:tcW w:w="8820" w:type="dxa"/>
            <w:gridSpan w:val="2"/>
            <w:shd w:val="clear" w:color="auto" w:fill="CFE7E6"/>
          </w:tcPr>
          <w:p w:rsidR="00894CCB" w:rsidRPr="00067BA2" w:rsidRDefault="00894CCB" w:rsidP="00AB5642">
            <w:pPr>
              <w:pStyle w:val="Tablehead"/>
              <w:widowControl w:val="0"/>
            </w:pPr>
            <w:r w:rsidRPr="00067BA2">
              <w:t>Key concepts</w:t>
            </w:r>
          </w:p>
        </w:tc>
      </w:tr>
      <w:tr w:rsidR="00894CCB" w:rsidRPr="005002FC">
        <w:tc>
          <w:tcPr>
            <w:tcW w:w="8820" w:type="dxa"/>
            <w:gridSpan w:val="2"/>
          </w:tcPr>
          <w:p w:rsidR="00894CCB" w:rsidRPr="005002FC" w:rsidRDefault="00894CCB" w:rsidP="00AB5642">
            <w:pPr>
              <w:pStyle w:val="Tabletext"/>
              <w:widowControl w:val="0"/>
              <w:rPr>
                <w:b/>
                <w:i/>
              </w:rPr>
            </w:pPr>
            <w:r w:rsidRPr="00067BA2">
              <w:rPr>
                <w:bCs/>
              </w:rPr>
              <w:t xml:space="preserve">Identity </w:t>
            </w:r>
            <w:r>
              <w:t>—</w:t>
            </w:r>
            <w:r w:rsidRPr="005002FC">
              <w:t xml:space="preserve"> </w:t>
            </w:r>
            <w:r w:rsidRPr="005002FC">
              <w:rPr>
                <w:i/>
              </w:rPr>
              <w:t>Mabu</w:t>
            </w:r>
            <w:r w:rsidRPr="005002FC">
              <w:t xml:space="preserve">, </w:t>
            </w:r>
            <w:r w:rsidRPr="005002FC">
              <w:rPr>
                <w:i/>
              </w:rPr>
              <w:t>Batomer</w:t>
            </w:r>
            <w:r w:rsidRPr="005002FC">
              <w:t xml:space="preserve"> (MM); Lagoelayg (Mab. &amp; KKY)</w:t>
            </w:r>
          </w:p>
        </w:tc>
      </w:tr>
      <w:tr w:rsidR="00894CCB" w:rsidRPr="00067BA2">
        <w:trPr>
          <w:trHeight w:val="42"/>
        </w:trPr>
        <w:tc>
          <w:tcPr>
            <w:tcW w:w="2405" w:type="dxa"/>
          </w:tcPr>
          <w:p w:rsidR="00894CCB" w:rsidRPr="00067BA2" w:rsidRDefault="00894CCB" w:rsidP="00AB5642">
            <w:pPr>
              <w:pStyle w:val="Tablesubhead"/>
              <w:widowControl w:val="0"/>
            </w:pPr>
            <w:r w:rsidRPr="00067BA2">
              <w:t>Cultural understandings</w:t>
            </w:r>
          </w:p>
        </w:tc>
        <w:tc>
          <w:tcPr>
            <w:tcW w:w="6415" w:type="dxa"/>
          </w:tcPr>
          <w:p w:rsidR="00894CCB" w:rsidRPr="00067BA2" w:rsidRDefault="00894CCB" w:rsidP="00AB5642">
            <w:pPr>
              <w:pStyle w:val="Tablesubhead"/>
              <w:widowControl w:val="0"/>
            </w:pPr>
            <w:r w:rsidRPr="00067BA2">
              <w:t>Implications</w:t>
            </w:r>
          </w:p>
        </w:tc>
      </w:tr>
      <w:tr w:rsidR="00894CCB" w:rsidRPr="005002FC">
        <w:tc>
          <w:tcPr>
            <w:tcW w:w="2405" w:type="dxa"/>
          </w:tcPr>
          <w:p w:rsidR="00894CCB" w:rsidRPr="005002FC" w:rsidRDefault="00894CCB" w:rsidP="00AB5642">
            <w:pPr>
              <w:widowControl w:val="0"/>
              <w:rPr>
                <w:rFonts w:cs="Arial"/>
              </w:rPr>
            </w:pPr>
          </w:p>
        </w:tc>
        <w:tc>
          <w:tcPr>
            <w:tcW w:w="6415" w:type="dxa"/>
          </w:tcPr>
          <w:p w:rsidR="00894CCB" w:rsidRDefault="00894CCB" w:rsidP="00AB5642">
            <w:pPr>
              <w:pStyle w:val="Tabletext"/>
              <w:widowControl w:val="0"/>
            </w:pPr>
            <w:r w:rsidRPr="005002FC">
              <w:t xml:space="preserve">The </w:t>
            </w:r>
            <w:r w:rsidRPr="005002FC">
              <w:rPr>
                <w:i/>
              </w:rPr>
              <w:t>Aboriginal and Torres Strait Islander Act</w:t>
            </w:r>
            <w:r w:rsidRPr="005002FC">
              <w:t xml:space="preserve"> applies to people who identify themselves as Torres Strait Islanders.</w:t>
            </w:r>
          </w:p>
          <w:p w:rsidR="00894CCB" w:rsidRPr="005002FC" w:rsidRDefault="00894CCB" w:rsidP="00AB5642">
            <w:pPr>
              <w:pStyle w:val="Tabletext"/>
              <w:widowControl w:val="0"/>
            </w:pPr>
            <w:r w:rsidRPr="005002FC">
              <w:t xml:space="preserve">The definition of a Torres Strait Islander person by the Federal Government (for example, as defined by the </w:t>
            </w:r>
            <w:r w:rsidRPr="005002FC">
              <w:rPr>
                <w:i/>
              </w:rPr>
              <w:t>Aboriginal Lands Rights Act 1983)</w:t>
            </w:r>
            <w:r w:rsidRPr="005002FC">
              <w:t>, is a person who:</w:t>
            </w:r>
          </w:p>
          <w:p w:rsidR="00894CCB" w:rsidRPr="005002FC" w:rsidRDefault="00894CCB" w:rsidP="00EE012E">
            <w:pPr>
              <w:pStyle w:val="Tablebullets"/>
              <w:widowControl w:val="0"/>
              <w:numPr>
                <w:ilvl w:val="0"/>
                <w:numId w:val="37"/>
              </w:numPr>
              <w:ind w:hanging="216"/>
            </w:pPr>
            <w:r w:rsidRPr="005002FC">
              <w:t>is of</w:t>
            </w:r>
            <w:r>
              <w:t xml:space="preserve"> Torres Strait Islander descent</w:t>
            </w:r>
          </w:p>
          <w:p w:rsidR="00894CCB" w:rsidRPr="005002FC" w:rsidRDefault="00894CCB" w:rsidP="00EE012E">
            <w:pPr>
              <w:pStyle w:val="Tablebullets"/>
              <w:widowControl w:val="0"/>
              <w:numPr>
                <w:ilvl w:val="0"/>
                <w:numId w:val="37"/>
              </w:numPr>
              <w:ind w:hanging="216"/>
            </w:pPr>
            <w:r w:rsidRPr="005002FC">
              <w:t>identifies as a Tor</w:t>
            </w:r>
            <w:r>
              <w:t>res Strait Islander person</w:t>
            </w:r>
          </w:p>
          <w:p w:rsidR="00894CCB" w:rsidRPr="005002FC" w:rsidRDefault="00894CCB" w:rsidP="00EE012E">
            <w:pPr>
              <w:pStyle w:val="Tablebullets"/>
              <w:widowControl w:val="0"/>
              <w:numPr>
                <w:ilvl w:val="0"/>
                <w:numId w:val="37"/>
              </w:numPr>
              <w:ind w:hanging="216"/>
            </w:pPr>
            <w:r w:rsidRPr="005002FC">
              <w:t>is accepted by the Torres Strait Islander community in which they live.</w:t>
            </w:r>
          </w:p>
          <w:p w:rsidR="00894CCB" w:rsidRDefault="00894CCB" w:rsidP="00AB5642">
            <w:pPr>
              <w:pStyle w:val="Tabletext"/>
              <w:widowControl w:val="0"/>
            </w:pPr>
            <w:r w:rsidRPr="005002FC">
              <w:t>All of the criteria must apply. Neither a person’s physical appearance, nor the way</w:t>
            </w:r>
            <w:r>
              <w:t xml:space="preserve"> that </w:t>
            </w:r>
            <w:r w:rsidRPr="005002FC">
              <w:t>they live are requirements.</w:t>
            </w:r>
          </w:p>
          <w:p w:rsidR="00894CCB" w:rsidRDefault="00894CCB" w:rsidP="00AB5642">
            <w:pPr>
              <w:pStyle w:val="Tabletext"/>
              <w:widowControl w:val="0"/>
            </w:pPr>
            <w:r>
              <w:rPr>
                <w:iCs/>
              </w:rPr>
              <w:t>“</w:t>
            </w:r>
            <w:r w:rsidRPr="00067BA2">
              <w:rPr>
                <w:iCs/>
              </w:rPr>
              <w:t>Identity</w:t>
            </w:r>
            <w:r>
              <w:rPr>
                <w:iCs/>
              </w:rPr>
              <w:t>”</w:t>
            </w:r>
            <w:r w:rsidRPr="00067BA2">
              <w:rPr>
                <w:iCs/>
              </w:rPr>
              <w:t xml:space="preserve"> </w:t>
            </w:r>
            <w:r w:rsidRPr="005002FC">
              <w:t>comes from one’s own self-awareness and self-image. Identity is connected with place, people, histories, language(s) and time. Some Torres Strait Islander people identify strongly with their “Island” roots</w:t>
            </w:r>
            <w:r>
              <w:t>,</w:t>
            </w:r>
            <w:r w:rsidRPr="005002FC">
              <w:t xml:space="preserve"> including </w:t>
            </w:r>
            <w:smartTag w:uri="urn:schemas-microsoft-com:office:smarttags" w:element="country-region">
              <w:smartTag w:uri="urn:schemas-microsoft-com:office:smarttags" w:element="place">
                <w:r w:rsidRPr="005002FC">
                  <w:t>Papua New Guinea</w:t>
                </w:r>
              </w:smartTag>
            </w:smartTag>
            <w:r w:rsidRPr="005002FC">
              <w:t>. Some Torres Strait Islander people identify with the mainland or home country when discussing their identity.</w:t>
            </w:r>
          </w:p>
          <w:p w:rsidR="00894CCB" w:rsidRDefault="00894CCB" w:rsidP="00AB5642">
            <w:pPr>
              <w:pStyle w:val="Tabletext"/>
              <w:widowControl w:val="0"/>
            </w:pPr>
            <w:r w:rsidRPr="005002FC">
              <w:t xml:space="preserve">How to refer to people will change depending on the circumstances and personal choices. Some people prefer to be called “Torres Strait Islanders” — others prefer “Islanders”. Some people prefer local </w:t>
            </w:r>
            <w:smartTag w:uri="urn:schemas-microsoft-com:office:smarttags" w:element="place">
              <w:r w:rsidRPr="005002FC">
                <w:t>Island</w:t>
              </w:r>
            </w:smartTag>
            <w:r w:rsidRPr="005002FC">
              <w:t xml:space="preserve"> names and language names to be used in recognising themselves and their identity. These might include </w:t>
            </w:r>
            <w:r w:rsidRPr="00067BA2">
              <w:rPr>
                <w:i/>
                <w:iCs/>
              </w:rPr>
              <w:t>Badulaig</w:t>
            </w:r>
            <w:r w:rsidRPr="00297D76">
              <w:rPr>
                <w:iCs/>
              </w:rPr>
              <w:t>,</w:t>
            </w:r>
            <w:r w:rsidRPr="00297D76">
              <w:t xml:space="preserve"> </w:t>
            </w:r>
            <w:r w:rsidRPr="005002FC">
              <w:t>which refers to the people and not the</w:t>
            </w:r>
            <w:r>
              <w:t>ir</w:t>
            </w:r>
            <w:r w:rsidRPr="005002FC">
              <w:t xml:space="preserve"> link to the land.</w:t>
            </w:r>
          </w:p>
          <w:p w:rsidR="00894CCB" w:rsidRPr="005002FC" w:rsidRDefault="00894CCB" w:rsidP="00AB5642">
            <w:pPr>
              <w:pStyle w:val="Tabletext"/>
              <w:widowControl w:val="0"/>
              <w:rPr>
                <w:szCs w:val="18"/>
              </w:rPr>
            </w:pPr>
            <w:r w:rsidRPr="005002FC">
              <w:rPr>
                <w:szCs w:val="18"/>
              </w:rPr>
              <w:t>It is also important to note that some Torres Strait Islander people identify as having bilingual or trilingual backgrounds. This is because of the impact of colonisation, the slave trade within South Sea Islanders and intermarriages with other nationalities, including Torres Strait Islander, Samoan and Chinese.</w:t>
            </w:r>
          </w:p>
          <w:p w:rsidR="00894CCB" w:rsidRDefault="00894CCB" w:rsidP="00AB5642">
            <w:pPr>
              <w:pStyle w:val="Tabletext"/>
              <w:widowControl w:val="0"/>
              <w:rPr>
                <w:szCs w:val="18"/>
              </w:rPr>
            </w:pPr>
            <w:r w:rsidRPr="005002FC">
              <w:rPr>
                <w:szCs w:val="18"/>
              </w:rPr>
              <w:t>Many students and community people speak Torres Strait Islander Kriol and one or more home Indigenous languages. The maintenance of these languages is important for Torres Strait Islander people and their use should be respected as they are intrinsically linked to the identity of Torres Strait Islander peoples.</w:t>
            </w:r>
          </w:p>
          <w:p w:rsidR="00894CCB" w:rsidRDefault="00894CCB" w:rsidP="00AB5642">
            <w:pPr>
              <w:pStyle w:val="Tabletext"/>
              <w:widowControl w:val="0"/>
            </w:pPr>
            <w:r w:rsidRPr="005002FC">
              <w:t>Within educational materials and teaching it may be relevant to use different names when identifying people, depending on the context being discussed. For example</w:t>
            </w:r>
            <w:r>
              <w:t>,</w:t>
            </w:r>
            <w:r w:rsidRPr="005002FC">
              <w:t xml:space="preserve"> a national/international context may require the use of the term </w:t>
            </w:r>
            <w:r>
              <w:t>“</w:t>
            </w:r>
            <w:r w:rsidRPr="00E475A2">
              <w:rPr>
                <w:iCs/>
              </w:rPr>
              <w:t>Indigenous</w:t>
            </w:r>
            <w:r>
              <w:rPr>
                <w:iCs/>
              </w:rPr>
              <w:t>”</w:t>
            </w:r>
            <w:r w:rsidRPr="005002FC">
              <w:t xml:space="preserve">, whereas </w:t>
            </w:r>
            <w:r>
              <w:t>“</w:t>
            </w:r>
            <w:r w:rsidRPr="00E475A2">
              <w:rPr>
                <w:iCs/>
              </w:rPr>
              <w:t>Torres Strait Islander</w:t>
            </w:r>
            <w:r>
              <w:rPr>
                <w:iCs/>
              </w:rPr>
              <w:t>”</w:t>
            </w:r>
            <w:r w:rsidRPr="005002FC">
              <w:t xml:space="preserve"> may be used for national and state perspectives and local and Island names may be used when outlining specific cultural, social, Island and sea</w:t>
            </w:r>
            <w:r>
              <w:t xml:space="preserve"> </w:t>
            </w:r>
            <w:r w:rsidRPr="005002FC">
              <w:t xml:space="preserve">connections of people. Students need to be aware of the different contexts and appropriateness of </w:t>
            </w:r>
            <w:r>
              <w:t xml:space="preserve">the </w:t>
            </w:r>
            <w:r w:rsidRPr="005002FC">
              <w:t>use of language within these contexts.</w:t>
            </w:r>
          </w:p>
          <w:p w:rsidR="00894CCB" w:rsidRPr="005002FC" w:rsidRDefault="00894CCB" w:rsidP="00AB5642">
            <w:pPr>
              <w:pStyle w:val="Tabletext"/>
              <w:widowControl w:val="0"/>
            </w:pPr>
            <w:r w:rsidRPr="005002FC">
              <w:t>As a result of (legal) definitions of Aboriginal and Torres Strait Islander people, government departments now require Torres Strait Islander people to provide “proof of Torres Strait Islander ancestry” to be eligible for financial or other assistance</w:t>
            </w:r>
            <w:r>
              <w:t>,</w:t>
            </w:r>
            <w:r w:rsidRPr="005002FC">
              <w:t xml:space="preserve"> e</w:t>
            </w:r>
            <w:r>
              <w:t>.</w:t>
            </w:r>
            <w:r w:rsidRPr="005002FC">
              <w:t>g. public housing</w:t>
            </w:r>
            <w:r>
              <w:t xml:space="preserve"> and</w:t>
            </w:r>
            <w:r w:rsidRPr="005002FC">
              <w:t xml:space="preserve"> ABSTUDY. Many Torres Strait Islander people object to this imposed government control, seeing it as a contemporary form of colonisation. Proof of identity should not be requested in a classroom context; this is a school and community decision.</w:t>
            </w:r>
          </w:p>
          <w:p w:rsidR="00894CCB" w:rsidRDefault="00894CCB" w:rsidP="00AB5642">
            <w:pPr>
              <w:pStyle w:val="Tabletext"/>
              <w:widowControl w:val="0"/>
            </w:pPr>
          </w:p>
          <w:p w:rsidR="00894CCB" w:rsidRDefault="00894CCB" w:rsidP="00AB5642">
            <w:pPr>
              <w:pStyle w:val="Tabletext"/>
              <w:widowControl w:val="0"/>
            </w:pPr>
            <w:r w:rsidRPr="005002FC">
              <w:t>It is important not to make assumptions about cultural links and knowledges</w:t>
            </w:r>
            <w:r>
              <w:t>,</w:t>
            </w:r>
            <w:r w:rsidRPr="005002FC">
              <w:t xml:space="preserve"> </w:t>
            </w:r>
            <w:r>
              <w:t>e.g.</w:t>
            </w:r>
            <w:r w:rsidRPr="005002FC">
              <w:t xml:space="preserve"> assuming that Torres Strait Islander people who are urbanised or living on the mainland are not practising their cultural heritage. To make assumptions about cultural knowledge tends to strengthen stereotypes and generalisations.</w:t>
            </w:r>
          </w:p>
          <w:p w:rsidR="00894CCB" w:rsidRDefault="00894CCB" w:rsidP="00AB5642">
            <w:pPr>
              <w:pStyle w:val="Tabletext"/>
              <w:widowControl w:val="0"/>
            </w:pPr>
            <w:r w:rsidRPr="005002FC">
              <w:t>Identity is about choice, as well as about bloodlines, personal histories, accountabilities and responsibilities.</w:t>
            </w:r>
          </w:p>
          <w:p w:rsidR="00894CCB" w:rsidRDefault="00894CCB" w:rsidP="00AB5642">
            <w:pPr>
              <w:pStyle w:val="Tabletext"/>
              <w:widowControl w:val="0"/>
            </w:pPr>
            <w:r w:rsidRPr="005002FC">
              <w:t xml:space="preserve">In some families, different family members may embrace different cultural identities, even though they share the same bloodline, e.g. </w:t>
            </w:r>
            <w:r>
              <w:t>a</w:t>
            </w:r>
            <w:r w:rsidRPr="005002FC">
              <w:t xml:space="preserve"> woman and her family may not identify as </w:t>
            </w:r>
            <w:r>
              <w:t xml:space="preserve">being </w:t>
            </w:r>
            <w:r w:rsidRPr="005002FC">
              <w:t>Torres Strait Islander</w:t>
            </w:r>
            <w:r>
              <w:t>s</w:t>
            </w:r>
            <w:r w:rsidRPr="005002FC">
              <w:t xml:space="preserve">, while </w:t>
            </w:r>
            <w:r>
              <w:t>the woman’s</w:t>
            </w:r>
            <w:r w:rsidRPr="005002FC">
              <w:t xml:space="preserve"> sister may not only identify as </w:t>
            </w:r>
            <w:r>
              <w:t xml:space="preserve">being a </w:t>
            </w:r>
            <w:r w:rsidRPr="005002FC">
              <w:t xml:space="preserve">Torres Strait Islander, but </w:t>
            </w:r>
            <w:r>
              <w:t xml:space="preserve">may </w:t>
            </w:r>
            <w:r w:rsidRPr="005002FC">
              <w:t>be an active community member. Choices about identity are bound by more than history and must be respected.</w:t>
            </w:r>
          </w:p>
          <w:p w:rsidR="00894CCB" w:rsidRPr="005002FC" w:rsidRDefault="00894CCB" w:rsidP="00AB5642">
            <w:pPr>
              <w:pStyle w:val="Tabletext"/>
              <w:widowControl w:val="0"/>
            </w:pPr>
            <w:r w:rsidRPr="005002FC">
              <w:t>The impacts of invasion, colonisation, the slave trade, and intermarriages with other nationalities, including Aboriginal, Samoan and Chinese, ha</w:t>
            </w:r>
            <w:r>
              <w:t>ve</w:t>
            </w:r>
            <w:r w:rsidRPr="005002FC">
              <w:t xml:space="preserve"> resulted in some Torres Strait Islander</w:t>
            </w:r>
            <w:r>
              <w:t xml:space="preserve"> </w:t>
            </w:r>
            <w:r w:rsidRPr="005002FC">
              <w:t>people identifying as having bilingual or multilingual cultural backgrounds.</w:t>
            </w:r>
          </w:p>
        </w:tc>
      </w:tr>
    </w:tbl>
    <w:p w:rsidR="00894CCB" w:rsidRPr="005002FC" w:rsidRDefault="00894CCB" w:rsidP="00846C82"/>
    <w:tbl>
      <w:tblPr>
        <w:tblW w:w="8820" w:type="dxa"/>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Layout w:type="fixed"/>
        <w:tblCellMar>
          <w:top w:w="28" w:type="dxa"/>
          <w:bottom w:w="28" w:type="dxa"/>
        </w:tblCellMar>
        <w:tblLook w:val="01E0"/>
      </w:tblPr>
      <w:tblGrid>
        <w:gridCol w:w="2410"/>
        <w:gridCol w:w="6415"/>
      </w:tblGrid>
      <w:tr w:rsidR="00894CCB" w:rsidRPr="005002FC">
        <w:tc>
          <w:tcPr>
            <w:tcW w:w="8820" w:type="dxa"/>
            <w:gridSpan w:val="2"/>
            <w:shd w:val="clear" w:color="auto" w:fill="CFE7E6"/>
          </w:tcPr>
          <w:p w:rsidR="00894CCB" w:rsidRPr="00E475A2" w:rsidRDefault="00894CCB" w:rsidP="00AA4E23">
            <w:pPr>
              <w:pStyle w:val="Tablehead"/>
            </w:pPr>
            <w:r w:rsidRPr="00E475A2">
              <w:t>Key concepts</w:t>
            </w:r>
          </w:p>
        </w:tc>
      </w:tr>
      <w:tr w:rsidR="00894CCB" w:rsidRPr="005002FC">
        <w:tc>
          <w:tcPr>
            <w:tcW w:w="8820" w:type="dxa"/>
            <w:gridSpan w:val="2"/>
          </w:tcPr>
          <w:p w:rsidR="00894CCB" w:rsidRPr="00E475A2" w:rsidRDefault="00894CCB" w:rsidP="00846C82">
            <w:pPr>
              <w:pStyle w:val="Tabletext"/>
              <w:rPr>
                <w:bCs/>
              </w:rPr>
            </w:pPr>
            <w:r w:rsidRPr="00E475A2">
              <w:rPr>
                <w:bCs/>
              </w:rPr>
              <w:t xml:space="preserve">Kinship </w:t>
            </w:r>
            <w:r>
              <w:rPr>
                <w:bCs/>
              </w:rPr>
              <w:t xml:space="preserve">— </w:t>
            </w:r>
            <w:r w:rsidRPr="00EB60DB">
              <w:rPr>
                <w:bCs/>
                <w:i/>
                <w:iCs/>
              </w:rPr>
              <w:t>Nosik</w:t>
            </w:r>
            <w:r w:rsidRPr="00E475A2">
              <w:rPr>
                <w:bCs/>
              </w:rPr>
              <w:t xml:space="preserve"> (MM); </w:t>
            </w:r>
            <w:r w:rsidRPr="00EB60DB">
              <w:rPr>
                <w:bCs/>
                <w:i/>
                <w:iCs/>
              </w:rPr>
              <w:t>Kus</w:t>
            </w:r>
            <w:r w:rsidRPr="00E475A2">
              <w:rPr>
                <w:bCs/>
              </w:rPr>
              <w:t xml:space="preserve"> (MM), </w:t>
            </w:r>
            <w:r w:rsidRPr="00EB60DB">
              <w:rPr>
                <w:bCs/>
                <w:i/>
                <w:iCs/>
              </w:rPr>
              <w:t>Kulka</w:t>
            </w:r>
            <w:r w:rsidRPr="00E475A2">
              <w:rPr>
                <w:bCs/>
              </w:rPr>
              <w:t xml:space="preserve"> (Mab. &amp; KKY)</w:t>
            </w:r>
          </w:p>
          <w:p w:rsidR="00894CCB" w:rsidRPr="005002FC" w:rsidRDefault="00894CCB" w:rsidP="00846C82">
            <w:pPr>
              <w:pStyle w:val="Tabletext"/>
              <w:rPr>
                <w:b/>
              </w:rPr>
            </w:pPr>
            <w:r w:rsidRPr="00E475A2">
              <w:rPr>
                <w:bCs/>
              </w:rPr>
              <w:t>Family</w:t>
            </w:r>
          </w:p>
        </w:tc>
      </w:tr>
      <w:tr w:rsidR="00894CCB" w:rsidRPr="00E475A2">
        <w:tc>
          <w:tcPr>
            <w:tcW w:w="2405" w:type="dxa"/>
          </w:tcPr>
          <w:p w:rsidR="00894CCB" w:rsidRPr="00E475A2" w:rsidRDefault="00894CCB" w:rsidP="00AA4E23">
            <w:pPr>
              <w:pStyle w:val="Tablesubhead"/>
            </w:pPr>
            <w:r w:rsidRPr="00E475A2">
              <w:t>Cultural understandings</w:t>
            </w:r>
          </w:p>
        </w:tc>
        <w:tc>
          <w:tcPr>
            <w:tcW w:w="6415" w:type="dxa"/>
          </w:tcPr>
          <w:p w:rsidR="00894CCB" w:rsidRPr="00E475A2" w:rsidRDefault="00894CCB" w:rsidP="00AA4E23">
            <w:pPr>
              <w:pStyle w:val="Tablesubhead"/>
            </w:pPr>
            <w:r w:rsidRPr="00E475A2">
              <w:t>Implications</w:t>
            </w:r>
          </w:p>
        </w:tc>
      </w:tr>
      <w:tr w:rsidR="00894CCB" w:rsidRPr="005002FC">
        <w:tc>
          <w:tcPr>
            <w:tcW w:w="2405" w:type="dxa"/>
          </w:tcPr>
          <w:p w:rsidR="00894CCB" w:rsidRPr="005002FC" w:rsidRDefault="00894CCB" w:rsidP="004A26E7">
            <w:pPr>
              <w:pStyle w:val="Tabletext"/>
            </w:pPr>
            <w:r w:rsidRPr="005002FC">
              <w:t xml:space="preserve">Traditional adoption </w:t>
            </w:r>
            <w:r>
              <w:t>—</w:t>
            </w:r>
            <w:r w:rsidRPr="005002FC">
              <w:t xml:space="preserve"> </w:t>
            </w:r>
            <w:r w:rsidRPr="009D2E3E">
              <w:rPr>
                <w:i/>
                <w:iCs/>
              </w:rPr>
              <w:t>Gobar Ataruk</w:t>
            </w:r>
            <w:r w:rsidRPr="005002FC">
              <w:t xml:space="preserve"> (MM); </w:t>
            </w:r>
            <w:r w:rsidRPr="009D2E3E">
              <w:rPr>
                <w:i/>
                <w:iCs/>
              </w:rPr>
              <w:t>Thoerdhay</w:t>
            </w:r>
            <w:r w:rsidRPr="005002FC">
              <w:t xml:space="preserve"> </w:t>
            </w:r>
            <w:r w:rsidRPr="009D2E3E">
              <w:rPr>
                <w:i/>
                <w:iCs/>
              </w:rPr>
              <w:t>Dagam</w:t>
            </w:r>
            <w:r w:rsidRPr="005002FC">
              <w:t xml:space="preserve"> (Mab.); </w:t>
            </w:r>
            <w:r w:rsidRPr="009D2E3E">
              <w:rPr>
                <w:i/>
                <w:iCs/>
              </w:rPr>
              <w:t>Kazi</w:t>
            </w:r>
            <w:r w:rsidRPr="005002FC">
              <w:t xml:space="preserve"> </w:t>
            </w:r>
            <w:r w:rsidRPr="009D2E3E">
              <w:rPr>
                <w:i/>
                <w:iCs/>
              </w:rPr>
              <w:t>Pulgay</w:t>
            </w:r>
            <w:r w:rsidRPr="005002FC">
              <w:t xml:space="preserve"> (KKY)</w:t>
            </w:r>
          </w:p>
        </w:tc>
        <w:tc>
          <w:tcPr>
            <w:tcW w:w="6415" w:type="dxa"/>
          </w:tcPr>
          <w:p w:rsidR="00894CCB" w:rsidRDefault="00894CCB" w:rsidP="00846C82">
            <w:pPr>
              <w:pStyle w:val="Tabletext"/>
            </w:pPr>
            <w:r w:rsidRPr="005002FC">
              <w:t>In the Torres Straits traditional or customary adoption practices exist.</w:t>
            </w:r>
          </w:p>
          <w:p w:rsidR="00894CCB" w:rsidRDefault="00894CCB" w:rsidP="00846C82">
            <w:pPr>
              <w:pStyle w:val="Tabletext"/>
            </w:pPr>
            <w:r w:rsidRPr="005002FC">
              <w:t>To fully comprehend the intricate nature of customary adoption practices in Torres Strait Islander cultures</w:t>
            </w:r>
            <w:r>
              <w:t>,</w:t>
            </w:r>
            <w:r w:rsidRPr="005002FC">
              <w:t xml:space="preserve"> it is vital to have an understanding of the wider family structures of both traditional and contemporary societies.</w:t>
            </w:r>
          </w:p>
          <w:p w:rsidR="00894CCB" w:rsidRPr="005002FC" w:rsidRDefault="00894CCB" w:rsidP="00846C82">
            <w:pPr>
              <w:pStyle w:val="Tabletext"/>
            </w:pPr>
            <w:r w:rsidRPr="005002FC">
              <w:t xml:space="preserve">The family formed the basis of social organisation — land ownership, trade, warfare, social status, division of labour, marriage and social interaction were defined on the basis of family. This form of social cohesion was strengthened by the practice of traditional adoption. Adoption practices took on a number of different forms and roles </w:t>
            </w:r>
            <w:r>
              <w:t xml:space="preserve">that </w:t>
            </w:r>
            <w:r w:rsidRPr="005002FC">
              <w:t xml:space="preserve">varied from island to island throughout the </w:t>
            </w:r>
            <w:smartTag w:uri="urn:schemas-microsoft-com:office:smarttags" w:element="place">
              <w:r w:rsidRPr="005002FC">
                <w:t>Torres Strait</w:t>
              </w:r>
            </w:smartTag>
            <w:r w:rsidRPr="005002FC">
              <w:t>.</w:t>
            </w:r>
          </w:p>
          <w:p w:rsidR="00894CCB" w:rsidRPr="005002FC" w:rsidRDefault="00894CCB" w:rsidP="00846C82">
            <w:pPr>
              <w:pStyle w:val="Tabletext"/>
            </w:pPr>
            <w:r w:rsidRPr="005002FC">
              <w:t xml:space="preserve">In </w:t>
            </w:r>
            <w:r w:rsidRPr="009D2E3E">
              <w:rPr>
                <w:b/>
                <w:bCs/>
              </w:rPr>
              <w:t>Before Time</w:t>
            </w:r>
            <w:r w:rsidRPr="005002FC">
              <w:t>, customary adoption was always conducted within the extended family so that the adopted child had the same bloodline as the adoptive parents. Adoptions were primarily conducted on one island and took place for a variety of reasons, the common link being to maintain social harmony by the mutual exchange within the extended family.</w:t>
            </w:r>
          </w:p>
          <w:p w:rsidR="00894CCB" w:rsidRPr="005002FC" w:rsidRDefault="00894CCB" w:rsidP="00846C82">
            <w:pPr>
              <w:pStyle w:val="Tabletext"/>
            </w:pPr>
            <w:r w:rsidRPr="005002FC">
              <w:t>A variety of reasons for adoption exist. The underlying principle of Torres Strait Islander adoption is that giving birth to a child is not necessarily a qualification for nurturing that child.</w:t>
            </w:r>
          </w:p>
        </w:tc>
      </w:tr>
      <w:tr w:rsidR="00894CCB" w:rsidRPr="005002FC">
        <w:tc>
          <w:tcPr>
            <w:tcW w:w="2405" w:type="dxa"/>
          </w:tcPr>
          <w:p w:rsidR="00894CCB" w:rsidRPr="005002FC" w:rsidRDefault="00894CCB" w:rsidP="00846C82">
            <w:pPr>
              <w:pStyle w:val="Tabletext"/>
            </w:pPr>
          </w:p>
        </w:tc>
        <w:tc>
          <w:tcPr>
            <w:tcW w:w="6415" w:type="dxa"/>
          </w:tcPr>
          <w:p w:rsidR="00894CCB" w:rsidRPr="005002FC" w:rsidRDefault="00894CCB" w:rsidP="00846C82">
            <w:pPr>
              <w:pStyle w:val="Tabletext"/>
            </w:pPr>
            <w:r w:rsidRPr="005002FC">
              <w:t xml:space="preserve">Some of the reasons </w:t>
            </w:r>
            <w:r>
              <w:t>that</w:t>
            </w:r>
            <w:r w:rsidRPr="005002FC">
              <w:t xml:space="preserve"> may </w:t>
            </w:r>
            <w:r>
              <w:t>underline</w:t>
            </w:r>
            <w:r w:rsidRPr="005002FC">
              <w:t xml:space="preserve"> customary adoption for Torres Strait Islanders are</w:t>
            </w:r>
            <w:r>
              <w:t xml:space="preserve"> to</w:t>
            </w:r>
            <w:r w:rsidRPr="005002FC">
              <w:t>:</w:t>
            </w:r>
          </w:p>
          <w:p w:rsidR="00894CCB" w:rsidRPr="005002FC" w:rsidRDefault="00894CCB" w:rsidP="00846C82">
            <w:pPr>
              <w:pStyle w:val="Tablebullets"/>
              <w:numPr>
                <w:ilvl w:val="0"/>
                <w:numId w:val="37"/>
              </w:numPr>
            </w:pPr>
            <w:r w:rsidRPr="005002FC">
              <w:t>maintain family bloodlines and/or family name by adopting a child from a “blood” relative</w:t>
            </w:r>
          </w:p>
          <w:p w:rsidR="00894CCB" w:rsidRPr="005002FC" w:rsidRDefault="00894CCB" w:rsidP="00846C82">
            <w:pPr>
              <w:pStyle w:val="Tablebullets"/>
              <w:numPr>
                <w:ilvl w:val="0"/>
                <w:numId w:val="37"/>
              </w:numPr>
            </w:pPr>
            <w:r w:rsidRPr="005002FC">
              <w:t>give a childless family member (married or otherwise) an opportunity to raise their own child</w:t>
            </w:r>
          </w:p>
          <w:p w:rsidR="00894CCB" w:rsidRPr="005002FC" w:rsidRDefault="00894CCB" w:rsidP="00846C82">
            <w:pPr>
              <w:pStyle w:val="Tablebullets"/>
              <w:numPr>
                <w:ilvl w:val="0"/>
                <w:numId w:val="37"/>
              </w:numPr>
            </w:pPr>
            <w:r w:rsidRPr="005002FC">
              <w:t>strengthen bonds between two families</w:t>
            </w:r>
          </w:p>
          <w:p w:rsidR="00894CCB" w:rsidRPr="005002FC" w:rsidRDefault="00894CCB" w:rsidP="00846C82">
            <w:pPr>
              <w:pStyle w:val="Tablebullets"/>
              <w:numPr>
                <w:ilvl w:val="0"/>
                <w:numId w:val="37"/>
              </w:numPr>
            </w:pPr>
            <w:r w:rsidRPr="005002FC">
              <w:t>distribute boys and girls evenly between families who may only have children of one sex</w:t>
            </w:r>
          </w:p>
          <w:p w:rsidR="00894CCB" w:rsidRPr="005002FC" w:rsidRDefault="00894CCB" w:rsidP="00846C82">
            <w:pPr>
              <w:pStyle w:val="Tablebullets"/>
              <w:numPr>
                <w:ilvl w:val="0"/>
                <w:numId w:val="37"/>
              </w:numPr>
            </w:pPr>
            <w:r w:rsidRPr="005002FC">
              <w:t>replace a child who has been</w:t>
            </w:r>
            <w:r w:rsidRPr="005002FC">
              <w:rPr>
                <w:b/>
                <w:i/>
              </w:rPr>
              <w:t xml:space="preserve"> </w:t>
            </w:r>
            <w:r w:rsidRPr="005002FC">
              <w:t>adopted out to another family</w:t>
            </w:r>
          </w:p>
          <w:p w:rsidR="00894CCB" w:rsidRPr="005002FC" w:rsidRDefault="00894CCB" w:rsidP="00DE13B3">
            <w:pPr>
              <w:pStyle w:val="Tablebullets"/>
              <w:numPr>
                <w:ilvl w:val="0"/>
                <w:numId w:val="37"/>
              </w:numPr>
            </w:pPr>
            <w:r w:rsidRPr="005002FC">
              <w:t>provide company and care for an older relative.</w:t>
            </w:r>
          </w:p>
          <w:p w:rsidR="00894CCB" w:rsidRPr="005002FC" w:rsidRDefault="00894CCB" w:rsidP="00846C82">
            <w:pPr>
              <w:pStyle w:val="Tabletext"/>
            </w:pPr>
            <w:r w:rsidRPr="005002FC">
              <w:t>For further information on traditional adoption</w:t>
            </w:r>
            <w:r>
              <w:t>,</w:t>
            </w:r>
            <w:r w:rsidRPr="005002FC">
              <w:t xml:space="preserve"> contact your local Torres Strait Islander community or organisation. It is preferred that traditional adoption processes not be discussed in classes where Torres Strait Islander children are present.</w:t>
            </w:r>
          </w:p>
        </w:tc>
      </w:tr>
    </w:tbl>
    <w:p w:rsidR="00894CCB" w:rsidRPr="005002FC" w:rsidRDefault="00894CCB" w:rsidP="00846C82"/>
    <w:tbl>
      <w:tblPr>
        <w:tblW w:w="8820" w:type="dxa"/>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Layout w:type="fixed"/>
        <w:tblCellMar>
          <w:top w:w="28" w:type="dxa"/>
          <w:bottom w:w="28" w:type="dxa"/>
        </w:tblCellMar>
        <w:tblLook w:val="01E0"/>
      </w:tblPr>
      <w:tblGrid>
        <w:gridCol w:w="2410"/>
        <w:gridCol w:w="6415"/>
      </w:tblGrid>
      <w:tr w:rsidR="00894CCB" w:rsidRPr="005002FC">
        <w:tc>
          <w:tcPr>
            <w:tcW w:w="8820" w:type="dxa"/>
            <w:gridSpan w:val="2"/>
            <w:shd w:val="clear" w:color="auto" w:fill="CFE7E6"/>
          </w:tcPr>
          <w:p w:rsidR="00894CCB" w:rsidRPr="007B0CCE" w:rsidRDefault="00894CCB" w:rsidP="00AA4E23">
            <w:pPr>
              <w:pStyle w:val="Tablehead"/>
            </w:pPr>
            <w:r w:rsidRPr="007B0CCE">
              <w:t>Key concepts</w:t>
            </w:r>
          </w:p>
        </w:tc>
      </w:tr>
      <w:tr w:rsidR="00894CCB" w:rsidRPr="005002FC">
        <w:tc>
          <w:tcPr>
            <w:tcW w:w="8820" w:type="dxa"/>
            <w:gridSpan w:val="2"/>
          </w:tcPr>
          <w:p w:rsidR="00894CCB" w:rsidRPr="007B0CCE" w:rsidRDefault="00894CCB" w:rsidP="00846C82">
            <w:pPr>
              <w:pStyle w:val="Tabletext"/>
              <w:rPr>
                <w:bCs/>
              </w:rPr>
            </w:pPr>
            <w:r w:rsidRPr="007B0CCE">
              <w:rPr>
                <w:bCs/>
              </w:rPr>
              <w:t>Time</w:t>
            </w:r>
          </w:p>
          <w:p w:rsidR="00894CCB" w:rsidRPr="005002FC" w:rsidRDefault="00894CCB" w:rsidP="007B0CCE">
            <w:pPr>
              <w:pStyle w:val="Tabletext"/>
            </w:pPr>
            <w:r w:rsidRPr="005002FC">
              <w:t xml:space="preserve">Augadth/Zogo Time </w:t>
            </w:r>
            <w:r>
              <w:t>—</w:t>
            </w:r>
            <w:r w:rsidRPr="005002FC">
              <w:t xml:space="preserve"> </w:t>
            </w:r>
            <w:r>
              <w:rPr>
                <w:i/>
              </w:rPr>
              <w:t>Zogo Ker</w:t>
            </w:r>
            <w:r w:rsidRPr="005002FC">
              <w:rPr>
                <w:i/>
              </w:rPr>
              <w:t>k</w:t>
            </w:r>
            <w:r>
              <w:rPr>
                <w:i/>
              </w:rPr>
              <w:t>e</w:t>
            </w:r>
            <w:r w:rsidRPr="005002FC">
              <w:rPr>
                <w:i/>
              </w:rPr>
              <w:t xml:space="preserve">r </w:t>
            </w:r>
            <w:r w:rsidRPr="005002FC">
              <w:t>(MM)</w:t>
            </w:r>
          </w:p>
          <w:p w:rsidR="00894CCB" w:rsidRPr="005002FC" w:rsidRDefault="00894CCB" w:rsidP="00846C82">
            <w:pPr>
              <w:pStyle w:val="Tabletext"/>
            </w:pPr>
            <w:r w:rsidRPr="005002FC">
              <w:t>Shared</w:t>
            </w:r>
          </w:p>
        </w:tc>
      </w:tr>
      <w:tr w:rsidR="00894CCB" w:rsidRPr="00BF1493">
        <w:tc>
          <w:tcPr>
            <w:tcW w:w="2405" w:type="dxa"/>
          </w:tcPr>
          <w:p w:rsidR="00894CCB" w:rsidRPr="00BF1493" w:rsidRDefault="00894CCB" w:rsidP="00AA4E23">
            <w:pPr>
              <w:pStyle w:val="Tablesubhead"/>
            </w:pPr>
            <w:r w:rsidRPr="00BF1493">
              <w:t>Cultural understandings</w:t>
            </w:r>
          </w:p>
        </w:tc>
        <w:tc>
          <w:tcPr>
            <w:tcW w:w="6415" w:type="dxa"/>
          </w:tcPr>
          <w:p w:rsidR="00894CCB" w:rsidRPr="00BF1493" w:rsidRDefault="00894CCB" w:rsidP="00AA4E23">
            <w:pPr>
              <w:pStyle w:val="Tablesubhead"/>
            </w:pPr>
            <w:r w:rsidRPr="00BF1493">
              <w:t>Implications</w:t>
            </w:r>
          </w:p>
        </w:tc>
      </w:tr>
      <w:tr w:rsidR="00894CCB" w:rsidRPr="005002FC">
        <w:tc>
          <w:tcPr>
            <w:tcW w:w="2405" w:type="dxa"/>
          </w:tcPr>
          <w:p w:rsidR="00894CCB" w:rsidRPr="005002FC" w:rsidRDefault="00894CCB" w:rsidP="00AA4E23">
            <w:pPr>
              <w:pStyle w:val="Tablebullets"/>
              <w:numPr>
                <w:ilvl w:val="0"/>
                <w:numId w:val="37"/>
              </w:numPr>
            </w:pPr>
            <w:r w:rsidRPr="005002FC">
              <w:t>Time periods</w:t>
            </w:r>
          </w:p>
          <w:p w:rsidR="00894CCB" w:rsidRPr="005002FC" w:rsidRDefault="00894CCB" w:rsidP="00AA4E23">
            <w:pPr>
              <w:pStyle w:val="Tablebullets"/>
              <w:numPr>
                <w:ilvl w:val="0"/>
                <w:numId w:val="37"/>
              </w:numPr>
            </w:pPr>
            <w:r w:rsidRPr="005002FC">
              <w:t>Spiritual links to land and sea</w:t>
            </w:r>
          </w:p>
          <w:p w:rsidR="00894CCB" w:rsidRPr="005002FC" w:rsidRDefault="00894CCB" w:rsidP="00AA4E23">
            <w:pPr>
              <w:pStyle w:val="Tablebullets"/>
              <w:numPr>
                <w:ilvl w:val="0"/>
                <w:numId w:val="37"/>
              </w:numPr>
            </w:pPr>
            <w:r w:rsidRPr="005002FC">
              <w:t>Legends of the Torres Straits</w:t>
            </w:r>
          </w:p>
          <w:p w:rsidR="00894CCB" w:rsidRPr="005002FC" w:rsidRDefault="00894CCB" w:rsidP="00AA4E23">
            <w:pPr>
              <w:pStyle w:val="Tablebullets"/>
              <w:numPr>
                <w:ilvl w:val="0"/>
                <w:numId w:val="37"/>
              </w:numPr>
            </w:pPr>
            <w:r w:rsidRPr="005002FC">
              <w:t xml:space="preserve">Adhiw/Zogo Time </w:t>
            </w:r>
            <w:r>
              <w:t>—</w:t>
            </w:r>
            <w:r w:rsidRPr="005002FC">
              <w:t xml:space="preserve"> </w:t>
            </w:r>
            <w:r w:rsidRPr="00392B88">
              <w:rPr>
                <w:i/>
                <w:iCs/>
              </w:rPr>
              <w:t>Zogo Kerker</w:t>
            </w:r>
            <w:r w:rsidRPr="005002FC">
              <w:t xml:space="preserve"> (MM); </w:t>
            </w:r>
            <w:r w:rsidRPr="00392B88">
              <w:rPr>
                <w:i/>
                <w:iCs/>
              </w:rPr>
              <w:t>Adhiw Thonar</w:t>
            </w:r>
            <w:r w:rsidRPr="005002FC">
              <w:t xml:space="preserve"> (Mab. &amp; KKY)</w:t>
            </w:r>
          </w:p>
          <w:p w:rsidR="00894CCB" w:rsidRPr="005002FC" w:rsidRDefault="00894CCB" w:rsidP="00AA4E23">
            <w:pPr>
              <w:pStyle w:val="Tablebullets"/>
              <w:numPr>
                <w:ilvl w:val="0"/>
                <w:numId w:val="37"/>
              </w:numPr>
            </w:pPr>
            <w:r w:rsidRPr="00392B88">
              <w:rPr>
                <w:i/>
                <w:iCs/>
              </w:rPr>
              <w:t>Bipo Bipo Taim</w:t>
            </w:r>
            <w:r w:rsidRPr="005002FC">
              <w:t xml:space="preserve"> (Before Before Time) </w:t>
            </w:r>
            <w:r>
              <w:t>—</w:t>
            </w:r>
            <w:r w:rsidRPr="005002FC">
              <w:t xml:space="preserve"> </w:t>
            </w:r>
            <w:r w:rsidRPr="00392B88">
              <w:rPr>
                <w:i/>
                <w:iCs/>
              </w:rPr>
              <w:t>Au Emeret Kerker</w:t>
            </w:r>
            <w:r w:rsidRPr="005002FC">
              <w:t xml:space="preserve"> (MM); </w:t>
            </w:r>
            <w:r w:rsidRPr="00392B88">
              <w:rPr>
                <w:i/>
                <w:iCs/>
              </w:rPr>
              <w:t>Mina Mina Kulkub Thonar</w:t>
            </w:r>
            <w:r w:rsidRPr="005002FC">
              <w:t xml:space="preserve"> (KKY); </w:t>
            </w:r>
            <w:r w:rsidRPr="00392B88">
              <w:rPr>
                <w:i/>
                <w:iCs/>
              </w:rPr>
              <w:t>Mina Mina Kulba Thonar</w:t>
            </w:r>
            <w:r w:rsidRPr="005002FC">
              <w:t xml:space="preserve"> (Mab</w:t>
            </w:r>
            <w:r>
              <w:t>.</w:t>
            </w:r>
            <w:r w:rsidRPr="005002FC">
              <w:t>)</w:t>
            </w:r>
          </w:p>
          <w:p w:rsidR="00894CCB" w:rsidRPr="004A26E7" w:rsidRDefault="00894CCB" w:rsidP="004A26E7">
            <w:pPr>
              <w:pStyle w:val="Tablebullets"/>
              <w:numPr>
                <w:ilvl w:val="0"/>
                <w:numId w:val="37"/>
              </w:numPr>
            </w:pPr>
            <w:r w:rsidRPr="00392B88">
              <w:t>Bipo Taim</w:t>
            </w:r>
            <w:r w:rsidRPr="005002FC">
              <w:t xml:space="preserve"> (Before Time) </w:t>
            </w:r>
            <w:r>
              <w:t>—</w:t>
            </w:r>
            <w:r w:rsidRPr="005002FC">
              <w:t xml:space="preserve"> </w:t>
            </w:r>
            <w:r w:rsidRPr="00392B88">
              <w:t>Emeret Kerker</w:t>
            </w:r>
            <w:r w:rsidRPr="005002FC">
              <w:t xml:space="preserve"> (Mer); </w:t>
            </w:r>
            <w:r w:rsidRPr="00392B88">
              <w:t>Mina Kulkub Thonar</w:t>
            </w:r>
            <w:r w:rsidRPr="005002FC">
              <w:t xml:space="preserve"> (KKY); </w:t>
            </w:r>
            <w:r w:rsidRPr="00392B88">
              <w:t>Mina Kulba Thonar</w:t>
            </w:r>
            <w:r w:rsidRPr="005002FC">
              <w:t xml:space="preserve"> (Mab.)</w:t>
            </w:r>
          </w:p>
        </w:tc>
        <w:tc>
          <w:tcPr>
            <w:tcW w:w="6415" w:type="dxa"/>
          </w:tcPr>
          <w:p w:rsidR="00894CCB" w:rsidRPr="005002FC" w:rsidRDefault="00894CCB" w:rsidP="00846C82">
            <w:pPr>
              <w:pStyle w:val="Tabletext"/>
            </w:pPr>
            <w:r w:rsidRPr="005002FC">
              <w:t xml:space="preserve">Augadth/Zogo Time is a worldview only used amongst Torres Strait Islander language </w:t>
            </w:r>
            <w:r>
              <w:t>groups. I</w:t>
            </w:r>
            <w:r w:rsidRPr="007739D5">
              <w:t xml:space="preserve">t is important to treat </w:t>
            </w:r>
            <w:r w:rsidRPr="005002FC">
              <w:t>the concepts associated with Augadth/Zogo Time with respect.</w:t>
            </w:r>
          </w:p>
          <w:p w:rsidR="00894CCB" w:rsidRDefault="00894CCB" w:rsidP="00846C82">
            <w:pPr>
              <w:pStyle w:val="Tabletext"/>
            </w:pPr>
            <w:r w:rsidRPr="005002FC">
              <w:t>Augadth/Zogo Time affects Torres Strait Islander values and beliefs and their relation</w:t>
            </w:r>
            <w:r>
              <w:t>ship</w:t>
            </w:r>
            <w:r w:rsidRPr="005002FC">
              <w:t xml:space="preserve"> with every living creature and feature of the land, sea and air.</w:t>
            </w:r>
          </w:p>
          <w:p w:rsidR="00894CCB" w:rsidRPr="005002FC" w:rsidRDefault="00894CCB" w:rsidP="00846C82">
            <w:pPr>
              <w:pStyle w:val="Tabletext"/>
            </w:pPr>
            <w:r w:rsidRPr="005002FC">
              <w:t>Understanding the relationships between land, sea, air and Torres Strait Islander people</w:t>
            </w:r>
            <w:r>
              <w:t>s</w:t>
            </w:r>
            <w:r w:rsidRPr="005002FC">
              <w:t xml:space="preserve"> is an essential part of understanding Augadth/Zogo Time and the cultures of Torres Strait Islander people</w:t>
            </w:r>
            <w:r>
              <w:t>s</w:t>
            </w:r>
            <w:r w:rsidRPr="005002FC">
              <w:t>.</w:t>
            </w:r>
          </w:p>
          <w:p w:rsidR="00894CCB" w:rsidRPr="005002FC" w:rsidRDefault="00894CCB" w:rsidP="00846C82">
            <w:pPr>
              <w:pStyle w:val="Tabletext"/>
            </w:pPr>
            <w:r w:rsidRPr="005002FC">
              <w:t xml:space="preserve">Augadth/Zogo Time continues to relate to the values and beliefs of Torres Strait Islanders in all Australian lifestyles, e.g. urban, rural and </w:t>
            </w:r>
            <w:smartTag w:uri="urn:schemas-microsoft-com:office:smarttags" w:element="PlaceName">
              <w:smartTag w:uri="urn:schemas-microsoft-com:office:smarttags" w:element="place">
                <w:r w:rsidRPr="005002FC">
                  <w:t>Torres Strait</w:t>
                </w:r>
              </w:smartTag>
              <w:r w:rsidRPr="005002FC">
                <w:t xml:space="preserve"> </w:t>
              </w:r>
              <w:smartTag w:uri="urn:schemas-microsoft-com:office:smarttags" w:element="PlaceType">
                <w:r w:rsidRPr="005002FC">
                  <w:t>Islands</w:t>
                </w:r>
              </w:smartTag>
            </w:smartTag>
            <w:r w:rsidRPr="005002FC">
              <w:t>.</w:t>
            </w:r>
          </w:p>
          <w:p w:rsidR="00894CCB" w:rsidRDefault="00894CCB" w:rsidP="00846C82">
            <w:pPr>
              <w:pStyle w:val="Tabletext"/>
            </w:pPr>
            <w:r w:rsidRPr="005002FC">
              <w:t>Augadth/Zogo Time is linked with the present.</w:t>
            </w:r>
          </w:p>
          <w:p w:rsidR="00894CCB" w:rsidRPr="005002FC" w:rsidRDefault="00894CCB" w:rsidP="00846C82">
            <w:pPr>
              <w:pStyle w:val="Tabletext"/>
            </w:pPr>
            <w:r w:rsidRPr="005002FC">
              <w:t xml:space="preserve">All Indigenous cultures of the world have similar links with spiritual beliefs </w:t>
            </w:r>
            <w:r>
              <w:t>that</w:t>
            </w:r>
            <w:r w:rsidRPr="005002FC">
              <w:t xml:space="preserve"> determine their actions.</w:t>
            </w:r>
          </w:p>
          <w:p w:rsidR="00894CCB" w:rsidRPr="005002FC" w:rsidRDefault="00894CCB" w:rsidP="00846C82">
            <w:pPr>
              <w:pStyle w:val="Tabletext"/>
            </w:pPr>
            <w:r w:rsidRPr="005002FC">
              <w:t>Involvement of Torres Strait Islander people</w:t>
            </w:r>
            <w:r>
              <w:t>s</w:t>
            </w:r>
            <w:r w:rsidRPr="005002FC">
              <w:t xml:space="preserve"> is essential when discussing Augadth/Zogo Time. If this is not possible, use appropriate resources written by Torres Strait Islander people</w:t>
            </w:r>
            <w:r>
              <w:t>s</w:t>
            </w:r>
            <w:r w:rsidRPr="005002FC">
              <w:t>.</w:t>
            </w:r>
          </w:p>
          <w:p w:rsidR="00894CCB" w:rsidRPr="005002FC" w:rsidRDefault="00894CCB" w:rsidP="00846C82">
            <w:pPr>
              <w:pStyle w:val="Tabletext"/>
            </w:pPr>
            <w:r w:rsidRPr="005002FC">
              <w:t>Consult with local community leaders and advisers of the Torres Strait Islander community in case there are some aspects of Augadth/Zogo Time that are secret/sacred and should not be mentioned.</w:t>
            </w:r>
          </w:p>
        </w:tc>
      </w:tr>
      <w:tr w:rsidR="00894CCB" w:rsidRPr="005002FC">
        <w:tc>
          <w:tcPr>
            <w:tcW w:w="2405" w:type="dxa"/>
          </w:tcPr>
          <w:p w:rsidR="00894CCB" w:rsidRPr="005002FC" w:rsidRDefault="00894CCB" w:rsidP="00AA4E23">
            <w:pPr>
              <w:pStyle w:val="Tablebullets"/>
              <w:numPr>
                <w:ilvl w:val="0"/>
                <w:numId w:val="37"/>
              </w:numPr>
            </w:pPr>
            <w:r w:rsidRPr="005002FC">
              <w:t>Athe Time</w:t>
            </w:r>
            <w:r>
              <w:t xml:space="preserve"> — </w:t>
            </w:r>
            <w:r w:rsidRPr="00AA4E23">
              <w:rPr>
                <w:i/>
              </w:rPr>
              <w:t>Ataiba Kerker</w:t>
            </w:r>
            <w:r w:rsidRPr="005002FC">
              <w:t xml:space="preserve"> (MM); </w:t>
            </w:r>
            <w:r w:rsidRPr="00AA4E23">
              <w:rPr>
                <w:i/>
              </w:rPr>
              <w:t>Popuya Thonar</w:t>
            </w:r>
            <w:r w:rsidRPr="005002FC">
              <w:t xml:space="preserve"> (KKY); </w:t>
            </w:r>
            <w:r w:rsidRPr="00AA4E23">
              <w:rPr>
                <w:i/>
              </w:rPr>
              <w:t>Athen Thonar</w:t>
            </w:r>
            <w:r w:rsidRPr="005002FC">
              <w:t xml:space="preserve"> (Mab.)</w:t>
            </w:r>
          </w:p>
          <w:p w:rsidR="00894CCB" w:rsidRPr="005002FC" w:rsidRDefault="00894CCB" w:rsidP="00846C82">
            <w:pPr>
              <w:rPr>
                <w:rFonts w:cs="Arial"/>
              </w:rPr>
            </w:pPr>
          </w:p>
        </w:tc>
        <w:tc>
          <w:tcPr>
            <w:tcW w:w="6415" w:type="dxa"/>
          </w:tcPr>
          <w:p w:rsidR="00894CCB" w:rsidRDefault="00894CCB" w:rsidP="00846C82">
            <w:pPr>
              <w:pStyle w:val="Tabletext"/>
            </w:pPr>
            <w:r w:rsidRPr="005002FC">
              <w:t>This time period represents the recorded and popular history of the Torres Strait Islander people</w:t>
            </w:r>
            <w:r>
              <w:t>s</w:t>
            </w:r>
            <w:r w:rsidRPr="005002FC">
              <w:t>.</w:t>
            </w:r>
          </w:p>
          <w:p w:rsidR="00894CCB" w:rsidRPr="005002FC" w:rsidRDefault="00894CCB" w:rsidP="00846C82">
            <w:pPr>
              <w:pStyle w:val="Tabletext"/>
            </w:pPr>
            <w:r w:rsidRPr="005002FC">
              <w:t>Totems determine:</w:t>
            </w:r>
          </w:p>
          <w:p w:rsidR="00894CCB" w:rsidRPr="005002FC" w:rsidRDefault="00894CCB" w:rsidP="00362074">
            <w:pPr>
              <w:pStyle w:val="Tablebullets"/>
              <w:numPr>
                <w:ilvl w:val="0"/>
                <w:numId w:val="37"/>
              </w:numPr>
            </w:pPr>
            <w:r w:rsidRPr="005002FC">
              <w:t>ide</w:t>
            </w:r>
            <w:r w:rsidRPr="00362074">
              <w:t>n</w:t>
            </w:r>
            <w:r w:rsidRPr="005002FC">
              <w:t xml:space="preserve">tity </w:t>
            </w:r>
            <w:r>
              <w:t>—</w:t>
            </w:r>
            <w:r w:rsidRPr="005002FC">
              <w:t xml:space="preserve"> </w:t>
            </w:r>
            <w:r w:rsidRPr="005002FC">
              <w:rPr>
                <w:i/>
              </w:rPr>
              <w:t>Batomer</w:t>
            </w:r>
            <w:r w:rsidRPr="005002FC">
              <w:t xml:space="preserve"> (MM); Lagoelayg (Mab. &amp;</w:t>
            </w:r>
            <w:r>
              <w:t xml:space="preserve"> </w:t>
            </w:r>
            <w:r w:rsidRPr="005002FC">
              <w:t xml:space="preserve">KKY) </w:t>
            </w:r>
          </w:p>
          <w:p w:rsidR="00894CCB" w:rsidRPr="005002FC" w:rsidRDefault="00894CCB" w:rsidP="00362074">
            <w:pPr>
              <w:pStyle w:val="Tablebullets"/>
              <w:numPr>
                <w:ilvl w:val="0"/>
                <w:numId w:val="37"/>
              </w:numPr>
            </w:pPr>
            <w:r w:rsidRPr="005002FC">
              <w:t xml:space="preserve">behaviour </w:t>
            </w:r>
            <w:r>
              <w:t>—</w:t>
            </w:r>
            <w:r w:rsidRPr="005002FC">
              <w:t xml:space="preserve"> </w:t>
            </w:r>
            <w:r w:rsidRPr="005002FC">
              <w:rPr>
                <w:i/>
              </w:rPr>
              <w:t>Akeker</w:t>
            </w:r>
            <w:r w:rsidRPr="005002FC">
              <w:t xml:space="preserve"> (MM); Pawa (Mab. &amp;</w:t>
            </w:r>
            <w:r>
              <w:t xml:space="preserve"> </w:t>
            </w:r>
            <w:r w:rsidRPr="005002FC">
              <w:t>KKY)</w:t>
            </w:r>
          </w:p>
          <w:p w:rsidR="00894CCB" w:rsidRDefault="00894CCB" w:rsidP="00362074">
            <w:pPr>
              <w:pStyle w:val="Tablebullets"/>
              <w:numPr>
                <w:ilvl w:val="0"/>
                <w:numId w:val="37"/>
              </w:numPr>
            </w:pPr>
            <w:r w:rsidRPr="005002FC">
              <w:t>relations</w:t>
            </w:r>
            <w:r w:rsidRPr="00362074">
              <w:t>h</w:t>
            </w:r>
            <w:r w:rsidRPr="005002FC">
              <w:t xml:space="preserve">ips </w:t>
            </w:r>
            <w:r>
              <w:t>—</w:t>
            </w:r>
            <w:r w:rsidRPr="005002FC">
              <w:t xml:space="preserve"> </w:t>
            </w:r>
            <w:r w:rsidRPr="005002FC">
              <w:rPr>
                <w:i/>
              </w:rPr>
              <w:t>Tebud’le</w:t>
            </w:r>
            <w:r w:rsidRPr="005002FC">
              <w:t xml:space="preserve"> or </w:t>
            </w:r>
            <w:r w:rsidRPr="005002FC">
              <w:rPr>
                <w:i/>
              </w:rPr>
              <w:t>Tebud’ea</w:t>
            </w:r>
            <w:r w:rsidRPr="005002FC">
              <w:t xml:space="preserve"> (MM); Yabugub (KKY &amp; Mab.)</w:t>
            </w:r>
            <w:r>
              <w:t>.</w:t>
            </w:r>
          </w:p>
          <w:p w:rsidR="00894CCB" w:rsidRPr="005002FC" w:rsidRDefault="00894CCB" w:rsidP="00A50F95">
            <w:pPr>
              <w:pStyle w:val="Tabletext"/>
            </w:pPr>
            <w:r w:rsidRPr="005002FC">
              <w:t xml:space="preserve">Totemism is still a valid part of Torres Strait Islander identity and </w:t>
            </w:r>
            <w:r>
              <w:t>today is</w:t>
            </w:r>
            <w:r w:rsidRPr="005002FC">
              <w:t xml:space="preserve"> observed from the old times to our grandfather’s time.</w:t>
            </w:r>
          </w:p>
        </w:tc>
      </w:tr>
      <w:tr w:rsidR="00894CCB" w:rsidRPr="005002FC">
        <w:trPr>
          <w:cantSplit/>
        </w:trPr>
        <w:tc>
          <w:tcPr>
            <w:tcW w:w="2405" w:type="dxa"/>
          </w:tcPr>
          <w:p w:rsidR="00894CCB" w:rsidRPr="005002FC" w:rsidRDefault="00894CCB" w:rsidP="00AA4E23">
            <w:pPr>
              <w:pStyle w:val="Tablebullets"/>
              <w:numPr>
                <w:ilvl w:val="0"/>
                <w:numId w:val="37"/>
              </w:numPr>
            </w:pPr>
            <w:r w:rsidRPr="005002FC">
              <w:t xml:space="preserve">Our Time – </w:t>
            </w:r>
            <w:r w:rsidRPr="005002FC">
              <w:rPr>
                <w:i/>
              </w:rPr>
              <w:t>Meriba Kerker</w:t>
            </w:r>
            <w:r w:rsidRPr="005002FC">
              <w:t xml:space="preserve"> (MM); </w:t>
            </w:r>
            <w:r w:rsidRPr="002D3152">
              <w:rPr>
                <w:i/>
                <w:iCs/>
              </w:rPr>
              <w:t>Ngalpan Thonar</w:t>
            </w:r>
            <w:r w:rsidRPr="005002FC">
              <w:t xml:space="preserve"> (KKY); </w:t>
            </w:r>
            <w:r w:rsidRPr="002D3152">
              <w:rPr>
                <w:i/>
                <w:iCs/>
              </w:rPr>
              <w:t>Kedha Thonar</w:t>
            </w:r>
            <w:r w:rsidRPr="005002FC">
              <w:t xml:space="preserve"> (Mab. &amp; KKY)</w:t>
            </w:r>
          </w:p>
        </w:tc>
        <w:tc>
          <w:tcPr>
            <w:tcW w:w="6415" w:type="dxa"/>
          </w:tcPr>
          <w:p w:rsidR="00894CCB" w:rsidRPr="005002FC" w:rsidRDefault="00894CCB" w:rsidP="00846C82">
            <w:pPr>
              <w:pStyle w:val="Tabletext"/>
            </w:pPr>
            <w:r w:rsidRPr="005002FC">
              <w:t>This time period represents the living history of the Torres Strait Islander people</w:t>
            </w:r>
            <w:r>
              <w:t>s</w:t>
            </w:r>
            <w:r w:rsidRPr="005002FC">
              <w:t>.</w:t>
            </w:r>
          </w:p>
        </w:tc>
      </w:tr>
    </w:tbl>
    <w:p w:rsidR="00894CCB" w:rsidRPr="005002FC" w:rsidRDefault="00894CCB" w:rsidP="001B50B4">
      <w:pPr>
        <w:pStyle w:val="footnote"/>
      </w:pPr>
      <w:r>
        <w:tab/>
      </w:r>
      <w:r w:rsidRPr="00C83710">
        <w:t>Sources: Aboriginal and Torres Strait Islander Studies subcommittee 2007, TSIREC, Romina Fujii, Bua Mabo (Meriam Mer terms), Henry Neill (NATSIEP Resource Officer, Peninsula Region) and Torres Strait Islander community members, including  Gabriel Bani, Ned David, and Steve Foster.</w:t>
      </w:r>
    </w:p>
    <w:p w:rsidR="00894CCB" w:rsidRPr="005002FC" w:rsidRDefault="00894CCB" w:rsidP="004A26E7">
      <w:pPr>
        <w:pStyle w:val="Heading2customnum"/>
      </w:pPr>
      <w:bookmarkStart w:id="27" w:name="_Toc265503812"/>
      <w:r w:rsidRPr="005002FC">
        <w:t>1.3</w:t>
      </w:r>
      <w:r w:rsidRPr="005002FC">
        <w:tab/>
        <w:t xml:space="preserve">Language </w:t>
      </w:r>
      <w:r>
        <w:t>use</w:t>
      </w:r>
      <w:r w:rsidRPr="005002FC">
        <w:t xml:space="preserve"> and terminology</w:t>
      </w:r>
      <w:bookmarkEnd w:id="27"/>
    </w:p>
    <w:p w:rsidR="00894CCB" w:rsidRPr="005002FC" w:rsidRDefault="00894CCB" w:rsidP="00846C82">
      <w:pPr>
        <w:pStyle w:val="Heading3"/>
      </w:pPr>
      <w:bookmarkStart w:id="28" w:name="_Toc519063118"/>
      <w:r w:rsidRPr="005002FC">
        <w:t>Guidelines on appropriate terminology</w:t>
      </w:r>
      <w:bookmarkEnd w:id="28"/>
    </w:p>
    <w:p w:rsidR="00894CCB" w:rsidRPr="005002FC" w:rsidRDefault="00894CCB" w:rsidP="00846C82">
      <w:r w:rsidRPr="005002FC">
        <w:t xml:space="preserve">Aboriginal and Torres Strait Islander </w:t>
      </w:r>
      <w:r>
        <w:t>studies</w:t>
      </w:r>
      <w:r w:rsidRPr="005002FC">
        <w:t xml:space="preserve"> </w:t>
      </w:r>
      <w:r>
        <w:t xml:space="preserve">focus on </w:t>
      </w:r>
      <w:r w:rsidRPr="005002FC">
        <w:t>understanding the complexity and diversity of the respective cultures and their lived experiences.</w:t>
      </w:r>
      <w:r>
        <w:t xml:space="preserve"> </w:t>
      </w:r>
      <w:r w:rsidRPr="005002FC">
        <w:t>Consideration of</w:t>
      </w:r>
      <w:r>
        <w:t>,</w:t>
      </w:r>
      <w:r w:rsidRPr="005002FC">
        <w:t xml:space="preserve"> and sensitivity towards</w:t>
      </w:r>
      <w:r>
        <w:t>,</w:t>
      </w:r>
      <w:r w:rsidRPr="005002FC">
        <w:t xml:space="preserve"> Aboriginal and Torres Strait Islander people</w:t>
      </w:r>
      <w:r>
        <w:t>s</w:t>
      </w:r>
      <w:r w:rsidRPr="005002FC">
        <w:t xml:space="preserve"> in the use of language and terminology facilitates these understandings.</w:t>
      </w:r>
    </w:p>
    <w:p w:rsidR="00894CCB" w:rsidRPr="005002FC" w:rsidRDefault="00894CCB" w:rsidP="00141AD5">
      <w:pPr>
        <w:rPr>
          <w:rFonts w:cs="Arial"/>
        </w:rPr>
      </w:pPr>
      <w:r w:rsidRPr="005002FC">
        <w:rPr>
          <w:rFonts w:cs="Arial"/>
        </w:rPr>
        <w:t xml:space="preserve">Aboriginal studies and Torres Strait Islander studies are not only </w:t>
      </w:r>
      <w:r>
        <w:rPr>
          <w:rFonts w:cs="Arial"/>
        </w:rPr>
        <w:t xml:space="preserve">concerned with </w:t>
      </w:r>
      <w:r w:rsidRPr="005002FC">
        <w:rPr>
          <w:rFonts w:cs="Arial"/>
        </w:rPr>
        <w:t>historical events and contemporary happenings; more important, they are about people. Consequently, consideration of, and sensitivity towards, Aboriginal</w:t>
      </w:r>
      <w:r>
        <w:rPr>
          <w:rFonts w:cs="Arial"/>
        </w:rPr>
        <w:t xml:space="preserve"> peoples</w:t>
      </w:r>
      <w:r w:rsidRPr="005002FC">
        <w:rPr>
          <w:rFonts w:cs="Arial"/>
        </w:rPr>
        <w:t xml:space="preserve"> and Torres Strait Islander people</w:t>
      </w:r>
      <w:r>
        <w:rPr>
          <w:rFonts w:cs="Arial"/>
        </w:rPr>
        <w:t>s</w:t>
      </w:r>
      <w:r w:rsidRPr="005002FC">
        <w:rPr>
          <w:rFonts w:cs="Arial"/>
        </w:rPr>
        <w:t xml:space="preserve"> are paramount.</w:t>
      </w:r>
    </w:p>
    <w:p w:rsidR="00894CCB" w:rsidRDefault="00894CCB" w:rsidP="00141AD5">
      <w:pPr>
        <w:rPr>
          <w:rFonts w:cs="Arial"/>
        </w:rPr>
      </w:pPr>
      <w:r>
        <w:rPr>
          <w:rFonts w:cs="Arial"/>
        </w:rPr>
        <w:t>W</w:t>
      </w:r>
      <w:r w:rsidRPr="005002FC">
        <w:rPr>
          <w:rFonts w:cs="Arial"/>
        </w:rPr>
        <w:t>hen referring to the lives, cultures and histories of Aboriginal people</w:t>
      </w:r>
      <w:r>
        <w:rPr>
          <w:rFonts w:cs="Arial"/>
        </w:rPr>
        <w:t>s</w:t>
      </w:r>
      <w:r w:rsidRPr="005002FC">
        <w:rPr>
          <w:rFonts w:cs="Arial"/>
        </w:rPr>
        <w:t xml:space="preserve"> and Torres Strait Islander people</w:t>
      </w:r>
      <w:r>
        <w:rPr>
          <w:rFonts w:cs="Arial"/>
        </w:rPr>
        <w:t>s,</w:t>
      </w:r>
      <w:r w:rsidRPr="005002FC">
        <w:rPr>
          <w:rFonts w:cs="Arial"/>
        </w:rPr>
        <w:t xml:space="preserve"> </w:t>
      </w:r>
      <w:r>
        <w:rPr>
          <w:rFonts w:cs="Arial"/>
        </w:rPr>
        <w:t>u</w:t>
      </w:r>
      <w:r w:rsidRPr="005002FC">
        <w:rPr>
          <w:rFonts w:cs="Arial"/>
        </w:rPr>
        <w:t>sing preferred terminology demonstrates respect for, and an acknowledgment of, their rights and expectations.</w:t>
      </w:r>
    </w:p>
    <w:p w:rsidR="00894CCB" w:rsidRDefault="00894CCB" w:rsidP="003B4A55">
      <w:r w:rsidRPr="005002FC">
        <w:t xml:space="preserve">Teachers are encouraged to familiarise themselves with the language suggested in the appropriate terminology matrix and </w:t>
      </w:r>
      <w:r>
        <w:t xml:space="preserve">to </w:t>
      </w:r>
      <w:r w:rsidRPr="005002FC">
        <w:t>regularly consult with their local Aboriginal community and/or Torres Strait Islander community for the preferred terms to be used in their school.</w:t>
      </w:r>
    </w:p>
    <w:p w:rsidR="00894CCB" w:rsidRPr="005002FC" w:rsidRDefault="00894CCB" w:rsidP="003B545E">
      <w:r w:rsidRPr="005002FC">
        <w:t>The following advice about preferred terminology is based on consultation with Aboriginal and Torres Strait Islander education communities.</w:t>
      </w:r>
    </w:p>
    <w:p w:rsidR="00894CCB" w:rsidRPr="005002FC" w:rsidRDefault="00894CCB" w:rsidP="00846C82">
      <w:pPr>
        <w:pStyle w:val="Heading2"/>
      </w:pPr>
      <w:bookmarkStart w:id="29" w:name="_Toc265503813"/>
      <w:r w:rsidRPr="005002FC">
        <w:t>Appropriate Aboriginal terminology</w:t>
      </w:r>
      <w:bookmarkEnd w:id="29"/>
      <w:r w:rsidRPr="005002FC">
        <w:t xml:space="preserve"> </w:t>
      </w:r>
    </w:p>
    <w:p w:rsidR="00894CCB" w:rsidRDefault="00894CCB" w:rsidP="00846C82">
      <w:pPr>
        <w:rPr>
          <w:rFonts w:cs="Arial"/>
        </w:rPr>
      </w:pPr>
      <w:r w:rsidRPr="005002FC">
        <w:rPr>
          <w:rFonts w:cs="Arial"/>
        </w:rPr>
        <w:t>What constitutes preferred terminology can only be suggested as generally representing Aboriginal people</w:t>
      </w:r>
      <w:r>
        <w:rPr>
          <w:rFonts w:cs="Arial"/>
        </w:rPr>
        <w:t>s</w:t>
      </w:r>
      <w:r w:rsidRPr="005002FC">
        <w:rPr>
          <w:rFonts w:cs="Arial"/>
        </w:rPr>
        <w:t>. Many groups constitute Aboriginal Australia and as more voices are listened to</w:t>
      </w:r>
      <w:r>
        <w:rPr>
          <w:rFonts w:cs="Arial"/>
        </w:rPr>
        <w:t>,</w:t>
      </w:r>
      <w:r w:rsidRPr="005002FC">
        <w:rPr>
          <w:rFonts w:cs="Arial"/>
        </w:rPr>
        <w:t xml:space="preserve"> and enter into</w:t>
      </w:r>
      <w:r>
        <w:rPr>
          <w:rFonts w:cs="Arial"/>
        </w:rPr>
        <w:t>,</w:t>
      </w:r>
      <w:r w:rsidRPr="005002FC">
        <w:rPr>
          <w:rFonts w:cs="Arial"/>
        </w:rPr>
        <w:t xml:space="preserve"> a national conversation regarding Aboriginal issues and situations</w:t>
      </w:r>
      <w:r>
        <w:rPr>
          <w:rFonts w:cs="Arial"/>
        </w:rPr>
        <w:t>,</w:t>
      </w:r>
      <w:r w:rsidRPr="005002FC">
        <w:rPr>
          <w:rFonts w:cs="Arial"/>
        </w:rPr>
        <w:t xml:space="preserve"> so </w:t>
      </w:r>
      <w:r>
        <w:rPr>
          <w:rFonts w:cs="Arial"/>
        </w:rPr>
        <w:t>too</w:t>
      </w:r>
      <w:r w:rsidRPr="005002FC">
        <w:rPr>
          <w:rFonts w:cs="Arial"/>
        </w:rPr>
        <w:t xml:space="preserve"> does terminology change according to these movements.</w:t>
      </w:r>
      <w:r>
        <w:rPr>
          <w:rFonts w:cs="Arial"/>
        </w:rPr>
        <w:t xml:space="preserve"> </w:t>
      </w:r>
    </w:p>
    <w:p w:rsidR="00894CCB" w:rsidRDefault="00894CCB" w:rsidP="00846C82">
      <w:pPr>
        <w:rPr>
          <w:rFonts w:cs="Arial"/>
        </w:rPr>
      </w:pPr>
      <w:r w:rsidRPr="005002FC">
        <w:rPr>
          <w:rFonts w:cs="Arial"/>
        </w:rPr>
        <w:t xml:space="preserve">What </w:t>
      </w:r>
      <w:r>
        <w:rPr>
          <w:rFonts w:cs="Arial"/>
        </w:rPr>
        <w:t>constitutes</w:t>
      </w:r>
      <w:r w:rsidRPr="005002FC">
        <w:rPr>
          <w:rFonts w:cs="Arial"/>
        </w:rPr>
        <w:t xml:space="preserve"> a commonality of experience across </w:t>
      </w:r>
      <w:smartTag w:uri="urn:schemas-microsoft-com:office:smarttags" w:element="country-region">
        <w:smartTag w:uri="urn:schemas-microsoft-com:office:smarttags" w:element="place">
          <w:r w:rsidRPr="005002FC">
            <w:rPr>
              <w:rFonts w:cs="Arial"/>
            </w:rPr>
            <w:t>Australia</w:t>
          </w:r>
        </w:smartTag>
      </w:smartTag>
      <w:r w:rsidRPr="005002FC">
        <w:rPr>
          <w:rFonts w:cs="Arial"/>
        </w:rPr>
        <w:t xml:space="preserve"> is the distinct lack of Aboriginal input into terminology of the past and sometimes the present.</w:t>
      </w:r>
      <w:r>
        <w:rPr>
          <w:rFonts w:cs="Arial"/>
        </w:rPr>
        <w:t xml:space="preserve"> </w:t>
      </w:r>
      <w:r w:rsidRPr="005002FC">
        <w:rPr>
          <w:rFonts w:cs="Arial"/>
        </w:rPr>
        <w:t>As a people living under the trauma of invasion and colonisation</w:t>
      </w:r>
      <w:r>
        <w:rPr>
          <w:rFonts w:cs="Arial"/>
        </w:rPr>
        <w:t>,</w:t>
      </w:r>
      <w:r w:rsidRPr="005002FC">
        <w:rPr>
          <w:rFonts w:cs="Arial"/>
        </w:rPr>
        <w:t xml:space="preserve"> terminology is heavily influenced by the belief systems, goals and future of non</w:t>
      </w:r>
      <w:r>
        <w:rPr>
          <w:rFonts w:cs="Arial"/>
        </w:rPr>
        <w:t>-</w:t>
      </w:r>
      <w:r w:rsidRPr="005002FC">
        <w:rPr>
          <w:rFonts w:cs="Arial"/>
        </w:rPr>
        <w:t xml:space="preserve">Indigenous people on Aboriginal land and </w:t>
      </w:r>
      <w:r>
        <w:rPr>
          <w:rFonts w:cs="Arial"/>
        </w:rPr>
        <w:t>consequently</w:t>
      </w:r>
      <w:r w:rsidRPr="005002FC">
        <w:rPr>
          <w:rFonts w:cs="Arial"/>
        </w:rPr>
        <w:t xml:space="preserve"> terms have often </w:t>
      </w:r>
      <w:r>
        <w:rPr>
          <w:rFonts w:cs="Arial"/>
        </w:rPr>
        <w:t>favoured</w:t>
      </w:r>
      <w:r w:rsidRPr="005002FC">
        <w:rPr>
          <w:rFonts w:cs="Arial"/>
        </w:rPr>
        <w:t xml:space="preserve"> non</w:t>
      </w:r>
      <w:r>
        <w:rPr>
          <w:rFonts w:cs="Arial"/>
        </w:rPr>
        <w:t>-</w:t>
      </w:r>
      <w:r w:rsidRPr="005002FC">
        <w:rPr>
          <w:rFonts w:cs="Arial"/>
        </w:rPr>
        <w:t>Indigenous society over Indigenous people</w:t>
      </w:r>
      <w:r>
        <w:rPr>
          <w:rFonts w:cs="Arial"/>
        </w:rPr>
        <w:t>s</w:t>
      </w:r>
      <w:r w:rsidRPr="005002FC">
        <w:rPr>
          <w:rFonts w:cs="Arial"/>
        </w:rPr>
        <w:t>.</w:t>
      </w:r>
      <w:r>
        <w:rPr>
          <w:rFonts w:cs="Arial"/>
        </w:rPr>
        <w:t xml:space="preserve"> </w:t>
      </w:r>
      <w:r w:rsidRPr="005002FC">
        <w:rPr>
          <w:rFonts w:cs="Arial"/>
        </w:rPr>
        <w:t>Terms regarding Aboriginal people</w:t>
      </w:r>
      <w:r>
        <w:rPr>
          <w:rFonts w:cs="Arial"/>
        </w:rPr>
        <w:t>s</w:t>
      </w:r>
      <w:r w:rsidRPr="005002FC">
        <w:rPr>
          <w:rFonts w:cs="Arial"/>
        </w:rPr>
        <w:t xml:space="preserve"> are layered and intertwined with a history of domination, misunderstanding and misrepresenting Aboriginal knowledge and actions.</w:t>
      </w:r>
    </w:p>
    <w:p w:rsidR="00894CCB" w:rsidRPr="005002FC" w:rsidRDefault="00894CCB" w:rsidP="00846C82">
      <w:pPr>
        <w:rPr>
          <w:rFonts w:cs="Arial"/>
        </w:rPr>
      </w:pPr>
      <w:r w:rsidRPr="005002FC">
        <w:rPr>
          <w:rFonts w:cs="Arial"/>
        </w:rPr>
        <w:t>The following table is an attempt to summarise contemporary general positioning and the journey of terms that are used in relation to Aboriginal peoples.</w:t>
      </w:r>
      <w:r>
        <w:rPr>
          <w:rFonts w:cs="Arial"/>
        </w:rPr>
        <w:t xml:space="preserve"> </w:t>
      </w:r>
      <w:r w:rsidRPr="005002FC">
        <w:rPr>
          <w:rFonts w:cs="Arial"/>
        </w:rPr>
        <w:t>This terminology has had major input from Aboriginal people</w:t>
      </w:r>
      <w:r>
        <w:rPr>
          <w:rFonts w:cs="Arial"/>
        </w:rPr>
        <w:t>s</w:t>
      </w:r>
      <w:r w:rsidRPr="005002FC">
        <w:rPr>
          <w:rFonts w:cs="Arial"/>
        </w:rPr>
        <w:t>.</w:t>
      </w:r>
      <w:r>
        <w:rPr>
          <w:rFonts w:cs="Arial"/>
        </w:rPr>
        <w:t xml:space="preserve"> </w:t>
      </w:r>
      <w:r w:rsidRPr="005002FC">
        <w:rPr>
          <w:rFonts w:cs="Arial"/>
        </w:rPr>
        <w:t>Despite this</w:t>
      </w:r>
      <w:r>
        <w:rPr>
          <w:rFonts w:cs="Arial"/>
        </w:rPr>
        <w:t>,</w:t>
      </w:r>
      <w:r w:rsidRPr="005002FC">
        <w:rPr>
          <w:rFonts w:cs="Arial"/>
        </w:rPr>
        <w:t xml:space="preserve"> a key Aboriginal principle of community engagement is that all voices must be heard in a community and </w:t>
      </w:r>
      <w:r>
        <w:rPr>
          <w:rFonts w:cs="Arial"/>
        </w:rPr>
        <w:t xml:space="preserve">that </w:t>
      </w:r>
      <w:r w:rsidRPr="005002FC">
        <w:rPr>
          <w:rFonts w:cs="Arial"/>
        </w:rPr>
        <w:t>no one voice dominates</w:t>
      </w:r>
      <w:r>
        <w:rPr>
          <w:rFonts w:cs="Arial"/>
        </w:rPr>
        <w:t>.</w:t>
      </w:r>
      <w:r w:rsidRPr="005002FC">
        <w:rPr>
          <w:rFonts w:cs="Arial"/>
        </w:rPr>
        <w:t xml:space="preserve"> </w:t>
      </w:r>
      <w:r>
        <w:rPr>
          <w:rFonts w:cs="Arial"/>
        </w:rPr>
        <w:t>T</w:t>
      </w:r>
      <w:r w:rsidRPr="005002FC">
        <w:rPr>
          <w:rFonts w:cs="Arial"/>
        </w:rPr>
        <w:t>hus</w:t>
      </w:r>
      <w:r>
        <w:rPr>
          <w:rFonts w:cs="Arial"/>
        </w:rPr>
        <w:t>,</w:t>
      </w:r>
      <w:r w:rsidRPr="005002FC">
        <w:rPr>
          <w:rFonts w:cs="Arial"/>
        </w:rPr>
        <w:t xml:space="preserve"> a school site must engage with the local Aboriginal community to ensure terminology validity and varian</w:t>
      </w:r>
      <w:r>
        <w:rPr>
          <w:rFonts w:cs="Arial"/>
        </w:rPr>
        <w:t>ce within Aboriginal Australia —</w:t>
      </w:r>
      <w:r w:rsidRPr="005002FC">
        <w:rPr>
          <w:rFonts w:cs="Arial"/>
        </w:rPr>
        <w:t xml:space="preserve"> never assume this text can fully unpack an Aboriginal worldview or be the seminal resource for such terms</w:t>
      </w:r>
      <w:r>
        <w:rPr>
          <w:rFonts w:cs="Arial"/>
        </w:rPr>
        <w:t>,</w:t>
      </w:r>
      <w:r w:rsidRPr="005002FC">
        <w:rPr>
          <w:rFonts w:cs="Arial"/>
        </w:rPr>
        <w:t xml:space="preserve"> although it </w:t>
      </w:r>
      <w:r>
        <w:rPr>
          <w:rFonts w:cs="Arial"/>
        </w:rPr>
        <w:t>does represent</w:t>
      </w:r>
      <w:r w:rsidRPr="005002FC">
        <w:rPr>
          <w:rFonts w:cs="Arial"/>
        </w:rPr>
        <w:t xml:space="preserve"> a </w:t>
      </w:r>
      <w:r>
        <w:rPr>
          <w:rFonts w:cs="Arial"/>
        </w:rPr>
        <w:t xml:space="preserve">satisfactory </w:t>
      </w:r>
      <w:r w:rsidRPr="005002FC">
        <w:rPr>
          <w:rFonts w:cs="Arial"/>
        </w:rPr>
        <w:t>start.</w:t>
      </w:r>
    </w:p>
    <w:p w:rsidR="00894CCB" w:rsidRPr="005002FC" w:rsidRDefault="00894CCB" w:rsidP="00846C82">
      <w:pPr>
        <w:rPr>
          <w:rFonts w:cs="Arial"/>
        </w:rPr>
      </w:pPr>
      <w:r w:rsidRPr="005002FC">
        <w:rPr>
          <w:rFonts w:cs="Arial"/>
        </w:rPr>
        <w:t xml:space="preserve">Teachers are encouraged to familiarise themselves with the language suggested in the following tables and to consult regularly with their local Aboriginal community for the preferred terms to be used within their schools. </w:t>
      </w:r>
      <w:r>
        <w:rPr>
          <w:rFonts w:cs="Arial"/>
        </w:rPr>
        <w:t>Use</w:t>
      </w:r>
      <w:r w:rsidRPr="005002FC">
        <w:rPr>
          <w:rFonts w:cs="Arial"/>
        </w:rPr>
        <w:t xml:space="preserve"> varies widely, and it is vital to respect the preferences of </w:t>
      </w:r>
      <w:r>
        <w:rPr>
          <w:rFonts w:cs="Arial"/>
        </w:rPr>
        <w:t>the</w:t>
      </w:r>
      <w:r w:rsidRPr="005002FC">
        <w:rPr>
          <w:rFonts w:cs="Arial"/>
        </w:rPr>
        <w:t xml:space="preserve"> local community. It is important to explain this to students, so that they are aware if local </w:t>
      </w:r>
      <w:r>
        <w:rPr>
          <w:rFonts w:cs="Arial"/>
        </w:rPr>
        <w:t>use</w:t>
      </w:r>
      <w:r w:rsidRPr="005002FC">
        <w:rPr>
          <w:rFonts w:cs="Arial"/>
        </w:rPr>
        <w:t xml:space="preserve"> might be offensive in other contexts.</w:t>
      </w:r>
    </w:p>
    <w:p w:rsidR="00894CCB" w:rsidRDefault="00894CCB" w:rsidP="00846C82">
      <w:r w:rsidRPr="005002FC">
        <w:t>This document groups terms under broad concepts, and more specific contexts. It sets out terms that are preferred, acceptable and non-preferred in the classroom, and reasons for these preferences.</w:t>
      </w:r>
    </w:p>
    <w:p w:rsidR="00894CCB" w:rsidRDefault="00894CCB" w:rsidP="00846C82">
      <w:r w:rsidRPr="005002FC">
        <w:t>The document groups shared concepts between Aboriginal and non</w:t>
      </w:r>
      <w:r>
        <w:t>-</w:t>
      </w:r>
      <w:r w:rsidRPr="005002FC">
        <w:t>Aboriginal societies that are commonly used or avoided by either group.</w:t>
      </w:r>
      <w:r>
        <w:t xml:space="preserve"> </w:t>
      </w:r>
      <w:r w:rsidRPr="005002FC">
        <w:t>The concepts covered</w:t>
      </w:r>
      <w:r>
        <w:t>,</w:t>
      </w:r>
      <w:r w:rsidRPr="005002FC">
        <w:t xml:space="preserve"> however, all have a presence in an Aboriginal conversation and dialogue with mainstream </w:t>
      </w:r>
      <w:smartTag w:uri="urn:schemas-microsoft-com:office:smarttags" w:element="country-region">
        <w:smartTag w:uri="urn:schemas-microsoft-com:office:smarttags" w:element="place">
          <w:r w:rsidRPr="005002FC">
            <w:t>Australia</w:t>
          </w:r>
        </w:smartTag>
      </w:smartTag>
      <w:r w:rsidRPr="005002FC">
        <w:t>.</w:t>
      </w:r>
    </w:p>
    <w:p w:rsidR="00894CCB" w:rsidRDefault="00894CCB" w:rsidP="00846C82">
      <w:r w:rsidRPr="005002FC">
        <w:t>The table is divided into three parts that represent different domains in which concepts can be explored.</w:t>
      </w:r>
      <w:r>
        <w:t xml:space="preserve"> </w:t>
      </w:r>
      <w:r w:rsidRPr="005002FC">
        <w:t>These divisions are purely for organisational and pedagogical ease in which to quickly identify areas and associated terminology.</w:t>
      </w:r>
      <w:r>
        <w:t xml:space="preserve"> </w:t>
      </w:r>
      <w:r w:rsidRPr="005002FC">
        <w:t xml:space="preserve">The divisions are for </w:t>
      </w:r>
      <w:r>
        <w:t>use</w:t>
      </w:r>
      <w:r w:rsidRPr="005002FC">
        <w:t xml:space="preserve"> in a </w:t>
      </w:r>
      <w:r>
        <w:t>W</w:t>
      </w:r>
      <w:r w:rsidRPr="005002FC">
        <w:t>estern system.</w:t>
      </w:r>
      <w:r>
        <w:t xml:space="preserve"> </w:t>
      </w:r>
      <w:r w:rsidRPr="005002FC">
        <w:t xml:space="preserve">It is far </w:t>
      </w:r>
      <w:r>
        <w:t>outside</w:t>
      </w:r>
      <w:r w:rsidRPr="005002FC">
        <w:t xml:space="preserve"> the realm of this handbook to define Indigenous cultures and knowledge systems that are organised holistically</w:t>
      </w:r>
      <w:r>
        <w:t>.</w:t>
      </w:r>
    </w:p>
    <w:p w:rsidR="00894CCB" w:rsidRDefault="00894CCB" w:rsidP="00846C82"/>
    <w:tbl>
      <w:tblPr>
        <w:tblW w:w="5000" w:type="pct"/>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tblPr>
      <w:tblGrid>
        <w:gridCol w:w="2651"/>
        <w:gridCol w:w="2231"/>
        <w:gridCol w:w="3844"/>
      </w:tblGrid>
      <w:tr w:rsidR="00894CCB" w:rsidRPr="00FF4B1A">
        <w:trPr>
          <w:tblHeader/>
        </w:trPr>
        <w:tc>
          <w:tcPr>
            <w:tcW w:w="1517" w:type="pct"/>
            <w:shd w:val="clear" w:color="auto" w:fill="CFE7E6"/>
          </w:tcPr>
          <w:p w:rsidR="00894CCB" w:rsidRPr="00FF4B1A" w:rsidRDefault="00894CCB" w:rsidP="001B50B4">
            <w:pPr>
              <w:pStyle w:val="Tablehead"/>
              <w:rPr>
                <w:snapToGrid w:val="0"/>
              </w:rPr>
            </w:pPr>
            <w:r w:rsidRPr="00FF4B1A">
              <w:rPr>
                <w:snapToGrid w:val="0"/>
              </w:rPr>
              <w:t>Concept</w:t>
            </w:r>
            <w:r>
              <w:rPr>
                <w:snapToGrid w:val="0"/>
              </w:rPr>
              <w:t>s</w:t>
            </w:r>
            <w:r w:rsidRPr="00FF4B1A">
              <w:rPr>
                <w:snapToGrid w:val="0"/>
              </w:rPr>
              <w:t xml:space="preserve"> </w:t>
            </w:r>
            <w:r>
              <w:rPr>
                <w:snapToGrid w:val="0"/>
              </w:rPr>
              <w:t>and</w:t>
            </w:r>
            <w:r w:rsidRPr="00FF4B1A">
              <w:rPr>
                <w:snapToGrid w:val="0"/>
              </w:rPr>
              <w:t xml:space="preserve"> contexts</w:t>
            </w:r>
          </w:p>
        </w:tc>
        <w:tc>
          <w:tcPr>
            <w:tcW w:w="1279" w:type="pct"/>
            <w:shd w:val="clear" w:color="auto" w:fill="CFE7E6"/>
          </w:tcPr>
          <w:p w:rsidR="00894CCB" w:rsidRPr="00FF4B1A" w:rsidRDefault="00894CCB" w:rsidP="001B50B4">
            <w:pPr>
              <w:pStyle w:val="Tablehead"/>
              <w:rPr>
                <w:snapToGrid w:val="0"/>
              </w:rPr>
            </w:pPr>
            <w:r w:rsidRPr="00FF4B1A">
              <w:rPr>
                <w:snapToGrid w:val="0"/>
              </w:rPr>
              <w:t>Terms</w:t>
            </w:r>
          </w:p>
        </w:tc>
        <w:tc>
          <w:tcPr>
            <w:tcW w:w="2204" w:type="pct"/>
            <w:shd w:val="clear" w:color="auto" w:fill="CFE7E6"/>
          </w:tcPr>
          <w:p w:rsidR="00894CCB" w:rsidRPr="00FF4B1A" w:rsidRDefault="00894CCB" w:rsidP="001B50B4">
            <w:pPr>
              <w:pStyle w:val="Tablehead"/>
              <w:rPr>
                <w:snapToGrid w:val="0"/>
              </w:rPr>
            </w:pPr>
            <w:r w:rsidRPr="00FF4B1A">
              <w:rPr>
                <w:snapToGrid w:val="0"/>
              </w:rPr>
              <w:t>Rationale</w:t>
            </w:r>
          </w:p>
        </w:tc>
      </w:tr>
      <w:tr w:rsidR="00894CCB" w:rsidRPr="005002FC">
        <w:tc>
          <w:tcPr>
            <w:tcW w:w="1517" w:type="pct"/>
          </w:tcPr>
          <w:p w:rsidR="00894CCB" w:rsidRPr="009F0E85" w:rsidRDefault="00894CCB" w:rsidP="001B50B4">
            <w:pPr>
              <w:pStyle w:val="Tablesubhead"/>
              <w:rPr>
                <w:snapToGrid w:val="0"/>
              </w:rPr>
            </w:pPr>
            <w:r w:rsidRPr="009F0E85">
              <w:rPr>
                <w:snapToGrid w:val="0"/>
              </w:rPr>
              <w:t>Concept</w:t>
            </w:r>
            <w:r>
              <w:rPr>
                <w:snapToGrid w:val="0"/>
              </w:rPr>
              <w:t>s</w:t>
            </w:r>
          </w:p>
          <w:p w:rsidR="00894CCB" w:rsidRDefault="00894CCB" w:rsidP="00DD5EF6">
            <w:pPr>
              <w:pStyle w:val="Tabletext"/>
              <w:rPr>
                <w:snapToGrid w:val="0"/>
              </w:rPr>
            </w:pPr>
            <w:r>
              <w:rPr>
                <w:snapToGrid w:val="0"/>
              </w:rPr>
              <w:t>Us</w:t>
            </w:r>
            <w:r w:rsidRPr="009F0E85">
              <w:rPr>
                <w:snapToGrid w:val="0"/>
              </w:rPr>
              <w:t>e of the term “</w:t>
            </w:r>
            <w:r w:rsidRPr="009F0E85">
              <w:t>Dreamtime</w:t>
            </w:r>
            <w:r w:rsidRPr="009F0E85">
              <w:rPr>
                <w:snapToGrid w:val="0"/>
              </w:rPr>
              <w:t>”</w:t>
            </w:r>
            <w:r>
              <w:rPr>
                <w:snapToGrid w:val="0"/>
              </w:rPr>
              <w:t>.</w:t>
            </w:r>
          </w:p>
          <w:p w:rsidR="00894CCB" w:rsidRPr="009F0E85" w:rsidRDefault="00894CCB" w:rsidP="009F0E85">
            <w:pPr>
              <w:pStyle w:val="Tabletext"/>
              <w:rPr>
                <w:snapToGrid w:val="0"/>
              </w:rPr>
            </w:pPr>
            <w:r w:rsidRPr="009F0E85">
              <w:rPr>
                <w:snapToGrid w:val="0"/>
              </w:rPr>
              <w:t>Defining Aboriginal spirituality</w:t>
            </w:r>
            <w:r>
              <w:rPr>
                <w:snapToGrid w:val="0"/>
              </w:rPr>
              <w:t>.</w:t>
            </w:r>
          </w:p>
          <w:p w:rsidR="00894CCB" w:rsidRDefault="00894CCB" w:rsidP="009F0E85">
            <w:pPr>
              <w:pStyle w:val="Tabletext"/>
              <w:rPr>
                <w:snapToGrid w:val="0"/>
              </w:rPr>
            </w:pPr>
            <w:r w:rsidRPr="009F0E85">
              <w:rPr>
                <w:snapToGrid w:val="0"/>
              </w:rPr>
              <w:t xml:space="preserve">The holistic interconnectedness of the Aboriginal paradigm means that descriptions of spirituality will always fail to capture its density. It is difficult to define a worldview from a </w:t>
            </w:r>
            <w:r>
              <w:rPr>
                <w:snapToGrid w:val="0"/>
              </w:rPr>
              <w:t>W</w:t>
            </w:r>
            <w:r w:rsidRPr="009F0E85">
              <w:rPr>
                <w:snapToGrid w:val="0"/>
              </w:rPr>
              <w:t>estern perspective that carries within its definition resonance of objectivity and disconnectedness</w:t>
            </w:r>
            <w:r>
              <w:rPr>
                <w:snapToGrid w:val="0"/>
              </w:rPr>
              <w:t>,</w:t>
            </w:r>
            <w:r w:rsidRPr="009F0E85">
              <w:rPr>
                <w:snapToGrid w:val="0"/>
              </w:rPr>
              <w:t xml:space="preserve"> especially to a concept that clearly is imbued with values of dense connectedness. What is essential is that </w:t>
            </w:r>
            <w:r>
              <w:rPr>
                <w:snapToGrid w:val="0"/>
              </w:rPr>
              <w:t>t</w:t>
            </w:r>
            <w:r w:rsidRPr="009F0E85">
              <w:rPr>
                <w:snapToGrid w:val="0"/>
              </w:rPr>
              <w:t>he Aboriginal world is one of actually being in a world of deep spiritual connections and signs,</w:t>
            </w:r>
            <w:r>
              <w:rPr>
                <w:snapToGrid w:val="0"/>
              </w:rPr>
              <w:t xml:space="preserve"> quite the opposite to traditio</w:t>
            </w:r>
            <w:r w:rsidRPr="009F0E85">
              <w:rPr>
                <w:snapToGrid w:val="0"/>
              </w:rPr>
              <w:t xml:space="preserve">nal </w:t>
            </w:r>
            <w:r>
              <w:rPr>
                <w:snapToGrid w:val="0"/>
              </w:rPr>
              <w:t>W</w:t>
            </w:r>
            <w:r w:rsidRPr="009F0E85">
              <w:rPr>
                <w:snapToGrid w:val="0"/>
              </w:rPr>
              <w:t>estern concepts of Aboriginal spirituality and fixation on the “</w:t>
            </w:r>
            <w:r>
              <w:rPr>
                <w:snapToGrid w:val="0"/>
              </w:rPr>
              <w:t>D</w:t>
            </w:r>
            <w:r w:rsidRPr="009F0E85">
              <w:rPr>
                <w:snapToGrid w:val="0"/>
              </w:rPr>
              <w:t xml:space="preserve">reamtime” concept. </w:t>
            </w:r>
          </w:p>
          <w:p w:rsidR="00894CCB" w:rsidRPr="00563EC1" w:rsidRDefault="00894CCB" w:rsidP="001B50B4">
            <w:pPr>
              <w:pStyle w:val="Tablesubhead"/>
              <w:rPr>
                <w:snapToGrid w:val="0"/>
              </w:rPr>
            </w:pPr>
            <w:r w:rsidRPr="00563EC1">
              <w:rPr>
                <w:snapToGrid w:val="0"/>
              </w:rPr>
              <w:t>Contexts</w:t>
            </w:r>
          </w:p>
          <w:p w:rsidR="00894CCB" w:rsidRPr="009F0E85" w:rsidRDefault="00894CCB" w:rsidP="0052256C">
            <w:pPr>
              <w:pStyle w:val="Tablebullets"/>
              <w:numPr>
                <w:ilvl w:val="0"/>
                <w:numId w:val="37"/>
              </w:numPr>
              <w:rPr>
                <w:bCs/>
                <w:snapToGrid w:val="0"/>
              </w:rPr>
            </w:pPr>
            <w:r>
              <w:rPr>
                <w:bCs/>
                <w:snapToGrid w:val="0"/>
              </w:rPr>
              <w:t>s</w:t>
            </w:r>
            <w:r w:rsidRPr="009F0E85">
              <w:rPr>
                <w:bCs/>
                <w:snapToGrid w:val="0"/>
              </w:rPr>
              <w:t>p</w:t>
            </w:r>
            <w:r w:rsidRPr="00563EC1">
              <w:t>i</w:t>
            </w:r>
            <w:r w:rsidRPr="009F0E85">
              <w:rPr>
                <w:bCs/>
                <w:snapToGrid w:val="0"/>
              </w:rPr>
              <w:t>rituality</w:t>
            </w:r>
          </w:p>
          <w:p w:rsidR="00894CCB" w:rsidRPr="009F0E85" w:rsidRDefault="00894CCB" w:rsidP="00563EC1">
            <w:pPr>
              <w:pStyle w:val="Tablebullets"/>
              <w:numPr>
                <w:ilvl w:val="0"/>
                <w:numId w:val="37"/>
              </w:numPr>
              <w:rPr>
                <w:snapToGrid w:val="0"/>
              </w:rPr>
            </w:pPr>
            <w:r>
              <w:rPr>
                <w:snapToGrid w:val="0"/>
              </w:rPr>
              <w:t>r</w:t>
            </w:r>
            <w:r w:rsidRPr="009F0E85">
              <w:rPr>
                <w:snapToGrid w:val="0"/>
              </w:rPr>
              <w:t>eligious beliefs</w:t>
            </w:r>
          </w:p>
          <w:p w:rsidR="00894CCB" w:rsidRPr="009F0E85" w:rsidRDefault="00894CCB" w:rsidP="00563EC1">
            <w:pPr>
              <w:pStyle w:val="Tablebullets"/>
              <w:numPr>
                <w:ilvl w:val="0"/>
                <w:numId w:val="37"/>
              </w:numPr>
              <w:rPr>
                <w:snapToGrid w:val="0"/>
              </w:rPr>
            </w:pPr>
            <w:r w:rsidRPr="009F0E85">
              <w:rPr>
                <w:snapToGrid w:val="0"/>
              </w:rPr>
              <w:t>Aboriginal worldviews</w:t>
            </w:r>
          </w:p>
        </w:tc>
        <w:tc>
          <w:tcPr>
            <w:tcW w:w="1279" w:type="pct"/>
          </w:tcPr>
          <w:p w:rsidR="00894CCB" w:rsidRPr="009F0E85" w:rsidRDefault="00894CCB" w:rsidP="001B50B4">
            <w:pPr>
              <w:pStyle w:val="Tablesubhead"/>
              <w:rPr>
                <w:bCs/>
                <w:snapToGrid w:val="0"/>
              </w:rPr>
            </w:pPr>
            <w:r w:rsidRPr="00952D4B">
              <w:rPr>
                <w:snapToGrid w:val="0"/>
              </w:rPr>
              <w:t>Preferred terms</w:t>
            </w:r>
          </w:p>
          <w:p w:rsidR="00894CCB" w:rsidRPr="009F0E85" w:rsidRDefault="00894CCB" w:rsidP="00037BBB">
            <w:pPr>
              <w:pStyle w:val="Tablebullets"/>
              <w:numPr>
                <w:ilvl w:val="0"/>
                <w:numId w:val="37"/>
              </w:numPr>
              <w:rPr>
                <w:snapToGrid w:val="0"/>
              </w:rPr>
            </w:pPr>
            <w:r w:rsidRPr="009F0E85">
              <w:rPr>
                <w:snapToGrid w:val="0"/>
              </w:rPr>
              <w:t>The Dreaming</w:t>
            </w:r>
            <w:r>
              <w:rPr>
                <w:snapToGrid w:val="0"/>
              </w:rPr>
              <w:t xml:space="preserve"> /</w:t>
            </w:r>
            <w:r w:rsidRPr="009F0E85">
              <w:rPr>
                <w:snapToGrid w:val="0"/>
              </w:rPr>
              <w:t>Dreamings</w:t>
            </w:r>
          </w:p>
          <w:p w:rsidR="00894CCB" w:rsidRPr="009F0E85" w:rsidRDefault="00894CCB" w:rsidP="00037BBB">
            <w:pPr>
              <w:pStyle w:val="Tablebullets"/>
              <w:numPr>
                <w:ilvl w:val="0"/>
                <w:numId w:val="37"/>
              </w:numPr>
              <w:rPr>
                <w:snapToGrid w:val="0"/>
              </w:rPr>
            </w:pPr>
            <w:r w:rsidRPr="009F0E85">
              <w:rPr>
                <w:snapToGrid w:val="0"/>
              </w:rPr>
              <w:t>Dreaming</w:t>
            </w:r>
            <w:r>
              <w:rPr>
                <w:snapToGrid w:val="0"/>
              </w:rPr>
              <w:t>/</w:t>
            </w:r>
            <w:r w:rsidRPr="009F0E85">
              <w:rPr>
                <w:snapToGrid w:val="0"/>
              </w:rPr>
              <w:t>Dreamings</w:t>
            </w:r>
          </w:p>
          <w:p w:rsidR="00894CCB" w:rsidRPr="009F0E85" w:rsidRDefault="00894CCB" w:rsidP="009F0E85">
            <w:pPr>
              <w:pStyle w:val="Tablebullets"/>
              <w:numPr>
                <w:ilvl w:val="0"/>
                <w:numId w:val="37"/>
              </w:numPr>
              <w:rPr>
                <w:snapToGrid w:val="0"/>
              </w:rPr>
            </w:pPr>
            <w:r w:rsidRPr="009F0E85">
              <w:rPr>
                <w:snapToGrid w:val="0"/>
              </w:rPr>
              <w:t>spirituality</w:t>
            </w:r>
          </w:p>
          <w:p w:rsidR="00894CCB" w:rsidRPr="009F0E85" w:rsidRDefault="00894CCB" w:rsidP="009F0E85">
            <w:pPr>
              <w:pStyle w:val="Tablebullets"/>
              <w:numPr>
                <w:ilvl w:val="0"/>
                <w:numId w:val="37"/>
              </w:numPr>
              <w:rPr>
                <w:snapToGrid w:val="0"/>
              </w:rPr>
            </w:pPr>
            <w:r w:rsidRPr="009F0E85">
              <w:rPr>
                <w:snapToGrid w:val="0"/>
              </w:rPr>
              <w:t xml:space="preserve">local language terms </w:t>
            </w:r>
            <w:r>
              <w:rPr>
                <w:snapToGrid w:val="0"/>
              </w:rPr>
              <w:t>—</w:t>
            </w:r>
            <w:r w:rsidRPr="009F0E85">
              <w:rPr>
                <w:snapToGrid w:val="0"/>
              </w:rPr>
              <w:t xml:space="preserve"> interact with your local community for further exploration of Aboriginal spirituality. One could ask for an appropri</w:t>
            </w:r>
            <w:r>
              <w:rPr>
                <w:snapToGrid w:val="0"/>
              </w:rPr>
              <w:t>ate term to use in this context</w:t>
            </w:r>
          </w:p>
          <w:p w:rsidR="00894CCB" w:rsidRPr="00952D4B" w:rsidRDefault="00894CCB" w:rsidP="001B50B4">
            <w:pPr>
              <w:pStyle w:val="Tablesubhead"/>
              <w:rPr>
                <w:snapToGrid w:val="0"/>
              </w:rPr>
            </w:pPr>
            <w:r w:rsidRPr="00952D4B">
              <w:rPr>
                <w:snapToGrid w:val="0"/>
              </w:rPr>
              <w:t>Non-preferred terms</w:t>
            </w:r>
          </w:p>
          <w:p w:rsidR="00894CCB" w:rsidRPr="00952D4B" w:rsidRDefault="00894CCB" w:rsidP="00952D4B">
            <w:pPr>
              <w:pStyle w:val="Tablebullets"/>
              <w:numPr>
                <w:ilvl w:val="0"/>
                <w:numId w:val="37"/>
              </w:numPr>
              <w:rPr>
                <w:bCs/>
                <w:i/>
                <w:snapToGrid w:val="0"/>
              </w:rPr>
            </w:pPr>
            <w:r w:rsidRPr="009F0E85">
              <w:rPr>
                <w:iCs/>
                <w:snapToGrid w:val="0"/>
              </w:rPr>
              <w:t>Dreamtime</w:t>
            </w:r>
            <w:r>
              <w:rPr>
                <w:iCs/>
                <w:snapToGrid w:val="0"/>
              </w:rPr>
              <w:t xml:space="preserve"> — i</w:t>
            </w:r>
            <w:r w:rsidRPr="009F0E85">
              <w:rPr>
                <w:snapToGrid w:val="0"/>
              </w:rPr>
              <w:t xml:space="preserve">f this term is used in local Aboriginal communities this </w:t>
            </w:r>
            <w:r>
              <w:rPr>
                <w:snapToGrid w:val="0"/>
              </w:rPr>
              <w:t>use</w:t>
            </w:r>
            <w:r w:rsidRPr="009F0E85">
              <w:rPr>
                <w:snapToGrid w:val="0"/>
              </w:rPr>
              <w:t xml:space="preserve"> should be </w:t>
            </w:r>
            <w:r w:rsidRPr="009F0E85">
              <w:t>respected</w:t>
            </w:r>
            <w:r w:rsidRPr="009F0E85">
              <w:rPr>
                <w:snapToGrid w:val="0"/>
              </w:rPr>
              <w:t>, but it is still preferred for teachers to use Dreaming in the classroom</w:t>
            </w:r>
          </w:p>
          <w:p w:rsidR="00894CCB" w:rsidRPr="001B50B4" w:rsidRDefault="00894CCB" w:rsidP="001B50B4">
            <w:pPr>
              <w:pStyle w:val="Tablebullets"/>
              <w:numPr>
                <w:ilvl w:val="0"/>
                <w:numId w:val="37"/>
              </w:numPr>
              <w:rPr>
                <w:bCs/>
                <w:i/>
                <w:snapToGrid w:val="0"/>
              </w:rPr>
            </w:pPr>
            <w:r>
              <w:rPr>
                <w:bCs/>
                <w:iCs/>
                <w:snapToGrid w:val="0"/>
              </w:rPr>
              <w:t>r</w:t>
            </w:r>
            <w:r w:rsidRPr="009F0E85">
              <w:rPr>
                <w:bCs/>
                <w:iCs/>
                <w:snapToGrid w:val="0"/>
              </w:rPr>
              <w:t>eligion</w:t>
            </w:r>
          </w:p>
        </w:tc>
        <w:tc>
          <w:tcPr>
            <w:tcW w:w="2204" w:type="pct"/>
          </w:tcPr>
          <w:p w:rsidR="00894CCB" w:rsidRPr="005002FC" w:rsidRDefault="00894CCB" w:rsidP="00846C82">
            <w:pPr>
              <w:pStyle w:val="Tabletext"/>
            </w:pPr>
            <w:r>
              <w:rPr>
                <w:bCs/>
              </w:rPr>
              <w:t>T</w:t>
            </w:r>
            <w:r w:rsidRPr="005002FC">
              <w:t>he term</w:t>
            </w:r>
            <w:r>
              <w:t>s</w:t>
            </w:r>
            <w:r w:rsidRPr="005002FC">
              <w:t xml:space="preserve"> </w:t>
            </w:r>
            <w:r>
              <w:t>“</w:t>
            </w:r>
            <w:r w:rsidRPr="00DD5EF6">
              <w:rPr>
                <w:bCs/>
              </w:rPr>
              <w:t>The Dreaming</w:t>
            </w:r>
            <w:r>
              <w:rPr>
                <w:bCs/>
              </w:rPr>
              <w:t>”</w:t>
            </w:r>
            <w:r w:rsidRPr="00DD5EF6">
              <w:rPr>
                <w:bCs/>
              </w:rPr>
              <w:t xml:space="preserve"> </w:t>
            </w:r>
            <w:r>
              <w:rPr>
                <w:bCs/>
              </w:rPr>
              <w:t>and</w:t>
            </w:r>
            <w:r w:rsidRPr="00DD5EF6">
              <w:rPr>
                <w:bCs/>
              </w:rPr>
              <w:t xml:space="preserve"> </w:t>
            </w:r>
            <w:r>
              <w:rPr>
                <w:bCs/>
              </w:rPr>
              <w:t>“</w:t>
            </w:r>
            <w:r w:rsidRPr="00DD5EF6">
              <w:rPr>
                <w:bCs/>
              </w:rPr>
              <w:t>Dreamings</w:t>
            </w:r>
            <w:r>
              <w:rPr>
                <w:bCs/>
              </w:rPr>
              <w:t xml:space="preserve">” </w:t>
            </w:r>
            <w:r w:rsidRPr="005002FC">
              <w:t>ha</w:t>
            </w:r>
            <w:r>
              <w:t>ve</w:t>
            </w:r>
            <w:r w:rsidRPr="005002FC">
              <w:t xml:space="preserve"> broadly come to mean the spirituality of Aboriginal peoples of </w:t>
            </w:r>
            <w:smartTag w:uri="urn:schemas-microsoft-com:office:smarttags" w:element="country-region">
              <w:smartTag w:uri="urn:schemas-microsoft-com:office:smarttags" w:element="place">
                <w:r w:rsidRPr="005002FC">
                  <w:t>Australia</w:t>
                </w:r>
              </w:smartTag>
            </w:smartTag>
            <w:r w:rsidRPr="005002FC">
              <w:t>.</w:t>
            </w:r>
          </w:p>
          <w:p w:rsidR="00894CCB" w:rsidRDefault="00894CCB" w:rsidP="00846C82">
            <w:pPr>
              <w:pStyle w:val="Tabletext"/>
            </w:pPr>
            <w:r w:rsidRPr="005002FC">
              <w:t>The Dreaming pervades every aspect of Aboriginal culture and societ</w:t>
            </w:r>
            <w:r>
              <w:t>y</w:t>
            </w:r>
            <w:r w:rsidRPr="005002FC">
              <w:t xml:space="preserve">. To confine what The Dreaming represents to </w:t>
            </w:r>
            <w:r w:rsidRPr="0052256C">
              <w:rPr>
                <w:iCs/>
              </w:rPr>
              <w:t>religion</w:t>
            </w:r>
            <w:r w:rsidRPr="005002FC">
              <w:t xml:space="preserve"> in the </w:t>
            </w:r>
            <w:r>
              <w:t>W</w:t>
            </w:r>
            <w:r w:rsidRPr="005002FC">
              <w:t>estern sense diminishes its complexity.</w:t>
            </w:r>
          </w:p>
          <w:p w:rsidR="00894CCB" w:rsidRPr="005002FC" w:rsidRDefault="00894CCB" w:rsidP="00846C82">
            <w:pPr>
              <w:pStyle w:val="Tabletext"/>
            </w:pPr>
            <w:r w:rsidRPr="00DD5EF6">
              <w:rPr>
                <w:bCs/>
              </w:rPr>
              <w:t>Spirituality</w:t>
            </w:r>
            <w:r w:rsidRPr="005002FC">
              <w:t>, which relates to physical and metaphysical connection and belonging, is another appropriate term for referring to the</w:t>
            </w:r>
            <w:r>
              <w:t xml:space="preserve"> </w:t>
            </w:r>
            <w:r w:rsidRPr="005002FC">
              <w:t xml:space="preserve">holistic way of life and beliefs of Aboriginal peoples. The word </w:t>
            </w:r>
            <w:r>
              <w:t>“</w:t>
            </w:r>
            <w:r w:rsidRPr="0026177D">
              <w:rPr>
                <w:iCs/>
              </w:rPr>
              <w:t>religion</w:t>
            </w:r>
            <w:r>
              <w:rPr>
                <w:iCs/>
              </w:rPr>
              <w:t>”</w:t>
            </w:r>
            <w:r w:rsidRPr="005002FC">
              <w:t xml:space="preserve"> tends to refer mainly to formalised religions, and</w:t>
            </w:r>
            <w:r>
              <w:t xml:space="preserve"> </w:t>
            </w:r>
            <w:r w:rsidRPr="005002FC">
              <w:t>for this reason is not preferred.</w:t>
            </w:r>
          </w:p>
          <w:p w:rsidR="00894CCB" w:rsidRDefault="00894CCB" w:rsidP="00846C82">
            <w:pPr>
              <w:pStyle w:val="Tabletext"/>
            </w:pPr>
            <w:r w:rsidRPr="005002FC">
              <w:t xml:space="preserve">Teachers should be aware of the concerns associated with general terms and use them in a respectful manner. There is no single term that can be used appropriately in all situations — the best term to use is usually the term used by the group </w:t>
            </w:r>
            <w:r>
              <w:t>that is</w:t>
            </w:r>
            <w:r w:rsidRPr="005002FC">
              <w:t xml:space="preserve"> being discussed. These localised terms can be clarified through negotiation and consultation with local Aboriginal community members.</w:t>
            </w:r>
          </w:p>
          <w:p w:rsidR="00894CCB" w:rsidRPr="005002FC" w:rsidRDefault="00894CCB" w:rsidP="00846C82">
            <w:pPr>
              <w:pStyle w:val="Tabletext"/>
            </w:pPr>
            <w:r>
              <w:rPr>
                <w:iCs/>
              </w:rPr>
              <w:t>“</w:t>
            </w:r>
            <w:r w:rsidRPr="00952D4B">
              <w:rPr>
                <w:iCs/>
              </w:rPr>
              <w:t>Dreamtime</w:t>
            </w:r>
            <w:r>
              <w:rPr>
                <w:iCs/>
              </w:rPr>
              <w:t>”</w:t>
            </w:r>
            <w:r w:rsidRPr="005002FC">
              <w:t xml:space="preserve"> is a non-Aboriginal anthropological term that has become debased as non-Aboriginal interpretations of this word often ignore the complexity of beliefs and worldviews it encompasses. </w:t>
            </w:r>
            <w:r>
              <w:t>“</w:t>
            </w:r>
            <w:r w:rsidRPr="00B02623">
              <w:rPr>
                <w:iCs/>
              </w:rPr>
              <w:t>Dreamtime</w:t>
            </w:r>
            <w:r>
              <w:rPr>
                <w:iCs/>
              </w:rPr>
              <w:t>”</w:t>
            </w:r>
            <w:r w:rsidRPr="005002FC">
              <w:t xml:space="preserve"> has gained currency among non-Aboriginal Australians and is often used in contexts that have no relationship to Aboriginal spirituality and do not acknowledge the diversity among Aboriginal language groups. Although </w:t>
            </w:r>
            <w:r>
              <w:t>“</w:t>
            </w:r>
            <w:r w:rsidRPr="00014B4E">
              <w:rPr>
                <w:iCs/>
              </w:rPr>
              <w:t>Dreamtime</w:t>
            </w:r>
            <w:r>
              <w:rPr>
                <w:iCs/>
              </w:rPr>
              <w:t>”</w:t>
            </w:r>
            <w:r w:rsidRPr="005002FC">
              <w:t xml:space="preserve"> was not used by many Aboriginal language groups in the past, due to colonisation and language shift within communities, it is becoming more widely used by Aboriginal people</w:t>
            </w:r>
            <w:r>
              <w:t>s</w:t>
            </w:r>
            <w:r w:rsidRPr="005002FC">
              <w:t>.</w:t>
            </w:r>
          </w:p>
          <w:p w:rsidR="00894CCB" w:rsidRPr="005002FC" w:rsidRDefault="00894CCB" w:rsidP="00846C82">
            <w:pPr>
              <w:pStyle w:val="Tabletext"/>
            </w:pPr>
            <w:r w:rsidRPr="005002FC">
              <w:t xml:space="preserve">Although </w:t>
            </w:r>
            <w:r>
              <w:t>“</w:t>
            </w:r>
            <w:r w:rsidRPr="00DD5EF6">
              <w:rPr>
                <w:iCs/>
              </w:rPr>
              <w:t>Dreamtime</w:t>
            </w:r>
            <w:r>
              <w:rPr>
                <w:iCs/>
              </w:rPr>
              <w:t>”</w:t>
            </w:r>
            <w:r w:rsidRPr="005002FC">
              <w:t xml:space="preserve"> is used widely, it is preferred that </w:t>
            </w:r>
            <w:r>
              <w:t>“</w:t>
            </w:r>
            <w:r w:rsidRPr="00DD5EF6">
              <w:rPr>
                <w:bCs/>
              </w:rPr>
              <w:t>The Dreaming” or “Aboriginal spirituality</w:t>
            </w:r>
            <w:r>
              <w:rPr>
                <w:b/>
              </w:rPr>
              <w:t>”</w:t>
            </w:r>
            <w:r w:rsidRPr="005002FC">
              <w:t xml:space="preserve"> is used in the classroom to describe the complexity and diversity of Aboriginal belief systems to children. These terms are more useful in developing awareness that these beliefs are current today and </w:t>
            </w:r>
            <w:r>
              <w:t xml:space="preserve">that they are </w:t>
            </w:r>
            <w:r w:rsidRPr="005002FC">
              <w:t>not situated in the past.</w:t>
            </w:r>
            <w:r>
              <w:t xml:space="preserve"> </w:t>
            </w:r>
          </w:p>
        </w:tc>
      </w:tr>
      <w:tr w:rsidR="00894CCB" w:rsidRPr="005002FC">
        <w:tc>
          <w:tcPr>
            <w:tcW w:w="1517" w:type="pct"/>
          </w:tcPr>
          <w:p w:rsidR="00894CCB" w:rsidRDefault="00894CCB" w:rsidP="001B50B4">
            <w:pPr>
              <w:pStyle w:val="Tablesubhead"/>
            </w:pPr>
            <w:r w:rsidRPr="005E5F3F">
              <w:t>Concept</w:t>
            </w:r>
            <w:r>
              <w:t>s</w:t>
            </w:r>
          </w:p>
          <w:p w:rsidR="00894CCB" w:rsidRPr="005E5F3F" w:rsidRDefault="00894CCB" w:rsidP="005E5F3F">
            <w:pPr>
              <w:pStyle w:val="Tabletext"/>
            </w:pPr>
            <w:r w:rsidRPr="005E5F3F">
              <w:t xml:space="preserve">Use of </w:t>
            </w:r>
            <w:r>
              <w:t xml:space="preserve">the </w:t>
            </w:r>
            <w:r w:rsidRPr="005E5F3F">
              <w:t>term</w:t>
            </w:r>
            <w:r>
              <w:t>s</w:t>
            </w:r>
            <w:r w:rsidRPr="005E5F3F">
              <w:t xml:space="preserve"> </w:t>
            </w:r>
            <w:r>
              <w:t>“</w:t>
            </w:r>
            <w:r w:rsidRPr="005E5F3F">
              <w:t>lore</w:t>
            </w:r>
            <w:r>
              <w:t>”</w:t>
            </w:r>
            <w:r w:rsidRPr="005E5F3F">
              <w:t xml:space="preserve"> or </w:t>
            </w:r>
            <w:r>
              <w:t>“</w:t>
            </w:r>
            <w:r w:rsidRPr="005E5F3F">
              <w:t>law</w:t>
            </w:r>
            <w:r>
              <w:t>”.</w:t>
            </w:r>
          </w:p>
          <w:p w:rsidR="00894CCB" w:rsidRPr="005E5F3F" w:rsidRDefault="00894CCB" w:rsidP="005E5F3F">
            <w:pPr>
              <w:pStyle w:val="Tabletext"/>
            </w:pPr>
            <w:r>
              <w:t>The term “l</w:t>
            </w:r>
            <w:r w:rsidRPr="005E5F3F">
              <w:t>ore</w:t>
            </w:r>
            <w:r>
              <w:t>”</w:t>
            </w:r>
            <w:r w:rsidRPr="005E5F3F">
              <w:t xml:space="preserve"> can </w:t>
            </w:r>
            <w:r>
              <w:t xml:space="preserve">be </w:t>
            </w:r>
            <w:r w:rsidRPr="005E5F3F">
              <w:t xml:space="preserve">used in reference </w:t>
            </w:r>
            <w:r>
              <w:t xml:space="preserve">to </w:t>
            </w:r>
            <w:r w:rsidRPr="005E5F3F">
              <w:t xml:space="preserve">the authority of Aboriginal cultural practice system. The </w:t>
            </w:r>
            <w:r>
              <w:t>concept</w:t>
            </w:r>
            <w:r w:rsidRPr="005E5F3F">
              <w:t xml:space="preserve"> of lore is difficult to explain because of the holistic reality of being Aboriginal.</w:t>
            </w:r>
          </w:p>
          <w:p w:rsidR="00894CCB" w:rsidRPr="005E5F3F" w:rsidRDefault="00894CCB" w:rsidP="005E5F3F">
            <w:pPr>
              <w:pStyle w:val="Tabletext"/>
            </w:pPr>
            <w:r>
              <w:t xml:space="preserve">The </w:t>
            </w:r>
            <w:r w:rsidRPr="005E5F3F">
              <w:t xml:space="preserve">Aboriginal worldview is one of interconnections with deep spiritual resonance </w:t>
            </w:r>
            <w:r w:rsidRPr="00B901DD">
              <w:t>across from what</w:t>
            </w:r>
            <w:r w:rsidRPr="005E5F3F">
              <w:t xml:space="preserve"> a </w:t>
            </w:r>
            <w:r>
              <w:t>W</w:t>
            </w:r>
            <w:r w:rsidRPr="005E5F3F">
              <w:t>estern perspective may term different social, political, economic, religious institutions.</w:t>
            </w:r>
          </w:p>
          <w:p w:rsidR="00894CCB" w:rsidRPr="005E5F3F" w:rsidRDefault="00894CCB" w:rsidP="005E5F3F">
            <w:pPr>
              <w:pStyle w:val="Tabletext"/>
            </w:pPr>
            <w:r w:rsidRPr="005E5F3F">
              <w:t>The authority of practice, movement and action of an individual within this complex system is often referred to as “lore”</w:t>
            </w:r>
            <w:r>
              <w:t>,</w:t>
            </w:r>
            <w:r w:rsidRPr="005E5F3F">
              <w:t xml:space="preserve"> but by no means is the term adequate to fully unpack its meaning.</w:t>
            </w:r>
          </w:p>
          <w:p w:rsidR="00894CCB" w:rsidRPr="005E5F3F" w:rsidRDefault="00894CCB" w:rsidP="001B50B4">
            <w:pPr>
              <w:pStyle w:val="Tablesubhead"/>
            </w:pPr>
            <w:r w:rsidRPr="005E5F3F">
              <w:t>Contexts</w:t>
            </w:r>
          </w:p>
          <w:p w:rsidR="00894CCB" w:rsidRPr="005E5F3F" w:rsidRDefault="00894CCB" w:rsidP="005E5F3F">
            <w:pPr>
              <w:pStyle w:val="Tabletext"/>
            </w:pPr>
            <w:r>
              <w:t>The term “l</w:t>
            </w:r>
            <w:r w:rsidRPr="005E5F3F">
              <w:t>ore</w:t>
            </w:r>
            <w:r>
              <w:t>”</w:t>
            </w:r>
            <w:r w:rsidRPr="005E5F3F">
              <w:t xml:space="preserve"> is used in relation to Aboriginal</w:t>
            </w:r>
            <w:r>
              <w:t>:</w:t>
            </w:r>
          </w:p>
          <w:p w:rsidR="00894CCB" w:rsidRPr="005002FC" w:rsidRDefault="00894CCB" w:rsidP="00A249E4">
            <w:pPr>
              <w:pStyle w:val="Tablebullets"/>
              <w:numPr>
                <w:ilvl w:val="0"/>
                <w:numId w:val="37"/>
              </w:numPr>
              <w:rPr>
                <w:snapToGrid w:val="0"/>
              </w:rPr>
            </w:pPr>
            <w:r>
              <w:rPr>
                <w:snapToGrid w:val="0"/>
              </w:rPr>
              <w:t>l</w:t>
            </w:r>
            <w:r w:rsidRPr="005002FC">
              <w:rPr>
                <w:snapToGrid w:val="0"/>
              </w:rPr>
              <w:t>ore</w:t>
            </w:r>
          </w:p>
          <w:p w:rsidR="00894CCB" w:rsidRPr="005002FC" w:rsidRDefault="00894CCB" w:rsidP="005E5F3F">
            <w:pPr>
              <w:pStyle w:val="Tablebullets"/>
              <w:numPr>
                <w:ilvl w:val="0"/>
                <w:numId w:val="37"/>
              </w:numPr>
              <w:rPr>
                <w:snapToGrid w:val="0"/>
              </w:rPr>
            </w:pPr>
            <w:r>
              <w:rPr>
                <w:snapToGrid w:val="0"/>
              </w:rPr>
              <w:t>l</w:t>
            </w:r>
            <w:r w:rsidRPr="005002FC">
              <w:rPr>
                <w:snapToGrid w:val="0"/>
              </w:rPr>
              <w:t>aw</w:t>
            </w:r>
          </w:p>
          <w:p w:rsidR="00894CCB" w:rsidRPr="005002FC" w:rsidRDefault="00894CCB" w:rsidP="001B50B4">
            <w:pPr>
              <w:pStyle w:val="Tablebullets"/>
              <w:numPr>
                <w:ilvl w:val="0"/>
                <w:numId w:val="37"/>
              </w:numPr>
              <w:rPr>
                <w:snapToGrid w:val="0"/>
              </w:rPr>
            </w:pPr>
            <w:r w:rsidRPr="005002FC">
              <w:rPr>
                <w:snapToGrid w:val="0"/>
              </w:rPr>
              <w:t>Aboriginal cultural practices</w:t>
            </w:r>
            <w:r>
              <w:rPr>
                <w:snapToGrid w:val="0"/>
              </w:rPr>
              <w:t>.</w:t>
            </w:r>
          </w:p>
        </w:tc>
        <w:tc>
          <w:tcPr>
            <w:tcW w:w="1279" w:type="pct"/>
          </w:tcPr>
          <w:p w:rsidR="00894CCB" w:rsidRPr="00FF4B1A" w:rsidRDefault="00894CCB" w:rsidP="001B50B4">
            <w:pPr>
              <w:pStyle w:val="Tablesubhead"/>
              <w:rPr>
                <w:snapToGrid w:val="0"/>
              </w:rPr>
            </w:pPr>
            <w:r w:rsidRPr="00FF4B1A">
              <w:rPr>
                <w:snapToGrid w:val="0"/>
              </w:rPr>
              <w:t>Preferred terms</w:t>
            </w:r>
          </w:p>
          <w:p w:rsidR="00894CCB" w:rsidRPr="005002FC" w:rsidRDefault="00894CCB" w:rsidP="005E5F3F">
            <w:pPr>
              <w:pStyle w:val="Tablebullets"/>
              <w:numPr>
                <w:ilvl w:val="0"/>
                <w:numId w:val="37"/>
              </w:numPr>
              <w:rPr>
                <w:snapToGrid w:val="0"/>
              </w:rPr>
            </w:pPr>
            <w:r w:rsidRPr="005E5F3F">
              <w:t>lore</w:t>
            </w:r>
          </w:p>
          <w:p w:rsidR="00894CCB" w:rsidRDefault="00894CCB" w:rsidP="005E5F3F">
            <w:pPr>
              <w:pStyle w:val="Tablebullets"/>
              <w:numPr>
                <w:ilvl w:val="0"/>
                <w:numId w:val="37"/>
              </w:numPr>
              <w:rPr>
                <w:snapToGrid w:val="0"/>
              </w:rPr>
            </w:pPr>
            <w:r w:rsidRPr="005002FC">
              <w:rPr>
                <w:snapToGrid w:val="0"/>
              </w:rPr>
              <w:t>local language terms</w:t>
            </w:r>
          </w:p>
          <w:p w:rsidR="00894CCB" w:rsidRPr="00FF4B1A" w:rsidRDefault="00894CCB" w:rsidP="00846C82">
            <w:pPr>
              <w:pStyle w:val="Tabletext"/>
              <w:rPr>
                <w:b/>
                <w:snapToGrid w:val="0"/>
              </w:rPr>
            </w:pPr>
            <w:r w:rsidRPr="00FF4B1A">
              <w:rPr>
                <w:b/>
                <w:snapToGrid w:val="0"/>
              </w:rPr>
              <w:t>Acceptable terms</w:t>
            </w:r>
          </w:p>
          <w:p w:rsidR="00894CCB" w:rsidRPr="005002FC" w:rsidRDefault="00894CCB" w:rsidP="005E5F3F">
            <w:pPr>
              <w:pStyle w:val="Tablebullets"/>
              <w:numPr>
                <w:ilvl w:val="0"/>
                <w:numId w:val="37"/>
              </w:numPr>
              <w:rPr>
                <w:snapToGrid w:val="0"/>
              </w:rPr>
            </w:pPr>
            <w:r w:rsidRPr="005002FC">
              <w:rPr>
                <w:snapToGrid w:val="0"/>
              </w:rPr>
              <w:t>traditional lore</w:t>
            </w:r>
          </w:p>
          <w:p w:rsidR="00894CCB" w:rsidRPr="00FF4B1A" w:rsidRDefault="00894CCB" w:rsidP="00846C82">
            <w:pPr>
              <w:pStyle w:val="Tabletext"/>
              <w:rPr>
                <w:b/>
                <w:snapToGrid w:val="0"/>
              </w:rPr>
            </w:pPr>
            <w:r w:rsidRPr="00FF4B1A">
              <w:rPr>
                <w:b/>
                <w:snapToGrid w:val="0"/>
              </w:rPr>
              <w:t>Non-preferred terms</w:t>
            </w:r>
          </w:p>
          <w:p w:rsidR="00894CCB" w:rsidRDefault="00894CCB" w:rsidP="005E5F3F">
            <w:pPr>
              <w:pStyle w:val="Tablebullets"/>
              <w:numPr>
                <w:ilvl w:val="0"/>
                <w:numId w:val="37"/>
              </w:numPr>
              <w:rPr>
                <w:snapToGrid w:val="0"/>
              </w:rPr>
            </w:pPr>
            <w:r w:rsidRPr="005002FC">
              <w:rPr>
                <w:snapToGrid w:val="0"/>
              </w:rPr>
              <w:t>traditional law</w:t>
            </w:r>
          </w:p>
          <w:p w:rsidR="00894CCB" w:rsidRPr="005002FC" w:rsidRDefault="00894CCB" w:rsidP="005E5F3F">
            <w:pPr>
              <w:pStyle w:val="Tablebullets"/>
              <w:numPr>
                <w:ilvl w:val="0"/>
                <w:numId w:val="37"/>
              </w:numPr>
              <w:rPr>
                <w:snapToGrid w:val="0"/>
              </w:rPr>
            </w:pPr>
            <w:r w:rsidRPr="005002FC">
              <w:rPr>
                <w:snapToGrid w:val="0"/>
              </w:rPr>
              <w:t>law</w:t>
            </w:r>
            <w:r w:rsidRPr="005002FC" w:rsidDel="00B663A0">
              <w:rPr>
                <w:snapToGrid w:val="0"/>
              </w:rPr>
              <w:t xml:space="preserve"> </w:t>
            </w:r>
          </w:p>
        </w:tc>
        <w:tc>
          <w:tcPr>
            <w:tcW w:w="2204" w:type="pct"/>
          </w:tcPr>
          <w:p w:rsidR="00894CCB" w:rsidRDefault="00894CCB" w:rsidP="00846C82">
            <w:pPr>
              <w:pStyle w:val="Tabletext"/>
            </w:pPr>
            <w:r w:rsidRPr="005002FC">
              <w:t>Aboriginal</w:t>
            </w:r>
            <w:r w:rsidRPr="005002FC">
              <w:rPr>
                <w:b/>
              </w:rPr>
              <w:t xml:space="preserve"> </w:t>
            </w:r>
            <w:r w:rsidRPr="00DD5EF6">
              <w:rPr>
                <w:bCs/>
              </w:rPr>
              <w:t>lore</w:t>
            </w:r>
            <w:r w:rsidRPr="005002FC">
              <w:t xml:space="preserve"> describes the body of knowledge and practices that </w:t>
            </w:r>
            <w:r w:rsidRPr="00B901DD">
              <w:t>have</w:t>
            </w:r>
            <w:r w:rsidRPr="005002FC">
              <w:t xml:space="preserve"> the weight of Western laws within an Aboriginal community. Lores vary from group to group, just as laws vary between countries. The individuated reality of Aboriginality means that an individual has greater input to the lore, its regulation, correction, definition and actioning than from a traditionally </w:t>
            </w:r>
            <w:r>
              <w:t>W</w:t>
            </w:r>
            <w:r w:rsidRPr="005002FC">
              <w:t>estern society perspective of citizenship and law.</w:t>
            </w:r>
          </w:p>
          <w:p w:rsidR="00894CCB" w:rsidRPr="005002FC" w:rsidRDefault="00894CCB" w:rsidP="00911B02">
            <w:pPr>
              <w:pStyle w:val="Tabletext"/>
            </w:pPr>
            <w:r>
              <w:t>The p</w:t>
            </w:r>
            <w:r w:rsidRPr="005002FC">
              <w:t xml:space="preserve">referred </w:t>
            </w:r>
            <w:r>
              <w:t>use</w:t>
            </w:r>
            <w:r w:rsidRPr="005002FC">
              <w:t xml:space="preserve"> is </w:t>
            </w:r>
            <w:r>
              <w:t>“</w:t>
            </w:r>
            <w:r w:rsidRPr="005002FC">
              <w:t>lore</w:t>
            </w:r>
            <w:r>
              <w:t>”,</w:t>
            </w:r>
            <w:r w:rsidRPr="005002FC">
              <w:t xml:space="preserve"> as described a</w:t>
            </w:r>
            <w:r>
              <w:t xml:space="preserve">bove; </w:t>
            </w:r>
            <w:r w:rsidRPr="005002FC">
              <w:t xml:space="preserve">use </w:t>
            </w:r>
            <w:r>
              <w:t>“</w:t>
            </w:r>
            <w:r w:rsidRPr="0026177D">
              <w:rPr>
                <w:iCs/>
              </w:rPr>
              <w:t>laws</w:t>
            </w:r>
            <w:r>
              <w:rPr>
                <w:iCs/>
              </w:rPr>
              <w:t>”</w:t>
            </w:r>
            <w:r w:rsidRPr="005002FC">
              <w:t xml:space="preserve"> to refer to Australian </w:t>
            </w:r>
            <w:r w:rsidRPr="0026177D">
              <w:rPr>
                <w:iCs/>
              </w:rPr>
              <w:t>law</w:t>
            </w:r>
            <w:r w:rsidRPr="005002FC">
              <w:t xml:space="preserve">. Care must be taken to avoid confusion between the two terms when speaking. For this reason, the term </w:t>
            </w:r>
            <w:r>
              <w:t>“</w:t>
            </w:r>
            <w:r w:rsidRPr="0026177D">
              <w:rPr>
                <w:iCs/>
              </w:rPr>
              <w:t>traditional law</w:t>
            </w:r>
            <w:r>
              <w:rPr>
                <w:iCs/>
              </w:rPr>
              <w:t>”</w:t>
            </w:r>
            <w:r w:rsidRPr="005002FC">
              <w:t xml:space="preserve"> is not recommended.</w:t>
            </w:r>
          </w:p>
        </w:tc>
      </w:tr>
      <w:tr w:rsidR="00894CCB" w:rsidRPr="005002FC">
        <w:tc>
          <w:tcPr>
            <w:tcW w:w="1517" w:type="pct"/>
          </w:tcPr>
          <w:p w:rsidR="00894CCB" w:rsidRPr="009240AB" w:rsidRDefault="00894CCB" w:rsidP="001B50B4">
            <w:pPr>
              <w:pStyle w:val="Tablesubhead"/>
              <w:rPr>
                <w:snapToGrid w:val="0"/>
              </w:rPr>
            </w:pPr>
            <w:r>
              <w:rPr>
                <w:snapToGrid w:val="0"/>
              </w:rPr>
              <w:t>Concepts</w:t>
            </w:r>
          </w:p>
          <w:p w:rsidR="00894CCB" w:rsidRPr="00DA4F27" w:rsidRDefault="00894CCB" w:rsidP="00FC71E4">
            <w:pPr>
              <w:pStyle w:val="Tabletext"/>
              <w:rPr>
                <w:snapToGrid w:val="0"/>
              </w:rPr>
            </w:pPr>
            <w:r>
              <w:rPr>
                <w:snapToGrid w:val="0"/>
              </w:rPr>
              <w:t>Use</w:t>
            </w:r>
            <w:r w:rsidRPr="00DA4F27">
              <w:rPr>
                <w:snapToGrid w:val="0"/>
              </w:rPr>
              <w:t xml:space="preserve"> of the term “myth” or “legend”</w:t>
            </w:r>
            <w:r>
              <w:rPr>
                <w:snapToGrid w:val="0"/>
              </w:rPr>
              <w:t>.</w:t>
            </w:r>
          </w:p>
          <w:p w:rsidR="00894CCB" w:rsidRPr="00DA4F27" w:rsidRDefault="00894CCB" w:rsidP="00FC71E4">
            <w:pPr>
              <w:pStyle w:val="Tabletext"/>
              <w:rPr>
                <w:snapToGrid w:val="0"/>
              </w:rPr>
            </w:pPr>
            <w:r w:rsidRPr="00FC71E4">
              <w:t>Cultural</w:t>
            </w:r>
            <w:r w:rsidRPr="00DA4F27">
              <w:rPr>
                <w:snapToGrid w:val="0"/>
              </w:rPr>
              <w:t xml:space="preserve"> </w:t>
            </w:r>
            <w:r>
              <w:rPr>
                <w:snapToGrid w:val="0"/>
              </w:rPr>
              <w:t>s</w:t>
            </w:r>
            <w:r w:rsidRPr="00DA4F27">
              <w:rPr>
                <w:snapToGrid w:val="0"/>
              </w:rPr>
              <w:t>tor</w:t>
            </w:r>
            <w:r>
              <w:rPr>
                <w:snapToGrid w:val="0"/>
              </w:rPr>
              <w:t>ies</w:t>
            </w:r>
            <w:r w:rsidRPr="00DA4F27">
              <w:rPr>
                <w:snapToGrid w:val="0"/>
              </w:rPr>
              <w:t xml:space="preserve"> and </w:t>
            </w:r>
            <w:r>
              <w:rPr>
                <w:snapToGrid w:val="0"/>
              </w:rPr>
              <w:t>o</w:t>
            </w:r>
            <w:r w:rsidRPr="00DA4F27">
              <w:rPr>
                <w:snapToGrid w:val="0"/>
              </w:rPr>
              <w:t xml:space="preserve">ral </w:t>
            </w:r>
            <w:r>
              <w:rPr>
                <w:snapToGrid w:val="0"/>
              </w:rPr>
              <w:t>t</w:t>
            </w:r>
            <w:r w:rsidRPr="00DA4F27">
              <w:rPr>
                <w:snapToGrid w:val="0"/>
              </w:rPr>
              <w:t>raditions</w:t>
            </w:r>
            <w:r>
              <w:rPr>
                <w:snapToGrid w:val="0"/>
              </w:rPr>
              <w:t>.</w:t>
            </w:r>
          </w:p>
          <w:p w:rsidR="00894CCB" w:rsidRPr="00DA4F27" w:rsidRDefault="00894CCB" w:rsidP="001B50B4">
            <w:pPr>
              <w:pStyle w:val="Tablesubhead"/>
              <w:rPr>
                <w:snapToGrid w:val="0"/>
              </w:rPr>
            </w:pPr>
            <w:r w:rsidRPr="00DA4F27">
              <w:rPr>
                <w:snapToGrid w:val="0"/>
              </w:rPr>
              <w:t>Contexts</w:t>
            </w:r>
          </w:p>
          <w:p w:rsidR="00894CCB" w:rsidRPr="009240AB" w:rsidRDefault="00894CCB" w:rsidP="009240AB">
            <w:pPr>
              <w:pStyle w:val="Tablebullets"/>
              <w:numPr>
                <w:ilvl w:val="0"/>
                <w:numId w:val="37"/>
              </w:numPr>
            </w:pPr>
            <w:r>
              <w:t>c</w:t>
            </w:r>
            <w:r w:rsidRPr="009240AB">
              <w:t>ultural stories</w:t>
            </w:r>
          </w:p>
          <w:p w:rsidR="00894CCB" w:rsidRPr="009240AB" w:rsidRDefault="00894CCB" w:rsidP="009240AB">
            <w:pPr>
              <w:pStyle w:val="Tablebullets"/>
              <w:numPr>
                <w:ilvl w:val="0"/>
                <w:numId w:val="37"/>
              </w:numPr>
            </w:pPr>
            <w:r>
              <w:t>o</w:t>
            </w:r>
            <w:r w:rsidRPr="009240AB">
              <w:t>ral traditions</w:t>
            </w:r>
          </w:p>
          <w:p w:rsidR="00894CCB" w:rsidRPr="009240AB" w:rsidRDefault="00894CCB" w:rsidP="009240AB">
            <w:pPr>
              <w:pStyle w:val="Tablebullets"/>
              <w:numPr>
                <w:ilvl w:val="0"/>
                <w:numId w:val="37"/>
              </w:numPr>
            </w:pPr>
            <w:r>
              <w:t>o</w:t>
            </w:r>
            <w:r w:rsidRPr="009240AB">
              <w:t>ral histories</w:t>
            </w:r>
          </w:p>
          <w:p w:rsidR="00894CCB" w:rsidRPr="009240AB" w:rsidRDefault="00894CCB" w:rsidP="009240AB">
            <w:pPr>
              <w:pStyle w:val="Tablebullets"/>
              <w:numPr>
                <w:ilvl w:val="0"/>
                <w:numId w:val="37"/>
              </w:numPr>
            </w:pPr>
            <w:r>
              <w:t>s</w:t>
            </w:r>
            <w:r w:rsidRPr="009240AB">
              <w:t>tories</w:t>
            </w:r>
          </w:p>
          <w:p w:rsidR="00894CCB" w:rsidRPr="009240AB" w:rsidRDefault="00894CCB" w:rsidP="009240AB">
            <w:pPr>
              <w:pStyle w:val="Tablebullets"/>
              <w:numPr>
                <w:ilvl w:val="0"/>
                <w:numId w:val="37"/>
              </w:numPr>
            </w:pPr>
            <w:r>
              <w:t>s</w:t>
            </w:r>
            <w:r w:rsidRPr="009240AB">
              <w:t>torytelling</w:t>
            </w:r>
          </w:p>
          <w:p w:rsidR="00894CCB" w:rsidRPr="005002FC" w:rsidRDefault="00894CCB" w:rsidP="009240AB">
            <w:pPr>
              <w:pStyle w:val="Tablebullets"/>
              <w:numPr>
                <w:ilvl w:val="0"/>
                <w:numId w:val="37"/>
              </w:numPr>
              <w:rPr>
                <w:snapToGrid w:val="0"/>
              </w:rPr>
            </w:pPr>
            <w:r>
              <w:t>s</w:t>
            </w:r>
            <w:r w:rsidRPr="009240AB">
              <w:t>piritual narratives</w:t>
            </w:r>
            <w:r w:rsidRPr="005002FC">
              <w:rPr>
                <w:snapToGrid w:val="0"/>
              </w:rPr>
              <w:t xml:space="preserve"> </w:t>
            </w:r>
          </w:p>
        </w:tc>
        <w:tc>
          <w:tcPr>
            <w:tcW w:w="1279" w:type="pct"/>
          </w:tcPr>
          <w:p w:rsidR="00894CCB" w:rsidRPr="0009321B" w:rsidRDefault="00894CCB" w:rsidP="001B50B4">
            <w:pPr>
              <w:pStyle w:val="Tablesubhead"/>
              <w:rPr>
                <w:snapToGrid w:val="0"/>
              </w:rPr>
            </w:pPr>
            <w:r w:rsidRPr="0009321B">
              <w:rPr>
                <w:snapToGrid w:val="0"/>
              </w:rPr>
              <w:t>Preferred terms</w:t>
            </w:r>
          </w:p>
          <w:p w:rsidR="00894CCB" w:rsidRPr="005002FC" w:rsidRDefault="00894CCB" w:rsidP="009240AB">
            <w:pPr>
              <w:pStyle w:val="Tablebullets"/>
              <w:numPr>
                <w:ilvl w:val="0"/>
                <w:numId w:val="37"/>
              </w:numPr>
              <w:rPr>
                <w:snapToGrid w:val="0"/>
              </w:rPr>
            </w:pPr>
            <w:r>
              <w:rPr>
                <w:snapToGrid w:val="0"/>
              </w:rPr>
              <w:t>c</w:t>
            </w:r>
            <w:r w:rsidRPr="005002FC">
              <w:rPr>
                <w:snapToGrid w:val="0"/>
              </w:rPr>
              <w:t>ultural stories</w:t>
            </w:r>
          </w:p>
          <w:p w:rsidR="00894CCB" w:rsidRPr="005002FC" w:rsidRDefault="00894CCB" w:rsidP="008E062E">
            <w:pPr>
              <w:pStyle w:val="Tablebullets2"/>
              <w:numPr>
                <w:ilvl w:val="0"/>
                <w:numId w:val="38"/>
              </w:numPr>
              <w:rPr>
                <w:snapToGrid w:val="0"/>
              </w:rPr>
            </w:pPr>
            <w:r>
              <w:rPr>
                <w:snapToGrid w:val="0"/>
              </w:rPr>
              <w:t>c</w:t>
            </w:r>
            <w:r w:rsidRPr="005002FC">
              <w:rPr>
                <w:snapToGrid w:val="0"/>
              </w:rPr>
              <w:t>ultural narratives</w:t>
            </w:r>
          </w:p>
          <w:p w:rsidR="00894CCB" w:rsidRPr="005002FC" w:rsidRDefault="00894CCB" w:rsidP="008E062E">
            <w:pPr>
              <w:pStyle w:val="Tablebullets2"/>
              <w:numPr>
                <w:ilvl w:val="0"/>
                <w:numId w:val="38"/>
              </w:numPr>
              <w:rPr>
                <w:snapToGrid w:val="0"/>
              </w:rPr>
            </w:pPr>
            <w:r>
              <w:rPr>
                <w:snapToGrid w:val="0"/>
              </w:rPr>
              <w:t>o</w:t>
            </w:r>
            <w:r w:rsidRPr="005002FC">
              <w:rPr>
                <w:snapToGrid w:val="0"/>
              </w:rPr>
              <w:t>ral stories</w:t>
            </w:r>
          </w:p>
          <w:p w:rsidR="00894CCB" w:rsidRPr="005002FC" w:rsidRDefault="00894CCB" w:rsidP="008E062E">
            <w:pPr>
              <w:pStyle w:val="Tablebullets2"/>
              <w:numPr>
                <w:ilvl w:val="0"/>
                <w:numId w:val="38"/>
              </w:numPr>
              <w:rPr>
                <w:snapToGrid w:val="0"/>
              </w:rPr>
            </w:pPr>
            <w:r w:rsidRPr="005002FC">
              <w:rPr>
                <w:snapToGrid w:val="0"/>
              </w:rPr>
              <w:t>(Aboriginal) Dreaming stories</w:t>
            </w:r>
          </w:p>
          <w:p w:rsidR="00894CCB" w:rsidRPr="005002FC" w:rsidRDefault="00894CCB" w:rsidP="008E062E">
            <w:pPr>
              <w:pStyle w:val="Tablebullets2"/>
              <w:numPr>
                <w:ilvl w:val="0"/>
                <w:numId w:val="38"/>
              </w:numPr>
              <w:rPr>
                <w:snapToGrid w:val="0"/>
              </w:rPr>
            </w:pPr>
            <w:r>
              <w:rPr>
                <w:snapToGrid w:val="0"/>
              </w:rPr>
              <w:t>s</w:t>
            </w:r>
            <w:r w:rsidRPr="005002FC">
              <w:rPr>
                <w:snapToGrid w:val="0"/>
              </w:rPr>
              <w:t>piritual narratives</w:t>
            </w:r>
          </w:p>
          <w:p w:rsidR="00894CCB" w:rsidRDefault="00894CCB" w:rsidP="008E062E">
            <w:pPr>
              <w:pStyle w:val="Tablebullets2"/>
              <w:numPr>
                <w:ilvl w:val="0"/>
                <w:numId w:val="38"/>
              </w:numPr>
              <w:rPr>
                <w:snapToGrid w:val="0"/>
              </w:rPr>
            </w:pPr>
            <w:r w:rsidRPr="005002FC">
              <w:rPr>
                <w:snapToGrid w:val="0"/>
              </w:rPr>
              <w:t xml:space="preserve">(Aboriginal) </w:t>
            </w:r>
            <w:r>
              <w:rPr>
                <w:snapToGrid w:val="0"/>
              </w:rPr>
              <w:t>c</w:t>
            </w:r>
            <w:r w:rsidRPr="005002FC">
              <w:rPr>
                <w:snapToGrid w:val="0"/>
              </w:rPr>
              <w:t>reation stories</w:t>
            </w:r>
          </w:p>
          <w:p w:rsidR="00894CCB" w:rsidRDefault="00894CCB" w:rsidP="008E062E">
            <w:pPr>
              <w:pStyle w:val="Tablebullets2"/>
              <w:numPr>
                <w:ilvl w:val="0"/>
                <w:numId w:val="38"/>
              </w:numPr>
              <w:rPr>
                <w:snapToGrid w:val="0"/>
              </w:rPr>
            </w:pPr>
            <w:r>
              <w:t>s</w:t>
            </w:r>
            <w:r w:rsidRPr="008E062E">
              <w:t>tories</w:t>
            </w:r>
          </w:p>
          <w:p w:rsidR="00894CCB" w:rsidRPr="00C307F7" w:rsidRDefault="00894CCB" w:rsidP="00FC71E4">
            <w:pPr>
              <w:pStyle w:val="Tabletext"/>
              <w:rPr>
                <w:b/>
                <w:bCs/>
                <w:snapToGrid w:val="0"/>
              </w:rPr>
            </w:pPr>
            <w:r w:rsidRPr="00C307F7">
              <w:rPr>
                <w:b/>
                <w:bCs/>
                <w:snapToGrid w:val="0"/>
              </w:rPr>
              <w:t>Acceptable terms</w:t>
            </w:r>
          </w:p>
          <w:p w:rsidR="00894CCB" w:rsidRPr="005002FC" w:rsidRDefault="00894CCB" w:rsidP="009240AB">
            <w:pPr>
              <w:pStyle w:val="Tablebullets"/>
              <w:numPr>
                <w:ilvl w:val="0"/>
                <w:numId w:val="37"/>
              </w:numPr>
              <w:rPr>
                <w:snapToGrid w:val="0"/>
              </w:rPr>
            </w:pPr>
            <w:r w:rsidRPr="005002FC">
              <w:rPr>
                <w:snapToGrid w:val="0"/>
              </w:rPr>
              <w:t>social stories</w:t>
            </w:r>
          </w:p>
          <w:p w:rsidR="00894CCB" w:rsidRPr="005002FC" w:rsidRDefault="00894CCB" w:rsidP="009240AB">
            <w:pPr>
              <w:pStyle w:val="Tablebullets"/>
              <w:numPr>
                <w:ilvl w:val="0"/>
                <w:numId w:val="37"/>
              </w:numPr>
              <w:rPr>
                <w:snapToGrid w:val="0"/>
              </w:rPr>
            </w:pPr>
            <w:r w:rsidRPr="005002FC">
              <w:rPr>
                <w:snapToGrid w:val="0"/>
              </w:rPr>
              <w:t>ceremonial stories</w:t>
            </w:r>
          </w:p>
          <w:p w:rsidR="00894CCB" w:rsidRDefault="00894CCB" w:rsidP="009240AB">
            <w:pPr>
              <w:pStyle w:val="Tablebullets"/>
              <w:numPr>
                <w:ilvl w:val="0"/>
                <w:numId w:val="37"/>
              </w:numPr>
              <w:rPr>
                <w:snapToGrid w:val="0"/>
              </w:rPr>
            </w:pPr>
            <w:r w:rsidRPr="005002FC">
              <w:rPr>
                <w:snapToGrid w:val="0"/>
              </w:rPr>
              <w:t>historical stories</w:t>
            </w:r>
          </w:p>
          <w:p w:rsidR="00894CCB" w:rsidRDefault="00894CCB" w:rsidP="009240AB">
            <w:pPr>
              <w:pStyle w:val="Tablebullets"/>
              <w:numPr>
                <w:ilvl w:val="0"/>
                <w:numId w:val="37"/>
              </w:numPr>
              <w:rPr>
                <w:snapToGrid w:val="0"/>
              </w:rPr>
            </w:pPr>
            <w:r w:rsidRPr="005002FC">
              <w:rPr>
                <w:snapToGrid w:val="0"/>
              </w:rPr>
              <w:t>life stories</w:t>
            </w:r>
          </w:p>
          <w:p w:rsidR="00894CCB" w:rsidRDefault="00894CCB" w:rsidP="009240AB">
            <w:pPr>
              <w:pStyle w:val="Tablebullets"/>
              <w:numPr>
                <w:ilvl w:val="0"/>
                <w:numId w:val="37"/>
              </w:numPr>
              <w:rPr>
                <w:snapToGrid w:val="0"/>
              </w:rPr>
            </w:pPr>
            <w:r w:rsidRPr="005002FC">
              <w:rPr>
                <w:snapToGrid w:val="0"/>
              </w:rPr>
              <w:t>spiritual stories</w:t>
            </w:r>
          </w:p>
          <w:p w:rsidR="00894CCB" w:rsidRPr="00C307F7" w:rsidRDefault="00894CCB" w:rsidP="00FC71E4">
            <w:pPr>
              <w:pStyle w:val="Tabletext"/>
              <w:rPr>
                <w:b/>
                <w:bCs/>
                <w:snapToGrid w:val="0"/>
              </w:rPr>
            </w:pPr>
            <w:r w:rsidRPr="00C307F7">
              <w:rPr>
                <w:b/>
                <w:bCs/>
                <w:snapToGrid w:val="0"/>
              </w:rPr>
              <w:t>Non-preferred terms</w:t>
            </w:r>
          </w:p>
          <w:p w:rsidR="00894CCB" w:rsidRPr="005002FC" w:rsidRDefault="00894CCB" w:rsidP="009240AB">
            <w:pPr>
              <w:pStyle w:val="Tablebullets"/>
              <w:numPr>
                <w:ilvl w:val="0"/>
                <w:numId w:val="37"/>
              </w:numPr>
              <w:rPr>
                <w:snapToGrid w:val="0"/>
              </w:rPr>
            </w:pPr>
            <w:r w:rsidRPr="005002FC">
              <w:rPr>
                <w:snapToGrid w:val="0"/>
              </w:rPr>
              <w:t>myths</w:t>
            </w:r>
          </w:p>
          <w:p w:rsidR="00894CCB" w:rsidRPr="005002FC" w:rsidRDefault="00894CCB" w:rsidP="009240AB">
            <w:pPr>
              <w:pStyle w:val="Tablebullets"/>
              <w:numPr>
                <w:ilvl w:val="0"/>
                <w:numId w:val="37"/>
              </w:numPr>
              <w:rPr>
                <w:snapToGrid w:val="0"/>
              </w:rPr>
            </w:pPr>
            <w:r w:rsidRPr="005002FC">
              <w:rPr>
                <w:snapToGrid w:val="0"/>
              </w:rPr>
              <w:t>legends</w:t>
            </w:r>
          </w:p>
          <w:p w:rsidR="00894CCB" w:rsidRPr="005002FC" w:rsidRDefault="00894CCB" w:rsidP="009240AB">
            <w:pPr>
              <w:pStyle w:val="Tablebullets"/>
              <w:numPr>
                <w:ilvl w:val="0"/>
                <w:numId w:val="37"/>
              </w:numPr>
              <w:rPr>
                <w:snapToGrid w:val="0"/>
              </w:rPr>
            </w:pPr>
            <w:r w:rsidRPr="005002FC">
              <w:rPr>
                <w:snapToGrid w:val="0"/>
              </w:rPr>
              <w:t>Dreamtime stories</w:t>
            </w:r>
          </w:p>
          <w:p w:rsidR="00894CCB" w:rsidRPr="005002FC" w:rsidRDefault="00894CCB" w:rsidP="009240AB">
            <w:pPr>
              <w:pStyle w:val="Tablebullets"/>
              <w:numPr>
                <w:ilvl w:val="0"/>
                <w:numId w:val="37"/>
              </w:numPr>
              <w:rPr>
                <w:snapToGrid w:val="0"/>
              </w:rPr>
            </w:pPr>
            <w:r w:rsidRPr="005002FC">
              <w:rPr>
                <w:snapToGrid w:val="0"/>
              </w:rPr>
              <w:t>make-believe</w:t>
            </w:r>
          </w:p>
        </w:tc>
        <w:tc>
          <w:tcPr>
            <w:tcW w:w="2204" w:type="pct"/>
          </w:tcPr>
          <w:p w:rsidR="00894CCB" w:rsidRPr="005002FC" w:rsidRDefault="00894CCB" w:rsidP="00846C82">
            <w:pPr>
              <w:pStyle w:val="Tabletext"/>
            </w:pPr>
            <w:r w:rsidRPr="0009321B">
              <w:rPr>
                <w:bCs/>
              </w:rPr>
              <w:t>Stories and storytelling</w:t>
            </w:r>
            <w:r w:rsidRPr="005002FC">
              <w:t xml:space="preserve"> are useful general terms suitable to describe transmission of a wide range of information.</w:t>
            </w:r>
          </w:p>
          <w:p w:rsidR="00894CCB" w:rsidRPr="005002FC" w:rsidRDefault="00894CCB" w:rsidP="00846C82">
            <w:pPr>
              <w:pStyle w:val="Tabletext"/>
            </w:pPr>
            <w:r w:rsidRPr="005002FC">
              <w:rPr>
                <w:b/>
                <w:snapToGrid w:val="0"/>
              </w:rPr>
              <w:t>Dreaming stories</w:t>
            </w:r>
            <w:r w:rsidRPr="005002FC">
              <w:rPr>
                <w:snapToGrid w:val="0"/>
              </w:rPr>
              <w:t xml:space="preserve"> or </w:t>
            </w:r>
            <w:r w:rsidRPr="005002FC">
              <w:rPr>
                <w:b/>
                <w:snapToGrid w:val="0"/>
              </w:rPr>
              <w:t>Spiritual narratives</w:t>
            </w:r>
            <w:r w:rsidRPr="005002FC">
              <w:rPr>
                <w:snapToGrid w:val="0"/>
              </w:rPr>
              <w:t xml:space="preserve"> </w:t>
            </w:r>
            <w:r>
              <w:rPr>
                <w:snapToGrid w:val="0"/>
              </w:rPr>
              <w:t>inform</w:t>
            </w:r>
            <w:r w:rsidRPr="005002FC">
              <w:rPr>
                <w:snapToGrid w:val="0"/>
              </w:rPr>
              <w:t xml:space="preserve"> about law, family relationships, relationships to the land and sea, food gathering etc</w:t>
            </w:r>
            <w:r>
              <w:rPr>
                <w:snapToGrid w:val="0"/>
              </w:rPr>
              <w:t>.</w:t>
            </w:r>
          </w:p>
          <w:p w:rsidR="00894CCB" w:rsidRPr="005002FC" w:rsidRDefault="00894CCB" w:rsidP="00846C82">
            <w:pPr>
              <w:pStyle w:val="Tabletext"/>
            </w:pPr>
            <w:r w:rsidRPr="005002FC">
              <w:rPr>
                <w:b/>
              </w:rPr>
              <w:t>Creation stories</w:t>
            </w:r>
            <w:r w:rsidRPr="005002FC">
              <w:t xml:space="preserve"> are spiritual narratives positioned within the time of creation of life, form and the environment.</w:t>
            </w:r>
          </w:p>
          <w:p w:rsidR="00894CCB" w:rsidRPr="00F81160" w:rsidRDefault="00894CCB" w:rsidP="00F81160">
            <w:pPr>
              <w:pStyle w:val="Tabletext"/>
            </w:pPr>
            <w:r w:rsidRPr="005002FC">
              <w:t xml:space="preserve">From a current Aboriginal perspective, words such as </w:t>
            </w:r>
            <w:r>
              <w:t>“</w:t>
            </w:r>
            <w:r w:rsidRPr="00E71F8C">
              <w:rPr>
                <w:iCs/>
              </w:rPr>
              <w:t>myth</w:t>
            </w:r>
            <w:r>
              <w:rPr>
                <w:iCs/>
              </w:rPr>
              <w:t>”</w:t>
            </w:r>
            <w:r w:rsidRPr="005002FC">
              <w:t xml:space="preserve"> or </w:t>
            </w:r>
            <w:r>
              <w:t>“</w:t>
            </w:r>
            <w:r w:rsidRPr="00E71F8C">
              <w:rPr>
                <w:iCs/>
              </w:rPr>
              <w:t>legend</w:t>
            </w:r>
            <w:r>
              <w:rPr>
                <w:iCs/>
              </w:rPr>
              <w:t>”</w:t>
            </w:r>
            <w:r w:rsidRPr="005002FC">
              <w:t xml:space="preserve"> convey the impression that information and beliefs surrounding The Dreaming are untrue, trivial or that these events only happened in the distant past and stories about them may have changed over time. Such terms can convey the impression that some Dreaming</w:t>
            </w:r>
            <w:r w:rsidRPr="005002FC">
              <w:rPr>
                <w:i/>
              </w:rPr>
              <w:t xml:space="preserve"> </w:t>
            </w:r>
            <w:r w:rsidRPr="005002FC">
              <w:t>stories are fairy tales rather than Creation</w:t>
            </w:r>
            <w:r w:rsidRPr="005002FC">
              <w:rPr>
                <w:i/>
              </w:rPr>
              <w:t xml:space="preserve"> </w:t>
            </w:r>
            <w:r w:rsidRPr="005002FC">
              <w:t xml:space="preserve">stories. </w:t>
            </w:r>
            <w:r>
              <w:t>The term “</w:t>
            </w:r>
            <w:r>
              <w:rPr>
                <w:iCs/>
              </w:rPr>
              <w:t>m</w:t>
            </w:r>
            <w:r w:rsidRPr="00E71F8C">
              <w:rPr>
                <w:iCs/>
              </w:rPr>
              <w:t>ake-believe</w:t>
            </w:r>
            <w:r>
              <w:rPr>
                <w:iCs/>
              </w:rPr>
              <w:t>”,</w:t>
            </w:r>
            <w:r w:rsidRPr="005002FC">
              <w:t xml:space="preserve"> of course, devalues stories even further and should never be used.</w:t>
            </w:r>
          </w:p>
        </w:tc>
      </w:tr>
      <w:tr w:rsidR="00894CCB" w:rsidRPr="005002FC">
        <w:tc>
          <w:tcPr>
            <w:tcW w:w="1517" w:type="pct"/>
          </w:tcPr>
          <w:p w:rsidR="00894CCB" w:rsidRDefault="00894CCB" w:rsidP="001B50B4">
            <w:pPr>
              <w:pStyle w:val="Tablesubhead"/>
              <w:rPr>
                <w:snapToGrid w:val="0"/>
              </w:rPr>
            </w:pPr>
            <w:r w:rsidRPr="007928DB">
              <w:rPr>
                <w:snapToGrid w:val="0"/>
              </w:rPr>
              <w:t>Concept</w:t>
            </w:r>
          </w:p>
          <w:p w:rsidR="00894CCB" w:rsidRPr="005A7B4D" w:rsidRDefault="00894CCB" w:rsidP="007928DB">
            <w:pPr>
              <w:pStyle w:val="Tabletext"/>
              <w:rPr>
                <w:snapToGrid w:val="0"/>
              </w:rPr>
            </w:pPr>
            <w:r w:rsidRPr="00B901DD">
              <w:rPr>
                <w:snapToGrid w:val="0"/>
              </w:rPr>
              <w:t>Use of the term “corroboree</w:t>
            </w:r>
            <w:r>
              <w:rPr>
                <w:snapToGrid w:val="0"/>
              </w:rPr>
              <w:t xml:space="preserve"> </w:t>
            </w:r>
            <w:r w:rsidRPr="00B901DD">
              <w:rPr>
                <w:snapToGrid w:val="0"/>
              </w:rPr>
              <w:t>cultural practices”  —</w:t>
            </w:r>
            <w:r w:rsidRPr="00FF4B1A">
              <w:rPr>
                <w:snapToGrid w:val="0"/>
              </w:rPr>
              <w:t xml:space="preserve"> ceremony and celebration</w:t>
            </w:r>
          </w:p>
          <w:p w:rsidR="00894CCB" w:rsidRPr="00FF4B1A" w:rsidRDefault="00894CCB" w:rsidP="001B50B4">
            <w:pPr>
              <w:pStyle w:val="Tablesubhead"/>
              <w:rPr>
                <w:snapToGrid w:val="0"/>
              </w:rPr>
            </w:pPr>
            <w:r w:rsidRPr="00FF4B1A">
              <w:rPr>
                <w:snapToGrid w:val="0"/>
              </w:rPr>
              <w:t>Contexts</w:t>
            </w:r>
          </w:p>
          <w:p w:rsidR="00894CCB" w:rsidRDefault="00894CCB" w:rsidP="007928DB">
            <w:pPr>
              <w:pStyle w:val="Tablebullets"/>
              <w:numPr>
                <w:ilvl w:val="0"/>
                <w:numId w:val="37"/>
              </w:numPr>
              <w:rPr>
                <w:snapToGrid w:val="0"/>
              </w:rPr>
            </w:pPr>
            <w:r w:rsidRPr="007928DB">
              <w:t>Aboriginal</w:t>
            </w:r>
            <w:r w:rsidRPr="005002FC">
              <w:rPr>
                <w:snapToGrid w:val="0"/>
              </w:rPr>
              <w:t xml:space="preserve"> dance</w:t>
            </w:r>
          </w:p>
          <w:p w:rsidR="00894CCB" w:rsidRPr="005002FC" w:rsidRDefault="00894CCB" w:rsidP="007928DB">
            <w:pPr>
              <w:pStyle w:val="Tablebullets"/>
              <w:numPr>
                <w:ilvl w:val="0"/>
                <w:numId w:val="37"/>
              </w:numPr>
              <w:rPr>
                <w:snapToGrid w:val="0"/>
              </w:rPr>
            </w:pPr>
            <w:r>
              <w:rPr>
                <w:snapToGrid w:val="0"/>
              </w:rPr>
              <w:t>s</w:t>
            </w:r>
            <w:r w:rsidRPr="005002FC">
              <w:rPr>
                <w:snapToGrid w:val="0"/>
              </w:rPr>
              <w:t>acred/secret ceremonies</w:t>
            </w:r>
          </w:p>
          <w:p w:rsidR="00894CCB" w:rsidRPr="001B50B4" w:rsidRDefault="00894CCB" w:rsidP="001B50B4">
            <w:pPr>
              <w:pStyle w:val="Tablebullets"/>
              <w:numPr>
                <w:ilvl w:val="0"/>
                <w:numId w:val="37"/>
              </w:numPr>
              <w:rPr>
                <w:snapToGrid w:val="0"/>
              </w:rPr>
            </w:pPr>
            <w:r>
              <w:rPr>
                <w:snapToGrid w:val="0"/>
              </w:rPr>
              <w:t>s</w:t>
            </w:r>
            <w:r w:rsidRPr="005002FC">
              <w:rPr>
                <w:snapToGrid w:val="0"/>
              </w:rPr>
              <w:t>ocial gatherings</w:t>
            </w:r>
          </w:p>
        </w:tc>
        <w:tc>
          <w:tcPr>
            <w:tcW w:w="1279" w:type="pct"/>
          </w:tcPr>
          <w:p w:rsidR="00894CCB" w:rsidRPr="007928DB" w:rsidRDefault="00894CCB" w:rsidP="001B50B4">
            <w:pPr>
              <w:pStyle w:val="Tablesubhead"/>
              <w:rPr>
                <w:snapToGrid w:val="0"/>
              </w:rPr>
            </w:pPr>
            <w:r w:rsidRPr="007928DB">
              <w:rPr>
                <w:snapToGrid w:val="0"/>
              </w:rPr>
              <w:t>Preferred terms</w:t>
            </w:r>
          </w:p>
          <w:p w:rsidR="00894CCB" w:rsidRPr="007928DB" w:rsidRDefault="00894CCB" w:rsidP="007928DB">
            <w:pPr>
              <w:pStyle w:val="Tablebullets"/>
              <w:numPr>
                <w:ilvl w:val="0"/>
                <w:numId w:val="37"/>
              </w:numPr>
              <w:rPr>
                <w:bCs/>
                <w:snapToGrid w:val="0"/>
              </w:rPr>
            </w:pPr>
            <w:r w:rsidRPr="005002FC">
              <w:rPr>
                <w:snapToGrid w:val="0"/>
              </w:rPr>
              <w:t xml:space="preserve">[local dance or dance group’s </w:t>
            </w:r>
            <w:r w:rsidRPr="007928DB">
              <w:t>name</w:t>
            </w:r>
            <w:r w:rsidRPr="005002FC">
              <w:rPr>
                <w:snapToGrid w:val="0"/>
              </w:rPr>
              <w:t>] dance</w:t>
            </w:r>
            <w:r>
              <w:rPr>
                <w:snapToGrid w:val="0"/>
              </w:rPr>
              <w:t>,</w:t>
            </w:r>
            <w:r w:rsidRPr="005002FC">
              <w:rPr>
                <w:snapToGrid w:val="0"/>
              </w:rPr>
              <w:t xml:space="preserve"> e.g.</w:t>
            </w:r>
            <w:r w:rsidRPr="005002FC">
              <w:rPr>
                <w:b/>
                <w:snapToGrid w:val="0"/>
              </w:rPr>
              <w:t xml:space="preserve"> </w:t>
            </w:r>
            <w:r w:rsidRPr="007928DB">
              <w:rPr>
                <w:bCs/>
                <w:i/>
                <w:iCs/>
                <w:snapToGrid w:val="0"/>
              </w:rPr>
              <w:t>Wakka</w:t>
            </w:r>
            <w:r>
              <w:rPr>
                <w:bCs/>
                <w:i/>
                <w:iCs/>
                <w:snapToGrid w:val="0"/>
              </w:rPr>
              <w:t xml:space="preserve"> </w:t>
            </w:r>
            <w:r w:rsidRPr="007928DB">
              <w:rPr>
                <w:bCs/>
                <w:i/>
                <w:iCs/>
                <w:snapToGrid w:val="0"/>
              </w:rPr>
              <w:t>Wakka</w:t>
            </w:r>
            <w:r w:rsidRPr="007928DB">
              <w:rPr>
                <w:bCs/>
                <w:snapToGrid w:val="0"/>
              </w:rPr>
              <w:t xml:space="preserve"> dance, </w:t>
            </w:r>
            <w:r w:rsidRPr="007928DB">
              <w:rPr>
                <w:bCs/>
                <w:i/>
                <w:iCs/>
                <w:snapToGrid w:val="0"/>
              </w:rPr>
              <w:t>Turrabul</w:t>
            </w:r>
            <w:r w:rsidRPr="007928DB">
              <w:rPr>
                <w:bCs/>
                <w:snapToGrid w:val="0"/>
              </w:rPr>
              <w:t xml:space="preserve"> dance</w:t>
            </w:r>
          </w:p>
          <w:p w:rsidR="00894CCB" w:rsidRPr="005002FC" w:rsidRDefault="00894CCB" w:rsidP="007928DB">
            <w:pPr>
              <w:pStyle w:val="Tablebullets"/>
              <w:numPr>
                <w:ilvl w:val="0"/>
                <w:numId w:val="37"/>
              </w:numPr>
              <w:rPr>
                <w:snapToGrid w:val="0"/>
              </w:rPr>
            </w:pPr>
            <w:r w:rsidRPr="005002FC">
              <w:rPr>
                <w:snapToGrid w:val="0"/>
              </w:rPr>
              <w:t>ceremony</w:t>
            </w:r>
          </w:p>
          <w:p w:rsidR="00894CCB" w:rsidRPr="005002FC" w:rsidRDefault="00894CCB" w:rsidP="007928DB">
            <w:pPr>
              <w:pStyle w:val="Tablebullets"/>
              <w:numPr>
                <w:ilvl w:val="0"/>
                <w:numId w:val="37"/>
              </w:numPr>
              <w:rPr>
                <w:snapToGrid w:val="0"/>
              </w:rPr>
            </w:pPr>
            <w:r w:rsidRPr="005002FC">
              <w:rPr>
                <w:snapToGrid w:val="0"/>
              </w:rPr>
              <w:t>celebration</w:t>
            </w:r>
          </w:p>
          <w:p w:rsidR="00894CCB" w:rsidRPr="00FF4B1A" w:rsidRDefault="00894CCB" w:rsidP="001B50B4">
            <w:pPr>
              <w:pStyle w:val="Tablesubhead"/>
              <w:rPr>
                <w:snapToGrid w:val="0"/>
              </w:rPr>
            </w:pPr>
            <w:r w:rsidRPr="00FF4B1A">
              <w:rPr>
                <w:snapToGrid w:val="0"/>
              </w:rPr>
              <w:t>Acceptable terms</w:t>
            </w:r>
          </w:p>
          <w:p w:rsidR="00894CCB" w:rsidRPr="005002FC" w:rsidRDefault="00894CCB" w:rsidP="007928DB">
            <w:pPr>
              <w:pStyle w:val="Tablebullets"/>
              <w:numPr>
                <w:ilvl w:val="0"/>
                <w:numId w:val="37"/>
              </w:numPr>
              <w:rPr>
                <w:snapToGrid w:val="0"/>
              </w:rPr>
            </w:pPr>
            <w:r w:rsidRPr="005002FC">
              <w:rPr>
                <w:snapToGrid w:val="0"/>
              </w:rPr>
              <w:t>Aboriginal dance</w:t>
            </w:r>
          </w:p>
          <w:p w:rsidR="00894CCB" w:rsidRPr="00FF4B1A" w:rsidRDefault="00894CCB" w:rsidP="001B50B4">
            <w:pPr>
              <w:pStyle w:val="Tablesubhead"/>
              <w:rPr>
                <w:snapToGrid w:val="0"/>
              </w:rPr>
            </w:pPr>
            <w:r w:rsidRPr="00FF4B1A">
              <w:rPr>
                <w:snapToGrid w:val="0"/>
              </w:rPr>
              <w:t>Non-preferred terms</w:t>
            </w:r>
          </w:p>
          <w:p w:rsidR="00894CCB" w:rsidRPr="005002FC" w:rsidRDefault="00894CCB" w:rsidP="00846C82">
            <w:pPr>
              <w:pStyle w:val="Tablebullets"/>
              <w:numPr>
                <w:ilvl w:val="0"/>
                <w:numId w:val="37"/>
              </w:numPr>
              <w:rPr>
                <w:snapToGrid w:val="0"/>
              </w:rPr>
            </w:pPr>
            <w:r w:rsidRPr="005002FC">
              <w:rPr>
                <w:snapToGrid w:val="0"/>
              </w:rPr>
              <w:t>corroboree</w:t>
            </w:r>
          </w:p>
        </w:tc>
        <w:tc>
          <w:tcPr>
            <w:tcW w:w="2204" w:type="pct"/>
          </w:tcPr>
          <w:p w:rsidR="00894CCB" w:rsidRDefault="00894CCB" w:rsidP="00846C82">
            <w:pPr>
              <w:pStyle w:val="Tabletext"/>
            </w:pPr>
            <w:r w:rsidRPr="005002FC">
              <w:t>Local consultation is critical, both to determine events that are suitable for discussion, and to clarify acceptable terms to use.</w:t>
            </w:r>
          </w:p>
          <w:p w:rsidR="00894CCB" w:rsidRDefault="00894CCB" w:rsidP="00846C82">
            <w:pPr>
              <w:pStyle w:val="Tabletext"/>
            </w:pPr>
            <w:r>
              <w:rPr>
                <w:bCs/>
              </w:rPr>
              <w:t>“</w:t>
            </w:r>
            <w:r w:rsidRPr="008B4FB2">
              <w:rPr>
                <w:bCs/>
              </w:rPr>
              <w:t>Ceremony</w:t>
            </w:r>
            <w:r>
              <w:rPr>
                <w:bCs/>
              </w:rPr>
              <w:t>”</w:t>
            </w:r>
            <w:r w:rsidRPr="008B4FB2">
              <w:rPr>
                <w:bCs/>
              </w:rPr>
              <w:t xml:space="preserve"> and </w:t>
            </w:r>
            <w:r>
              <w:rPr>
                <w:bCs/>
              </w:rPr>
              <w:t>“</w:t>
            </w:r>
            <w:r w:rsidRPr="008B4FB2">
              <w:rPr>
                <w:bCs/>
              </w:rPr>
              <w:t>celebration</w:t>
            </w:r>
            <w:r>
              <w:rPr>
                <w:bCs/>
              </w:rPr>
              <w:t>”</w:t>
            </w:r>
            <w:r w:rsidRPr="005002FC">
              <w:t xml:space="preserve"> are useful general terms to use in the context of the classroom.</w:t>
            </w:r>
          </w:p>
          <w:p w:rsidR="00894CCB" w:rsidRPr="005002FC" w:rsidRDefault="00894CCB" w:rsidP="00846C82">
            <w:pPr>
              <w:pStyle w:val="Tabletext"/>
            </w:pPr>
            <w:r w:rsidRPr="005002FC">
              <w:t xml:space="preserve">Wherever possible, specific local Aboriginal language group names should be used, such as </w:t>
            </w:r>
            <w:r w:rsidRPr="008B4FB2">
              <w:rPr>
                <w:bCs/>
                <w:i/>
                <w:iCs/>
              </w:rPr>
              <w:t>Wakka</w:t>
            </w:r>
            <w:r>
              <w:rPr>
                <w:bCs/>
                <w:i/>
                <w:iCs/>
              </w:rPr>
              <w:t xml:space="preserve"> </w:t>
            </w:r>
            <w:r w:rsidRPr="008B4FB2">
              <w:rPr>
                <w:bCs/>
                <w:i/>
                <w:iCs/>
              </w:rPr>
              <w:t>Wakka</w:t>
            </w:r>
            <w:r w:rsidRPr="008B4FB2">
              <w:rPr>
                <w:bCs/>
              </w:rPr>
              <w:t xml:space="preserve"> dance</w:t>
            </w:r>
            <w:r w:rsidRPr="005002FC">
              <w:t xml:space="preserve">. However, when making points that refer to several Aboriginal groups, terms such as </w:t>
            </w:r>
            <w:r>
              <w:t>“</w:t>
            </w:r>
            <w:r w:rsidRPr="008B4FB2">
              <w:rPr>
                <w:bCs/>
                <w:iCs/>
              </w:rPr>
              <w:t>Aboriginal dance</w:t>
            </w:r>
            <w:r>
              <w:rPr>
                <w:bCs/>
                <w:iCs/>
              </w:rPr>
              <w:t>”</w:t>
            </w:r>
            <w:r w:rsidRPr="005002FC">
              <w:rPr>
                <w:b/>
                <w:i/>
              </w:rPr>
              <w:t xml:space="preserve"> </w:t>
            </w:r>
            <w:r w:rsidRPr="005002FC">
              <w:t>may be acceptable.</w:t>
            </w:r>
          </w:p>
          <w:p w:rsidR="00894CCB" w:rsidRPr="005002FC" w:rsidRDefault="00894CCB" w:rsidP="00846C82">
            <w:pPr>
              <w:pStyle w:val="Tabletext"/>
            </w:pPr>
            <w:r>
              <w:rPr>
                <w:iCs/>
              </w:rPr>
              <w:t>“</w:t>
            </w:r>
            <w:r w:rsidRPr="008B4FB2">
              <w:rPr>
                <w:iCs/>
              </w:rPr>
              <w:t>Corroboree</w:t>
            </w:r>
            <w:r>
              <w:rPr>
                <w:iCs/>
              </w:rPr>
              <w:t>”</w:t>
            </w:r>
            <w:r w:rsidRPr="005002FC">
              <w:t xml:space="preserve"> is a term adopted from a specific Aboriginal language group. It has been generalised amongst non-Aboriginal people</w:t>
            </w:r>
            <w:r>
              <w:t>s</w:t>
            </w:r>
            <w:r w:rsidRPr="005002FC">
              <w:t xml:space="preserve"> to explain all Aboriginal dance/gatherings, and it therefore does not acknowledge the diversity amongst Aboriginal groups.</w:t>
            </w:r>
            <w:r>
              <w:t xml:space="preserve"> </w:t>
            </w:r>
            <w:r w:rsidRPr="005002FC">
              <w:t>Many</w:t>
            </w:r>
            <w:r>
              <w:t xml:space="preserve"> </w:t>
            </w:r>
            <w:r w:rsidRPr="005002FC">
              <w:t xml:space="preserve">Aboriginal people use this term and such </w:t>
            </w:r>
            <w:r>
              <w:t>use</w:t>
            </w:r>
            <w:r w:rsidRPr="005002FC">
              <w:t xml:space="preserve"> needs to be respected</w:t>
            </w:r>
            <w:r>
              <w:t>.</w:t>
            </w:r>
            <w:r w:rsidRPr="005002FC">
              <w:t xml:space="preserve"> </w:t>
            </w:r>
            <w:r>
              <w:t>H</w:t>
            </w:r>
            <w:r w:rsidRPr="005002FC">
              <w:t>owever</w:t>
            </w:r>
            <w:r>
              <w:t>,</w:t>
            </w:r>
            <w:r w:rsidRPr="005002FC">
              <w:t xml:space="preserve"> within this educational context </w:t>
            </w:r>
            <w:r>
              <w:t>“</w:t>
            </w:r>
            <w:r w:rsidRPr="00412377">
              <w:t>corroboree”</w:t>
            </w:r>
            <w:r w:rsidRPr="005002FC">
              <w:t xml:space="preserve"> should only be used when explaining these terms. Local consultation is vital.</w:t>
            </w:r>
          </w:p>
        </w:tc>
      </w:tr>
      <w:tr w:rsidR="00894CCB" w:rsidRPr="005002FC">
        <w:tc>
          <w:tcPr>
            <w:tcW w:w="1517" w:type="pct"/>
          </w:tcPr>
          <w:p w:rsidR="00894CCB" w:rsidRPr="00CF3EE0" w:rsidRDefault="00894CCB" w:rsidP="001B50B4">
            <w:pPr>
              <w:pStyle w:val="Tablesubhead"/>
              <w:rPr>
                <w:snapToGrid w:val="0"/>
              </w:rPr>
            </w:pPr>
            <w:r w:rsidRPr="00CF3EE0">
              <w:rPr>
                <w:snapToGrid w:val="0"/>
              </w:rPr>
              <w:t>Concept</w:t>
            </w:r>
          </w:p>
          <w:p w:rsidR="00894CCB" w:rsidRPr="00FF4B1A" w:rsidRDefault="00894CCB" w:rsidP="00CF3EE0">
            <w:pPr>
              <w:pStyle w:val="Tabletext"/>
              <w:rPr>
                <w:snapToGrid w:val="0"/>
              </w:rPr>
            </w:pPr>
            <w:r>
              <w:rPr>
                <w:snapToGrid w:val="0"/>
              </w:rPr>
              <w:t>Use</w:t>
            </w:r>
            <w:r w:rsidRPr="00FF4B1A">
              <w:rPr>
                <w:snapToGrid w:val="0"/>
              </w:rPr>
              <w:t xml:space="preserve"> of </w:t>
            </w:r>
            <w:r w:rsidRPr="00CF3EE0">
              <w:t>terms</w:t>
            </w:r>
            <w:r w:rsidRPr="00FF4B1A">
              <w:rPr>
                <w:snapToGrid w:val="0"/>
              </w:rPr>
              <w:t xml:space="preserve"> “nomad</w:t>
            </w:r>
            <w:r>
              <w:rPr>
                <w:snapToGrid w:val="0"/>
              </w:rPr>
              <w:t xml:space="preserve">” and </w:t>
            </w:r>
            <w:r w:rsidRPr="00FF4B1A">
              <w:rPr>
                <w:snapToGrid w:val="0"/>
              </w:rPr>
              <w:t>“walkabout”</w:t>
            </w:r>
          </w:p>
          <w:p w:rsidR="00894CCB" w:rsidRPr="00FF4B1A" w:rsidRDefault="00894CCB" w:rsidP="001B50B4">
            <w:pPr>
              <w:pStyle w:val="Tablesubhead"/>
              <w:rPr>
                <w:snapToGrid w:val="0"/>
              </w:rPr>
            </w:pPr>
            <w:r w:rsidRPr="00FF4B1A">
              <w:rPr>
                <w:snapToGrid w:val="0"/>
              </w:rPr>
              <w:t>Contexts</w:t>
            </w:r>
          </w:p>
          <w:p w:rsidR="00894CCB" w:rsidRPr="00991596" w:rsidRDefault="00894CCB" w:rsidP="00991596">
            <w:pPr>
              <w:pStyle w:val="Tablebullets"/>
              <w:numPr>
                <w:ilvl w:val="0"/>
                <w:numId w:val="37"/>
              </w:numPr>
            </w:pPr>
            <w:r>
              <w:t>s</w:t>
            </w:r>
            <w:r w:rsidRPr="00991596">
              <w:t>easonal occupation</w:t>
            </w:r>
          </w:p>
          <w:p w:rsidR="00894CCB" w:rsidRPr="00991596" w:rsidRDefault="00894CCB" w:rsidP="00991596">
            <w:pPr>
              <w:pStyle w:val="Tablebullets"/>
              <w:numPr>
                <w:ilvl w:val="0"/>
                <w:numId w:val="37"/>
              </w:numPr>
            </w:pPr>
            <w:r>
              <w:t>l</w:t>
            </w:r>
            <w:r w:rsidRPr="00991596">
              <w:t>and use</w:t>
            </w:r>
          </w:p>
          <w:p w:rsidR="00894CCB" w:rsidRPr="00991596" w:rsidRDefault="00894CCB" w:rsidP="00991596">
            <w:pPr>
              <w:pStyle w:val="Tablebullets"/>
              <w:numPr>
                <w:ilvl w:val="0"/>
                <w:numId w:val="37"/>
              </w:numPr>
            </w:pPr>
            <w:r>
              <w:t>i</w:t>
            </w:r>
            <w:r w:rsidRPr="00991596">
              <w:t>nside knowledge</w:t>
            </w:r>
          </w:p>
          <w:p w:rsidR="00894CCB" w:rsidRPr="00991596" w:rsidRDefault="00894CCB" w:rsidP="00CF3EE0">
            <w:pPr>
              <w:pStyle w:val="Tablebullets"/>
              <w:numPr>
                <w:ilvl w:val="0"/>
                <w:numId w:val="37"/>
              </w:numPr>
            </w:pPr>
            <w:r>
              <w:t>s</w:t>
            </w:r>
            <w:r w:rsidRPr="00991596">
              <w:t>ubsistence</w:t>
            </w:r>
          </w:p>
          <w:p w:rsidR="00894CCB" w:rsidRPr="00991596" w:rsidRDefault="00894CCB" w:rsidP="00CF3EE0">
            <w:pPr>
              <w:pStyle w:val="Tablebullets"/>
              <w:numPr>
                <w:ilvl w:val="0"/>
                <w:numId w:val="37"/>
              </w:numPr>
            </w:pPr>
            <w:r>
              <w:t>sus</w:t>
            </w:r>
            <w:r w:rsidRPr="00991596">
              <w:t>tainability</w:t>
            </w:r>
          </w:p>
          <w:p w:rsidR="00894CCB" w:rsidRDefault="00894CCB" w:rsidP="00B767EE">
            <w:pPr>
              <w:pStyle w:val="Tablebullets"/>
              <w:numPr>
                <w:ilvl w:val="0"/>
                <w:numId w:val="37"/>
              </w:numPr>
              <w:rPr>
                <w:snapToGrid w:val="0"/>
              </w:rPr>
            </w:pPr>
            <w:r>
              <w:rPr>
                <w:snapToGrid w:val="0"/>
              </w:rPr>
              <w:t>p</w:t>
            </w:r>
            <w:r w:rsidRPr="005002FC">
              <w:rPr>
                <w:snapToGrid w:val="0"/>
              </w:rPr>
              <w:t>rotection of the environment</w:t>
            </w:r>
          </w:p>
          <w:p w:rsidR="00894CCB" w:rsidRPr="005002FC" w:rsidRDefault="00894CCB" w:rsidP="00CF3EE0">
            <w:pPr>
              <w:pStyle w:val="Tablebullets"/>
              <w:numPr>
                <w:ilvl w:val="0"/>
                <w:numId w:val="37"/>
              </w:numPr>
              <w:rPr>
                <w:snapToGrid w:val="0"/>
              </w:rPr>
            </w:pPr>
            <w:r>
              <w:rPr>
                <w:snapToGrid w:val="0"/>
              </w:rPr>
              <w:t>l</w:t>
            </w:r>
            <w:r w:rsidRPr="005002FC">
              <w:rPr>
                <w:snapToGrid w:val="0"/>
              </w:rPr>
              <w:t>and knowledge</w:t>
            </w:r>
          </w:p>
          <w:p w:rsidR="00894CCB" w:rsidRPr="005002FC" w:rsidRDefault="00894CCB" w:rsidP="00CF3EE0">
            <w:pPr>
              <w:pStyle w:val="Tablebullets"/>
              <w:numPr>
                <w:ilvl w:val="0"/>
                <w:numId w:val="37"/>
              </w:numPr>
              <w:rPr>
                <w:snapToGrid w:val="0"/>
              </w:rPr>
            </w:pPr>
            <w:r>
              <w:rPr>
                <w:snapToGrid w:val="0"/>
              </w:rPr>
              <w:t>s</w:t>
            </w:r>
            <w:r w:rsidRPr="005002FC">
              <w:rPr>
                <w:snapToGrid w:val="0"/>
              </w:rPr>
              <w:t>piritual connectedness to the land</w:t>
            </w:r>
          </w:p>
          <w:p w:rsidR="00894CCB" w:rsidRPr="005002FC" w:rsidRDefault="00894CCB" w:rsidP="00CF3EE0">
            <w:pPr>
              <w:pStyle w:val="Tablebullets"/>
              <w:numPr>
                <w:ilvl w:val="0"/>
                <w:numId w:val="37"/>
              </w:numPr>
              <w:rPr>
                <w:snapToGrid w:val="0"/>
              </w:rPr>
            </w:pPr>
            <w:r>
              <w:rPr>
                <w:snapToGrid w:val="0"/>
              </w:rPr>
              <w:t>l</w:t>
            </w:r>
            <w:r w:rsidRPr="005002FC">
              <w:rPr>
                <w:snapToGrid w:val="0"/>
              </w:rPr>
              <w:t>ore</w:t>
            </w:r>
          </w:p>
          <w:p w:rsidR="00894CCB" w:rsidRPr="005002FC" w:rsidRDefault="00894CCB" w:rsidP="00CF3EE0">
            <w:pPr>
              <w:pStyle w:val="Tablebullets"/>
              <w:numPr>
                <w:ilvl w:val="0"/>
                <w:numId w:val="37"/>
              </w:numPr>
              <w:rPr>
                <w:snapToGrid w:val="0"/>
              </w:rPr>
            </w:pPr>
            <w:r w:rsidRPr="005002FC">
              <w:rPr>
                <w:snapToGrid w:val="0"/>
              </w:rPr>
              <w:t>Dreaming</w:t>
            </w:r>
          </w:p>
          <w:p w:rsidR="00894CCB" w:rsidRPr="00270F03" w:rsidRDefault="00894CCB" w:rsidP="00FC6D86">
            <w:pPr>
              <w:pStyle w:val="Tablebullets"/>
              <w:numPr>
                <w:ilvl w:val="0"/>
                <w:numId w:val="37"/>
              </w:numPr>
              <w:rPr>
                <w:snapToGrid w:val="0"/>
              </w:rPr>
            </w:pPr>
            <w:r>
              <w:rPr>
                <w:snapToGrid w:val="0"/>
              </w:rPr>
              <w:t>d</w:t>
            </w:r>
            <w:r w:rsidRPr="005002FC">
              <w:rPr>
                <w:snapToGrid w:val="0"/>
              </w:rPr>
              <w:t>ance</w:t>
            </w:r>
          </w:p>
        </w:tc>
        <w:tc>
          <w:tcPr>
            <w:tcW w:w="1279" w:type="pct"/>
          </w:tcPr>
          <w:p w:rsidR="00894CCB" w:rsidRPr="00FF4B1A" w:rsidRDefault="00894CCB" w:rsidP="001B50B4">
            <w:pPr>
              <w:pStyle w:val="Tablesubhead"/>
              <w:rPr>
                <w:snapToGrid w:val="0"/>
              </w:rPr>
            </w:pPr>
            <w:r w:rsidRPr="00FF4B1A">
              <w:rPr>
                <w:snapToGrid w:val="0"/>
              </w:rPr>
              <w:t>Preferred terms</w:t>
            </w:r>
          </w:p>
          <w:p w:rsidR="00894CCB" w:rsidRPr="005002FC" w:rsidRDefault="00894CCB" w:rsidP="00CF3EE0">
            <w:pPr>
              <w:pStyle w:val="Tablebullets"/>
              <w:numPr>
                <w:ilvl w:val="0"/>
                <w:numId w:val="37"/>
              </w:numPr>
              <w:rPr>
                <w:snapToGrid w:val="0"/>
              </w:rPr>
            </w:pPr>
            <w:r w:rsidRPr="005002FC">
              <w:rPr>
                <w:snapToGrid w:val="0"/>
              </w:rPr>
              <w:t xml:space="preserve">seasonal and </w:t>
            </w:r>
            <w:r w:rsidRPr="00CF3EE0">
              <w:t>purposeful</w:t>
            </w:r>
            <w:r w:rsidRPr="005002FC">
              <w:rPr>
                <w:snapToGrid w:val="0"/>
              </w:rPr>
              <w:t xml:space="preserve"> movement that demonstrates a deep understanding of the land and relational patterns and processes</w:t>
            </w:r>
          </w:p>
          <w:p w:rsidR="00894CCB" w:rsidRDefault="00894CCB" w:rsidP="00CF3EE0">
            <w:pPr>
              <w:pStyle w:val="Tablebullets"/>
              <w:numPr>
                <w:ilvl w:val="0"/>
                <w:numId w:val="37"/>
              </w:numPr>
              <w:rPr>
                <w:snapToGrid w:val="0"/>
              </w:rPr>
            </w:pPr>
            <w:r w:rsidRPr="005002FC">
              <w:rPr>
                <w:snapToGrid w:val="0"/>
              </w:rPr>
              <w:t>movement to ensure sustainability of local resources</w:t>
            </w:r>
          </w:p>
          <w:p w:rsidR="00894CCB" w:rsidRPr="003E1457" w:rsidRDefault="00894CCB" w:rsidP="001B50B4">
            <w:pPr>
              <w:pStyle w:val="Tablesubhead"/>
              <w:rPr>
                <w:snapToGrid w:val="0"/>
              </w:rPr>
            </w:pPr>
            <w:r w:rsidRPr="003E1457">
              <w:rPr>
                <w:snapToGrid w:val="0"/>
              </w:rPr>
              <w:t>Acceptable terms</w:t>
            </w:r>
          </w:p>
          <w:p w:rsidR="00894CCB" w:rsidRPr="00FC6D86" w:rsidRDefault="00894CCB" w:rsidP="00CF3EE0">
            <w:pPr>
              <w:pStyle w:val="Tablebullets"/>
              <w:numPr>
                <w:ilvl w:val="0"/>
                <w:numId w:val="37"/>
              </w:numPr>
            </w:pPr>
            <w:r w:rsidRPr="00FC6D86">
              <w:t>seasonal movement</w:t>
            </w:r>
          </w:p>
          <w:p w:rsidR="00894CCB" w:rsidRPr="00FC6D86" w:rsidRDefault="00894CCB" w:rsidP="00CF3EE0">
            <w:pPr>
              <w:pStyle w:val="Tablebullets"/>
              <w:numPr>
                <w:ilvl w:val="0"/>
                <w:numId w:val="37"/>
              </w:numPr>
            </w:pPr>
            <w:r w:rsidRPr="00FC6D86">
              <w:t>communal movement</w:t>
            </w:r>
          </w:p>
          <w:p w:rsidR="00894CCB" w:rsidRDefault="00894CCB" w:rsidP="001B50B4">
            <w:pPr>
              <w:pStyle w:val="Tablesubhead"/>
              <w:rPr>
                <w:snapToGrid w:val="0"/>
              </w:rPr>
            </w:pPr>
          </w:p>
          <w:p w:rsidR="00894CCB" w:rsidRPr="003E1457" w:rsidRDefault="00894CCB" w:rsidP="001B50B4">
            <w:pPr>
              <w:pStyle w:val="Tablesubhead"/>
              <w:rPr>
                <w:snapToGrid w:val="0"/>
              </w:rPr>
            </w:pPr>
            <w:r w:rsidRPr="003E1457">
              <w:rPr>
                <w:snapToGrid w:val="0"/>
              </w:rPr>
              <w:t>Non-preferred terms</w:t>
            </w:r>
          </w:p>
          <w:p w:rsidR="00894CCB" w:rsidRPr="005002FC" w:rsidRDefault="00894CCB" w:rsidP="00CF3EE0">
            <w:pPr>
              <w:pStyle w:val="Tablebullets"/>
              <w:numPr>
                <w:ilvl w:val="0"/>
                <w:numId w:val="37"/>
              </w:numPr>
              <w:rPr>
                <w:snapToGrid w:val="0"/>
              </w:rPr>
            </w:pPr>
            <w:r w:rsidRPr="005002FC">
              <w:rPr>
                <w:snapToGrid w:val="0"/>
              </w:rPr>
              <w:t>nomad, nomadic</w:t>
            </w:r>
          </w:p>
          <w:p w:rsidR="00894CCB" w:rsidRPr="005002FC" w:rsidRDefault="00894CCB" w:rsidP="00CF3EE0">
            <w:pPr>
              <w:pStyle w:val="Tablebullets"/>
              <w:numPr>
                <w:ilvl w:val="0"/>
                <w:numId w:val="37"/>
              </w:numPr>
              <w:rPr>
                <w:snapToGrid w:val="0"/>
              </w:rPr>
            </w:pPr>
            <w:r w:rsidRPr="005002FC">
              <w:rPr>
                <w:snapToGrid w:val="0"/>
              </w:rPr>
              <w:t>walkabout</w:t>
            </w:r>
          </w:p>
        </w:tc>
        <w:tc>
          <w:tcPr>
            <w:tcW w:w="2204" w:type="pct"/>
          </w:tcPr>
          <w:p w:rsidR="00894CCB" w:rsidRPr="005002FC" w:rsidRDefault="00894CCB" w:rsidP="00846C82">
            <w:pPr>
              <w:pStyle w:val="Tabletext"/>
            </w:pPr>
            <w:r w:rsidRPr="005002FC">
              <w:t xml:space="preserve">The </w:t>
            </w:r>
            <w:r w:rsidRPr="00452C80">
              <w:rPr>
                <w:bCs/>
              </w:rPr>
              <w:t>purposeful and seasonal movements</w:t>
            </w:r>
            <w:r w:rsidRPr="005002FC">
              <w:t xml:space="preserve"> of Aboriginal people</w:t>
            </w:r>
            <w:r>
              <w:t>s</w:t>
            </w:r>
            <w:r w:rsidRPr="005002FC">
              <w:t xml:space="preserve"> have long been inaccurately portrayed as being random wanderings, rather than the expression of an intimate knowledge of, and spiritual connectedness with</w:t>
            </w:r>
            <w:r>
              <w:t>,</w:t>
            </w:r>
            <w:r w:rsidRPr="005002FC">
              <w:t xml:space="preserve"> their land. Terms such as </w:t>
            </w:r>
            <w:r>
              <w:t>“</w:t>
            </w:r>
            <w:r w:rsidRPr="00452C80">
              <w:rPr>
                <w:iCs/>
              </w:rPr>
              <w:t>nomad</w:t>
            </w:r>
            <w:r>
              <w:t xml:space="preserve">” </w:t>
            </w:r>
            <w:r w:rsidRPr="005002FC">
              <w:t xml:space="preserve">and </w:t>
            </w:r>
            <w:r>
              <w:t>“</w:t>
            </w:r>
            <w:r w:rsidRPr="00452C80">
              <w:rPr>
                <w:iCs/>
              </w:rPr>
              <w:t>walkabout</w:t>
            </w:r>
            <w:r>
              <w:rPr>
                <w:i/>
              </w:rPr>
              <w:t>”</w:t>
            </w:r>
            <w:r w:rsidRPr="005002FC">
              <w:t xml:space="preserve"> are deeply associated with this inaccurate view.</w:t>
            </w:r>
          </w:p>
          <w:p w:rsidR="00894CCB" w:rsidRPr="005002FC" w:rsidRDefault="00894CCB" w:rsidP="00846C82">
            <w:pPr>
              <w:pStyle w:val="Tabletext"/>
            </w:pPr>
            <w:r w:rsidRPr="005002FC">
              <w:t>The European belief that all land was the same to the Aboriginal groups “wandering” across it, rather than specific areas belonging to particular Aboriginal groups, also served to justify the invasion and appropriation of lands.</w:t>
            </w:r>
          </w:p>
          <w:p w:rsidR="00894CCB" w:rsidRPr="005002FC" w:rsidRDefault="00894CCB" w:rsidP="00846C82">
            <w:pPr>
              <w:pStyle w:val="Tabletext"/>
              <w:rPr>
                <w:snapToGrid w:val="0"/>
              </w:rPr>
            </w:pPr>
            <w:r w:rsidRPr="005002FC">
              <w:t xml:space="preserve">For many Aboriginal language groups, an abundance of resources meant that there was little need for seasonal movement and established camps were created. </w:t>
            </w:r>
          </w:p>
        </w:tc>
      </w:tr>
    </w:tbl>
    <w:p w:rsidR="00894CCB" w:rsidRDefault="00894CCB" w:rsidP="001B50B4">
      <w:pPr>
        <w:pStyle w:val="Tablesubhead"/>
      </w:pPr>
      <w:r w:rsidRPr="005002FC">
        <w:t>Consult your local community to check what term</w:t>
      </w:r>
      <w:r>
        <w:t xml:space="preserve">inology they would prefer </w:t>
      </w:r>
      <w:r w:rsidRPr="005002FC">
        <w:t>used in your school.</w:t>
      </w:r>
    </w:p>
    <w:p w:rsidR="00894CCB" w:rsidRPr="005002FC" w:rsidRDefault="00894CCB" w:rsidP="006F6C07">
      <w:pPr>
        <w:pStyle w:val="Heading3top"/>
        <w:rPr>
          <w:snapToGrid w:val="0"/>
        </w:rPr>
      </w:pPr>
      <w:r w:rsidRPr="005002FC">
        <w:rPr>
          <w:snapToGrid w:val="0"/>
        </w:rPr>
        <w:t>Ab</w:t>
      </w:r>
      <w:bookmarkStart w:id="30" w:name="Tue"/>
      <w:bookmarkEnd w:id="30"/>
      <w:r w:rsidRPr="005002FC">
        <w:rPr>
          <w:snapToGrid w:val="0"/>
        </w:rPr>
        <w:t>original identities</w:t>
      </w:r>
    </w:p>
    <w:tbl>
      <w:tblPr>
        <w:tblW w:w="5000" w:type="pct"/>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tblPr>
      <w:tblGrid>
        <w:gridCol w:w="2579"/>
        <w:gridCol w:w="2287"/>
        <w:gridCol w:w="3860"/>
      </w:tblGrid>
      <w:tr w:rsidR="00894CCB" w:rsidRPr="003E1457">
        <w:trPr>
          <w:tblHeader/>
        </w:trPr>
        <w:tc>
          <w:tcPr>
            <w:tcW w:w="1476" w:type="pct"/>
            <w:shd w:val="clear" w:color="auto" w:fill="CFE7E6"/>
          </w:tcPr>
          <w:p w:rsidR="00894CCB" w:rsidRPr="003E1457" w:rsidRDefault="00894CCB" w:rsidP="002B4A84">
            <w:pPr>
              <w:pStyle w:val="Tablehead"/>
              <w:rPr>
                <w:snapToGrid w:val="0"/>
              </w:rPr>
            </w:pPr>
            <w:r w:rsidRPr="003E1457">
              <w:rPr>
                <w:snapToGrid w:val="0"/>
              </w:rPr>
              <w:t xml:space="preserve">Concept </w:t>
            </w:r>
            <w:r>
              <w:rPr>
                <w:snapToGrid w:val="0"/>
              </w:rPr>
              <w:t>and</w:t>
            </w:r>
            <w:r w:rsidRPr="003E1457">
              <w:rPr>
                <w:snapToGrid w:val="0"/>
              </w:rPr>
              <w:t xml:space="preserve"> contexts</w:t>
            </w:r>
          </w:p>
        </w:tc>
        <w:tc>
          <w:tcPr>
            <w:tcW w:w="1311" w:type="pct"/>
            <w:shd w:val="clear" w:color="auto" w:fill="CFE7E6"/>
          </w:tcPr>
          <w:p w:rsidR="00894CCB" w:rsidRPr="003E1457" w:rsidRDefault="00894CCB" w:rsidP="002B4A84">
            <w:pPr>
              <w:pStyle w:val="Tablehead"/>
              <w:rPr>
                <w:snapToGrid w:val="0"/>
              </w:rPr>
            </w:pPr>
            <w:r w:rsidRPr="003E1457">
              <w:rPr>
                <w:snapToGrid w:val="0"/>
              </w:rPr>
              <w:t>Terms</w:t>
            </w:r>
          </w:p>
        </w:tc>
        <w:tc>
          <w:tcPr>
            <w:tcW w:w="2213" w:type="pct"/>
            <w:shd w:val="clear" w:color="auto" w:fill="CFE7E6"/>
          </w:tcPr>
          <w:p w:rsidR="00894CCB" w:rsidRPr="003E1457" w:rsidRDefault="00894CCB" w:rsidP="002B4A84">
            <w:pPr>
              <w:pStyle w:val="Tablehead"/>
              <w:rPr>
                <w:snapToGrid w:val="0"/>
              </w:rPr>
            </w:pPr>
            <w:r w:rsidRPr="003E1457">
              <w:rPr>
                <w:snapToGrid w:val="0"/>
              </w:rPr>
              <w:t>Rationale</w:t>
            </w:r>
          </w:p>
        </w:tc>
      </w:tr>
      <w:tr w:rsidR="00894CCB" w:rsidRPr="005002FC">
        <w:tc>
          <w:tcPr>
            <w:tcW w:w="1476" w:type="pct"/>
          </w:tcPr>
          <w:p w:rsidR="00894CCB" w:rsidRDefault="00894CCB" w:rsidP="00DB7AF3">
            <w:pPr>
              <w:pStyle w:val="Tabletext"/>
              <w:rPr>
                <w:i/>
                <w:snapToGrid w:val="0"/>
              </w:rPr>
            </w:pPr>
            <w:r w:rsidRPr="00DB7AF3">
              <w:rPr>
                <w:b/>
                <w:snapToGrid w:val="0"/>
              </w:rPr>
              <w:t>Conce</w:t>
            </w:r>
            <w:r>
              <w:rPr>
                <w:b/>
                <w:snapToGrid w:val="0"/>
              </w:rPr>
              <w:t>pt</w:t>
            </w:r>
          </w:p>
          <w:p w:rsidR="00894CCB" w:rsidRPr="00B901DD" w:rsidRDefault="00894CCB" w:rsidP="00DB7AF3">
            <w:pPr>
              <w:pStyle w:val="Tabletext"/>
              <w:rPr>
                <w:snapToGrid w:val="0"/>
              </w:rPr>
            </w:pPr>
            <w:r w:rsidRPr="00B901DD">
              <w:rPr>
                <w:snapToGrid w:val="0"/>
              </w:rPr>
              <w:t>Using terms that describe Aboriginal identities such as Aboriginal peoples</w:t>
            </w:r>
            <w:r>
              <w:rPr>
                <w:snapToGrid w:val="0"/>
              </w:rPr>
              <w:t xml:space="preserve"> and </w:t>
            </w:r>
            <w:r w:rsidRPr="00B901DD">
              <w:rPr>
                <w:snapToGrid w:val="0"/>
              </w:rPr>
              <w:t xml:space="preserve">Aborigines, </w:t>
            </w:r>
            <w:r w:rsidRPr="00572DB8">
              <w:rPr>
                <w:i/>
                <w:snapToGrid w:val="0"/>
              </w:rPr>
              <w:t>Murri</w:t>
            </w:r>
            <w:r w:rsidRPr="00B901DD">
              <w:rPr>
                <w:snapToGrid w:val="0"/>
              </w:rPr>
              <w:t xml:space="preserve"> has changed in mainstream society due to</w:t>
            </w:r>
            <w:r>
              <w:rPr>
                <w:snapToGrid w:val="0"/>
              </w:rPr>
              <w:t xml:space="preserve"> society </w:t>
            </w:r>
            <w:r w:rsidRPr="00B901DD">
              <w:rPr>
                <w:snapToGrid w:val="0"/>
              </w:rPr>
              <w:t>listening more closely to how Aboriginal people define themselves.</w:t>
            </w:r>
          </w:p>
          <w:p w:rsidR="00894CCB" w:rsidRPr="00270F03" w:rsidRDefault="00894CCB" w:rsidP="00846C82">
            <w:pPr>
              <w:pStyle w:val="Tabletext"/>
              <w:rPr>
                <w:b/>
                <w:snapToGrid w:val="0"/>
              </w:rPr>
            </w:pPr>
            <w:r w:rsidRPr="00270F03">
              <w:rPr>
                <w:b/>
                <w:snapToGrid w:val="0"/>
              </w:rPr>
              <w:t>Context</w:t>
            </w:r>
          </w:p>
          <w:p w:rsidR="00894CCB" w:rsidRPr="00270F03" w:rsidRDefault="00894CCB" w:rsidP="00DF6EC8">
            <w:pPr>
              <w:pStyle w:val="Tabletext"/>
              <w:rPr>
                <w:snapToGrid w:val="0"/>
              </w:rPr>
            </w:pPr>
            <w:r w:rsidRPr="00270F03">
              <w:rPr>
                <w:snapToGrid w:val="0"/>
              </w:rPr>
              <w:t xml:space="preserve">The context </w:t>
            </w:r>
            <w:r>
              <w:rPr>
                <w:snapToGrid w:val="0"/>
              </w:rPr>
              <w:t xml:space="preserve">is </w:t>
            </w:r>
            <w:r w:rsidRPr="00270F03">
              <w:rPr>
                <w:snapToGrid w:val="0"/>
              </w:rPr>
              <w:t xml:space="preserve">one of time and </w:t>
            </w:r>
            <w:r>
              <w:rPr>
                <w:snapToGrid w:val="0"/>
              </w:rPr>
              <w:t>current use of terms:</w:t>
            </w:r>
          </w:p>
          <w:p w:rsidR="00894CCB" w:rsidRPr="00FC6D86" w:rsidRDefault="00894CCB" w:rsidP="00FC6D86">
            <w:pPr>
              <w:pStyle w:val="Tablebullets"/>
              <w:numPr>
                <w:ilvl w:val="0"/>
                <w:numId w:val="37"/>
              </w:numPr>
            </w:pPr>
            <w:r>
              <w:t>i</w:t>
            </w:r>
            <w:r w:rsidRPr="00FC6D86">
              <w:t>dentity</w:t>
            </w:r>
          </w:p>
          <w:p w:rsidR="00894CCB" w:rsidRPr="00FC6D86" w:rsidRDefault="00894CCB" w:rsidP="00FC6D86">
            <w:pPr>
              <w:pStyle w:val="Tablebullets"/>
              <w:numPr>
                <w:ilvl w:val="0"/>
                <w:numId w:val="37"/>
              </w:numPr>
            </w:pPr>
            <w:r>
              <w:t>p</w:t>
            </w:r>
            <w:r w:rsidRPr="00FC6D86">
              <w:t>lace</w:t>
            </w:r>
          </w:p>
          <w:p w:rsidR="00894CCB" w:rsidRPr="00FC6D86" w:rsidRDefault="00894CCB" w:rsidP="00FC6D86">
            <w:pPr>
              <w:pStyle w:val="Tablebullets"/>
              <w:numPr>
                <w:ilvl w:val="0"/>
                <w:numId w:val="37"/>
              </w:numPr>
            </w:pPr>
            <w:r>
              <w:t>s</w:t>
            </w:r>
            <w:r w:rsidRPr="00FC6D86">
              <w:t>ocial groups</w:t>
            </w:r>
          </w:p>
          <w:p w:rsidR="00894CCB" w:rsidRPr="005002FC" w:rsidRDefault="00894CCB" w:rsidP="00FC6D86">
            <w:pPr>
              <w:pStyle w:val="Tablebullets"/>
              <w:numPr>
                <w:ilvl w:val="0"/>
                <w:numId w:val="37"/>
              </w:numPr>
              <w:rPr>
                <w:snapToGrid w:val="0"/>
              </w:rPr>
            </w:pPr>
            <w:r>
              <w:t>l</w:t>
            </w:r>
            <w:r w:rsidRPr="00FC6D86">
              <w:t>ore</w:t>
            </w:r>
          </w:p>
        </w:tc>
        <w:tc>
          <w:tcPr>
            <w:tcW w:w="1311" w:type="pct"/>
          </w:tcPr>
          <w:p w:rsidR="00894CCB" w:rsidRPr="00270F03" w:rsidRDefault="00894CCB" w:rsidP="00846C82">
            <w:pPr>
              <w:pStyle w:val="Tabletext"/>
              <w:rPr>
                <w:b/>
                <w:snapToGrid w:val="0"/>
              </w:rPr>
            </w:pPr>
            <w:r w:rsidRPr="00270F03">
              <w:rPr>
                <w:b/>
                <w:snapToGrid w:val="0"/>
              </w:rPr>
              <w:t>Preferred terms</w:t>
            </w:r>
          </w:p>
          <w:p w:rsidR="00894CCB" w:rsidRPr="005002FC" w:rsidRDefault="00894CCB" w:rsidP="00BD2763">
            <w:pPr>
              <w:pStyle w:val="Tablebullets"/>
              <w:numPr>
                <w:ilvl w:val="0"/>
                <w:numId w:val="37"/>
              </w:numPr>
              <w:rPr>
                <w:snapToGrid w:val="0"/>
              </w:rPr>
            </w:pPr>
            <w:r w:rsidRPr="00BD2763">
              <w:t>Aboriginal</w:t>
            </w:r>
            <w:r w:rsidRPr="005002FC">
              <w:rPr>
                <w:snapToGrid w:val="0"/>
              </w:rPr>
              <w:t xml:space="preserve"> people(s)</w:t>
            </w:r>
          </w:p>
          <w:p w:rsidR="00894CCB" w:rsidRDefault="00894CCB" w:rsidP="00BD2763">
            <w:pPr>
              <w:pStyle w:val="Tablebullets"/>
              <w:numPr>
                <w:ilvl w:val="0"/>
                <w:numId w:val="37"/>
              </w:numPr>
              <w:rPr>
                <w:snapToGrid w:val="0"/>
              </w:rPr>
            </w:pPr>
            <w:r w:rsidRPr="005002FC">
              <w:rPr>
                <w:snapToGrid w:val="0"/>
              </w:rPr>
              <w:t>Aboriginal Australians</w:t>
            </w:r>
          </w:p>
          <w:p w:rsidR="00894CCB" w:rsidRDefault="00894CCB" w:rsidP="00FC6D86">
            <w:pPr>
              <w:pStyle w:val="Tablebullets"/>
              <w:numPr>
                <w:ilvl w:val="0"/>
                <w:numId w:val="37"/>
              </w:numPr>
              <w:rPr>
                <w:snapToGrid w:val="0"/>
              </w:rPr>
            </w:pPr>
            <w:r w:rsidRPr="005002FC">
              <w:rPr>
                <w:snapToGrid w:val="0"/>
              </w:rPr>
              <w:t>Australian Aboriginal peoples</w:t>
            </w:r>
          </w:p>
          <w:p w:rsidR="00894CCB" w:rsidRPr="005002FC" w:rsidRDefault="00894CCB" w:rsidP="00BD2763">
            <w:pPr>
              <w:pStyle w:val="Tablebullets"/>
              <w:numPr>
                <w:ilvl w:val="0"/>
                <w:numId w:val="37"/>
              </w:numPr>
              <w:rPr>
                <w:snapToGrid w:val="0"/>
              </w:rPr>
            </w:pPr>
            <w:r>
              <w:rPr>
                <w:snapToGrid w:val="0"/>
              </w:rPr>
              <w:t>a</w:t>
            </w:r>
            <w:r w:rsidRPr="005002FC">
              <w:rPr>
                <w:snapToGrid w:val="0"/>
              </w:rPr>
              <w:t>ppropriate regional terms, used with permission of local groups:</w:t>
            </w:r>
          </w:p>
          <w:p w:rsidR="00894CCB" w:rsidRPr="00486F17" w:rsidRDefault="00894CCB" w:rsidP="00486F17">
            <w:pPr>
              <w:pStyle w:val="Tablebullets2"/>
              <w:numPr>
                <w:ilvl w:val="0"/>
                <w:numId w:val="38"/>
              </w:numPr>
            </w:pPr>
            <w:r w:rsidRPr="00486F17">
              <w:rPr>
                <w:i/>
                <w:iCs/>
              </w:rPr>
              <w:t>Murri</w:t>
            </w:r>
            <w:r w:rsidRPr="00486F17">
              <w:t xml:space="preserve"> (some areas of </w:t>
            </w:r>
            <w:smartTag w:uri="urn:schemas-microsoft-com:office:smarttags" w:element="State">
              <w:smartTag w:uri="urn:schemas-microsoft-com:office:smarttags" w:element="place">
                <w:r w:rsidRPr="00486F17">
                  <w:t>Q</w:t>
                </w:r>
                <w:r>
                  <w:t>ueensland</w:t>
                </w:r>
              </w:smartTag>
            </w:smartTag>
            <w:r w:rsidRPr="00486F17">
              <w:t>, northern NSW)</w:t>
            </w:r>
          </w:p>
          <w:p w:rsidR="00894CCB" w:rsidRPr="00486F17" w:rsidRDefault="00894CCB" w:rsidP="00486F17">
            <w:pPr>
              <w:pStyle w:val="Tablebullets2"/>
              <w:numPr>
                <w:ilvl w:val="0"/>
                <w:numId w:val="38"/>
              </w:numPr>
            </w:pPr>
            <w:r w:rsidRPr="00486F17">
              <w:rPr>
                <w:i/>
                <w:iCs/>
              </w:rPr>
              <w:t>Nyoonga</w:t>
            </w:r>
            <w:r w:rsidRPr="00486F17">
              <w:t>/</w:t>
            </w:r>
            <w:r w:rsidRPr="00486F17">
              <w:rPr>
                <w:i/>
                <w:iCs/>
              </w:rPr>
              <w:t>Nunga</w:t>
            </w:r>
            <w:r w:rsidRPr="00486F17">
              <w:t xml:space="preserve"> (WA)</w:t>
            </w:r>
          </w:p>
          <w:p w:rsidR="00894CCB" w:rsidRPr="00486F17" w:rsidRDefault="00894CCB" w:rsidP="00486F17">
            <w:pPr>
              <w:pStyle w:val="Tablebullets2"/>
              <w:numPr>
                <w:ilvl w:val="0"/>
                <w:numId w:val="38"/>
              </w:numPr>
            </w:pPr>
            <w:r w:rsidRPr="00486F17">
              <w:rPr>
                <w:i/>
                <w:iCs/>
              </w:rPr>
              <w:t>Koorie</w:t>
            </w:r>
            <w:r w:rsidRPr="00486F17">
              <w:t xml:space="preserve"> (NSW, </w:t>
            </w:r>
            <w:smartTag w:uri="urn:schemas-microsoft-com:office:smarttags" w:element="City">
              <w:smartTag w:uri="urn:schemas-microsoft-com:office:smarttags" w:element="place">
                <w:r w:rsidRPr="00486F17">
                  <w:t>Vic</w:t>
                </w:r>
                <w:r>
                  <w:t>toria</w:t>
                </w:r>
              </w:smartTag>
              <w:r w:rsidRPr="00486F17">
                <w:t xml:space="preserve">, </w:t>
              </w:r>
              <w:smartTag w:uri="urn:schemas-microsoft-com:office:smarttags" w:element="State">
                <w:r w:rsidRPr="00486F17">
                  <w:t>Tas</w:t>
                </w:r>
                <w:r>
                  <w:t>mania</w:t>
                </w:r>
              </w:smartTag>
            </w:smartTag>
            <w:r w:rsidRPr="00486F17">
              <w:t>)</w:t>
            </w:r>
          </w:p>
          <w:p w:rsidR="00894CCB" w:rsidRPr="00486F17" w:rsidRDefault="00894CCB" w:rsidP="00486F17">
            <w:pPr>
              <w:pStyle w:val="Tablebullets2"/>
              <w:numPr>
                <w:ilvl w:val="0"/>
                <w:numId w:val="38"/>
              </w:numPr>
            </w:pPr>
            <w:r w:rsidRPr="00486F17">
              <w:rPr>
                <w:i/>
                <w:iCs/>
              </w:rPr>
              <w:t>Yolngu</w:t>
            </w:r>
            <w:r w:rsidRPr="00486F17">
              <w:t xml:space="preserve"> (</w:t>
            </w:r>
            <w:smartTag w:uri="urn:schemas-microsoft-com:office:smarttags" w:element="place">
              <w:r w:rsidRPr="00486F17">
                <w:t xml:space="preserve">NE Arnhem </w:t>
              </w:r>
              <w:r>
                <w:t>L</w:t>
              </w:r>
              <w:r w:rsidRPr="00486F17">
                <w:t>and</w:t>
              </w:r>
            </w:smartTag>
            <w:r w:rsidRPr="00486F17">
              <w:t>)</w:t>
            </w:r>
          </w:p>
          <w:p w:rsidR="00894CCB" w:rsidRPr="00486F17" w:rsidRDefault="00894CCB" w:rsidP="00486F17">
            <w:pPr>
              <w:pStyle w:val="Tablebullets2"/>
              <w:numPr>
                <w:ilvl w:val="0"/>
                <w:numId w:val="38"/>
              </w:numPr>
            </w:pPr>
            <w:r w:rsidRPr="00486F17">
              <w:rPr>
                <w:i/>
                <w:iCs/>
              </w:rPr>
              <w:t>Anangu</w:t>
            </w:r>
            <w:r w:rsidRPr="00486F17">
              <w:t xml:space="preserve"> (</w:t>
            </w:r>
            <w:smartTag w:uri="urn:schemas-microsoft-com:office:smarttags" w:element="place">
              <w:r w:rsidRPr="00486F17">
                <w:t>Central Australia</w:t>
              </w:r>
            </w:smartTag>
            <w:r w:rsidRPr="00486F17">
              <w:t>)</w:t>
            </w:r>
          </w:p>
          <w:p w:rsidR="00894CCB" w:rsidRPr="00486F17" w:rsidRDefault="00894CCB" w:rsidP="00486F17">
            <w:pPr>
              <w:pStyle w:val="Tablebullets2"/>
              <w:numPr>
                <w:ilvl w:val="0"/>
                <w:numId w:val="38"/>
              </w:numPr>
            </w:pPr>
            <w:r w:rsidRPr="00486F17">
              <w:rPr>
                <w:i/>
                <w:iCs/>
              </w:rPr>
              <w:t>Noonga</w:t>
            </w:r>
            <w:r w:rsidRPr="00486F17">
              <w:t xml:space="preserve"> (</w:t>
            </w:r>
            <w:smartTag w:uri="urn:schemas-microsoft-com:office:smarttags" w:element="State">
              <w:smartTag w:uri="urn:schemas-microsoft-com:office:smarttags" w:element="place">
                <w:r w:rsidRPr="00486F17">
                  <w:t>South Australia</w:t>
                </w:r>
              </w:smartTag>
            </w:smartTag>
            <w:r w:rsidRPr="00486F17">
              <w:t>)</w:t>
            </w:r>
          </w:p>
          <w:p w:rsidR="00894CCB" w:rsidRPr="005002FC" w:rsidRDefault="00894CCB" w:rsidP="00486F17">
            <w:pPr>
              <w:pStyle w:val="Tabletext"/>
              <w:spacing w:before="80"/>
            </w:pPr>
            <w:r w:rsidRPr="005002FC">
              <w:t>Spelling may diff</w:t>
            </w:r>
            <w:r>
              <w:t xml:space="preserve">er because of the translation from </w:t>
            </w:r>
            <w:r w:rsidRPr="005002FC">
              <w:t>oral to written forms.</w:t>
            </w:r>
          </w:p>
          <w:p w:rsidR="00894CCB" w:rsidRPr="00270F03" w:rsidRDefault="00894CCB" w:rsidP="00846C82">
            <w:pPr>
              <w:pStyle w:val="Tabletext"/>
              <w:rPr>
                <w:b/>
                <w:snapToGrid w:val="0"/>
              </w:rPr>
            </w:pPr>
            <w:r w:rsidRPr="00270F03">
              <w:rPr>
                <w:b/>
                <w:snapToGrid w:val="0"/>
              </w:rPr>
              <w:t>Acceptable terms</w:t>
            </w:r>
          </w:p>
          <w:p w:rsidR="00894CCB" w:rsidRPr="00270F03" w:rsidRDefault="00894CCB" w:rsidP="00BD2763">
            <w:pPr>
              <w:pStyle w:val="Tablebullets"/>
              <w:numPr>
                <w:ilvl w:val="0"/>
                <w:numId w:val="37"/>
              </w:numPr>
              <w:rPr>
                <w:snapToGrid w:val="0"/>
              </w:rPr>
            </w:pPr>
            <w:r w:rsidRPr="00270F03">
              <w:rPr>
                <w:snapToGrid w:val="0"/>
              </w:rPr>
              <w:t>Indigenous peoples</w:t>
            </w:r>
          </w:p>
          <w:p w:rsidR="00894CCB" w:rsidRPr="00270F03" w:rsidRDefault="00894CCB" w:rsidP="00BD2763">
            <w:pPr>
              <w:pStyle w:val="Tablebullets"/>
              <w:numPr>
                <w:ilvl w:val="0"/>
                <w:numId w:val="37"/>
              </w:numPr>
              <w:rPr>
                <w:snapToGrid w:val="0"/>
              </w:rPr>
            </w:pPr>
            <w:r w:rsidRPr="00270F03">
              <w:rPr>
                <w:snapToGrid w:val="0"/>
              </w:rPr>
              <w:t>Indigenous Australians</w:t>
            </w:r>
          </w:p>
          <w:p w:rsidR="00894CCB" w:rsidRPr="00270F03" w:rsidRDefault="00894CCB" w:rsidP="00BD2763">
            <w:pPr>
              <w:pStyle w:val="Tablebullets"/>
              <w:numPr>
                <w:ilvl w:val="0"/>
                <w:numId w:val="37"/>
              </w:numPr>
              <w:rPr>
                <w:snapToGrid w:val="0"/>
              </w:rPr>
            </w:pPr>
            <w:r w:rsidRPr="00270F03">
              <w:rPr>
                <w:snapToGrid w:val="0"/>
              </w:rPr>
              <w:t>Aboriginal and Torres Strait Islander people</w:t>
            </w:r>
            <w:r>
              <w:rPr>
                <w:snapToGrid w:val="0"/>
              </w:rPr>
              <w:t>s</w:t>
            </w:r>
          </w:p>
          <w:p w:rsidR="00894CCB" w:rsidRPr="00270F03" w:rsidRDefault="00894CCB" w:rsidP="00BD2763">
            <w:pPr>
              <w:pStyle w:val="Tablebullets"/>
              <w:numPr>
                <w:ilvl w:val="0"/>
                <w:numId w:val="37"/>
              </w:numPr>
              <w:rPr>
                <w:snapToGrid w:val="0"/>
              </w:rPr>
            </w:pPr>
            <w:r w:rsidRPr="00270F03">
              <w:rPr>
                <w:snapToGrid w:val="0"/>
              </w:rPr>
              <w:t xml:space="preserve">First </w:t>
            </w:r>
            <w:r>
              <w:rPr>
                <w:snapToGrid w:val="0"/>
              </w:rPr>
              <w:t>N</w:t>
            </w:r>
            <w:r w:rsidRPr="00270F03">
              <w:rPr>
                <w:snapToGrid w:val="0"/>
              </w:rPr>
              <w:t>ations peoples</w:t>
            </w:r>
          </w:p>
          <w:p w:rsidR="00894CCB" w:rsidRPr="00270F03" w:rsidRDefault="00894CCB" w:rsidP="00846C82">
            <w:pPr>
              <w:pStyle w:val="Tabletext"/>
              <w:rPr>
                <w:b/>
                <w:snapToGrid w:val="0"/>
              </w:rPr>
            </w:pPr>
            <w:r w:rsidRPr="00270F03">
              <w:rPr>
                <w:b/>
                <w:snapToGrid w:val="0"/>
              </w:rPr>
              <w:t>Non-preferred terms</w:t>
            </w:r>
          </w:p>
          <w:p w:rsidR="00894CCB" w:rsidRPr="005002FC" w:rsidRDefault="00894CCB" w:rsidP="00BD2763">
            <w:pPr>
              <w:pStyle w:val="Tablebullets"/>
              <w:numPr>
                <w:ilvl w:val="0"/>
                <w:numId w:val="37"/>
              </w:numPr>
              <w:rPr>
                <w:snapToGrid w:val="0"/>
              </w:rPr>
            </w:pPr>
            <w:r w:rsidRPr="00486F17">
              <w:rPr>
                <w:iCs/>
                <w:snapToGrid w:val="0"/>
              </w:rPr>
              <w:t>aborigines</w:t>
            </w:r>
            <w:r w:rsidRPr="005002FC">
              <w:rPr>
                <w:i/>
                <w:snapToGrid w:val="0"/>
              </w:rPr>
              <w:t xml:space="preserve"> </w:t>
            </w:r>
            <w:r w:rsidRPr="005002FC">
              <w:rPr>
                <w:snapToGrid w:val="0"/>
              </w:rPr>
              <w:t>(with no initial capital)</w:t>
            </w:r>
          </w:p>
          <w:p w:rsidR="00894CCB" w:rsidRDefault="00894CCB" w:rsidP="00BD2763">
            <w:pPr>
              <w:pStyle w:val="Tablebullets"/>
              <w:numPr>
                <w:ilvl w:val="0"/>
                <w:numId w:val="37"/>
              </w:numPr>
              <w:rPr>
                <w:snapToGrid w:val="0"/>
              </w:rPr>
            </w:pPr>
            <w:r w:rsidRPr="005002FC">
              <w:rPr>
                <w:snapToGrid w:val="0"/>
              </w:rPr>
              <w:t>Aborigine, Aborigines</w:t>
            </w:r>
          </w:p>
          <w:p w:rsidR="00894CCB" w:rsidRPr="00842652" w:rsidRDefault="00894CCB" w:rsidP="00842652">
            <w:pPr>
              <w:pStyle w:val="Tablebullets"/>
              <w:numPr>
                <w:ilvl w:val="0"/>
                <w:numId w:val="37"/>
              </w:numPr>
              <w:ind w:left="170" w:hanging="170"/>
              <w:rPr>
                <w:snapToGrid w:val="0"/>
              </w:rPr>
            </w:pPr>
            <w:r w:rsidRPr="00842652">
              <w:rPr>
                <w:snapToGrid w:val="0"/>
              </w:rPr>
              <w:t>aboriginals (with no initial capital and no noun)</w:t>
            </w:r>
          </w:p>
          <w:p w:rsidR="00894CCB" w:rsidRPr="00842652" w:rsidRDefault="00894CCB" w:rsidP="00842652">
            <w:pPr>
              <w:pStyle w:val="Tablebullets"/>
              <w:numPr>
                <w:ilvl w:val="0"/>
                <w:numId w:val="37"/>
              </w:numPr>
              <w:ind w:left="170" w:hanging="170"/>
              <w:rPr>
                <w:snapToGrid w:val="0"/>
              </w:rPr>
            </w:pPr>
            <w:r w:rsidRPr="00842652">
              <w:rPr>
                <w:snapToGrid w:val="0"/>
              </w:rPr>
              <w:t>Aboriginal (with no noun)</w:t>
            </w:r>
          </w:p>
          <w:p w:rsidR="00894CCB" w:rsidRPr="00DB7AF3" w:rsidRDefault="00894CCB" w:rsidP="00BD2763">
            <w:pPr>
              <w:pStyle w:val="Tablebullets"/>
              <w:numPr>
                <w:ilvl w:val="0"/>
                <w:numId w:val="37"/>
              </w:numPr>
            </w:pPr>
            <w:r w:rsidRPr="00DB7AF3">
              <w:t>ATSI</w:t>
            </w:r>
          </w:p>
          <w:p w:rsidR="00894CCB" w:rsidRPr="00DB7AF3" w:rsidRDefault="00894CCB" w:rsidP="00BD2763">
            <w:pPr>
              <w:pStyle w:val="Tablebullets"/>
              <w:numPr>
                <w:ilvl w:val="0"/>
                <w:numId w:val="37"/>
              </w:numPr>
            </w:pPr>
            <w:r w:rsidRPr="00DB7AF3">
              <w:t>“you people”</w:t>
            </w:r>
          </w:p>
        </w:tc>
        <w:tc>
          <w:tcPr>
            <w:tcW w:w="2213" w:type="pct"/>
          </w:tcPr>
          <w:p w:rsidR="00894CCB" w:rsidRPr="005002FC" w:rsidRDefault="00894CCB" w:rsidP="00846C82">
            <w:pPr>
              <w:pStyle w:val="Tabletext"/>
            </w:pPr>
            <w:r w:rsidRPr="005002FC">
              <w:t>Consult your local Aboriginal community to check what terminology they would prefer to be used in your school.</w:t>
            </w:r>
          </w:p>
          <w:p w:rsidR="00894CCB" w:rsidRDefault="00894CCB" w:rsidP="00846C82">
            <w:pPr>
              <w:pStyle w:val="Tabletext"/>
            </w:pPr>
            <w:r w:rsidRPr="005002FC">
              <w:t xml:space="preserve">It is generally desirable to use regional terms such as </w:t>
            </w:r>
            <w:r w:rsidRPr="00572DB8">
              <w:rPr>
                <w:i/>
              </w:rPr>
              <w:t>“</w:t>
            </w:r>
            <w:r w:rsidRPr="00572DB8">
              <w:rPr>
                <w:bCs/>
                <w:i/>
                <w:iCs/>
              </w:rPr>
              <w:t>Murri</w:t>
            </w:r>
            <w:r w:rsidRPr="00572DB8">
              <w:rPr>
                <w:bCs/>
                <w:i/>
              </w:rPr>
              <w:t>”</w:t>
            </w:r>
            <w:r w:rsidRPr="00572DB8">
              <w:rPr>
                <w:i/>
              </w:rPr>
              <w:t>,</w:t>
            </w:r>
            <w:r w:rsidRPr="005002FC">
              <w:t xml:space="preserve"> but these are area-specific, so it is necessary to consult with the local community about </w:t>
            </w:r>
            <w:r>
              <w:t>their use</w:t>
            </w:r>
            <w:r w:rsidRPr="005002FC">
              <w:t>.</w:t>
            </w:r>
          </w:p>
          <w:p w:rsidR="00894CCB" w:rsidRDefault="00894CCB" w:rsidP="00BD2763">
            <w:pPr>
              <w:pStyle w:val="Tabletext"/>
            </w:pPr>
            <w:r w:rsidRPr="005002FC">
              <w:t>In addition to regional names, there are local names for particular Aboriginal language groups of the area. The use of these names recognises and respects the differences between Aboriginal language groups and</w:t>
            </w:r>
            <w:r>
              <w:t xml:space="preserve"> </w:t>
            </w:r>
            <w:r w:rsidRPr="005002FC">
              <w:t>cultures. In consultation with the local Aboriginal community, local language name/s can be recognised and used in the class context.</w:t>
            </w:r>
          </w:p>
          <w:p w:rsidR="00894CCB" w:rsidRPr="00486F17" w:rsidRDefault="00894CCB" w:rsidP="00486F17">
            <w:pPr>
              <w:pStyle w:val="Tabletext"/>
            </w:pPr>
            <w:r w:rsidRPr="00486F17">
              <w:t xml:space="preserve">For general discussions, terms such as </w:t>
            </w:r>
            <w:r>
              <w:t>“Ab</w:t>
            </w:r>
            <w:r w:rsidRPr="00486F17">
              <w:rPr>
                <w:iCs/>
              </w:rPr>
              <w:t>original and Torres Strait Islanders</w:t>
            </w:r>
            <w:r>
              <w:t>”</w:t>
            </w:r>
            <w:r w:rsidRPr="00486F17">
              <w:rPr>
                <w:iCs/>
              </w:rPr>
              <w:t xml:space="preserve"> or</w:t>
            </w:r>
            <w:r>
              <w:rPr>
                <w:iCs/>
              </w:rPr>
              <w:t xml:space="preserve"> </w:t>
            </w:r>
            <w:r>
              <w:t>“</w:t>
            </w:r>
            <w:r w:rsidRPr="00486F17">
              <w:rPr>
                <w:iCs/>
              </w:rPr>
              <w:t>Australian Indigenous people(s)</w:t>
            </w:r>
            <w:r>
              <w:t>”</w:t>
            </w:r>
            <w:r w:rsidRPr="00486F17">
              <w:rPr>
                <w:iCs/>
              </w:rPr>
              <w:t xml:space="preserve"> are</w:t>
            </w:r>
            <w:r w:rsidRPr="00486F17">
              <w:t xml:space="preserve"> acceptable, but their use should be minimised in favour of more specific terms where possible.</w:t>
            </w:r>
          </w:p>
          <w:p w:rsidR="00894CCB" w:rsidRDefault="00894CCB" w:rsidP="00846C82">
            <w:pPr>
              <w:pStyle w:val="Tabletext"/>
            </w:pPr>
            <w:r w:rsidRPr="005002FC">
              <w:t>For example</w:t>
            </w:r>
            <w:r>
              <w:t>,</w:t>
            </w:r>
            <w:r w:rsidRPr="005002FC">
              <w:t xml:space="preserve"> in discussing government legislation it may be appropriate to use </w:t>
            </w:r>
            <w:r>
              <w:t>“</w:t>
            </w:r>
            <w:r w:rsidRPr="00486F17">
              <w:rPr>
                <w:bCs/>
              </w:rPr>
              <w:t>Aboriginal peoples</w:t>
            </w:r>
            <w:r>
              <w:rPr>
                <w:bCs/>
              </w:rPr>
              <w:t>”</w:t>
            </w:r>
            <w:r>
              <w:t>;</w:t>
            </w:r>
            <w:r w:rsidRPr="005002FC">
              <w:t xml:space="preserve"> however</w:t>
            </w:r>
            <w:r>
              <w:t>,</w:t>
            </w:r>
            <w:r w:rsidRPr="005002FC">
              <w:t xml:space="preserve"> when discussing a massacre the local language group involved should be recognised.</w:t>
            </w:r>
          </w:p>
          <w:p w:rsidR="00894CCB" w:rsidRDefault="00894CCB" w:rsidP="00846C82">
            <w:pPr>
              <w:pStyle w:val="Tabletext"/>
            </w:pPr>
            <w:r>
              <w:rPr>
                <w:iCs/>
              </w:rPr>
              <w:t>“</w:t>
            </w:r>
            <w:r w:rsidRPr="00486F17">
              <w:rPr>
                <w:iCs/>
              </w:rPr>
              <w:t>Aborigine</w:t>
            </w:r>
            <w:r>
              <w:rPr>
                <w:iCs/>
              </w:rPr>
              <w:t>”</w:t>
            </w:r>
            <w:r w:rsidRPr="00486F17">
              <w:rPr>
                <w:iCs/>
              </w:rPr>
              <w:t xml:space="preserve">, </w:t>
            </w:r>
            <w:r>
              <w:rPr>
                <w:iCs/>
              </w:rPr>
              <w:t>“</w:t>
            </w:r>
            <w:r w:rsidRPr="00486F17">
              <w:rPr>
                <w:iCs/>
              </w:rPr>
              <w:t>Aborigines</w:t>
            </w:r>
            <w:r>
              <w:rPr>
                <w:iCs/>
              </w:rPr>
              <w:t xml:space="preserve">” </w:t>
            </w:r>
            <w:r w:rsidRPr="00486F17">
              <w:rPr>
                <w:iCs/>
              </w:rPr>
              <w:t xml:space="preserve">and </w:t>
            </w:r>
            <w:r>
              <w:rPr>
                <w:iCs/>
              </w:rPr>
              <w:t>“</w:t>
            </w:r>
            <w:r w:rsidRPr="00486F17">
              <w:rPr>
                <w:iCs/>
              </w:rPr>
              <w:t>Aboriginals</w:t>
            </w:r>
            <w:r>
              <w:rPr>
                <w:iCs/>
              </w:rPr>
              <w:t>”</w:t>
            </w:r>
            <w:r w:rsidRPr="00486F17">
              <w:rPr>
                <w:iCs/>
              </w:rPr>
              <w:t xml:space="preserve"> are</w:t>
            </w:r>
            <w:r w:rsidRPr="005002FC">
              <w:t xml:space="preserve"> terms widely used within historical texts and have, to a degree, become a part of common Australian </w:t>
            </w:r>
            <w:r>
              <w:t>use</w:t>
            </w:r>
            <w:r w:rsidRPr="005002FC">
              <w:t>. Although nouns in their own right, these terms do not adequately describe the complexity and diversity of Indigenous Australians.</w:t>
            </w:r>
          </w:p>
          <w:p w:rsidR="00894CCB" w:rsidRDefault="00894CCB" w:rsidP="00846C82">
            <w:pPr>
              <w:pStyle w:val="Tabletext"/>
            </w:pPr>
            <w:r w:rsidRPr="005002FC">
              <w:t xml:space="preserve">The preferred terminology for an educational context is to use compound nouns to describe people, places, objects and beliefs of Indigenous peoples. For example, </w:t>
            </w:r>
            <w:r>
              <w:rPr>
                <w:iCs/>
              </w:rPr>
              <w:t>“</w:t>
            </w:r>
            <w:r w:rsidRPr="00486F17">
              <w:rPr>
                <w:bCs/>
              </w:rPr>
              <w:t>Aboriginal peoples</w:t>
            </w:r>
            <w:r>
              <w:rPr>
                <w:iCs/>
              </w:rPr>
              <w:t>”</w:t>
            </w:r>
            <w:r w:rsidRPr="005002FC">
              <w:t xml:space="preserve"> is a compound noun that collectively describes the complex groups of Aboriginal Australians. </w:t>
            </w:r>
            <w:r>
              <w:t>“</w:t>
            </w:r>
            <w:r w:rsidRPr="00EF1B06">
              <w:rPr>
                <w:bCs/>
              </w:rPr>
              <w:t>Aboriginal Australians</w:t>
            </w:r>
            <w:r>
              <w:rPr>
                <w:bCs/>
              </w:rPr>
              <w:t>”</w:t>
            </w:r>
            <w:r w:rsidRPr="005002FC">
              <w:t xml:space="preserve"> is also a suitable compound noun.</w:t>
            </w:r>
          </w:p>
          <w:p w:rsidR="00894CCB" w:rsidRDefault="00894CCB" w:rsidP="00846C82">
            <w:pPr>
              <w:pStyle w:val="Tabletext"/>
            </w:pPr>
            <w:r w:rsidRPr="005002FC">
              <w:t xml:space="preserve">Similarly, </w:t>
            </w:r>
            <w:r>
              <w:t>terms such as “</w:t>
            </w:r>
            <w:r w:rsidRPr="00EF1B06">
              <w:rPr>
                <w:bCs/>
              </w:rPr>
              <w:t>Aboriginal beliefs</w:t>
            </w:r>
            <w:r>
              <w:t>”</w:t>
            </w:r>
            <w:r w:rsidRPr="00EF1B06">
              <w:rPr>
                <w:bCs/>
              </w:rPr>
              <w:t xml:space="preserve">, </w:t>
            </w:r>
            <w:r>
              <w:t>“</w:t>
            </w:r>
            <w:r w:rsidRPr="00EF1B06">
              <w:rPr>
                <w:bCs/>
              </w:rPr>
              <w:t>Aboriginal languages</w:t>
            </w:r>
            <w:r>
              <w:t>”</w:t>
            </w:r>
            <w:r w:rsidRPr="00EF1B06">
              <w:rPr>
                <w:bCs/>
              </w:rPr>
              <w:t xml:space="preserve">, </w:t>
            </w:r>
            <w:r>
              <w:t>“</w:t>
            </w:r>
            <w:r w:rsidRPr="00EF1B06">
              <w:rPr>
                <w:bCs/>
              </w:rPr>
              <w:t>Aboriginal sites</w:t>
            </w:r>
            <w:r>
              <w:t>”</w:t>
            </w:r>
            <w:r>
              <w:rPr>
                <w:bCs/>
              </w:rPr>
              <w:t xml:space="preserve"> </w:t>
            </w:r>
            <w:r w:rsidRPr="005002FC">
              <w:t>may be used in further descriptions for general classroom discussions.</w:t>
            </w:r>
          </w:p>
          <w:p w:rsidR="00894CCB" w:rsidRDefault="00894CCB" w:rsidP="00EF1B06">
            <w:pPr>
              <w:pStyle w:val="Tabletext"/>
            </w:pPr>
            <w:r w:rsidRPr="005002FC">
              <w:t>Generally, acronyms should not be used or modelled within a class context, whether verbally or in writing. If an abbreviation is really needed</w:t>
            </w:r>
            <w:r>
              <w:t xml:space="preserve"> (e.g.</w:t>
            </w:r>
            <w:r w:rsidRPr="005002FC">
              <w:t xml:space="preserve"> on the </w:t>
            </w:r>
            <w:r>
              <w:t xml:space="preserve">school </w:t>
            </w:r>
            <w:r w:rsidRPr="005002FC">
              <w:t>timetable</w:t>
            </w:r>
            <w:r>
              <w:t>),</w:t>
            </w:r>
            <w:r w:rsidRPr="005002FC">
              <w:t xml:space="preserve"> use </w:t>
            </w:r>
            <w:r w:rsidRPr="00EF1B06">
              <w:rPr>
                <w:bCs/>
                <w:iCs/>
              </w:rPr>
              <w:t>A&amp;TSI studies,</w:t>
            </w:r>
            <w:r w:rsidRPr="005002FC">
              <w:t xml:space="preserve"> never </w:t>
            </w:r>
            <w:r w:rsidRPr="00EF1B06">
              <w:rPr>
                <w:iCs/>
              </w:rPr>
              <w:t xml:space="preserve">ATSI studies. The use of either of these </w:t>
            </w:r>
            <w:r w:rsidRPr="005002FC">
              <w:t>acronyms to describe Indigenous people in ordinary speech or text is offensive and inappropriate.</w:t>
            </w:r>
          </w:p>
          <w:p w:rsidR="00894CCB" w:rsidRPr="005002FC" w:rsidRDefault="00894CCB" w:rsidP="00846C82">
            <w:pPr>
              <w:pStyle w:val="Tabletext"/>
            </w:pPr>
            <w:r w:rsidRPr="005002FC">
              <w:t xml:space="preserve">The use of </w:t>
            </w:r>
            <w:r>
              <w:t>an initial</w:t>
            </w:r>
            <w:r w:rsidRPr="005002FC">
              <w:t xml:space="preserve"> lower case “a” in “Aboriginal” does not respect Aboriginal peoples.</w:t>
            </w:r>
            <w:r>
              <w:t xml:space="preserve"> </w:t>
            </w:r>
            <w:r w:rsidRPr="005002FC">
              <w:t xml:space="preserve">The use of </w:t>
            </w:r>
            <w:r>
              <w:t>an</w:t>
            </w:r>
            <w:r w:rsidRPr="005002FC">
              <w:t xml:space="preserve"> upper case recognises Aboriginal cultures and groups in the same way as other cultures and groups are recognised (e.g. Russian, Samoan, European or Chinese).</w:t>
            </w:r>
          </w:p>
        </w:tc>
      </w:tr>
      <w:tr w:rsidR="00894CCB" w:rsidRPr="005002FC">
        <w:tc>
          <w:tcPr>
            <w:tcW w:w="1476" w:type="pct"/>
          </w:tcPr>
          <w:p w:rsidR="00894CCB" w:rsidRPr="00A84239" w:rsidRDefault="00894CCB" w:rsidP="00846C82">
            <w:pPr>
              <w:pStyle w:val="Tabletext"/>
              <w:rPr>
                <w:b/>
                <w:iCs/>
                <w:snapToGrid w:val="0"/>
              </w:rPr>
            </w:pPr>
            <w:r w:rsidRPr="00A84239">
              <w:rPr>
                <w:b/>
                <w:iCs/>
                <w:snapToGrid w:val="0"/>
              </w:rPr>
              <w:t>Concept</w:t>
            </w:r>
            <w:r>
              <w:rPr>
                <w:b/>
                <w:iCs/>
                <w:snapToGrid w:val="0"/>
              </w:rPr>
              <w:t>s</w:t>
            </w:r>
          </w:p>
          <w:p w:rsidR="00894CCB" w:rsidRDefault="00894CCB" w:rsidP="001F01E8">
            <w:pPr>
              <w:pStyle w:val="Tabletext"/>
              <w:rPr>
                <w:snapToGrid w:val="0"/>
              </w:rPr>
            </w:pPr>
            <w:r w:rsidRPr="00A84239">
              <w:t>Aboriginal</w:t>
            </w:r>
            <w:r>
              <w:rPr>
                <w:snapToGrid w:val="0"/>
              </w:rPr>
              <w:t xml:space="preserve"> identities</w:t>
            </w:r>
          </w:p>
          <w:p w:rsidR="00894CCB" w:rsidRPr="00F22DA9" w:rsidRDefault="00894CCB" w:rsidP="001F01E8">
            <w:pPr>
              <w:pStyle w:val="Tabletext"/>
              <w:rPr>
                <w:snapToGrid w:val="0"/>
              </w:rPr>
            </w:pPr>
            <w:r w:rsidRPr="00F22DA9">
              <w:rPr>
                <w:snapToGrid w:val="0"/>
              </w:rPr>
              <w:t xml:space="preserve">Collective and group identities </w:t>
            </w:r>
            <w:r>
              <w:rPr>
                <w:snapToGrid w:val="0"/>
              </w:rPr>
              <w:t>—</w:t>
            </w:r>
            <w:r w:rsidRPr="00F22DA9">
              <w:rPr>
                <w:snapToGrid w:val="0"/>
              </w:rPr>
              <w:t xml:space="preserve"> </w:t>
            </w:r>
            <w:r>
              <w:rPr>
                <w:snapToGrid w:val="0"/>
              </w:rPr>
              <w:t>use</w:t>
            </w:r>
            <w:r w:rsidRPr="00F22DA9">
              <w:rPr>
                <w:snapToGrid w:val="0"/>
              </w:rPr>
              <w:t xml:space="preserve"> of terms such as </w:t>
            </w:r>
            <w:r>
              <w:rPr>
                <w:snapToGrid w:val="0"/>
              </w:rPr>
              <w:t>“</w:t>
            </w:r>
            <w:r w:rsidRPr="00F22DA9">
              <w:rPr>
                <w:snapToGrid w:val="0"/>
              </w:rPr>
              <w:t>half</w:t>
            </w:r>
            <w:r>
              <w:rPr>
                <w:snapToGrid w:val="0"/>
              </w:rPr>
              <w:t>-</w:t>
            </w:r>
            <w:r w:rsidRPr="00F22DA9">
              <w:rPr>
                <w:snapToGrid w:val="0"/>
              </w:rPr>
              <w:t>caste</w:t>
            </w:r>
            <w:r>
              <w:rPr>
                <w:snapToGrid w:val="0"/>
              </w:rPr>
              <w:t>”</w:t>
            </w:r>
            <w:r w:rsidRPr="00F22DA9">
              <w:rPr>
                <w:snapToGrid w:val="0"/>
              </w:rPr>
              <w:t xml:space="preserve">, </w:t>
            </w:r>
            <w:r>
              <w:rPr>
                <w:snapToGrid w:val="0"/>
              </w:rPr>
              <w:t>“</w:t>
            </w:r>
            <w:r w:rsidRPr="00F22DA9">
              <w:rPr>
                <w:snapToGrid w:val="0"/>
              </w:rPr>
              <w:t>quarter</w:t>
            </w:r>
            <w:r>
              <w:rPr>
                <w:snapToGrid w:val="0"/>
              </w:rPr>
              <w:t>-</w:t>
            </w:r>
            <w:r w:rsidRPr="00F22DA9">
              <w:rPr>
                <w:snapToGrid w:val="0"/>
              </w:rPr>
              <w:t>caste</w:t>
            </w:r>
            <w:r>
              <w:rPr>
                <w:snapToGrid w:val="0"/>
              </w:rPr>
              <w:t>”</w:t>
            </w:r>
            <w:r w:rsidRPr="00F22DA9">
              <w:rPr>
                <w:snapToGrid w:val="0"/>
              </w:rPr>
              <w:t xml:space="preserve">, </w:t>
            </w:r>
            <w:r>
              <w:rPr>
                <w:snapToGrid w:val="0"/>
              </w:rPr>
              <w:t>“</w:t>
            </w:r>
            <w:r w:rsidRPr="00F22DA9">
              <w:rPr>
                <w:snapToGrid w:val="0"/>
              </w:rPr>
              <w:t>full</w:t>
            </w:r>
            <w:r>
              <w:rPr>
                <w:snapToGrid w:val="0"/>
              </w:rPr>
              <w:t>-</w:t>
            </w:r>
            <w:r w:rsidRPr="00F22DA9">
              <w:rPr>
                <w:snapToGrid w:val="0"/>
              </w:rPr>
              <w:t>blood</w:t>
            </w:r>
            <w:r>
              <w:rPr>
                <w:snapToGrid w:val="0"/>
              </w:rPr>
              <w:t>”</w:t>
            </w:r>
          </w:p>
          <w:p w:rsidR="00894CCB" w:rsidRPr="00F22DA9" w:rsidRDefault="00894CCB" w:rsidP="00846C82">
            <w:pPr>
              <w:pStyle w:val="Tabletext"/>
              <w:rPr>
                <w:b/>
                <w:snapToGrid w:val="0"/>
              </w:rPr>
            </w:pPr>
            <w:r w:rsidRPr="00F22DA9">
              <w:rPr>
                <w:b/>
                <w:snapToGrid w:val="0"/>
              </w:rPr>
              <w:t>Contexts</w:t>
            </w:r>
          </w:p>
          <w:p w:rsidR="00894CCB" w:rsidRPr="000467E2" w:rsidRDefault="00894CCB" w:rsidP="001F01E8">
            <w:pPr>
              <w:pStyle w:val="Tablebullets"/>
              <w:numPr>
                <w:ilvl w:val="0"/>
                <w:numId w:val="37"/>
              </w:numPr>
            </w:pPr>
            <w:r w:rsidRPr="000467E2">
              <w:t>colonisation vocabulary, definitions of identity according to government systems of controlling Aboriginal people</w:t>
            </w:r>
          </w:p>
          <w:p w:rsidR="00894CCB" w:rsidRPr="000467E2" w:rsidRDefault="00894CCB" w:rsidP="001F01E8">
            <w:pPr>
              <w:pStyle w:val="Tablebullets"/>
              <w:numPr>
                <w:ilvl w:val="0"/>
                <w:numId w:val="37"/>
              </w:numPr>
            </w:pPr>
            <w:r w:rsidRPr="000467E2">
              <w:t>Aboriginal societies</w:t>
            </w:r>
          </w:p>
          <w:p w:rsidR="00894CCB" w:rsidRPr="000467E2" w:rsidRDefault="00894CCB" w:rsidP="001F01E8">
            <w:pPr>
              <w:pStyle w:val="Tablebullets"/>
              <w:numPr>
                <w:ilvl w:val="0"/>
                <w:numId w:val="37"/>
              </w:numPr>
            </w:pPr>
            <w:r w:rsidRPr="000467E2">
              <w:t>Aboriginal kinship relationships</w:t>
            </w:r>
          </w:p>
          <w:p w:rsidR="00894CCB" w:rsidRPr="002B4A84" w:rsidRDefault="00894CCB" w:rsidP="002B4A84">
            <w:pPr>
              <w:pStyle w:val="Tablebullets"/>
              <w:numPr>
                <w:ilvl w:val="0"/>
                <w:numId w:val="37"/>
              </w:numPr>
            </w:pPr>
            <w:r w:rsidRPr="000467E2">
              <w:t xml:space="preserve">Aboriginal social </w:t>
            </w:r>
            <w:r w:rsidRPr="001F01E8">
              <w:t>organisation</w:t>
            </w:r>
          </w:p>
        </w:tc>
        <w:tc>
          <w:tcPr>
            <w:tcW w:w="1311" w:type="pct"/>
          </w:tcPr>
          <w:p w:rsidR="00894CCB" w:rsidRPr="00F22DA9" w:rsidRDefault="00894CCB" w:rsidP="00846C82">
            <w:pPr>
              <w:pStyle w:val="Tabletext"/>
              <w:rPr>
                <w:b/>
                <w:snapToGrid w:val="0"/>
              </w:rPr>
            </w:pPr>
            <w:r w:rsidRPr="00F22DA9">
              <w:rPr>
                <w:b/>
                <w:snapToGrid w:val="0"/>
              </w:rPr>
              <w:t>Preferred terms</w:t>
            </w:r>
          </w:p>
          <w:p w:rsidR="00894CCB" w:rsidRPr="005002FC" w:rsidRDefault="00894CCB" w:rsidP="00BD2763">
            <w:pPr>
              <w:pStyle w:val="Tablebullets"/>
              <w:numPr>
                <w:ilvl w:val="0"/>
                <w:numId w:val="37"/>
              </w:numPr>
              <w:rPr>
                <w:b/>
                <w:snapToGrid w:val="0"/>
              </w:rPr>
            </w:pPr>
            <w:r w:rsidRPr="005002FC">
              <w:rPr>
                <w:snapToGrid w:val="0"/>
              </w:rPr>
              <w:t>lan</w:t>
            </w:r>
            <w:r>
              <w:rPr>
                <w:snapToGrid w:val="0"/>
              </w:rPr>
              <w:t>guage terms that define groups —</w:t>
            </w:r>
            <w:r w:rsidRPr="005002FC">
              <w:rPr>
                <w:snapToGrid w:val="0"/>
              </w:rPr>
              <w:t xml:space="preserve"> it is important to engage with your local community </w:t>
            </w:r>
            <w:r w:rsidRPr="00572DB8">
              <w:rPr>
                <w:snapToGrid w:val="0"/>
              </w:rPr>
              <w:t>and use</w:t>
            </w:r>
            <w:r w:rsidRPr="005002FC">
              <w:rPr>
                <w:snapToGrid w:val="0"/>
              </w:rPr>
              <w:t xml:space="preserve"> </w:t>
            </w:r>
            <w:r>
              <w:rPr>
                <w:snapToGrid w:val="0"/>
              </w:rPr>
              <w:t xml:space="preserve">language </w:t>
            </w:r>
            <w:r w:rsidRPr="005002FC">
              <w:rPr>
                <w:snapToGrid w:val="0"/>
              </w:rPr>
              <w:t>appropriate to your context</w:t>
            </w:r>
          </w:p>
          <w:p w:rsidR="00894CCB" w:rsidRPr="005002FC" w:rsidRDefault="00894CCB" w:rsidP="00583D1F">
            <w:pPr>
              <w:pStyle w:val="Tablebullets"/>
              <w:numPr>
                <w:ilvl w:val="0"/>
                <w:numId w:val="37"/>
              </w:numPr>
              <w:rPr>
                <w:snapToGrid w:val="0"/>
              </w:rPr>
            </w:pPr>
            <w:r w:rsidRPr="005002FC">
              <w:rPr>
                <w:snapToGrid w:val="0"/>
              </w:rPr>
              <w:t>clan or group names</w:t>
            </w:r>
          </w:p>
          <w:p w:rsidR="00894CCB" w:rsidRPr="00583D1F" w:rsidRDefault="00894CCB" w:rsidP="00583D1F">
            <w:pPr>
              <w:pStyle w:val="Tablebullets"/>
              <w:numPr>
                <w:ilvl w:val="0"/>
                <w:numId w:val="37"/>
              </w:numPr>
            </w:pPr>
            <w:r w:rsidRPr="00583D1F">
              <w:t>clan</w:t>
            </w:r>
          </w:p>
          <w:p w:rsidR="00894CCB" w:rsidRPr="00583D1F" w:rsidRDefault="00894CCB" w:rsidP="00583D1F">
            <w:pPr>
              <w:pStyle w:val="Tablebullets"/>
              <w:numPr>
                <w:ilvl w:val="0"/>
                <w:numId w:val="37"/>
              </w:numPr>
            </w:pPr>
            <w:r w:rsidRPr="00583D1F">
              <w:t>family groups</w:t>
            </w:r>
          </w:p>
          <w:p w:rsidR="00894CCB" w:rsidRPr="00583D1F" w:rsidRDefault="00894CCB" w:rsidP="00583D1F">
            <w:pPr>
              <w:pStyle w:val="Tablebullets"/>
              <w:numPr>
                <w:ilvl w:val="0"/>
                <w:numId w:val="37"/>
              </w:numPr>
            </w:pPr>
            <w:r w:rsidRPr="00583D1F">
              <w:t>skin groups</w:t>
            </w:r>
          </w:p>
          <w:p w:rsidR="00894CCB" w:rsidRPr="00583D1F" w:rsidRDefault="00894CCB" w:rsidP="00583D1F">
            <w:pPr>
              <w:pStyle w:val="Tablebullets"/>
              <w:numPr>
                <w:ilvl w:val="0"/>
                <w:numId w:val="37"/>
              </w:numPr>
            </w:pPr>
            <w:r w:rsidRPr="00583D1F">
              <w:t>kin</w:t>
            </w:r>
          </w:p>
          <w:p w:rsidR="00894CCB" w:rsidRPr="00F22DA9" w:rsidRDefault="00894CCB" w:rsidP="00846C82">
            <w:pPr>
              <w:pStyle w:val="Tabletext"/>
              <w:rPr>
                <w:b/>
                <w:snapToGrid w:val="0"/>
              </w:rPr>
            </w:pPr>
            <w:r w:rsidRPr="00F22DA9">
              <w:rPr>
                <w:b/>
                <w:snapToGrid w:val="0"/>
              </w:rPr>
              <w:t>Acceptable terms</w:t>
            </w:r>
          </w:p>
          <w:p w:rsidR="00894CCB" w:rsidRPr="005002FC" w:rsidRDefault="00894CCB" w:rsidP="00583D1F">
            <w:pPr>
              <w:pStyle w:val="Tablebullets"/>
              <w:numPr>
                <w:ilvl w:val="0"/>
                <w:numId w:val="37"/>
              </w:numPr>
              <w:rPr>
                <w:snapToGrid w:val="0"/>
              </w:rPr>
            </w:pPr>
            <w:r w:rsidRPr="005002FC">
              <w:rPr>
                <w:snapToGrid w:val="0"/>
              </w:rPr>
              <w:t>countryman, countrywoman</w:t>
            </w:r>
          </w:p>
          <w:p w:rsidR="00894CCB" w:rsidRDefault="00894CCB" w:rsidP="00583D1F">
            <w:pPr>
              <w:pStyle w:val="Tablebullets"/>
              <w:numPr>
                <w:ilvl w:val="0"/>
                <w:numId w:val="37"/>
              </w:numPr>
              <w:rPr>
                <w:snapToGrid w:val="0"/>
              </w:rPr>
            </w:pPr>
            <w:r w:rsidRPr="005002FC">
              <w:rPr>
                <w:snapToGrid w:val="0"/>
              </w:rPr>
              <w:t>names that show relationships</w:t>
            </w:r>
            <w:r>
              <w:rPr>
                <w:snapToGrid w:val="0"/>
              </w:rPr>
              <w:t>,</w:t>
            </w:r>
            <w:r w:rsidRPr="005002FC">
              <w:rPr>
                <w:snapToGrid w:val="0"/>
              </w:rPr>
              <w:t xml:space="preserve"> e.g. sister/tidda, uncle, aunt, brothers, brother</w:t>
            </w:r>
          </w:p>
          <w:p w:rsidR="00894CCB" w:rsidRPr="00F22DA9" w:rsidRDefault="00894CCB" w:rsidP="00846C82">
            <w:pPr>
              <w:pStyle w:val="Tabletext"/>
              <w:rPr>
                <w:b/>
                <w:snapToGrid w:val="0"/>
              </w:rPr>
            </w:pPr>
            <w:r w:rsidRPr="00F22DA9">
              <w:rPr>
                <w:b/>
                <w:snapToGrid w:val="0"/>
              </w:rPr>
              <w:t>Non-preferred terms</w:t>
            </w:r>
          </w:p>
          <w:p w:rsidR="00894CCB" w:rsidRPr="005002FC" w:rsidRDefault="00894CCB" w:rsidP="00583D1F">
            <w:pPr>
              <w:pStyle w:val="Tablebullets"/>
              <w:numPr>
                <w:ilvl w:val="0"/>
                <w:numId w:val="37"/>
              </w:numPr>
              <w:rPr>
                <w:snapToGrid w:val="0"/>
              </w:rPr>
            </w:pPr>
            <w:r>
              <w:rPr>
                <w:snapToGrid w:val="0"/>
              </w:rPr>
              <w:t>part-</w:t>
            </w:r>
            <w:r w:rsidRPr="005002FC">
              <w:rPr>
                <w:snapToGrid w:val="0"/>
              </w:rPr>
              <w:t>Aborigine</w:t>
            </w:r>
          </w:p>
          <w:p w:rsidR="00894CCB" w:rsidRPr="005002FC" w:rsidRDefault="00894CCB" w:rsidP="00DD545B">
            <w:pPr>
              <w:pStyle w:val="Tablebullets"/>
              <w:numPr>
                <w:ilvl w:val="0"/>
                <w:numId w:val="37"/>
              </w:numPr>
              <w:rPr>
                <w:snapToGrid w:val="0"/>
              </w:rPr>
            </w:pPr>
            <w:r>
              <w:rPr>
                <w:snapToGrid w:val="0"/>
              </w:rPr>
              <w:t>full-blood/half-</w:t>
            </w:r>
            <w:r w:rsidRPr="005002FC">
              <w:rPr>
                <w:snapToGrid w:val="0"/>
              </w:rPr>
              <w:t>caste and similar terms</w:t>
            </w:r>
          </w:p>
          <w:p w:rsidR="00894CCB" w:rsidRPr="005002FC" w:rsidRDefault="00894CCB" w:rsidP="00583D1F">
            <w:pPr>
              <w:pStyle w:val="Tablebullets"/>
              <w:numPr>
                <w:ilvl w:val="0"/>
                <w:numId w:val="37"/>
              </w:numPr>
              <w:rPr>
                <w:snapToGrid w:val="0"/>
              </w:rPr>
            </w:pPr>
            <w:r w:rsidRPr="005002FC">
              <w:rPr>
                <w:snapToGrid w:val="0"/>
              </w:rPr>
              <w:t>Aboriginal descent</w:t>
            </w:r>
          </w:p>
          <w:p w:rsidR="00894CCB" w:rsidRPr="005002FC" w:rsidRDefault="00894CCB" w:rsidP="00583D1F">
            <w:pPr>
              <w:pStyle w:val="Tablebullets"/>
              <w:numPr>
                <w:ilvl w:val="0"/>
                <w:numId w:val="37"/>
              </w:numPr>
              <w:rPr>
                <w:snapToGrid w:val="0"/>
              </w:rPr>
            </w:pPr>
            <w:r w:rsidRPr="005002FC">
              <w:rPr>
                <w:snapToGrid w:val="0"/>
              </w:rPr>
              <w:t>tribe</w:t>
            </w:r>
          </w:p>
          <w:p w:rsidR="00894CCB" w:rsidRPr="005002FC" w:rsidRDefault="00894CCB" w:rsidP="00583D1F">
            <w:pPr>
              <w:pStyle w:val="Tablebullets"/>
              <w:numPr>
                <w:ilvl w:val="0"/>
                <w:numId w:val="37"/>
              </w:numPr>
              <w:rPr>
                <w:snapToGrid w:val="0"/>
              </w:rPr>
            </w:pPr>
            <w:r w:rsidRPr="005002FC">
              <w:rPr>
                <w:snapToGrid w:val="0"/>
              </w:rPr>
              <w:t>mob</w:t>
            </w:r>
          </w:p>
        </w:tc>
        <w:tc>
          <w:tcPr>
            <w:tcW w:w="2213" w:type="pct"/>
          </w:tcPr>
          <w:p w:rsidR="00894CCB" w:rsidRPr="005002FC" w:rsidRDefault="00894CCB" w:rsidP="00846C82">
            <w:pPr>
              <w:pStyle w:val="Tabletext"/>
            </w:pPr>
            <w:r w:rsidRPr="005002FC">
              <w:t xml:space="preserve">The preferred terms listed here are suitable for use in a classroom context when it is useful to generalise. It is important to limit such </w:t>
            </w:r>
            <w:r>
              <w:t>use</w:t>
            </w:r>
            <w:r w:rsidRPr="005002FC">
              <w:t xml:space="preserve"> in favour of specific terms to describe specific groups. This will ensure that students gain a full and rich understanding of the complexity and diversity of Aboriginal peoples across </w:t>
            </w:r>
            <w:smartTag w:uri="urn:schemas-microsoft-com:office:smarttags" w:element="country-region">
              <w:smartTag w:uri="urn:schemas-microsoft-com:office:smarttags" w:element="place">
                <w:r w:rsidRPr="005002FC">
                  <w:t>Australia</w:t>
                </w:r>
              </w:smartTag>
            </w:smartTag>
            <w:r w:rsidRPr="005002FC">
              <w:t>.</w:t>
            </w:r>
          </w:p>
          <w:p w:rsidR="00894CCB" w:rsidRDefault="00894CCB" w:rsidP="00846C82">
            <w:pPr>
              <w:pStyle w:val="Tabletext"/>
            </w:pPr>
            <w:r w:rsidRPr="005002FC">
              <w:t xml:space="preserve">When discussing an event or community, it is always </w:t>
            </w:r>
            <w:r>
              <w:t>preferable</w:t>
            </w:r>
            <w:r w:rsidRPr="005002FC">
              <w:t xml:space="preserve"> to use local language group names and family grouping names to describe the people involved. Once someone has been identified as </w:t>
            </w:r>
            <w:r w:rsidRPr="00211852">
              <w:t xml:space="preserve">being from a specific group, terms such as </w:t>
            </w:r>
            <w:r>
              <w:t>“</w:t>
            </w:r>
            <w:r w:rsidRPr="001F01E8">
              <w:rPr>
                <w:bCs/>
              </w:rPr>
              <w:t>countryman</w:t>
            </w:r>
            <w:r>
              <w:rPr>
                <w:bCs/>
              </w:rPr>
              <w:t>” or ”</w:t>
            </w:r>
            <w:r w:rsidRPr="001F01E8">
              <w:rPr>
                <w:bCs/>
              </w:rPr>
              <w:t>aunt</w:t>
            </w:r>
            <w:r>
              <w:rPr>
                <w:bCs/>
              </w:rPr>
              <w:t>”</w:t>
            </w:r>
            <w:r w:rsidRPr="001F01E8">
              <w:rPr>
                <w:bCs/>
              </w:rPr>
              <w:t xml:space="preserve"> may</w:t>
            </w:r>
            <w:r w:rsidRPr="005002FC">
              <w:t xml:space="preserve"> be used to identify others in relation to the person. Governments used terms such as </w:t>
            </w:r>
            <w:r>
              <w:t>“</w:t>
            </w:r>
            <w:r w:rsidRPr="001F01E8">
              <w:rPr>
                <w:iCs/>
              </w:rPr>
              <w:t>full-blood</w:t>
            </w:r>
            <w:r>
              <w:rPr>
                <w:iCs/>
              </w:rPr>
              <w:t>”</w:t>
            </w:r>
            <w:r w:rsidRPr="001F01E8">
              <w:rPr>
                <w:iCs/>
              </w:rPr>
              <w:t xml:space="preserve">, </w:t>
            </w:r>
            <w:r>
              <w:rPr>
                <w:iCs/>
              </w:rPr>
              <w:t>“</w:t>
            </w:r>
            <w:r w:rsidRPr="001F01E8">
              <w:rPr>
                <w:iCs/>
              </w:rPr>
              <w:t>part-Aboriginal</w:t>
            </w:r>
            <w:r>
              <w:rPr>
                <w:iCs/>
              </w:rPr>
              <w:t>”</w:t>
            </w:r>
            <w:r w:rsidRPr="001F01E8">
              <w:rPr>
                <w:iCs/>
              </w:rPr>
              <w:t xml:space="preserve"> and </w:t>
            </w:r>
            <w:r>
              <w:rPr>
                <w:iCs/>
              </w:rPr>
              <w:t>“</w:t>
            </w:r>
            <w:r w:rsidRPr="001F01E8">
              <w:rPr>
                <w:iCs/>
              </w:rPr>
              <w:t>half-caste</w:t>
            </w:r>
            <w:r>
              <w:rPr>
                <w:iCs/>
              </w:rPr>
              <w:t>”</w:t>
            </w:r>
            <w:r w:rsidRPr="001F01E8">
              <w:rPr>
                <w:iCs/>
              </w:rPr>
              <w:t xml:space="preserve"> to classify Aboriginal people</w:t>
            </w:r>
            <w:r>
              <w:rPr>
                <w:iCs/>
              </w:rPr>
              <w:t>s</w:t>
            </w:r>
            <w:r w:rsidRPr="001F01E8">
              <w:rPr>
                <w:iCs/>
              </w:rPr>
              <w:t xml:space="preserve"> according</w:t>
            </w:r>
            <w:r w:rsidRPr="005002FC">
              <w:t xml:space="preserve"> to skin colour and parentage. </w:t>
            </w:r>
            <w:r>
              <w:t>“</w:t>
            </w:r>
            <w:r w:rsidRPr="001F01E8">
              <w:rPr>
                <w:iCs/>
              </w:rPr>
              <w:t>Tribe</w:t>
            </w:r>
            <w:r>
              <w:rPr>
                <w:iCs/>
              </w:rPr>
              <w:t>”</w:t>
            </w:r>
            <w:r w:rsidRPr="005002FC">
              <w:t xml:space="preserve"> is a Western term that was introduced from North America and Africa and is no longer acceptable terminology in </w:t>
            </w:r>
            <w:smartTag w:uri="urn:schemas-microsoft-com:office:smarttags" w:element="country-region">
              <w:smartTag w:uri="urn:schemas-microsoft-com:office:smarttags" w:element="place">
                <w:r w:rsidRPr="005002FC">
                  <w:t>Australia</w:t>
                </w:r>
              </w:smartTag>
            </w:smartTag>
            <w:r w:rsidRPr="005002FC">
              <w:t>.</w:t>
            </w:r>
          </w:p>
          <w:p w:rsidR="00894CCB" w:rsidRDefault="00894CCB" w:rsidP="00846C82">
            <w:pPr>
              <w:pStyle w:val="Tabletext"/>
            </w:pPr>
            <w:r w:rsidRPr="005002FC">
              <w:t>These terms may be found in texts, and teachers should discuss their use in the context of the time period and author bias. However, teachers should avoid using these terms in a classroom context, ensuring that appropriate terminology is modelled and taught instead.</w:t>
            </w:r>
          </w:p>
          <w:p w:rsidR="00894CCB" w:rsidRPr="005002FC" w:rsidRDefault="00894CCB" w:rsidP="00DD545B">
            <w:pPr>
              <w:pStyle w:val="Tabletext"/>
            </w:pPr>
            <w:r w:rsidRPr="005002FC">
              <w:t xml:space="preserve">Some Aboriginal people also use terms </w:t>
            </w:r>
            <w:r>
              <w:t>that</w:t>
            </w:r>
            <w:r w:rsidRPr="005002FC">
              <w:t xml:space="preserve"> are not preferred in the classroom, and such </w:t>
            </w:r>
            <w:r>
              <w:t>use</w:t>
            </w:r>
            <w:r w:rsidRPr="005002FC">
              <w:t xml:space="preserve"> needs to be respected, understood in its historical context, and explained to students. Local consultation is critical.</w:t>
            </w:r>
          </w:p>
        </w:tc>
      </w:tr>
      <w:tr w:rsidR="00894CCB" w:rsidRPr="005002FC">
        <w:tc>
          <w:tcPr>
            <w:tcW w:w="1476" w:type="pct"/>
          </w:tcPr>
          <w:p w:rsidR="00894CCB" w:rsidRDefault="00894CCB" w:rsidP="00211852">
            <w:pPr>
              <w:pStyle w:val="Tabletext"/>
            </w:pPr>
            <w:r w:rsidRPr="00211852">
              <w:rPr>
                <w:b/>
                <w:bCs/>
              </w:rPr>
              <w:t>Concept</w:t>
            </w:r>
            <w:r>
              <w:rPr>
                <w:b/>
                <w:bCs/>
              </w:rPr>
              <w:t>s</w:t>
            </w:r>
          </w:p>
          <w:p w:rsidR="00894CCB" w:rsidRPr="00211852" w:rsidRDefault="00894CCB" w:rsidP="00267BC3">
            <w:pPr>
              <w:pStyle w:val="Tabletext"/>
            </w:pPr>
            <w:r w:rsidRPr="00211852">
              <w:t xml:space="preserve">Aboriginal leadership based on Aboriginal values and principles is group based. It </w:t>
            </w:r>
            <w:r w:rsidRPr="00267BC3">
              <w:t>is</w:t>
            </w:r>
            <w:r w:rsidRPr="00211852">
              <w:t xml:space="preserve"> for this reason that leadership in the community will not be autocratic but based on respect, cross</w:t>
            </w:r>
            <w:r>
              <w:t>-</w:t>
            </w:r>
            <w:r w:rsidRPr="00211852">
              <w:t>generational resonance, community responsibility, knowledge management, interconnectivity and individuation.</w:t>
            </w:r>
          </w:p>
          <w:p w:rsidR="00894CCB" w:rsidRPr="00211852" w:rsidRDefault="00894CCB" w:rsidP="00267BC3">
            <w:pPr>
              <w:pStyle w:val="Tabletext"/>
            </w:pPr>
            <w:r>
              <w:t>Use</w:t>
            </w:r>
            <w:r w:rsidRPr="00211852">
              <w:t xml:space="preserve"> of terms such as </w:t>
            </w:r>
            <w:r>
              <w:t>“</w:t>
            </w:r>
            <w:r w:rsidRPr="00211852">
              <w:t>king</w:t>
            </w:r>
            <w:r>
              <w:t>”</w:t>
            </w:r>
            <w:r w:rsidRPr="00211852">
              <w:t xml:space="preserve">, </w:t>
            </w:r>
            <w:r>
              <w:t>“</w:t>
            </w:r>
            <w:r w:rsidRPr="00211852">
              <w:t>queen</w:t>
            </w:r>
            <w:r>
              <w:t>”</w:t>
            </w:r>
            <w:r w:rsidRPr="00211852">
              <w:t xml:space="preserve">, </w:t>
            </w:r>
            <w:r>
              <w:t>“</w:t>
            </w:r>
            <w:r w:rsidRPr="00211852">
              <w:t>prince</w:t>
            </w:r>
            <w:r>
              <w:t>”</w:t>
            </w:r>
            <w:r w:rsidRPr="00211852">
              <w:t xml:space="preserve">, </w:t>
            </w:r>
            <w:r>
              <w:t>“</w:t>
            </w:r>
            <w:r w:rsidRPr="00211852">
              <w:t>princess</w:t>
            </w:r>
            <w:r>
              <w:t>”</w:t>
            </w:r>
          </w:p>
          <w:p w:rsidR="00894CCB" w:rsidRPr="00F22DA9" w:rsidRDefault="00894CCB" w:rsidP="00846C82">
            <w:pPr>
              <w:pStyle w:val="Tabletext"/>
              <w:rPr>
                <w:b/>
                <w:snapToGrid w:val="0"/>
              </w:rPr>
            </w:pPr>
            <w:r w:rsidRPr="00F22DA9">
              <w:rPr>
                <w:b/>
                <w:snapToGrid w:val="0"/>
              </w:rPr>
              <w:t>Contexts</w:t>
            </w:r>
          </w:p>
          <w:p w:rsidR="00894CCB" w:rsidRPr="005002FC" w:rsidRDefault="00894CCB" w:rsidP="00737437">
            <w:pPr>
              <w:pStyle w:val="Tablebullets"/>
              <w:numPr>
                <w:ilvl w:val="0"/>
                <w:numId w:val="37"/>
              </w:numPr>
              <w:spacing w:before="120"/>
              <w:ind w:left="173" w:hanging="173"/>
              <w:rPr>
                <w:snapToGrid w:val="0"/>
              </w:rPr>
            </w:pPr>
            <w:r w:rsidRPr="005002FC">
              <w:rPr>
                <w:snapToGrid w:val="0"/>
              </w:rPr>
              <w:t xml:space="preserve">knowledge </w:t>
            </w:r>
            <w:r w:rsidRPr="00267BC3">
              <w:t>management</w:t>
            </w:r>
          </w:p>
          <w:p w:rsidR="00894CCB" w:rsidRPr="005002FC" w:rsidRDefault="00894CCB" w:rsidP="00267BC3">
            <w:pPr>
              <w:pStyle w:val="Tablebullets"/>
              <w:numPr>
                <w:ilvl w:val="0"/>
                <w:numId w:val="37"/>
              </w:numPr>
              <w:rPr>
                <w:snapToGrid w:val="0"/>
              </w:rPr>
            </w:pPr>
            <w:r w:rsidRPr="005002FC">
              <w:rPr>
                <w:snapToGrid w:val="0"/>
              </w:rPr>
              <w:t>interaction with community</w:t>
            </w:r>
          </w:p>
          <w:p w:rsidR="00894CCB" w:rsidRPr="005002FC" w:rsidRDefault="00894CCB" w:rsidP="00267BC3">
            <w:pPr>
              <w:pStyle w:val="Tablebullets"/>
              <w:numPr>
                <w:ilvl w:val="0"/>
                <w:numId w:val="37"/>
              </w:numPr>
              <w:rPr>
                <w:i/>
                <w:snapToGrid w:val="0"/>
              </w:rPr>
            </w:pPr>
            <w:r w:rsidRPr="005002FC">
              <w:rPr>
                <w:snapToGrid w:val="0"/>
              </w:rPr>
              <w:t>research practices</w:t>
            </w:r>
          </w:p>
        </w:tc>
        <w:tc>
          <w:tcPr>
            <w:tcW w:w="1311" w:type="pct"/>
          </w:tcPr>
          <w:p w:rsidR="00894CCB" w:rsidRPr="00F22DA9" w:rsidRDefault="00894CCB" w:rsidP="00846C82">
            <w:pPr>
              <w:pStyle w:val="Tabletext"/>
              <w:rPr>
                <w:b/>
                <w:snapToGrid w:val="0"/>
              </w:rPr>
            </w:pPr>
            <w:r w:rsidRPr="00F22DA9">
              <w:rPr>
                <w:b/>
                <w:snapToGrid w:val="0"/>
              </w:rPr>
              <w:t>Preferred terms</w:t>
            </w:r>
          </w:p>
          <w:p w:rsidR="00894CCB" w:rsidRPr="00211852" w:rsidRDefault="00894CCB" w:rsidP="00267BC3">
            <w:pPr>
              <w:pStyle w:val="Tablebullets"/>
              <w:numPr>
                <w:ilvl w:val="0"/>
                <w:numId w:val="37"/>
              </w:numPr>
            </w:pPr>
            <w:r>
              <w:t>E</w:t>
            </w:r>
            <w:r w:rsidRPr="00211852">
              <w:t>lders</w:t>
            </w:r>
          </w:p>
          <w:p w:rsidR="00894CCB" w:rsidRPr="00211852" w:rsidRDefault="00894CCB" w:rsidP="00267BC3">
            <w:pPr>
              <w:pStyle w:val="Tablebullets"/>
              <w:numPr>
                <w:ilvl w:val="0"/>
                <w:numId w:val="37"/>
              </w:numPr>
            </w:pPr>
            <w:r w:rsidRPr="00211852">
              <w:t>senior people</w:t>
            </w:r>
          </w:p>
          <w:p w:rsidR="00894CCB" w:rsidRPr="00211852" w:rsidRDefault="00894CCB" w:rsidP="00267BC3">
            <w:pPr>
              <w:pStyle w:val="Tablebullets"/>
              <w:numPr>
                <w:ilvl w:val="0"/>
                <w:numId w:val="37"/>
              </w:numPr>
            </w:pPr>
            <w:r w:rsidRPr="00211852">
              <w:t>community leaders</w:t>
            </w:r>
          </w:p>
          <w:p w:rsidR="00894CCB" w:rsidRPr="00211852" w:rsidRDefault="00894CCB" w:rsidP="00267BC3">
            <w:pPr>
              <w:pStyle w:val="Tablebullets"/>
              <w:numPr>
                <w:ilvl w:val="0"/>
                <w:numId w:val="37"/>
              </w:numPr>
            </w:pPr>
            <w:r w:rsidRPr="00211852">
              <w:t xml:space="preserve">community </w:t>
            </w:r>
            <w:r>
              <w:t>E</w:t>
            </w:r>
            <w:r w:rsidRPr="00211852">
              <w:t>lder</w:t>
            </w:r>
          </w:p>
          <w:p w:rsidR="00894CCB" w:rsidRPr="00211852" w:rsidRDefault="00894CCB" w:rsidP="00267BC3">
            <w:pPr>
              <w:pStyle w:val="Tablebullets"/>
              <w:numPr>
                <w:ilvl w:val="0"/>
                <w:numId w:val="37"/>
              </w:numPr>
            </w:pPr>
            <w:r w:rsidRPr="00211852">
              <w:t>traditional custodians (collective leadership)</w:t>
            </w:r>
          </w:p>
          <w:p w:rsidR="00894CCB" w:rsidRPr="00211852" w:rsidRDefault="00894CCB" w:rsidP="00267BC3">
            <w:pPr>
              <w:pStyle w:val="Tablebullets"/>
              <w:numPr>
                <w:ilvl w:val="0"/>
                <w:numId w:val="37"/>
              </w:numPr>
            </w:pPr>
            <w:r w:rsidRPr="00211852">
              <w:t>traditional owners</w:t>
            </w:r>
          </w:p>
          <w:p w:rsidR="00894CCB" w:rsidRPr="00211852" w:rsidRDefault="00894CCB" w:rsidP="00267BC3">
            <w:pPr>
              <w:pStyle w:val="Tablebullets"/>
              <w:numPr>
                <w:ilvl w:val="0"/>
                <w:numId w:val="37"/>
              </w:numPr>
            </w:pPr>
            <w:r w:rsidRPr="00211852">
              <w:t>historical custodian</w:t>
            </w:r>
          </w:p>
          <w:p w:rsidR="00894CCB" w:rsidRPr="00211852" w:rsidRDefault="00894CCB" w:rsidP="00A55403">
            <w:pPr>
              <w:pStyle w:val="Tablebullets"/>
              <w:numPr>
                <w:ilvl w:val="0"/>
                <w:numId w:val="37"/>
              </w:numPr>
            </w:pPr>
            <w:r w:rsidRPr="00211852">
              <w:t xml:space="preserve">historical </w:t>
            </w:r>
            <w:r>
              <w:t>El</w:t>
            </w:r>
            <w:r w:rsidRPr="00211852">
              <w:t>der</w:t>
            </w:r>
          </w:p>
          <w:p w:rsidR="00894CCB" w:rsidRPr="00211852" w:rsidRDefault="00894CCB" w:rsidP="00211852">
            <w:pPr>
              <w:pStyle w:val="Tablebullets"/>
              <w:numPr>
                <w:ilvl w:val="0"/>
                <w:numId w:val="37"/>
              </w:numPr>
            </w:pPr>
            <w:r w:rsidRPr="00211852">
              <w:t>senior lore person</w:t>
            </w:r>
          </w:p>
          <w:p w:rsidR="00894CCB" w:rsidRPr="00F22DA9" w:rsidRDefault="00894CCB" w:rsidP="00846C82">
            <w:pPr>
              <w:pStyle w:val="Tabletext"/>
              <w:rPr>
                <w:b/>
                <w:snapToGrid w:val="0"/>
              </w:rPr>
            </w:pPr>
            <w:r w:rsidRPr="00F22DA9">
              <w:rPr>
                <w:b/>
                <w:snapToGrid w:val="0"/>
              </w:rPr>
              <w:t>Acceptable terms</w:t>
            </w:r>
          </w:p>
          <w:p w:rsidR="00894CCB" w:rsidRPr="005002FC" w:rsidRDefault="00894CCB" w:rsidP="00267BC3">
            <w:pPr>
              <w:pStyle w:val="Tablebullets"/>
              <w:numPr>
                <w:ilvl w:val="0"/>
                <w:numId w:val="37"/>
              </w:numPr>
              <w:rPr>
                <w:snapToGrid w:val="0"/>
              </w:rPr>
            </w:pPr>
            <w:r w:rsidRPr="005002FC">
              <w:rPr>
                <w:snapToGrid w:val="0"/>
              </w:rPr>
              <w:t>community spokesperson</w:t>
            </w:r>
          </w:p>
          <w:p w:rsidR="00894CCB" w:rsidRPr="005002FC" w:rsidRDefault="00894CCB" w:rsidP="00D61F4F">
            <w:pPr>
              <w:pStyle w:val="Tablebullets"/>
              <w:numPr>
                <w:ilvl w:val="0"/>
                <w:numId w:val="37"/>
              </w:numPr>
              <w:rPr>
                <w:snapToGrid w:val="0"/>
              </w:rPr>
            </w:pPr>
            <w:r w:rsidRPr="005002FC">
              <w:rPr>
                <w:snapToGrid w:val="0"/>
              </w:rPr>
              <w:t xml:space="preserve">community </w:t>
            </w:r>
            <w:r>
              <w:rPr>
                <w:snapToGrid w:val="0"/>
              </w:rPr>
              <w:t>E</w:t>
            </w:r>
            <w:r w:rsidRPr="005002FC">
              <w:rPr>
                <w:snapToGrid w:val="0"/>
              </w:rPr>
              <w:t>lder</w:t>
            </w:r>
          </w:p>
          <w:p w:rsidR="00894CCB" w:rsidRDefault="00894CCB" w:rsidP="00267BC3">
            <w:pPr>
              <w:pStyle w:val="Tablebullets"/>
              <w:numPr>
                <w:ilvl w:val="0"/>
                <w:numId w:val="37"/>
              </w:numPr>
              <w:rPr>
                <w:snapToGrid w:val="0"/>
              </w:rPr>
            </w:pPr>
            <w:r w:rsidRPr="005002FC">
              <w:rPr>
                <w:snapToGrid w:val="0"/>
              </w:rPr>
              <w:t>community leader</w:t>
            </w:r>
          </w:p>
          <w:p w:rsidR="00894CCB" w:rsidRPr="00F22DA9" w:rsidRDefault="00894CCB" w:rsidP="00846C82">
            <w:pPr>
              <w:pStyle w:val="Tabletext"/>
              <w:rPr>
                <w:b/>
                <w:snapToGrid w:val="0"/>
              </w:rPr>
            </w:pPr>
            <w:r w:rsidRPr="00F22DA9">
              <w:rPr>
                <w:b/>
                <w:snapToGrid w:val="0"/>
              </w:rPr>
              <w:t>Non-preferred terms</w:t>
            </w:r>
          </w:p>
          <w:p w:rsidR="00894CCB" w:rsidRPr="005002FC" w:rsidRDefault="00894CCB" w:rsidP="00267BC3">
            <w:pPr>
              <w:pStyle w:val="Tablebullets"/>
              <w:numPr>
                <w:ilvl w:val="0"/>
                <w:numId w:val="37"/>
              </w:numPr>
              <w:rPr>
                <w:snapToGrid w:val="0"/>
              </w:rPr>
            </w:pPr>
            <w:r w:rsidRPr="005002FC">
              <w:rPr>
                <w:snapToGrid w:val="0"/>
              </w:rPr>
              <w:t>chief</w:t>
            </w:r>
          </w:p>
          <w:p w:rsidR="00894CCB" w:rsidRPr="005002FC" w:rsidRDefault="00894CCB" w:rsidP="00267BC3">
            <w:pPr>
              <w:pStyle w:val="Tablebullets"/>
              <w:numPr>
                <w:ilvl w:val="0"/>
                <w:numId w:val="37"/>
              </w:numPr>
              <w:rPr>
                <w:snapToGrid w:val="0"/>
              </w:rPr>
            </w:pPr>
            <w:r w:rsidRPr="005002FC">
              <w:rPr>
                <w:snapToGrid w:val="0"/>
              </w:rPr>
              <w:t>king, queen, prince, princess</w:t>
            </w:r>
          </w:p>
        </w:tc>
        <w:tc>
          <w:tcPr>
            <w:tcW w:w="2213" w:type="pct"/>
          </w:tcPr>
          <w:p w:rsidR="00894CCB" w:rsidRPr="00401700" w:rsidRDefault="00894CCB" w:rsidP="00A55403">
            <w:pPr>
              <w:pStyle w:val="Tabletext"/>
            </w:pPr>
            <w:r w:rsidRPr="00401700">
              <w:t xml:space="preserve">The use of the terms </w:t>
            </w:r>
            <w:r>
              <w:t>“E</w:t>
            </w:r>
            <w:r w:rsidRPr="00401700">
              <w:t>lders</w:t>
            </w:r>
            <w:r>
              <w:t>”</w:t>
            </w:r>
            <w:r w:rsidRPr="00401700">
              <w:t xml:space="preserve"> and </w:t>
            </w:r>
            <w:r>
              <w:t>“</w:t>
            </w:r>
            <w:r w:rsidRPr="00401700">
              <w:t>senior people</w:t>
            </w:r>
            <w:r>
              <w:t>”</w:t>
            </w:r>
            <w:r w:rsidRPr="00401700">
              <w:t xml:space="preserve"> is changing, so that both currently have two senses. </w:t>
            </w:r>
            <w:r>
              <w:t>I</w:t>
            </w:r>
            <w:r w:rsidRPr="00401700">
              <w:t>n the classroom</w:t>
            </w:r>
            <w:r>
              <w:t>,</w:t>
            </w:r>
            <w:r w:rsidRPr="00401700">
              <w:t xml:space="preserve"> </w:t>
            </w:r>
            <w:r>
              <w:t>it is r</w:t>
            </w:r>
            <w:r w:rsidRPr="00401700">
              <w:t xml:space="preserve">ecommended </w:t>
            </w:r>
            <w:r>
              <w:t xml:space="preserve">to </w:t>
            </w:r>
            <w:r w:rsidRPr="00401700">
              <w:t xml:space="preserve">use </w:t>
            </w:r>
            <w:r>
              <w:t>“El</w:t>
            </w:r>
            <w:r w:rsidRPr="00401700">
              <w:t>ders</w:t>
            </w:r>
            <w:r>
              <w:t>”,</w:t>
            </w:r>
            <w:r w:rsidRPr="00401700">
              <w:t xml:space="preserve"> mean</w:t>
            </w:r>
            <w:r>
              <w:t>ing</w:t>
            </w:r>
            <w:r w:rsidRPr="00401700">
              <w:t xml:space="preserve"> people in an Aboriginal community who are respected for their wisdom and cultural knowledge. Always </w:t>
            </w:r>
            <w:r>
              <w:t>speak</w:t>
            </w:r>
            <w:r w:rsidRPr="00401700">
              <w:t xml:space="preserve"> with your local community about the terms that have resonance with them.</w:t>
            </w:r>
          </w:p>
          <w:p w:rsidR="00894CCB" w:rsidRPr="00401700" w:rsidRDefault="00894CCB" w:rsidP="00846C82">
            <w:pPr>
              <w:pStyle w:val="Tabletext"/>
            </w:pPr>
            <w:r>
              <w:t>“</w:t>
            </w:r>
            <w:r w:rsidRPr="00401700">
              <w:t>Senior person</w:t>
            </w:r>
            <w:r>
              <w:t>”</w:t>
            </w:r>
            <w:r w:rsidRPr="00401700">
              <w:t xml:space="preserve"> is best used to describe someone with a high level of knowledge in a particular area. For example</w:t>
            </w:r>
            <w:r>
              <w:t>,</w:t>
            </w:r>
            <w:r w:rsidRPr="00401700">
              <w:t xml:space="preserve"> a senior lore person holds specific spiritual and cultural knowledge for a community; a senior dance person knows the community’s dance steps, styles and their significance. Neither </w:t>
            </w:r>
            <w:r>
              <w:t>“Elder” nor “senior person”</w:t>
            </w:r>
            <w:r w:rsidRPr="00401700">
              <w:t xml:space="preserve"> necessarily refers to </w:t>
            </w:r>
            <w:r>
              <w:t xml:space="preserve">someone’s </w:t>
            </w:r>
            <w:r w:rsidRPr="00401700">
              <w:t>age, though they are often linked.</w:t>
            </w:r>
          </w:p>
          <w:p w:rsidR="00894CCB" w:rsidRPr="00401700" w:rsidRDefault="00894CCB" w:rsidP="00846C82">
            <w:pPr>
              <w:pStyle w:val="Tabletext"/>
            </w:pPr>
            <w:r w:rsidRPr="00401700">
              <w:t>Teachers need to be aware that local use may have adopted the trend to use these terms to refer to older people whether or not they hold specific knowledges or leadership roles. If this use is prevalent, it must be respected, and the role of knowledge-holders explained to studen</w:t>
            </w:r>
            <w:r w:rsidRPr="005002FC">
              <w:t xml:space="preserve">ts in </w:t>
            </w:r>
            <w:r w:rsidRPr="00401700">
              <w:t>appropriate language for the context.</w:t>
            </w:r>
          </w:p>
          <w:p w:rsidR="00894CCB" w:rsidRPr="00401700" w:rsidRDefault="00894CCB" w:rsidP="00846C82">
            <w:pPr>
              <w:pStyle w:val="Tabletext"/>
            </w:pPr>
            <w:r w:rsidRPr="00401700">
              <w:t xml:space="preserve">The terms </w:t>
            </w:r>
            <w:r>
              <w:t>“</w:t>
            </w:r>
            <w:r w:rsidRPr="00401700">
              <w:t>traditional owner</w:t>
            </w:r>
            <w:r>
              <w:t>”</w:t>
            </w:r>
            <w:r w:rsidRPr="00401700">
              <w:t xml:space="preserve"> and </w:t>
            </w:r>
            <w:r>
              <w:t>“</w:t>
            </w:r>
            <w:r w:rsidRPr="00401700">
              <w:t>traditional custodian</w:t>
            </w:r>
            <w:r>
              <w:t>”</w:t>
            </w:r>
            <w:r w:rsidRPr="00401700">
              <w:t xml:space="preserve"> provide a historical language group link to land and land rights.</w:t>
            </w:r>
          </w:p>
          <w:p w:rsidR="00894CCB" w:rsidRPr="00401700" w:rsidRDefault="00894CCB" w:rsidP="00846C82">
            <w:pPr>
              <w:pStyle w:val="Tabletext"/>
            </w:pPr>
            <w:r>
              <w:t>“</w:t>
            </w:r>
            <w:r w:rsidRPr="00401700">
              <w:t xml:space="preserve">Historical </w:t>
            </w:r>
            <w:r>
              <w:t>E</w:t>
            </w:r>
            <w:r w:rsidRPr="00401700">
              <w:t>lder</w:t>
            </w:r>
            <w:r>
              <w:t>”</w:t>
            </w:r>
            <w:r w:rsidRPr="00401700">
              <w:t xml:space="preserve"> is often used to describe an Aboriginal person who has lived in an area for many years but may not have traditional ties to the area. </w:t>
            </w:r>
            <w:r>
              <w:t>“</w:t>
            </w:r>
            <w:r w:rsidRPr="00401700">
              <w:t>Historical custodians</w:t>
            </w:r>
            <w:r>
              <w:t>”</w:t>
            </w:r>
            <w:r w:rsidRPr="00401700">
              <w:t xml:space="preserve"> are those </w:t>
            </w:r>
            <w:r>
              <w:t>E</w:t>
            </w:r>
            <w:r w:rsidRPr="00401700">
              <w:t>lders who have been given appropriate rights and responsibilities to cultural knowledge of a traditional area that may not be their traditional lands.</w:t>
            </w:r>
          </w:p>
          <w:p w:rsidR="00894CCB" w:rsidRPr="005002FC" w:rsidRDefault="00894CCB" w:rsidP="00846C82">
            <w:pPr>
              <w:pStyle w:val="Tabletext"/>
            </w:pPr>
            <w:r w:rsidRPr="00401700">
              <w:t>Aboriginal people</w:t>
            </w:r>
            <w:r>
              <w:t>s</w:t>
            </w:r>
            <w:r w:rsidRPr="00401700">
              <w:t xml:space="preserve"> </w:t>
            </w:r>
            <w:r w:rsidRPr="00DC3D21">
              <w:t>did not have royal families so terms such as</w:t>
            </w:r>
            <w:r w:rsidRPr="00401700">
              <w:t xml:space="preserve"> </w:t>
            </w:r>
            <w:r>
              <w:t>“</w:t>
            </w:r>
            <w:r w:rsidRPr="00DC3D21">
              <w:t>king”</w:t>
            </w:r>
            <w:r w:rsidRPr="00401700">
              <w:t xml:space="preserve"> and </w:t>
            </w:r>
            <w:r>
              <w:t>“</w:t>
            </w:r>
            <w:r w:rsidRPr="00DC3D21">
              <w:t>queen”</w:t>
            </w:r>
            <w:r>
              <w:t xml:space="preserve"> are inappropriate. Non-</w:t>
            </w:r>
            <w:r w:rsidRPr="00401700">
              <w:t>Aboriginal people</w:t>
            </w:r>
            <w:r>
              <w:t>s</w:t>
            </w:r>
            <w:r w:rsidRPr="00401700">
              <w:t xml:space="preserve"> incorrectly assumed that respected community members belonged to a royal family. Some Aboriginal people use these terms to refer to their ancestry,</w:t>
            </w:r>
            <w:r>
              <w:t xml:space="preserve"> having been brought up with non-</w:t>
            </w:r>
            <w:r w:rsidRPr="00401700">
              <w:t>Aboriginal</w:t>
            </w:r>
            <w:r>
              <w:t xml:space="preserve"> </w:t>
            </w:r>
            <w:r w:rsidRPr="00401700">
              <w:t>terminology. This use should be respected</w:t>
            </w:r>
            <w:r w:rsidRPr="005002FC">
              <w:t>, but not modelled by the teacher.</w:t>
            </w:r>
          </w:p>
        </w:tc>
      </w:tr>
      <w:tr w:rsidR="00894CCB" w:rsidRPr="005002FC">
        <w:trPr>
          <w:trHeight w:val="79"/>
        </w:trPr>
        <w:tc>
          <w:tcPr>
            <w:tcW w:w="1476" w:type="pct"/>
          </w:tcPr>
          <w:p w:rsidR="00894CCB" w:rsidRDefault="00894CCB" w:rsidP="004A7282">
            <w:pPr>
              <w:pStyle w:val="Tabletext"/>
              <w:rPr>
                <w:snapToGrid w:val="0"/>
              </w:rPr>
            </w:pPr>
            <w:r w:rsidRPr="004A7282">
              <w:rPr>
                <w:b/>
                <w:snapToGrid w:val="0"/>
              </w:rPr>
              <w:t>Concept</w:t>
            </w:r>
          </w:p>
          <w:p w:rsidR="00894CCB" w:rsidRPr="00F22DA9" w:rsidRDefault="00894CCB" w:rsidP="00FE74F2">
            <w:pPr>
              <w:pStyle w:val="Tabletext"/>
              <w:rPr>
                <w:snapToGrid w:val="0"/>
              </w:rPr>
            </w:pPr>
            <w:r>
              <w:rPr>
                <w:snapToGrid w:val="0"/>
              </w:rPr>
              <w:t>Use of</w:t>
            </w:r>
            <w:r w:rsidRPr="00F22DA9">
              <w:rPr>
                <w:snapToGrid w:val="0"/>
              </w:rPr>
              <w:t xml:space="preserve"> racist terminology </w:t>
            </w:r>
            <w:r>
              <w:rPr>
                <w:snapToGrid w:val="0"/>
              </w:rPr>
              <w:t>some</w:t>
            </w:r>
            <w:r w:rsidRPr="00F22DA9">
              <w:rPr>
                <w:snapToGrid w:val="0"/>
              </w:rPr>
              <w:t>times slips into mainstream vocabulary</w:t>
            </w:r>
          </w:p>
          <w:p w:rsidR="00894CCB" w:rsidRPr="00F22DA9" w:rsidRDefault="00894CCB" w:rsidP="00846C82">
            <w:pPr>
              <w:pStyle w:val="Tabletext"/>
              <w:rPr>
                <w:b/>
                <w:snapToGrid w:val="0"/>
              </w:rPr>
            </w:pPr>
            <w:r w:rsidRPr="00F22DA9">
              <w:rPr>
                <w:b/>
                <w:snapToGrid w:val="0"/>
              </w:rPr>
              <w:t>Context</w:t>
            </w:r>
          </w:p>
          <w:p w:rsidR="00894CCB" w:rsidRPr="00F22DA9" w:rsidRDefault="00894CCB" w:rsidP="004A7282">
            <w:pPr>
              <w:pStyle w:val="Tabletext"/>
              <w:rPr>
                <w:snapToGrid w:val="0"/>
              </w:rPr>
            </w:pPr>
            <w:r w:rsidRPr="004A7282">
              <w:t>Aboriginal</w:t>
            </w:r>
            <w:r w:rsidRPr="00F22DA9">
              <w:rPr>
                <w:snapToGrid w:val="0"/>
              </w:rPr>
              <w:t xml:space="preserve"> and non</w:t>
            </w:r>
            <w:r>
              <w:rPr>
                <w:snapToGrid w:val="0"/>
              </w:rPr>
              <w:t>-</w:t>
            </w:r>
            <w:r w:rsidRPr="00F22DA9">
              <w:rPr>
                <w:snapToGrid w:val="0"/>
              </w:rPr>
              <w:t>Aboriginal identities and peoples</w:t>
            </w:r>
          </w:p>
        </w:tc>
        <w:tc>
          <w:tcPr>
            <w:tcW w:w="1311" w:type="pct"/>
          </w:tcPr>
          <w:p w:rsidR="00894CCB" w:rsidRPr="00F22DA9" w:rsidRDefault="00894CCB" w:rsidP="00846C82">
            <w:pPr>
              <w:pStyle w:val="Tabletext"/>
              <w:rPr>
                <w:b/>
                <w:snapToGrid w:val="0"/>
              </w:rPr>
            </w:pPr>
            <w:r w:rsidRPr="00F22DA9">
              <w:rPr>
                <w:b/>
                <w:snapToGrid w:val="0"/>
              </w:rPr>
              <w:t>Preferred terms</w:t>
            </w:r>
          </w:p>
          <w:p w:rsidR="00894CCB" w:rsidRPr="005002FC" w:rsidRDefault="00894CCB" w:rsidP="004A7282">
            <w:pPr>
              <w:pStyle w:val="Tablebullets"/>
              <w:numPr>
                <w:ilvl w:val="0"/>
                <w:numId w:val="37"/>
              </w:numPr>
              <w:rPr>
                <w:snapToGrid w:val="0"/>
              </w:rPr>
            </w:pPr>
            <w:r w:rsidRPr="005002FC">
              <w:rPr>
                <w:snapToGrid w:val="0"/>
              </w:rPr>
              <w:t>Aboriginal peoples</w:t>
            </w:r>
          </w:p>
          <w:p w:rsidR="00894CCB" w:rsidRPr="005002FC" w:rsidRDefault="00894CCB" w:rsidP="004A7282">
            <w:pPr>
              <w:pStyle w:val="Tablebullets"/>
              <w:numPr>
                <w:ilvl w:val="0"/>
                <w:numId w:val="37"/>
              </w:numPr>
              <w:rPr>
                <w:snapToGrid w:val="0"/>
              </w:rPr>
            </w:pPr>
            <w:r>
              <w:rPr>
                <w:snapToGrid w:val="0"/>
              </w:rPr>
              <w:t>non-</w:t>
            </w:r>
            <w:r w:rsidRPr="005002FC">
              <w:rPr>
                <w:snapToGrid w:val="0"/>
              </w:rPr>
              <w:t>Aboriginal peoples</w:t>
            </w:r>
          </w:p>
          <w:p w:rsidR="00894CCB" w:rsidRDefault="00894CCB" w:rsidP="004A7282">
            <w:pPr>
              <w:pStyle w:val="Tablebullets"/>
              <w:numPr>
                <w:ilvl w:val="0"/>
                <w:numId w:val="37"/>
              </w:numPr>
              <w:rPr>
                <w:snapToGrid w:val="0"/>
              </w:rPr>
            </w:pPr>
            <w:r>
              <w:rPr>
                <w:snapToGrid w:val="0"/>
              </w:rPr>
              <w:t>non-</w:t>
            </w:r>
            <w:r w:rsidRPr="005002FC">
              <w:rPr>
                <w:snapToGrid w:val="0"/>
              </w:rPr>
              <w:t>Indigenous peoples</w:t>
            </w:r>
          </w:p>
          <w:p w:rsidR="00894CCB" w:rsidRPr="00F22DA9" w:rsidRDefault="00894CCB" w:rsidP="00846C82">
            <w:pPr>
              <w:pStyle w:val="Tabletext"/>
              <w:rPr>
                <w:b/>
                <w:snapToGrid w:val="0"/>
              </w:rPr>
            </w:pPr>
            <w:r w:rsidRPr="00F22DA9">
              <w:rPr>
                <w:b/>
                <w:snapToGrid w:val="0"/>
              </w:rPr>
              <w:t>Acceptable terms</w:t>
            </w:r>
          </w:p>
          <w:p w:rsidR="00894CCB" w:rsidRDefault="00894CCB" w:rsidP="00766557">
            <w:pPr>
              <w:pStyle w:val="Tablebullets"/>
              <w:numPr>
                <w:ilvl w:val="0"/>
                <w:numId w:val="37"/>
              </w:numPr>
              <w:rPr>
                <w:b/>
                <w:i/>
                <w:snapToGrid w:val="0"/>
              </w:rPr>
            </w:pPr>
            <w:r w:rsidRPr="005002FC">
              <w:rPr>
                <w:snapToGrid w:val="0"/>
              </w:rPr>
              <w:t xml:space="preserve">describing people </w:t>
            </w:r>
            <w:r w:rsidRPr="00766557">
              <w:t>based</w:t>
            </w:r>
            <w:r w:rsidRPr="005002FC">
              <w:rPr>
                <w:snapToGrid w:val="0"/>
              </w:rPr>
              <w:t xml:space="preserve"> on their cultural or geographical backgrounds</w:t>
            </w:r>
            <w:r>
              <w:rPr>
                <w:snapToGrid w:val="0"/>
              </w:rPr>
              <w:t>,</w:t>
            </w:r>
            <w:r w:rsidRPr="005002FC">
              <w:rPr>
                <w:snapToGrid w:val="0"/>
              </w:rPr>
              <w:t xml:space="preserve"> e.g.</w:t>
            </w:r>
            <w:r w:rsidRPr="005002FC">
              <w:rPr>
                <w:b/>
                <w:i/>
                <w:snapToGrid w:val="0"/>
              </w:rPr>
              <w:t xml:space="preserve"> </w:t>
            </w:r>
            <w:r w:rsidRPr="004A7282">
              <w:rPr>
                <w:bCs/>
                <w:iCs/>
                <w:snapToGrid w:val="0"/>
              </w:rPr>
              <w:t>European peoples</w:t>
            </w:r>
          </w:p>
          <w:p w:rsidR="00894CCB" w:rsidRPr="00F22DA9" w:rsidRDefault="00894CCB" w:rsidP="00846C82">
            <w:pPr>
              <w:pStyle w:val="Tabletext"/>
              <w:rPr>
                <w:b/>
                <w:snapToGrid w:val="0"/>
              </w:rPr>
            </w:pPr>
            <w:r w:rsidRPr="00F22DA9">
              <w:rPr>
                <w:b/>
                <w:snapToGrid w:val="0"/>
              </w:rPr>
              <w:t>Non-preferred terms</w:t>
            </w:r>
          </w:p>
          <w:p w:rsidR="00894CCB" w:rsidRPr="005002FC" w:rsidRDefault="00894CCB" w:rsidP="00766557">
            <w:pPr>
              <w:pStyle w:val="Tablebullets"/>
              <w:numPr>
                <w:ilvl w:val="0"/>
                <w:numId w:val="37"/>
              </w:numPr>
              <w:rPr>
                <w:snapToGrid w:val="0"/>
              </w:rPr>
            </w:pPr>
            <w:r w:rsidRPr="004A7282">
              <w:t>blacks</w:t>
            </w:r>
            <w:r w:rsidRPr="005002FC">
              <w:rPr>
                <w:snapToGrid w:val="0"/>
              </w:rPr>
              <w:t>/black fellas</w:t>
            </w:r>
          </w:p>
          <w:p w:rsidR="00894CCB" w:rsidRPr="005002FC" w:rsidRDefault="00894CCB" w:rsidP="00766557">
            <w:pPr>
              <w:pStyle w:val="Tablebullets"/>
              <w:numPr>
                <w:ilvl w:val="0"/>
                <w:numId w:val="37"/>
              </w:numPr>
              <w:rPr>
                <w:snapToGrid w:val="0"/>
              </w:rPr>
            </w:pPr>
            <w:r w:rsidRPr="005002FC">
              <w:rPr>
                <w:snapToGrid w:val="0"/>
              </w:rPr>
              <w:t>whites/white fellas</w:t>
            </w:r>
          </w:p>
          <w:p w:rsidR="00894CCB" w:rsidRPr="005002FC" w:rsidRDefault="00894CCB" w:rsidP="00766557">
            <w:pPr>
              <w:pStyle w:val="Tablebullets"/>
              <w:numPr>
                <w:ilvl w:val="0"/>
                <w:numId w:val="37"/>
              </w:numPr>
              <w:rPr>
                <w:snapToGrid w:val="0"/>
              </w:rPr>
            </w:pPr>
            <w:r w:rsidRPr="005002FC">
              <w:rPr>
                <w:snapToGrid w:val="0"/>
              </w:rPr>
              <w:t>“you people”</w:t>
            </w:r>
          </w:p>
          <w:p w:rsidR="00894CCB" w:rsidRPr="005002FC" w:rsidRDefault="00894CCB" w:rsidP="00766557">
            <w:pPr>
              <w:pStyle w:val="Tablebullets"/>
              <w:numPr>
                <w:ilvl w:val="0"/>
                <w:numId w:val="37"/>
              </w:numPr>
              <w:rPr>
                <w:snapToGrid w:val="0"/>
              </w:rPr>
            </w:pPr>
            <w:r w:rsidRPr="005002FC">
              <w:rPr>
                <w:snapToGrid w:val="0"/>
              </w:rPr>
              <w:t>describing peoples using social Darwinism or “evolutionary” terms, e.g.</w:t>
            </w:r>
            <w:r>
              <w:rPr>
                <w:snapToGrid w:val="0"/>
              </w:rPr>
              <w:t xml:space="preserve"> </w:t>
            </w:r>
            <w:r>
              <w:rPr>
                <w:iCs/>
                <w:snapToGrid w:val="0"/>
              </w:rPr>
              <w:t>C</w:t>
            </w:r>
            <w:r w:rsidRPr="00766557">
              <w:rPr>
                <w:iCs/>
                <w:snapToGrid w:val="0"/>
              </w:rPr>
              <w:t xml:space="preserve">aucasian, </w:t>
            </w:r>
            <w:r>
              <w:rPr>
                <w:iCs/>
                <w:snapToGrid w:val="0"/>
              </w:rPr>
              <w:t>N</w:t>
            </w:r>
            <w:r w:rsidRPr="00766557">
              <w:rPr>
                <w:iCs/>
                <w:snapToGrid w:val="0"/>
              </w:rPr>
              <w:t>egroid</w:t>
            </w:r>
          </w:p>
        </w:tc>
        <w:tc>
          <w:tcPr>
            <w:tcW w:w="2213" w:type="pct"/>
          </w:tcPr>
          <w:p w:rsidR="00894CCB" w:rsidRDefault="00894CCB" w:rsidP="00FE74F2">
            <w:pPr>
              <w:pStyle w:val="Tabletext"/>
            </w:pPr>
            <w:r w:rsidRPr="005002FC">
              <w:t xml:space="preserve">Preferred terms for referring to people who are not </w:t>
            </w:r>
            <w:r w:rsidRPr="00E42C56">
              <w:t xml:space="preserve">Aboriginal Australians may vary depending on contexts. Generally </w:t>
            </w:r>
            <w:r>
              <w:t>“</w:t>
            </w:r>
            <w:r w:rsidRPr="00E42C56">
              <w:t>non</w:t>
            </w:r>
            <w:r>
              <w:t>-</w:t>
            </w:r>
            <w:r w:rsidRPr="00E42C56">
              <w:t>Aboriginal peoples</w:t>
            </w:r>
            <w:r>
              <w:t>”</w:t>
            </w:r>
            <w:r w:rsidRPr="00E42C56">
              <w:t xml:space="preserve"> or </w:t>
            </w:r>
            <w:r>
              <w:t>“</w:t>
            </w:r>
            <w:r w:rsidRPr="00E42C56">
              <w:t>non</w:t>
            </w:r>
            <w:r>
              <w:t>-</w:t>
            </w:r>
            <w:r w:rsidRPr="00E42C56">
              <w:t>Indigenous peoples</w:t>
            </w:r>
            <w:r>
              <w:t xml:space="preserve">” </w:t>
            </w:r>
            <w:r w:rsidRPr="00E42C56">
              <w:t>are used to describe groups</w:t>
            </w:r>
            <w:r w:rsidRPr="005002FC">
              <w:t xml:space="preserve"> other than Aboriginal Australians.</w:t>
            </w:r>
          </w:p>
          <w:p w:rsidR="00894CCB" w:rsidRPr="004006DF" w:rsidRDefault="00894CCB" w:rsidP="004006DF">
            <w:pPr>
              <w:pStyle w:val="Tabletext"/>
            </w:pPr>
            <w:r w:rsidRPr="004006DF">
              <w:t xml:space="preserve">While the terms </w:t>
            </w:r>
            <w:r>
              <w:t>“</w:t>
            </w:r>
            <w:r w:rsidRPr="004006DF">
              <w:t>blacks</w:t>
            </w:r>
            <w:r>
              <w:t>”</w:t>
            </w:r>
            <w:r w:rsidRPr="004006DF">
              <w:t xml:space="preserve"> and </w:t>
            </w:r>
            <w:r>
              <w:t>“</w:t>
            </w:r>
            <w:r w:rsidRPr="004006DF">
              <w:t>whites</w:t>
            </w:r>
            <w:r>
              <w:t>”</w:t>
            </w:r>
            <w:r w:rsidRPr="004006DF">
              <w:t xml:space="preserve"> should be avoided in a school (</w:t>
            </w:r>
            <w:r>
              <w:t>because</w:t>
            </w:r>
            <w:r w:rsidRPr="004006DF">
              <w:t xml:space="preserve"> such language describes people by the colour of their skin and is </w:t>
            </w:r>
            <w:r>
              <w:t xml:space="preserve">therefore </w:t>
            </w:r>
            <w:r w:rsidRPr="004006DF">
              <w:t xml:space="preserve">considered racist terminology), the terms </w:t>
            </w:r>
            <w:r>
              <w:t>“</w:t>
            </w:r>
            <w:r w:rsidRPr="004006DF">
              <w:t>blacks</w:t>
            </w:r>
            <w:r>
              <w:t>”</w:t>
            </w:r>
            <w:r w:rsidRPr="004006DF">
              <w:t xml:space="preserve">, </w:t>
            </w:r>
            <w:r>
              <w:t>“</w:t>
            </w:r>
            <w:r w:rsidRPr="004006DF">
              <w:t>black fellas</w:t>
            </w:r>
            <w:r>
              <w:t>”</w:t>
            </w:r>
            <w:r w:rsidRPr="004006DF">
              <w:t xml:space="preserve">, and </w:t>
            </w:r>
            <w:r>
              <w:t>“</w:t>
            </w:r>
            <w:r w:rsidRPr="004006DF">
              <w:t>white fellas</w:t>
            </w:r>
            <w:r>
              <w:t xml:space="preserve">” </w:t>
            </w:r>
            <w:r w:rsidRPr="004006DF">
              <w:t>are used by some Aboriginal communities and the acceptance and use of these terms should be respected by teachers.</w:t>
            </w:r>
          </w:p>
          <w:p w:rsidR="00894CCB" w:rsidRPr="004006DF" w:rsidRDefault="00894CCB" w:rsidP="004006DF">
            <w:pPr>
              <w:pStyle w:val="Tabletext"/>
            </w:pPr>
            <w:r>
              <w:t>“</w:t>
            </w:r>
            <w:r w:rsidRPr="004006DF">
              <w:t>Whites</w:t>
            </w:r>
            <w:r>
              <w:t>”</w:t>
            </w:r>
            <w:r w:rsidRPr="004006DF">
              <w:t xml:space="preserve"> can be perceived as a racist term</w:t>
            </w:r>
            <w:r>
              <w:t xml:space="preserve">, </w:t>
            </w:r>
            <w:r w:rsidRPr="004006DF">
              <w:t xml:space="preserve">depending on the context used. It is also inaccurate in the current multicultural context of </w:t>
            </w:r>
            <w:smartTag w:uri="urn:schemas-microsoft-com:office:smarttags" w:element="country-region">
              <w:smartTag w:uri="urn:schemas-microsoft-com:office:smarttags" w:element="place">
                <w:r w:rsidRPr="004006DF">
                  <w:t>Australia</w:t>
                </w:r>
              </w:smartTag>
            </w:smartTag>
            <w:r w:rsidRPr="004006DF">
              <w:t>, as it is only descriptive of a particular segment of Australian society.</w:t>
            </w:r>
          </w:p>
          <w:p w:rsidR="00894CCB" w:rsidRPr="005002FC" w:rsidRDefault="00894CCB" w:rsidP="004006DF">
            <w:pPr>
              <w:pStyle w:val="Tabletext"/>
            </w:pPr>
            <w:r w:rsidRPr="004006DF">
              <w:t xml:space="preserve">Avoid terms that polarise your class into “us” and “them”, including </w:t>
            </w:r>
            <w:r>
              <w:t>“</w:t>
            </w:r>
            <w:r w:rsidRPr="004006DF">
              <w:t>you people</w:t>
            </w:r>
            <w:r>
              <w:t>”</w:t>
            </w:r>
            <w:r w:rsidRPr="004006DF">
              <w:t xml:space="preserve">, or </w:t>
            </w:r>
            <w:r>
              <w:t>“</w:t>
            </w:r>
            <w:r w:rsidRPr="004006DF">
              <w:t>blacks and whites</w:t>
            </w:r>
            <w:r>
              <w:t>”</w:t>
            </w:r>
            <w:r w:rsidRPr="004006DF">
              <w:t>. Avoid all slang terms, unless their use is embraced by the local community.</w:t>
            </w:r>
          </w:p>
        </w:tc>
      </w:tr>
    </w:tbl>
    <w:p w:rsidR="00894CCB" w:rsidRDefault="00894CCB" w:rsidP="002B4A84">
      <w:pPr>
        <w:pStyle w:val="Tablesubhead"/>
      </w:pPr>
      <w:r w:rsidRPr="005002FC">
        <w:t xml:space="preserve">Consult your local community </w:t>
      </w:r>
      <w:r w:rsidRPr="005935FC">
        <w:t>to check what terminology they would prefer used</w:t>
      </w:r>
      <w:r w:rsidRPr="005002FC">
        <w:t xml:space="preserve"> in your school.</w:t>
      </w:r>
    </w:p>
    <w:p w:rsidR="00894CCB" w:rsidRPr="005002FC" w:rsidRDefault="00894CCB" w:rsidP="006F6C07">
      <w:pPr>
        <w:pStyle w:val="Heading3top"/>
      </w:pPr>
      <w:r w:rsidRPr="005002FC">
        <w:t xml:space="preserve">Australian history </w:t>
      </w:r>
    </w:p>
    <w:tbl>
      <w:tblPr>
        <w:tblW w:w="4811" w:type="pct"/>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Layout w:type="fixed"/>
        <w:tblCellMar>
          <w:top w:w="28" w:type="dxa"/>
          <w:bottom w:w="28" w:type="dxa"/>
        </w:tblCellMar>
        <w:tblLook w:val="01E0"/>
      </w:tblPr>
      <w:tblGrid>
        <w:gridCol w:w="2482"/>
        <w:gridCol w:w="2480"/>
        <w:gridCol w:w="3434"/>
      </w:tblGrid>
      <w:tr w:rsidR="00894CCB" w:rsidRPr="0056544A">
        <w:trPr>
          <w:tblHeader/>
        </w:trPr>
        <w:tc>
          <w:tcPr>
            <w:tcW w:w="1476" w:type="pct"/>
            <w:shd w:val="clear" w:color="auto" w:fill="CFE7E6"/>
          </w:tcPr>
          <w:p w:rsidR="00894CCB" w:rsidRPr="0056544A" w:rsidRDefault="00894CCB" w:rsidP="003024F6">
            <w:pPr>
              <w:pStyle w:val="Tablehead"/>
              <w:rPr>
                <w:snapToGrid w:val="0"/>
              </w:rPr>
            </w:pPr>
            <w:r>
              <w:rPr>
                <w:snapToGrid w:val="0"/>
              </w:rPr>
              <w:t>Concept and</w:t>
            </w:r>
            <w:r w:rsidRPr="0056544A">
              <w:rPr>
                <w:snapToGrid w:val="0"/>
              </w:rPr>
              <w:t xml:space="preserve"> contexts</w:t>
            </w:r>
          </w:p>
        </w:tc>
        <w:tc>
          <w:tcPr>
            <w:tcW w:w="1478" w:type="pct"/>
            <w:shd w:val="clear" w:color="auto" w:fill="CFE7E6"/>
          </w:tcPr>
          <w:p w:rsidR="00894CCB" w:rsidRPr="0056544A" w:rsidRDefault="00894CCB" w:rsidP="003024F6">
            <w:pPr>
              <w:pStyle w:val="Tablehead"/>
              <w:rPr>
                <w:snapToGrid w:val="0"/>
              </w:rPr>
            </w:pPr>
            <w:r w:rsidRPr="0056544A">
              <w:rPr>
                <w:snapToGrid w:val="0"/>
              </w:rPr>
              <w:t>Terms</w:t>
            </w:r>
          </w:p>
        </w:tc>
        <w:tc>
          <w:tcPr>
            <w:tcW w:w="2046" w:type="pct"/>
            <w:shd w:val="clear" w:color="auto" w:fill="CFE7E6"/>
          </w:tcPr>
          <w:p w:rsidR="00894CCB" w:rsidRPr="0056544A" w:rsidRDefault="00894CCB" w:rsidP="003024F6">
            <w:pPr>
              <w:pStyle w:val="Tablehead"/>
              <w:rPr>
                <w:snapToGrid w:val="0"/>
              </w:rPr>
            </w:pPr>
            <w:r w:rsidRPr="0056544A">
              <w:rPr>
                <w:snapToGrid w:val="0"/>
              </w:rPr>
              <w:t>Rationale</w:t>
            </w:r>
          </w:p>
        </w:tc>
      </w:tr>
      <w:tr w:rsidR="00894CCB" w:rsidRPr="005002FC">
        <w:trPr>
          <w:trHeight w:val="11256"/>
        </w:trPr>
        <w:tc>
          <w:tcPr>
            <w:tcW w:w="1476" w:type="pct"/>
          </w:tcPr>
          <w:p w:rsidR="00894CCB" w:rsidRPr="00B70098" w:rsidRDefault="00894CCB" w:rsidP="00846C82">
            <w:pPr>
              <w:pStyle w:val="Tabletext"/>
              <w:rPr>
                <w:b/>
                <w:iCs/>
                <w:snapToGrid w:val="0"/>
              </w:rPr>
            </w:pPr>
            <w:r w:rsidRPr="00B70098">
              <w:rPr>
                <w:b/>
                <w:iCs/>
                <w:snapToGrid w:val="0"/>
              </w:rPr>
              <w:t>Concept</w:t>
            </w:r>
          </w:p>
          <w:p w:rsidR="00894CCB" w:rsidRDefault="00894CCB" w:rsidP="00002708">
            <w:pPr>
              <w:pStyle w:val="Tabletext"/>
              <w:rPr>
                <w:snapToGrid w:val="0"/>
              </w:rPr>
            </w:pPr>
            <w:r>
              <w:rPr>
                <w:snapToGrid w:val="0"/>
              </w:rPr>
              <w:t>U</w:t>
            </w:r>
            <w:r w:rsidRPr="0056544A">
              <w:rPr>
                <w:snapToGrid w:val="0"/>
              </w:rPr>
              <w:t>npacking th</w:t>
            </w:r>
            <w:r>
              <w:rPr>
                <w:snapToGrid w:val="0"/>
              </w:rPr>
              <w:t>e</w:t>
            </w:r>
            <w:r w:rsidRPr="0056544A">
              <w:rPr>
                <w:snapToGrid w:val="0"/>
              </w:rPr>
              <w:t xml:space="preserve"> Aboriginal worldview of Australian history. </w:t>
            </w:r>
          </w:p>
          <w:p w:rsidR="00894CCB" w:rsidRPr="0056544A" w:rsidRDefault="00894CCB" w:rsidP="00002708">
            <w:pPr>
              <w:pStyle w:val="Tabletext"/>
              <w:rPr>
                <w:snapToGrid w:val="0"/>
              </w:rPr>
            </w:pPr>
            <w:r w:rsidRPr="0056544A">
              <w:rPr>
                <w:snapToGrid w:val="0"/>
              </w:rPr>
              <w:t>The sense of always having lived on this continent shapes ideas and understandings of what is history. History is non</w:t>
            </w:r>
            <w:r>
              <w:rPr>
                <w:snapToGrid w:val="0"/>
              </w:rPr>
              <w:t>-</w:t>
            </w:r>
            <w:r w:rsidRPr="0056544A">
              <w:rPr>
                <w:snapToGrid w:val="0"/>
              </w:rPr>
              <w:t>linear in both its progression and meaning. This means that inquiry topics cannot be decontextualised or disconnected from the Aboriginal ways of acquiring knowledge. It is about treating information with integrity, respect and a shared pursuit of a knowledge</w:t>
            </w:r>
            <w:r>
              <w:rPr>
                <w:snapToGrid w:val="0"/>
              </w:rPr>
              <w:t>.</w:t>
            </w:r>
          </w:p>
          <w:p w:rsidR="00894CCB" w:rsidRPr="0056544A" w:rsidRDefault="00894CCB" w:rsidP="00846C82">
            <w:pPr>
              <w:pStyle w:val="Tabletext"/>
              <w:rPr>
                <w:b/>
                <w:snapToGrid w:val="0"/>
              </w:rPr>
            </w:pPr>
            <w:r w:rsidRPr="0056544A">
              <w:rPr>
                <w:b/>
                <w:snapToGrid w:val="0"/>
              </w:rPr>
              <w:t>Contexts</w:t>
            </w:r>
          </w:p>
          <w:p w:rsidR="00894CCB" w:rsidRPr="005002FC" w:rsidRDefault="00894CCB" w:rsidP="004E4B31">
            <w:pPr>
              <w:pStyle w:val="Tablebullets"/>
              <w:numPr>
                <w:ilvl w:val="0"/>
                <w:numId w:val="37"/>
              </w:numPr>
              <w:rPr>
                <w:snapToGrid w:val="0"/>
              </w:rPr>
            </w:pPr>
            <w:r>
              <w:rPr>
                <w:snapToGrid w:val="0"/>
              </w:rPr>
              <w:t>o</w:t>
            </w:r>
            <w:r w:rsidRPr="005002FC">
              <w:rPr>
                <w:snapToGrid w:val="0"/>
              </w:rPr>
              <w:t xml:space="preserve">ne </w:t>
            </w:r>
            <w:r w:rsidRPr="004E4B31">
              <w:t>history</w:t>
            </w:r>
          </w:p>
          <w:p w:rsidR="00894CCB" w:rsidRPr="005002FC" w:rsidRDefault="00894CCB" w:rsidP="004E4B31">
            <w:pPr>
              <w:pStyle w:val="Tablebullets"/>
              <w:numPr>
                <w:ilvl w:val="0"/>
                <w:numId w:val="37"/>
              </w:numPr>
              <w:rPr>
                <w:snapToGrid w:val="0"/>
              </w:rPr>
            </w:pPr>
            <w:r w:rsidRPr="005002FC">
              <w:rPr>
                <w:snapToGrid w:val="0"/>
              </w:rPr>
              <w:t>Australian history</w:t>
            </w:r>
          </w:p>
          <w:p w:rsidR="00894CCB" w:rsidRPr="005002FC" w:rsidRDefault="00894CCB" w:rsidP="004E4B31">
            <w:pPr>
              <w:pStyle w:val="Tablebullets"/>
              <w:numPr>
                <w:ilvl w:val="0"/>
                <w:numId w:val="37"/>
              </w:numPr>
              <w:rPr>
                <w:snapToGrid w:val="0"/>
              </w:rPr>
            </w:pPr>
            <w:r w:rsidRPr="005002FC">
              <w:rPr>
                <w:snapToGrid w:val="0"/>
              </w:rPr>
              <w:t>Aboriginal Australian history</w:t>
            </w:r>
          </w:p>
          <w:p w:rsidR="00894CCB" w:rsidRPr="005002FC" w:rsidRDefault="00894CCB" w:rsidP="004E4B31">
            <w:pPr>
              <w:pStyle w:val="Tablebullets"/>
              <w:numPr>
                <w:ilvl w:val="0"/>
                <w:numId w:val="37"/>
              </w:numPr>
              <w:rPr>
                <w:snapToGrid w:val="0"/>
              </w:rPr>
            </w:pPr>
            <w:r>
              <w:rPr>
                <w:snapToGrid w:val="0"/>
              </w:rPr>
              <w:t>a</w:t>
            </w:r>
            <w:r w:rsidRPr="005002FC">
              <w:rPr>
                <w:snapToGrid w:val="0"/>
              </w:rPr>
              <w:t>ncient history</w:t>
            </w:r>
          </w:p>
          <w:p w:rsidR="00894CCB" w:rsidRPr="005002FC" w:rsidRDefault="00894CCB" w:rsidP="004E4B31">
            <w:pPr>
              <w:pStyle w:val="Tablebullets"/>
              <w:numPr>
                <w:ilvl w:val="0"/>
                <w:numId w:val="37"/>
              </w:numPr>
              <w:rPr>
                <w:snapToGrid w:val="0"/>
              </w:rPr>
            </w:pPr>
            <w:r>
              <w:rPr>
                <w:snapToGrid w:val="0"/>
              </w:rPr>
              <w:t>i</w:t>
            </w:r>
            <w:r w:rsidRPr="005002FC">
              <w:rPr>
                <w:snapToGrid w:val="0"/>
              </w:rPr>
              <w:t>nvasion history</w:t>
            </w:r>
          </w:p>
          <w:p w:rsidR="00894CCB" w:rsidRPr="005002FC" w:rsidRDefault="00894CCB" w:rsidP="004E4B31">
            <w:pPr>
              <w:pStyle w:val="Tablebullets"/>
              <w:numPr>
                <w:ilvl w:val="0"/>
                <w:numId w:val="37"/>
              </w:numPr>
              <w:rPr>
                <w:snapToGrid w:val="0"/>
              </w:rPr>
            </w:pPr>
            <w:r>
              <w:rPr>
                <w:snapToGrid w:val="0"/>
              </w:rPr>
              <w:t>o</w:t>
            </w:r>
            <w:r w:rsidRPr="005002FC">
              <w:rPr>
                <w:snapToGrid w:val="0"/>
              </w:rPr>
              <w:t>ccupation</w:t>
            </w:r>
          </w:p>
          <w:p w:rsidR="00894CCB" w:rsidRPr="005002FC" w:rsidRDefault="00894CCB" w:rsidP="004E4B31">
            <w:pPr>
              <w:pStyle w:val="Tablebullets"/>
              <w:numPr>
                <w:ilvl w:val="0"/>
                <w:numId w:val="37"/>
              </w:numPr>
              <w:rPr>
                <w:snapToGrid w:val="0"/>
              </w:rPr>
            </w:pPr>
            <w:r>
              <w:rPr>
                <w:snapToGrid w:val="0"/>
              </w:rPr>
              <w:t>c</w:t>
            </w:r>
            <w:r w:rsidRPr="005002FC">
              <w:rPr>
                <w:snapToGrid w:val="0"/>
              </w:rPr>
              <w:t>olonisation</w:t>
            </w:r>
          </w:p>
          <w:p w:rsidR="00894CCB" w:rsidRPr="005002FC" w:rsidRDefault="00894CCB" w:rsidP="004E4B31">
            <w:pPr>
              <w:pStyle w:val="Tablebullets"/>
              <w:numPr>
                <w:ilvl w:val="0"/>
                <w:numId w:val="37"/>
              </w:numPr>
              <w:rPr>
                <w:snapToGrid w:val="0"/>
              </w:rPr>
            </w:pPr>
            <w:r>
              <w:rPr>
                <w:snapToGrid w:val="0"/>
              </w:rPr>
              <w:t>d</w:t>
            </w:r>
            <w:r w:rsidRPr="005002FC">
              <w:rPr>
                <w:snapToGrid w:val="0"/>
              </w:rPr>
              <w:t>ispossession</w:t>
            </w:r>
          </w:p>
          <w:p w:rsidR="00894CCB" w:rsidRPr="005002FC" w:rsidRDefault="00894CCB" w:rsidP="004E4B31">
            <w:pPr>
              <w:pStyle w:val="Tablebullets"/>
              <w:numPr>
                <w:ilvl w:val="0"/>
                <w:numId w:val="37"/>
              </w:numPr>
              <w:rPr>
                <w:snapToGrid w:val="0"/>
              </w:rPr>
            </w:pPr>
            <w:r>
              <w:rPr>
                <w:snapToGrid w:val="0"/>
              </w:rPr>
              <w:t>l</w:t>
            </w:r>
            <w:r w:rsidRPr="005002FC">
              <w:rPr>
                <w:snapToGrid w:val="0"/>
              </w:rPr>
              <w:t>and rights</w:t>
            </w:r>
          </w:p>
          <w:p w:rsidR="00894CCB" w:rsidRPr="005002FC" w:rsidRDefault="00894CCB" w:rsidP="002C3CF8">
            <w:pPr>
              <w:pStyle w:val="Tablebullets"/>
              <w:numPr>
                <w:ilvl w:val="0"/>
                <w:numId w:val="37"/>
              </w:numPr>
              <w:rPr>
                <w:snapToGrid w:val="0"/>
              </w:rPr>
            </w:pPr>
            <w:r>
              <w:rPr>
                <w:snapToGrid w:val="0"/>
              </w:rPr>
              <w:t>w</w:t>
            </w:r>
            <w:r w:rsidRPr="005002FC">
              <w:rPr>
                <w:snapToGrid w:val="0"/>
              </w:rPr>
              <w:t>a</w:t>
            </w:r>
            <w:r>
              <w:rPr>
                <w:snapToGrid w:val="0"/>
              </w:rPr>
              <w:t>r</w:t>
            </w:r>
          </w:p>
        </w:tc>
        <w:tc>
          <w:tcPr>
            <w:tcW w:w="1478" w:type="pct"/>
          </w:tcPr>
          <w:p w:rsidR="00894CCB" w:rsidRPr="0056544A" w:rsidRDefault="00894CCB" w:rsidP="00846C82">
            <w:pPr>
              <w:pStyle w:val="Tabletext"/>
              <w:rPr>
                <w:b/>
                <w:snapToGrid w:val="0"/>
              </w:rPr>
            </w:pPr>
            <w:r w:rsidRPr="0056544A">
              <w:rPr>
                <w:b/>
                <w:snapToGrid w:val="0"/>
              </w:rPr>
              <w:t>Preferred terms</w:t>
            </w:r>
          </w:p>
          <w:p w:rsidR="00894CCB" w:rsidRPr="005002FC" w:rsidRDefault="00894CCB" w:rsidP="000C358D">
            <w:pPr>
              <w:pStyle w:val="Tablebullets"/>
              <w:numPr>
                <w:ilvl w:val="0"/>
                <w:numId w:val="37"/>
              </w:numPr>
              <w:rPr>
                <w:snapToGrid w:val="0"/>
              </w:rPr>
            </w:pPr>
            <w:r>
              <w:rPr>
                <w:snapToGrid w:val="0"/>
              </w:rPr>
              <w:t>invasion/i</w:t>
            </w:r>
            <w:r w:rsidRPr="005002FC">
              <w:rPr>
                <w:snapToGrid w:val="0"/>
              </w:rPr>
              <w:t>nvade/invader</w:t>
            </w:r>
          </w:p>
          <w:p w:rsidR="00894CCB" w:rsidRPr="005002FC" w:rsidRDefault="00894CCB" w:rsidP="008078D0">
            <w:pPr>
              <w:pStyle w:val="Tablebullets"/>
              <w:numPr>
                <w:ilvl w:val="0"/>
                <w:numId w:val="37"/>
              </w:numPr>
              <w:rPr>
                <w:snapToGrid w:val="0"/>
              </w:rPr>
            </w:pPr>
            <w:r w:rsidRPr="004E4B31">
              <w:t>Aboriginal</w:t>
            </w:r>
            <w:r>
              <w:rPr>
                <w:snapToGrid w:val="0"/>
              </w:rPr>
              <w:t xml:space="preserve"> </w:t>
            </w:r>
            <w:r w:rsidRPr="005002FC">
              <w:rPr>
                <w:snapToGrid w:val="0"/>
              </w:rPr>
              <w:t xml:space="preserve">lifestyles </w:t>
            </w:r>
            <w:r>
              <w:rPr>
                <w:snapToGrid w:val="0"/>
              </w:rPr>
              <w:t>—</w:t>
            </w:r>
            <w:r w:rsidRPr="005002FC">
              <w:rPr>
                <w:snapToGrid w:val="0"/>
              </w:rPr>
              <w:t xml:space="preserve"> traditional and historical</w:t>
            </w:r>
          </w:p>
          <w:p w:rsidR="00894CCB" w:rsidRPr="005002FC" w:rsidRDefault="00894CCB" w:rsidP="004E4B31">
            <w:pPr>
              <w:pStyle w:val="Tablebullets"/>
              <w:numPr>
                <w:ilvl w:val="0"/>
                <w:numId w:val="37"/>
              </w:numPr>
              <w:rPr>
                <w:snapToGrid w:val="0"/>
              </w:rPr>
            </w:pPr>
            <w:r w:rsidRPr="005002FC">
              <w:rPr>
                <w:snapToGrid w:val="0"/>
              </w:rPr>
              <w:t>Aboriginal societies before contact</w:t>
            </w:r>
          </w:p>
          <w:p w:rsidR="00894CCB" w:rsidRPr="005002FC" w:rsidRDefault="00894CCB" w:rsidP="004E4B31">
            <w:pPr>
              <w:pStyle w:val="Tablebullets"/>
              <w:numPr>
                <w:ilvl w:val="0"/>
                <w:numId w:val="37"/>
              </w:numPr>
              <w:rPr>
                <w:snapToGrid w:val="0"/>
              </w:rPr>
            </w:pPr>
            <w:r w:rsidRPr="005002FC">
              <w:rPr>
                <w:snapToGrid w:val="0"/>
              </w:rPr>
              <w:t>Aboriginal communities</w:t>
            </w:r>
          </w:p>
          <w:p w:rsidR="00894CCB" w:rsidRPr="005002FC" w:rsidRDefault="00894CCB" w:rsidP="004E4B31">
            <w:pPr>
              <w:pStyle w:val="Tablebullets"/>
              <w:numPr>
                <w:ilvl w:val="0"/>
                <w:numId w:val="37"/>
              </w:numPr>
              <w:rPr>
                <w:snapToGrid w:val="0"/>
              </w:rPr>
            </w:pPr>
            <w:r w:rsidRPr="005002FC">
              <w:rPr>
                <w:snapToGrid w:val="0"/>
              </w:rPr>
              <w:t>complexity</w:t>
            </w:r>
          </w:p>
          <w:p w:rsidR="00894CCB" w:rsidRPr="005002FC" w:rsidRDefault="00894CCB" w:rsidP="004E4B31">
            <w:pPr>
              <w:pStyle w:val="Tablebullets"/>
              <w:numPr>
                <w:ilvl w:val="0"/>
                <w:numId w:val="37"/>
              </w:numPr>
              <w:rPr>
                <w:snapToGrid w:val="0"/>
              </w:rPr>
            </w:pPr>
            <w:r w:rsidRPr="005002FC">
              <w:rPr>
                <w:snapToGrid w:val="0"/>
              </w:rPr>
              <w:t>diversity</w:t>
            </w:r>
          </w:p>
          <w:p w:rsidR="00894CCB" w:rsidRDefault="00894CCB" w:rsidP="004E4B31">
            <w:pPr>
              <w:pStyle w:val="Tablebullets"/>
              <w:numPr>
                <w:ilvl w:val="0"/>
                <w:numId w:val="37"/>
              </w:numPr>
              <w:rPr>
                <w:snapToGrid w:val="0"/>
              </w:rPr>
            </w:pPr>
            <w:r w:rsidRPr="005002FC">
              <w:rPr>
                <w:snapToGrid w:val="0"/>
              </w:rPr>
              <w:t>subtlety</w:t>
            </w:r>
          </w:p>
          <w:p w:rsidR="00894CCB" w:rsidRPr="0056544A" w:rsidRDefault="00894CCB" w:rsidP="00846C82">
            <w:pPr>
              <w:pStyle w:val="Tabletext"/>
              <w:rPr>
                <w:b/>
                <w:snapToGrid w:val="0"/>
              </w:rPr>
            </w:pPr>
            <w:r w:rsidRPr="0056544A">
              <w:rPr>
                <w:b/>
                <w:snapToGrid w:val="0"/>
              </w:rPr>
              <w:t>Acceptable terms</w:t>
            </w:r>
          </w:p>
          <w:p w:rsidR="00894CCB" w:rsidRPr="005002FC" w:rsidRDefault="00894CCB" w:rsidP="004E4B31">
            <w:pPr>
              <w:pStyle w:val="Tablebullets"/>
              <w:numPr>
                <w:ilvl w:val="0"/>
                <w:numId w:val="37"/>
              </w:numPr>
              <w:rPr>
                <w:snapToGrid w:val="0"/>
              </w:rPr>
            </w:pPr>
            <w:r w:rsidRPr="005002FC">
              <w:rPr>
                <w:snapToGrid w:val="0"/>
              </w:rPr>
              <w:t>Indigenous peoples</w:t>
            </w:r>
          </w:p>
          <w:p w:rsidR="00894CCB" w:rsidRPr="005002FC" w:rsidRDefault="00894CCB" w:rsidP="004E4B31">
            <w:pPr>
              <w:pStyle w:val="Tablebullets"/>
              <w:numPr>
                <w:ilvl w:val="0"/>
                <w:numId w:val="37"/>
              </w:numPr>
              <w:rPr>
                <w:snapToGrid w:val="0"/>
              </w:rPr>
            </w:pPr>
            <w:r w:rsidRPr="005002FC">
              <w:rPr>
                <w:snapToGrid w:val="0"/>
              </w:rPr>
              <w:t>colonisation</w:t>
            </w:r>
          </w:p>
          <w:p w:rsidR="00894CCB" w:rsidRPr="005002FC" w:rsidRDefault="00894CCB" w:rsidP="00DF6706">
            <w:pPr>
              <w:pStyle w:val="Tablebullets"/>
              <w:numPr>
                <w:ilvl w:val="0"/>
                <w:numId w:val="37"/>
              </w:numPr>
              <w:ind w:left="170" w:hanging="170"/>
              <w:rPr>
                <w:snapToGrid w:val="0"/>
              </w:rPr>
            </w:pPr>
            <w:r w:rsidRPr="005002FC">
              <w:rPr>
                <w:snapToGrid w:val="0"/>
              </w:rPr>
              <w:t>exploration/explore/</w:t>
            </w:r>
            <w:r>
              <w:rPr>
                <w:snapToGrid w:val="0"/>
              </w:rPr>
              <w:t xml:space="preserve"> </w:t>
            </w:r>
            <w:r w:rsidRPr="005002FC">
              <w:rPr>
                <w:snapToGrid w:val="0"/>
              </w:rPr>
              <w:t>e</w:t>
            </w:r>
            <w:r>
              <w:rPr>
                <w:snapToGrid w:val="0"/>
              </w:rPr>
              <w:t>x</w:t>
            </w:r>
            <w:r w:rsidRPr="005002FC">
              <w:rPr>
                <w:snapToGrid w:val="0"/>
              </w:rPr>
              <w:t>plorer</w:t>
            </w:r>
          </w:p>
          <w:p w:rsidR="00894CCB" w:rsidRPr="0056544A" w:rsidRDefault="00894CCB" w:rsidP="00846C82">
            <w:pPr>
              <w:pStyle w:val="Tabletext"/>
              <w:rPr>
                <w:b/>
                <w:snapToGrid w:val="0"/>
              </w:rPr>
            </w:pPr>
            <w:r w:rsidRPr="0056544A">
              <w:rPr>
                <w:b/>
                <w:snapToGrid w:val="0"/>
              </w:rPr>
              <w:t>Non-preferred terms</w:t>
            </w:r>
          </w:p>
          <w:p w:rsidR="00894CCB" w:rsidRPr="005002FC" w:rsidRDefault="00894CCB" w:rsidP="00436F2E">
            <w:pPr>
              <w:pStyle w:val="Tablebullets"/>
              <w:numPr>
                <w:ilvl w:val="0"/>
                <w:numId w:val="37"/>
              </w:numPr>
              <w:rPr>
                <w:snapToGrid w:val="0"/>
              </w:rPr>
            </w:pPr>
            <w:r w:rsidRPr="00D02C38">
              <w:t>prehistory</w:t>
            </w:r>
          </w:p>
          <w:p w:rsidR="00894CCB" w:rsidRPr="005002FC" w:rsidRDefault="00894CCB" w:rsidP="00436F2E">
            <w:pPr>
              <w:pStyle w:val="Tablebullets"/>
              <w:numPr>
                <w:ilvl w:val="0"/>
                <w:numId w:val="37"/>
              </w:numPr>
              <w:rPr>
                <w:snapToGrid w:val="0"/>
              </w:rPr>
            </w:pPr>
            <w:r w:rsidRPr="005002FC">
              <w:rPr>
                <w:snapToGrid w:val="0"/>
              </w:rPr>
              <w:t>pre</w:t>
            </w:r>
            <w:r>
              <w:rPr>
                <w:snapToGrid w:val="0"/>
              </w:rPr>
              <w:t>-</w:t>
            </w:r>
            <w:r w:rsidRPr="005002FC">
              <w:rPr>
                <w:snapToGrid w:val="0"/>
              </w:rPr>
              <w:t>invasion</w:t>
            </w:r>
          </w:p>
          <w:p w:rsidR="00894CCB" w:rsidRPr="005002FC" w:rsidRDefault="00894CCB" w:rsidP="00436F2E">
            <w:pPr>
              <w:pStyle w:val="Tablebullets"/>
              <w:numPr>
                <w:ilvl w:val="0"/>
                <w:numId w:val="37"/>
              </w:numPr>
              <w:rPr>
                <w:snapToGrid w:val="0"/>
              </w:rPr>
            </w:pPr>
            <w:r w:rsidRPr="005002FC">
              <w:rPr>
                <w:snapToGrid w:val="0"/>
              </w:rPr>
              <w:t>pre</w:t>
            </w:r>
            <w:r>
              <w:rPr>
                <w:snapToGrid w:val="0"/>
              </w:rPr>
              <w:t>-</w:t>
            </w:r>
            <w:r w:rsidRPr="005002FC">
              <w:rPr>
                <w:snapToGrid w:val="0"/>
              </w:rPr>
              <w:t>settlement</w:t>
            </w:r>
          </w:p>
          <w:p w:rsidR="00894CCB" w:rsidRPr="005002FC" w:rsidRDefault="00894CCB" w:rsidP="00436F2E">
            <w:pPr>
              <w:pStyle w:val="Tablebullets"/>
              <w:numPr>
                <w:ilvl w:val="0"/>
                <w:numId w:val="37"/>
              </w:numPr>
              <w:rPr>
                <w:snapToGrid w:val="0"/>
              </w:rPr>
            </w:pPr>
            <w:r w:rsidRPr="005002FC">
              <w:rPr>
                <w:snapToGrid w:val="0"/>
              </w:rPr>
              <w:t>pre</w:t>
            </w:r>
            <w:r>
              <w:rPr>
                <w:snapToGrid w:val="0"/>
              </w:rPr>
              <w:t>-</w:t>
            </w:r>
            <w:r w:rsidRPr="005002FC">
              <w:rPr>
                <w:snapToGrid w:val="0"/>
              </w:rPr>
              <w:t>European history</w:t>
            </w:r>
          </w:p>
          <w:p w:rsidR="00894CCB" w:rsidRPr="005002FC" w:rsidRDefault="00894CCB" w:rsidP="00436F2E">
            <w:pPr>
              <w:pStyle w:val="Tablebullets"/>
              <w:numPr>
                <w:ilvl w:val="0"/>
                <w:numId w:val="37"/>
              </w:numPr>
              <w:rPr>
                <w:snapToGrid w:val="0"/>
              </w:rPr>
            </w:pPr>
            <w:r w:rsidRPr="005002FC">
              <w:rPr>
                <w:snapToGrid w:val="0"/>
              </w:rPr>
              <w:t>(peaceful) settlement</w:t>
            </w:r>
          </w:p>
          <w:p w:rsidR="00894CCB" w:rsidRDefault="00894CCB" w:rsidP="00436F2E">
            <w:pPr>
              <w:pStyle w:val="Tablebullets"/>
              <w:numPr>
                <w:ilvl w:val="0"/>
                <w:numId w:val="37"/>
              </w:numPr>
              <w:rPr>
                <w:snapToGrid w:val="0"/>
              </w:rPr>
            </w:pPr>
            <w:r w:rsidRPr="005002FC">
              <w:rPr>
                <w:snapToGrid w:val="0"/>
              </w:rPr>
              <w:t>discovery/discover</w:t>
            </w:r>
          </w:p>
          <w:p w:rsidR="00894CCB" w:rsidRDefault="00894CCB" w:rsidP="00436F2E">
            <w:pPr>
              <w:pStyle w:val="Tablebullets"/>
              <w:numPr>
                <w:ilvl w:val="0"/>
                <w:numId w:val="37"/>
              </w:numPr>
              <w:rPr>
                <w:snapToGrid w:val="0"/>
              </w:rPr>
            </w:pPr>
            <w:r w:rsidRPr="005002FC">
              <w:rPr>
                <w:snapToGrid w:val="0"/>
              </w:rPr>
              <w:t>pioneer(s)</w:t>
            </w:r>
          </w:p>
          <w:p w:rsidR="00894CCB" w:rsidRDefault="00894CCB" w:rsidP="00037396">
            <w:pPr>
              <w:pStyle w:val="Tablebullets"/>
              <w:numPr>
                <w:ilvl w:val="0"/>
                <w:numId w:val="37"/>
              </w:numPr>
              <w:rPr>
                <w:snapToGrid w:val="0"/>
              </w:rPr>
            </w:pPr>
            <w:r w:rsidRPr="005002FC">
              <w:rPr>
                <w:snapToGrid w:val="0"/>
              </w:rPr>
              <w:t xml:space="preserve">simple, </w:t>
            </w:r>
            <w:r w:rsidRPr="00224BFF">
              <w:t>unsophisticated</w:t>
            </w:r>
          </w:p>
          <w:p w:rsidR="00894CCB" w:rsidRPr="005002FC" w:rsidRDefault="00894CCB" w:rsidP="00037396">
            <w:pPr>
              <w:pStyle w:val="Tablebullets"/>
              <w:numPr>
                <w:ilvl w:val="0"/>
                <w:numId w:val="37"/>
              </w:numPr>
              <w:rPr>
                <w:snapToGrid w:val="0"/>
              </w:rPr>
            </w:pPr>
            <w:r w:rsidRPr="005002FC">
              <w:rPr>
                <w:snapToGrid w:val="0"/>
              </w:rPr>
              <w:t>native</w:t>
            </w:r>
          </w:p>
          <w:p w:rsidR="00894CCB" w:rsidRDefault="00894CCB" w:rsidP="00037396">
            <w:pPr>
              <w:pStyle w:val="Tablebullets"/>
              <w:numPr>
                <w:ilvl w:val="0"/>
                <w:numId w:val="37"/>
              </w:numPr>
              <w:rPr>
                <w:snapToGrid w:val="0"/>
              </w:rPr>
            </w:pPr>
            <w:r>
              <w:rPr>
                <w:snapToGrid w:val="0"/>
              </w:rPr>
              <w:t>prehistoric or Stone A</w:t>
            </w:r>
            <w:r w:rsidRPr="005002FC">
              <w:rPr>
                <w:snapToGrid w:val="0"/>
              </w:rPr>
              <w:t>ge</w:t>
            </w:r>
          </w:p>
          <w:p w:rsidR="00894CCB" w:rsidRPr="005002FC" w:rsidRDefault="00894CCB" w:rsidP="00037396">
            <w:pPr>
              <w:pStyle w:val="Tablebullets"/>
              <w:numPr>
                <w:ilvl w:val="0"/>
                <w:numId w:val="0"/>
              </w:numPr>
              <w:rPr>
                <w:snapToGrid w:val="0"/>
              </w:rPr>
            </w:pPr>
          </w:p>
          <w:p w:rsidR="00894CCB" w:rsidRPr="005002FC" w:rsidRDefault="00894CCB" w:rsidP="00436F2E">
            <w:pPr>
              <w:pStyle w:val="Tablebullets"/>
              <w:numPr>
                <w:ilvl w:val="0"/>
                <w:numId w:val="0"/>
              </w:numPr>
              <w:rPr>
                <w:snapToGrid w:val="0"/>
              </w:rPr>
            </w:pPr>
          </w:p>
        </w:tc>
        <w:tc>
          <w:tcPr>
            <w:tcW w:w="2046" w:type="pct"/>
          </w:tcPr>
          <w:p w:rsidR="00894CCB" w:rsidRPr="005002FC" w:rsidRDefault="00894CCB" w:rsidP="00002708">
            <w:pPr>
              <w:pStyle w:val="Tabletext"/>
            </w:pPr>
            <w:r>
              <w:rPr>
                <w:iCs/>
              </w:rPr>
              <w:t>“P</w:t>
            </w:r>
            <w:r w:rsidRPr="00D02C38">
              <w:rPr>
                <w:iCs/>
              </w:rPr>
              <w:t>rehistory</w:t>
            </w:r>
            <w:r>
              <w:rPr>
                <w:iCs/>
              </w:rPr>
              <w:t xml:space="preserve">” </w:t>
            </w:r>
            <w:r w:rsidRPr="005002FC">
              <w:t>is a term used by archaeologists and historians to describe the time period before history was recorded in writing.</w:t>
            </w:r>
          </w:p>
          <w:p w:rsidR="00894CCB" w:rsidRPr="005002FC" w:rsidRDefault="00894CCB" w:rsidP="00002708">
            <w:pPr>
              <w:pStyle w:val="Tabletext"/>
            </w:pPr>
            <w:r w:rsidRPr="005002FC">
              <w:t xml:space="preserve">However, in common </w:t>
            </w:r>
            <w:r>
              <w:t>use</w:t>
            </w:r>
            <w:r w:rsidRPr="005002FC">
              <w:t xml:space="preserve">, </w:t>
            </w:r>
            <w:r w:rsidRPr="00D02C38">
              <w:rPr>
                <w:iCs/>
              </w:rPr>
              <w:t>prehistory</w:t>
            </w:r>
            <w:r w:rsidRPr="005002FC">
              <w:t xml:space="preserve"> suggests that Aboriginal Australia did not have a history before European invasion. It thus denies knowledge of Aboriginal history recorded and transmitted in non-written forms, suggests that Aboriginal history is not “real” history and implies that </w:t>
            </w:r>
            <w:r>
              <w:t xml:space="preserve">in order to be valid, </w:t>
            </w:r>
            <w:r w:rsidRPr="005002FC">
              <w:t>history has to be written and recorded.</w:t>
            </w:r>
          </w:p>
          <w:p w:rsidR="00894CCB" w:rsidRDefault="00894CCB" w:rsidP="00846C82">
            <w:pPr>
              <w:pStyle w:val="Tabletext"/>
            </w:pPr>
          </w:p>
          <w:p w:rsidR="00894CCB" w:rsidRPr="005002FC" w:rsidRDefault="00894CCB" w:rsidP="00846C82">
            <w:pPr>
              <w:pStyle w:val="Tabletext"/>
            </w:pPr>
            <w:r w:rsidRPr="005002FC">
              <w:t xml:space="preserve">Terms such as </w:t>
            </w:r>
            <w:r>
              <w:t>“</w:t>
            </w:r>
            <w:r w:rsidRPr="00C72525">
              <w:rPr>
                <w:iCs/>
              </w:rPr>
              <w:t>simple</w:t>
            </w:r>
            <w:r>
              <w:t>”</w:t>
            </w:r>
            <w:r w:rsidRPr="005002FC">
              <w:t xml:space="preserve">, </w:t>
            </w:r>
            <w:r>
              <w:t>“</w:t>
            </w:r>
            <w:r w:rsidRPr="00C72525">
              <w:rPr>
                <w:iCs/>
              </w:rPr>
              <w:t>unsophisticated</w:t>
            </w:r>
            <w:r>
              <w:t>”</w:t>
            </w:r>
            <w:r w:rsidRPr="00C72525">
              <w:rPr>
                <w:iCs/>
              </w:rPr>
              <w:t xml:space="preserve">, </w:t>
            </w:r>
            <w:r>
              <w:t>“</w:t>
            </w:r>
            <w:r w:rsidRPr="00C72525">
              <w:rPr>
                <w:iCs/>
              </w:rPr>
              <w:t>native</w:t>
            </w:r>
            <w:r>
              <w:t>”</w:t>
            </w:r>
            <w:r w:rsidRPr="00C72525">
              <w:rPr>
                <w:iCs/>
              </w:rPr>
              <w:t xml:space="preserve">, </w:t>
            </w:r>
            <w:r>
              <w:t>“</w:t>
            </w:r>
            <w:r w:rsidRPr="00C72525">
              <w:rPr>
                <w:iCs/>
              </w:rPr>
              <w:t>prehistoric</w:t>
            </w:r>
            <w:r>
              <w:t>”</w:t>
            </w:r>
            <w:r w:rsidRPr="00C72525">
              <w:rPr>
                <w:iCs/>
              </w:rPr>
              <w:t xml:space="preserve"> and </w:t>
            </w:r>
            <w:r>
              <w:t>“</w:t>
            </w:r>
            <w:r>
              <w:rPr>
                <w:iCs/>
              </w:rPr>
              <w:t>S</w:t>
            </w:r>
            <w:r w:rsidRPr="00C72525">
              <w:rPr>
                <w:iCs/>
              </w:rPr>
              <w:t xml:space="preserve">tone </w:t>
            </w:r>
            <w:r>
              <w:rPr>
                <w:iCs/>
              </w:rPr>
              <w:t>A</w:t>
            </w:r>
            <w:r w:rsidRPr="00C72525">
              <w:rPr>
                <w:iCs/>
              </w:rPr>
              <w:t>ge</w:t>
            </w:r>
            <w:r>
              <w:t>”</w:t>
            </w:r>
            <w:r w:rsidRPr="00C72525">
              <w:rPr>
                <w:iCs/>
              </w:rPr>
              <w:t xml:space="preserve"> reflect</w:t>
            </w:r>
            <w:r w:rsidRPr="005002FC">
              <w:t xml:space="preserve"> ethnocentric worldviews that are inaccurate, outdated and racist. They imply that Aboriginal societies </w:t>
            </w:r>
            <w:r>
              <w:t>are</w:t>
            </w:r>
            <w:r w:rsidRPr="005002FC">
              <w:t xml:space="preserve"> culturally inferior to European societies.</w:t>
            </w:r>
          </w:p>
          <w:p w:rsidR="00894CCB" w:rsidRPr="005002FC" w:rsidRDefault="00894CCB" w:rsidP="00846C82">
            <w:pPr>
              <w:pStyle w:val="Tabletext"/>
            </w:pPr>
            <w:r w:rsidRPr="00333BA4">
              <w:t xml:space="preserve">From an Aboriginal perspective, </w:t>
            </w:r>
            <w:smartTag w:uri="urn:schemas-microsoft-com:office:smarttags" w:element="country-region">
              <w:smartTag w:uri="urn:schemas-microsoft-com:office:smarttags" w:element="place">
                <w:r w:rsidRPr="00333BA4">
                  <w:t>Australia</w:t>
                </w:r>
              </w:smartTag>
            </w:smartTag>
            <w:r w:rsidRPr="00333BA4">
              <w:t xml:space="preserve"> was </w:t>
            </w:r>
            <w:r w:rsidRPr="00333BA4">
              <w:rPr>
                <w:bCs/>
              </w:rPr>
              <w:t>invaded</w:t>
            </w:r>
            <w:r w:rsidRPr="00333BA4">
              <w:t>; it was not settled peacefully. Settlement ignores</w:t>
            </w:r>
            <w:r w:rsidRPr="005002FC">
              <w:t xml:space="preserve"> the reality of Aboriginal peoples</w:t>
            </w:r>
            <w:r>
              <w:t>’</w:t>
            </w:r>
            <w:r w:rsidRPr="005002FC">
              <w:t xml:space="preserve"> lands being stolen </w:t>
            </w:r>
            <w:r w:rsidRPr="0039758B">
              <w:t>from</w:t>
            </w:r>
            <w:r w:rsidRPr="005002FC">
              <w:t xml:space="preserve"> them under the legal fiction of “</w:t>
            </w:r>
            <w:r w:rsidRPr="00C72525">
              <w:rPr>
                <w:i/>
                <w:iCs/>
              </w:rPr>
              <w:t>terra</w:t>
            </w:r>
            <w:r w:rsidRPr="005002FC">
              <w:t xml:space="preserve"> </w:t>
            </w:r>
            <w:r w:rsidRPr="0039758B">
              <w:rPr>
                <w:i/>
                <w:iCs/>
              </w:rPr>
              <w:t>nullius</w:t>
            </w:r>
            <w:r w:rsidRPr="005002FC">
              <w:t>”, and negates the resistance of Aboriginal people</w:t>
            </w:r>
            <w:r>
              <w:t>s</w:t>
            </w:r>
            <w:r w:rsidRPr="005002FC">
              <w:t>.</w:t>
            </w:r>
          </w:p>
          <w:p w:rsidR="00894CCB" w:rsidRPr="005002FC" w:rsidRDefault="00894CCB" w:rsidP="00846C82">
            <w:pPr>
              <w:pStyle w:val="Tabletext"/>
            </w:pPr>
            <w:r w:rsidRPr="005002FC">
              <w:t xml:space="preserve">Some communities prefer the use of </w:t>
            </w:r>
            <w:r>
              <w:t>“</w:t>
            </w:r>
            <w:r w:rsidRPr="00145120">
              <w:rPr>
                <w:bCs/>
                <w:iCs/>
              </w:rPr>
              <w:t>colonisation</w:t>
            </w:r>
            <w:r>
              <w:rPr>
                <w:bCs/>
                <w:iCs/>
              </w:rPr>
              <w:t>”</w:t>
            </w:r>
            <w:r w:rsidRPr="005002FC">
              <w:t xml:space="preserve"> as a way to refer to the invasion of </w:t>
            </w:r>
            <w:smartTag w:uri="urn:schemas-microsoft-com:office:smarttags" w:element="country-region">
              <w:smartTag w:uri="urn:schemas-microsoft-com:office:smarttags" w:element="place">
                <w:r w:rsidRPr="005002FC">
                  <w:t>Australia</w:t>
                </w:r>
              </w:smartTag>
            </w:smartTag>
            <w:r w:rsidRPr="005002FC">
              <w:t xml:space="preserve">. As this is factually correct, it is </w:t>
            </w:r>
            <w:r>
              <w:t xml:space="preserve">an </w:t>
            </w:r>
            <w:r w:rsidRPr="005002FC">
              <w:t xml:space="preserve">acceptable </w:t>
            </w:r>
            <w:r>
              <w:t>use</w:t>
            </w:r>
            <w:r w:rsidRPr="005002FC">
              <w:t xml:space="preserve"> for teachers.</w:t>
            </w:r>
          </w:p>
          <w:p w:rsidR="00894CCB" w:rsidRPr="005002FC" w:rsidRDefault="00894CCB" w:rsidP="00846C82">
            <w:pPr>
              <w:pStyle w:val="Tabletext"/>
            </w:pPr>
            <w:r w:rsidRPr="005002FC">
              <w:t xml:space="preserve">Aboriginal people were living in </w:t>
            </w:r>
            <w:smartTag w:uri="urn:schemas-microsoft-com:office:smarttags" w:element="country-region">
              <w:r w:rsidRPr="005002FC">
                <w:t>Australia</w:t>
              </w:r>
            </w:smartTag>
            <w:r w:rsidRPr="005002FC">
              <w:t xml:space="preserve"> before Captain Cook; hence</w:t>
            </w:r>
            <w:r>
              <w:t>,</w:t>
            </w:r>
            <w:r w:rsidRPr="005002FC">
              <w:t xml:space="preserve"> it was impossible for Cook to be the first person to </w:t>
            </w:r>
            <w:r w:rsidRPr="0039758B">
              <w:rPr>
                <w:iCs/>
              </w:rPr>
              <w:t>discover</w:t>
            </w:r>
            <w:r w:rsidRPr="005002FC">
              <w:t xml:space="preserve"> </w:t>
            </w:r>
            <w:smartTag w:uri="urn:schemas-microsoft-com:office:smarttags" w:element="country-region">
              <w:smartTag w:uri="urn:schemas-microsoft-com:office:smarttags" w:element="place">
                <w:r w:rsidRPr="005002FC">
                  <w:t>Australia</w:t>
                </w:r>
              </w:smartTag>
            </w:smartTag>
            <w:r w:rsidRPr="005002FC">
              <w:t>.</w:t>
            </w:r>
          </w:p>
          <w:p w:rsidR="00894CCB" w:rsidRPr="0039758B" w:rsidRDefault="00894CCB" w:rsidP="00846C82">
            <w:pPr>
              <w:pStyle w:val="Tabletext"/>
              <w:rPr>
                <w:bCs/>
                <w:iCs/>
              </w:rPr>
            </w:pPr>
            <w:r>
              <w:rPr>
                <w:bCs/>
                <w:iCs/>
              </w:rPr>
              <w:t>“</w:t>
            </w:r>
            <w:r w:rsidRPr="0039758B">
              <w:rPr>
                <w:bCs/>
                <w:iCs/>
              </w:rPr>
              <w:t>Exploration</w:t>
            </w:r>
            <w:r>
              <w:rPr>
                <w:bCs/>
                <w:iCs/>
              </w:rPr>
              <w:t>”</w:t>
            </w:r>
            <w:r w:rsidRPr="0039758B">
              <w:rPr>
                <w:bCs/>
                <w:iCs/>
              </w:rPr>
              <w:t xml:space="preserve"> is preferred as a term to describe non-Indigenous scientific and social investigation of </w:t>
            </w:r>
            <w:smartTag w:uri="urn:schemas-microsoft-com:office:smarttags" w:element="country-region">
              <w:smartTag w:uri="urn:schemas-microsoft-com:office:smarttags" w:element="place">
                <w:r w:rsidRPr="0039758B">
                  <w:rPr>
                    <w:bCs/>
                    <w:iCs/>
                  </w:rPr>
                  <w:t>Australia</w:t>
                </w:r>
              </w:smartTag>
            </w:smartTag>
            <w:r w:rsidRPr="0039758B">
              <w:rPr>
                <w:bCs/>
                <w:iCs/>
              </w:rPr>
              <w:t xml:space="preserve">. Use of </w:t>
            </w:r>
            <w:r>
              <w:rPr>
                <w:bCs/>
                <w:iCs/>
              </w:rPr>
              <w:t>“</w:t>
            </w:r>
            <w:r w:rsidRPr="0039758B">
              <w:rPr>
                <w:bCs/>
                <w:iCs/>
              </w:rPr>
              <w:t>discovery</w:t>
            </w:r>
            <w:r>
              <w:rPr>
                <w:bCs/>
                <w:iCs/>
              </w:rPr>
              <w:t>”</w:t>
            </w:r>
            <w:r w:rsidRPr="0039758B">
              <w:rPr>
                <w:bCs/>
                <w:iCs/>
              </w:rPr>
              <w:t xml:space="preserve"> denies Aboriginal knowledge of </w:t>
            </w:r>
            <w:smartTag w:uri="urn:schemas-microsoft-com:office:smarttags" w:element="country-region">
              <w:smartTag w:uri="urn:schemas-microsoft-com:office:smarttags" w:element="place">
                <w:r w:rsidRPr="0039758B">
                  <w:rPr>
                    <w:bCs/>
                    <w:iCs/>
                  </w:rPr>
                  <w:t>Australia</w:t>
                </w:r>
              </w:smartTag>
            </w:smartTag>
            <w:r w:rsidRPr="0039758B">
              <w:rPr>
                <w:bCs/>
                <w:iCs/>
              </w:rPr>
              <w:t>.</w:t>
            </w:r>
          </w:p>
          <w:p w:rsidR="00894CCB" w:rsidRPr="005002FC" w:rsidRDefault="00894CCB" w:rsidP="00846C82">
            <w:pPr>
              <w:pStyle w:val="Tabletext"/>
            </w:pPr>
            <w:r w:rsidRPr="0039758B">
              <w:rPr>
                <w:bCs/>
                <w:iCs/>
              </w:rPr>
              <w:t xml:space="preserve">Captain Cook was the first Englishman to map the east coast of New </w:t>
            </w:r>
            <w:smartTag w:uri="urn:schemas-microsoft-com:office:smarttags" w:element="City">
              <w:smartTag w:uri="urn:schemas-microsoft-com:office:smarttags" w:element="place">
                <w:r w:rsidRPr="0039758B">
                  <w:rPr>
                    <w:bCs/>
                    <w:iCs/>
                  </w:rPr>
                  <w:t>Holland</w:t>
                </w:r>
              </w:smartTag>
            </w:smartTag>
            <w:r w:rsidRPr="0039758B">
              <w:rPr>
                <w:bCs/>
                <w:iCs/>
              </w:rPr>
              <w:t>. Some describe him as an explorer, others as an invader. Governor Phillip is seen to have colonised the country</w:t>
            </w:r>
            <w:r>
              <w:rPr>
                <w:bCs/>
                <w:iCs/>
              </w:rPr>
              <w:t>;</w:t>
            </w:r>
            <w:r w:rsidRPr="0039758B">
              <w:rPr>
                <w:bCs/>
                <w:iCs/>
              </w:rPr>
              <w:t xml:space="preserve"> hence he is often described as an invader rather than an explorer.</w:t>
            </w:r>
          </w:p>
        </w:tc>
      </w:tr>
    </w:tbl>
    <w:p w:rsidR="00894CCB" w:rsidRDefault="00894CCB" w:rsidP="003024F6">
      <w:pPr>
        <w:pStyle w:val="Tablesubhead"/>
      </w:pPr>
      <w:r w:rsidRPr="005002FC">
        <w:t>Consult your local community to check what terminology they would prefer used in your school.</w:t>
      </w:r>
    </w:p>
    <w:p w:rsidR="00894CCB" w:rsidRPr="005002FC" w:rsidRDefault="00894CCB" w:rsidP="003024F6">
      <w:pPr>
        <w:pStyle w:val="Heading3top"/>
        <w:rPr>
          <w:snapToGrid w:val="0"/>
        </w:rPr>
      </w:pPr>
      <w:r w:rsidRPr="005002FC">
        <w:rPr>
          <w:snapToGrid w:val="0"/>
        </w:rPr>
        <w:t>Reconciliation</w:t>
      </w:r>
    </w:p>
    <w:tbl>
      <w:tblPr>
        <w:tblW w:w="4887" w:type="pct"/>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tblPr>
      <w:tblGrid>
        <w:gridCol w:w="2694"/>
        <w:gridCol w:w="2552"/>
        <w:gridCol w:w="3283"/>
      </w:tblGrid>
      <w:tr w:rsidR="00894CCB" w:rsidRPr="0056544A">
        <w:trPr>
          <w:tblHeader/>
        </w:trPr>
        <w:tc>
          <w:tcPr>
            <w:tcW w:w="1577" w:type="pct"/>
            <w:shd w:val="clear" w:color="auto" w:fill="CFE7E6"/>
          </w:tcPr>
          <w:p w:rsidR="00894CCB" w:rsidRPr="0056544A" w:rsidRDefault="00894CCB" w:rsidP="003024F6">
            <w:pPr>
              <w:pStyle w:val="Tablehead"/>
              <w:rPr>
                <w:snapToGrid w:val="0"/>
              </w:rPr>
            </w:pPr>
            <w:r>
              <w:rPr>
                <w:snapToGrid w:val="0"/>
              </w:rPr>
              <w:t xml:space="preserve">Concepts and </w:t>
            </w:r>
            <w:r w:rsidRPr="0056544A">
              <w:rPr>
                <w:snapToGrid w:val="0"/>
              </w:rPr>
              <w:t>contexts</w:t>
            </w:r>
          </w:p>
        </w:tc>
        <w:tc>
          <w:tcPr>
            <w:tcW w:w="1497" w:type="pct"/>
            <w:shd w:val="clear" w:color="auto" w:fill="CFE7E6"/>
          </w:tcPr>
          <w:p w:rsidR="00894CCB" w:rsidRPr="0056544A" w:rsidRDefault="00894CCB" w:rsidP="003024F6">
            <w:pPr>
              <w:pStyle w:val="Tablehead"/>
              <w:rPr>
                <w:snapToGrid w:val="0"/>
              </w:rPr>
            </w:pPr>
            <w:r w:rsidRPr="0056544A">
              <w:rPr>
                <w:snapToGrid w:val="0"/>
              </w:rPr>
              <w:t>Terms</w:t>
            </w:r>
          </w:p>
        </w:tc>
        <w:tc>
          <w:tcPr>
            <w:tcW w:w="1926" w:type="pct"/>
            <w:shd w:val="clear" w:color="auto" w:fill="CFE7E6"/>
          </w:tcPr>
          <w:p w:rsidR="00894CCB" w:rsidRPr="0056544A" w:rsidRDefault="00894CCB" w:rsidP="003024F6">
            <w:pPr>
              <w:pStyle w:val="Tablehead"/>
              <w:rPr>
                <w:snapToGrid w:val="0"/>
              </w:rPr>
            </w:pPr>
            <w:r w:rsidRPr="0056544A">
              <w:rPr>
                <w:snapToGrid w:val="0"/>
              </w:rPr>
              <w:t>Rationale</w:t>
            </w:r>
          </w:p>
        </w:tc>
      </w:tr>
      <w:tr w:rsidR="00894CCB" w:rsidRPr="005002FC">
        <w:tc>
          <w:tcPr>
            <w:tcW w:w="1577" w:type="pct"/>
          </w:tcPr>
          <w:p w:rsidR="00894CCB" w:rsidRPr="0056544A" w:rsidRDefault="00894CCB" w:rsidP="000F4D45">
            <w:pPr>
              <w:pStyle w:val="Tabletext"/>
              <w:rPr>
                <w:b/>
                <w:snapToGrid w:val="0"/>
              </w:rPr>
            </w:pPr>
            <w:r w:rsidRPr="005002FC">
              <w:rPr>
                <w:b/>
              </w:rPr>
              <w:br w:type="page"/>
            </w:r>
            <w:r w:rsidRPr="0056544A">
              <w:rPr>
                <w:b/>
                <w:snapToGrid w:val="0"/>
              </w:rPr>
              <w:t>Contexts</w:t>
            </w:r>
          </w:p>
          <w:p w:rsidR="00894CCB" w:rsidRPr="005002FC" w:rsidRDefault="00894CCB" w:rsidP="00FC3AC6">
            <w:pPr>
              <w:pStyle w:val="Tablebullets"/>
              <w:numPr>
                <w:ilvl w:val="0"/>
                <w:numId w:val="37"/>
              </w:numPr>
              <w:rPr>
                <w:snapToGrid w:val="0"/>
              </w:rPr>
            </w:pPr>
            <w:r>
              <w:rPr>
                <w:snapToGrid w:val="0"/>
              </w:rPr>
              <w:t>s</w:t>
            </w:r>
            <w:r w:rsidRPr="005002FC">
              <w:rPr>
                <w:snapToGrid w:val="0"/>
              </w:rPr>
              <w:t>elf-determination</w:t>
            </w:r>
          </w:p>
          <w:p w:rsidR="00894CCB" w:rsidRPr="005002FC" w:rsidRDefault="00894CCB" w:rsidP="00FC3AC6">
            <w:pPr>
              <w:pStyle w:val="Tablebullets"/>
              <w:numPr>
                <w:ilvl w:val="0"/>
                <w:numId w:val="37"/>
              </w:numPr>
              <w:rPr>
                <w:snapToGrid w:val="0"/>
              </w:rPr>
            </w:pPr>
            <w:r>
              <w:rPr>
                <w:snapToGrid w:val="0"/>
              </w:rPr>
              <w:t>s</w:t>
            </w:r>
            <w:r w:rsidRPr="005002FC">
              <w:rPr>
                <w:snapToGrid w:val="0"/>
              </w:rPr>
              <w:t>elf-management</w:t>
            </w:r>
          </w:p>
          <w:p w:rsidR="00894CCB" w:rsidRPr="005002FC" w:rsidRDefault="00894CCB" w:rsidP="00FC3AC6">
            <w:pPr>
              <w:pStyle w:val="Tablebullets"/>
              <w:numPr>
                <w:ilvl w:val="0"/>
                <w:numId w:val="37"/>
              </w:numPr>
              <w:rPr>
                <w:snapToGrid w:val="0"/>
              </w:rPr>
            </w:pPr>
            <w:r>
              <w:rPr>
                <w:snapToGrid w:val="0"/>
              </w:rPr>
              <w:t>r</w:t>
            </w:r>
            <w:r w:rsidRPr="005002FC">
              <w:rPr>
                <w:snapToGrid w:val="0"/>
              </w:rPr>
              <w:t>esilience</w:t>
            </w:r>
          </w:p>
          <w:p w:rsidR="00894CCB" w:rsidRPr="005002FC" w:rsidRDefault="00894CCB" w:rsidP="00FC3AC6">
            <w:pPr>
              <w:pStyle w:val="Tablebullets"/>
              <w:numPr>
                <w:ilvl w:val="0"/>
                <w:numId w:val="37"/>
              </w:numPr>
              <w:rPr>
                <w:snapToGrid w:val="0"/>
              </w:rPr>
            </w:pPr>
            <w:r>
              <w:rPr>
                <w:snapToGrid w:val="0"/>
              </w:rPr>
              <w:t>i</w:t>
            </w:r>
            <w:r w:rsidRPr="005002FC">
              <w:rPr>
                <w:snapToGrid w:val="0"/>
              </w:rPr>
              <w:t>nvasion</w:t>
            </w:r>
          </w:p>
          <w:p w:rsidR="00894CCB" w:rsidRPr="005002FC" w:rsidRDefault="00894CCB" w:rsidP="00FC3AC6">
            <w:pPr>
              <w:pStyle w:val="Tablebullets"/>
              <w:numPr>
                <w:ilvl w:val="0"/>
                <w:numId w:val="37"/>
              </w:numPr>
              <w:rPr>
                <w:snapToGrid w:val="0"/>
              </w:rPr>
            </w:pPr>
            <w:r>
              <w:rPr>
                <w:snapToGrid w:val="0"/>
              </w:rPr>
              <w:t>l</w:t>
            </w:r>
            <w:r w:rsidRPr="005002FC">
              <w:rPr>
                <w:snapToGrid w:val="0"/>
              </w:rPr>
              <w:t>and rights</w:t>
            </w:r>
          </w:p>
          <w:p w:rsidR="00894CCB" w:rsidRPr="005002FC" w:rsidRDefault="00894CCB" w:rsidP="002E18A0">
            <w:pPr>
              <w:pStyle w:val="Tablebullets"/>
              <w:numPr>
                <w:ilvl w:val="0"/>
                <w:numId w:val="37"/>
              </w:numPr>
              <w:rPr>
                <w:snapToGrid w:val="0"/>
              </w:rPr>
            </w:pPr>
            <w:r>
              <w:rPr>
                <w:snapToGrid w:val="0"/>
              </w:rPr>
              <w:t>s</w:t>
            </w:r>
            <w:r w:rsidRPr="005002FC">
              <w:rPr>
                <w:snapToGrid w:val="0"/>
              </w:rPr>
              <w:t>tolen generation</w:t>
            </w:r>
          </w:p>
          <w:p w:rsidR="00894CCB" w:rsidRPr="005002FC" w:rsidRDefault="00894CCB" w:rsidP="00FC3AC6">
            <w:pPr>
              <w:pStyle w:val="Tablebullets"/>
              <w:numPr>
                <w:ilvl w:val="0"/>
                <w:numId w:val="37"/>
              </w:numPr>
              <w:rPr>
                <w:snapToGrid w:val="0"/>
              </w:rPr>
            </w:pPr>
            <w:r>
              <w:rPr>
                <w:snapToGrid w:val="0"/>
              </w:rPr>
              <w:t>j</w:t>
            </w:r>
            <w:r w:rsidRPr="005002FC">
              <w:rPr>
                <w:snapToGrid w:val="0"/>
              </w:rPr>
              <w:t>ustice and equity</w:t>
            </w:r>
          </w:p>
          <w:p w:rsidR="00894CCB" w:rsidRPr="005002FC" w:rsidRDefault="00894CCB" w:rsidP="00FC3AC6">
            <w:pPr>
              <w:pStyle w:val="Tablebullets"/>
              <w:numPr>
                <w:ilvl w:val="0"/>
                <w:numId w:val="37"/>
              </w:numPr>
              <w:rPr>
                <w:snapToGrid w:val="0"/>
              </w:rPr>
            </w:pPr>
            <w:r>
              <w:rPr>
                <w:snapToGrid w:val="0"/>
              </w:rPr>
              <w:t>d</w:t>
            </w:r>
            <w:r w:rsidRPr="005002FC">
              <w:rPr>
                <w:snapToGrid w:val="0"/>
              </w:rPr>
              <w:t>ispossession</w:t>
            </w:r>
          </w:p>
          <w:p w:rsidR="00894CCB" w:rsidRPr="005002FC" w:rsidRDefault="00894CCB" w:rsidP="00FC3AC6">
            <w:pPr>
              <w:pStyle w:val="Tablebullets"/>
              <w:numPr>
                <w:ilvl w:val="0"/>
                <w:numId w:val="37"/>
              </w:numPr>
              <w:rPr>
                <w:snapToGrid w:val="0"/>
              </w:rPr>
            </w:pPr>
            <w:r>
              <w:rPr>
                <w:snapToGrid w:val="0"/>
              </w:rPr>
              <w:t>d</w:t>
            </w:r>
            <w:r w:rsidRPr="005002FC">
              <w:rPr>
                <w:snapToGrid w:val="0"/>
              </w:rPr>
              <w:t>eaths in custody</w:t>
            </w:r>
          </w:p>
          <w:p w:rsidR="00894CCB" w:rsidRPr="005002FC" w:rsidRDefault="00894CCB" w:rsidP="00FC3AC6">
            <w:pPr>
              <w:pStyle w:val="Tablebullets"/>
              <w:numPr>
                <w:ilvl w:val="0"/>
                <w:numId w:val="37"/>
              </w:numPr>
              <w:rPr>
                <w:snapToGrid w:val="0"/>
              </w:rPr>
            </w:pPr>
            <w:r>
              <w:rPr>
                <w:snapToGrid w:val="0"/>
              </w:rPr>
              <w:t>c</w:t>
            </w:r>
            <w:r w:rsidRPr="005002FC">
              <w:rPr>
                <w:snapToGrid w:val="0"/>
              </w:rPr>
              <w:t>itizenship</w:t>
            </w:r>
          </w:p>
          <w:p w:rsidR="00894CCB" w:rsidRPr="005002FC" w:rsidRDefault="00894CCB" w:rsidP="00FC3AC6">
            <w:pPr>
              <w:pStyle w:val="Tablebullets"/>
              <w:numPr>
                <w:ilvl w:val="0"/>
                <w:numId w:val="37"/>
              </w:numPr>
              <w:rPr>
                <w:snapToGrid w:val="0"/>
              </w:rPr>
            </w:pPr>
            <w:r>
              <w:rPr>
                <w:snapToGrid w:val="0"/>
              </w:rPr>
              <w:t>r</w:t>
            </w:r>
            <w:r w:rsidRPr="005002FC">
              <w:rPr>
                <w:snapToGrid w:val="0"/>
              </w:rPr>
              <w:t xml:space="preserve">econciliation and action </w:t>
            </w:r>
            <w:r>
              <w:rPr>
                <w:snapToGrid w:val="0"/>
              </w:rPr>
              <w:t>—</w:t>
            </w:r>
            <w:r w:rsidRPr="005002FC">
              <w:rPr>
                <w:snapToGrid w:val="0"/>
              </w:rPr>
              <w:t xml:space="preserve"> protests, celebrations</w:t>
            </w:r>
          </w:p>
          <w:p w:rsidR="00894CCB" w:rsidRPr="005002FC" w:rsidRDefault="00894CCB" w:rsidP="002E18A0">
            <w:pPr>
              <w:pStyle w:val="Tablebullets"/>
              <w:numPr>
                <w:ilvl w:val="0"/>
                <w:numId w:val="37"/>
              </w:numPr>
              <w:rPr>
                <w:snapToGrid w:val="0"/>
              </w:rPr>
            </w:pPr>
            <w:r>
              <w:rPr>
                <w:snapToGrid w:val="0"/>
              </w:rPr>
              <w:t>u</w:t>
            </w:r>
            <w:r w:rsidRPr="005002FC">
              <w:rPr>
                <w:snapToGrid w:val="0"/>
              </w:rPr>
              <w:t>nderstanding country</w:t>
            </w:r>
          </w:p>
          <w:p w:rsidR="00894CCB" w:rsidRPr="005002FC" w:rsidRDefault="00894CCB" w:rsidP="00FC3AC6">
            <w:pPr>
              <w:pStyle w:val="Tablebullets"/>
              <w:numPr>
                <w:ilvl w:val="0"/>
                <w:numId w:val="37"/>
              </w:numPr>
              <w:rPr>
                <w:snapToGrid w:val="0"/>
              </w:rPr>
            </w:pPr>
            <w:r>
              <w:rPr>
                <w:snapToGrid w:val="0"/>
              </w:rPr>
              <w:t>c</w:t>
            </w:r>
            <w:r w:rsidRPr="005002FC">
              <w:rPr>
                <w:snapToGrid w:val="0"/>
              </w:rPr>
              <w:t>onnection to country</w:t>
            </w:r>
          </w:p>
          <w:p w:rsidR="00894CCB" w:rsidRPr="005002FC" w:rsidRDefault="00894CCB" w:rsidP="00FC3AC6">
            <w:pPr>
              <w:pStyle w:val="Tablebullets"/>
              <w:numPr>
                <w:ilvl w:val="0"/>
                <w:numId w:val="37"/>
              </w:numPr>
              <w:rPr>
                <w:snapToGrid w:val="0"/>
              </w:rPr>
            </w:pPr>
            <w:r w:rsidRPr="005002FC">
              <w:rPr>
                <w:snapToGrid w:val="0"/>
              </w:rPr>
              <w:t>Council for Aboriginal Reconciliation 1991–2000</w:t>
            </w:r>
          </w:p>
          <w:p w:rsidR="00894CCB" w:rsidRPr="005002FC" w:rsidRDefault="00894CCB" w:rsidP="00FC3AC6">
            <w:pPr>
              <w:pStyle w:val="Tablebullets"/>
              <w:numPr>
                <w:ilvl w:val="0"/>
                <w:numId w:val="37"/>
              </w:numPr>
              <w:rPr>
                <w:snapToGrid w:val="0"/>
              </w:rPr>
            </w:pPr>
            <w:r w:rsidRPr="005002FC">
              <w:rPr>
                <w:snapToGrid w:val="0"/>
              </w:rPr>
              <w:t>Reconciliation Australia</w:t>
            </w:r>
            <w:r>
              <w:rPr>
                <w:snapToGrid w:val="0"/>
              </w:rPr>
              <w:t xml:space="preserve"> </w:t>
            </w:r>
            <w:r w:rsidRPr="00193F98">
              <w:rPr>
                <w:snapToGrid w:val="0"/>
              </w:rPr>
              <w:t>2001–</w:t>
            </w:r>
            <w:r>
              <w:rPr>
                <w:snapToGrid w:val="0"/>
              </w:rPr>
              <w:t>current</w:t>
            </w:r>
          </w:p>
          <w:p w:rsidR="00894CCB" w:rsidRDefault="00894CCB" w:rsidP="00FC3AC6">
            <w:pPr>
              <w:pStyle w:val="Tablebullets"/>
              <w:numPr>
                <w:ilvl w:val="0"/>
                <w:numId w:val="37"/>
              </w:numPr>
              <w:rPr>
                <w:snapToGrid w:val="0"/>
              </w:rPr>
            </w:pPr>
            <w:r w:rsidRPr="005002FC">
              <w:rPr>
                <w:snapToGrid w:val="0"/>
              </w:rPr>
              <w:t xml:space="preserve">Aboriginal and </w:t>
            </w:r>
            <w:smartTag w:uri="urn:schemas-microsoft-com:office:smarttags" w:element="place">
              <w:r w:rsidRPr="005002FC">
                <w:rPr>
                  <w:snapToGrid w:val="0"/>
                </w:rPr>
                <w:t>Torres Strait</w:t>
              </w:r>
            </w:smartTag>
            <w:r w:rsidRPr="005002FC">
              <w:rPr>
                <w:snapToGrid w:val="0"/>
              </w:rPr>
              <w:t xml:space="preserve"> Islander Commission (ATSIC) 1990–2005</w:t>
            </w:r>
          </w:p>
          <w:p w:rsidR="00894CCB" w:rsidRPr="005002FC" w:rsidRDefault="00894CCB" w:rsidP="00C46A64">
            <w:pPr>
              <w:pStyle w:val="Tablebullets"/>
              <w:numPr>
                <w:ilvl w:val="0"/>
                <w:numId w:val="37"/>
              </w:numPr>
              <w:rPr>
                <w:snapToGrid w:val="0"/>
              </w:rPr>
            </w:pPr>
            <w:r>
              <w:rPr>
                <w:snapToGrid w:val="0"/>
              </w:rPr>
              <w:t>pra</w:t>
            </w:r>
            <w:r w:rsidRPr="005002FC">
              <w:rPr>
                <w:snapToGrid w:val="0"/>
              </w:rPr>
              <w:t>ctical reconciliation</w:t>
            </w:r>
          </w:p>
          <w:p w:rsidR="00894CCB" w:rsidRPr="005002FC" w:rsidRDefault="00894CCB" w:rsidP="00C46A64">
            <w:pPr>
              <w:pStyle w:val="Tablebullets"/>
              <w:numPr>
                <w:ilvl w:val="0"/>
                <w:numId w:val="37"/>
              </w:numPr>
              <w:rPr>
                <w:snapToGrid w:val="0"/>
              </w:rPr>
            </w:pPr>
            <w:r>
              <w:rPr>
                <w:snapToGrid w:val="0"/>
              </w:rPr>
              <w:t>s</w:t>
            </w:r>
            <w:r w:rsidRPr="005002FC">
              <w:rPr>
                <w:snapToGrid w:val="0"/>
              </w:rPr>
              <w:t>ymbolic reconciliation</w:t>
            </w:r>
          </w:p>
          <w:p w:rsidR="00894CCB" w:rsidRPr="005002FC" w:rsidRDefault="00894CCB" w:rsidP="00C46A64">
            <w:pPr>
              <w:pStyle w:val="Tablebullets"/>
              <w:numPr>
                <w:ilvl w:val="0"/>
                <w:numId w:val="37"/>
              </w:numPr>
              <w:rPr>
                <w:snapToGrid w:val="0"/>
              </w:rPr>
            </w:pPr>
            <w:r>
              <w:rPr>
                <w:snapToGrid w:val="0"/>
              </w:rPr>
              <w:t>t</w:t>
            </w:r>
            <w:r w:rsidRPr="005002FC">
              <w:rPr>
                <w:snapToGrid w:val="0"/>
              </w:rPr>
              <w:t>reaty</w:t>
            </w:r>
          </w:p>
        </w:tc>
        <w:tc>
          <w:tcPr>
            <w:tcW w:w="1497" w:type="pct"/>
          </w:tcPr>
          <w:p w:rsidR="00894CCB" w:rsidRPr="0056544A" w:rsidRDefault="00894CCB" w:rsidP="00846C82">
            <w:pPr>
              <w:pStyle w:val="Tabletext"/>
              <w:rPr>
                <w:b/>
                <w:snapToGrid w:val="0"/>
              </w:rPr>
            </w:pPr>
            <w:r w:rsidRPr="0056544A">
              <w:rPr>
                <w:b/>
                <w:snapToGrid w:val="0"/>
              </w:rPr>
              <w:t>Preferred terms</w:t>
            </w:r>
          </w:p>
          <w:p w:rsidR="00894CCB" w:rsidRPr="00FC3AC6" w:rsidRDefault="00894CCB" w:rsidP="00FC3AC6">
            <w:pPr>
              <w:pStyle w:val="Tablebullets"/>
              <w:numPr>
                <w:ilvl w:val="0"/>
                <w:numId w:val="37"/>
              </w:numPr>
            </w:pPr>
            <w:r w:rsidRPr="00FC3AC6">
              <w:t>conciliation</w:t>
            </w:r>
          </w:p>
          <w:p w:rsidR="00894CCB" w:rsidRPr="00FC3AC6" w:rsidRDefault="00894CCB" w:rsidP="00FC3AC6">
            <w:pPr>
              <w:pStyle w:val="Tablebullets"/>
              <w:numPr>
                <w:ilvl w:val="0"/>
                <w:numId w:val="37"/>
              </w:numPr>
            </w:pPr>
            <w:r w:rsidRPr="00FC3AC6">
              <w:t>healing</w:t>
            </w:r>
          </w:p>
          <w:p w:rsidR="00894CCB" w:rsidRPr="00FC3AC6" w:rsidRDefault="00894CCB" w:rsidP="00FC3AC6">
            <w:pPr>
              <w:pStyle w:val="Tablebullets"/>
              <w:numPr>
                <w:ilvl w:val="0"/>
                <w:numId w:val="37"/>
              </w:numPr>
            </w:pPr>
            <w:r w:rsidRPr="00FC3AC6">
              <w:t>resilience</w:t>
            </w:r>
          </w:p>
          <w:p w:rsidR="00894CCB" w:rsidRPr="00FC3AC6" w:rsidRDefault="00894CCB" w:rsidP="00FC3AC6">
            <w:pPr>
              <w:pStyle w:val="Tablebullets"/>
              <w:numPr>
                <w:ilvl w:val="0"/>
                <w:numId w:val="37"/>
              </w:numPr>
            </w:pPr>
            <w:r w:rsidRPr="00FC3AC6">
              <w:t>social justice</w:t>
            </w:r>
          </w:p>
          <w:p w:rsidR="00894CCB" w:rsidRPr="0056544A" w:rsidRDefault="00894CCB" w:rsidP="00846C82">
            <w:pPr>
              <w:pStyle w:val="Tabletext"/>
              <w:rPr>
                <w:b/>
                <w:snapToGrid w:val="0"/>
              </w:rPr>
            </w:pPr>
            <w:r w:rsidRPr="0056544A">
              <w:rPr>
                <w:b/>
                <w:snapToGrid w:val="0"/>
              </w:rPr>
              <w:t>Acceptable terms</w:t>
            </w:r>
          </w:p>
          <w:p w:rsidR="00894CCB" w:rsidRPr="005002FC" w:rsidRDefault="00894CCB" w:rsidP="00FC3AC6">
            <w:pPr>
              <w:pStyle w:val="Tablebullets"/>
              <w:numPr>
                <w:ilvl w:val="0"/>
                <w:numId w:val="37"/>
              </w:numPr>
              <w:rPr>
                <w:snapToGrid w:val="0"/>
              </w:rPr>
            </w:pPr>
            <w:r w:rsidRPr="00FC3AC6">
              <w:t>reconciliation</w:t>
            </w:r>
          </w:p>
          <w:p w:rsidR="00894CCB" w:rsidRPr="0056544A" w:rsidRDefault="00894CCB" w:rsidP="00846C82">
            <w:pPr>
              <w:pStyle w:val="Tabletext"/>
              <w:rPr>
                <w:b/>
                <w:snapToGrid w:val="0"/>
              </w:rPr>
            </w:pPr>
            <w:r w:rsidRPr="0056544A">
              <w:rPr>
                <w:b/>
                <w:snapToGrid w:val="0"/>
              </w:rPr>
              <w:t>Non-preferred terms</w:t>
            </w:r>
          </w:p>
          <w:p w:rsidR="00894CCB" w:rsidRPr="005002FC" w:rsidRDefault="00894CCB" w:rsidP="00FC3AC6">
            <w:pPr>
              <w:pStyle w:val="Tablebullets"/>
              <w:numPr>
                <w:ilvl w:val="0"/>
                <w:numId w:val="37"/>
              </w:numPr>
              <w:rPr>
                <w:snapToGrid w:val="0"/>
              </w:rPr>
            </w:pPr>
            <w:r w:rsidRPr="005002FC">
              <w:rPr>
                <w:snapToGrid w:val="0"/>
              </w:rPr>
              <w:t>black armband</w:t>
            </w:r>
          </w:p>
          <w:p w:rsidR="00894CCB" w:rsidRPr="005002FC" w:rsidRDefault="00894CCB" w:rsidP="00FC3AC6">
            <w:pPr>
              <w:pStyle w:val="Tablebullets"/>
              <w:numPr>
                <w:ilvl w:val="0"/>
                <w:numId w:val="37"/>
              </w:numPr>
              <w:rPr>
                <w:snapToGrid w:val="0"/>
              </w:rPr>
            </w:pPr>
            <w:r w:rsidRPr="005002FC">
              <w:rPr>
                <w:snapToGrid w:val="0"/>
              </w:rPr>
              <w:t>culture wars/history wars</w:t>
            </w:r>
          </w:p>
          <w:p w:rsidR="00894CCB" w:rsidRPr="005002FC" w:rsidRDefault="00894CCB" w:rsidP="00FC3AC6">
            <w:pPr>
              <w:pStyle w:val="Tablebullets"/>
              <w:numPr>
                <w:ilvl w:val="0"/>
                <w:numId w:val="37"/>
              </w:numPr>
              <w:rPr>
                <w:snapToGrid w:val="0"/>
              </w:rPr>
            </w:pPr>
            <w:r w:rsidRPr="005002FC">
              <w:rPr>
                <w:snapToGrid w:val="0"/>
              </w:rPr>
              <w:t>land grab</w:t>
            </w:r>
          </w:p>
          <w:p w:rsidR="00894CCB" w:rsidRPr="005002FC" w:rsidRDefault="00894CCB" w:rsidP="00FC3AC6">
            <w:pPr>
              <w:pStyle w:val="Tablebullets"/>
              <w:numPr>
                <w:ilvl w:val="0"/>
                <w:numId w:val="37"/>
              </w:numPr>
              <w:rPr>
                <w:snapToGrid w:val="0"/>
              </w:rPr>
            </w:pPr>
            <w:r>
              <w:rPr>
                <w:snapToGrid w:val="0"/>
              </w:rPr>
              <w:t>blacks/</w:t>
            </w:r>
            <w:r w:rsidRPr="005002FC">
              <w:rPr>
                <w:snapToGrid w:val="0"/>
              </w:rPr>
              <w:t>black fellas</w:t>
            </w:r>
          </w:p>
          <w:p w:rsidR="00894CCB" w:rsidRPr="005002FC" w:rsidRDefault="00894CCB" w:rsidP="00874400">
            <w:pPr>
              <w:pStyle w:val="Tablebullets"/>
              <w:numPr>
                <w:ilvl w:val="0"/>
                <w:numId w:val="37"/>
              </w:numPr>
              <w:rPr>
                <w:snapToGrid w:val="0"/>
              </w:rPr>
            </w:pPr>
            <w:r w:rsidRPr="005002FC">
              <w:rPr>
                <w:snapToGrid w:val="0"/>
              </w:rPr>
              <w:t>whites/white fellas</w:t>
            </w:r>
          </w:p>
          <w:p w:rsidR="00894CCB" w:rsidRPr="005002FC" w:rsidRDefault="00894CCB" w:rsidP="00FC3AC6">
            <w:pPr>
              <w:pStyle w:val="Tablebullets"/>
              <w:numPr>
                <w:ilvl w:val="0"/>
                <w:numId w:val="37"/>
              </w:numPr>
              <w:rPr>
                <w:snapToGrid w:val="0"/>
              </w:rPr>
            </w:pPr>
            <w:r w:rsidRPr="005002FC">
              <w:rPr>
                <w:snapToGrid w:val="0"/>
              </w:rPr>
              <w:t>political correctness</w:t>
            </w:r>
          </w:p>
          <w:p w:rsidR="00894CCB" w:rsidRPr="005002FC" w:rsidRDefault="00894CCB" w:rsidP="00FC3AC6">
            <w:pPr>
              <w:pStyle w:val="Tablebullets"/>
              <w:numPr>
                <w:ilvl w:val="0"/>
                <w:numId w:val="37"/>
              </w:numPr>
              <w:rPr>
                <w:snapToGrid w:val="0"/>
              </w:rPr>
            </w:pPr>
            <w:r w:rsidRPr="005002FC">
              <w:rPr>
                <w:snapToGrid w:val="0"/>
              </w:rPr>
              <w:t>white guilt</w:t>
            </w:r>
          </w:p>
          <w:p w:rsidR="00894CCB" w:rsidRDefault="00894CCB" w:rsidP="00FC3AC6">
            <w:pPr>
              <w:pStyle w:val="Tablebullets"/>
              <w:numPr>
                <w:ilvl w:val="0"/>
                <w:numId w:val="37"/>
              </w:numPr>
              <w:rPr>
                <w:snapToGrid w:val="0"/>
              </w:rPr>
            </w:pPr>
            <w:r w:rsidRPr="005002FC">
              <w:rPr>
                <w:snapToGrid w:val="0"/>
              </w:rPr>
              <w:t>shame</w:t>
            </w:r>
          </w:p>
          <w:p w:rsidR="00894CCB" w:rsidRPr="005002FC" w:rsidRDefault="00894CCB" w:rsidP="00FC3AC6">
            <w:pPr>
              <w:pStyle w:val="Tablebullets"/>
              <w:numPr>
                <w:ilvl w:val="0"/>
                <w:numId w:val="37"/>
              </w:numPr>
              <w:rPr>
                <w:snapToGrid w:val="0"/>
              </w:rPr>
            </w:pPr>
            <w:r w:rsidRPr="005002FC">
              <w:rPr>
                <w:snapToGrid w:val="0"/>
              </w:rPr>
              <w:t>reconciliation agenda</w:t>
            </w:r>
          </w:p>
          <w:p w:rsidR="00894CCB" w:rsidRPr="005002FC" w:rsidRDefault="00894CCB" w:rsidP="00FC3AC6">
            <w:pPr>
              <w:pStyle w:val="Tablebullets"/>
              <w:numPr>
                <w:ilvl w:val="0"/>
                <w:numId w:val="37"/>
              </w:numPr>
              <w:rPr>
                <w:snapToGrid w:val="0"/>
              </w:rPr>
            </w:pPr>
            <w:r>
              <w:rPr>
                <w:snapToGrid w:val="0"/>
              </w:rPr>
              <w:t>A</w:t>
            </w:r>
            <w:r w:rsidRPr="005002FC">
              <w:rPr>
                <w:snapToGrid w:val="0"/>
              </w:rPr>
              <w:t>boriginal reconciliation</w:t>
            </w:r>
          </w:p>
        </w:tc>
        <w:tc>
          <w:tcPr>
            <w:tcW w:w="1926" w:type="pct"/>
          </w:tcPr>
          <w:p w:rsidR="00894CCB" w:rsidRPr="006D733A" w:rsidRDefault="00894CCB" w:rsidP="006D733A">
            <w:pPr>
              <w:pStyle w:val="Tabletext"/>
            </w:pPr>
            <w:r>
              <w:rPr>
                <w:bCs/>
                <w:iCs/>
              </w:rPr>
              <w:t>“</w:t>
            </w:r>
            <w:r w:rsidRPr="006D733A">
              <w:rPr>
                <w:bCs/>
                <w:iCs/>
              </w:rPr>
              <w:t>Reconciliation</w:t>
            </w:r>
            <w:r>
              <w:rPr>
                <w:bCs/>
                <w:iCs/>
              </w:rPr>
              <w:t>”</w:t>
            </w:r>
            <w:r w:rsidRPr="006D733A">
              <w:rPr>
                <w:bCs/>
                <w:iCs/>
              </w:rPr>
              <w:t xml:space="preserve"> is</w:t>
            </w:r>
            <w:r w:rsidRPr="005002FC">
              <w:t xml:space="preserve"> a contested concept </w:t>
            </w:r>
            <w:r w:rsidRPr="006D733A">
              <w:t>when examining the relationships between Aboriginal peoples, Torres Strait Islander peoples and non-Indigenous peoples. Various Aboriginal people and Torres Strait Islander people have debated the meaning of the word. For example, reconciliation “refers to the process of parties negotiating their differences, inferring that both parties come from an equal standpoint with equal power at the negotiating table”.</w:t>
            </w:r>
          </w:p>
          <w:p w:rsidR="00894CCB" w:rsidRPr="006D733A" w:rsidRDefault="00894CCB" w:rsidP="006303C3">
            <w:pPr>
              <w:pStyle w:val="Tabletext"/>
            </w:pPr>
            <w:r w:rsidRPr="006D733A">
              <w:t xml:space="preserve">In common use, </w:t>
            </w:r>
            <w:r>
              <w:t>“</w:t>
            </w:r>
            <w:r w:rsidRPr="006D733A">
              <w:t>reconciliation</w:t>
            </w:r>
            <w:r>
              <w:t>”</w:t>
            </w:r>
            <w:r w:rsidRPr="006D733A">
              <w:t xml:space="preserve"> refers specifically to the Commonwealth initiative to promote reconciliation between Aboriginal peoples, Torres Strait Islander peoples and non-Indigenous peoples.</w:t>
            </w:r>
          </w:p>
          <w:p w:rsidR="00894CCB" w:rsidRPr="006D733A" w:rsidRDefault="00894CCB" w:rsidP="006D733A">
            <w:pPr>
              <w:pStyle w:val="Tabletext"/>
            </w:pPr>
            <w:r w:rsidRPr="006D733A">
              <w:t>However</w:t>
            </w:r>
            <w:r>
              <w:t>,</w:t>
            </w:r>
            <w:r w:rsidRPr="006D733A">
              <w:t xml:space="preserve"> it cannot be assumed that both parties come to the negotiating table with equal power. For this reason</w:t>
            </w:r>
            <w:r>
              <w:t>,</w:t>
            </w:r>
            <w:r w:rsidRPr="006D733A">
              <w:t xml:space="preserve"> some people view reconciliation as a term that does not address the history of Aboriginal peoples and Torres Strait Islander peoples.</w:t>
            </w:r>
          </w:p>
          <w:p w:rsidR="00894CCB" w:rsidRPr="006D733A" w:rsidRDefault="00894CCB" w:rsidP="006D733A">
            <w:pPr>
              <w:pStyle w:val="Tabletext"/>
            </w:pPr>
            <w:r w:rsidRPr="006D733A">
              <w:t>When teaching this concept it is important to examine and discuss the debate surrounding reconciliation.</w:t>
            </w:r>
          </w:p>
          <w:p w:rsidR="00894CCB" w:rsidRPr="005002FC" w:rsidRDefault="00894CCB" w:rsidP="006D733A">
            <w:pPr>
              <w:pStyle w:val="Tabletext"/>
            </w:pPr>
            <w:r w:rsidRPr="006D733A">
              <w:t>It should also not be assumed that “reconciliation” and “sorry” are interdependent concepts.</w:t>
            </w:r>
          </w:p>
        </w:tc>
      </w:tr>
    </w:tbl>
    <w:p w:rsidR="00894CCB" w:rsidRDefault="00894CCB" w:rsidP="003024F6">
      <w:pPr>
        <w:pStyle w:val="Tablesubhead"/>
      </w:pPr>
      <w:r w:rsidRPr="005002FC">
        <w:t>Consult your local community to check what terminology they would prefer used in your school.</w:t>
      </w:r>
    </w:p>
    <w:p w:rsidR="00894CCB" w:rsidRDefault="00894CCB" w:rsidP="00846C82"/>
    <w:p w:rsidR="00894CCB" w:rsidRDefault="00894CCB" w:rsidP="00846C82">
      <w:r w:rsidRPr="005002FC">
        <w:t>The following advice about preferred terminology is based on consultation with Aboriginal and Torres Strait Islander education communities.</w:t>
      </w:r>
    </w:p>
    <w:p w:rsidR="00894CCB" w:rsidRPr="005002FC" w:rsidRDefault="00894CCB" w:rsidP="006F6C07">
      <w:pPr>
        <w:pStyle w:val="Heading2top"/>
      </w:pPr>
      <w:bookmarkStart w:id="31" w:name="_Toc265503814"/>
      <w:r w:rsidRPr="005002FC">
        <w:t xml:space="preserve">Appropriate </w:t>
      </w:r>
      <w:smartTag w:uri="urn:schemas-microsoft-com:office:smarttags" w:element="place">
        <w:r w:rsidRPr="005002FC">
          <w:t>Torres Strait</w:t>
        </w:r>
      </w:smartTag>
      <w:r w:rsidRPr="005002FC">
        <w:t xml:space="preserve"> Islander terminology</w:t>
      </w:r>
      <w:bookmarkEnd w:id="31"/>
    </w:p>
    <w:p w:rsidR="00894CCB" w:rsidRPr="00957458" w:rsidRDefault="00894CCB" w:rsidP="00957458">
      <w:pPr>
        <w:rPr>
          <w:b/>
          <w:bCs/>
        </w:rPr>
      </w:pPr>
      <w:r w:rsidRPr="00957458">
        <w:rPr>
          <w:b/>
          <w:bCs/>
        </w:rPr>
        <w:t>This section is for teacher reference only and is not recommended for student use.</w:t>
      </w:r>
    </w:p>
    <w:p w:rsidR="00894CCB" w:rsidRPr="005002FC" w:rsidRDefault="00894CCB" w:rsidP="00957458">
      <w:r w:rsidRPr="005002FC">
        <w:t xml:space="preserve">Torres Strait Islander studies </w:t>
      </w:r>
      <w:r>
        <w:t>are</w:t>
      </w:r>
      <w:r w:rsidRPr="005002FC">
        <w:t xml:space="preserve"> not only </w:t>
      </w:r>
      <w:r>
        <w:t>concerned with</w:t>
      </w:r>
      <w:r w:rsidRPr="005002FC">
        <w:t xml:space="preserve"> historical events and contemporary happenings; more important, they are about people. Consequently, consideration of, and sensitivity towards, Torres Strait Islander people</w:t>
      </w:r>
      <w:r>
        <w:t>s</w:t>
      </w:r>
      <w:r w:rsidRPr="005002FC">
        <w:t xml:space="preserve"> are paramount.</w:t>
      </w:r>
    </w:p>
    <w:p w:rsidR="00894CCB" w:rsidRPr="005002FC" w:rsidRDefault="00894CCB" w:rsidP="00957458">
      <w:r>
        <w:t>W</w:t>
      </w:r>
      <w:r w:rsidRPr="005002FC">
        <w:t>hen referring to the lives, cultures and histories of Torres Strait Islander people</w:t>
      </w:r>
      <w:r>
        <w:t>s,</w:t>
      </w:r>
      <w:r w:rsidRPr="005002FC">
        <w:t xml:space="preserve"> </w:t>
      </w:r>
      <w:r>
        <w:t>u</w:t>
      </w:r>
      <w:r w:rsidRPr="005002FC">
        <w:t>sing preferred terminology demonstrates respect for, and an acknowledgment of, their rights and expectations.</w:t>
      </w:r>
    </w:p>
    <w:p w:rsidR="00894CCB" w:rsidRPr="005002FC" w:rsidRDefault="00894CCB" w:rsidP="00957458">
      <w:r w:rsidRPr="005002FC">
        <w:t xml:space="preserve">Teachers are encouraged to familiarise themselves with the language suggested in the following table and to consult regularly with their local Torres Strait Islander community for the preferred terms to be used within their schools. </w:t>
      </w:r>
      <w:r>
        <w:t>Use</w:t>
      </w:r>
      <w:r w:rsidRPr="005002FC">
        <w:t xml:space="preserve"> varies widely, and it is vital to respect the preferences of </w:t>
      </w:r>
      <w:r>
        <w:t>the</w:t>
      </w:r>
      <w:r w:rsidRPr="005002FC">
        <w:t xml:space="preserve"> local community. It is important to explain this to students, so that they are aware if local </w:t>
      </w:r>
      <w:r>
        <w:t>use</w:t>
      </w:r>
      <w:r w:rsidRPr="005002FC">
        <w:t xml:space="preserve"> might be offensive in other contexts.</w:t>
      </w:r>
    </w:p>
    <w:p w:rsidR="00894CCB" w:rsidRDefault="00894CCB" w:rsidP="00957458">
      <w:r w:rsidRPr="005002FC">
        <w:t>Th</w:t>
      </w:r>
      <w:r>
        <w:t>e following</w:t>
      </w:r>
      <w:r w:rsidRPr="005002FC">
        <w:t xml:space="preserve"> </w:t>
      </w:r>
      <w:r>
        <w:t>tables</w:t>
      </w:r>
      <w:r w:rsidRPr="005002FC">
        <w:t xml:space="preserve"> group terms under broad concepts, and more specific contexts. It sets out terms that are preferred, acceptable and non-preferred, and reasons for these preferences.</w:t>
      </w:r>
    </w:p>
    <w:p w:rsidR="00894CCB" w:rsidRDefault="00894CCB" w:rsidP="00846C82">
      <w:pPr>
        <w:rPr>
          <w:spacing w:val="-2"/>
        </w:rPr>
      </w:pPr>
      <w:r w:rsidRPr="005002FC">
        <w:rPr>
          <w:b/>
          <w:spacing w:val="-2"/>
        </w:rPr>
        <w:t>Note for the tables:</w:t>
      </w:r>
      <w:r w:rsidRPr="005002FC">
        <w:rPr>
          <w:spacing w:val="-2"/>
        </w:rPr>
        <w:t xml:space="preserve"> Cultural and/or language terms are marked according to language.</w:t>
      </w:r>
    </w:p>
    <w:p w:rsidR="00894CCB" w:rsidRPr="00A15E01" w:rsidRDefault="00894CCB" w:rsidP="004A26E7">
      <w:r w:rsidRPr="00297D76">
        <w:rPr>
          <w:i/>
        </w:rPr>
        <w:t>Meriam Mer</w:t>
      </w:r>
      <w:r w:rsidRPr="00A15E01">
        <w:t xml:space="preserve"> = MM, spoken in </w:t>
      </w:r>
      <w:smartTag w:uri="urn:schemas-microsoft-com:office:smarttags" w:element="PlaceName">
        <w:smartTag w:uri="urn:schemas-microsoft-com:office:smarttags" w:element="place">
          <w:r w:rsidRPr="00A15E01">
            <w:t>Eastern</w:t>
          </w:r>
        </w:smartTag>
        <w:r w:rsidRPr="00A15E01">
          <w:t xml:space="preserve"> </w:t>
        </w:r>
        <w:smartTag w:uri="urn:schemas-microsoft-com:office:smarttags" w:element="PlaceType">
          <w:r w:rsidRPr="00A15E01">
            <w:t>Islands</w:t>
          </w:r>
        </w:smartTag>
      </w:smartTag>
    </w:p>
    <w:p w:rsidR="00894CCB" w:rsidRPr="00A15E01" w:rsidRDefault="00894CCB" w:rsidP="004A26E7">
      <w:r w:rsidRPr="00297D76">
        <w:rPr>
          <w:i/>
        </w:rPr>
        <w:t>Kalaw Lagaw Ya</w:t>
      </w:r>
      <w:r w:rsidRPr="00A15E01">
        <w:t xml:space="preserve"> = KL, spoken in Near Western Islands</w:t>
      </w:r>
    </w:p>
    <w:p w:rsidR="00894CCB" w:rsidRPr="00A15E01" w:rsidRDefault="00894CCB" w:rsidP="004A26E7">
      <w:r w:rsidRPr="00297D76">
        <w:rPr>
          <w:i/>
        </w:rPr>
        <w:t>Mabuaig</w:t>
      </w:r>
      <w:r w:rsidRPr="00A15E01">
        <w:t xml:space="preserve"> = Mab</w:t>
      </w:r>
      <w:r>
        <w:t>.</w:t>
      </w:r>
      <w:r w:rsidRPr="00A15E01">
        <w:t>, spoken in near Western Island of Mabuaig</w:t>
      </w:r>
    </w:p>
    <w:p w:rsidR="00894CCB" w:rsidRPr="00A15E01" w:rsidRDefault="00894CCB" w:rsidP="004A26E7">
      <w:r w:rsidRPr="00297D76">
        <w:rPr>
          <w:i/>
        </w:rPr>
        <w:t>Kalaw Kawaw Ya</w:t>
      </w:r>
      <w:r w:rsidRPr="00A15E01">
        <w:t xml:space="preserve"> = KKY, spoken in the top </w:t>
      </w:r>
      <w:smartTag w:uri="urn:schemas-microsoft-com:office:smarttags" w:element="place">
        <w:r w:rsidRPr="00A15E01">
          <w:t>Western Islands</w:t>
        </w:r>
      </w:smartTag>
    </w:p>
    <w:p w:rsidR="00894CCB" w:rsidRPr="00A15E01" w:rsidRDefault="00894CCB" w:rsidP="004A26E7">
      <w:r w:rsidRPr="00297D76">
        <w:rPr>
          <w:i/>
        </w:rPr>
        <w:t>Kulkai Gai</w:t>
      </w:r>
      <w:r w:rsidRPr="00A15E01">
        <w:t xml:space="preserve"> = KG, spoken in </w:t>
      </w:r>
      <w:smartTag w:uri="urn:schemas-microsoft-com:office:smarttags" w:element="PlaceName">
        <w:smartTag w:uri="urn:schemas-microsoft-com:office:smarttags" w:element="place">
          <w:r w:rsidRPr="00A15E01">
            <w:t>Central</w:t>
          </w:r>
        </w:smartTag>
        <w:r w:rsidRPr="00A15E01">
          <w:t xml:space="preserve"> </w:t>
        </w:r>
        <w:smartTag w:uri="urn:schemas-microsoft-com:office:smarttags" w:element="PlaceType">
          <w:r w:rsidRPr="00A15E01">
            <w:t>Islands</w:t>
          </w:r>
        </w:smartTag>
      </w:smartTag>
    </w:p>
    <w:p w:rsidR="00894CCB" w:rsidRDefault="00894CCB" w:rsidP="004A26E7">
      <w:r w:rsidRPr="00297D76">
        <w:rPr>
          <w:i/>
        </w:rPr>
        <w:t>Creole</w:t>
      </w:r>
      <w:r w:rsidRPr="00A15E01">
        <w:t xml:space="preserve"> = cr</w:t>
      </w:r>
    </w:p>
    <w:p w:rsidR="00894CCB" w:rsidRPr="004A26E7" w:rsidRDefault="00894CCB" w:rsidP="00846C82">
      <w:r w:rsidRPr="00297D76">
        <w:rPr>
          <w:i/>
        </w:rPr>
        <w:t>Pidgin</w:t>
      </w:r>
      <w:r w:rsidRPr="00A15E01">
        <w:t xml:space="preserve"> = pg</w:t>
      </w:r>
    </w:p>
    <w:p w:rsidR="00894CCB" w:rsidRPr="005002FC" w:rsidRDefault="00894CCB" w:rsidP="00E97BA0">
      <w:pPr>
        <w:pStyle w:val="Heading3"/>
      </w:pPr>
      <w:smartTag w:uri="urn:schemas-microsoft-com:office:smarttags" w:element="place">
        <w:r w:rsidRPr="005002FC">
          <w:t>Torres Strait</w:t>
        </w:r>
      </w:smartTag>
      <w:r w:rsidRPr="005002FC">
        <w:t xml:space="preserve"> Islander knowledges </w:t>
      </w:r>
    </w:p>
    <w:tbl>
      <w:tblPr>
        <w:tblW w:w="5000" w:type="pct"/>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tblPr>
      <w:tblGrid>
        <w:gridCol w:w="2722"/>
        <w:gridCol w:w="2859"/>
        <w:gridCol w:w="3145"/>
      </w:tblGrid>
      <w:tr w:rsidR="00894CCB" w:rsidRPr="005002FC">
        <w:tc>
          <w:tcPr>
            <w:tcW w:w="1558" w:type="pct"/>
            <w:shd w:val="clear" w:color="auto" w:fill="CFE7E6"/>
          </w:tcPr>
          <w:p w:rsidR="00894CCB" w:rsidRPr="005002FC" w:rsidRDefault="00894CCB" w:rsidP="00E97BA0">
            <w:pPr>
              <w:pStyle w:val="Tablehead"/>
              <w:rPr>
                <w:snapToGrid w:val="0"/>
              </w:rPr>
            </w:pPr>
            <w:r w:rsidRPr="005002FC">
              <w:rPr>
                <w:snapToGrid w:val="0"/>
              </w:rPr>
              <w:t xml:space="preserve">Concept </w:t>
            </w:r>
            <w:r>
              <w:rPr>
                <w:snapToGrid w:val="0"/>
              </w:rPr>
              <w:t>and</w:t>
            </w:r>
            <w:r w:rsidRPr="005002FC">
              <w:rPr>
                <w:snapToGrid w:val="0"/>
              </w:rPr>
              <w:t xml:space="preserve"> contexts</w:t>
            </w:r>
          </w:p>
        </w:tc>
        <w:tc>
          <w:tcPr>
            <w:tcW w:w="1639" w:type="pct"/>
            <w:shd w:val="clear" w:color="auto" w:fill="CFE7E6"/>
          </w:tcPr>
          <w:p w:rsidR="00894CCB" w:rsidRPr="005002FC" w:rsidRDefault="00894CCB" w:rsidP="00E97BA0">
            <w:pPr>
              <w:pStyle w:val="Tablehead"/>
              <w:rPr>
                <w:snapToGrid w:val="0"/>
              </w:rPr>
            </w:pPr>
            <w:r w:rsidRPr="005002FC">
              <w:rPr>
                <w:snapToGrid w:val="0"/>
              </w:rPr>
              <w:t>Terms</w:t>
            </w:r>
          </w:p>
        </w:tc>
        <w:tc>
          <w:tcPr>
            <w:tcW w:w="1803" w:type="pct"/>
            <w:shd w:val="clear" w:color="auto" w:fill="CFE7E6"/>
          </w:tcPr>
          <w:p w:rsidR="00894CCB" w:rsidRPr="005002FC" w:rsidRDefault="00894CCB" w:rsidP="00E97BA0">
            <w:pPr>
              <w:pStyle w:val="Tablehead"/>
              <w:rPr>
                <w:snapToGrid w:val="0"/>
              </w:rPr>
            </w:pPr>
            <w:r w:rsidRPr="005002FC">
              <w:rPr>
                <w:snapToGrid w:val="0"/>
              </w:rPr>
              <w:t>Rationale</w:t>
            </w:r>
          </w:p>
        </w:tc>
      </w:tr>
      <w:tr w:rsidR="00894CCB" w:rsidRPr="005002FC">
        <w:tc>
          <w:tcPr>
            <w:tcW w:w="1558" w:type="pct"/>
          </w:tcPr>
          <w:p w:rsidR="00894CCB" w:rsidRDefault="00894CCB" w:rsidP="00DF6EC8">
            <w:pPr>
              <w:pStyle w:val="Tabletext"/>
              <w:rPr>
                <w:snapToGrid w:val="0"/>
              </w:rPr>
            </w:pPr>
            <w:r w:rsidRPr="00DF6EC8">
              <w:rPr>
                <w:b/>
                <w:bCs/>
                <w:snapToGrid w:val="0"/>
              </w:rPr>
              <w:t>Concept</w:t>
            </w:r>
          </w:p>
          <w:p w:rsidR="00894CCB" w:rsidRDefault="00894CCB" w:rsidP="005B422F">
            <w:pPr>
              <w:pStyle w:val="Tabletext"/>
              <w:rPr>
                <w:snapToGrid w:val="0"/>
              </w:rPr>
            </w:pPr>
            <w:r w:rsidRPr="00DF6EC8">
              <w:t>Spirituality</w:t>
            </w:r>
          </w:p>
          <w:p w:rsidR="00894CCB" w:rsidRPr="00B35972" w:rsidRDefault="00894CCB" w:rsidP="00B35972">
            <w:pPr>
              <w:pStyle w:val="Tabletext"/>
              <w:rPr>
                <w:b/>
                <w:bCs/>
                <w:snapToGrid w:val="0"/>
              </w:rPr>
            </w:pPr>
            <w:r w:rsidRPr="00B35972">
              <w:rPr>
                <w:b/>
                <w:bCs/>
                <w:snapToGrid w:val="0"/>
              </w:rPr>
              <w:t>Contexts</w:t>
            </w:r>
          </w:p>
          <w:p w:rsidR="00894CCB" w:rsidRPr="005002FC" w:rsidRDefault="00894CCB" w:rsidP="00564506">
            <w:pPr>
              <w:pStyle w:val="Tablebullets"/>
              <w:numPr>
                <w:ilvl w:val="0"/>
                <w:numId w:val="37"/>
              </w:numPr>
              <w:ind w:hanging="215"/>
              <w:rPr>
                <w:snapToGrid w:val="0"/>
              </w:rPr>
            </w:pPr>
            <w:r>
              <w:t>s</w:t>
            </w:r>
            <w:r w:rsidRPr="004812A7">
              <w:t>pirituality</w:t>
            </w:r>
          </w:p>
          <w:p w:rsidR="00894CCB" w:rsidRPr="005002FC" w:rsidRDefault="00894CCB" w:rsidP="00564506">
            <w:pPr>
              <w:pStyle w:val="Tablebullets"/>
              <w:numPr>
                <w:ilvl w:val="0"/>
                <w:numId w:val="37"/>
              </w:numPr>
              <w:ind w:hanging="215"/>
              <w:rPr>
                <w:snapToGrid w:val="0"/>
              </w:rPr>
            </w:pPr>
            <w:r>
              <w:rPr>
                <w:snapToGrid w:val="0"/>
              </w:rPr>
              <w:t>r</w:t>
            </w:r>
            <w:r w:rsidRPr="005002FC">
              <w:rPr>
                <w:snapToGrid w:val="0"/>
              </w:rPr>
              <w:t>eligious beliefs</w:t>
            </w:r>
          </w:p>
          <w:p w:rsidR="00894CCB" w:rsidRPr="005002FC" w:rsidRDefault="00894CCB" w:rsidP="00564506">
            <w:pPr>
              <w:pStyle w:val="Tablebullets"/>
              <w:numPr>
                <w:ilvl w:val="0"/>
                <w:numId w:val="37"/>
              </w:numPr>
              <w:ind w:hanging="215"/>
              <w:rPr>
                <w:snapToGrid w:val="0"/>
              </w:rPr>
            </w:pPr>
            <w:r w:rsidRPr="005002FC">
              <w:rPr>
                <w:snapToGrid w:val="0"/>
              </w:rPr>
              <w:t>Torres Strait Islander worldviews</w:t>
            </w:r>
          </w:p>
          <w:p w:rsidR="00894CCB" w:rsidRPr="005002FC" w:rsidRDefault="00894CCB" w:rsidP="00846C82">
            <w:pPr>
              <w:pStyle w:val="Tabletext"/>
              <w:rPr>
                <w:snapToGrid w:val="0"/>
              </w:rPr>
            </w:pPr>
          </w:p>
        </w:tc>
        <w:tc>
          <w:tcPr>
            <w:tcW w:w="1639" w:type="pct"/>
          </w:tcPr>
          <w:p w:rsidR="00894CCB" w:rsidRPr="005002FC" w:rsidRDefault="00894CCB" w:rsidP="00B35972">
            <w:pPr>
              <w:pStyle w:val="Tabletext"/>
              <w:rPr>
                <w:snapToGrid w:val="0"/>
              </w:rPr>
            </w:pPr>
            <w:r w:rsidRPr="00B35972">
              <w:rPr>
                <w:b/>
                <w:bCs/>
                <w:snapToGrid w:val="0"/>
              </w:rPr>
              <w:t>Preferred</w:t>
            </w:r>
            <w:r w:rsidRPr="005002FC">
              <w:rPr>
                <w:snapToGrid w:val="0"/>
              </w:rPr>
              <w:t xml:space="preserve"> </w:t>
            </w:r>
            <w:r w:rsidRPr="00B35972">
              <w:rPr>
                <w:b/>
                <w:bCs/>
                <w:snapToGrid w:val="0"/>
              </w:rPr>
              <w:t>terms</w:t>
            </w:r>
          </w:p>
          <w:p w:rsidR="00894CCB" w:rsidRPr="005002FC" w:rsidRDefault="00894CCB" w:rsidP="00F52E76">
            <w:pPr>
              <w:pStyle w:val="Tablebullets"/>
              <w:numPr>
                <w:ilvl w:val="0"/>
                <w:numId w:val="37"/>
              </w:numPr>
              <w:rPr>
                <w:snapToGrid w:val="0"/>
              </w:rPr>
            </w:pPr>
            <w:r w:rsidRPr="005002FC">
              <w:rPr>
                <w:snapToGrid w:val="0"/>
              </w:rPr>
              <w:t xml:space="preserve">Before Before Time </w:t>
            </w:r>
            <w:r>
              <w:rPr>
                <w:snapToGrid w:val="0"/>
              </w:rPr>
              <w:t>—</w:t>
            </w:r>
            <w:r w:rsidRPr="005002FC">
              <w:rPr>
                <w:snapToGrid w:val="0"/>
              </w:rPr>
              <w:t xml:space="preserve"> </w:t>
            </w:r>
            <w:r w:rsidRPr="00F52E76">
              <w:rPr>
                <w:i/>
                <w:iCs/>
                <w:snapToGrid w:val="0"/>
              </w:rPr>
              <w:t>Au Emeret Kerker</w:t>
            </w:r>
            <w:r w:rsidRPr="005002FC">
              <w:rPr>
                <w:snapToGrid w:val="0"/>
              </w:rPr>
              <w:t xml:space="preserve"> (MM)</w:t>
            </w:r>
          </w:p>
          <w:p w:rsidR="00894CCB" w:rsidRPr="005002FC" w:rsidRDefault="00894CCB" w:rsidP="00F52E76">
            <w:pPr>
              <w:pStyle w:val="Tablebullets"/>
              <w:numPr>
                <w:ilvl w:val="0"/>
                <w:numId w:val="37"/>
              </w:numPr>
              <w:rPr>
                <w:snapToGrid w:val="0"/>
              </w:rPr>
            </w:pPr>
            <w:r w:rsidRPr="005002FC">
              <w:rPr>
                <w:snapToGrid w:val="0"/>
              </w:rPr>
              <w:t xml:space="preserve">Before Time </w:t>
            </w:r>
            <w:r>
              <w:rPr>
                <w:snapToGrid w:val="0"/>
              </w:rPr>
              <w:t>—</w:t>
            </w:r>
            <w:r w:rsidRPr="005002FC">
              <w:rPr>
                <w:snapToGrid w:val="0"/>
              </w:rPr>
              <w:t xml:space="preserve"> </w:t>
            </w:r>
            <w:r w:rsidRPr="00F52E76">
              <w:rPr>
                <w:i/>
                <w:iCs/>
                <w:snapToGrid w:val="0"/>
              </w:rPr>
              <w:t>Emeret Kerker</w:t>
            </w:r>
            <w:r w:rsidRPr="005002FC">
              <w:rPr>
                <w:snapToGrid w:val="0"/>
              </w:rPr>
              <w:t xml:space="preserve"> (MM)</w:t>
            </w:r>
          </w:p>
          <w:p w:rsidR="00894CCB" w:rsidRPr="005002FC" w:rsidRDefault="00894CCB" w:rsidP="00F52E76">
            <w:pPr>
              <w:pStyle w:val="Tablebullets"/>
              <w:numPr>
                <w:ilvl w:val="0"/>
                <w:numId w:val="37"/>
              </w:numPr>
              <w:rPr>
                <w:snapToGrid w:val="0"/>
              </w:rPr>
            </w:pPr>
            <w:r w:rsidRPr="00F52E76">
              <w:rPr>
                <w:i/>
                <w:iCs/>
                <w:snapToGrid w:val="0"/>
              </w:rPr>
              <w:t>Kulay Thonar</w:t>
            </w:r>
            <w:r w:rsidRPr="005002FC">
              <w:rPr>
                <w:snapToGrid w:val="0"/>
              </w:rPr>
              <w:t xml:space="preserve"> </w:t>
            </w:r>
            <w:r>
              <w:rPr>
                <w:snapToGrid w:val="0"/>
              </w:rPr>
              <w:t>—</w:t>
            </w:r>
            <w:r w:rsidRPr="005002FC">
              <w:rPr>
                <w:snapToGrid w:val="0"/>
              </w:rPr>
              <w:t xml:space="preserve"> </w:t>
            </w:r>
            <w:r w:rsidRPr="00F52E76">
              <w:rPr>
                <w:i/>
                <w:iCs/>
                <w:snapToGrid w:val="0"/>
              </w:rPr>
              <w:t>Keuged</w:t>
            </w:r>
            <w:r w:rsidRPr="005002FC">
              <w:rPr>
                <w:snapToGrid w:val="0"/>
              </w:rPr>
              <w:t xml:space="preserve"> (KL, KK), </w:t>
            </w:r>
            <w:r w:rsidRPr="00F52E76">
              <w:rPr>
                <w:i/>
                <w:iCs/>
                <w:snapToGrid w:val="0"/>
              </w:rPr>
              <w:t>Ab’le Kerker</w:t>
            </w:r>
            <w:r w:rsidRPr="005002FC">
              <w:rPr>
                <w:snapToGrid w:val="0"/>
              </w:rPr>
              <w:t xml:space="preserve"> (MM)</w:t>
            </w:r>
          </w:p>
          <w:p w:rsidR="00894CCB" w:rsidRPr="005002FC" w:rsidRDefault="00894CCB" w:rsidP="00F52E76">
            <w:pPr>
              <w:pStyle w:val="Tablebullets"/>
              <w:numPr>
                <w:ilvl w:val="0"/>
                <w:numId w:val="37"/>
              </w:numPr>
              <w:rPr>
                <w:snapToGrid w:val="0"/>
              </w:rPr>
            </w:pPr>
            <w:r w:rsidRPr="005002FC">
              <w:rPr>
                <w:snapToGrid w:val="0"/>
              </w:rPr>
              <w:t xml:space="preserve">Zogo Time </w:t>
            </w:r>
            <w:r>
              <w:rPr>
                <w:snapToGrid w:val="0"/>
              </w:rPr>
              <w:t>—</w:t>
            </w:r>
            <w:r w:rsidRPr="005002FC">
              <w:rPr>
                <w:snapToGrid w:val="0"/>
              </w:rPr>
              <w:t xml:space="preserve"> </w:t>
            </w:r>
            <w:r w:rsidRPr="00F52E76">
              <w:rPr>
                <w:i/>
                <w:iCs/>
                <w:snapToGrid w:val="0"/>
              </w:rPr>
              <w:t>Zogo Kerker</w:t>
            </w:r>
            <w:r w:rsidRPr="005002FC">
              <w:rPr>
                <w:snapToGrid w:val="0"/>
              </w:rPr>
              <w:t xml:space="preserve"> (MM)</w:t>
            </w:r>
          </w:p>
          <w:p w:rsidR="00894CCB" w:rsidRPr="005002FC" w:rsidRDefault="00894CCB" w:rsidP="00B35972">
            <w:pPr>
              <w:pStyle w:val="Tabletext"/>
              <w:rPr>
                <w:snapToGrid w:val="0"/>
              </w:rPr>
            </w:pPr>
            <w:r w:rsidRPr="00B35972">
              <w:rPr>
                <w:b/>
                <w:bCs/>
                <w:snapToGrid w:val="0"/>
              </w:rPr>
              <w:t>Acceptable</w:t>
            </w:r>
            <w:r w:rsidRPr="005002FC">
              <w:rPr>
                <w:snapToGrid w:val="0"/>
              </w:rPr>
              <w:t xml:space="preserve"> </w:t>
            </w:r>
            <w:r w:rsidRPr="00B35972">
              <w:rPr>
                <w:b/>
                <w:bCs/>
                <w:snapToGrid w:val="0"/>
              </w:rPr>
              <w:t>terms</w:t>
            </w:r>
          </w:p>
          <w:p w:rsidR="00894CCB" w:rsidRPr="00F52E76" w:rsidRDefault="00894CCB" w:rsidP="00F52E76">
            <w:pPr>
              <w:pStyle w:val="Tablebullets"/>
              <w:numPr>
                <w:ilvl w:val="0"/>
                <w:numId w:val="37"/>
              </w:numPr>
            </w:pPr>
            <w:r w:rsidRPr="00F52E76">
              <w:rPr>
                <w:i/>
                <w:iCs/>
              </w:rPr>
              <w:t>Bipo Bipo Taim</w:t>
            </w:r>
            <w:r w:rsidRPr="00F52E76">
              <w:br/>
              <w:t>(cr: Before Before Time)</w:t>
            </w:r>
          </w:p>
          <w:p w:rsidR="00894CCB" w:rsidRDefault="00894CCB" w:rsidP="00B44432">
            <w:pPr>
              <w:pStyle w:val="Tablebullets"/>
              <w:numPr>
                <w:ilvl w:val="0"/>
                <w:numId w:val="37"/>
              </w:numPr>
              <w:rPr>
                <w:snapToGrid w:val="0"/>
              </w:rPr>
            </w:pPr>
            <w:r w:rsidRPr="00F52E76">
              <w:rPr>
                <w:i/>
                <w:iCs/>
              </w:rPr>
              <w:t>Bipo Taim</w:t>
            </w:r>
            <w:r w:rsidRPr="00F52E76">
              <w:t xml:space="preserve"> (cr: Before Time</w:t>
            </w:r>
            <w:r w:rsidRPr="005002FC">
              <w:rPr>
                <w:snapToGrid w:val="0"/>
              </w:rPr>
              <w:t>)</w:t>
            </w:r>
          </w:p>
          <w:p w:rsidR="00894CCB" w:rsidRPr="00194E2B" w:rsidRDefault="00894CCB" w:rsidP="00194E2B">
            <w:pPr>
              <w:pStyle w:val="Tabletext"/>
              <w:rPr>
                <w:b/>
                <w:bCs/>
                <w:snapToGrid w:val="0"/>
              </w:rPr>
            </w:pPr>
            <w:r w:rsidRPr="00194E2B">
              <w:rPr>
                <w:b/>
                <w:bCs/>
                <w:snapToGrid w:val="0"/>
              </w:rPr>
              <w:t>Non-preferred terms</w:t>
            </w:r>
          </w:p>
          <w:p w:rsidR="00894CCB" w:rsidRPr="005002FC" w:rsidRDefault="00894CCB" w:rsidP="00EA1A15">
            <w:pPr>
              <w:pStyle w:val="Tablebullets"/>
              <w:numPr>
                <w:ilvl w:val="0"/>
                <w:numId w:val="37"/>
              </w:numPr>
              <w:rPr>
                <w:snapToGrid w:val="0"/>
              </w:rPr>
            </w:pPr>
            <w:r w:rsidRPr="005002FC">
              <w:rPr>
                <w:snapToGrid w:val="0"/>
              </w:rPr>
              <w:t xml:space="preserve">The </w:t>
            </w:r>
            <w:r w:rsidRPr="00EA1A15">
              <w:t>Dreaming</w:t>
            </w:r>
            <w:r w:rsidRPr="005002FC">
              <w:rPr>
                <w:snapToGrid w:val="0"/>
              </w:rPr>
              <w:t xml:space="preserve"> </w:t>
            </w:r>
            <w:r>
              <w:rPr>
                <w:snapToGrid w:val="0"/>
              </w:rPr>
              <w:t>—</w:t>
            </w:r>
            <w:r w:rsidRPr="005002FC">
              <w:rPr>
                <w:snapToGrid w:val="0"/>
              </w:rPr>
              <w:t xml:space="preserve"> </w:t>
            </w:r>
            <w:r w:rsidRPr="00EA1A15">
              <w:rPr>
                <w:i/>
                <w:iCs/>
                <w:snapToGrid w:val="0"/>
              </w:rPr>
              <w:t>Geim’u</w:t>
            </w:r>
          </w:p>
        </w:tc>
        <w:tc>
          <w:tcPr>
            <w:tcW w:w="1803" w:type="pct"/>
          </w:tcPr>
          <w:p w:rsidR="00894CCB" w:rsidRPr="00865FA9" w:rsidRDefault="00894CCB" w:rsidP="00865FA9">
            <w:pPr>
              <w:pStyle w:val="Tabletext"/>
            </w:pPr>
            <w:r w:rsidRPr="00751639">
              <w:t>“Before Before Time</w:t>
            </w:r>
            <w:r>
              <w:t>”</w:t>
            </w:r>
            <w:r w:rsidRPr="00751639">
              <w:t xml:space="preserve"> (referring to the </w:t>
            </w:r>
            <w:r>
              <w:t>C</w:t>
            </w:r>
            <w:r w:rsidRPr="00751639">
              <w:t xml:space="preserve">reation </w:t>
            </w:r>
            <w:r>
              <w:t>P</w:t>
            </w:r>
            <w:r w:rsidRPr="00751639">
              <w:t>eriod) and “Before Time</w:t>
            </w:r>
            <w:r>
              <w:t>”</w:t>
            </w:r>
            <w:r w:rsidRPr="00865FA9">
              <w:t xml:space="preserve"> (referring to time after the </w:t>
            </w:r>
            <w:r>
              <w:t>C</w:t>
            </w:r>
            <w:r w:rsidRPr="00865FA9">
              <w:t xml:space="preserve">reation </w:t>
            </w:r>
            <w:r>
              <w:t>P</w:t>
            </w:r>
            <w:r w:rsidRPr="00865FA9">
              <w:t>eriod but before European contact) are Creole terms that Torres Strait Islanders use to refer to the spiritual aspects of these times.</w:t>
            </w:r>
          </w:p>
          <w:p w:rsidR="00894CCB" w:rsidRPr="00865FA9" w:rsidRDefault="00894CCB" w:rsidP="00865FA9">
            <w:pPr>
              <w:pStyle w:val="Tabletext"/>
              <w:rPr>
                <w:bCs/>
              </w:rPr>
            </w:pPr>
            <w:r w:rsidRPr="00865FA9">
              <w:rPr>
                <w:bCs/>
                <w:i/>
                <w:iCs/>
                <w:snapToGrid w:val="0"/>
              </w:rPr>
              <w:t>Kulay Thonar</w:t>
            </w:r>
            <w:r w:rsidRPr="00865FA9">
              <w:rPr>
                <w:bCs/>
              </w:rPr>
              <w:t xml:space="preserve"> (meaning “the first people”) is one of a number of terms used by </w:t>
            </w:r>
            <w:r w:rsidRPr="00F52E76">
              <w:rPr>
                <w:bCs/>
                <w:i/>
                <w:iCs/>
              </w:rPr>
              <w:t>Kala Lagaw Ya</w:t>
            </w:r>
            <w:r w:rsidRPr="00865FA9">
              <w:rPr>
                <w:bCs/>
              </w:rPr>
              <w:t xml:space="preserve"> </w:t>
            </w:r>
            <w:r w:rsidRPr="00751639">
              <w:rPr>
                <w:bCs/>
              </w:rPr>
              <w:t>speakers. “Zogo Time”</w:t>
            </w:r>
            <w:r w:rsidRPr="00865FA9">
              <w:rPr>
                <w:bCs/>
              </w:rPr>
              <w:t xml:space="preserve"> relates to spiritual matters in the </w:t>
            </w:r>
            <w:r w:rsidRPr="00F52E76">
              <w:rPr>
                <w:bCs/>
                <w:i/>
                <w:iCs/>
              </w:rPr>
              <w:t>Meriam Mir</w:t>
            </w:r>
            <w:r w:rsidRPr="00865FA9">
              <w:rPr>
                <w:bCs/>
              </w:rPr>
              <w:t xml:space="preserve"> language.</w:t>
            </w:r>
          </w:p>
          <w:p w:rsidR="00894CCB" w:rsidRPr="005002FC" w:rsidRDefault="00894CCB" w:rsidP="00865FA9">
            <w:pPr>
              <w:pStyle w:val="Tabletext"/>
            </w:pPr>
            <w:r>
              <w:rPr>
                <w:bCs/>
              </w:rPr>
              <w:t>“</w:t>
            </w:r>
            <w:r w:rsidRPr="00865FA9">
              <w:rPr>
                <w:bCs/>
              </w:rPr>
              <w:t>The Dreaming</w:t>
            </w:r>
            <w:r>
              <w:rPr>
                <w:bCs/>
              </w:rPr>
              <w:t xml:space="preserve">” </w:t>
            </w:r>
            <w:r w:rsidRPr="00865FA9">
              <w:rPr>
                <w:bCs/>
              </w:rPr>
              <w:t>is associated with Aboriginal spirituality.</w:t>
            </w:r>
          </w:p>
        </w:tc>
      </w:tr>
      <w:tr w:rsidR="00894CCB" w:rsidRPr="005002FC">
        <w:tc>
          <w:tcPr>
            <w:tcW w:w="1558" w:type="pct"/>
          </w:tcPr>
          <w:p w:rsidR="00894CCB" w:rsidRDefault="00894CCB" w:rsidP="007F39C2">
            <w:pPr>
              <w:pStyle w:val="Tabletext"/>
              <w:keepNext/>
              <w:keepLines/>
              <w:rPr>
                <w:snapToGrid w:val="0"/>
              </w:rPr>
            </w:pPr>
            <w:r w:rsidRPr="00DF6EC8">
              <w:rPr>
                <w:b/>
                <w:bCs/>
                <w:snapToGrid w:val="0"/>
              </w:rPr>
              <w:t>Concept</w:t>
            </w:r>
          </w:p>
          <w:p w:rsidR="00894CCB" w:rsidRPr="00DF6EC8" w:rsidRDefault="00894CCB" w:rsidP="007F39C2">
            <w:pPr>
              <w:pStyle w:val="Tabletext"/>
              <w:keepNext/>
              <w:keepLines/>
              <w:rPr>
                <w:snapToGrid w:val="0"/>
              </w:rPr>
            </w:pPr>
            <w:r w:rsidRPr="00DF6EC8">
              <w:rPr>
                <w:snapToGrid w:val="0"/>
              </w:rPr>
              <w:t>Land, water, star constellations and seasons</w:t>
            </w:r>
          </w:p>
          <w:p w:rsidR="00894CCB" w:rsidRPr="005002FC" w:rsidRDefault="00894CCB" w:rsidP="007F39C2">
            <w:pPr>
              <w:pStyle w:val="Tabletext"/>
              <w:keepNext/>
              <w:keepLines/>
              <w:rPr>
                <w:snapToGrid w:val="0"/>
              </w:rPr>
            </w:pPr>
            <w:r w:rsidRPr="00194E2B">
              <w:rPr>
                <w:b/>
                <w:bCs/>
                <w:snapToGrid w:val="0"/>
              </w:rPr>
              <w:t>Contexts</w:t>
            </w:r>
          </w:p>
          <w:p w:rsidR="00894CCB" w:rsidRPr="005002FC" w:rsidRDefault="00894CCB" w:rsidP="007F39C2">
            <w:pPr>
              <w:pStyle w:val="Tablebullets"/>
              <w:keepNext/>
              <w:keepLines/>
              <w:numPr>
                <w:ilvl w:val="0"/>
                <w:numId w:val="37"/>
              </w:numPr>
              <w:ind w:hanging="215"/>
              <w:rPr>
                <w:snapToGrid w:val="0"/>
              </w:rPr>
            </w:pPr>
            <w:r>
              <w:rPr>
                <w:snapToGrid w:val="0"/>
              </w:rPr>
              <w:t>p</w:t>
            </w:r>
            <w:r w:rsidRPr="005002FC">
              <w:rPr>
                <w:snapToGrid w:val="0"/>
              </w:rPr>
              <w:t>lace names</w:t>
            </w:r>
          </w:p>
          <w:p w:rsidR="00894CCB" w:rsidRPr="005002FC" w:rsidRDefault="00894CCB" w:rsidP="007F39C2">
            <w:pPr>
              <w:pStyle w:val="Tabletext"/>
              <w:keepNext/>
              <w:keepLines/>
              <w:rPr>
                <w:snapToGrid w:val="0"/>
              </w:rPr>
            </w:pPr>
          </w:p>
        </w:tc>
        <w:tc>
          <w:tcPr>
            <w:tcW w:w="1639" w:type="pct"/>
          </w:tcPr>
          <w:p w:rsidR="00894CCB" w:rsidRPr="00194E2B" w:rsidRDefault="00894CCB" w:rsidP="007F39C2">
            <w:pPr>
              <w:pStyle w:val="Tabletext"/>
              <w:keepNext/>
              <w:keepLines/>
              <w:rPr>
                <w:b/>
                <w:bCs/>
                <w:snapToGrid w:val="0"/>
              </w:rPr>
            </w:pPr>
            <w:r w:rsidRPr="00194E2B">
              <w:rPr>
                <w:b/>
                <w:bCs/>
                <w:snapToGrid w:val="0"/>
              </w:rPr>
              <w:t>Preferred terms</w:t>
            </w:r>
          </w:p>
          <w:p w:rsidR="00894CCB" w:rsidRPr="00EA1A15" w:rsidRDefault="00894CCB" w:rsidP="007F39C2">
            <w:pPr>
              <w:pStyle w:val="Tablebullets"/>
              <w:keepNext/>
              <w:keepLines/>
              <w:numPr>
                <w:ilvl w:val="0"/>
                <w:numId w:val="37"/>
              </w:numPr>
              <w:rPr>
                <w:snapToGrid w:val="0"/>
              </w:rPr>
            </w:pPr>
            <w:r w:rsidRPr="005002FC">
              <w:t xml:space="preserve">when </w:t>
            </w:r>
            <w:r w:rsidRPr="00EA1A15">
              <w:t>referring</w:t>
            </w:r>
            <w:r w:rsidRPr="005002FC">
              <w:t xml:space="preserve"> to the </w:t>
            </w:r>
            <w:smartTag w:uri="urn:schemas-microsoft-com:office:smarttags" w:element="place">
              <w:r w:rsidRPr="005002FC">
                <w:t>Islands</w:t>
              </w:r>
            </w:smartTag>
            <w:r>
              <w:t>,</w:t>
            </w:r>
            <w:r w:rsidRPr="005002FC">
              <w:t xml:space="preserve"> use the Indigenous names (</w:t>
            </w:r>
            <w:r w:rsidRPr="00EA1A15">
              <w:t xml:space="preserve">such as </w:t>
            </w:r>
            <w:r w:rsidRPr="00EA1A15">
              <w:rPr>
                <w:i/>
                <w:iCs/>
              </w:rPr>
              <w:t>Mer</w:t>
            </w:r>
            <w:r w:rsidRPr="00EA1A15">
              <w:t xml:space="preserve">, </w:t>
            </w:r>
            <w:r w:rsidRPr="00EA1A15">
              <w:rPr>
                <w:i/>
                <w:iCs/>
              </w:rPr>
              <w:t>Ugar</w:t>
            </w:r>
            <w:r w:rsidRPr="00EA1A15">
              <w:t xml:space="preserve">, </w:t>
            </w:r>
            <w:r w:rsidRPr="00EA1A15">
              <w:rPr>
                <w:i/>
                <w:iCs/>
              </w:rPr>
              <w:t>Erub</w:t>
            </w:r>
            <w:r w:rsidRPr="00EA1A15">
              <w:t xml:space="preserve">, </w:t>
            </w:r>
            <w:r w:rsidRPr="00EA1A15">
              <w:rPr>
                <w:i/>
                <w:iCs/>
              </w:rPr>
              <w:t>Saibai</w:t>
            </w:r>
            <w:r w:rsidRPr="00EA1A15">
              <w:t xml:space="preserve">, </w:t>
            </w:r>
            <w:r w:rsidRPr="00EA1A15">
              <w:rPr>
                <w:i/>
                <w:iCs/>
              </w:rPr>
              <w:t>Badu</w:t>
            </w:r>
            <w:r w:rsidRPr="00EA1A15">
              <w:t xml:space="preserve">, </w:t>
            </w:r>
            <w:r w:rsidRPr="00EA1A15">
              <w:rPr>
                <w:i/>
                <w:iCs/>
              </w:rPr>
              <w:t>Mabuiag</w:t>
            </w:r>
            <w:r w:rsidRPr="00EA1A15">
              <w:t xml:space="preserve">, </w:t>
            </w:r>
            <w:r w:rsidRPr="00EA1A15">
              <w:rPr>
                <w:i/>
                <w:iCs/>
              </w:rPr>
              <w:t>Poruma</w:t>
            </w:r>
            <w:r w:rsidRPr="00EA1A15">
              <w:t xml:space="preserve">, </w:t>
            </w:r>
            <w:r w:rsidRPr="00EA1A15">
              <w:rPr>
                <w:i/>
                <w:iCs/>
              </w:rPr>
              <w:t>Warraber</w:t>
            </w:r>
            <w:r w:rsidRPr="00EA1A15">
              <w:t>)</w:t>
            </w:r>
          </w:p>
          <w:p w:rsidR="00894CCB" w:rsidRPr="00194E2B" w:rsidRDefault="00894CCB" w:rsidP="007F39C2">
            <w:pPr>
              <w:pStyle w:val="Tabletext"/>
              <w:keepNext/>
              <w:keepLines/>
              <w:rPr>
                <w:b/>
                <w:bCs/>
                <w:snapToGrid w:val="0"/>
              </w:rPr>
            </w:pPr>
            <w:r w:rsidRPr="00194E2B">
              <w:rPr>
                <w:b/>
                <w:bCs/>
                <w:snapToGrid w:val="0"/>
              </w:rPr>
              <w:t>Non-preferred terms</w:t>
            </w:r>
          </w:p>
          <w:p w:rsidR="00894CCB" w:rsidRPr="005002FC" w:rsidRDefault="00894CCB" w:rsidP="007F39C2">
            <w:pPr>
              <w:pStyle w:val="Tablebullets"/>
              <w:keepNext/>
              <w:keepLines/>
              <w:numPr>
                <w:ilvl w:val="0"/>
                <w:numId w:val="37"/>
              </w:numPr>
              <w:rPr>
                <w:snapToGrid w:val="0"/>
              </w:rPr>
            </w:pPr>
            <w:r w:rsidRPr="005002FC">
              <w:t xml:space="preserve">avoid non-Indigenous names that are rarely used by Islanders (such as </w:t>
            </w:r>
            <w:r w:rsidRPr="00EA1A15">
              <w:rPr>
                <w:iCs/>
              </w:rPr>
              <w:t>Talbot</w:t>
            </w:r>
            <w:r w:rsidRPr="005002FC">
              <w:t xml:space="preserve">, </w:t>
            </w:r>
            <w:r w:rsidRPr="00EA1A15">
              <w:rPr>
                <w:iCs/>
              </w:rPr>
              <w:t>Musgrave</w:t>
            </w:r>
            <w:r w:rsidRPr="005002FC">
              <w:t xml:space="preserve">, </w:t>
            </w:r>
            <w:r w:rsidRPr="00EA1A15">
              <w:rPr>
                <w:iCs/>
              </w:rPr>
              <w:t>Cornwallis</w:t>
            </w:r>
            <w:r w:rsidRPr="005002FC">
              <w:t>)</w:t>
            </w:r>
          </w:p>
        </w:tc>
        <w:tc>
          <w:tcPr>
            <w:tcW w:w="1803" w:type="pct"/>
          </w:tcPr>
          <w:p w:rsidR="00894CCB" w:rsidRPr="005002FC" w:rsidRDefault="00894CCB" w:rsidP="007F39C2">
            <w:pPr>
              <w:pStyle w:val="Tabletext"/>
              <w:keepNext/>
              <w:keepLines/>
            </w:pPr>
            <w:r w:rsidRPr="005002FC">
              <w:t xml:space="preserve">In the </w:t>
            </w:r>
            <w:smartTag w:uri="urn:schemas-microsoft-com:office:smarttags" w:element="place">
              <w:r w:rsidRPr="005002FC">
                <w:t>Torres Strait</w:t>
              </w:r>
            </w:smartTag>
            <w:r w:rsidRPr="005002FC">
              <w:t xml:space="preserve"> today the traditional names of islands are preferred </w:t>
            </w:r>
            <w:r>
              <w:t>to</w:t>
            </w:r>
            <w:r w:rsidRPr="005002FC">
              <w:t xml:space="preserve"> the European place names.</w:t>
            </w:r>
          </w:p>
        </w:tc>
      </w:tr>
    </w:tbl>
    <w:p w:rsidR="00894CCB" w:rsidRDefault="00894CCB" w:rsidP="00E97BA0">
      <w:pPr>
        <w:pStyle w:val="Tablesubhead"/>
      </w:pPr>
      <w:r w:rsidRPr="005002FC">
        <w:t>Consult your local community to check what terminology they would prefer used in your school.</w:t>
      </w:r>
    </w:p>
    <w:p w:rsidR="00894CCB" w:rsidRPr="005002FC" w:rsidRDefault="00894CCB" w:rsidP="006F6C07">
      <w:pPr>
        <w:pStyle w:val="Heading3"/>
        <w:rPr>
          <w:snapToGrid w:val="0"/>
        </w:rPr>
      </w:pPr>
      <w:smartTag w:uri="urn:schemas-microsoft-com:office:smarttags" w:element="place">
        <w:r w:rsidRPr="005002FC">
          <w:rPr>
            <w:snapToGrid w:val="0"/>
          </w:rPr>
          <w:t>Torres Strait</w:t>
        </w:r>
      </w:smartTag>
      <w:r w:rsidRPr="005002FC">
        <w:rPr>
          <w:snapToGrid w:val="0"/>
        </w:rPr>
        <w:t xml:space="preserve"> Islander identities </w:t>
      </w:r>
    </w:p>
    <w:tbl>
      <w:tblPr>
        <w:tblW w:w="5000" w:type="pct"/>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Layout w:type="fixed"/>
        <w:tblCellMar>
          <w:top w:w="28" w:type="dxa"/>
          <w:bottom w:w="28" w:type="dxa"/>
        </w:tblCellMar>
        <w:tblLook w:val="01E0"/>
      </w:tblPr>
      <w:tblGrid>
        <w:gridCol w:w="2557"/>
        <w:gridCol w:w="2688"/>
        <w:gridCol w:w="3368"/>
      </w:tblGrid>
      <w:tr w:rsidR="00894CCB" w:rsidRPr="005002FC">
        <w:tc>
          <w:tcPr>
            <w:tcW w:w="1528" w:type="pct"/>
            <w:shd w:val="clear" w:color="auto" w:fill="CFE7E6"/>
          </w:tcPr>
          <w:p w:rsidR="00894CCB" w:rsidRPr="005002FC" w:rsidRDefault="00894CCB" w:rsidP="00B14EF2">
            <w:pPr>
              <w:pStyle w:val="Tablehead"/>
              <w:rPr>
                <w:snapToGrid w:val="0"/>
              </w:rPr>
            </w:pPr>
            <w:r>
              <w:rPr>
                <w:snapToGrid w:val="0"/>
              </w:rPr>
              <w:t>Concept and</w:t>
            </w:r>
            <w:r w:rsidRPr="005002FC">
              <w:rPr>
                <w:snapToGrid w:val="0"/>
              </w:rPr>
              <w:t xml:space="preserve"> contexts</w:t>
            </w:r>
          </w:p>
        </w:tc>
        <w:tc>
          <w:tcPr>
            <w:tcW w:w="1541" w:type="pct"/>
            <w:shd w:val="clear" w:color="auto" w:fill="CFE7E6"/>
          </w:tcPr>
          <w:p w:rsidR="00894CCB" w:rsidRPr="005002FC" w:rsidRDefault="00894CCB" w:rsidP="00B14EF2">
            <w:pPr>
              <w:pStyle w:val="Tablehead"/>
              <w:rPr>
                <w:snapToGrid w:val="0"/>
              </w:rPr>
            </w:pPr>
            <w:r w:rsidRPr="005002FC">
              <w:rPr>
                <w:snapToGrid w:val="0"/>
              </w:rPr>
              <w:t>Terms</w:t>
            </w:r>
          </w:p>
        </w:tc>
        <w:tc>
          <w:tcPr>
            <w:tcW w:w="1931" w:type="pct"/>
            <w:shd w:val="clear" w:color="auto" w:fill="CFE7E6"/>
          </w:tcPr>
          <w:p w:rsidR="00894CCB" w:rsidRPr="005002FC" w:rsidRDefault="00894CCB" w:rsidP="00B14EF2">
            <w:pPr>
              <w:pStyle w:val="Tablehead"/>
              <w:rPr>
                <w:snapToGrid w:val="0"/>
              </w:rPr>
            </w:pPr>
            <w:r w:rsidRPr="005002FC">
              <w:rPr>
                <w:snapToGrid w:val="0"/>
              </w:rPr>
              <w:t>Rationale</w:t>
            </w:r>
          </w:p>
        </w:tc>
      </w:tr>
      <w:tr w:rsidR="00894CCB" w:rsidRPr="005002FC">
        <w:tc>
          <w:tcPr>
            <w:tcW w:w="1528" w:type="pct"/>
          </w:tcPr>
          <w:p w:rsidR="00894CCB" w:rsidRDefault="00894CCB" w:rsidP="00DF6EC8">
            <w:pPr>
              <w:pStyle w:val="Tabletext"/>
              <w:rPr>
                <w:snapToGrid w:val="0"/>
              </w:rPr>
            </w:pPr>
            <w:r w:rsidRPr="00DF6EC8">
              <w:rPr>
                <w:b/>
                <w:bCs/>
                <w:snapToGrid w:val="0"/>
              </w:rPr>
              <w:t>Concept</w:t>
            </w:r>
          </w:p>
          <w:p w:rsidR="00894CCB" w:rsidRDefault="00894CCB" w:rsidP="005B422F">
            <w:pPr>
              <w:pStyle w:val="Tabletext"/>
              <w:rPr>
                <w:snapToGrid w:val="0"/>
              </w:rPr>
            </w:pPr>
            <w:r w:rsidRPr="005002FC">
              <w:rPr>
                <w:snapToGrid w:val="0"/>
              </w:rPr>
              <w:t>Torres Strait Islander peoples</w:t>
            </w:r>
          </w:p>
          <w:p w:rsidR="00894CCB" w:rsidRDefault="00894CCB" w:rsidP="00194E2B">
            <w:pPr>
              <w:pStyle w:val="Tabletext"/>
              <w:rPr>
                <w:snapToGrid w:val="0"/>
              </w:rPr>
            </w:pPr>
            <w:r w:rsidRPr="00194E2B">
              <w:rPr>
                <w:b/>
                <w:bCs/>
                <w:snapToGrid w:val="0"/>
              </w:rPr>
              <w:t>Contexts</w:t>
            </w:r>
          </w:p>
          <w:p w:rsidR="00894CCB" w:rsidRPr="005002FC" w:rsidRDefault="00894CCB" w:rsidP="00564506">
            <w:pPr>
              <w:pStyle w:val="Tablebullets"/>
              <w:numPr>
                <w:ilvl w:val="0"/>
                <w:numId w:val="37"/>
              </w:numPr>
              <w:ind w:hanging="228"/>
              <w:rPr>
                <w:snapToGrid w:val="0"/>
              </w:rPr>
            </w:pPr>
            <w:r w:rsidRPr="00760128">
              <w:t>Australian</w:t>
            </w:r>
            <w:r w:rsidRPr="005002FC">
              <w:rPr>
                <w:snapToGrid w:val="0"/>
              </w:rPr>
              <w:t xml:space="preserve"> Indigenous peoples</w:t>
            </w:r>
          </w:p>
          <w:p w:rsidR="00894CCB" w:rsidRDefault="00894CCB" w:rsidP="00564506">
            <w:pPr>
              <w:pStyle w:val="Tablebullets"/>
              <w:numPr>
                <w:ilvl w:val="0"/>
                <w:numId w:val="37"/>
              </w:numPr>
              <w:ind w:hanging="228"/>
            </w:pPr>
            <w:r w:rsidRPr="005002FC">
              <w:rPr>
                <w:snapToGrid w:val="0"/>
              </w:rPr>
              <w:t>Torres Strait Islander peoples</w:t>
            </w:r>
          </w:p>
          <w:p w:rsidR="00894CCB" w:rsidRPr="005002FC" w:rsidRDefault="00894CCB" w:rsidP="00846C82">
            <w:pPr>
              <w:pStyle w:val="Tablebullets2"/>
              <w:numPr>
                <w:ilvl w:val="0"/>
                <w:numId w:val="38"/>
              </w:numPr>
            </w:pPr>
            <w:r w:rsidRPr="005002FC">
              <w:t>Eastern Islanders</w:t>
            </w:r>
          </w:p>
          <w:p w:rsidR="00894CCB" w:rsidRPr="005002FC" w:rsidRDefault="00894CCB" w:rsidP="00760128">
            <w:pPr>
              <w:pStyle w:val="Tablebullets2"/>
              <w:numPr>
                <w:ilvl w:val="0"/>
                <w:numId w:val="38"/>
              </w:numPr>
            </w:pPr>
            <w:r w:rsidRPr="005002FC">
              <w:t>Central Islanders</w:t>
            </w:r>
          </w:p>
          <w:p w:rsidR="00894CCB" w:rsidRPr="005002FC" w:rsidRDefault="00894CCB" w:rsidP="00760128">
            <w:pPr>
              <w:pStyle w:val="Tablebullets2"/>
              <w:numPr>
                <w:ilvl w:val="0"/>
                <w:numId w:val="38"/>
              </w:numPr>
            </w:pPr>
            <w:r w:rsidRPr="005002FC">
              <w:t xml:space="preserve">Western </w:t>
            </w:r>
            <w:r w:rsidRPr="00760128">
              <w:t>Islanders</w:t>
            </w:r>
          </w:p>
        </w:tc>
        <w:tc>
          <w:tcPr>
            <w:tcW w:w="1541" w:type="pct"/>
          </w:tcPr>
          <w:p w:rsidR="00894CCB" w:rsidRPr="00194E2B" w:rsidRDefault="00894CCB" w:rsidP="00194E2B">
            <w:pPr>
              <w:pStyle w:val="Tabletext"/>
              <w:rPr>
                <w:b/>
                <w:bCs/>
                <w:snapToGrid w:val="0"/>
              </w:rPr>
            </w:pPr>
            <w:r w:rsidRPr="00194E2B">
              <w:rPr>
                <w:b/>
                <w:bCs/>
                <w:snapToGrid w:val="0"/>
              </w:rPr>
              <w:t>Preferred terms</w:t>
            </w:r>
          </w:p>
          <w:p w:rsidR="00894CCB" w:rsidRPr="005002FC" w:rsidRDefault="00894CCB" w:rsidP="00760128">
            <w:pPr>
              <w:pStyle w:val="Tablebullets"/>
              <w:numPr>
                <w:ilvl w:val="0"/>
                <w:numId w:val="37"/>
              </w:numPr>
              <w:rPr>
                <w:snapToGrid w:val="0"/>
              </w:rPr>
            </w:pPr>
            <w:r w:rsidRPr="00760128">
              <w:t>Torres</w:t>
            </w:r>
            <w:r w:rsidRPr="005002FC">
              <w:rPr>
                <w:snapToGrid w:val="0"/>
              </w:rPr>
              <w:t xml:space="preserve"> Strait Islander people</w:t>
            </w:r>
            <w:r>
              <w:rPr>
                <w:snapToGrid w:val="0"/>
              </w:rPr>
              <w:t>s</w:t>
            </w:r>
          </w:p>
          <w:p w:rsidR="00894CCB" w:rsidRPr="005002FC" w:rsidRDefault="00894CCB" w:rsidP="00760128">
            <w:pPr>
              <w:pStyle w:val="Tablebullets"/>
              <w:numPr>
                <w:ilvl w:val="0"/>
                <w:numId w:val="37"/>
              </w:numPr>
              <w:rPr>
                <w:snapToGrid w:val="0"/>
              </w:rPr>
            </w:pPr>
            <w:smartTag w:uri="urn:schemas-microsoft-com:office:smarttags" w:element="place">
              <w:r w:rsidRPr="005002FC">
                <w:rPr>
                  <w:snapToGrid w:val="0"/>
                </w:rPr>
                <w:t>Torres Strait</w:t>
              </w:r>
            </w:smartTag>
            <w:r w:rsidRPr="005002FC">
              <w:rPr>
                <w:snapToGrid w:val="0"/>
              </w:rPr>
              <w:t xml:space="preserve"> Islanders</w:t>
            </w:r>
          </w:p>
          <w:p w:rsidR="00894CCB" w:rsidRPr="005002FC" w:rsidRDefault="00894CCB" w:rsidP="00760128">
            <w:pPr>
              <w:pStyle w:val="Tablebullets"/>
              <w:numPr>
                <w:ilvl w:val="0"/>
                <w:numId w:val="37"/>
              </w:numPr>
              <w:rPr>
                <w:snapToGrid w:val="0"/>
              </w:rPr>
            </w:pPr>
            <w:r w:rsidRPr="005002FC">
              <w:rPr>
                <w:snapToGrid w:val="0"/>
              </w:rPr>
              <w:t>Island peoples</w:t>
            </w:r>
          </w:p>
          <w:p w:rsidR="00894CCB" w:rsidRPr="005002FC" w:rsidRDefault="00894CCB" w:rsidP="00194E2B">
            <w:pPr>
              <w:pStyle w:val="Tabletext"/>
              <w:rPr>
                <w:snapToGrid w:val="0"/>
              </w:rPr>
            </w:pPr>
            <w:r w:rsidRPr="00194E2B">
              <w:rPr>
                <w:b/>
                <w:bCs/>
                <w:snapToGrid w:val="0"/>
              </w:rPr>
              <w:t>Acceptable</w:t>
            </w:r>
            <w:r w:rsidRPr="005002FC">
              <w:rPr>
                <w:snapToGrid w:val="0"/>
              </w:rPr>
              <w:t xml:space="preserve"> </w:t>
            </w:r>
            <w:r w:rsidRPr="00194E2B">
              <w:rPr>
                <w:b/>
                <w:bCs/>
                <w:snapToGrid w:val="0"/>
              </w:rPr>
              <w:t>terms</w:t>
            </w:r>
          </w:p>
          <w:p w:rsidR="00894CCB" w:rsidRPr="005002FC" w:rsidRDefault="00894CCB" w:rsidP="00760128">
            <w:pPr>
              <w:pStyle w:val="Tablebullets"/>
              <w:numPr>
                <w:ilvl w:val="0"/>
                <w:numId w:val="37"/>
              </w:numPr>
              <w:rPr>
                <w:snapToGrid w:val="0"/>
              </w:rPr>
            </w:pPr>
            <w:r w:rsidRPr="005002FC">
              <w:rPr>
                <w:snapToGrid w:val="0"/>
              </w:rPr>
              <w:t xml:space="preserve">Aboriginal and </w:t>
            </w:r>
            <w:smartTag w:uri="urn:schemas-microsoft-com:office:smarttags" w:element="place">
              <w:r w:rsidRPr="005002FC">
                <w:rPr>
                  <w:snapToGrid w:val="0"/>
                </w:rPr>
                <w:t>Torres Strait</w:t>
              </w:r>
            </w:smartTag>
            <w:r w:rsidRPr="005002FC">
              <w:rPr>
                <w:snapToGrid w:val="0"/>
              </w:rPr>
              <w:t xml:space="preserve"> Islander (A&amp;TSI)</w:t>
            </w:r>
          </w:p>
          <w:p w:rsidR="00894CCB" w:rsidRPr="005002FC" w:rsidRDefault="00894CCB" w:rsidP="00760128">
            <w:pPr>
              <w:pStyle w:val="Tablebullets"/>
              <w:numPr>
                <w:ilvl w:val="0"/>
                <w:numId w:val="37"/>
              </w:numPr>
              <w:rPr>
                <w:snapToGrid w:val="0"/>
              </w:rPr>
            </w:pPr>
            <w:r w:rsidRPr="005002FC">
              <w:rPr>
                <w:snapToGrid w:val="0"/>
              </w:rPr>
              <w:t>Indigenous people/s</w:t>
            </w:r>
          </w:p>
          <w:p w:rsidR="00894CCB" w:rsidRPr="005002FC" w:rsidRDefault="00894CCB" w:rsidP="00760128">
            <w:pPr>
              <w:pStyle w:val="Tablebullets"/>
              <w:numPr>
                <w:ilvl w:val="0"/>
                <w:numId w:val="37"/>
              </w:numPr>
              <w:rPr>
                <w:snapToGrid w:val="0"/>
              </w:rPr>
            </w:pPr>
            <w:r w:rsidRPr="005002FC">
              <w:rPr>
                <w:snapToGrid w:val="0"/>
              </w:rPr>
              <w:t>Islander</w:t>
            </w:r>
          </w:p>
          <w:p w:rsidR="00894CCB" w:rsidRPr="005002FC" w:rsidRDefault="00894CCB" w:rsidP="00F01577">
            <w:pPr>
              <w:pStyle w:val="Tablebullets"/>
              <w:numPr>
                <w:ilvl w:val="0"/>
                <w:numId w:val="37"/>
              </w:numPr>
              <w:rPr>
                <w:b/>
                <w:snapToGrid w:val="0"/>
              </w:rPr>
            </w:pPr>
            <w:r w:rsidRPr="005002FC">
              <w:rPr>
                <w:snapToGrid w:val="0"/>
              </w:rPr>
              <w:t xml:space="preserve">the name of </w:t>
            </w:r>
            <w:smartTag w:uri="urn:schemas-microsoft-com:office:smarttags" w:element="place">
              <w:r w:rsidRPr="005002FC">
                <w:rPr>
                  <w:snapToGrid w:val="0"/>
                </w:rPr>
                <w:t>Island</w:t>
              </w:r>
            </w:smartTag>
            <w:r w:rsidRPr="005002FC">
              <w:rPr>
                <w:snapToGrid w:val="0"/>
              </w:rPr>
              <w:t xml:space="preserve"> peoples as a group, such as:</w:t>
            </w:r>
            <w:r w:rsidRPr="005002FC">
              <w:rPr>
                <w:b/>
                <w:i/>
                <w:snapToGrid w:val="0"/>
              </w:rPr>
              <w:t xml:space="preserve"> </w:t>
            </w:r>
            <w:r w:rsidRPr="00F01577">
              <w:rPr>
                <w:bCs/>
                <w:i/>
                <w:snapToGrid w:val="0"/>
              </w:rPr>
              <w:t xml:space="preserve">Ugarem Le; Ugaram </w:t>
            </w:r>
            <w:r w:rsidRPr="00F01577">
              <w:rPr>
                <w:bCs/>
                <w:snapToGrid w:val="0"/>
              </w:rPr>
              <w:t>(MM)</w:t>
            </w:r>
            <w:r w:rsidRPr="00F01577">
              <w:rPr>
                <w:bCs/>
                <w:i/>
                <w:snapToGrid w:val="0"/>
              </w:rPr>
              <w:t xml:space="preserve">, Saibailgal </w:t>
            </w:r>
            <w:r w:rsidRPr="00F01577">
              <w:rPr>
                <w:bCs/>
                <w:snapToGrid w:val="0"/>
              </w:rPr>
              <w:t>(KK)</w:t>
            </w:r>
            <w:r w:rsidRPr="00B44432">
              <w:rPr>
                <w:bCs/>
                <w:snapToGrid w:val="0"/>
              </w:rPr>
              <w:t>;</w:t>
            </w:r>
            <w:r w:rsidRPr="00F01577">
              <w:rPr>
                <w:bCs/>
                <w:i/>
                <w:snapToGrid w:val="0"/>
              </w:rPr>
              <w:t xml:space="preserve"> Dauanegal</w:t>
            </w:r>
            <w:r w:rsidRPr="005002FC">
              <w:rPr>
                <w:b/>
                <w:i/>
                <w:snapToGrid w:val="0"/>
              </w:rPr>
              <w:t xml:space="preserve"> </w:t>
            </w:r>
            <w:r w:rsidRPr="005002FC">
              <w:rPr>
                <w:snapToGrid w:val="0"/>
              </w:rPr>
              <w:t>(KK)</w:t>
            </w:r>
            <w:r w:rsidRPr="005002FC">
              <w:rPr>
                <w:b/>
                <w:i/>
                <w:snapToGrid w:val="0"/>
              </w:rPr>
              <w:t xml:space="preserve"> </w:t>
            </w:r>
            <w:r>
              <w:rPr>
                <w:snapToGrid w:val="0"/>
              </w:rPr>
              <w:t>— s</w:t>
            </w:r>
            <w:r w:rsidRPr="005002FC">
              <w:rPr>
                <w:snapToGrid w:val="0"/>
              </w:rPr>
              <w:t xml:space="preserve">ee </w:t>
            </w:r>
            <w:r>
              <w:rPr>
                <w:snapToGrid w:val="0"/>
              </w:rPr>
              <w:t>“</w:t>
            </w:r>
            <w:r w:rsidRPr="005002FC">
              <w:rPr>
                <w:snapToGrid w:val="0"/>
              </w:rPr>
              <w:t>Collective and group identities</w:t>
            </w:r>
            <w:r>
              <w:rPr>
                <w:snapToGrid w:val="0"/>
              </w:rPr>
              <w:t>”</w:t>
            </w:r>
            <w:r w:rsidRPr="005002FC">
              <w:rPr>
                <w:snapToGrid w:val="0"/>
              </w:rPr>
              <w:t xml:space="preserve"> (below) for further details</w:t>
            </w:r>
          </w:p>
          <w:p w:rsidR="00894CCB" w:rsidRPr="005002FC" w:rsidRDefault="00894CCB" w:rsidP="00194E2B">
            <w:pPr>
              <w:pStyle w:val="Tabletext"/>
              <w:rPr>
                <w:snapToGrid w:val="0"/>
              </w:rPr>
            </w:pPr>
            <w:r w:rsidRPr="00194E2B">
              <w:rPr>
                <w:b/>
                <w:bCs/>
                <w:snapToGrid w:val="0"/>
              </w:rPr>
              <w:t>Non</w:t>
            </w:r>
            <w:r w:rsidRPr="005002FC">
              <w:rPr>
                <w:snapToGrid w:val="0"/>
              </w:rPr>
              <w:t>-</w:t>
            </w:r>
            <w:r w:rsidRPr="00194E2B">
              <w:rPr>
                <w:b/>
                <w:bCs/>
                <w:snapToGrid w:val="0"/>
              </w:rPr>
              <w:t>preferred</w:t>
            </w:r>
            <w:r w:rsidRPr="005002FC">
              <w:rPr>
                <w:snapToGrid w:val="0"/>
              </w:rPr>
              <w:t xml:space="preserve"> </w:t>
            </w:r>
            <w:r w:rsidRPr="00194E2B">
              <w:rPr>
                <w:b/>
                <w:bCs/>
                <w:snapToGrid w:val="0"/>
              </w:rPr>
              <w:t>terms</w:t>
            </w:r>
          </w:p>
          <w:p w:rsidR="00894CCB" w:rsidRPr="005002FC" w:rsidRDefault="00894CCB" w:rsidP="00760128">
            <w:pPr>
              <w:pStyle w:val="Tablebullets"/>
              <w:numPr>
                <w:ilvl w:val="0"/>
                <w:numId w:val="37"/>
              </w:numPr>
              <w:rPr>
                <w:snapToGrid w:val="0"/>
              </w:rPr>
            </w:pPr>
            <w:r w:rsidRPr="005002FC">
              <w:rPr>
                <w:snapToGrid w:val="0"/>
              </w:rPr>
              <w:t>ATSI</w:t>
            </w:r>
          </w:p>
          <w:p w:rsidR="00894CCB" w:rsidRPr="005002FC" w:rsidRDefault="00894CCB" w:rsidP="00760128">
            <w:pPr>
              <w:pStyle w:val="Tablebullets"/>
              <w:numPr>
                <w:ilvl w:val="0"/>
                <w:numId w:val="37"/>
              </w:numPr>
              <w:rPr>
                <w:snapToGrid w:val="0"/>
              </w:rPr>
            </w:pPr>
            <w:r w:rsidRPr="005002FC">
              <w:rPr>
                <w:snapToGrid w:val="0"/>
              </w:rPr>
              <w:t>Aboriginal and Islander</w:t>
            </w:r>
          </w:p>
          <w:p w:rsidR="00894CCB" w:rsidRPr="005002FC" w:rsidRDefault="00894CCB" w:rsidP="00760128">
            <w:pPr>
              <w:pStyle w:val="Tablebullets"/>
              <w:numPr>
                <w:ilvl w:val="0"/>
                <w:numId w:val="37"/>
              </w:numPr>
              <w:rPr>
                <w:snapToGrid w:val="0"/>
              </w:rPr>
            </w:pPr>
            <w:r w:rsidRPr="005002FC">
              <w:rPr>
                <w:snapToGrid w:val="0"/>
              </w:rPr>
              <w:t>Aboriginal</w:t>
            </w:r>
          </w:p>
        </w:tc>
        <w:tc>
          <w:tcPr>
            <w:tcW w:w="1931" w:type="pct"/>
          </w:tcPr>
          <w:p w:rsidR="00894CCB" w:rsidRDefault="00894CCB" w:rsidP="00846C82">
            <w:pPr>
              <w:pStyle w:val="Tabletext"/>
            </w:pPr>
            <w:r>
              <w:rPr>
                <w:bCs/>
                <w:iCs/>
              </w:rPr>
              <w:t>“</w:t>
            </w:r>
            <w:r w:rsidRPr="00F01577">
              <w:rPr>
                <w:bCs/>
                <w:iCs/>
              </w:rPr>
              <w:t>Aboriginal and Torres Strait Islanders</w:t>
            </w:r>
            <w:r>
              <w:rPr>
                <w:bCs/>
                <w:iCs/>
              </w:rPr>
              <w:t>”</w:t>
            </w:r>
            <w:r w:rsidRPr="00F01577">
              <w:rPr>
                <w:bCs/>
                <w:iCs/>
              </w:rPr>
              <w:t xml:space="preserve"> or </w:t>
            </w:r>
            <w:r>
              <w:rPr>
                <w:bCs/>
                <w:iCs/>
              </w:rPr>
              <w:t>“</w:t>
            </w:r>
            <w:r w:rsidRPr="00F01577">
              <w:rPr>
                <w:bCs/>
                <w:iCs/>
              </w:rPr>
              <w:t>Indigenous people(s)</w:t>
            </w:r>
            <w:r>
              <w:rPr>
                <w:bCs/>
                <w:iCs/>
              </w:rPr>
              <w:t>”</w:t>
            </w:r>
            <w:r w:rsidRPr="00F01577">
              <w:rPr>
                <w:bCs/>
                <w:iCs/>
              </w:rPr>
              <w:t xml:space="preserve"> ar</w:t>
            </w:r>
            <w:r w:rsidRPr="005002FC">
              <w:t xml:space="preserve">e acceptable </w:t>
            </w:r>
            <w:r>
              <w:t xml:space="preserve">terms </w:t>
            </w:r>
            <w:r w:rsidRPr="005002FC">
              <w:t xml:space="preserve">where appropriate, but their use should be minimised in favour of more specific terms. If </w:t>
            </w:r>
            <w:r>
              <w:t>the first-named term</w:t>
            </w:r>
            <w:r w:rsidRPr="005002FC">
              <w:t xml:space="preserve"> must be abbreviated, use </w:t>
            </w:r>
            <w:r w:rsidRPr="00F01577">
              <w:rPr>
                <w:bCs/>
                <w:iCs/>
              </w:rPr>
              <w:t>A&amp;TSI,</w:t>
            </w:r>
            <w:r w:rsidRPr="005002FC">
              <w:t xml:space="preserve"> never </w:t>
            </w:r>
            <w:r w:rsidRPr="00F01577">
              <w:rPr>
                <w:iCs/>
              </w:rPr>
              <w:t>ATSI</w:t>
            </w:r>
            <w:r w:rsidRPr="005002FC">
              <w:rPr>
                <w:i/>
              </w:rPr>
              <w:t>.</w:t>
            </w:r>
            <w:r>
              <w:t xml:space="preserve"> </w:t>
            </w:r>
            <w:r w:rsidRPr="005002FC">
              <w:t>The use of either of these acronyms to describe Indigenous people in ordinary speech or text is offensive and inappropriate.</w:t>
            </w:r>
          </w:p>
          <w:p w:rsidR="00894CCB" w:rsidRPr="005002FC" w:rsidRDefault="00894CCB" w:rsidP="00846C82">
            <w:pPr>
              <w:pStyle w:val="Tabletext"/>
            </w:pPr>
            <w:r w:rsidRPr="005002FC">
              <w:t xml:space="preserve">It is generally acceptable for Torres Strait Islanders to use the term </w:t>
            </w:r>
            <w:r>
              <w:t>“</w:t>
            </w:r>
            <w:r w:rsidRPr="00F01577">
              <w:rPr>
                <w:bCs/>
                <w:iCs/>
              </w:rPr>
              <w:t>Islander</w:t>
            </w:r>
            <w:r>
              <w:rPr>
                <w:bCs/>
                <w:iCs/>
              </w:rPr>
              <w:t>”</w:t>
            </w:r>
            <w:r w:rsidRPr="005002FC">
              <w:t xml:space="preserve"> when referring exclusively to Torres Strait Islanders, but it is important that the term </w:t>
            </w:r>
            <w:r>
              <w:t>“</w:t>
            </w:r>
            <w:r w:rsidRPr="00F01577">
              <w:rPr>
                <w:bCs/>
                <w:iCs/>
              </w:rPr>
              <w:t>Islander</w:t>
            </w:r>
            <w:r>
              <w:t>”</w:t>
            </w:r>
            <w:r w:rsidRPr="005002FC">
              <w:t xml:space="preserve"> is not confused with other nationalities. Teachers are encouraged to use the full term </w:t>
            </w:r>
            <w:r w:rsidRPr="00F01577">
              <w:t>“Torres Strait Islander people</w:t>
            </w:r>
            <w:r>
              <w:t>(s)</w:t>
            </w:r>
            <w:r w:rsidRPr="00F01577">
              <w:t>” or “Torres Strait Islanders”</w:t>
            </w:r>
            <w:r w:rsidRPr="005002FC">
              <w:t xml:space="preserve"> consistently.</w:t>
            </w:r>
          </w:p>
          <w:p w:rsidR="00894CCB" w:rsidRDefault="00894CCB" w:rsidP="00846C82">
            <w:pPr>
              <w:pStyle w:val="Tabletext"/>
            </w:pPr>
            <w:r w:rsidRPr="005002FC">
              <w:t>Within educational materials and teaching it may be relevant to use different names when identifying people depending on the context being dis</w:t>
            </w:r>
            <w:r>
              <w:t>cussed,</w:t>
            </w:r>
            <w:r w:rsidRPr="005002FC">
              <w:t xml:space="preserve"> e.g. a national or international context may require the use of the term </w:t>
            </w:r>
            <w:r>
              <w:t>“</w:t>
            </w:r>
            <w:r w:rsidRPr="007F7C49">
              <w:rPr>
                <w:bCs/>
                <w:iCs/>
              </w:rPr>
              <w:t>Indigenous”, whereas “Torres Strait Islander</w:t>
            </w:r>
            <w:r w:rsidRPr="002C2179">
              <w:rPr>
                <w:bCs/>
                <w:iCs/>
              </w:rPr>
              <w:t xml:space="preserve">” </w:t>
            </w:r>
            <w:r w:rsidRPr="005002FC">
              <w:t>may be used for national and state perspectives, and local and Island names may be used when outlining specific cultural, social, Island and sea</w:t>
            </w:r>
            <w:r>
              <w:t xml:space="preserve"> </w:t>
            </w:r>
            <w:r w:rsidRPr="005002FC">
              <w:t>connections of people</w:t>
            </w:r>
            <w:r>
              <w:t>s</w:t>
            </w:r>
            <w:r w:rsidRPr="005002FC">
              <w:t xml:space="preserve">. Students need to be aware of the different contexts and appropriateness of language </w:t>
            </w:r>
            <w:r>
              <w:t xml:space="preserve">use </w:t>
            </w:r>
            <w:r w:rsidRPr="005002FC">
              <w:t>within these contexts.</w:t>
            </w:r>
          </w:p>
          <w:p w:rsidR="00894CCB" w:rsidRPr="005002FC" w:rsidRDefault="00894CCB" w:rsidP="00846C82">
            <w:pPr>
              <w:pStyle w:val="Tabletext"/>
            </w:pPr>
            <w:r>
              <w:rPr>
                <w:iCs/>
              </w:rPr>
              <w:t>The terms “</w:t>
            </w:r>
            <w:r w:rsidRPr="00C9206D">
              <w:rPr>
                <w:iCs/>
              </w:rPr>
              <w:t>Aboriginal</w:t>
            </w:r>
            <w:r>
              <w:rPr>
                <w:iCs/>
              </w:rPr>
              <w:t>”</w:t>
            </w:r>
            <w:r w:rsidRPr="00C9206D">
              <w:rPr>
                <w:iCs/>
              </w:rPr>
              <w:t xml:space="preserve"> and </w:t>
            </w:r>
            <w:r>
              <w:rPr>
                <w:iCs/>
              </w:rPr>
              <w:t>“</w:t>
            </w:r>
            <w:r w:rsidRPr="00C9206D">
              <w:rPr>
                <w:iCs/>
              </w:rPr>
              <w:t>Islander</w:t>
            </w:r>
            <w:r>
              <w:rPr>
                <w:iCs/>
              </w:rPr>
              <w:t>”</w:t>
            </w:r>
            <w:r w:rsidRPr="005002FC">
              <w:t xml:space="preserve"> </w:t>
            </w:r>
            <w:r>
              <w:t>do</w:t>
            </w:r>
            <w:r w:rsidRPr="005002FC">
              <w:t xml:space="preserve"> not </w:t>
            </w:r>
            <w:r>
              <w:t xml:space="preserve">convey a </w:t>
            </w:r>
            <w:r w:rsidRPr="005002FC">
              <w:t xml:space="preserve">sufficiently clear </w:t>
            </w:r>
            <w:r>
              <w:t>meaning regarding</w:t>
            </w:r>
            <w:r w:rsidRPr="005002FC">
              <w:t xml:space="preserve"> the relationship of Torres Strait Islanders to their land.</w:t>
            </w:r>
          </w:p>
          <w:p w:rsidR="00894CCB" w:rsidRPr="005002FC" w:rsidRDefault="00894CCB" w:rsidP="00846C82">
            <w:pPr>
              <w:pStyle w:val="Tabletext"/>
            </w:pPr>
            <w:r w:rsidRPr="005002FC">
              <w:t xml:space="preserve">The term </w:t>
            </w:r>
            <w:r>
              <w:t>“</w:t>
            </w:r>
            <w:r w:rsidRPr="00C9206D">
              <w:rPr>
                <w:iCs/>
              </w:rPr>
              <w:t>Aboriginal</w:t>
            </w:r>
            <w:r>
              <w:rPr>
                <w:iCs/>
              </w:rPr>
              <w:t>”</w:t>
            </w:r>
            <w:r w:rsidRPr="005002FC">
              <w:t xml:space="preserve"> on its own denies the existence and separateness of the two Indigenous peoples of </w:t>
            </w:r>
            <w:smartTag w:uri="urn:schemas-microsoft-com:office:smarttags" w:element="country-region">
              <w:smartTag w:uri="urn:schemas-microsoft-com:office:smarttags" w:element="place">
                <w:r w:rsidRPr="005002FC">
                  <w:t>Australia</w:t>
                </w:r>
              </w:smartTag>
            </w:smartTag>
            <w:r w:rsidRPr="005002FC">
              <w:t>.</w:t>
            </w:r>
          </w:p>
        </w:tc>
      </w:tr>
      <w:tr w:rsidR="00894CCB" w:rsidRPr="005002FC">
        <w:tc>
          <w:tcPr>
            <w:tcW w:w="1528" w:type="pct"/>
          </w:tcPr>
          <w:p w:rsidR="00894CCB" w:rsidRDefault="00894CCB" w:rsidP="00DF6EC8">
            <w:pPr>
              <w:pStyle w:val="Tabletext"/>
              <w:rPr>
                <w:snapToGrid w:val="0"/>
              </w:rPr>
            </w:pPr>
            <w:r w:rsidRPr="00DF6EC8">
              <w:rPr>
                <w:b/>
                <w:bCs/>
                <w:snapToGrid w:val="0"/>
              </w:rPr>
              <w:t>Concept</w:t>
            </w:r>
          </w:p>
          <w:p w:rsidR="00894CCB" w:rsidRPr="005002FC" w:rsidRDefault="00894CCB" w:rsidP="005B422F">
            <w:pPr>
              <w:pStyle w:val="Tabletext"/>
              <w:rPr>
                <w:snapToGrid w:val="0"/>
              </w:rPr>
            </w:pPr>
            <w:r w:rsidRPr="005002FC">
              <w:rPr>
                <w:snapToGrid w:val="0"/>
              </w:rPr>
              <w:t>Collective and group identities</w:t>
            </w:r>
          </w:p>
          <w:p w:rsidR="00894CCB" w:rsidRPr="00605F10" w:rsidRDefault="00894CCB" w:rsidP="00605F10">
            <w:pPr>
              <w:pStyle w:val="Tabletext"/>
              <w:rPr>
                <w:b/>
                <w:bCs/>
                <w:snapToGrid w:val="0"/>
              </w:rPr>
            </w:pPr>
            <w:r w:rsidRPr="00605F10">
              <w:rPr>
                <w:b/>
                <w:bCs/>
                <w:snapToGrid w:val="0"/>
              </w:rPr>
              <w:t>Contexts</w:t>
            </w:r>
          </w:p>
          <w:p w:rsidR="00894CCB" w:rsidRPr="005002FC" w:rsidRDefault="00894CCB" w:rsidP="00564506">
            <w:pPr>
              <w:pStyle w:val="Tablebullets"/>
              <w:numPr>
                <w:ilvl w:val="0"/>
                <w:numId w:val="37"/>
              </w:numPr>
              <w:ind w:hanging="228"/>
              <w:rPr>
                <w:snapToGrid w:val="0"/>
              </w:rPr>
            </w:pPr>
            <w:r w:rsidRPr="002E6A38">
              <w:t>Torres</w:t>
            </w:r>
            <w:r w:rsidRPr="005002FC">
              <w:t xml:space="preserve"> Strait Islander</w:t>
            </w:r>
            <w:r w:rsidRPr="005002FC">
              <w:rPr>
                <w:snapToGrid w:val="0"/>
              </w:rPr>
              <w:t xml:space="preserve"> clans and groups</w:t>
            </w:r>
          </w:p>
        </w:tc>
        <w:tc>
          <w:tcPr>
            <w:tcW w:w="1541" w:type="pct"/>
          </w:tcPr>
          <w:p w:rsidR="00894CCB" w:rsidRPr="00605F10" w:rsidRDefault="00894CCB" w:rsidP="00B14EF2">
            <w:pPr>
              <w:pStyle w:val="Tablesubhead"/>
              <w:rPr>
                <w:snapToGrid w:val="0"/>
                <w:lang w:val="en-US"/>
              </w:rPr>
            </w:pPr>
            <w:r w:rsidRPr="00605F10">
              <w:rPr>
                <w:snapToGrid w:val="0"/>
                <w:lang w:val="en-US"/>
              </w:rPr>
              <w:t>Preferred terms</w:t>
            </w:r>
          </w:p>
          <w:p w:rsidR="00894CCB" w:rsidRPr="003213B6" w:rsidRDefault="00894CCB" w:rsidP="002E6A38">
            <w:pPr>
              <w:pStyle w:val="Tablebullets"/>
              <w:numPr>
                <w:ilvl w:val="0"/>
                <w:numId w:val="37"/>
              </w:numPr>
              <w:rPr>
                <w:bCs/>
                <w:snapToGrid w:val="0"/>
              </w:rPr>
            </w:pPr>
            <w:r w:rsidRPr="005002FC">
              <w:t>collective Torres Strait Islander term</w:t>
            </w:r>
            <w:r>
              <w:t>s</w:t>
            </w:r>
            <w:r w:rsidRPr="005002FC">
              <w:t xml:space="preserve">, e.g. </w:t>
            </w:r>
            <w:r w:rsidRPr="003213B6">
              <w:rPr>
                <w:bCs/>
                <w:i/>
                <w:iCs/>
              </w:rPr>
              <w:t>Ugarem</w:t>
            </w:r>
            <w:r w:rsidRPr="005002FC">
              <w:rPr>
                <w:b/>
              </w:rPr>
              <w:t xml:space="preserve"> </w:t>
            </w:r>
            <w:r w:rsidRPr="003213B6">
              <w:rPr>
                <w:bCs/>
                <w:i/>
                <w:iCs/>
              </w:rPr>
              <w:t>Le</w:t>
            </w:r>
            <w:r w:rsidRPr="003213B6">
              <w:rPr>
                <w:bCs/>
              </w:rPr>
              <w:t xml:space="preserve">, </w:t>
            </w:r>
            <w:r w:rsidRPr="003213B6">
              <w:rPr>
                <w:bCs/>
                <w:i/>
                <w:iCs/>
              </w:rPr>
              <w:t>Masigeg</w:t>
            </w:r>
            <w:r w:rsidRPr="003213B6">
              <w:rPr>
                <w:bCs/>
              </w:rPr>
              <w:t xml:space="preserve">, </w:t>
            </w:r>
            <w:r w:rsidRPr="003213B6">
              <w:rPr>
                <w:bCs/>
                <w:i/>
                <w:iCs/>
              </w:rPr>
              <w:t>Kulkalgal</w:t>
            </w:r>
            <w:r w:rsidRPr="003213B6">
              <w:rPr>
                <w:bCs/>
              </w:rPr>
              <w:t xml:space="preserve">, </w:t>
            </w:r>
            <w:r w:rsidRPr="003213B6">
              <w:rPr>
                <w:bCs/>
                <w:i/>
                <w:iCs/>
              </w:rPr>
              <w:t>Badulgal</w:t>
            </w:r>
          </w:p>
          <w:p w:rsidR="00894CCB" w:rsidRPr="00B14EF2" w:rsidRDefault="00894CCB" w:rsidP="00B14EF2">
            <w:pPr>
              <w:pStyle w:val="Tablebullets"/>
              <w:numPr>
                <w:ilvl w:val="0"/>
                <w:numId w:val="37"/>
              </w:numPr>
            </w:pPr>
            <w:r w:rsidRPr="00B14EF2">
              <w:t xml:space="preserve">collective terms for clans, e.g. </w:t>
            </w:r>
            <w:r w:rsidRPr="00B14EF2">
              <w:rPr>
                <w:i/>
              </w:rPr>
              <w:t>Samuaugadalgal</w:t>
            </w:r>
            <w:r w:rsidRPr="00B14EF2">
              <w:t xml:space="preserve">, </w:t>
            </w:r>
            <w:r w:rsidRPr="00B14EF2">
              <w:rPr>
                <w:i/>
              </w:rPr>
              <w:t>Koedalaugadalgal</w:t>
            </w:r>
          </w:p>
          <w:p w:rsidR="00894CCB" w:rsidRPr="00605F10" w:rsidRDefault="00894CCB" w:rsidP="00B14EF2">
            <w:pPr>
              <w:pStyle w:val="Tablesubhead"/>
              <w:rPr>
                <w:snapToGrid w:val="0"/>
                <w:lang w:val="en-US"/>
              </w:rPr>
            </w:pPr>
            <w:r w:rsidRPr="00605F10">
              <w:rPr>
                <w:snapToGrid w:val="0"/>
                <w:lang w:val="en-US"/>
              </w:rPr>
              <w:t>Acceptable terms</w:t>
            </w:r>
          </w:p>
          <w:p w:rsidR="00894CCB" w:rsidRPr="005002FC" w:rsidRDefault="00894CCB" w:rsidP="002E6A38">
            <w:pPr>
              <w:pStyle w:val="Tablebullets"/>
              <w:numPr>
                <w:ilvl w:val="0"/>
                <w:numId w:val="37"/>
              </w:numPr>
              <w:rPr>
                <w:snapToGrid w:val="0"/>
              </w:rPr>
            </w:pPr>
            <w:r w:rsidRPr="005002FC">
              <w:rPr>
                <w:snapToGrid w:val="0"/>
              </w:rPr>
              <w:t>Eastern Islanders</w:t>
            </w:r>
          </w:p>
          <w:p w:rsidR="00894CCB" w:rsidRPr="005002FC" w:rsidRDefault="00894CCB" w:rsidP="002E6A38">
            <w:pPr>
              <w:pStyle w:val="Tablebullets"/>
              <w:numPr>
                <w:ilvl w:val="0"/>
                <w:numId w:val="37"/>
              </w:numPr>
              <w:rPr>
                <w:snapToGrid w:val="0"/>
              </w:rPr>
            </w:pPr>
            <w:r w:rsidRPr="005002FC">
              <w:rPr>
                <w:snapToGrid w:val="0"/>
              </w:rPr>
              <w:t>Central Islanders</w:t>
            </w:r>
          </w:p>
          <w:p w:rsidR="00894CCB" w:rsidRPr="005002FC" w:rsidRDefault="00894CCB" w:rsidP="002E6A38">
            <w:pPr>
              <w:pStyle w:val="Tablebullets"/>
              <w:numPr>
                <w:ilvl w:val="0"/>
                <w:numId w:val="37"/>
              </w:numPr>
              <w:rPr>
                <w:snapToGrid w:val="0"/>
              </w:rPr>
            </w:pPr>
            <w:r w:rsidRPr="005002FC">
              <w:rPr>
                <w:snapToGrid w:val="0"/>
              </w:rPr>
              <w:t>Western Islanders</w:t>
            </w:r>
          </w:p>
          <w:p w:rsidR="00894CCB" w:rsidRPr="00605F10" w:rsidRDefault="00894CCB" w:rsidP="006B7E7C">
            <w:pPr>
              <w:pStyle w:val="Tablesubhead"/>
              <w:rPr>
                <w:snapToGrid w:val="0"/>
                <w:lang w:val="en-US"/>
              </w:rPr>
            </w:pPr>
            <w:r w:rsidRPr="00605F10">
              <w:rPr>
                <w:snapToGrid w:val="0"/>
                <w:lang w:val="en-US"/>
              </w:rPr>
              <w:t>Non-preferred terms</w:t>
            </w:r>
          </w:p>
          <w:p w:rsidR="00894CCB" w:rsidRPr="005002FC" w:rsidRDefault="00894CCB" w:rsidP="002E6A38">
            <w:pPr>
              <w:pStyle w:val="Tablebullets"/>
              <w:numPr>
                <w:ilvl w:val="0"/>
                <w:numId w:val="37"/>
              </w:numPr>
              <w:rPr>
                <w:snapToGrid w:val="0"/>
              </w:rPr>
            </w:pPr>
            <w:r w:rsidRPr="005002FC">
              <w:rPr>
                <w:snapToGrid w:val="0"/>
              </w:rPr>
              <w:t>mob</w:t>
            </w:r>
          </w:p>
          <w:p w:rsidR="00894CCB" w:rsidRPr="005002FC" w:rsidRDefault="00894CCB" w:rsidP="002E6A38">
            <w:pPr>
              <w:pStyle w:val="Tablebullets"/>
              <w:numPr>
                <w:ilvl w:val="0"/>
                <w:numId w:val="37"/>
              </w:numPr>
              <w:rPr>
                <w:snapToGrid w:val="0"/>
              </w:rPr>
            </w:pPr>
            <w:r w:rsidRPr="005002FC">
              <w:rPr>
                <w:snapToGrid w:val="0"/>
              </w:rPr>
              <w:t>tribe</w:t>
            </w:r>
          </w:p>
          <w:p w:rsidR="00894CCB" w:rsidRPr="005002FC" w:rsidRDefault="00894CCB" w:rsidP="002E6A38">
            <w:pPr>
              <w:pStyle w:val="Tablebullets"/>
              <w:numPr>
                <w:ilvl w:val="0"/>
                <w:numId w:val="37"/>
              </w:numPr>
              <w:rPr>
                <w:snapToGrid w:val="0"/>
              </w:rPr>
            </w:pPr>
            <w:r w:rsidRPr="005002FC">
              <w:rPr>
                <w:snapToGrid w:val="0"/>
              </w:rPr>
              <w:t>full-blood</w:t>
            </w:r>
          </w:p>
          <w:p w:rsidR="00894CCB" w:rsidRPr="005002FC" w:rsidRDefault="00894CCB" w:rsidP="002E6A38">
            <w:pPr>
              <w:pStyle w:val="Tablebullets"/>
              <w:numPr>
                <w:ilvl w:val="0"/>
                <w:numId w:val="37"/>
              </w:numPr>
              <w:rPr>
                <w:snapToGrid w:val="0"/>
              </w:rPr>
            </w:pPr>
            <w:r w:rsidRPr="005002FC">
              <w:rPr>
                <w:snapToGrid w:val="0"/>
              </w:rPr>
              <w:t>half-caste, quarter-caste</w:t>
            </w:r>
          </w:p>
          <w:p w:rsidR="00894CCB" w:rsidRPr="005002FC" w:rsidRDefault="00894CCB" w:rsidP="002E6A38">
            <w:pPr>
              <w:pStyle w:val="Tablebullets"/>
              <w:numPr>
                <w:ilvl w:val="0"/>
                <w:numId w:val="37"/>
              </w:numPr>
              <w:rPr>
                <w:snapToGrid w:val="0"/>
              </w:rPr>
            </w:pPr>
            <w:r w:rsidRPr="005002FC">
              <w:rPr>
                <w:snapToGrid w:val="0"/>
              </w:rPr>
              <w:t>part</w:t>
            </w:r>
            <w:r>
              <w:rPr>
                <w:snapToGrid w:val="0"/>
              </w:rPr>
              <w:t>-</w:t>
            </w:r>
            <w:r w:rsidRPr="005002FC">
              <w:rPr>
                <w:snapToGrid w:val="0"/>
              </w:rPr>
              <w:t>Torres Strait Islander</w:t>
            </w:r>
          </w:p>
          <w:p w:rsidR="00894CCB" w:rsidRPr="005002FC" w:rsidRDefault="00894CCB" w:rsidP="002E6A38">
            <w:pPr>
              <w:pStyle w:val="Tablebullets"/>
              <w:numPr>
                <w:ilvl w:val="0"/>
                <w:numId w:val="37"/>
              </w:numPr>
              <w:rPr>
                <w:snapToGrid w:val="0"/>
              </w:rPr>
            </w:pPr>
            <w:r w:rsidRPr="005002FC">
              <w:rPr>
                <w:snapToGrid w:val="0"/>
              </w:rPr>
              <w:t>blacks</w:t>
            </w:r>
          </w:p>
          <w:p w:rsidR="00894CCB" w:rsidRPr="005002FC" w:rsidRDefault="00894CCB" w:rsidP="002E6A38">
            <w:pPr>
              <w:pStyle w:val="Tablebullets"/>
              <w:numPr>
                <w:ilvl w:val="0"/>
                <w:numId w:val="37"/>
              </w:numPr>
              <w:rPr>
                <w:snapToGrid w:val="0"/>
              </w:rPr>
            </w:pPr>
            <w:r w:rsidRPr="005002FC">
              <w:rPr>
                <w:snapToGrid w:val="0"/>
              </w:rPr>
              <w:t>natives</w:t>
            </w:r>
          </w:p>
          <w:p w:rsidR="00894CCB" w:rsidRPr="00D52F3C" w:rsidRDefault="00894CCB" w:rsidP="00D52F3C">
            <w:pPr>
              <w:pStyle w:val="Tablebullets"/>
              <w:numPr>
                <w:ilvl w:val="0"/>
                <w:numId w:val="37"/>
              </w:numPr>
              <w:rPr>
                <w:snapToGrid w:val="0"/>
              </w:rPr>
            </w:pPr>
            <w:r w:rsidRPr="005002FC">
              <w:rPr>
                <w:snapToGrid w:val="0"/>
              </w:rPr>
              <w:t>bingai</w:t>
            </w:r>
          </w:p>
        </w:tc>
        <w:tc>
          <w:tcPr>
            <w:tcW w:w="1931" w:type="pct"/>
          </w:tcPr>
          <w:p w:rsidR="00894CCB" w:rsidRPr="005002FC" w:rsidRDefault="00894CCB" w:rsidP="00846C82">
            <w:pPr>
              <w:pStyle w:val="Tabletext"/>
            </w:pPr>
            <w:r w:rsidRPr="009E051C">
              <w:t xml:space="preserve">Because some island groups have separate identities within their clan, </w:t>
            </w:r>
            <w:r w:rsidRPr="005002FC">
              <w:t xml:space="preserve">e.g. </w:t>
            </w:r>
            <w:r>
              <w:rPr>
                <w:bCs/>
                <w:i/>
                <w:iCs/>
              </w:rPr>
              <w:t>S</w:t>
            </w:r>
            <w:r w:rsidRPr="00C9206D">
              <w:rPr>
                <w:bCs/>
                <w:i/>
                <w:iCs/>
              </w:rPr>
              <w:t>amuaugadalgal</w:t>
            </w:r>
            <w:r w:rsidRPr="005002FC">
              <w:t xml:space="preserve">, meaning </w:t>
            </w:r>
            <w:r>
              <w:t>“</w:t>
            </w:r>
            <w:r w:rsidRPr="005002FC">
              <w:t>cassowary clan</w:t>
            </w:r>
            <w:r>
              <w:t>”</w:t>
            </w:r>
            <w:r w:rsidRPr="005002FC">
              <w:t>; some smaller islands refer to themselves as an island group</w:t>
            </w:r>
            <w:r>
              <w:t>,</w:t>
            </w:r>
            <w:r w:rsidRPr="005002FC">
              <w:t xml:space="preserve"> e.g. </w:t>
            </w:r>
            <w:r w:rsidRPr="00C9206D">
              <w:rPr>
                <w:bCs/>
                <w:i/>
                <w:iCs/>
              </w:rPr>
              <w:t>Kirriri</w:t>
            </w:r>
            <w:r w:rsidRPr="005002FC">
              <w:t xml:space="preserve">, also known as </w:t>
            </w:r>
            <w:r>
              <w:t>“</w:t>
            </w:r>
            <w:smartTag w:uri="urn:schemas-microsoft-com:office:smarttags" w:element="PlaceName">
              <w:smartTag w:uri="urn:schemas-microsoft-com:office:smarttags" w:element="place">
                <w:r w:rsidRPr="005002FC">
                  <w:t>Hammond</w:t>
                </w:r>
              </w:smartTag>
              <w:r w:rsidRPr="005002FC">
                <w:t xml:space="preserve"> </w:t>
              </w:r>
              <w:smartTag w:uri="urn:schemas-microsoft-com:office:smarttags" w:element="PlaceType">
                <w:r w:rsidRPr="005002FC">
                  <w:t>Island</w:t>
                </w:r>
              </w:smartTag>
            </w:smartTag>
            <w:r>
              <w:t>”</w:t>
            </w:r>
            <w:r w:rsidRPr="005002FC">
              <w:t>.</w:t>
            </w:r>
          </w:p>
          <w:p w:rsidR="00894CCB" w:rsidRPr="005002FC" w:rsidRDefault="00894CCB" w:rsidP="007210C6">
            <w:pPr>
              <w:pStyle w:val="Tabletext"/>
            </w:pPr>
            <w:r w:rsidRPr="005002FC">
              <w:t xml:space="preserve">Governments used terms such as </w:t>
            </w:r>
            <w:r>
              <w:t>“</w:t>
            </w:r>
            <w:r w:rsidRPr="00C9206D">
              <w:rPr>
                <w:iCs/>
              </w:rPr>
              <w:t>full</w:t>
            </w:r>
            <w:r w:rsidRPr="005002FC">
              <w:rPr>
                <w:i/>
              </w:rPr>
              <w:t>-</w:t>
            </w:r>
            <w:r w:rsidRPr="00C9206D">
              <w:rPr>
                <w:iCs/>
              </w:rPr>
              <w:t>blood</w:t>
            </w:r>
            <w:r>
              <w:rPr>
                <w:iCs/>
              </w:rPr>
              <w:t>”</w:t>
            </w:r>
            <w:r w:rsidRPr="005002FC">
              <w:t xml:space="preserve"> and </w:t>
            </w:r>
            <w:r>
              <w:t>“</w:t>
            </w:r>
            <w:r w:rsidRPr="00C9206D">
              <w:rPr>
                <w:iCs/>
              </w:rPr>
              <w:t>half</w:t>
            </w:r>
            <w:r w:rsidRPr="005002FC">
              <w:rPr>
                <w:i/>
              </w:rPr>
              <w:t>-</w:t>
            </w:r>
            <w:r w:rsidRPr="00C9206D">
              <w:rPr>
                <w:iCs/>
              </w:rPr>
              <w:t>caste</w:t>
            </w:r>
            <w:r>
              <w:rPr>
                <w:iCs/>
              </w:rPr>
              <w:t>”</w:t>
            </w:r>
            <w:r w:rsidRPr="005002FC">
              <w:t xml:space="preserve"> to classify Torres Strait Islander people</w:t>
            </w:r>
            <w:r>
              <w:t>s</w:t>
            </w:r>
            <w:r w:rsidRPr="005002FC">
              <w:t xml:space="preserve"> according to skin colour and parentage. While the term </w:t>
            </w:r>
            <w:r>
              <w:t>“</w:t>
            </w:r>
            <w:r w:rsidRPr="00C9206D">
              <w:rPr>
                <w:iCs/>
              </w:rPr>
              <w:t>half-caste</w:t>
            </w:r>
            <w:r>
              <w:rPr>
                <w:iCs/>
              </w:rPr>
              <w:t>”</w:t>
            </w:r>
            <w:r w:rsidRPr="005002FC">
              <w:t xml:space="preserve"> is inappropriate, it is used in some Torres Strait Islander communities and this use should be respected.</w:t>
            </w:r>
          </w:p>
        </w:tc>
      </w:tr>
      <w:tr w:rsidR="00894CCB" w:rsidRPr="005002FC">
        <w:tc>
          <w:tcPr>
            <w:tcW w:w="1528" w:type="pct"/>
          </w:tcPr>
          <w:p w:rsidR="00894CCB" w:rsidRPr="00F766EB" w:rsidRDefault="00894CCB" w:rsidP="00DF6EC8">
            <w:pPr>
              <w:pStyle w:val="Tabletext"/>
              <w:rPr>
                <w:snapToGrid w:val="0"/>
                <w:lang w:val="fr-FR"/>
              </w:rPr>
            </w:pPr>
            <w:r w:rsidRPr="00F766EB">
              <w:rPr>
                <w:b/>
                <w:bCs/>
                <w:snapToGrid w:val="0"/>
                <w:lang w:val="fr-FR"/>
              </w:rPr>
              <w:t>Concept</w:t>
            </w:r>
          </w:p>
          <w:p w:rsidR="00894CCB" w:rsidRPr="00F766EB" w:rsidRDefault="00894CCB" w:rsidP="005B422F">
            <w:pPr>
              <w:pStyle w:val="Tabletext"/>
              <w:rPr>
                <w:snapToGrid w:val="0"/>
                <w:lang w:val="fr-FR"/>
              </w:rPr>
            </w:pPr>
            <w:r w:rsidRPr="00F766EB">
              <w:rPr>
                <w:snapToGrid w:val="0"/>
                <w:lang w:val="fr-FR"/>
              </w:rPr>
              <w:t>Significant Torres Strait Islander peoples</w:t>
            </w:r>
          </w:p>
          <w:p w:rsidR="00894CCB" w:rsidRPr="00F766EB" w:rsidRDefault="00894CCB" w:rsidP="005B422F">
            <w:pPr>
              <w:pStyle w:val="Tablesubhead"/>
              <w:rPr>
                <w:snapToGrid w:val="0"/>
                <w:lang w:val="fr-FR"/>
              </w:rPr>
            </w:pPr>
            <w:r w:rsidRPr="00F766EB">
              <w:rPr>
                <w:snapToGrid w:val="0"/>
                <w:lang w:val="fr-FR"/>
              </w:rPr>
              <w:t>Contexts</w:t>
            </w:r>
          </w:p>
          <w:p w:rsidR="00894CCB" w:rsidRPr="005002FC" w:rsidRDefault="00894CCB" w:rsidP="00564506">
            <w:pPr>
              <w:pStyle w:val="Tablebullets"/>
              <w:numPr>
                <w:ilvl w:val="0"/>
                <w:numId w:val="37"/>
              </w:numPr>
              <w:ind w:hanging="228"/>
              <w:rPr>
                <w:snapToGrid w:val="0"/>
              </w:rPr>
            </w:pPr>
            <w:r>
              <w:t>E</w:t>
            </w:r>
            <w:r w:rsidRPr="00C05FE2">
              <w:t>lders</w:t>
            </w:r>
          </w:p>
          <w:p w:rsidR="00894CCB" w:rsidRPr="005002FC" w:rsidRDefault="00894CCB" w:rsidP="00564506">
            <w:pPr>
              <w:pStyle w:val="Tablebullets"/>
              <w:numPr>
                <w:ilvl w:val="0"/>
                <w:numId w:val="37"/>
              </w:numPr>
              <w:ind w:hanging="228"/>
              <w:rPr>
                <w:snapToGrid w:val="0"/>
              </w:rPr>
            </w:pPr>
            <w:r w:rsidRPr="005002FC">
              <w:t>Torres Strait Islander</w:t>
            </w:r>
            <w:r w:rsidRPr="005002FC">
              <w:rPr>
                <w:snapToGrid w:val="0"/>
              </w:rPr>
              <w:t xml:space="preserve"> societies, clans and groups</w:t>
            </w:r>
          </w:p>
          <w:p w:rsidR="00894CCB" w:rsidRPr="005002FC" w:rsidRDefault="00894CCB" w:rsidP="00846C82">
            <w:pPr>
              <w:pStyle w:val="Tablebullets"/>
              <w:numPr>
                <w:ilvl w:val="0"/>
                <w:numId w:val="0"/>
              </w:numPr>
              <w:spacing w:before="0" w:after="0"/>
              <w:ind w:left="142" w:hanging="142"/>
              <w:rPr>
                <w:i/>
                <w:snapToGrid w:val="0"/>
              </w:rPr>
            </w:pPr>
          </w:p>
        </w:tc>
        <w:tc>
          <w:tcPr>
            <w:tcW w:w="1541" w:type="pct"/>
          </w:tcPr>
          <w:p w:rsidR="00894CCB" w:rsidRPr="00605F10" w:rsidRDefault="00894CCB" w:rsidP="006B7E7C">
            <w:pPr>
              <w:pStyle w:val="Tablesubhead"/>
              <w:rPr>
                <w:snapToGrid w:val="0"/>
                <w:lang w:val="en-US"/>
              </w:rPr>
            </w:pPr>
            <w:r w:rsidRPr="00605F10">
              <w:rPr>
                <w:snapToGrid w:val="0"/>
                <w:lang w:val="en-US"/>
              </w:rPr>
              <w:t>Preferred terms</w:t>
            </w:r>
          </w:p>
          <w:p w:rsidR="00894CCB" w:rsidRPr="005002FC" w:rsidRDefault="00894CCB" w:rsidP="00C05FE2">
            <w:pPr>
              <w:pStyle w:val="Tablebullets"/>
              <w:numPr>
                <w:ilvl w:val="0"/>
                <w:numId w:val="37"/>
              </w:numPr>
              <w:rPr>
                <w:snapToGrid w:val="0"/>
              </w:rPr>
            </w:pPr>
            <w:r>
              <w:t>E</w:t>
            </w:r>
            <w:r w:rsidRPr="00C05FE2">
              <w:t>lders</w:t>
            </w:r>
          </w:p>
          <w:p w:rsidR="00894CCB" w:rsidRPr="005002FC" w:rsidRDefault="00894CCB" w:rsidP="00C05FE2">
            <w:pPr>
              <w:pStyle w:val="Tablebullets"/>
              <w:numPr>
                <w:ilvl w:val="0"/>
                <w:numId w:val="37"/>
              </w:numPr>
              <w:rPr>
                <w:b/>
                <w:snapToGrid w:val="0"/>
              </w:rPr>
            </w:pPr>
            <w:r>
              <w:t>l</w:t>
            </w:r>
            <w:r w:rsidRPr="005002FC">
              <w:t>anguage terms for clan leaders, e.g.</w:t>
            </w:r>
          </w:p>
          <w:p w:rsidR="00894CCB" w:rsidRPr="005002FC" w:rsidRDefault="00894CCB" w:rsidP="00846C82">
            <w:pPr>
              <w:pStyle w:val="Tablebullets2"/>
              <w:numPr>
                <w:ilvl w:val="0"/>
                <w:numId w:val="38"/>
              </w:numPr>
              <w:rPr>
                <w:snapToGrid w:val="0"/>
              </w:rPr>
            </w:pPr>
            <w:r w:rsidRPr="006B4BDE">
              <w:rPr>
                <w:bCs/>
                <w:i/>
                <w:iCs/>
              </w:rPr>
              <w:t>Mamoose</w:t>
            </w:r>
            <w:r w:rsidRPr="005002FC">
              <w:t xml:space="preserve"> (MM)</w:t>
            </w:r>
          </w:p>
          <w:p w:rsidR="00894CCB" w:rsidRPr="005002FC" w:rsidRDefault="00894CCB" w:rsidP="00846C82">
            <w:pPr>
              <w:pStyle w:val="Tablebullets2"/>
              <w:numPr>
                <w:ilvl w:val="0"/>
                <w:numId w:val="38"/>
              </w:numPr>
              <w:rPr>
                <w:snapToGrid w:val="0"/>
              </w:rPr>
            </w:pPr>
            <w:r w:rsidRPr="006B4BDE">
              <w:rPr>
                <w:bCs/>
                <w:i/>
                <w:iCs/>
              </w:rPr>
              <w:t>Gulayg</w:t>
            </w:r>
            <w:r w:rsidRPr="005002FC">
              <w:t xml:space="preserve"> (KG)</w:t>
            </w:r>
          </w:p>
          <w:p w:rsidR="00894CCB" w:rsidRPr="005002FC" w:rsidRDefault="00894CCB" w:rsidP="00846C82">
            <w:pPr>
              <w:pStyle w:val="Tablebullets2"/>
              <w:numPr>
                <w:ilvl w:val="0"/>
                <w:numId w:val="38"/>
              </w:numPr>
              <w:rPr>
                <w:snapToGrid w:val="0"/>
              </w:rPr>
            </w:pPr>
            <w:r w:rsidRPr="006B4BDE">
              <w:rPr>
                <w:bCs/>
                <w:i/>
                <w:iCs/>
              </w:rPr>
              <w:t>Kuyku</w:t>
            </w:r>
            <w:r w:rsidRPr="005002FC">
              <w:t xml:space="preserve"> </w:t>
            </w:r>
            <w:r w:rsidRPr="006B4BDE">
              <w:rPr>
                <w:bCs/>
                <w:i/>
                <w:iCs/>
              </w:rPr>
              <w:t>Mabayg</w:t>
            </w:r>
            <w:r w:rsidRPr="005002FC">
              <w:t xml:space="preserve"> (KLY, Mab. KKY)</w:t>
            </w:r>
          </w:p>
          <w:p w:rsidR="00894CCB" w:rsidRPr="005002FC" w:rsidRDefault="00894CCB" w:rsidP="00C05FE2">
            <w:pPr>
              <w:pStyle w:val="Tablebullets"/>
              <w:numPr>
                <w:ilvl w:val="0"/>
                <w:numId w:val="37"/>
              </w:numPr>
              <w:rPr>
                <w:snapToGrid w:val="0"/>
              </w:rPr>
            </w:pPr>
            <w:r w:rsidRPr="005002FC">
              <w:t xml:space="preserve">senior </w:t>
            </w:r>
            <w:r w:rsidRPr="005002FC">
              <w:rPr>
                <w:snapToGrid w:val="0"/>
              </w:rPr>
              <w:t>people</w:t>
            </w:r>
          </w:p>
          <w:p w:rsidR="00894CCB" w:rsidRPr="005002FC" w:rsidRDefault="00894CCB" w:rsidP="00C05FE2">
            <w:pPr>
              <w:pStyle w:val="Tablebullets"/>
              <w:numPr>
                <w:ilvl w:val="0"/>
                <w:numId w:val="37"/>
              </w:numPr>
              <w:rPr>
                <w:snapToGrid w:val="0"/>
              </w:rPr>
            </w:pPr>
            <w:r w:rsidRPr="005002FC">
              <w:rPr>
                <w:snapToGrid w:val="0"/>
              </w:rPr>
              <w:t>chief</w:t>
            </w:r>
          </w:p>
          <w:p w:rsidR="00894CCB" w:rsidRPr="00605F10" w:rsidRDefault="00894CCB" w:rsidP="006B7E7C">
            <w:pPr>
              <w:pStyle w:val="Tablesubhead"/>
              <w:rPr>
                <w:snapToGrid w:val="0"/>
                <w:lang w:val="en-US"/>
              </w:rPr>
            </w:pPr>
            <w:r w:rsidRPr="00605F10">
              <w:rPr>
                <w:snapToGrid w:val="0"/>
                <w:lang w:val="en-US"/>
              </w:rPr>
              <w:t>Acceptable terms</w:t>
            </w:r>
          </w:p>
          <w:p w:rsidR="00894CCB" w:rsidRPr="005002FC" w:rsidRDefault="00894CCB" w:rsidP="00C05FE2">
            <w:pPr>
              <w:pStyle w:val="Tablebullets"/>
              <w:numPr>
                <w:ilvl w:val="0"/>
                <w:numId w:val="37"/>
              </w:numPr>
              <w:rPr>
                <w:snapToGrid w:val="0"/>
              </w:rPr>
            </w:pPr>
            <w:r w:rsidRPr="005002FC">
              <w:rPr>
                <w:snapToGrid w:val="0"/>
              </w:rPr>
              <w:t>traditional owners</w:t>
            </w:r>
          </w:p>
          <w:p w:rsidR="00894CCB" w:rsidRPr="005002FC" w:rsidRDefault="00894CCB" w:rsidP="00C05FE2">
            <w:pPr>
              <w:pStyle w:val="Tablebullets"/>
              <w:numPr>
                <w:ilvl w:val="0"/>
                <w:numId w:val="37"/>
              </w:numPr>
              <w:rPr>
                <w:snapToGrid w:val="0"/>
              </w:rPr>
            </w:pPr>
            <w:r w:rsidRPr="005002FC">
              <w:rPr>
                <w:snapToGrid w:val="0"/>
              </w:rPr>
              <w:t>community representative</w:t>
            </w:r>
          </w:p>
          <w:p w:rsidR="00894CCB" w:rsidRPr="006B7E7C" w:rsidRDefault="00894CCB" w:rsidP="006B7E7C">
            <w:pPr>
              <w:pStyle w:val="Tablebullets"/>
              <w:numPr>
                <w:ilvl w:val="0"/>
                <w:numId w:val="37"/>
              </w:numPr>
              <w:rPr>
                <w:snapToGrid w:val="0"/>
              </w:rPr>
            </w:pPr>
            <w:r w:rsidRPr="005002FC">
              <w:rPr>
                <w:snapToGrid w:val="0"/>
              </w:rPr>
              <w:t>community spokesperson</w:t>
            </w:r>
          </w:p>
          <w:p w:rsidR="00894CCB" w:rsidRPr="006F0AC5" w:rsidRDefault="00894CCB" w:rsidP="006F0AC5">
            <w:pPr>
              <w:pStyle w:val="Tabletext"/>
              <w:rPr>
                <w:b/>
                <w:bCs/>
                <w:snapToGrid w:val="0"/>
              </w:rPr>
            </w:pPr>
            <w:r w:rsidRPr="006F0AC5">
              <w:rPr>
                <w:b/>
                <w:bCs/>
                <w:snapToGrid w:val="0"/>
              </w:rPr>
              <w:t>Non-preferred terms</w:t>
            </w:r>
          </w:p>
          <w:p w:rsidR="00894CCB" w:rsidRPr="005002FC" w:rsidRDefault="00894CCB" w:rsidP="00C05FE2">
            <w:pPr>
              <w:pStyle w:val="Tablebullets"/>
              <w:numPr>
                <w:ilvl w:val="0"/>
                <w:numId w:val="37"/>
              </w:numPr>
              <w:rPr>
                <w:snapToGrid w:val="0"/>
              </w:rPr>
            </w:pPr>
            <w:r w:rsidRPr="005002FC">
              <w:rPr>
                <w:snapToGrid w:val="0"/>
              </w:rPr>
              <w:t>king, queen, prince, princess</w:t>
            </w:r>
          </w:p>
        </w:tc>
        <w:tc>
          <w:tcPr>
            <w:tcW w:w="1931" w:type="pct"/>
          </w:tcPr>
          <w:p w:rsidR="00894CCB" w:rsidRPr="005002FC" w:rsidRDefault="00894CCB" w:rsidP="00846C82">
            <w:pPr>
              <w:pStyle w:val="Tabletext"/>
            </w:pPr>
            <w:r>
              <w:rPr>
                <w:bCs/>
              </w:rPr>
              <w:t>“</w:t>
            </w:r>
            <w:r w:rsidRPr="00942EDB">
              <w:rPr>
                <w:bCs/>
              </w:rPr>
              <w:t>Elders</w:t>
            </w:r>
            <w:r>
              <w:rPr>
                <w:bCs/>
              </w:rPr>
              <w:t>”</w:t>
            </w:r>
            <w:r w:rsidRPr="005002FC">
              <w:t xml:space="preserve"> are people in a Torres Strait Islander community who are respected for their wisdom and knowledge </w:t>
            </w:r>
            <w:r>
              <w:t>of</w:t>
            </w:r>
            <w:r w:rsidRPr="005002FC">
              <w:t xml:space="preserve"> their culture. </w:t>
            </w:r>
            <w:r>
              <w:t>“E</w:t>
            </w:r>
            <w:r w:rsidRPr="00942EDB">
              <w:rPr>
                <w:bCs/>
              </w:rPr>
              <w:t>lder</w:t>
            </w:r>
            <w:r>
              <w:rPr>
                <w:bCs/>
              </w:rPr>
              <w:t xml:space="preserve">” </w:t>
            </w:r>
            <w:r w:rsidRPr="005002FC">
              <w:t>is usually written with a capital letter as a mark of respect.</w:t>
            </w:r>
          </w:p>
          <w:p w:rsidR="00894CCB" w:rsidRPr="005002FC" w:rsidRDefault="00894CCB" w:rsidP="00846C82">
            <w:pPr>
              <w:pStyle w:val="Tabletext"/>
            </w:pPr>
            <w:r w:rsidRPr="005002FC">
              <w:t xml:space="preserve">Language terms, such as </w:t>
            </w:r>
            <w:r w:rsidRPr="00942EDB">
              <w:rPr>
                <w:bCs/>
                <w:i/>
                <w:iCs/>
              </w:rPr>
              <w:t>Mamoose</w:t>
            </w:r>
            <w:r w:rsidRPr="005002FC">
              <w:t>, which refer</w:t>
            </w:r>
            <w:r>
              <w:t>s</w:t>
            </w:r>
            <w:r w:rsidRPr="005002FC">
              <w:t xml:space="preserve"> to the leaders of a clan</w:t>
            </w:r>
            <w:r>
              <w:t>,</w:t>
            </w:r>
            <w:r w:rsidRPr="005002FC">
              <w:t xml:space="preserve"> are also a good choice.</w:t>
            </w:r>
          </w:p>
          <w:p w:rsidR="00894CCB" w:rsidRPr="005002FC" w:rsidRDefault="00894CCB" w:rsidP="00846C82">
            <w:pPr>
              <w:pStyle w:val="Tabletext"/>
            </w:pPr>
            <w:r w:rsidRPr="005002FC">
              <w:t xml:space="preserve">The term </w:t>
            </w:r>
            <w:r>
              <w:t>“</w:t>
            </w:r>
            <w:r w:rsidRPr="00942EDB">
              <w:rPr>
                <w:bCs/>
                <w:iCs/>
              </w:rPr>
              <w:t>traditional owners”</w:t>
            </w:r>
            <w:r w:rsidRPr="005002FC">
              <w:t xml:space="preserve"> provides a historical link to land and land rights.</w:t>
            </w:r>
          </w:p>
          <w:p w:rsidR="00894CCB" w:rsidRPr="005002FC" w:rsidRDefault="00894CCB" w:rsidP="00846C82">
            <w:pPr>
              <w:pStyle w:val="Tabletext"/>
            </w:pPr>
            <w:r w:rsidRPr="005002FC">
              <w:t>Torres Strait Islander people</w:t>
            </w:r>
            <w:r>
              <w:t>s</w:t>
            </w:r>
            <w:r w:rsidRPr="005002FC">
              <w:t xml:space="preserve"> did not have monarchies, so terms such as </w:t>
            </w:r>
            <w:r>
              <w:t>“</w:t>
            </w:r>
            <w:r w:rsidRPr="00942EDB">
              <w:rPr>
                <w:iCs/>
              </w:rPr>
              <w:t>king</w:t>
            </w:r>
            <w:r>
              <w:rPr>
                <w:iCs/>
              </w:rPr>
              <w:t>”</w:t>
            </w:r>
            <w:r w:rsidRPr="00942EDB">
              <w:rPr>
                <w:iCs/>
              </w:rPr>
              <w:t xml:space="preserve"> and </w:t>
            </w:r>
            <w:r>
              <w:rPr>
                <w:iCs/>
              </w:rPr>
              <w:t>“</w:t>
            </w:r>
            <w:r w:rsidRPr="00942EDB">
              <w:rPr>
                <w:iCs/>
              </w:rPr>
              <w:t>queen</w:t>
            </w:r>
            <w:r>
              <w:rPr>
                <w:iCs/>
              </w:rPr>
              <w:t>”</w:t>
            </w:r>
            <w:r w:rsidRPr="005002FC">
              <w:t xml:space="preserve"> are inappropriate. </w:t>
            </w:r>
            <w:smartTag w:uri="urn:schemas-microsoft-com:office:smarttags" w:element="PlaceName">
              <w:smartTag w:uri="urn:schemas-microsoft-com:office:smarttags" w:element="place">
                <w:r w:rsidRPr="005002FC">
                  <w:t>Non</w:t>
                </w:r>
                <w:r>
                  <w:t>-</w:t>
                </w:r>
                <w:r w:rsidRPr="005002FC">
                  <w:t>Torres</w:t>
                </w:r>
              </w:smartTag>
              <w:r w:rsidRPr="005002FC">
                <w:t xml:space="preserve"> </w:t>
              </w:r>
              <w:smartTag w:uri="urn:schemas-microsoft-com:office:smarttags" w:element="PlaceType">
                <w:r w:rsidRPr="005002FC">
                  <w:t>Strait</w:t>
                </w:r>
              </w:smartTag>
            </w:smartTag>
            <w:r w:rsidRPr="005002FC">
              <w:t xml:space="preserve"> Islander people</w:t>
            </w:r>
            <w:r>
              <w:t>s</w:t>
            </w:r>
            <w:r w:rsidRPr="005002FC">
              <w:t xml:space="preserve"> incorrectly assumed that respected community members belonged to a royal family.</w:t>
            </w:r>
          </w:p>
          <w:p w:rsidR="00894CCB" w:rsidRPr="005002FC" w:rsidRDefault="00894CCB" w:rsidP="00846C82">
            <w:pPr>
              <w:pStyle w:val="Tabletext"/>
            </w:pPr>
            <w:r w:rsidRPr="005002FC">
              <w:t>Some Torres Strait Islander people</w:t>
            </w:r>
            <w:r>
              <w:t>s</w:t>
            </w:r>
            <w:r w:rsidRPr="005002FC">
              <w:t xml:space="preserve"> use these terms to refer to their ancestry, having been brought up with this terminology. This </w:t>
            </w:r>
            <w:r>
              <w:t>use</w:t>
            </w:r>
            <w:r w:rsidRPr="005002FC">
              <w:t xml:space="preserve"> should be respected, but not modelled by the teacher. </w:t>
            </w:r>
          </w:p>
        </w:tc>
      </w:tr>
      <w:tr w:rsidR="00894CCB" w:rsidRPr="005002FC">
        <w:trPr>
          <w:trHeight w:val="7784"/>
        </w:trPr>
        <w:tc>
          <w:tcPr>
            <w:tcW w:w="1528" w:type="pct"/>
          </w:tcPr>
          <w:p w:rsidR="00894CCB" w:rsidRDefault="00894CCB" w:rsidP="00DF6EC8">
            <w:pPr>
              <w:pStyle w:val="Tabletext"/>
              <w:rPr>
                <w:snapToGrid w:val="0"/>
              </w:rPr>
            </w:pPr>
            <w:r w:rsidRPr="00DF6EC8">
              <w:rPr>
                <w:b/>
                <w:bCs/>
                <w:snapToGrid w:val="0"/>
              </w:rPr>
              <w:t>Concept</w:t>
            </w:r>
          </w:p>
          <w:p w:rsidR="00894CCB" w:rsidRPr="005002FC" w:rsidRDefault="00894CCB" w:rsidP="0093707C">
            <w:pPr>
              <w:pStyle w:val="Tabletext"/>
              <w:rPr>
                <w:snapToGrid w:val="0"/>
              </w:rPr>
            </w:pPr>
            <w:r w:rsidRPr="005002FC">
              <w:rPr>
                <w:snapToGrid w:val="0"/>
              </w:rPr>
              <w:t>Australian people</w:t>
            </w:r>
          </w:p>
          <w:p w:rsidR="00894CCB" w:rsidRPr="006F0AC5" w:rsidRDefault="00894CCB" w:rsidP="006F0AC5">
            <w:pPr>
              <w:pStyle w:val="Tabletext"/>
              <w:rPr>
                <w:b/>
                <w:bCs/>
                <w:snapToGrid w:val="0"/>
              </w:rPr>
            </w:pPr>
            <w:r w:rsidRPr="006F0AC5">
              <w:rPr>
                <w:b/>
                <w:bCs/>
                <w:snapToGrid w:val="0"/>
              </w:rPr>
              <w:t>Contexts</w:t>
            </w:r>
          </w:p>
          <w:p w:rsidR="00894CCB" w:rsidRPr="005002FC" w:rsidRDefault="00894CCB" w:rsidP="0093707C">
            <w:pPr>
              <w:pStyle w:val="Tablebullets"/>
              <w:numPr>
                <w:ilvl w:val="0"/>
                <w:numId w:val="37"/>
              </w:numPr>
              <w:rPr>
                <w:snapToGrid w:val="0"/>
              </w:rPr>
            </w:pPr>
            <w:r w:rsidRPr="0093707C">
              <w:t>Torres</w:t>
            </w:r>
            <w:r w:rsidRPr="005002FC">
              <w:t xml:space="preserve"> Strait Islander</w:t>
            </w:r>
            <w:r w:rsidRPr="005002FC">
              <w:rPr>
                <w:snapToGrid w:val="0"/>
              </w:rPr>
              <w:t xml:space="preserve"> and non</w:t>
            </w:r>
            <w:r>
              <w:rPr>
                <w:snapToGrid w:val="0"/>
              </w:rPr>
              <w:t>-</w:t>
            </w:r>
            <w:r w:rsidRPr="005002FC">
              <w:t>Torres Strait Islander</w:t>
            </w:r>
            <w:r w:rsidRPr="005002FC">
              <w:rPr>
                <w:snapToGrid w:val="0"/>
              </w:rPr>
              <w:t xml:space="preserve"> peoples</w:t>
            </w:r>
          </w:p>
          <w:p w:rsidR="00894CCB" w:rsidRPr="005002FC" w:rsidRDefault="00894CCB" w:rsidP="00846C82">
            <w:pPr>
              <w:pStyle w:val="Tablebullets"/>
              <w:numPr>
                <w:ilvl w:val="0"/>
                <w:numId w:val="0"/>
              </w:numPr>
              <w:rPr>
                <w:i/>
                <w:snapToGrid w:val="0"/>
              </w:rPr>
            </w:pPr>
          </w:p>
        </w:tc>
        <w:tc>
          <w:tcPr>
            <w:tcW w:w="1541" w:type="pct"/>
          </w:tcPr>
          <w:p w:rsidR="00894CCB" w:rsidRPr="006F0AC5" w:rsidRDefault="00894CCB" w:rsidP="006F0AC5">
            <w:pPr>
              <w:pStyle w:val="Tabletext"/>
              <w:rPr>
                <w:b/>
                <w:bCs/>
                <w:snapToGrid w:val="0"/>
              </w:rPr>
            </w:pPr>
            <w:r w:rsidRPr="006F0AC5">
              <w:rPr>
                <w:b/>
                <w:bCs/>
                <w:snapToGrid w:val="0"/>
              </w:rPr>
              <w:t>Preferred terms</w:t>
            </w:r>
          </w:p>
          <w:p w:rsidR="00894CCB" w:rsidRPr="005002FC" w:rsidRDefault="00894CCB" w:rsidP="0093707C">
            <w:pPr>
              <w:pStyle w:val="Tablebullets"/>
              <w:numPr>
                <w:ilvl w:val="0"/>
                <w:numId w:val="37"/>
              </w:numPr>
              <w:rPr>
                <w:snapToGrid w:val="0"/>
              </w:rPr>
            </w:pPr>
            <w:r w:rsidRPr="005002FC">
              <w:rPr>
                <w:snapToGrid w:val="0"/>
              </w:rPr>
              <w:t>non-Torres Strait Islander person/people</w:t>
            </w:r>
            <w:r>
              <w:rPr>
                <w:snapToGrid w:val="0"/>
              </w:rPr>
              <w:t>(s)</w:t>
            </w:r>
          </w:p>
          <w:p w:rsidR="00894CCB" w:rsidRPr="005002FC" w:rsidRDefault="00894CCB" w:rsidP="0093707C">
            <w:pPr>
              <w:pStyle w:val="Tablebullets"/>
              <w:numPr>
                <w:ilvl w:val="0"/>
                <w:numId w:val="37"/>
              </w:numPr>
              <w:rPr>
                <w:snapToGrid w:val="0"/>
              </w:rPr>
            </w:pPr>
            <w:r w:rsidRPr="005002FC">
              <w:rPr>
                <w:snapToGrid w:val="0"/>
              </w:rPr>
              <w:t>non-Torres Strait Islanders</w:t>
            </w:r>
          </w:p>
          <w:p w:rsidR="00894CCB" w:rsidRPr="005002FC" w:rsidRDefault="00894CCB" w:rsidP="0093707C">
            <w:pPr>
              <w:pStyle w:val="Tablebullets"/>
              <w:numPr>
                <w:ilvl w:val="0"/>
                <w:numId w:val="37"/>
              </w:numPr>
              <w:rPr>
                <w:snapToGrid w:val="0"/>
              </w:rPr>
            </w:pPr>
            <w:r w:rsidRPr="005002FC">
              <w:rPr>
                <w:snapToGrid w:val="0"/>
              </w:rPr>
              <w:t>non-Indigenous</w:t>
            </w:r>
          </w:p>
          <w:p w:rsidR="00894CCB" w:rsidRPr="005002FC" w:rsidRDefault="00894CCB" w:rsidP="0093707C">
            <w:pPr>
              <w:pStyle w:val="Tablebullets"/>
              <w:numPr>
                <w:ilvl w:val="0"/>
                <w:numId w:val="37"/>
              </w:numPr>
              <w:rPr>
                <w:b/>
                <w:snapToGrid w:val="0"/>
              </w:rPr>
            </w:pPr>
            <w:r w:rsidRPr="00355D64">
              <w:rPr>
                <w:bCs/>
                <w:i/>
                <w:iCs/>
                <w:snapToGrid w:val="0"/>
              </w:rPr>
              <w:t>Zarze</w:t>
            </w:r>
            <w:r w:rsidRPr="00355D64">
              <w:rPr>
                <w:bCs/>
                <w:snapToGrid w:val="0"/>
              </w:rPr>
              <w:t xml:space="preserve"> </w:t>
            </w:r>
            <w:r w:rsidRPr="00355D64">
              <w:rPr>
                <w:bCs/>
                <w:i/>
                <w:iCs/>
                <w:snapToGrid w:val="0"/>
              </w:rPr>
              <w:t>Le</w:t>
            </w:r>
            <w:r w:rsidRPr="00355D64">
              <w:rPr>
                <w:bCs/>
                <w:snapToGrid w:val="0"/>
              </w:rPr>
              <w:t xml:space="preserve">, </w:t>
            </w:r>
            <w:r w:rsidRPr="00355D64">
              <w:rPr>
                <w:bCs/>
                <w:i/>
                <w:iCs/>
                <w:snapToGrid w:val="0"/>
              </w:rPr>
              <w:t>Lamar</w:t>
            </w:r>
            <w:r w:rsidRPr="00355D64">
              <w:rPr>
                <w:bCs/>
                <w:snapToGrid w:val="0"/>
              </w:rPr>
              <w:t xml:space="preserve"> (MM) and </w:t>
            </w:r>
            <w:r w:rsidRPr="00355D64">
              <w:rPr>
                <w:bCs/>
                <w:i/>
                <w:iCs/>
                <w:snapToGrid w:val="0"/>
              </w:rPr>
              <w:t>Markay</w:t>
            </w:r>
            <w:r w:rsidRPr="00355D64">
              <w:rPr>
                <w:bCs/>
                <w:snapToGrid w:val="0"/>
              </w:rPr>
              <w:t xml:space="preserve"> (KLY</w:t>
            </w:r>
            <w:r w:rsidRPr="005002FC">
              <w:rPr>
                <w:snapToGrid w:val="0"/>
              </w:rPr>
              <w:t xml:space="preserve">) are commonly used throughout the Torres Strait to refer to </w:t>
            </w:r>
            <w:smartTag w:uri="urn:schemas-microsoft-com:office:smarttags" w:element="PlaceName">
              <w:smartTag w:uri="urn:schemas-microsoft-com:office:smarttags" w:element="place">
                <w:r w:rsidRPr="005002FC">
                  <w:rPr>
                    <w:snapToGrid w:val="0"/>
                  </w:rPr>
                  <w:t>non-Torres</w:t>
                </w:r>
              </w:smartTag>
              <w:r>
                <w:rPr>
                  <w:snapToGrid w:val="0"/>
                </w:rPr>
                <w:t xml:space="preserve"> </w:t>
              </w:r>
              <w:smartTag w:uri="urn:schemas-microsoft-com:office:smarttags" w:element="PlaceType">
                <w:r w:rsidRPr="005002FC">
                  <w:rPr>
                    <w:snapToGrid w:val="0"/>
                  </w:rPr>
                  <w:t>Strait</w:t>
                </w:r>
              </w:smartTag>
            </w:smartTag>
            <w:r w:rsidRPr="005002FC">
              <w:rPr>
                <w:snapToGrid w:val="0"/>
              </w:rPr>
              <w:t xml:space="preserve"> Islanders who are pale</w:t>
            </w:r>
            <w:r>
              <w:rPr>
                <w:snapToGrid w:val="0"/>
              </w:rPr>
              <w:t>-</w:t>
            </w:r>
            <w:r w:rsidRPr="005002FC">
              <w:rPr>
                <w:snapToGrid w:val="0"/>
              </w:rPr>
              <w:t>skin</w:t>
            </w:r>
            <w:r>
              <w:rPr>
                <w:snapToGrid w:val="0"/>
              </w:rPr>
              <w:t>ned</w:t>
            </w:r>
            <w:r w:rsidRPr="005002FC">
              <w:rPr>
                <w:snapToGrid w:val="0"/>
              </w:rPr>
              <w:t xml:space="preserve"> </w:t>
            </w:r>
          </w:p>
          <w:p w:rsidR="00894CCB" w:rsidRPr="006F0AC5" w:rsidRDefault="00894CCB" w:rsidP="006F0AC5">
            <w:pPr>
              <w:pStyle w:val="Tabletext"/>
              <w:rPr>
                <w:b/>
                <w:bCs/>
                <w:snapToGrid w:val="0"/>
              </w:rPr>
            </w:pPr>
            <w:r w:rsidRPr="006F0AC5">
              <w:rPr>
                <w:b/>
                <w:bCs/>
                <w:snapToGrid w:val="0"/>
              </w:rPr>
              <w:t>Non-preferred terms</w:t>
            </w:r>
          </w:p>
          <w:p w:rsidR="00894CCB" w:rsidRPr="005002FC" w:rsidRDefault="00894CCB" w:rsidP="00355D64">
            <w:pPr>
              <w:pStyle w:val="Tablebullets"/>
              <w:numPr>
                <w:ilvl w:val="0"/>
                <w:numId w:val="37"/>
              </w:numPr>
              <w:rPr>
                <w:snapToGrid w:val="0"/>
              </w:rPr>
            </w:pPr>
            <w:r w:rsidRPr="005002FC">
              <w:rPr>
                <w:snapToGrid w:val="0"/>
              </w:rPr>
              <w:t>blacks</w:t>
            </w:r>
            <w:r>
              <w:rPr>
                <w:snapToGrid w:val="0"/>
              </w:rPr>
              <w:t xml:space="preserve"> </w:t>
            </w:r>
            <w:r w:rsidRPr="005002FC">
              <w:rPr>
                <w:snapToGrid w:val="0"/>
              </w:rPr>
              <w:t>/</w:t>
            </w:r>
            <w:r>
              <w:rPr>
                <w:snapToGrid w:val="0"/>
              </w:rPr>
              <w:t xml:space="preserve"> black fellas / b</w:t>
            </w:r>
            <w:r w:rsidRPr="005002FC">
              <w:rPr>
                <w:snapToGrid w:val="0"/>
              </w:rPr>
              <w:t>lack mun</w:t>
            </w:r>
          </w:p>
          <w:p w:rsidR="00894CCB" w:rsidRPr="005002FC" w:rsidRDefault="00894CCB" w:rsidP="00355D64">
            <w:pPr>
              <w:pStyle w:val="Tablebullets"/>
              <w:numPr>
                <w:ilvl w:val="0"/>
                <w:numId w:val="37"/>
              </w:numPr>
              <w:rPr>
                <w:snapToGrid w:val="0"/>
              </w:rPr>
            </w:pPr>
            <w:r w:rsidRPr="005002FC">
              <w:rPr>
                <w:snapToGrid w:val="0"/>
              </w:rPr>
              <w:t>whites</w:t>
            </w:r>
            <w:r>
              <w:rPr>
                <w:snapToGrid w:val="0"/>
              </w:rPr>
              <w:t xml:space="preserve"> </w:t>
            </w:r>
            <w:r w:rsidRPr="005002FC">
              <w:rPr>
                <w:snapToGrid w:val="0"/>
              </w:rPr>
              <w:t>/</w:t>
            </w:r>
            <w:r>
              <w:rPr>
                <w:snapToGrid w:val="0"/>
              </w:rPr>
              <w:t xml:space="preserve"> </w:t>
            </w:r>
            <w:r w:rsidRPr="005002FC">
              <w:rPr>
                <w:snapToGrid w:val="0"/>
              </w:rPr>
              <w:t>white fellas</w:t>
            </w:r>
            <w:r>
              <w:rPr>
                <w:snapToGrid w:val="0"/>
              </w:rPr>
              <w:t xml:space="preserve"> </w:t>
            </w:r>
            <w:r w:rsidRPr="005002FC">
              <w:rPr>
                <w:snapToGrid w:val="0"/>
              </w:rPr>
              <w:t>/</w:t>
            </w:r>
            <w:r>
              <w:rPr>
                <w:snapToGrid w:val="0"/>
              </w:rPr>
              <w:t xml:space="preserve"> </w:t>
            </w:r>
            <w:r w:rsidRPr="005002FC">
              <w:rPr>
                <w:snapToGrid w:val="0"/>
              </w:rPr>
              <w:t>white mun</w:t>
            </w:r>
          </w:p>
          <w:p w:rsidR="00894CCB" w:rsidRPr="005002FC" w:rsidRDefault="00894CCB" w:rsidP="0093707C">
            <w:pPr>
              <w:pStyle w:val="Tablebullets"/>
              <w:numPr>
                <w:ilvl w:val="0"/>
                <w:numId w:val="37"/>
              </w:numPr>
              <w:rPr>
                <w:snapToGrid w:val="0"/>
              </w:rPr>
            </w:pPr>
            <w:r w:rsidRPr="005002FC">
              <w:rPr>
                <w:snapToGrid w:val="0"/>
              </w:rPr>
              <w:t>describing people based on cultural background, e.g.</w:t>
            </w:r>
            <w:r w:rsidRPr="005002FC">
              <w:rPr>
                <w:i/>
                <w:snapToGrid w:val="0"/>
              </w:rPr>
              <w:t xml:space="preserve"> </w:t>
            </w:r>
            <w:r w:rsidRPr="00355D64">
              <w:rPr>
                <w:iCs/>
                <w:snapToGrid w:val="0"/>
              </w:rPr>
              <w:t>European</w:t>
            </w:r>
          </w:p>
        </w:tc>
        <w:tc>
          <w:tcPr>
            <w:tcW w:w="1931" w:type="pct"/>
          </w:tcPr>
          <w:p w:rsidR="00894CCB" w:rsidRPr="005002FC" w:rsidRDefault="00894CCB" w:rsidP="00846C82">
            <w:pPr>
              <w:pStyle w:val="Tabletext"/>
            </w:pPr>
            <w:r w:rsidRPr="005002FC">
              <w:t>Preferred terms for referring to people who are not Torres Strait Islanders may vary depending on contexts.</w:t>
            </w:r>
          </w:p>
          <w:p w:rsidR="00894CCB" w:rsidRPr="005002FC" w:rsidRDefault="00894CCB" w:rsidP="00BD05D9">
            <w:pPr>
              <w:pStyle w:val="Tabletext"/>
            </w:pPr>
            <w:r w:rsidRPr="005002FC">
              <w:t xml:space="preserve">Use </w:t>
            </w:r>
            <w:r>
              <w:t>“</w:t>
            </w:r>
            <w:r w:rsidRPr="00734A6D">
              <w:rPr>
                <w:bCs/>
              </w:rPr>
              <w:t>non-Torres Strait Islanders</w:t>
            </w:r>
            <w:r>
              <w:rPr>
                <w:bCs/>
              </w:rPr>
              <w:t xml:space="preserve">” </w:t>
            </w:r>
            <w:r w:rsidRPr="005002FC">
              <w:t>when comparing the Australian population with the Torres Strait Islander population.</w:t>
            </w:r>
          </w:p>
          <w:p w:rsidR="00894CCB" w:rsidRDefault="00894CCB" w:rsidP="00BD05D9">
            <w:pPr>
              <w:pStyle w:val="Tabletext"/>
            </w:pPr>
            <w:r w:rsidRPr="005002FC">
              <w:t xml:space="preserve">While the terms </w:t>
            </w:r>
            <w:r>
              <w:t>“</w:t>
            </w:r>
            <w:r w:rsidRPr="00355D64">
              <w:rPr>
                <w:iCs/>
              </w:rPr>
              <w:t>blacks</w:t>
            </w:r>
            <w:r>
              <w:t>”</w:t>
            </w:r>
            <w:r w:rsidRPr="005002FC">
              <w:t xml:space="preserve"> and </w:t>
            </w:r>
            <w:r>
              <w:t>“</w:t>
            </w:r>
            <w:r w:rsidRPr="00355D64">
              <w:rPr>
                <w:iCs/>
              </w:rPr>
              <w:t>whites</w:t>
            </w:r>
            <w:r>
              <w:t>”</w:t>
            </w:r>
            <w:r w:rsidRPr="005002FC">
              <w:t xml:space="preserve"> should be avoided in a school (as such language describes people by the colour of their skin and is considered racist terminology), the terms </w:t>
            </w:r>
            <w:r>
              <w:t>“</w:t>
            </w:r>
            <w:r w:rsidRPr="00FA10CF">
              <w:rPr>
                <w:iCs/>
              </w:rPr>
              <w:t>blacks</w:t>
            </w:r>
            <w:r>
              <w:t>”</w:t>
            </w:r>
            <w:r w:rsidRPr="005002FC">
              <w:t xml:space="preserve">, </w:t>
            </w:r>
            <w:r>
              <w:t>“</w:t>
            </w:r>
            <w:r w:rsidRPr="00FA10CF">
              <w:rPr>
                <w:iCs/>
              </w:rPr>
              <w:t>black fellas</w:t>
            </w:r>
            <w:r>
              <w:t>”</w:t>
            </w:r>
            <w:r w:rsidRPr="00FA10CF">
              <w:rPr>
                <w:iCs/>
              </w:rPr>
              <w:t xml:space="preserve">, </w:t>
            </w:r>
            <w:r>
              <w:t>“</w:t>
            </w:r>
            <w:r w:rsidRPr="00FA10CF">
              <w:rPr>
                <w:iCs/>
              </w:rPr>
              <w:t>black mun</w:t>
            </w:r>
            <w:r>
              <w:t>”</w:t>
            </w:r>
            <w:r w:rsidRPr="00FA10CF">
              <w:rPr>
                <w:iCs/>
              </w:rPr>
              <w:t xml:space="preserve">, </w:t>
            </w:r>
            <w:r>
              <w:t>“</w:t>
            </w:r>
            <w:r w:rsidRPr="00FA10CF">
              <w:rPr>
                <w:iCs/>
              </w:rPr>
              <w:t>white mun</w:t>
            </w:r>
            <w:r>
              <w:t>”</w:t>
            </w:r>
            <w:r w:rsidRPr="00FA10CF">
              <w:rPr>
                <w:iCs/>
              </w:rPr>
              <w:t xml:space="preserve"> and </w:t>
            </w:r>
            <w:r>
              <w:t>“</w:t>
            </w:r>
            <w:r w:rsidRPr="00FA10CF">
              <w:rPr>
                <w:iCs/>
              </w:rPr>
              <w:t>white fellas</w:t>
            </w:r>
            <w:r>
              <w:t>”</w:t>
            </w:r>
            <w:r w:rsidRPr="00FA10CF">
              <w:rPr>
                <w:iCs/>
              </w:rPr>
              <w:t xml:space="preserve"> are used</w:t>
            </w:r>
            <w:r w:rsidRPr="005002FC">
              <w:t xml:space="preserve"> by some Torres Strait communities and the acceptance and use of these terms should be respected by teachers.</w:t>
            </w:r>
          </w:p>
          <w:p w:rsidR="00894CCB" w:rsidRPr="005002FC" w:rsidRDefault="00894CCB" w:rsidP="00BD05D9">
            <w:pPr>
              <w:pStyle w:val="Tabletext"/>
            </w:pPr>
            <w:r>
              <w:t>“</w:t>
            </w:r>
            <w:r w:rsidRPr="00355D64">
              <w:t>Whites</w:t>
            </w:r>
            <w:r>
              <w:t>”</w:t>
            </w:r>
            <w:r w:rsidRPr="005002FC">
              <w:t xml:space="preserve"> can be perceived as a racist term depending on the context used. It is also inaccurate in the current multicultural context of </w:t>
            </w:r>
            <w:smartTag w:uri="urn:schemas-microsoft-com:office:smarttags" w:element="country-region">
              <w:smartTag w:uri="urn:schemas-microsoft-com:office:smarttags" w:element="place">
                <w:r w:rsidRPr="005002FC">
                  <w:t>Australia</w:t>
                </w:r>
              </w:smartTag>
            </w:smartTag>
            <w:r w:rsidRPr="005002FC">
              <w:t>, as it is only descriptive of a particular segment of Australian society.</w:t>
            </w:r>
          </w:p>
          <w:p w:rsidR="00894CCB" w:rsidRPr="005002FC" w:rsidRDefault="00894CCB" w:rsidP="00BD05D9">
            <w:pPr>
              <w:pStyle w:val="Tabletext"/>
            </w:pPr>
            <w:r w:rsidRPr="005002FC">
              <w:t xml:space="preserve">Also avoid terms that polarise </w:t>
            </w:r>
            <w:r>
              <w:t>a</w:t>
            </w:r>
            <w:r w:rsidRPr="005002FC">
              <w:t xml:space="preserve"> class into “us” and “them”, including </w:t>
            </w:r>
            <w:r>
              <w:t>the term “</w:t>
            </w:r>
            <w:r w:rsidRPr="00FA10CF">
              <w:rPr>
                <w:iCs/>
              </w:rPr>
              <w:t>you people”.</w:t>
            </w:r>
            <w:r w:rsidRPr="005002FC">
              <w:t xml:space="preserve"> Avoid all slang terms refer</w:t>
            </w:r>
            <w:r>
              <w:t>ring</w:t>
            </w:r>
            <w:r w:rsidRPr="005002FC">
              <w:t xml:space="preserve"> to Torres Strait Islander people</w:t>
            </w:r>
            <w:r>
              <w:t>s</w:t>
            </w:r>
            <w:r w:rsidRPr="005002FC">
              <w:t>, unless their use is embraced by</w:t>
            </w:r>
            <w:r>
              <w:t xml:space="preserve"> the local community.</w:t>
            </w:r>
            <w:r w:rsidRPr="005002FC">
              <w:t xml:space="preserve"> </w:t>
            </w:r>
          </w:p>
        </w:tc>
      </w:tr>
    </w:tbl>
    <w:p w:rsidR="00894CCB" w:rsidRDefault="00894CCB" w:rsidP="005B422F">
      <w:pPr>
        <w:pStyle w:val="Tablesubhead"/>
        <w:rPr>
          <w:snapToGrid w:val="0"/>
        </w:rPr>
      </w:pPr>
      <w:r w:rsidRPr="005002FC">
        <w:t>Consult your local community to check what terminology they would prefer used in your school.</w:t>
      </w:r>
    </w:p>
    <w:p w:rsidR="00894CCB" w:rsidRPr="005002FC" w:rsidRDefault="00894CCB" w:rsidP="005B422F">
      <w:pPr>
        <w:pStyle w:val="Heading3"/>
      </w:pPr>
      <w:r w:rsidRPr="005002FC">
        <w:t>Australian history</w:t>
      </w:r>
    </w:p>
    <w:tbl>
      <w:tblPr>
        <w:tblW w:w="5000" w:type="pct"/>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tblPr>
      <w:tblGrid>
        <w:gridCol w:w="2722"/>
        <w:gridCol w:w="2859"/>
        <w:gridCol w:w="3145"/>
      </w:tblGrid>
      <w:tr w:rsidR="00894CCB" w:rsidRPr="005002FC">
        <w:tc>
          <w:tcPr>
            <w:tcW w:w="1558" w:type="pct"/>
            <w:shd w:val="clear" w:color="auto" w:fill="CFE7E6"/>
          </w:tcPr>
          <w:p w:rsidR="00894CCB" w:rsidRPr="005002FC" w:rsidRDefault="00894CCB" w:rsidP="005B422F">
            <w:pPr>
              <w:pStyle w:val="Tablehead"/>
              <w:rPr>
                <w:snapToGrid w:val="0"/>
              </w:rPr>
            </w:pPr>
            <w:r>
              <w:rPr>
                <w:snapToGrid w:val="0"/>
              </w:rPr>
              <w:t>Concept and</w:t>
            </w:r>
            <w:r w:rsidRPr="005002FC">
              <w:rPr>
                <w:snapToGrid w:val="0"/>
              </w:rPr>
              <w:t xml:space="preserve"> contexts</w:t>
            </w:r>
          </w:p>
        </w:tc>
        <w:tc>
          <w:tcPr>
            <w:tcW w:w="1639" w:type="pct"/>
            <w:shd w:val="clear" w:color="auto" w:fill="CFE7E6"/>
          </w:tcPr>
          <w:p w:rsidR="00894CCB" w:rsidRPr="005002FC" w:rsidRDefault="00894CCB" w:rsidP="005B422F">
            <w:pPr>
              <w:pStyle w:val="Tablehead"/>
              <w:rPr>
                <w:snapToGrid w:val="0"/>
              </w:rPr>
            </w:pPr>
            <w:r w:rsidRPr="005002FC">
              <w:rPr>
                <w:snapToGrid w:val="0"/>
              </w:rPr>
              <w:t>Terms</w:t>
            </w:r>
          </w:p>
        </w:tc>
        <w:tc>
          <w:tcPr>
            <w:tcW w:w="1803" w:type="pct"/>
            <w:shd w:val="clear" w:color="auto" w:fill="CFE7E6"/>
          </w:tcPr>
          <w:p w:rsidR="00894CCB" w:rsidRPr="005002FC" w:rsidRDefault="00894CCB" w:rsidP="005B422F">
            <w:pPr>
              <w:pStyle w:val="Tablehead"/>
              <w:rPr>
                <w:snapToGrid w:val="0"/>
              </w:rPr>
            </w:pPr>
            <w:r w:rsidRPr="005002FC">
              <w:rPr>
                <w:snapToGrid w:val="0"/>
              </w:rPr>
              <w:t>Rationale</w:t>
            </w:r>
          </w:p>
        </w:tc>
      </w:tr>
      <w:tr w:rsidR="00894CCB" w:rsidRPr="005002FC">
        <w:tc>
          <w:tcPr>
            <w:tcW w:w="1558" w:type="pct"/>
          </w:tcPr>
          <w:p w:rsidR="00894CCB" w:rsidRDefault="00894CCB" w:rsidP="00DF6EC8">
            <w:pPr>
              <w:pStyle w:val="Tabletext"/>
              <w:rPr>
                <w:snapToGrid w:val="0"/>
              </w:rPr>
            </w:pPr>
            <w:r w:rsidRPr="00DF6EC8">
              <w:rPr>
                <w:b/>
                <w:bCs/>
                <w:snapToGrid w:val="0"/>
              </w:rPr>
              <w:t>Concept</w:t>
            </w:r>
          </w:p>
          <w:p w:rsidR="00894CCB" w:rsidRDefault="00894CCB" w:rsidP="00644500">
            <w:pPr>
              <w:pStyle w:val="Tabletext"/>
              <w:rPr>
                <w:i/>
                <w:snapToGrid w:val="0"/>
              </w:rPr>
            </w:pPr>
            <w:r w:rsidRPr="005002FC">
              <w:rPr>
                <w:snapToGrid w:val="0"/>
              </w:rPr>
              <w:t>Australian history</w:t>
            </w:r>
          </w:p>
          <w:p w:rsidR="00894CCB" w:rsidRDefault="00894CCB" w:rsidP="00060296">
            <w:pPr>
              <w:pStyle w:val="Tabletext"/>
              <w:rPr>
                <w:snapToGrid w:val="0"/>
              </w:rPr>
            </w:pPr>
            <w:r w:rsidRPr="00060296">
              <w:rPr>
                <w:b/>
                <w:bCs/>
                <w:snapToGrid w:val="0"/>
              </w:rPr>
              <w:t>Contexts</w:t>
            </w:r>
          </w:p>
          <w:p w:rsidR="00894CCB" w:rsidRPr="005002FC" w:rsidRDefault="00894CCB" w:rsidP="00253D06">
            <w:pPr>
              <w:pStyle w:val="Tablebullets"/>
              <w:numPr>
                <w:ilvl w:val="0"/>
                <w:numId w:val="37"/>
              </w:numPr>
              <w:rPr>
                <w:snapToGrid w:val="0"/>
              </w:rPr>
            </w:pPr>
            <w:r w:rsidRPr="00253D06">
              <w:t>one</w:t>
            </w:r>
            <w:r w:rsidRPr="005002FC">
              <w:rPr>
                <w:snapToGrid w:val="0"/>
              </w:rPr>
              <w:t xml:space="preserve"> history</w:t>
            </w:r>
          </w:p>
          <w:p w:rsidR="00894CCB" w:rsidRPr="005002FC" w:rsidRDefault="00894CCB" w:rsidP="00253D06">
            <w:pPr>
              <w:pStyle w:val="Tablebullets"/>
              <w:numPr>
                <w:ilvl w:val="0"/>
                <w:numId w:val="37"/>
              </w:numPr>
              <w:rPr>
                <w:snapToGrid w:val="0"/>
              </w:rPr>
            </w:pPr>
            <w:r w:rsidRPr="005002FC">
              <w:rPr>
                <w:snapToGrid w:val="0"/>
              </w:rPr>
              <w:t>Australian history</w:t>
            </w:r>
          </w:p>
          <w:p w:rsidR="00894CCB" w:rsidRPr="005002FC" w:rsidRDefault="00894CCB" w:rsidP="00253D06">
            <w:pPr>
              <w:pStyle w:val="Tablebullets"/>
              <w:numPr>
                <w:ilvl w:val="0"/>
                <w:numId w:val="37"/>
              </w:numPr>
              <w:rPr>
                <w:snapToGrid w:val="0"/>
              </w:rPr>
            </w:pPr>
            <w:r w:rsidRPr="005002FC">
              <w:rPr>
                <w:snapToGrid w:val="0"/>
              </w:rPr>
              <w:t>Torres Strait Islander Australian history</w:t>
            </w:r>
          </w:p>
        </w:tc>
        <w:tc>
          <w:tcPr>
            <w:tcW w:w="1639" w:type="pct"/>
          </w:tcPr>
          <w:p w:rsidR="00894CCB" w:rsidRPr="00846BE5" w:rsidRDefault="00894CCB" w:rsidP="00846BE5">
            <w:pPr>
              <w:pStyle w:val="Tabletext"/>
              <w:rPr>
                <w:b/>
                <w:bCs/>
                <w:snapToGrid w:val="0"/>
              </w:rPr>
            </w:pPr>
            <w:r w:rsidRPr="00846BE5">
              <w:rPr>
                <w:b/>
                <w:bCs/>
                <w:snapToGrid w:val="0"/>
              </w:rPr>
              <w:t>Preferred terms</w:t>
            </w:r>
          </w:p>
          <w:p w:rsidR="00894CCB" w:rsidRPr="005002FC" w:rsidRDefault="00894CCB" w:rsidP="00B756EB">
            <w:pPr>
              <w:pStyle w:val="Tablebullets"/>
              <w:numPr>
                <w:ilvl w:val="0"/>
                <w:numId w:val="37"/>
              </w:numPr>
              <w:rPr>
                <w:snapToGrid w:val="0"/>
              </w:rPr>
            </w:pPr>
            <w:r w:rsidRPr="005002FC">
              <w:rPr>
                <w:snapToGrid w:val="0"/>
              </w:rPr>
              <w:t xml:space="preserve">Torres Strait Islander </w:t>
            </w:r>
            <w:r w:rsidRPr="00B756EB">
              <w:t>people</w:t>
            </w:r>
            <w:r w:rsidRPr="005002FC">
              <w:rPr>
                <w:snapToGrid w:val="0"/>
              </w:rPr>
              <w:t>(s)</w:t>
            </w:r>
          </w:p>
          <w:p w:rsidR="00894CCB" w:rsidRPr="005002FC" w:rsidRDefault="00894CCB" w:rsidP="00846BE5">
            <w:pPr>
              <w:pStyle w:val="Tabletext"/>
              <w:rPr>
                <w:snapToGrid w:val="0"/>
              </w:rPr>
            </w:pPr>
            <w:r w:rsidRPr="00846BE5">
              <w:rPr>
                <w:b/>
                <w:bCs/>
                <w:snapToGrid w:val="0"/>
              </w:rPr>
              <w:t>Acceptable</w:t>
            </w:r>
            <w:r w:rsidRPr="005002FC">
              <w:rPr>
                <w:snapToGrid w:val="0"/>
              </w:rPr>
              <w:t xml:space="preserve"> </w:t>
            </w:r>
            <w:r w:rsidRPr="00846BE5">
              <w:rPr>
                <w:b/>
                <w:bCs/>
                <w:snapToGrid w:val="0"/>
              </w:rPr>
              <w:t>terms</w:t>
            </w:r>
          </w:p>
          <w:p w:rsidR="00894CCB" w:rsidRPr="005002FC" w:rsidRDefault="00894CCB" w:rsidP="00B756EB">
            <w:pPr>
              <w:pStyle w:val="Tablebullets"/>
              <w:numPr>
                <w:ilvl w:val="0"/>
                <w:numId w:val="37"/>
              </w:numPr>
              <w:rPr>
                <w:snapToGrid w:val="0"/>
              </w:rPr>
            </w:pPr>
            <w:r w:rsidRPr="005002FC">
              <w:rPr>
                <w:snapToGrid w:val="0"/>
              </w:rPr>
              <w:t>Indigenous peoples</w:t>
            </w:r>
          </w:p>
          <w:p w:rsidR="00894CCB" w:rsidRPr="005002FC" w:rsidRDefault="00894CCB" w:rsidP="00846BE5">
            <w:pPr>
              <w:pStyle w:val="Tabletext"/>
              <w:rPr>
                <w:snapToGrid w:val="0"/>
              </w:rPr>
            </w:pPr>
            <w:r w:rsidRPr="00846BE5">
              <w:rPr>
                <w:b/>
                <w:bCs/>
                <w:snapToGrid w:val="0"/>
              </w:rPr>
              <w:t>Non</w:t>
            </w:r>
            <w:r w:rsidRPr="005002FC">
              <w:rPr>
                <w:snapToGrid w:val="0"/>
              </w:rPr>
              <w:t>-</w:t>
            </w:r>
            <w:r w:rsidRPr="00846BE5">
              <w:rPr>
                <w:b/>
                <w:bCs/>
                <w:snapToGrid w:val="0"/>
              </w:rPr>
              <w:t>preferred</w:t>
            </w:r>
            <w:r w:rsidRPr="005002FC">
              <w:rPr>
                <w:snapToGrid w:val="0"/>
              </w:rPr>
              <w:t xml:space="preserve"> </w:t>
            </w:r>
            <w:r w:rsidRPr="00051A62">
              <w:rPr>
                <w:b/>
                <w:snapToGrid w:val="0"/>
              </w:rPr>
              <w:t>terms</w:t>
            </w:r>
          </w:p>
          <w:p w:rsidR="00894CCB" w:rsidRPr="005002FC" w:rsidRDefault="00894CCB" w:rsidP="00B756EB">
            <w:pPr>
              <w:pStyle w:val="Tablebullets"/>
              <w:numPr>
                <w:ilvl w:val="0"/>
                <w:numId w:val="37"/>
              </w:numPr>
              <w:rPr>
                <w:snapToGrid w:val="0"/>
              </w:rPr>
            </w:pPr>
            <w:r w:rsidRPr="005002FC">
              <w:rPr>
                <w:snapToGrid w:val="0"/>
              </w:rPr>
              <w:t>prehistory</w:t>
            </w:r>
          </w:p>
          <w:p w:rsidR="00894CCB" w:rsidRPr="005002FC" w:rsidRDefault="00894CCB" w:rsidP="00B756EB">
            <w:pPr>
              <w:pStyle w:val="Tablebullets"/>
              <w:numPr>
                <w:ilvl w:val="0"/>
                <w:numId w:val="37"/>
              </w:numPr>
              <w:rPr>
                <w:snapToGrid w:val="0"/>
              </w:rPr>
            </w:pPr>
            <w:r w:rsidRPr="005002FC">
              <w:rPr>
                <w:snapToGrid w:val="0"/>
              </w:rPr>
              <w:t>pre-invasion</w:t>
            </w:r>
          </w:p>
          <w:p w:rsidR="00894CCB" w:rsidRPr="005002FC" w:rsidRDefault="00894CCB" w:rsidP="00B756EB">
            <w:pPr>
              <w:pStyle w:val="Tablebullets"/>
              <w:numPr>
                <w:ilvl w:val="0"/>
                <w:numId w:val="37"/>
              </w:numPr>
              <w:rPr>
                <w:snapToGrid w:val="0"/>
              </w:rPr>
            </w:pPr>
            <w:r w:rsidRPr="005002FC">
              <w:rPr>
                <w:snapToGrid w:val="0"/>
              </w:rPr>
              <w:t>pre-settlement</w:t>
            </w:r>
          </w:p>
          <w:p w:rsidR="00894CCB" w:rsidRPr="005002FC" w:rsidRDefault="00894CCB" w:rsidP="00B756EB">
            <w:pPr>
              <w:pStyle w:val="Tablebullets"/>
              <w:numPr>
                <w:ilvl w:val="0"/>
                <w:numId w:val="37"/>
              </w:numPr>
              <w:rPr>
                <w:snapToGrid w:val="0"/>
              </w:rPr>
            </w:pPr>
            <w:r w:rsidRPr="005002FC">
              <w:rPr>
                <w:snapToGrid w:val="0"/>
              </w:rPr>
              <w:t>pre</w:t>
            </w:r>
            <w:r>
              <w:rPr>
                <w:snapToGrid w:val="0"/>
              </w:rPr>
              <w:t>-</w:t>
            </w:r>
            <w:r w:rsidRPr="005002FC">
              <w:rPr>
                <w:snapToGrid w:val="0"/>
              </w:rPr>
              <w:t>European history</w:t>
            </w:r>
          </w:p>
        </w:tc>
        <w:tc>
          <w:tcPr>
            <w:tcW w:w="1803" w:type="pct"/>
          </w:tcPr>
          <w:p w:rsidR="00894CCB" w:rsidRPr="005002FC" w:rsidRDefault="00894CCB" w:rsidP="00644500">
            <w:pPr>
              <w:pStyle w:val="Tabletext"/>
            </w:pPr>
            <w:r>
              <w:rPr>
                <w:iCs/>
              </w:rPr>
              <w:t>“</w:t>
            </w:r>
            <w:r w:rsidRPr="00896520">
              <w:rPr>
                <w:iCs/>
              </w:rPr>
              <w:t>Prehistory</w:t>
            </w:r>
            <w:r>
              <w:rPr>
                <w:iCs/>
              </w:rPr>
              <w:t>”</w:t>
            </w:r>
            <w:r w:rsidRPr="005002FC">
              <w:t xml:space="preserve"> is a term used by archaeologists and historians to describe the time period before history was recorded in writing.</w:t>
            </w:r>
          </w:p>
          <w:p w:rsidR="00894CCB" w:rsidRPr="005002FC" w:rsidRDefault="00894CCB" w:rsidP="00644500">
            <w:pPr>
              <w:pStyle w:val="Tabletext"/>
            </w:pPr>
            <w:r w:rsidRPr="005002FC">
              <w:t xml:space="preserve">However, in common </w:t>
            </w:r>
            <w:r>
              <w:t>use</w:t>
            </w:r>
            <w:r w:rsidRPr="005002FC">
              <w:t xml:space="preserve"> </w:t>
            </w:r>
            <w:r w:rsidRPr="00896520">
              <w:rPr>
                <w:iCs/>
              </w:rPr>
              <w:t>prehistory</w:t>
            </w:r>
            <w:r w:rsidRPr="005002FC">
              <w:t xml:space="preserve"> suggests that the </w:t>
            </w:r>
            <w:smartTag w:uri="urn:schemas-microsoft-com:office:smarttags" w:element="place">
              <w:r w:rsidRPr="005002FC">
                <w:t>Torres Strait</w:t>
              </w:r>
            </w:smartTag>
            <w:r w:rsidRPr="005002FC">
              <w:t xml:space="preserve"> did not have a history before European invasion. </w:t>
            </w:r>
            <w:r>
              <w:t>T</w:t>
            </w:r>
            <w:r w:rsidRPr="005002FC">
              <w:t>hus</w:t>
            </w:r>
            <w:r>
              <w:t xml:space="preserve">, it </w:t>
            </w:r>
            <w:r w:rsidRPr="005002FC">
              <w:t>denies knowledge of Torres Strait Islander history recorded and transmitted in non-written forms, suggests that Torres Strait Islander history is not “real” history, and implies that</w:t>
            </w:r>
            <w:r>
              <w:t xml:space="preserve"> in order to be valid,</w:t>
            </w:r>
            <w:r w:rsidRPr="005002FC">
              <w:t xml:space="preserve"> history has to be written and recorded.</w:t>
            </w:r>
          </w:p>
        </w:tc>
      </w:tr>
      <w:tr w:rsidR="00894CCB" w:rsidRPr="005002FC">
        <w:tc>
          <w:tcPr>
            <w:tcW w:w="1558" w:type="pct"/>
          </w:tcPr>
          <w:p w:rsidR="00894CCB" w:rsidRDefault="00894CCB" w:rsidP="00DF6EC8">
            <w:pPr>
              <w:pStyle w:val="Tabletext"/>
              <w:rPr>
                <w:snapToGrid w:val="0"/>
              </w:rPr>
            </w:pPr>
            <w:r w:rsidRPr="00DF6EC8">
              <w:rPr>
                <w:b/>
                <w:bCs/>
                <w:snapToGrid w:val="0"/>
              </w:rPr>
              <w:t>Concept</w:t>
            </w:r>
          </w:p>
          <w:p w:rsidR="00894CCB" w:rsidRPr="005002FC" w:rsidRDefault="00894CCB" w:rsidP="00644500">
            <w:pPr>
              <w:pStyle w:val="Tabletext"/>
              <w:rPr>
                <w:snapToGrid w:val="0"/>
              </w:rPr>
            </w:pPr>
            <w:r w:rsidRPr="005002FC">
              <w:rPr>
                <w:snapToGrid w:val="0"/>
              </w:rPr>
              <w:t>Ancient history</w:t>
            </w:r>
          </w:p>
          <w:p w:rsidR="00894CCB" w:rsidRPr="00060296" w:rsidRDefault="00894CCB" w:rsidP="00060296">
            <w:pPr>
              <w:pStyle w:val="Tabletext"/>
              <w:rPr>
                <w:snapToGrid w:val="0"/>
              </w:rPr>
            </w:pPr>
            <w:r w:rsidRPr="00060296">
              <w:rPr>
                <w:b/>
                <w:bCs/>
                <w:snapToGrid w:val="0"/>
              </w:rPr>
              <w:t>Contexts</w:t>
            </w:r>
          </w:p>
          <w:p w:rsidR="00894CCB" w:rsidRPr="005002FC" w:rsidRDefault="00894CCB" w:rsidP="00253D06">
            <w:pPr>
              <w:pStyle w:val="Tablebullets"/>
              <w:numPr>
                <w:ilvl w:val="0"/>
                <w:numId w:val="37"/>
              </w:numPr>
              <w:rPr>
                <w:snapToGrid w:val="0"/>
              </w:rPr>
            </w:pPr>
            <w:r w:rsidRPr="005002FC">
              <w:rPr>
                <w:snapToGrid w:val="0"/>
              </w:rPr>
              <w:t>Traditional knowledges in historical contexts</w:t>
            </w:r>
          </w:p>
          <w:p w:rsidR="00894CCB" w:rsidRPr="005002FC" w:rsidRDefault="00894CCB" w:rsidP="00846C82">
            <w:pPr>
              <w:pStyle w:val="Tablebullets"/>
              <w:numPr>
                <w:ilvl w:val="0"/>
                <w:numId w:val="0"/>
              </w:numPr>
              <w:rPr>
                <w:snapToGrid w:val="0"/>
              </w:rPr>
            </w:pPr>
          </w:p>
        </w:tc>
        <w:tc>
          <w:tcPr>
            <w:tcW w:w="1639" w:type="pct"/>
          </w:tcPr>
          <w:p w:rsidR="00894CCB" w:rsidRPr="005002FC" w:rsidRDefault="00894CCB" w:rsidP="00846BE5">
            <w:pPr>
              <w:pStyle w:val="Tabletext"/>
              <w:rPr>
                <w:snapToGrid w:val="0"/>
              </w:rPr>
            </w:pPr>
            <w:r w:rsidRPr="00846BE5">
              <w:rPr>
                <w:b/>
                <w:bCs/>
                <w:snapToGrid w:val="0"/>
              </w:rPr>
              <w:t>Preferred</w:t>
            </w:r>
            <w:r w:rsidRPr="005002FC">
              <w:rPr>
                <w:snapToGrid w:val="0"/>
              </w:rPr>
              <w:t xml:space="preserve"> </w:t>
            </w:r>
            <w:r w:rsidRPr="00846BE5">
              <w:rPr>
                <w:b/>
                <w:bCs/>
                <w:snapToGrid w:val="0"/>
              </w:rPr>
              <w:t>terms</w:t>
            </w:r>
          </w:p>
          <w:p w:rsidR="00894CCB" w:rsidRDefault="00894CCB" w:rsidP="00B756EB">
            <w:pPr>
              <w:pStyle w:val="Tablebullets"/>
              <w:numPr>
                <w:ilvl w:val="0"/>
                <w:numId w:val="37"/>
              </w:numPr>
              <w:rPr>
                <w:snapToGrid w:val="0"/>
              </w:rPr>
            </w:pPr>
            <w:r w:rsidRPr="005002FC">
              <w:rPr>
                <w:snapToGrid w:val="0"/>
              </w:rPr>
              <w:t>complexity</w:t>
            </w:r>
          </w:p>
          <w:p w:rsidR="00894CCB" w:rsidRDefault="00894CCB" w:rsidP="00B756EB">
            <w:pPr>
              <w:pStyle w:val="Tablebullets"/>
              <w:numPr>
                <w:ilvl w:val="0"/>
                <w:numId w:val="37"/>
              </w:numPr>
              <w:rPr>
                <w:snapToGrid w:val="0"/>
              </w:rPr>
            </w:pPr>
            <w:r w:rsidRPr="005002FC">
              <w:rPr>
                <w:snapToGrid w:val="0"/>
              </w:rPr>
              <w:t>diversity</w:t>
            </w:r>
          </w:p>
          <w:p w:rsidR="00894CCB" w:rsidRPr="005002FC" w:rsidRDefault="00894CCB" w:rsidP="00B756EB">
            <w:pPr>
              <w:pStyle w:val="Tablebullets"/>
              <w:numPr>
                <w:ilvl w:val="0"/>
                <w:numId w:val="37"/>
              </w:numPr>
              <w:rPr>
                <w:snapToGrid w:val="0"/>
              </w:rPr>
            </w:pPr>
            <w:r w:rsidRPr="005002FC">
              <w:rPr>
                <w:snapToGrid w:val="0"/>
              </w:rPr>
              <w:t>subtlety</w:t>
            </w:r>
          </w:p>
          <w:p w:rsidR="00894CCB" w:rsidRPr="005002FC" w:rsidRDefault="00894CCB" w:rsidP="00846BE5">
            <w:pPr>
              <w:pStyle w:val="Tabletext"/>
              <w:rPr>
                <w:snapToGrid w:val="0"/>
              </w:rPr>
            </w:pPr>
            <w:r w:rsidRPr="00846BE5">
              <w:rPr>
                <w:b/>
                <w:bCs/>
                <w:snapToGrid w:val="0"/>
              </w:rPr>
              <w:t>Acceptable</w:t>
            </w:r>
            <w:r w:rsidRPr="005002FC">
              <w:rPr>
                <w:snapToGrid w:val="0"/>
              </w:rPr>
              <w:t xml:space="preserve"> </w:t>
            </w:r>
            <w:r w:rsidRPr="00846BE5">
              <w:rPr>
                <w:b/>
                <w:bCs/>
                <w:snapToGrid w:val="0"/>
              </w:rPr>
              <w:t>terms</w:t>
            </w:r>
          </w:p>
          <w:p w:rsidR="00894CCB" w:rsidRPr="005002FC" w:rsidRDefault="00894CCB" w:rsidP="00B756EB">
            <w:pPr>
              <w:pStyle w:val="Tablebullets"/>
              <w:numPr>
                <w:ilvl w:val="0"/>
                <w:numId w:val="37"/>
              </w:numPr>
              <w:rPr>
                <w:snapToGrid w:val="0"/>
              </w:rPr>
            </w:pPr>
            <w:r w:rsidRPr="005002FC">
              <w:rPr>
                <w:snapToGrid w:val="0"/>
              </w:rPr>
              <w:t>Indigenous peoples</w:t>
            </w:r>
          </w:p>
          <w:p w:rsidR="00894CCB" w:rsidRPr="005002FC" w:rsidRDefault="00894CCB" w:rsidP="00846BE5">
            <w:pPr>
              <w:pStyle w:val="Tabletext"/>
              <w:rPr>
                <w:snapToGrid w:val="0"/>
              </w:rPr>
            </w:pPr>
            <w:r w:rsidRPr="00846BE5">
              <w:rPr>
                <w:b/>
                <w:bCs/>
                <w:snapToGrid w:val="0"/>
              </w:rPr>
              <w:t>Non</w:t>
            </w:r>
            <w:r w:rsidRPr="005002FC">
              <w:rPr>
                <w:snapToGrid w:val="0"/>
              </w:rPr>
              <w:t>-</w:t>
            </w:r>
            <w:r w:rsidRPr="00846BE5">
              <w:rPr>
                <w:b/>
                <w:bCs/>
                <w:snapToGrid w:val="0"/>
              </w:rPr>
              <w:t>preferred</w:t>
            </w:r>
            <w:r w:rsidRPr="005002FC">
              <w:rPr>
                <w:snapToGrid w:val="0"/>
              </w:rPr>
              <w:t xml:space="preserve"> </w:t>
            </w:r>
            <w:r w:rsidRPr="00846BE5">
              <w:rPr>
                <w:b/>
                <w:bCs/>
                <w:snapToGrid w:val="0"/>
              </w:rPr>
              <w:t>terms</w:t>
            </w:r>
          </w:p>
          <w:p w:rsidR="00894CCB" w:rsidRDefault="00894CCB" w:rsidP="00B756EB">
            <w:pPr>
              <w:pStyle w:val="Tablebullets"/>
              <w:numPr>
                <w:ilvl w:val="0"/>
                <w:numId w:val="37"/>
              </w:numPr>
              <w:rPr>
                <w:snapToGrid w:val="0"/>
              </w:rPr>
            </w:pPr>
            <w:r w:rsidRPr="005002FC">
              <w:rPr>
                <w:snapToGrid w:val="0"/>
              </w:rPr>
              <w:t>simple, unsophisticated</w:t>
            </w:r>
          </w:p>
          <w:p w:rsidR="00894CCB" w:rsidRPr="005002FC" w:rsidRDefault="00894CCB" w:rsidP="00B756EB">
            <w:pPr>
              <w:pStyle w:val="Tablebullets"/>
              <w:numPr>
                <w:ilvl w:val="0"/>
                <w:numId w:val="37"/>
              </w:numPr>
              <w:rPr>
                <w:snapToGrid w:val="0"/>
              </w:rPr>
            </w:pPr>
            <w:r w:rsidRPr="005002FC">
              <w:rPr>
                <w:snapToGrid w:val="0"/>
              </w:rPr>
              <w:t>native</w:t>
            </w:r>
          </w:p>
          <w:p w:rsidR="00894CCB" w:rsidRDefault="00894CCB" w:rsidP="00B756EB">
            <w:pPr>
              <w:pStyle w:val="Tablebullets"/>
              <w:numPr>
                <w:ilvl w:val="0"/>
                <w:numId w:val="37"/>
              </w:numPr>
              <w:rPr>
                <w:snapToGrid w:val="0"/>
              </w:rPr>
            </w:pPr>
            <w:r w:rsidRPr="005002FC">
              <w:rPr>
                <w:snapToGrid w:val="0"/>
              </w:rPr>
              <w:t>primitive</w:t>
            </w:r>
          </w:p>
          <w:p w:rsidR="00894CCB" w:rsidRPr="005002FC" w:rsidRDefault="00894CCB" w:rsidP="00B756EB">
            <w:pPr>
              <w:pStyle w:val="Tablebullets"/>
              <w:numPr>
                <w:ilvl w:val="0"/>
                <w:numId w:val="37"/>
              </w:numPr>
              <w:rPr>
                <w:snapToGrid w:val="0"/>
              </w:rPr>
            </w:pPr>
            <w:r w:rsidRPr="005002FC">
              <w:rPr>
                <w:snapToGrid w:val="0"/>
              </w:rPr>
              <w:t xml:space="preserve">prehistoric or </w:t>
            </w:r>
            <w:r>
              <w:rPr>
                <w:snapToGrid w:val="0"/>
              </w:rPr>
              <w:t>S</w:t>
            </w:r>
            <w:r w:rsidRPr="005002FC">
              <w:rPr>
                <w:snapToGrid w:val="0"/>
              </w:rPr>
              <w:t>tone</w:t>
            </w:r>
            <w:r>
              <w:rPr>
                <w:snapToGrid w:val="0"/>
              </w:rPr>
              <w:t xml:space="preserve"> A</w:t>
            </w:r>
            <w:r w:rsidRPr="005002FC">
              <w:rPr>
                <w:snapToGrid w:val="0"/>
              </w:rPr>
              <w:t>ge</w:t>
            </w:r>
          </w:p>
        </w:tc>
        <w:tc>
          <w:tcPr>
            <w:tcW w:w="1803" w:type="pct"/>
          </w:tcPr>
          <w:p w:rsidR="00894CCB" w:rsidRPr="005002FC" w:rsidRDefault="00894CCB" w:rsidP="00644500">
            <w:pPr>
              <w:pStyle w:val="Tabletext"/>
            </w:pPr>
            <w:r w:rsidRPr="005002FC">
              <w:t xml:space="preserve">Terms such as </w:t>
            </w:r>
            <w:r>
              <w:t>“</w:t>
            </w:r>
            <w:r w:rsidRPr="00896520">
              <w:rPr>
                <w:iCs/>
              </w:rPr>
              <w:t>simple</w:t>
            </w:r>
            <w:r>
              <w:rPr>
                <w:iCs/>
              </w:rPr>
              <w:t>”</w:t>
            </w:r>
            <w:r w:rsidRPr="005002FC">
              <w:t xml:space="preserve">, </w:t>
            </w:r>
            <w:r>
              <w:t>“</w:t>
            </w:r>
            <w:r w:rsidRPr="00896520">
              <w:rPr>
                <w:iCs/>
              </w:rPr>
              <w:t>unsophisticated</w:t>
            </w:r>
            <w:r>
              <w:rPr>
                <w:iCs/>
              </w:rPr>
              <w:t>”</w:t>
            </w:r>
            <w:r w:rsidRPr="005002FC">
              <w:t xml:space="preserve">, </w:t>
            </w:r>
            <w:r>
              <w:t>“</w:t>
            </w:r>
            <w:r w:rsidRPr="00896520">
              <w:rPr>
                <w:iCs/>
              </w:rPr>
              <w:t>native</w:t>
            </w:r>
            <w:r>
              <w:rPr>
                <w:iCs/>
              </w:rPr>
              <w:t>”</w:t>
            </w:r>
            <w:r w:rsidRPr="005002FC">
              <w:t xml:space="preserve">, </w:t>
            </w:r>
            <w:r w:rsidRPr="00896520">
              <w:rPr>
                <w:iCs/>
              </w:rPr>
              <w:t>primitive</w:t>
            </w:r>
            <w:r>
              <w:rPr>
                <w:iCs/>
              </w:rPr>
              <w:t>”</w:t>
            </w:r>
            <w:r w:rsidRPr="005002FC">
              <w:t xml:space="preserve">, </w:t>
            </w:r>
            <w:r>
              <w:t>“</w:t>
            </w:r>
            <w:r w:rsidRPr="00896520">
              <w:rPr>
                <w:iCs/>
              </w:rPr>
              <w:t>prehistoric</w:t>
            </w:r>
            <w:r>
              <w:rPr>
                <w:iCs/>
              </w:rPr>
              <w:t>”</w:t>
            </w:r>
            <w:r w:rsidRPr="005002FC">
              <w:t xml:space="preserve"> and </w:t>
            </w:r>
            <w:r>
              <w:t>“</w:t>
            </w:r>
            <w:r>
              <w:rPr>
                <w:iCs/>
              </w:rPr>
              <w:t>S</w:t>
            </w:r>
            <w:r w:rsidRPr="007108E5">
              <w:rPr>
                <w:iCs/>
              </w:rPr>
              <w:t>tone</w:t>
            </w:r>
            <w:r>
              <w:rPr>
                <w:i/>
              </w:rPr>
              <w:t xml:space="preserve"> </w:t>
            </w:r>
            <w:r>
              <w:rPr>
                <w:iCs/>
              </w:rPr>
              <w:t>A</w:t>
            </w:r>
            <w:r w:rsidRPr="007108E5">
              <w:rPr>
                <w:iCs/>
              </w:rPr>
              <w:t>ge</w:t>
            </w:r>
            <w:r>
              <w:rPr>
                <w:iCs/>
              </w:rPr>
              <w:t>”</w:t>
            </w:r>
            <w:r w:rsidRPr="005002FC">
              <w:t xml:space="preserve"> reflect ethnocentric worldviews that are inaccurate, outdated and racist. They imply that Torres Strait Islander peoples </w:t>
            </w:r>
            <w:r>
              <w:t>are</w:t>
            </w:r>
            <w:r w:rsidRPr="005002FC">
              <w:t xml:space="preserve"> culturally inferior to European societies.</w:t>
            </w:r>
          </w:p>
          <w:p w:rsidR="00894CCB" w:rsidRPr="005002FC" w:rsidRDefault="00894CCB" w:rsidP="00846C82">
            <w:pPr>
              <w:pStyle w:val="Tabletext"/>
            </w:pPr>
          </w:p>
        </w:tc>
      </w:tr>
      <w:tr w:rsidR="00894CCB" w:rsidRPr="005002FC">
        <w:tc>
          <w:tcPr>
            <w:tcW w:w="1558" w:type="pct"/>
          </w:tcPr>
          <w:p w:rsidR="00894CCB" w:rsidRDefault="00894CCB" w:rsidP="00DF6EC8">
            <w:pPr>
              <w:pStyle w:val="Tabletext"/>
              <w:rPr>
                <w:snapToGrid w:val="0"/>
              </w:rPr>
            </w:pPr>
            <w:r w:rsidRPr="00DF6EC8">
              <w:rPr>
                <w:b/>
                <w:bCs/>
                <w:snapToGrid w:val="0"/>
              </w:rPr>
              <w:t>Concept</w:t>
            </w:r>
          </w:p>
          <w:p w:rsidR="00894CCB" w:rsidRDefault="00894CCB" w:rsidP="00644500">
            <w:pPr>
              <w:pStyle w:val="Tabletext"/>
              <w:rPr>
                <w:i/>
                <w:snapToGrid w:val="0"/>
              </w:rPr>
            </w:pPr>
            <w:r w:rsidRPr="005002FC">
              <w:rPr>
                <w:snapToGrid w:val="0"/>
              </w:rPr>
              <w:t>Contact history</w:t>
            </w:r>
          </w:p>
          <w:p w:rsidR="00894CCB" w:rsidRPr="00060296" w:rsidRDefault="00894CCB" w:rsidP="00060296">
            <w:pPr>
              <w:pStyle w:val="Tabletext"/>
              <w:rPr>
                <w:b/>
                <w:bCs/>
                <w:snapToGrid w:val="0"/>
              </w:rPr>
            </w:pPr>
            <w:r w:rsidRPr="00060296">
              <w:rPr>
                <w:b/>
                <w:bCs/>
                <w:snapToGrid w:val="0"/>
              </w:rPr>
              <w:t>Contexts</w:t>
            </w:r>
          </w:p>
          <w:p w:rsidR="00894CCB" w:rsidRPr="005002FC" w:rsidRDefault="00894CCB" w:rsidP="00253D06">
            <w:pPr>
              <w:pStyle w:val="Tablebullets"/>
              <w:numPr>
                <w:ilvl w:val="0"/>
                <w:numId w:val="37"/>
              </w:numPr>
              <w:rPr>
                <w:snapToGrid w:val="0"/>
              </w:rPr>
            </w:pPr>
            <w:r>
              <w:rPr>
                <w:snapToGrid w:val="0"/>
              </w:rPr>
              <w:t>i</w:t>
            </w:r>
            <w:r w:rsidRPr="005002FC">
              <w:rPr>
                <w:snapToGrid w:val="0"/>
              </w:rPr>
              <w:t>nvasion history</w:t>
            </w:r>
          </w:p>
          <w:p w:rsidR="00894CCB" w:rsidRDefault="00894CCB" w:rsidP="00253D06">
            <w:pPr>
              <w:pStyle w:val="Tablebullets"/>
              <w:numPr>
                <w:ilvl w:val="0"/>
                <w:numId w:val="37"/>
              </w:numPr>
              <w:rPr>
                <w:snapToGrid w:val="0"/>
              </w:rPr>
            </w:pPr>
            <w:r>
              <w:rPr>
                <w:snapToGrid w:val="0"/>
              </w:rPr>
              <w:t>i</w:t>
            </w:r>
            <w:r w:rsidRPr="005002FC">
              <w:rPr>
                <w:snapToGrid w:val="0"/>
              </w:rPr>
              <w:t>ntrusion history</w:t>
            </w:r>
          </w:p>
          <w:p w:rsidR="00894CCB" w:rsidRPr="005002FC" w:rsidRDefault="00894CCB" w:rsidP="00253D06">
            <w:pPr>
              <w:pStyle w:val="Tablebullets"/>
              <w:numPr>
                <w:ilvl w:val="0"/>
                <w:numId w:val="37"/>
              </w:numPr>
              <w:rPr>
                <w:snapToGrid w:val="0"/>
              </w:rPr>
            </w:pPr>
            <w:r>
              <w:rPr>
                <w:snapToGrid w:val="0"/>
              </w:rPr>
              <w:t>o</w:t>
            </w:r>
            <w:r w:rsidRPr="005002FC">
              <w:rPr>
                <w:snapToGrid w:val="0"/>
              </w:rPr>
              <w:t>ccupation</w:t>
            </w:r>
          </w:p>
          <w:p w:rsidR="00894CCB" w:rsidRPr="005002FC" w:rsidRDefault="00894CCB" w:rsidP="00253D06">
            <w:pPr>
              <w:pStyle w:val="Tablebullets"/>
              <w:numPr>
                <w:ilvl w:val="0"/>
                <w:numId w:val="37"/>
              </w:numPr>
              <w:rPr>
                <w:snapToGrid w:val="0"/>
              </w:rPr>
            </w:pPr>
            <w:r>
              <w:rPr>
                <w:snapToGrid w:val="0"/>
              </w:rPr>
              <w:t>c</w:t>
            </w:r>
            <w:r w:rsidRPr="005002FC">
              <w:rPr>
                <w:snapToGrid w:val="0"/>
              </w:rPr>
              <w:t>olonisation</w:t>
            </w:r>
          </w:p>
          <w:p w:rsidR="00894CCB" w:rsidRPr="005002FC" w:rsidRDefault="00894CCB" w:rsidP="00253D06">
            <w:pPr>
              <w:pStyle w:val="Tablebullets"/>
              <w:numPr>
                <w:ilvl w:val="0"/>
                <w:numId w:val="37"/>
              </w:numPr>
              <w:rPr>
                <w:snapToGrid w:val="0"/>
              </w:rPr>
            </w:pPr>
            <w:r>
              <w:rPr>
                <w:snapToGrid w:val="0"/>
              </w:rPr>
              <w:t>d</w:t>
            </w:r>
            <w:r w:rsidRPr="005002FC">
              <w:rPr>
                <w:snapToGrid w:val="0"/>
              </w:rPr>
              <w:t>ispossession</w:t>
            </w:r>
          </w:p>
          <w:p w:rsidR="00894CCB" w:rsidRPr="005002FC" w:rsidRDefault="00894CCB" w:rsidP="00253D06">
            <w:pPr>
              <w:pStyle w:val="Tablebullets"/>
              <w:numPr>
                <w:ilvl w:val="0"/>
                <w:numId w:val="37"/>
              </w:numPr>
              <w:rPr>
                <w:snapToGrid w:val="0"/>
              </w:rPr>
            </w:pPr>
            <w:r>
              <w:rPr>
                <w:snapToGrid w:val="0"/>
              </w:rPr>
              <w:t>l</w:t>
            </w:r>
            <w:r w:rsidRPr="005002FC">
              <w:rPr>
                <w:snapToGrid w:val="0"/>
              </w:rPr>
              <w:t>and rights</w:t>
            </w:r>
          </w:p>
          <w:p w:rsidR="00894CCB" w:rsidRPr="00DF6EC8" w:rsidRDefault="00894CCB" w:rsidP="00DF6EC8">
            <w:pPr>
              <w:pStyle w:val="Tablebullets"/>
              <w:numPr>
                <w:ilvl w:val="0"/>
                <w:numId w:val="37"/>
              </w:numPr>
              <w:rPr>
                <w:snapToGrid w:val="0"/>
              </w:rPr>
            </w:pPr>
            <w:r>
              <w:rPr>
                <w:snapToGrid w:val="0"/>
              </w:rPr>
              <w:t>w</w:t>
            </w:r>
            <w:r w:rsidRPr="005002FC">
              <w:rPr>
                <w:snapToGrid w:val="0"/>
              </w:rPr>
              <w:t>a</w:t>
            </w:r>
            <w:r>
              <w:rPr>
                <w:snapToGrid w:val="0"/>
              </w:rPr>
              <w:t>r</w:t>
            </w:r>
          </w:p>
        </w:tc>
        <w:tc>
          <w:tcPr>
            <w:tcW w:w="1639" w:type="pct"/>
          </w:tcPr>
          <w:p w:rsidR="00894CCB" w:rsidRPr="005002FC" w:rsidRDefault="00894CCB" w:rsidP="00846BE5">
            <w:pPr>
              <w:pStyle w:val="Tabletext"/>
              <w:rPr>
                <w:snapToGrid w:val="0"/>
              </w:rPr>
            </w:pPr>
            <w:r w:rsidRPr="00846BE5">
              <w:rPr>
                <w:b/>
                <w:bCs/>
                <w:snapToGrid w:val="0"/>
              </w:rPr>
              <w:t>Preferred</w:t>
            </w:r>
            <w:r w:rsidRPr="005002FC">
              <w:rPr>
                <w:snapToGrid w:val="0"/>
              </w:rPr>
              <w:t xml:space="preserve"> </w:t>
            </w:r>
            <w:r w:rsidRPr="00846BE5">
              <w:rPr>
                <w:b/>
                <w:bCs/>
                <w:snapToGrid w:val="0"/>
              </w:rPr>
              <w:t>terms</w:t>
            </w:r>
          </w:p>
          <w:p w:rsidR="00894CCB" w:rsidRPr="005002FC" w:rsidRDefault="00894CCB" w:rsidP="004544B2">
            <w:pPr>
              <w:pStyle w:val="Tablebullets"/>
              <w:numPr>
                <w:ilvl w:val="0"/>
                <w:numId w:val="37"/>
              </w:numPr>
              <w:rPr>
                <w:snapToGrid w:val="0"/>
              </w:rPr>
            </w:pPr>
            <w:r w:rsidRPr="005002FC">
              <w:rPr>
                <w:snapToGrid w:val="0"/>
              </w:rPr>
              <w:t>invasion/invade/invader</w:t>
            </w:r>
          </w:p>
          <w:p w:rsidR="00894CCB" w:rsidRPr="005002FC" w:rsidRDefault="00894CCB" w:rsidP="004544B2">
            <w:pPr>
              <w:pStyle w:val="Tablebullets"/>
              <w:numPr>
                <w:ilvl w:val="0"/>
                <w:numId w:val="37"/>
              </w:numPr>
              <w:rPr>
                <w:snapToGrid w:val="0"/>
              </w:rPr>
            </w:pPr>
            <w:r w:rsidRPr="005002FC">
              <w:rPr>
                <w:snapToGrid w:val="0"/>
              </w:rPr>
              <w:t>intrusion/intrude/intruder</w:t>
            </w:r>
          </w:p>
          <w:p w:rsidR="00894CCB" w:rsidRPr="005002FC" w:rsidRDefault="00894CCB" w:rsidP="00C20874">
            <w:pPr>
              <w:pStyle w:val="Tabletext"/>
              <w:rPr>
                <w:snapToGrid w:val="0"/>
              </w:rPr>
            </w:pPr>
            <w:r w:rsidRPr="00C20874">
              <w:rPr>
                <w:b/>
                <w:bCs/>
                <w:snapToGrid w:val="0"/>
              </w:rPr>
              <w:t>Acceptable</w:t>
            </w:r>
            <w:r w:rsidRPr="005002FC">
              <w:rPr>
                <w:snapToGrid w:val="0"/>
              </w:rPr>
              <w:t xml:space="preserve"> </w:t>
            </w:r>
            <w:r w:rsidRPr="00C20874">
              <w:rPr>
                <w:b/>
                <w:bCs/>
                <w:snapToGrid w:val="0"/>
              </w:rPr>
              <w:t>terms</w:t>
            </w:r>
          </w:p>
          <w:p w:rsidR="00894CCB" w:rsidRPr="005002FC" w:rsidRDefault="00894CCB" w:rsidP="00B756EB">
            <w:pPr>
              <w:pStyle w:val="Tablebullets"/>
              <w:numPr>
                <w:ilvl w:val="0"/>
                <w:numId w:val="37"/>
              </w:numPr>
              <w:rPr>
                <w:snapToGrid w:val="0"/>
              </w:rPr>
            </w:pPr>
            <w:r w:rsidRPr="005002FC">
              <w:rPr>
                <w:snapToGrid w:val="0"/>
              </w:rPr>
              <w:t>colonisation</w:t>
            </w:r>
          </w:p>
          <w:p w:rsidR="00894CCB" w:rsidRPr="005002FC" w:rsidRDefault="00894CCB" w:rsidP="0065225D">
            <w:pPr>
              <w:pStyle w:val="Tablebullets"/>
              <w:numPr>
                <w:ilvl w:val="0"/>
                <w:numId w:val="37"/>
              </w:numPr>
              <w:rPr>
                <w:snapToGrid w:val="0"/>
              </w:rPr>
            </w:pPr>
            <w:r w:rsidRPr="005002FC">
              <w:rPr>
                <w:snapToGrid w:val="0"/>
              </w:rPr>
              <w:t>exploration</w:t>
            </w:r>
            <w:r>
              <w:rPr>
                <w:snapToGrid w:val="0"/>
              </w:rPr>
              <w:t>/e</w:t>
            </w:r>
            <w:r w:rsidRPr="005002FC">
              <w:rPr>
                <w:snapToGrid w:val="0"/>
              </w:rPr>
              <w:t>xplore</w:t>
            </w:r>
            <w:r>
              <w:rPr>
                <w:snapToGrid w:val="0"/>
              </w:rPr>
              <w:t>/e</w:t>
            </w:r>
            <w:r w:rsidRPr="005002FC">
              <w:rPr>
                <w:snapToGrid w:val="0"/>
              </w:rPr>
              <w:t>xplorer</w:t>
            </w:r>
          </w:p>
          <w:p w:rsidR="00894CCB" w:rsidRPr="005002FC" w:rsidRDefault="00894CCB" w:rsidP="00846BE5">
            <w:pPr>
              <w:pStyle w:val="Tabletext"/>
              <w:rPr>
                <w:snapToGrid w:val="0"/>
              </w:rPr>
            </w:pPr>
            <w:r w:rsidRPr="00846BE5">
              <w:rPr>
                <w:b/>
                <w:bCs/>
                <w:snapToGrid w:val="0"/>
              </w:rPr>
              <w:t>Non</w:t>
            </w:r>
            <w:r w:rsidRPr="005002FC">
              <w:rPr>
                <w:snapToGrid w:val="0"/>
              </w:rPr>
              <w:t>-</w:t>
            </w:r>
            <w:r w:rsidRPr="00846BE5">
              <w:rPr>
                <w:b/>
                <w:bCs/>
                <w:snapToGrid w:val="0"/>
              </w:rPr>
              <w:t>preferred</w:t>
            </w:r>
            <w:r w:rsidRPr="005002FC">
              <w:rPr>
                <w:snapToGrid w:val="0"/>
              </w:rPr>
              <w:t xml:space="preserve"> </w:t>
            </w:r>
            <w:r w:rsidRPr="00846BE5">
              <w:rPr>
                <w:b/>
                <w:bCs/>
                <w:snapToGrid w:val="0"/>
              </w:rPr>
              <w:t>terms</w:t>
            </w:r>
          </w:p>
          <w:p w:rsidR="00894CCB" w:rsidRPr="005002FC" w:rsidRDefault="00894CCB" w:rsidP="00B756EB">
            <w:pPr>
              <w:pStyle w:val="Tablebullets"/>
              <w:numPr>
                <w:ilvl w:val="0"/>
                <w:numId w:val="37"/>
              </w:numPr>
              <w:rPr>
                <w:snapToGrid w:val="0"/>
              </w:rPr>
            </w:pPr>
            <w:r w:rsidRPr="005002FC">
              <w:rPr>
                <w:snapToGrid w:val="0"/>
              </w:rPr>
              <w:t>(peaceful) settlement</w:t>
            </w:r>
          </w:p>
          <w:p w:rsidR="00894CCB" w:rsidRDefault="00894CCB" w:rsidP="00B756EB">
            <w:pPr>
              <w:pStyle w:val="Tablebullets"/>
              <w:numPr>
                <w:ilvl w:val="0"/>
                <w:numId w:val="37"/>
              </w:numPr>
              <w:rPr>
                <w:snapToGrid w:val="0"/>
              </w:rPr>
            </w:pPr>
            <w:r>
              <w:rPr>
                <w:snapToGrid w:val="0"/>
              </w:rPr>
              <w:t>discovery/</w:t>
            </w:r>
            <w:r w:rsidRPr="005002FC">
              <w:rPr>
                <w:snapToGrid w:val="0"/>
              </w:rPr>
              <w:t>discover</w:t>
            </w:r>
          </w:p>
          <w:p w:rsidR="00894CCB" w:rsidRPr="005002FC" w:rsidRDefault="00894CCB" w:rsidP="00B756EB">
            <w:pPr>
              <w:pStyle w:val="Tablebullets"/>
              <w:numPr>
                <w:ilvl w:val="0"/>
                <w:numId w:val="37"/>
              </w:numPr>
            </w:pPr>
            <w:r w:rsidRPr="005002FC">
              <w:rPr>
                <w:snapToGrid w:val="0"/>
              </w:rPr>
              <w:t>pioneer(s)</w:t>
            </w:r>
          </w:p>
          <w:p w:rsidR="00894CCB" w:rsidRPr="005002FC" w:rsidRDefault="00894CCB" w:rsidP="00B756EB">
            <w:pPr>
              <w:pStyle w:val="Tablebullets"/>
              <w:numPr>
                <w:ilvl w:val="0"/>
                <w:numId w:val="37"/>
              </w:numPr>
              <w:rPr>
                <w:snapToGrid w:val="0"/>
              </w:rPr>
            </w:pPr>
            <w:r w:rsidRPr="005002FC">
              <w:rPr>
                <w:snapToGrid w:val="0"/>
              </w:rPr>
              <w:t>mission</w:t>
            </w:r>
          </w:p>
        </w:tc>
        <w:tc>
          <w:tcPr>
            <w:tcW w:w="1803" w:type="pct"/>
          </w:tcPr>
          <w:p w:rsidR="00894CCB" w:rsidRPr="005002FC" w:rsidRDefault="00894CCB" w:rsidP="00846C82">
            <w:pPr>
              <w:pStyle w:val="Tabletext"/>
            </w:pPr>
            <w:r w:rsidRPr="005002FC">
              <w:t xml:space="preserve">Torres Strait Islanders, </w:t>
            </w:r>
            <w:r w:rsidRPr="00DC3D21">
              <w:t>like Aboriginal people</w:t>
            </w:r>
            <w:r>
              <w:t>s</w:t>
            </w:r>
            <w:r w:rsidRPr="005002FC">
              <w:t xml:space="preserve">, experienced </w:t>
            </w:r>
            <w:smartTag w:uri="urn:schemas-microsoft-com:office:smarttags" w:element="PlaceName">
              <w:smartTag w:uri="urn:schemas-microsoft-com:office:smarttags" w:element="place">
                <w:r w:rsidRPr="005002FC">
                  <w:t>non-Torres</w:t>
                </w:r>
              </w:smartTag>
              <w:r w:rsidRPr="005002FC">
                <w:t xml:space="preserve"> </w:t>
              </w:r>
              <w:smartTag w:uri="urn:schemas-microsoft-com:office:smarttags" w:element="PlaceType">
                <w:r w:rsidRPr="005002FC">
                  <w:t>Strait</w:t>
                </w:r>
              </w:smartTag>
            </w:smartTag>
            <w:r w:rsidRPr="005002FC">
              <w:t xml:space="preserve"> Islander occupation of the Torres Straits after 1788 as an </w:t>
            </w:r>
            <w:r w:rsidRPr="00797ED2">
              <w:rPr>
                <w:bCs/>
              </w:rPr>
              <w:t>invasion</w:t>
            </w:r>
            <w:r w:rsidRPr="005002FC">
              <w:t xml:space="preserve">, not as a </w:t>
            </w:r>
            <w:r w:rsidRPr="00896520">
              <w:rPr>
                <w:iCs/>
              </w:rPr>
              <w:t>peaceful</w:t>
            </w:r>
            <w:r w:rsidRPr="005002FC">
              <w:rPr>
                <w:i/>
              </w:rPr>
              <w:t xml:space="preserve"> </w:t>
            </w:r>
            <w:r w:rsidRPr="00896520">
              <w:rPr>
                <w:iCs/>
              </w:rPr>
              <w:t>settlement</w:t>
            </w:r>
            <w:r w:rsidRPr="005002FC">
              <w:t>.</w:t>
            </w:r>
            <w:r>
              <w:t xml:space="preserve"> </w:t>
            </w:r>
            <w:r w:rsidRPr="00896520">
              <w:rPr>
                <w:iCs/>
              </w:rPr>
              <w:t>Settlement</w:t>
            </w:r>
            <w:r w:rsidRPr="005002FC">
              <w:t xml:space="preserve"> ignores the reality of Torres Strait Islanders’ lands and waters stolen from them under the legal fiction of “</w:t>
            </w:r>
            <w:r w:rsidRPr="006E3743">
              <w:rPr>
                <w:i/>
                <w:iCs/>
              </w:rPr>
              <w:t>terra</w:t>
            </w:r>
            <w:r w:rsidRPr="005002FC">
              <w:t xml:space="preserve"> </w:t>
            </w:r>
            <w:r w:rsidRPr="006E3743">
              <w:rPr>
                <w:i/>
                <w:iCs/>
              </w:rPr>
              <w:t>nullius</w:t>
            </w:r>
            <w:r w:rsidRPr="005002FC">
              <w:t>”, and negates the resistance of Torres Strait Islander people</w:t>
            </w:r>
            <w:r>
              <w:t>s</w:t>
            </w:r>
            <w:r w:rsidRPr="005002FC">
              <w:t>.</w:t>
            </w:r>
          </w:p>
          <w:p w:rsidR="00894CCB" w:rsidRPr="005002FC" w:rsidRDefault="00894CCB" w:rsidP="00846C82">
            <w:pPr>
              <w:pStyle w:val="Tabletext"/>
            </w:pPr>
            <w:r w:rsidRPr="005002FC">
              <w:t xml:space="preserve">Before 1788, the sporadic contact with </w:t>
            </w:r>
            <w:smartTag w:uri="urn:schemas-microsoft-com:office:smarttags" w:element="PlaceName">
              <w:r w:rsidRPr="005002FC">
                <w:t>non-Torres</w:t>
              </w:r>
            </w:smartTag>
            <w:r w:rsidRPr="005002FC">
              <w:t xml:space="preserve"> </w:t>
            </w:r>
            <w:smartTag w:uri="urn:schemas-microsoft-com:office:smarttags" w:element="PlaceType">
              <w:r w:rsidRPr="005002FC">
                <w:t>Strait</w:t>
              </w:r>
            </w:smartTag>
            <w:r w:rsidRPr="005002FC">
              <w:t xml:space="preserve"> Islanders since the mapping of the </w:t>
            </w:r>
            <w:smartTag w:uri="urn:schemas-microsoft-com:office:smarttags" w:element="place">
              <w:r w:rsidRPr="005002FC">
                <w:t>Torres Strait</w:t>
              </w:r>
            </w:smartTag>
            <w:r w:rsidRPr="005002FC">
              <w:t xml:space="preserve"> waters in 1606 is viewed as </w:t>
            </w:r>
            <w:r w:rsidRPr="00797ED2">
              <w:rPr>
                <w:bCs/>
              </w:rPr>
              <w:t>intrusion</w:t>
            </w:r>
            <w:r w:rsidRPr="005002FC">
              <w:t>.</w:t>
            </w:r>
          </w:p>
          <w:p w:rsidR="00894CCB" w:rsidRPr="00AA7526" w:rsidRDefault="00894CCB" w:rsidP="00846C82">
            <w:pPr>
              <w:pStyle w:val="Tabletext"/>
            </w:pPr>
            <w:r w:rsidRPr="005002FC">
              <w:t xml:space="preserve">Some communities </w:t>
            </w:r>
            <w:r w:rsidRPr="00AA7526">
              <w:t>prefer</w:t>
            </w:r>
            <w:r w:rsidRPr="005002FC">
              <w:t xml:space="preserve"> </w:t>
            </w:r>
            <w:r>
              <w:t>to</w:t>
            </w:r>
            <w:r w:rsidRPr="005002FC">
              <w:t xml:space="preserve"> use </w:t>
            </w:r>
            <w:r>
              <w:t>“</w:t>
            </w:r>
            <w:r w:rsidRPr="00797ED2">
              <w:rPr>
                <w:bCs/>
                <w:iCs/>
              </w:rPr>
              <w:t>colonisation</w:t>
            </w:r>
            <w:r>
              <w:rPr>
                <w:bCs/>
                <w:iCs/>
              </w:rPr>
              <w:t>”</w:t>
            </w:r>
            <w:r w:rsidRPr="005002FC">
              <w:t xml:space="preserve"> as a way </w:t>
            </w:r>
            <w:r>
              <w:t>of</w:t>
            </w:r>
            <w:r w:rsidRPr="005002FC">
              <w:t xml:space="preserve"> refer</w:t>
            </w:r>
            <w:r>
              <w:t>ring</w:t>
            </w:r>
            <w:r w:rsidRPr="005002FC">
              <w:t xml:space="preserve"> to the invasion of </w:t>
            </w:r>
            <w:smartTag w:uri="urn:schemas-microsoft-com:office:smarttags" w:element="country-region">
              <w:smartTag w:uri="urn:schemas-microsoft-com:office:smarttags" w:element="place">
                <w:r w:rsidRPr="005002FC">
                  <w:t>Australia</w:t>
                </w:r>
              </w:smartTag>
            </w:smartTag>
            <w:r w:rsidRPr="005002FC">
              <w:t xml:space="preserve">. </w:t>
            </w:r>
            <w:r>
              <w:t>I</w:t>
            </w:r>
            <w:r w:rsidRPr="00AA7526">
              <w:t xml:space="preserve">t is acceptable </w:t>
            </w:r>
            <w:r>
              <w:t xml:space="preserve">for </w:t>
            </w:r>
            <w:r w:rsidRPr="00AA7526">
              <w:t>teachers to use</w:t>
            </w:r>
            <w:r>
              <w:t xml:space="preserve"> </w:t>
            </w:r>
            <w:r w:rsidRPr="005002FC">
              <w:t xml:space="preserve">this </w:t>
            </w:r>
            <w:r>
              <w:t>term because</w:t>
            </w:r>
            <w:r w:rsidRPr="005002FC">
              <w:t xml:space="preserve"> </w:t>
            </w:r>
            <w:r>
              <w:t xml:space="preserve">it </w:t>
            </w:r>
            <w:r w:rsidRPr="005002FC">
              <w:t xml:space="preserve">is factually </w:t>
            </w:r>
            <w:r w:rsidRPr="00AA7526">
              <w:t>correct.</w:t>
            </w:r>
          </w:p>
          <w:p w:rsidR="00894CCB" w:rsidRDefault="00894CCB" w:rsidP="00846C82">
            <w:pPr>
              <w:pStyle w:val="Tabletext"/>
            </w:pPr>
            <w:r>
              <w:rPr>
                <w:bCs/>
                <w:iCs/>
              </w:rPr>
              <w:t>“</w:t>
            </w:r>
            <w:r w:rsidRPr="00797ED2">
              <w:rPr>
                <w:bCs/>
                <w:iCs/>
              </w:rPr>
              <w:t>Exploration</w:t>
            </w:r>
            <w:r>
              <w:rPr>
                <w:bCs/>
                <w:iCs/>
              </w:rPr>
              <w:t>”</w:t>
            </w:r>
            <w:r w:rsidRPr="005002FC">
              <w:t xml:space="preserve"> is preferred as a term to describe non-Indigenous scientific and social investigation of </w:t>
            </w:r>
            <w:smartTag w:uri="urn:schemas-microsoft-com:office:smarttags" w:element="country-region">
              <w:smartTag w:uri="urn:schemas-microsoft-com:office:smarttags" w:element="place">
                <w:r w:rsidRPr="005002FC">
                  <w:t>Australia</w:t>
                </w:r>
              </w:smartTag>
            </w:smartTag>
            <w:r w:rsidRPr="005002FC">
              <w:t xml:space="preserve">. Use of </w:t>
            </w:r>
            <w:r>
              <w:t>“</w:t>
            </w:r>
            <w:r w:rsidRPr="005B2187">
              <w:rPr>
                <w:iCs/>
              </w:rPr>
              <w:t>discovery</w:t>
            </w:r>
            <w:r>
              <w:rPr>
                <w:iCs/>
              </w:rPr>
              <w:t>”</w:t>
            </w:r>
            <w:r w:rsidRPr="005002FC">
              <w:t xml:space="preserve"> denies Torres Strait Islanders’ knowledge of </w:t>
            </w:r>
            <w:smartTag w:uri="urn:schemas-microsoft-com:office:smarttags" w:element="country-region">
              <w:smartTag w:uri="urn:schemas-microsoft-com:office:smarttags" w:element="place">
                <w:r w:rsidRPr="005002FC">
                  <w:t>Australia</w:t>
                </w:r>
              </w:smartTag>
            </w:smartTag>
            <w:r w:rsidRPr="005002FC">
              <w:t>.</w:t>
            </w:r>
          </w:p>
          <w:p w:rsidR="00894CCB" w:rsidRPr="005002FC" w:rsidRDefault="00894CCB" w:rsidP="00846C82">
            <w:pPr>
              <w:pStyle w:val="Tabletext"/>
            </w:pPr>
            <w:r w:rsidRPr="005002FC">
              <w:t>Torres Strait Islanders used outriggers to sail throughout the Torres Straits and had intimate knowledge of the surrounding waterways.</w:t>
            </w:r>
          </w:p>
          <w:p w:rsidR="00894CCB" w:rsidRPr="005002FC" w:rsidRDefault="00894CCB" w:rsidP="00846C82">
            <w:pPr>
              <w:pStyle w:val="Tabletext"/>
            </w:pPr>
            <w:r w:rsidRPr="005002FC">
              <w:t xml:space="preserve">They traded extensively with their neighbours. People were </w:t>
            </w:r>
            <w:r>
              <w:t>t</w:t>
            </w:r>
            <w:r w:rsidRPr="005002FC">
              <w:t xml:space="preserve">here before Captain Torres, hence it was impossible for Torres to be the first person to </w:t>
            </w:r>
            <w:r w:rsidRPr="00AF7561">
              <w:rPr>
                <w:iCs/>
              </w:rPr>
              <w:t>discover</w:t>
            </w:r>
            <w:r w:rsidRPr="005002FC">
              <w:t xml:space="preserve"> the islands of what is now called the </w:t>
            </w:r>
            <w:smartTag w:uri="urn:schemas-microsoft-com:office:smarttags" w:element="place">
              <w:r w:rsidRPr="005002FC">
                <w:t>Torres Strait</w:t>
              </w:r>
            </w:smartTag>
            <w:r w:rsidRPr="005002FC">
              <w:t>.</w:t>
            </w:r>
          </w:p>
          <w:p w:rsidR="00894CCB" w:rsidRPr="005002FC" w:rsidRDefault="00894CCB" w:rsidP="00846C82">
            <w:pPr>
              <w:pStyle w:val="Tabletext"/>
            </w:pPr>
            <w:r w:rsidRPr="005002FC">
              <w:t>It is acceptable to say “</w:t>
            </w:r>
            <w:r w:rsidRPr="0065225D">
              <w:rPr>
                <w:bCs/>
                <w:iCs/>
              </w:rPr>
              <w:t xml:space="preserve">Captain Torres was the first European to chart the waters of the </w:t>
            </w:r>
            <w:smartTag w:uri="urn:schemas-microsoft-com:office:smarttags" w:element="place">
              <w:r w:rsidRPr="0065225D">
                <w:rPr>
                  <w:bCs/>
                  <w:iCs/>
                </w:rPr>
                <w:t>Torres Strait</w:t>
              </w:r>
            </w:smartTag>
            <w:r w:rsidRPr="0065225D">
              <w:rPr>
                <w:bCs/>
                <w:iCs/>
              </w:rPr>
              <w:t>”</w:t>
            </w:r>
            <w:r>
              <w:rPr>
                <w:bCs/>
                <w:iCs/>
              </w:rPr>
              <w:t>.</w:t>
            </w:r>
            <w:r w:rsidRPr="0065225D">
              <w:rPr>
                <w:bCs/>
                <w:iCs/>
              </w:rPr>
              <w:t xml:space="preserve"> </w:t>
            </w:r>
            <w:r w:rsidRPr="0065225D">
              <w:rPr>
                <w:iCs/>
              </w:rPr>
              <w:t>However, it is inappropriate</w:t>
            </w:r>
            <w:r w:rsidRPr="005002FC">
              <w:t xml:space="preserve"> to say</w:t>
            </w:r>
            <w:r>
              <w:t>,</w:t>
            </w:r>
            <w:r w:rsidRPr="005002FC">
              <w:t xml:space="preserve"> </w:t>
            </w:r>
            <w:r w:rsidRPr="0065225D">
              <w:t xml:space="preserve">“Captain Torres discovered the </w:t>
            </w:r>
            <w:smartTag w:uri="urn:schemas-microsoft-com:office:smarttags" w:element="place">
              <w:r w:rsidRPr="0065225D">
                <w:t>Torres Strait</w:t>
              </w:r>
            </w:smartTag>
            <w:r w:rsidRPr="0065225D">
              <w:t>”</w:t>
            </w:r>
            <w:r>
              <w:t>.</w:t>
            </w:r>
          </w:p>
        </w:tc>
      </w:tr>
    </w:tbl>
    <w:p w:rsidR="00894CCB" w:rsidRPr="005B422F" w:rsidRDefault="00894CCB" w:rsidP="005B422F">
      <w:pPr>
        <w:pStyle w:val="Tablesubhead"/>
      </w:pPr>
      <w:r w:rsidRPr="005002FC">
        <w:t>Consult your local community to check what terminology they would prefer used in your school.</w:t>
      </w:r>
    </w:p>
    <w:p w:rsidR="00894CCB" w:rsidRPr="005002FC" w:rsidRDefault="00894CCB" w:rsidP="00564506">
      <w:pPr>
        <w:pStyle w:val="Heading2customnumTOP"/>
      </w:pPr>
      <w:bookmarkStart w:id="32" w:name="_Toc265503815"/>
      <w:r w:rsidRPr="005002FC">
        <w:t>1.4</w:t>
      </w:r>
      <w:r w:rsidRPr="005002FC">
        <w:tab/>
        <w:t>Sharing knowledge about sacred sites and ceremonies</w:t>
      </w:r>
      <w:bookmarkEnd w:id="32"/>
      <w:r w:rsidRPr="005002FC">
        <w:t xml:space="preserve"> </w:t>
      </w:r>
    </w:p>
    <w:p w:rsidR="00894CCB" w:rsidRPr="005002FC" w:rsidRDefault="00894CCB" w:rsidP="00846C82">
      <w:r w:rsidRPr="005002FC">
        <w:t>Because of their sensitive and sacred nature, most ceremonies practised in Aboriginal communities and Torres Strait Islander communities cannot be discussed fully in this paper. However, there are protocols that exist in communities for transferring information about these ceremonies. Although Indigenous communities may share some information about a certain ceremony, this may only provide a basic level of understanding (</w:t>
      </w:r>
      <w:r>
        <w:t>“</w:t>
      </w:r>
      <w:r w:rsidRPr="00335233">
        <w:rPr>
          <w:iCs/>
        </w:rPr>
        <w:t>outside knowledge</w:t>
      </w:r>
      <w:r>
        <w:rPr>
          <w:iCs/>
        </w:rPr>
        <w:t>”</w:t>
      </w:r>
      <w:r w:rsidRPr="005002FC">
        <w:t>) that may be shared in a broad context outside of the family and community context. This shared information will generally not include the private and sacred details (</w:t>
      </w:r>
      <w:r>
        <w:t>“</w:t>
      </w:r>
      <w:r w:rsidRPr="00335233">
        <w:rPr>
          <w:iCs/>
        </w:rPr>
        <w:t>inside knowledge</w:t>
      </w:r>
      <w:r>
        <w:rPr>
          <w:iCs/>
        </w:rPr>
        <w:t>”</w:t>
      </w:r>
      <w:r w:rsidRPr="005002FC">
        <w:t>) understood by the family and community who practise the ceremony.</w:t>
      </w:r>
    </w:p>
    <w:p w:rsidR="00894CCB" w:rsidRDefault="00894CCB" w:rsidP="00846C82">
      <w:r w:rsidRPr="005002FC">
        <w:t xml:space="preserve">Within a classroom context, information shared about Aboriginal ceremonies or Torres Strait Islander ceremonies should be brief and involve a general explanation of the various ceremonies practised, without giving details of any particular ceremony. When it is beneficial to discuss a specific ceremony in a learning context, it is necessary </w:t>
      </w:r>
      <w:r>
        <w:t>for</w:t>
      </w:r>
      <w:r w:rsidRPr="005002FC">
        <w:t xml:space="preserve"> a local Aboriginal person or Torres Strait Islander person </w:t>
      </w:r>
      <w:r>
        <w:t xml:space="preserve">to </w:t>
      </w:r>
      <w:r w:rsidRPr="005002FC">
        <w:t>explain the knowledge</w:t>
      </w:r>
      <w:r>
        <w:t>,</w:t>
      </w:r>
      <w:r w:rsidRPr="005002FC">
        <w:t xml:space="preserve"> or </w:t>
      </w:r>
      <w:r>
        <w:t xml:space="preserve">to </w:t>
      </w:r>
      <w:r w:rsidRPr="005002FC">
        <w:t>be present when the information is being discussed in the classroom.</w:t>
      </w:r>
    </w:p>
    <w:p w:rsidR="00894CCB" w:rsidRDefault="00894CCB" w:rsidP="00846C82">
      <w:r w:rsidRPr="005002FC">
        <w:t>Students should also be aware that visiting sacred sites involved in ceremonial practices is generally unacceptable, even if the site is not currently being used by Aboriginal people</w:t>
      </w:r>
      <w:r>
        <w:t>s</w:t>
      </w:r>
      <w:r w:rsidRPr="005002FC">
        <w:t xml:space="preserve"> or Torres Strait Islander people</w:t>
      </w:r>
      <w:r>
        <w:t>s</w:t>
      </w:r>
      <w:r w:rsidRPr="005002FC">
        <w:t>. In some areas, such visits are conducted by local Indigenous people</w:t>
      </w:r>
      <w:r>
        <w:t>s</w:t>
      </w:r>
      <w:r w:rsidRPr="005002FC">
        <w:t>; however, this may occur through commercial and business ventures and may not be accepted by all members of the local community. It is important to consult with the families of the local school community on these issues, and respect the decisions made by parents</w:t>
      </w:r>
      <w:r>
        <w:t xml:space="preserve"> of students</w:t>
      </w:r>
      <w:r w:rsidRPr="005002FC">
        <w:t>. Over time, positions about access to sacred sites and even the viewing of ceremonies may change within a community. Regular contact and consultation with the community will ensure an understanding of these changing practices and the required protocols.</w:t>
      </w:r>
    </w:p>
    <w:p w:rsidR="00894CCB" w:rsidRPr="005002FC" w:rsidRDefault="00894CCB" w:rsidP="00846C82">
      <w:r w:rsidRPr="005002FC">
        <w:t xml:space="preserve">Following community protocols is culturally and spiritually significant </w:t>
      </w:r>
      <w:r>
        <w:t>for</w:t>
      </w:r>
      <w:r w:rsidRPr="005002FC">
        <w:t xml:space="preserve"> Indigenous people</w:t>
      </w:r>
      <w:r>
        <w:t>s</w:t>
      </w:r>
      <w:r w:rsidRPr="005002FC">
        <w:t xml:space="preserve">. Breaches to the protocols of accessing sacred sites may cause considerable harm to the Aboriginal communities or Torres Strait Islander communities involved. For example, many Aboriginal people believe that ancestral spirits still guard these sacred areas; these spirits protect the sites and have the power to harm any person </w:t>
      </w:r>
      <w:r>
        <w:t>who</w:t>
      </w:r>
      <w:r w:rsidRPr="005002FC">
        <w:t xml:space="preserve"> disturbs, destroys or disrespects them. Many people have </w:t>
      </w:r>
      <w:r>
        <w:t>fallen</w:t>
      </w:r>
      <w:r w:rsidRPr="005002FC">
        <w:t xml:space="preserve"> ill </w:t>
      </w:r>
      <w:r>
        <w:t>after</w:t>
      </w:r>
      <w:r w:rsidRPr="005002FC">
        <w:t xml:space="preserve"> visiting sacred sites without </w:t>
      </w:r>
      <w:r>
        <w:t xml:space="preserve">having sought </w:t>
      </w:r>
      <w:r w:rsidRPr="005002FC">
        <w:t xml:space="preserve">appropriate permission or </w:t>
      </w:r>
      <w:r>
        <w:t xml:space="preserve">an </w:t>
      </w:r>
      <w:r w:rsidRPr="005002FC">
        <w:t>understanding of the area. There are some sites, however, that are not viewed as sacred. These may be visited with the discretion, approval and guidance of significant members of the local Aboriginal community or Torres Strait Islander community.</w:t>
      </w:r>
    </w:p>
    <w:p w:rsidR="00894CCB" w:rsidRPr="005002FC" w:rsidRDefault="00894CCB" w:rsidP="00846C82">
      <w:r w:rsidRPr="005002FC">
        <w:t>Regardless of the approach taken for teaching about ceremonies and sacred sites, it is important to consider the sensitive nature of the information being discussed, particularly if Aboriginal students and Torres Strait Islander students are present in the class.</w:t>
      </w:r>
    </w:p>
    <w:p w:rsidR="00894CCB" w:rsidRPr="005002FC" w:rsidRDefault="00894CCB" w:rsidP="00607F34">
      <w:pPr>
        <w:pStyle w:val="Heading1TOP"/>
        <w:tabs>
          <w:tab w:val="clear" w:pos="681"/>
        </w:tabs>
        <w:ind w:hanging="851"/>
      </w:pPr>
      <w:bookmarkStart w:id="33" w:name="_Toc265503816"/>
      <w:r w:rsidRPr="005002FC">
        <w:t>Establishing a supportive cl</w:t>
      </w:r>
      <w:r>
        <w:t>imat</w:t>
      </w:r>
      <w:r w:rsidRPr="005002FC">
        <w:t>e</w:t>
      </w:r>
      <w:bookmarkEnd w:id="33"/>
    </w:p>
    <w:p w:rsidR="00894CCB" w:rsidRDefault="00894CCB" w:rsidP="003B545E">
      <w:r w:rsidRPr="00360308">
        <w:t xml:space="preserve">This section of the handbook provides advice on </w:t>
      </w:r>
      <w:r>
        <w:t>inclusivity of Aboriginal students and Torres Strait Islander students.</w:t>
      </w:r>
    </w:p>
    <w:p w:rsidR="00894CCB" w:rsidRPr="005002FC" w:rsidRDefault="00894CCB" w:rsidP="00607F34">
      <w:pPr>
        <w:pStyle w:val="Heading2customnum"/>
      </w:pPr>
      <w:bookmarkStart w:id="34" w:name="_Toc265503817"/>
      <w:r w:rsidRPr="005002FC">
        <w:t>2.1</w:t>
      </w:r>
      <w:r w:rsidRPr="005002FC">
        <w:tab/>
        <w:t>Welcome to Country and Acknowledgment of Country</w:t>
      </w:r>
      <w:bookmarkEnd w:id="34"/>
      <w:r w:rsidRPr="005002FC">
        <w:t xml:space="preserve"> </w:t>
      </w:r>
    </w:p>
    <w:p w:rsidR="00894CCB" w:rsidRPr="005002FC" w:rsidRDefault="00894CCB" w:rsidP="00846C82">
      <w:r w:rsidRPr="005002FC">
        <w:t>Recognising Aboriginal people</w:t>
      </w:r>
      <w:r>
        <w:t>s</w:t>
      </w:r>
      <w:r w:rsidRPr="005002FC">
        <w:t xml:space="preserve"> and Torres Strait Islander people</w:t>
      </w:r>
      <w:r>
        <w:t>s</w:t>
      </w:r>
      <w:r w:rsidRPr="005002FC">
        <w:t xml:space="preserve"> as traditional custodians of the land is an important part of showing respect for the Indigenous peoples of </w:t>
      </w:r>
      <w:smartTag w:uri="urn:schemas-microsoft-com:office:smarttags" w:element="country-region">
        <w:smartTag w:uri="urn:schemas-microsoft-com:office:smarttags" w:element="place">
          <w:r w:rsidRPr="005002FC">
            <w:t>Australia</w:t>
          </w:r>
        </w:smartTag>
      </w:smartTag>
      <w:r w:rsidRPr="005002FC">
        <w:t xml:space="preserve">. There are </w:t>
      </w:r>
      <w:r>
        <w:t>various</w:t>
      </w:r>
      <w:r w:rsidRPr="005002FC">
        <w:t xml:space="preserve"> ways to acknowledge Aboriginal or Torres Strait Islander traditional custodians</w:t>
      </w:r>
      <w:r>
        <w:t>.</w:t>
      </w:r>
      <w:r w:rsidRPr="005002FC">
        <w:t xml:space="preserve"> </w:t>
      </w:r>
      <w:r>
        <w:t>They</w:t>
      </w:r>
      <w:r w:rsidRPr="005002FC">
        <w:t xml:space="preserve"> fall into two categories:</w:t>
      </w:r>
    </w:p>
    <w:p w:rsidR="00894CCB" w:rsidRDefault="00894CCB" w:rsidP="00564506">
      <w:pPr>
        <w:pStyle w:val="Numberedbulletslevel1"/>
        <w:numPr>
          <w:ilvl w:val="0"/>
          <w:numId w:val="42"/>
        </w:numPr>
        <w:tabs>
          <w:tab w:val="clear" w:pos="681"/>
          <w:tab w:val="num" w:pos="426"/>
        </w:tabs>
        <w:ind w:left="426"/>
      </w:pPr>
      <w:r w:rsidRPr="005002FC">
        <w:t>Welcome to Country</w:t>
      </w:r>
    </w:p>
    <w:p w:rsidR="00894CCB" w:rsidRDefault="00894CCB" w:rsidP="00564506">
      <w:pPr>
        <w:pStyle w:val="Numberedbulletslevel1"/>
        <w:tabs>
          <w:tab w:val="clear" w:pos="681"/>
          <w:tab w:val="num" w:pos="426"/>
        </w:tabs>
        <w:ind w:left="426"/>
      </w:pPr>
      <w:r w:rsidRPr="005002FC">
        <w:t>Acknowledgment of Country</w:t>
      </w:r>
      <w:r>
        <w:t>.</w:t>
      </w:r>
    </w:p>
    <w:p w:rsidR="00894CCB" w:rsidRPr="005002FC" w:rsidRDefault="00894CCB" w:rsidP="00846C82">
      <w:r w:rsidRPr="005002FC">
        <w:t xml:space="preserve">In the context of </w:t>
      </w:r>
      <w:smartTag w:uri="urn:schemas-microsoft-com:office:smarttags" w:element="country-region">
        <w:r w:rsidRPr="005002FC">
          <w:t>Australia</w:t>
        </w:r>
      </w:smartTag>
      <w:r w:rsidRPr="005002FC">
        <w:t xml:space="preserve">’s Indigenous culture “Country” refers to a specific place within </w:t>
      </w:r>
      <w:smartTag w:uri="urn:schemas-microsoft-com:office:smarttags" w:element="country-region">
        <w:r w:rsidRPr="005002FC">
          <w:t>Australia</w:t>
        </w:r>
      </w:smartTag>
      <w:r w:rsidRPr="005002FC">
        <w:t xml:space="preserve"> and not </w:t>
      </w:r>
      <w:smartTag w:uri="urn:schemas-microsoft-com:office:smarttags" w:element="country-region">
        <w:smartTag w:uri="urn:schemas-microsoft-com:office:smarttags" w:element="place">
          <w:r w:rsidRPr="005002FC">
            <w:t>Australia</w:t>
          </w:r>
        </w:smartTag>
      </w:smartTag>
      <w:r w:rsidRPr="005002FC">
        <w:t xml:space="preserve"> itself. </w:t>
      </w:r>
      <w:r>
        <w:t>More than</w:t>
      </w:r>
      <w:r w:rsidRPr="005002FC">
        <w:t xml:space="preserve"> 260 Aboriginal and Torres Strait Islander countries and language groups are represented across </w:t>
      </w:r>
      <w:smartTag w:uri="urn:schemas-microsoft-com:office:smarttags" w:element="country-region">
        <w:smartTag w:uri="urn:schemas-microsoft-com:office:smarttags" w:element="place">
          <w:r w:rsidRPr="005002FC">
            <w:t>Australia</w:t>
          </w:r>
        </w:smartTag>
      </w:smartTag>
      <w:r w:rsidRPr="005002FC">
        <w:t xml:space="preserve">. Country refers to “this” place, the traditional language group of the area where </w:t>
      </w:r>
      <w:r>
        <w:t>an</w:t>
      </w:r>
      <w:r w:rsidRPr="005002FC">
        <w:t xml:space="preserve"> event is held. The welcome follows a traditional protocol for Aboriginal and Torres Strait Islander Australians where people entering another’s Country (language area) seek permission from the traditional owners and they </w:t>
      </w:r>
      <w:r>
        <w:t>are then</w:t>
      </w:r>
      <w:r w:rsidRPr="005002FC">
        <w:t xml:space="preserve"> welcomed to the area through ceremony. Today, non-Indigenous populations who are not originally from </w:t>
      </w:r>
      <w:smartTag w:uri="urn:schemas-microsoft-com:office:smarttags" w:element="country-region">
        <w:r w:rsidRPr="005002FC">
          <w:t>Australia</w:t>
        </w:r>
      </w:smartTag>
      <w:r w:rsidRPr="005002FC">
        <w:t xml:space="preserve"> are also welcomed to Country for the purpose of </w:t>
      </w:r>
      <w:r>
        <w:t>an</w:t>
      </w:r>
      <w:r w:rsidRPr="005002FC">
        <w:t xml:space="preserve"> event, and as a part of a continuing protocol </w:t>
      </w:r>
      <w:r>
        <w:t>that</w:t>
      </w:r>
      <w:r w:rsidRPr="005002FC">
        <w:t xml:space="preserve"> is maintained and observed throughout Indigenous communities across </w:t>
      </w:r>
      <w:smartTag w:uri="urn:schemas-microsoft-com:office:smarttags" w:element="country-region">
        <w:smartTag w:uri="urn:schemas-microsoft-com:office:smarttags" w:element="place">
          <w:r w:rsidRPr="005002FC">
            <w:t>Australia</w:t>
          </w:r>
        </w:smartTag>
      </w:smartTag>
      <w:r w:rsidRPr="005002FC">
        <w:t>.</w:t>
      </w:r>
    </w:p>
    <w:p w:rsidR="00894CCB" w:rsidRDefault="00894CCB" w:rsidP="00846C82">
      <w:r w:rsidRPr="005002FC">
        <w:t xml:space="preserve">Practices such as Welcome to Country and Acknowledgment of Country enable the wider community to share in Aboriginal and Torres Strait Islander culture, and lead to better community relationships and understanding. Observing these practices connects participants with the country, and provides a welcoming atmosphere and spiritual presence to the place </w:t>
      </w:r>
      <w:r>
        <w:t>where</w:t>
      </w:r>
      <w:r w:rsidRPr="005002FC">
        <w:t xml:space="preserve"> people are meeting. It also reinforces the place of Indigenous perspectives within Queensland Government policies and procedures.</w:t>
      </w:r>
    </w:p>
    <w:p w:rsidR="00894CCB" w:rsidRPr="005002FC" w:rsidRDefault="00894CCB" w:rsidP="00607F34">
      <w:pPr>
        <w:pStyle w:val="Heading3"/>
      </w:pPr>
      <w:r>
        <w:t xml:space="preserve">1. </w:t>
      </w:r>
      <w:r w:rsidRPr="005002FC">
        <w:t>Welcome to Country</w:t>
      </w:r>
    </w:p>
    <w:p w:rsidR="00894CCB" w:rsidRPr="005002FC" w:rsidRDefault="00894CCB" w:rsidP="00846C82">
      <w:r w:rsidRPr="005002FC">
        <w:t xml:space="preserve">Welcome to Country gives custodians the opportunity to formally welcome people to their land from other parts of the country and other countries. This is </w:t>
      </w:r>
      <w:r>
        <w:t>carried out</w:t>
      </w:r>
      <w:r w:rsidRPr="005002FC">
        <w:t xml:space="preserve"> as a ceremony or an oral welcome from a custodial representative. A Welcome to Country changes depending on the type of function, the location, the agreements made and the protocols of </w:t>
      </w:r>
      <w:r>
        <w:t>those</w:t>
      </w:r>
      <w:r w:rsidRPr="005002FC">
        <w:t xml:space="preserve"> involved.</w:t>
      </w:r>
    </w:p>
    <w:p w:rsidR="00894CCB" w:rsidRDefault="00894CCB" w:rsidP="00846C82">
      <w:r w:rsidRPr="005002FC">
        <w:t xml:space="preserve">Welcome to Country is recommended for </w:t>
      </w:r>
      <w:r>
        <w:t>large public events, e.g. state</w:t>
      </w:r>
      <w:r w:rsidRPr="005002FC">
        <w:t xml:space="preserve">wide events and conferences. It may involve ceremonies of dance, smoke and/or song to bless the event and welcome participants. </w:t>
      </w:r>
      <w:r w:rsidRPr="00842652">
        <w:t>A larger Welcome to Country ceremony</w:t>
      </w:r>
      <w:r w:rsidRPr="005002FC">
        <w:t xml:space="preserve"> is negotiated with local Indigenous groups as part of the event. </w:t>
      </w:r>
      <w:r>
        <w:t>O</w:t>
      </w:r>
      <w:r w:rsidRPr="005002FC">
        <w:t>ccasion</w:t>
      </w:r>
      <w:r>
        <w:t>ally,</w:t>
      </w:r>
      <w:r w:rsidRPr="005002FC">
        <w:t xml:space="preserve"> communities may also wish to ceremonially close the event to thank the participants and protect the land for future meetings.</w:t>
      </w:r>
    </w:p>
    <w:p w:rsidR="00894CCB" w:rsidRDefault="00894CCB" w:rsidP="00846C82">
      <w:r w:rsidRPr="005002FC">
        <w:t xml:space="preserve">Local communities may prefer an oral Welcome to Country performed by a traditional custodian. At the beginning of </w:t>
      </w:r>
      <w:r>
        <w:t xml:space="preserve">an </w:t>
      </w:r>
      <w:r w:rsidRPr="005002FC">
        <w:t>event, the custodial representative gives a formal Welcome to Country. Again, the local custodial group may request a closing speech.</w:t>
      </w:r>
    </w:p>
    <w:p w:rsidR="00894CCB" w:rsidRPr="005002FC" w:rsidRDefault="00894CCB" w:rsidP="00846C82">
      <w:r>
        <w:br w:type="page"/>
      </w:r>
      <w:r w:rsidRPr="005002FC">
        <w:t xml:space="preserve">Events where </w:t>
      </w:r>
      <w:r>
        <w:t xml:space="preserve">a </w:t>
      </w:r>
      <w:r w:rsidRPr="005002FC">
        <w:t xml:space="preserve">Welcome to Country </w:t>
      </w:r>
      <w:r>
        <w:t>is</w:t>
      </w:r>
      <w:r w:rsidRPr="005002FC">
        <w:t xml:space="preserve"> particularly appropriate include:</w:t>
      </w:r>
    </w:p>
    <w:p w:rsidR="00894CCB" w:rsidRPr="005002FC" w:rsidRDefault="00894CCB" w:rsidP="00607F34">
      <w:pPr>
        <w:pStyle w:val="Bulletslevel1"/>
        <w:numPr>
          <w:ilvl w:val="0"/>
          <w:numId w:val="31"/>
        </w:numPr>
      </w:pPr>
      <w:r>
        <w:t>statewide</w:t>
      </w:r>
      <w:r w:rsidRPr="005002FC">
        <w:t xml:space="preserve"> conferences</w:t>
      </w:r>
    </w:p>
    <w:p w:rsidR="00894CCB" w:rsidRDefault="00894CCB" w:rsidP="00607F34">
      <w:pPr>
        <w:pStyle w:val="Bulletslevel1"/>
        <w:numPr>
          <w:ilvl w:val="0"/>
          <w:numId w:val="31"/>
        </w:numPr>
      </w:pPr>
      <w:r w:rsidRPr="005002FC">
        <w:t>conferences or large professional development events involving a wide cross-section of participants</w:t>
      </w:r>
    </w:p>
    <w:p w:rsidR="00894CCB" w:rsidRDefault="00894CCB" w:rsidP="00607F34">
      <w:pPr>
        <w:pStyle w:val="Bulletslevel1"/>
        <w:numPr>
          <w:ilvl w:val="0"/>
          <w:numId w:val="31"/>
        </w:numPr>
      </w:pPr>
      <w:r w:rsidRPr="005002FC">
        <w:t>highly publicised events</w:t>
      </w:r>
    </w:p>
    <w:p w:rsidR="00894CCB" w:rsidRPr="005002FC" w:rsidRDefault="00894CCB" w:rsidP="00607F34">
      <w:pPr>
        <w:pStyle w:val="Bulletslevel1"/>
        <w:numPr>
          <w:ilvl w:val="0"/>
          <w:numId w:val="31"/>
        </w:numPr>
      </w:pPr>
      <w:r w:rsidRPr="005002FC">
        <w:t>significant policy, report</w:t>
      </w:r>
      <w:r>
        <w:t xml:space="preserve"> or</w:t>
      </w:r>
      <w:r w:rsidRPr="005002FC">
        <w:t xml:space="preserve"> project launches</w:t>
      </w:r>
    </w:p>
    <w:p w:rsidR="00894CCB" w:rsidRDefault="00894CCB" w:rsidP="00607F34">
      <w:pPr>
        <w:pStyle w:val="Bulletslevel1"/>
        <w:numPr>
          <w:ilvl w:val="0"/>
          <w:numId w:val="31"/>
        </w:numPr>
      </w:pPr>
      <w:r w:rsidRPr="005002FC">
        <w:t>professional development and whole</w:t>
      </w:r>
      <w:r>
        <w:t>-</w:t>
      </w:r>
      <w:r w:rsidRPr="005002FC">
        <w:t>of</w:t>
      </w:r>
      <w:r>
        <w:t>-G</w:t>
      </w:r>
      <w:r w:rsidRPr="005002FC">
        <w:t>overnment/organisation functions.</w:t>
      </w:r>
    </w:p>
    <w:p w:rsidR="00894CCB" w:rsidRPr="00607F34" w:rsidRDefault="00894CCB" w:rsidP="00607F34">
      <w:pPr>
        <w:pStyle w:val="Heading3"/>
      </w:pPr>
      <w:r w:rsidRPr="00607F34">
        <w:t>2. Acknowledgment of Country</w:t>
      </w:r>
    </w:p>
    <w:p w:rsidR="00894CCB" w:rsidRDefault="00894CCB" w:rsidP="00846C82">
      <w:r w:rsidRPr="005002FC">
        <w:t>Acknowledgment of Country usually occurs when traditional custodians are not available to provide an official Welcome to Country, or the scale of the function does not warrant a traditional welcome.</w:t>
      </w:r>
    </w:p>
    <w:p w:rsidR="00894CCB" w:rsidRDefault="00894CCB" w:rsidP="00846C82">
      <w:r w:rsidRPr="005002FC">
        <w:t xml:space="preserve">Senior personnel may also give an Acknowledgment of Country following Welcome to Country. An Acknowledgment of Country shows respect by acknowledging that the event is </w:t>
      </w:r>
      <w:r>
        <w:t>taking place</w:t>
      </w:r>
      <w:r w:rsidRPr="005002FC">
        <w:t xml:space="preserve"> on traditional custodial land, thanks the custodians for allowing the event to take place, and sets a conciliatory tone for the event.</w:t>
      </w:r>
    </w:p>
    <w:p w:rsidR="00894CCB" w:rsidRDefault="00894CCB" w:rsidP="00846C82">
      <w:r w:rsidRPr="005002FC">
        <w:t>Acknowledgment of Country is a way that the wider community can show respect for Aboriginal and Torres Strait Islander protocol, and acknowledge the ongoing relationships between the traditional custodians and the spiritual and cultural practices of the local area. It is a significant and symbolic reconciliation gesture.</w:t>
      </w:r>
    </w:p>
    <w:p w:rsidR="00894CCB" w:rsidRDefault="00894CCB" w:rsidP="00846C82">
      <w:r w:rsidRPr="005002FC">
        <w:t xml:space="preserve">Most city and shire councils, government departments and many other organisations are adopting the practice of acknowledging the local Aboriginal or Torres Strait Islander traditional custodians at meetings, official events and ceremonies. Acknowledgment of Country is a matter of protocol at events involving external personnel, </w:t>
      </w:r>
      <w:r>
        <w:t xml:space="preserve">and </w:t>
      </w:r>
      <w:r w:rsidRPr="005002FC">
        <w:t>sector or community representatives.</w:t>
      </w:r>
    </w:p>
    <w:p w:rsidR="00894CCB" w:rsidRDefault="00894CCB" w:rsidP="00846C82">
      <w:r w:rsidRPr="005002FC">
        <w:t>The Queensland Government encourages managers, education officers, executives, committee chairs, community leaders and individuals to include relevant acknowledgments in speeches they make at public meetings and forums. See: &lt;</w:t>
      </w:r>
      <w:r w:rsidRPr="00D824B8">
        <w:rPr>
          <w:color w:val="0000FF"/>
        </w:rPr>
        <w:t>www.reconciliation.qld.gov</w:t>
      </w:r>
      <w:smartTag w:uri="urn:schemas-microsoft-com:office:smarttags" w:element="PersonName">
        <w:r w:rsidRPr="00D824B8">
          <w:rPr>
            <w:color w:val="0000FF"/>
          </w:rPr>
          <w:t>.au</w:t>
        </w:r>
      </w:smartTag>
      <w:r w:rsidRPr="00D824B8">
        <w:rPr>
          <w:color w:val="0000FF"/>
        </w:rPr>
        <w:t>/message.html</w:t>
      </w:r>
      <w:r w:rsidRPr="005002FC">
        <w:t>&gt;</w:t>
      </w:r>
    </w:p>
    <w:p w:rsidR="00894CCB" w:rsidRPr="005002FC" w:rsidRDefault="00894CCB" w:rsidP="007A6D24">
      <w:pPr>
        <w:pStyle w:val="Heading4"/>
        <w:tabs>
          <w:tab w:val="clear" w:pos="2880"/>
        </w:tabs>
        <w:ind w:left="0" w:firstLine="0"/>
      </w:pPr>
      <w:r w:rsidRPr="005002FC">
        <w:t>Developing an Acknowledgment of Country</w:t>
      </w:r>
    </w:p>
    <w:p w:rsidR="00894CCB" w:rsidRPr="005002FC" w:rsidRDefault="00894CCB" w:rsidP="00846C82">
      <w:r w:rsidRPr="005002FC">
        <w:t>An Acknowledgment of Country is both a personal and professional protocol. Developing an Acknowledgment of Country may take time. It should reflect a personal approach and not be a seen as an organisational directive. The Dare to Lead coalition can provide further guidance on this through their website: &lt;</w:t>
      </w:r>
      <w:r w:rsidRPr="00D824B8">
        <w:rPr>
          <w:color w:val="0000FF"/>
        </w:rPr>
        <w:t>www.daretolead.edu</w:t>
      </w:r>
      <w:smartTag w:uri="urn:schemas-microsoft-com:office:smarttags" w:element="PersonName">
        <w:r w:rsidRPr="00D824B8">
          <w:rPr>
            <w:color w:val="0000FF"/>
          </w:rPr>
          <w:t>.au</w:t>
        </w:r>
      </w:smartTag>
      <w:r w:rsidRPr="005002FC">
        <w:t>&gt;.</w:t>
      </w:r>
    </w:p>
    <w:p w:rsidR="00894CCB" w:rsidRDefault="00894CCB" w:rsidP="00846C82">
      <w:r w:rsidRPr="005002FC">
        <w:t xml:space="preserve">The following statement is used by Brian Giles-Browne in </w:t>
      </w:r>
      <w:r>
        <w:t xml:space="preserve">his </w:t>
      </w:r>
      <w:r w:rsidRPr="005002FC">
        <w:t xml:space="preserve">work in </w:t>
      </w:r>
      <w:smartTag w:uri="urn:schemas-microsoft-com:office:smarttags" w:element="State">
        <w:smartTag w:uri="urn:schemas-microsoft-com:office:smarttags" w:element="place">
          <w:r w:rsidRPr="005002FC">
            <w:t>New South Wales</w:t>
          </w:r>
        </w:smartTag>
      </w:smartTag>
      <w:r w:rsidRPr="005002FC">
        <w:t>:</w:t>
      </w:r>
    </w:p>
    <w:p w:rsidR="00894CCB" w:rsidRDefault="00894CCB" w:rsidP="00846C82">
      <w:pPr>
        <w:pStyle w:val="Quotation"/>
      </w:pPr>
      <w:r w:rsidRPr="005002FC">
        <w:t xml:space="preserve">We acknowledge the traditional custodians of this land and pay our respects to the </w:t>
      </w:r>
      <w:r>
        <w:t>E</w:t>
      </w:r>
      <w:r w:rsidRPr="005002FC">
        <w:t>lders both past, present and future for they hold the memories, the traditions, the culture and hopes of Aboriginal Australia. We must always remember that under the concrete and asphalt this land is</w:t>
      </w:r>
      <w:r>
        <w:t>,</w:t>
      </w:r>
      <w:r w:rsidRPr="005002FC">
        <w:t xml:space="preserve"> was and always will be traditional Aboriginal land.</w:t>
      </w:r>
    </w:p>
    <w:p w:rsidR="00894CCB" w:rsidRDefault="00894CCB" w:rsidP="00846C82">
      <w:r w:rsidRPr="005002FC">
        <w:t xml:space="preserve">The following statement was used at the Dare to Lead national, state and territory launches. </w:t>
      </w:r>
      <w:r>
        <w:t>It is available for public use</w:t>
      </w:r>
      <w:r w:rsidRPr="005002FC">
        <w:t xml:space="preserve"> </w:t>
      </w:r>
      <w:r>
        <w:t>and can be adapted</w:t>
      </w:r>
      <w:r w:rsidRPr="005002FC">
        <w:t xml:space="preserve"> </w:t>
      </w:r>
      <w:r>
        <w:t xml:space="preserve">if required, </w:t>
      </w:r>
      <w:r w:rsidRPr="005002FC">
        <w:t xml:space="preserve">e.g. </w:t>
      </w:r>
      <w:r>
        <w:t xml:space="preserve">by </w:t>
      </w:r>
      <w:r w:rsidRPr="005002FC">
        <w:t xml:space="preserve">using the name of the people instead of the generic “first people”, </w:t>
      </w:r>
      <w:r>
        <w:t xml:space="preserve">or by </w:t>
      </w:r>
      <w:r w:rsidRPr="005002FC">
        <w:t>changing the last line so it refers to a particular project</w:t>
      </w:r>
      <w:r>
        <w:t xml:space="preserve"> or</w:t>
      </w:r>
      <w:r w:rsidRPr="005002FC">
        <w:t xml:space="preserve"> agreement:</w:t>
      </w:r>
    </w:p>
    <w:p w:rsidR="00894CCB" w:rsidRDefault="00894CCB" w:rsidP="00846C82">
      <w:pPr>
        <w:pStyle w:val="Quotation"/>
      </w:pPr>
      <w:r w:rsidRPr="005002FC">
        <w:t xml:space="preserve">Paying respect to the first peoples on whose land we are, </w:t>
      </w:r>
      <w:r w:rsidRPr="005002FC">
        <w:br/>
        <w:t xml:space="preserve">Acknowledging the loss of lands, cultures and treasures, </w:t>
      </w:r>
      <w:r w:rsidRPr="005002FC">
        <w:br/>
        <w:t xml:space="preserve">Knowing the consequences for people, communities and nations, </w:t>
      </w:r>
      <w:r w:rsidRPr="005002FC">
        <w:br/>
        <w:t xml:space="preserve">Believing we can walk together to a better future, </w:t>
      </w:r>
      <w:r w:rsidRPr="005002FC">
        <w:br/>
        <w:t>We meet today.</w:t>
      </w:r>
    </w:p>
    <w:p w:rsidR="00894CCB" w:rsidRPr="005002FC" w:rsidRDefault="00894CCB" w:rsidP="00846C82">
      <w:r w:rsidRPr="005002FC">
        <w:t>Other alternatives for use or adaptation are:</w:t>
      </w:r>
    </w:p>
    <w:p w:rsidR="00894CCB" w:rsidRDefault="00894CCB" w:rsidP="00846C82">
      <w:pPr>
        <w:pStyle w:val="Quotation"/>
      </w:pPr>
      <w:r w:rsidRPr="005002FC">
        <w:t>I would like to acknowledge the [language name/s if known] traditional custodians of the land upon which we meet and the important role that these custodians play in maintaining gathering places such as these for our collective use.</w:t>
      </w:r>
    </w:p>
    <w:p w:rsidR="00894CCB" w:rsidRDefault="00894CCB" w:rsidP="00846C82">
      <w:pPr>
        <w:pStyle w:val="Quotation"/>
      </w:pPr>
      <w:r w:rsidRPr="005002FC">
        <w:t>I would like to acknowledge the Indigenous peoples of Queensland [or other location</w:t>
      </w:r>
      <w:r>
        <w:t>,</w:t>
      </w:r>
      <w:r w:rsidRPr="005002FC">
        <w:t xml:space="preserve"> e.g. Townsville, Roma, Brisbane] and particularly honour and thank the traditional custodians of the [language name/s if known] land upon which we meet. Thank you for providing access to this part of your country.</w:t>
      </w:r>
    </w:p>
    <w:p w:rsidR="00894CCB" w:rsidRDefault="00894CCB" w:rsidP="00846C82">
      <w:pPr>
        <w:pStyle w:val="Quotation"/>
      </w:pPr>
      <w:r w:rsidRPr="005002FC">
        <w:t>Our organisation affirms that Aboriginal people</w:t>
      </w:r>
      <w:r>
        <w:t>s</w:t>
      </w:r>
      <w:r w:rsidRPr="005002FC">
        <w:t xml:space="preserve"> and Torres Strait Islander people</w:t>
      </w:r>
      <w:r>
        <w:t>s</w:t>
      </w:r>
      <w:r w:rsidRPr="005002FC">
        <w:t xml:space="preserve"> are the Indigenous peoples of </w:t>
      </w:r>
      <w:smartTag w:uri="urn:schemas-microsoft-com:office:smarttags" w:element="country-region">
        <w:smartTag w:uri="urn:schemas-microsoft-com:office:smarttags" w:element="place">
          <w:r w:rsidRPr="005002FC">
            <w:t>Australia</w:t>
          </w:r>
        </w:smartTag>
      </w:smartTag>
      <w:r w:rsidRPr="005002FC">
        <w:t>. Before we proceed with today’s meeting, I would like to acknowledge the traditional custodians of the land upon which we meet and welcome you to this area.</w:t>
      </w:r>
    </w:p>
    <w:p w:rsidR="00894CCB" w:rsidRDefault="00894CCB" w:rsidP="00846C82">
      <w:r>
        <w:t>With</w:t>
      </w:r>
      <w:r w:rsidRPr="005002FC">
        <w:t xml:space="preserve"> time, individuals will develop their own preferred style and approach to Acknowledgment of Country, and this will change depending on the context and place of the event or meeting.</w:t>
      </w:r>
    </w:p>
    <w:p w:rsidR="00894CCB" w:rsidRDefault="00894CCB" w:rsidP="00846C82">
      <w:r w:rsidRPr="005002FC">
        <w:t xml:space="preserve">It is appropriate to give an Acknowledgment of Country at the start of a meeting or daily proceedings. </w:t>
      </w:r>
      <w:r>
        <w:t>I</w:t>
      </w:r>
      <w:r w:rsidRPr="005002FC">
        <w:t xml:space="preserve">ndividuals involved in speaking throughout a day or within meetings </w:t>
      </w:r>
      <w:r>
        <w:t>may sometimes</w:t>
      </w:r>
      <w:r w:rsidRPr="005002FC">
        <w:t xml:space="preserve"> provide a personal Acknowledgment of Country, and this is entirely appropriate.</w:t>
      </w:r>
    </w:p>
    <w:p w:rsidR="00894CCB" w:rsidRDefault="00894CCB" w:rsidP="00846C82">
      <w:pPr>
        <w:pStyle w:val="Heading3"/>
      </w:pPr>
      <w:r w:rsidRPr="005002FC">
        <w:t>Community engagement in observing protocols</w:t>
      </w:r>
    </w:p>
    <w:p w:rsidR="00894CCB" w:rsidRDefault="00894CCB" w:rsidP="00846C82">
      <w:r w:rsidRPr="005002FC">
        <w:t>Aboriginal people</w:t>
      </w:r>
      <w:r>
        <w:t>s</w:t>
      </w:r>
      <w:r w:rsidRPr="005002FC">
        <w:t xml:space="preserve"> and Torres Strait Islander people</w:t>
      </w:r>
      <w:r>
        <w:t>s</w:t>
      </w:r>
      <w:r w:rsidRPr="005002FC">
        <w:t xml:space="preserve"> from the wider community can provide advice on when to use Welcome to Country ceremonies, Acknowledgment of Country and other Indigenous protocols </w:t>
      </w:r>
      <w:r>
        <w:t>during</w:t>
      </w:r>
      <w:r w:rsidRPr="005002FC">
        <w:t xml:space="preserve"> events or functions.</w:t>
      </w:r>
    </w:p>
    <w:p w:rsidR="00894CCB" w:rsidRPr="005002FC" w:rsidRDefault="00894CCB" w:rsidP="00846C82">
      <w:r w:rsidRPr="005002FC">
        <w:t>It is important to note that the meaning of ceremonies and practices differ</w:t>
      </w:r>
      <w:r>
        <w:t>s</w:t>
      </w:r>
      <w:r w:rsidRPr="005002FC">
        <w:t xml:space="preserve"> from place to place. Therefore</w:t>
      </w:r>
      <w:r>
        <w:t>,</w:t>
      </w:r>
      <w:r w:rsidRPr="005002FC">
        <w:t xml:space="preserve"> it is important to work together to decide on when and where ceremonies and acknowledgments should take place, the format of the ceremony, who could and should be involved</w:t>
      </w:r>
      <w:r>
        <w:t>,</w:t>
      </w:r>
      <w:r w:rsidRPr="005002FC">
        <w:t xml:space="preserve"> and an appropriate level of remuneration.</w:t>
      </w:r>
    </w:p>
    <w:p w:rsidR="00894CCB" w:rsidRPr="005002FC" w:rsidRDefault="00894CCB" w:rsidP="00846C82">
      <w:r w:rsidRPr="005002FC">
        <w:t>The process will not always be easy.</w:t>
      </w:r>
    </w:p>
    <w:p w:rsidR="00894CCB" w:rsidRDefault="00894CCB" w:rsidP="00846C82">
      <w:r w:rsidRPr="005002FC">
        <w:t>Observing Aboriginal protocols and Torres Strait Islander protocols includes allowing time for traditional decision making and discussion. Welcome to Count</w:t>
      </w:r>
      <w:r>
        <w:t>r</w:t>
      </w:r>
      <w:r w:rsidRPr="005002FC">
        <w:t>y must be given by an appropriate person or delegated representative from the traditional Aboriginal or Torres Strait Islander custodian’s group.</w:t>
      </w:r>
    </w:p>
    <w:p w:rsidR="00894CCB" w:rsidRPr="005002FC" w:rsidRDefault="00894CCB" w:rsidP="00846C82">
      <w:r w:rsidRPr="005002FC">
        <w:t xml:space="preserve">As an effect of dispossession, in some parts of </w:t>
      </w:r>
      <w:smartTag w:uri="urn:schemas-microsoft-com:office:smarttags" w:element="State">
        <w:smartTag w:uri="urn:schemas-microsoft-com:office:smarttags" w:element="place">
          <w:r w:rsidRPr="005002FC">
            <w:t>Queensland</w:t>
          </w:r>
        </w:smartTag>
      </w:smartTag>
      <w:r w:rsidRPr="005002FC">
        <w:t xml:space="preserve"> there are disputes about custodial ownership. People who have been dislocated from their land and have returned to an area may no longer be accepted as traditional custodians. These issues are the </w:t>
      </w:r>
      <w:r>
        <w:t>concern</w:t>
      </w:r>
      <w:r w:rsidRPr="005002FC">
        <w:t xml:space="preserve"> of the Indigenous communities involved. In such a case, speakers, Indigenous community representatives or </w:t>
      </w:r>
      <w:r>
        <w:t>E</w:t>
      </w:r>
      <w:r w:rsidRPr="005002FC">
        <w:t xml:space="preserve">lders at an event might acknowledge the traditional owners of the land without naming those people </w:t>
      </w:r>
      <w:r>
        <w:t xml:space="preserve">by not disclosing </w:t>
      </w:r>
      <w:r w:rsidRPr="005002FC">
        <w:t>their language or family name.</w:t>
      </w:r>
      <w:r>
        <w:t xml:space="preserve"> </w:t>
      </w:r>
      <w:r w:rsidRPr="005002FC">
        <w:t xml:space="preserve">Acknowledging country in this way will not cause offence where there is some potential </w:t>
      </w:r>
      <w:r>
        <w:t xml:space="preserve">for dispute, </w:t>
      </w:r>
      <w:r w:rsidRPr="005002FC">
        <w:t>or actual dispute</w:t>
      </w:r>
      <w:r>
        <w:t>,</w:t>
      </w:r>
      <w:r w:rsidRPr="005002FC">
        <w:t xml:space="preserve"> around traditional owners.</w:t>
      </w:r>
    </w:p>
    <w:p w:rsidR="00894CCB" w:rsidRPr="005002FC" w:rsidRDefault="00894CCB" w:rsidP="00607F34">
      <w:pPr>
        <w:pStyle w:val="Heading2customnumTOP"/>
      </w:pPr>
      <w:bookmarkStart w:id="35" w:name="_Toc265503818"/>
      <w:r w:rsidRPr="005002FC">
        <w:t>2.2</w:t>
      </w:r>
      <w:r w:rsidRPr="005002FC">
        <w:tab/>
        <w:t>Countering racism in schools</w:t>
      </w:r>
      <w:bookmarkEnd w:id="35"/>
      <w:r w:rsidRPr="005002FC">
        <w:t xml:space="preserve"> </w:t>
      </w:r>
    </w:p>
    <w:p w:rsidR="00894CCB" w:rsidRPr="005002FC" w:rsidRDefault="00894CCB" w:rsidP="00846C82">
      <w:pPr>
        <w:pStyle w:val="Quotation"/>
      </w:pPr>
      <w:r w:rsidRPr="005002FC">
        <w:t>Racism is an ideology that gives expression to myths about other racial and ethnic groups that devalues and</w:t>
      </w:r>
      <w:r>
        <w:t xml:space="preserve"> renders inferior those groups, </w:t>
      </w:r>
      <w:r w:rsidRPr="005002FC">
        <w:t>that reflects and is perpetuated by deeply rooted historical, social, cultural and power inequalities in society.</w:t>
      </w:r>
    </w:p>
    <w:p w:rsidR="00894CCB" w:rsidRPr="005002FC" w:rsidRDefault="00894CCB" w:rsidP="00846C82">
      <w:pPr>
        <w:pStyle w:val="Quotation"/>
        <w:jc w:val="right"/>
      </w:pPr>
      <w:r w:rsidRPr="005002FC">
        <w:t>Human Rights and Equal Opportunity Commission (1998)</w:t>
      </w:r>
    </w:p>
    <w:p w:rsidR="00894CCB" w:rsidRPr="005002FC" w:rsidRDefault="00894CCB" w:rsidP="00846C82">
      <w:r w:rsidRPr="005002FC">
        <w:t xml:space="preserve">All members of the school community — staff, students and parents — have the right to a safe and productive teaching, learning and working environment </w:t>
      </w:r>
      <w:r>
        <w:t xml:space="preserve">that is </w:t>
      </w:r>
      <w:r w:rsidRPr="005002FC">
        <w:t xml:space="preserve">free </w:t>
      </w:r>
      <w:r>
        <w:t xml:space="preserve">from </w:t>
      </w:r>
      <w:r w:rsidRPr="005002FC">
        <w:t>racism. A range of materials has been developed to support school communities in providing an inclusive working and learning environment.</w:t>
      </w:r>
    </w:p>
    <w:p w:rsidR="00894CCB" w:rsidRPr="005002FC" w:rsidRDefault="00894CCB" w:rsidP="00AA69B3">
      <w:pPr>
        <w:spacing w:before="80"/>
      </w:pPr>
      <w:r w:rsidRPr="005002FC">
        <w:t>Schools are encouraged to develop whole-of-school community programs that meet the needs of students, staff and community from culturally and linguistically diverse backgrounds</w:t>
      </w:r>
      <w:r>
        <w:t>,</w:t>
      </w:r>
      <w:r w:rsidRPr="005002FC">
        <w:t xml:space="preserve"> and to educate for a socially just and harmonious Australia.</w:t>
      </w:r>
    </w:p>
    <w:p w:rsidR="00894CCB" w:rsidRPr="005002FC" w:rsidRDefault="00894CCB" w:rsidP="00846C82">
      <w:pPr>
        <w:spacing w:before="80"/>
      </w:pPr>
      <w:r w:rsidRPr="005002FC">
        <w:t>One initiative is the “Racism</w:t>
      </w:r>
      <w:r>
        <w:t>.</w:t>
      </w:r>
      <w:r w:rsidRPr="005002FC">
        <w:t xml:space="preserve"> No </w:t>
      </w:r>
      <w:r>
        <w:t>w</w:t>
      </w:r>
      <w:r w:rsidRPr="005002FC">
        <w:t xml:space="preserve">ay!” project developed by the Conference of Education Systems Chief Executive Officers (CESCEO) through its </w:t>
      </w:r>
      <w:r w:rsidRPr="00AA7526">
        <w:t>subgroup</w:t>
      </w:r>
      <w:r w:rsidRPr="005002FC">
        <w:t xml:space="preserve"> </w:t>
      </w:r>
      <w:r w:rsidRPr="00AA7526">
        <w:t>on</w:t>
      </w:r>
      <w:r w:rsidRPr="005002FC">
        <w:t xml:space="preserve"> racism in schools. Their resource, </w:t>
      </w:r>
      <w:r w:rsidRPr="005002FC">
        <w:rPr>
          <w:i/>
        </w:rPr>
        <w:t>Racism</w:t>
      </w:r>
      <w:r>
        <w:rPr>
          <w:i/>
        </w:rPr>
        <w:t>.</w:t>
      </w:r>
      <w:r w:rsidRPr="005002FC">
        <w:rPr>
          <w:i/>
        </w:rPr>
        <w:t xml:space="preserve"> No </w:t>
      </w:r>
      <w:r>
        <w:rPr>
          <w:i/>
        </w:rPr>
        <w:t>w</w:t>
      </w:r>
      <w:r w:rsidRPr="005002FC">
        <w:rPr>
          <w:i/>
        </w:rPr>
        <w:t xml:space="preserve">ay! A </w:t>
      </w:r>
      <w:r>
        <w:rPr>
          <w:i/>
        </w:rPr>
        <w:t>G</w:t>
      </w:r>
      <w:r w:rsidRPr="005002FC">
        <w:rPr>
          <w:i/>
        </w:rPr>
        <w:t xml:space="preserve">uide for Australian </w:t>
      </w:r>
      <w:r>
        <w:rPr>
          <w:i/>
        </w:rPr>
        <w:t>S</w:t>
      </w:r>
      <w:r w:rsidRPr="005002FC">
        <w:rPr>
          <w:i/>
        </w:rPr>
        <w:t>chools</w:t>
      </w:r>
      <w:r w:rsidRPr="005002FC">
        <w:t xml:space="preserve">, was distributed to all Australian schools in 2000 to help overcome contemporary challenges related to racism. It documents the various ways that school communities </w:t>
      </w:r>
      <w:r>
        <w:t>within</w:t>
      </w:r>
      <w:r w:rsidRPr="005002FC">
        <w:t xml:space="preserve"> </w:t>
      </w:r>
      <w:smartTag w:uri="urn:schemas-microsoft-com:office:smarttags" w:element="country-region">
        <w:smartTag w:uri="urn:schemas-microsoft-com:office:smarttags" w:element="place">
          <w:r w:rsidRPr="005002FC">
            <w:t>Australia</w:t>
          </w:r>
        </w:smartTag>
      </w:smartTag>
      <w:r w:rsidRPr="005002FC">
        <w:t xml:space="preserve"> have dealt with racism. A website, &lt;</w:t>
      </w:r>
      <w:r w:rsidRPr="00D824B8">
        <w:rPr>
          <w:color w:val="0000FF"/>
        </w:rPr>
        <w:t>www.racismnoway.com</w:t>
      </w:r>
      <w:smartTag w:uri="urn:schemas-microsoft-com:office:smarttags" w:element="PersonName">
        <w:r w:rsidRPr="00D824B8">
          <w:rPr>
            <w:color w:val="0000FF"/>
          </w:rPr>
          <w:t>.au</w:t>
        </w:r>
      </w:smartTag>
      <w:r w:rsidRPr="005002FC">
        <w:t xml:space="preserve">&gt;, continues to provide resources and enables school communities across </w:t>
      </w:r>
      <w:smartTag w:uri="urn:schemas-microsoft-com:office:smarttags" w:element="country-region">
        <w:smartTag w:uri="urn:schemas-microsoft-com:office:smarttags" w:element="place">
          <w:r w:rsidRPr="005002FC">
            <w:t>Australia</w:t>
          </w:r>
        </w:smartTag>
      </w:smartTag>
      <w:r w:rsidRPr="005002FC">
        <w:t xml:space="preserve"> to exchange ideas easily.</w:t>
      </w:r>
    </w:p>
    <w:p w:rsidR="00894CCB" w:rsidRPr="005002FC" w:rsidRDefault="00894CCB" w:rsidP="00846C82">
      <w:pPr>
        <w:spacing w:before="80"/>
      </w:pPr>
      <w:r w:rsidRPr="005002FC">
        <w:t>Knowledge of the history of Aboriginal people</w:t>
      </w:r>
      <w:r>
        <w:t>s</w:t>
      </w:r>
      <w:r w:rsidRPr="005002FC">
        <w:t xml:space="preserve"> and Torres Strait Islander people</w:t>
      </w:r>
      <w:r>
        <w:t>s</w:t>
      </w:r>
      <w:r w:rsidRPr="005002FC">
        <w:t xml:space="preserve"> in </w:t>
      </w:r>
      <w:smartTag w:uri="urn:schemas-microsoft-com:office:smarttags" w:element="country-region">
        <w:smartTag w:uri="urn:schemas-microsoft-com:office:smarttags" w:element="place">
          <w:r w:rsidRPr="005002FC">
            <w:t>Australia</w:t>
          </w:r>
        </w:smartTag>
      </w:smartTag>
      <w:r w:rsidRPr="005002FC">
        <w:t xml:space="preserve"> and the impacts of racism </w:t>
      </w:r>
      <w:r>
        <w:t>is</w:t>
      </w:r>
      <w:r w:rsidRPr="005002FC">
        <w:t xml:space="preserve"> essential for understanding and promoting positive change. Education is a key to that process.</w:t>
      </w:r>
    </w:p>
    <w:p w:rsidR="00894CCB" w:rsidRPr="005002FC" w:rsidRDefault="00894CCB" w:rsidP="00846C82">
      <w:pPr>
        <w:spacing w:before="80"/>
      </w:pPr>
      <w:r w:rsidRPr="005002FC">
        <w:t xml:space="preserve">Since racism thrives on ignorance, the most effective way to counter </w:t>
      </w:r>
      <w:r>
        <w:t>it</w:t>
      </w:r>
      <w:r w:rsidRPr="005002FC">
        <w:t xml:space="preserve"> is through education. Teachers can be </w:t>
      </w:r>
      <w:r>
        <w:t>at</w:t>
      </w:r>
      <w:r w:rsidRPr="005002FC">
        <w:t xml:space="preserve"> the vanguard of countering racism. Because of wider community pressures on students, the positive results of education may take considerable time — </w:t>
      </w:r>
      <w:r>
        <w:t xml:space="preserve">possibly </w:t>
      </w:r>
      <w:r w:rsidRPr="005002FC">
        <w:t xml:space="preserve">generations — to show substantial effects, but sometimes there are small short-term “miracles” that reward the </w:t>
      </w:r>
      <w:r w:rsidRPr="00B65F1B">
        <w:t>effort.</w:t>
      </w:r>
    </w:p>
    <w:p w:rsidR="00894CCB" w:rsidRPr="005002FC" w:rsidRDefault="00894CCB" w:rsidP="00846C82">
      <w:pPr>
        <w:spacing w:before="80"/>
      </w:pPr>
      <w:r w:rsidRPr="005002FC">
        <w:t>No matter what school or community you are in, it is likely that there will be some form of racism. This might include the slander of a person or persons with apparent membership of a group that is stereotyped based on physical, cultural, social, sexual, religious or behavioural characteristics.</w:t>
      </w:r>
    </w:p>
    <w:p w:rsidR="00894CCB" w:rsidRPr="005002FC" w:rsidRDefault="00894CCB" w:rsidP="00846C82">
      <w:pPr>
        <w:spacing w:before="80"/>
      </w:pPr>
      <w:r w:rsidRPr="005002FC">
        <w:t>Small, isolated, long-established “European” communities can exhibit confrontational racism that challenges any effort made by teachers</w:t>
      </w:r>
      <w:r>
        <w:t xml:space="preserve"> to overcome this problem</w:t>
      </w:r>
      <w:r w:rsidRPr="005002FC">
        <w:t xml:space="preserve">. However, urban communities with concentrations of long-term socioeconomic problems can also focus the brutal side of racism. After centuries of oppression, stereotypical and racist attitudes are likely to be equally strong in the oppressed and oppressor groups. These focuses of racism are just as common in </w:t>
      </w:r>
      <w:smartTag w:uri="urn:schemas-microsoft-com:office:smarttags" w:element="country-region">
        <w:smartTag w:uri="urn:schemas-microsoft-com:office:smarttags" w:element="place">
          <w:r w:rsidRPr="005002FC">
            <w:t>Australia</w:t>
          </w:r>
        </w:smartTag>
      </w:smartTag>
      <w:r w:rsidRPr="005002FC">
        <w:t xml:space="preserve"> as in other post-colonial societies of the “new” world.</w:t>
      </w:r>
    </w:p>
    <w:p w:rsidR="00894CCB" w:rsidRDefault="00894CCB" w:rsidP="00846C82">
      <w:pPr>
        <w:spacing w:before="80"/>
      </w:pPr>
      <w:r w:rsidRPr="005002FC">
        <w:t xml:space="preserve">It is important to encourage collegial support and group strategies </w:t>
      </w:r>
      <w:r>
        <w:t xml:space="preserve">in an attempt </w:t>
      </w:r>
      <w:r w:rsidRPr="005002FC">
        <w:t>to prevent isolated efforts to counter racism from becoming energy draining and demoralising.</w:t>
      </w:r>
    </w:p>
    <w:p w:rsidR="00894CCB" w:rsidRPr="005002FC" w:rsidRDefault="00894CCB" w:rsidP="00846C82">
      <w:pPr>
        <w:spacing w:before="80"/>
      </w:pPr>
    </w:p>
    <w:tbl>
      <w:tblPr>
        <w:tblW w:w="5000" w:type="pct"/>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57" w:type="dxa"/>
          <w:bottom w:w="57" w:type="dxa"/>
        </w:tblCellMar>
        <w:tblLook w:val="01E0"/>
      </w:tblPr>
      <w:tblGrid>
        <w:gridCol w:w="487"/>
        <w:gridCol w:w="1909"/>
        <w:gridCol w:w="6330"/>
      </w:tblGrid>
      <w:tr w:rsidR="00894CCB" w:rsidRPr="005002FC">
        <w:trPr>
          <w:trHeight w:val="30"/>
        </w:trPr>
        <w:tc>
          <w:tcPr>
            <w:tcW w:w="482" w:type="dxa"/>
            <w:tcBorders>
              <w:top w:val="nil"/>
              <w:left w:val="nil"/>
              <w:right w:val="single" w:sz="4" w:space="0" w:color="FFFFFF"/>
            </w:tcBorders>
            <w:shd w:val="clear" w:color="auto" w:fill="FFFFFF"/>
            <w:vAlign w:val="center"/>
          </w:tcPr>
          <w:p w:rsidR="00894CCB" w:rsidRPr="005002FC" w:rsidRDefault="00894CCB" w:rsidP="00607F34">
            <w:pPr>
              <w:keepNext/>
              <w:pageBreakBefore/>
            </w:pPr>
          </w:p>
        </w:tc>
        <w:tc>
          <w:tcPr>
            <w:tcW w:w="1923" w:type="dxa"/>
            <w:tcBorders>
              <w:left w:val="single" w:sz="4" w:space="0" w:color="FFFFFF"/>
              <w:right w:val="single" w:sz="4" w:space="0" w:color="FFFFFF"/>
            </w:tcBorders>
            <w:shd w:val="clear" w:color="auto" w:fill="00948D"/>
            <w:vAlign w:val="center"/>
          </w:tcPr>
          <w:p w:rsidR="00894CCB" w:rsidRPr="005002FC" w:rsidRDefault="00894CCB" w:rsidP="00C9420F">
            <w:pPr>
              <w:pStyle w:val="Tablehead"/>
              <w:keepNext/>
              <w:pageBreakBefore/>
            </w:pPr>
            <w:r w:rsidRPr="005002FC">
              <w:t>Broad suggestions</w:t>
            </w:r>
          </w:p>
        </w:tc>
        <w:tc>
          <w:tcPr>
            <w:tcW w:w="6458" w:type="dxa"/>
            <w:tcBorders>
              <w:left w:val="single" w:sz="4" w:space="0" w:color="FFFFFF"/>
            </w:tcBorders>
            <w:shd w:val="clear" w:color="auto" w:fill="00948D"/>
            <w:vAlign w:val="center"/>
          </w:tcPr>
          <w:p w:rsidR="00894CCB" w:rsidRPr="005002FC" w:rsidRDefault="00894CCB" w:rsidP="00607F34">
            <w:pPr>
              <w:pStyle w:val="Tablehead"/>
            </w:pPr>
            <w:r w:rsidRPr="005002FC">
              <w:t>Turning the suggestions into strategies</w:t>
            </w:r>
          </w:p>
        </w:tc>
      </w:tr>
      <w:tr w:rsidR="00894CCB" w:rsidRPr="005002FC">
        <w:trPr>
          <w:trHeight w:val="186"/>
        </w:trPr>
        <w:tc>
          <w:tcPr>
            <w:tcW w:w="482" w:type="dxa"/>
            <w:shd w:val="clear" w:color="auto" w:fill="CFE7E6"/>
          </w:tcPr>
          <w:p w:rsidR="00894CCB" w:rsidRPr="005002FC" w:rsidRDefault="00894CCB" w:rsidP="00C9420F">
            <w:pPr>
              <w:pStyle w:val="Tablesubhead"/>
            </w:pPr>
            <w:r w:rsidRPr="005002FC">
              <w:t>1</w:t>
            </w:r>
          </w:p>
        </w:tc>
        <w:tc>
          <w:tcPr>
            <w:tcW w:w="1923" w:type="dxa"/>
          </w:tcPr>
          <w:p w:rsidR="00894CCB" w:rsidRPr="005002FC" w:rsidRDefault="00894CCB" w:rsidP="00846C82">
            <w:pPr>
              <w:pStyle w:val="Tabletext"/>
            </w:pPr>
            <w:r w:rsidRPr="005002FC">
              <w:t>Make racism a school issue.</w:t>
            </w:r>
          </w:p>
        </w:tc>
        <w:tc>
          <w:tcPr>
            <w:tcW w:w="6458" w:type="dxa"/>
          </w:tcPr>
          <w:p w:rsidR="00894CCB" w:rsidRDefault="00894CCB" w:rsidP="00846C82">
            <w:pPr>
              <w:pStyle w:val="Tabletext"/>
            </w:pPr>
            <w:r w:rsidRPr="005002FC">
              <w:t xml:space="preserve">Talk in your staffroom, </w:t>
            </w:r>
            <w:r>
              <w:t xml:space="preserve">at </w:t>
            </w:r>
            <w:r w:rsidRPr="005002FC">
              <w:t>staff meetings, to the principal and deputies; take it to the P&amp;C, school council — find out where they stand.</w:t>
            </w:r>
          </w:p>
          <w:p w:rsidR="00894CCB" w:rsidRPr="005002FC" w:rsidRDefault="00894CCB" w:rsidP="00846C82">
            <w:pPr>
              <w:pStyle w:val="Tabletext"/>
            </w:pPr>
            <w:r w:rsidRPr="005002FC">
              <w:t>Promote anti-racism projects and curriculum initiatives in your school.</w:t>
            </w:r>
          </w:p>
        </w:tc>
      </w:tr>
      <w:tr w:rsidR="00894CCB" w:rsidRPr="005002FC">
        <w:trPr>
          <w:trHeight w:val="26"/>
        </w:trPr>
        <w:tc>
          <w:tcPr>
            <w:tcW w:w="482" w:type="dxa"/>
            <w:shd w:val="clear" w:color="auto" w:fill="CFE7E6"/>
          </w:tcPr>
          <w:p w:rsidR="00894CCB" w:rsidRPr="005002FC" w:rsidRDefault="00894CCB" w:rsidP="00C9420F">
            <w:pPr>
              <w:pStyle w:val="Tablesubhead"/>
            </w:pPr>
            <w:r w:rsidRPr="005002FC">
              <w:t>2</w:t>
            </w:r>
          </w:p>
        </w:tc>
        <w:tc>
          <w:tcPr>
            <w:tcW w:w="1923" w:type="dxa"/>
          </w:tcPr>
          <w:p w:rsidR="00894CCB" w:rsidRPr="005002FC" w:rsidRDefault="00894CCB" w:rsidP="00846C82">
            <w:pPr>
              <w:pStyle w:val="Tabletext"/>
            </w:pPr>
            <w:r w:rsidRPr="005002FC">
              <w:t>Seek out allies in the wider community.</w:t>
            </w:r>
          </w:p>
        </w:tc>
        <w:tc>
          <w:tcPr>
            <w:tcW w:w="6458" w:type="dxa"/>
          </w:tcPr>
          <w:p w:rsidR="00894CCB" w:rsidRDefault="00894CCB" w:rsidP="00846C82">
            <w:pPr>
              <w:pStyle w:val="Tabletext"/>
            </w:pPr>
            <w:r w:rsidRPr="005002FC">
              <w:t xml:space="preserve">Discuss the issues with colleagues inside and outside school and </w:t>
            </w:r>
            <w:r>
              <w:t xml:space="preserve">with </w:t>
            </w:r>
            <w:r w:rsidRPr="005002FC">
              <w:t>other community members.</w:t>
            </w:r>
          </w:p>
          <w:p w:rsidR="00894CCB" w:rsidRPr="005002FC" w:rsidRDefault="00894CCB" w:rsidP="00846C82">
            <w:pPr>
              <w:pStyle w:val="Tabletext"/>
            </w:pPr>
            <w:r w:rsidRPr="005002FC">
              <w:t>Meet with your Aboriginal Student Support and Parent Awareness (ASSPA) committee.</w:t>
            </w:r>
          </w:p>
        </w:tc>
      </w:tr>
      <w:tr w:rsidR="00894CCB" w:rsidRPr="005002FC">
        <w:trPr>
          <w:trHeight w:val="26"/>
        </w:trPr>
        <w:tc>
          <w:tcPr>
            <w:tcW w:w="482" w:type="dxa"/>
            <w:shd w:val="clear" w:color="auto" w:fill="CFE7E6"/>
          </w:tcPr>
          <w:p w:rsidR="00894CCB" w:rsidRPr="005002FC" w:rsidRDefault="00894CCB" w:rsidP="00C9420F">
            <w:pPr>
              <w:pStyle w:val="Tablesubhead"/>
            </w:pPr>
            <w:r w:rsidRPr="005002FC">
              <w:t>3</w:t>
            </w:r>
          </w:p>
        </w:tc>
        <w:tc>
          <w:tcPr>
            <w:tcW w:w="1923" w:type="dxa"/>
          </w:tcPr>
          <w:p w:rsidR="00894CCB" w:rsidRPr="005002FC" w:rsidRDefault="00894CCB" w:rsidP="00846C82">
            <w:pPr>
              <w:pStyle w:val="Tabletext"/>
            </w:pPr>
            <w:r w:rsidRPr="005002FC">
              <w:t>Collaborate with school personnel to develop whole-of-school strategies.</w:t>
            </w:r>
          </w:p>
        </w:tc>
        <w:tc>
          <w:tcPr>
            <w:tcW w:w="6458" w:type="dxa"/>
          </w:tcPr>
          <w:p w:rsidR="00894CCB" w:rsidRPr="005002FC" w:rsidRDefault="00894CCB" w:rsidP="00846C82">
            <w:pPr>
              <w:pStyle w:val="Tabletext"/>
            </w:pPr>
            <w:r w:rsidRPr="005002FC">
              <w:t xml:space="preserve">Find others in the school </w:t>
            </w:r>
            <w:r w:rsidRPr="00AC711A">
              <w:t xml:space="preserve">who </w:t>
            </w:r>
            <w:r>
              <w:t>share your views and support</w:t>
            </w:r>
            <w:r w:rsidRPr="00AC711A">
              <w:t xml:space="preserve"> you</w:t>
            </w:r>
            <w:r>
              <w:t>,</w:t>
            </w:r>
            <w:r w:rsidRPr="005002FC">
              <w:t xml:space="preserve"> </w:t>
            </w:r>
            <w:r>
              <w:t xml:space="preserve">e.g. </w:t>
            </w:r>
            <w:r w:rsidRPr="005002FC">
              <w:t>teachers</w:t>
            </w:r>
            <w:r>
              <w:t xml:space="preserve"> and </w:t>
            </w:r>
            <w:r w:rsidRPr="005002FC">
              <w:t xml:space="preserve">teacher-aides; senior students; guidance officers, </w:t>
            </w:r>
            <w:r>
              <w:t xml:space="preserve">a </w:t>
            </w:r>
            <w:r w:rsidRPr="005002FC">
              <w:t xml:space="preserve">chaplain; </w:t>
            </w:r>
            <w:r>
              <w:t xml:space="preserve">a </w:t>
            </w:r>
            <w:r w:rsidRPr="005002FC">
              <w:t>Department of Education</w:t>
            </w:r>
            <w:r>
              <w:t xml:space="preserve"> and Training representative</w:t>
            </w:r>
            <w:r w:rsidRPr="005002FC">
              <w:t xml:space="preserve">; a Department of Communities representative; or your local district office or education diocese. </w:t>
            </w:r>
          </w:p>
        </w:tc>
      </w:tr>
      <w:tr w:rsidR="00894CCB" w:rsidRPr="005002FC">
        <w:trPr>
          <w:trHeight w:val="26"/>
        </w:trPr>
        <w:tc>
          <w:tcPr>
            <w:tcW w:w="482" w:type="dxa"/>
            <w:shd w:val="clear" w:color="auto" w:fill="CFE7E6"/>
          </w:tcPr>
          <w:p w:rsidR="00894CCB" w:rsidRPr="005002FC" w:rsidRDefault="00894CCB" w:rsidP="00C9420F">
            <w:pPr>
              <w:pStyle w:val="Tablesubhead"/>
            </w:pPr>
            <w:r w:rsidRPr="005002FC">
              <w:t>4</w:t>
            </w:r>
          </w:p>
        </w:tc>
        <w:tc>
          <w:tcPr>
            <w:tcW w:w="1923" w:type="dxa"/>
          </w:tcPr>
          <w:p w:rsidR="00894CCB" w:rsidRPr="005002FC" w:rsidRDefault="00894CCB" w:rsidP="00846C82">
            <w:pPr>
              <w:pStyle w:val="Tabletext"/>
            </w:pPr>
            <w:r w:rsidRPr="005002FC">
              <w:t>Collaborate with colleagues to develop classroom activities.</w:t>
            </w:r>
          </w:p>
        </w:tc>
        <w:tc>
          <w:tcPr>
            <w:tcW w:w="6458" w:type="dxa"/>
          </w:tcPr>
          <w:p w:rsidR="00894CCB" w:rsidRDefault="00894CCB" w:rsidP="00846C82">
            <w:pPr>
              <w:pStyle w:val="Tabletext"/>
            </w:pPr>
            <w:r w:rsidRPr="005002FC">
              <w:t>Study racism with your class.</w:t>
            </w:r>
          </w:p>
          <w:p w:rsidR="00894CCB" w:rsidRPr="005002FC" w:rsidRDefault="00894CCB" w:rsidP="00846C82">
            <w:pPr>
              <w:pStyle w:val="Tabletext"/>
            </w:pPr>
            <w:r w:rsidRPr="005002FC">
              <w:t>Work with teachers in your own school to develop suitable activities.</w:t>
            </w:r>
          </w:p>
          <w:p w:rsidR="00894CCB" w:rsidRPr="005002FC" w:rsidRDefault="00894CCB" w:rsidP="00846C82">
            <w:pPr>
              <w:pStyle w:val="Tabletext"/>
            </w:pPr>
            <w:r w:rsidRPr="005002FC">
              <w:t>Network with teachers in other schools.</w:t>
            </w:r>
          </w:p>
          <w:p w:rsidR="00894CCB" w:rsidRPr="005002FC" w:rsidRDefault="00894CCB" w:rsidP="00846C82">
            <w:pPr>
              <w:pStyle w:val="Tabletext"/>
            </w:pPr>
            <w:r w:rsidRPr="005002FC">
              <w:t>Publicise what you are doing in department/systemic newspapers and industrial organisations’ magazines.</w:t>
            </w:r>
          </w:p>
        </w:tc>
      </w:tr>
      <w:tr w:rsidR="00894CCB" w:rsidRPr="005002FC">
        <w:trPr>
          <w:trHeight w:val="26"/>
        </w:trPr>
        <w:tc>
          <w:tcPr>
            <w:tcW w:w="482" w:type="dxa"/>
            <w:shd w:val="clear" w:color="auto" w:fill="CFE7E6"/>
          </w:tcPr>
          <w:p w:rsidR="00894CCB" w:rsidRPr="005002FC" w:rsidRDefault="00894CCB" w:rsidP="00C9420F">
            <w:pPr>
              <w:pStyle w:val="Tablesubhead"/>
            </w:pPr>
            <w:r w:rsidRPr="005002FC">
              <w:t>5</w:t>
            </w:r>
          </w:p>
        </w:tc>
        <w:tc>
          <w:tcPr>
            <w:tcW w:w="1923" w:type="dxa"/>
          </w:tcPr>
          <w:p w:rsidR="00894CCB" w:rsidRPr="005002FC" w:rsidRDefault="00894CCB" w:rsidP="00846C82">
            <w:pPr>
              <w:pStyle w:val="Tabletext"/>
            </w:pPr>
            <w:r w:rsidRPr="005002FC">
              <w:t>Increase your own knowledge, and counter racist arguments.</w:t>
            </w:r>
          </w:p>
        </w:tc>
        <w:tc>
          <w:tcPr>
            <w:tcW w:w="6458" w:type="dxa"/>
          </w:tcPr>
          <w:p w:rsidR="00894CCB" w:rsidRDefault="00894CCB" w:rsidP="00846C82">
            <w:pPr>
              <w:pStyle w:val="Tabletext"/>
            </w:pPr>
            <w:r w:rsidRPr="005002FC">
              <w:t xml:space="preserve">Read widely, including </w:t>
            </w:r>
            <w:r>
              <w:t xml:space="preserve">for example </w:t>
            </w:r>
            <w:r w:rsidRPr="005002FC">
              <w:t xml:space="preserve">the works of historians and writers such as Henry Reynolds, Jackie Huggins, Marcia Langton </w:t>
            </w:r>
            <w:r>
              <w:t xml:space="preserve">and </w:t>
            </w:r>
            <w:r w:rsidRPr="005002FC">
              <w:t>Martin Nakata.</w:t>
            </w:r>
          </w:p>
          <w:p w:rsidR="00894CCB" w:rsidRPr="005002FC" w:rsidRDefault="00894CCB" w:rsidP="00846C82">
            <w:pPr>
              <w:pStyle w:val="Tabletext"/>
            </w:pPr>
            <w:r w:rsidRPr="005002FC">
              <w:t>QSA provides readings and resources that may be a useful starting point. Visit the QSA website &lt;</w:t>
            </w:r>
            <w:r w:rsidRPr="00D824B8">
              <w:rPr>
                <w:color w:val="0000FF"/>
              </w:rPr>
              <w:t>www.qsa.qld.edu</w:t>
            </w:r>
            <w:smartTag w:uri="urn:schemas-microsoft-com:office:smarttags" w:element="PersonName">
              <w:r w:rsidRPr="00D824B8">
                <w:rPr>
                  <w:color w:val="0000FF"/>
                </w:rPr>
                <w:t>.au</w:t>
              </w:r>
            </w:smartTag>
            <w:r w:rsidRPr="005002FC">
              <w:t>&gt; and select</w:t>
            </w:r>
            <w:r>
              <w:t xml:space="preserve"> </w:t>
            </w:r>
            <w:r w:rsidRPr="005002FC">
              <w:t xml:space="preserve">P–12 </w:t>
            </w:r>
            <w:r>
              <w:t xml:space="preserve">approach &gt; </w:t>
            </w:r>
            <w:r w:rsidRPr="005002FC">
              <w:t>Indigenous perspectives &gt; Support materials.</w:t>
            </w:r>
          </w:p>
        </w:tc>
      </w:tr>
      <w:tr w:rsidR="00894CCB" w:rsidRPr="005002FC">
        <w:trPr>
          <w:trHeight w:val="159"/>
        </w:trPr>
        <w:tc>
          <w:tcPr>
            <w:tcW w:w="482" w:type="dxa"/>
            <w:shd w:val="clear" w:color="auto" w:fill="CFE7E6"/>
          </w:tcPr>
          <w:p w:rsidR="00894CCB" w:rsidRPr="005002FC" w:rsidRDefault="00894CCB" w:rsidP="00C9420F">
            <w:pPr>
              <w:pStyle w:val="Tablesubhead"/>
            </w:pPr>
            <w:r w:rsidRPr="005002FC">
              <w:t>6</w:t>
            </w:r>
          </w:p>
        </w:tc>
        <w:tc>
          <w:tcPr>
            <w:tcW w:w="1923" w:type="dxa"/>
          </w:tcPr>
          <w:p w:rsidR="00894CCB" w:rsidRPr="00B21A6D" w:rsidRDefault="00894CCB" w:rsidP="00846C82">
            <w:pPr>
              <w:pStyle w:val="Tabletext"/>
            </w:pPr>
            <w:r w:rsidRPr="00B21A6D">
              <w:t xml:space="preserve">Avoid using racist language and concepts. </w:t>
            </w:r>
          </w:p>
        </w:tc>
        <w:tc>
          <w:tcPr>
            <w:tcW w:w="6458" w:type="dxa"/>
          </w:tcPr>
          <w:p w:rsidR="00894CCB" w:rsidRPr="005002FC" w:rsidRDefault="00894CCB" w:rsidP="00846C82">
            <w:pPr>
              <w:pStyle w:val="Tabletext"/>
            </w:pPr>
            <w:r w:rsidRPr="00B21A6D">
              <w:t>Note when you might have racist thoughts or when you might find that racism may make a social situation more comfortable</w:t>
            </w:r>
            <w:r>
              <w:t>, e.g.</w:t>
            </w:r>
            <w:r w:rsidRPr="00B21A6D">
              <w:t xml:space="preserve"> </w:t>
            </w:r>
            <w:r>
              <w:t xml:space="preserve">by </w:t>
            </w:r>
            <w:r w:rsidRPr="00B21A6D">
              <w:t>sharing racist jokes.</w:t>
            </w:r>
            <w:r w:rsidRPr="005002FC">
              <w:t xml:space="preserve"> Awareness of your own behaviour will help you to change it. When in</w:t>
            </w:r>
            <w:r w:rsidRPr="00B21A6D">
              <w:t xml:space="preserve"> </w:t>
            </w:r>
            <w:r w:rsidRPr="005002FC">
              <w:t xml:space="preserve">situations where racist jokes and statements occur, voice your feelings and discuss why </w:t>
            </w:r>
            <w:r>
              <w:t xml:space="preserve">this behaviour </w:t>
            </w:r>
            <w:r w:rsidRPr="005002FC">
              <w:t xml:space="preserve">is unacceptable. </w:t>
            </w:r>
          </w:p>
        </w:tc>
      </w:tr>
      <w:tr w:rsidR="00894CCB" w:rsidRPr="005002FC">
        <w:trPr>
          <w:trHeight w:val="26"/>
        </w:trPr>
        <w:tc>
          <w:tcPr>
            <w:tcW w:w="482" w:type="dxa"/>
            <w:shd w:val="clear" w:color="auto" w:fill="CFE7E6"/>
          </w:tcPr>
          <w:p w:rsidR="00894CCB" w:rsidRPr="005002FC" w:rsidRDefault="00894CCB" w:rsidP="00C9420F">
            <w:pPr>
              <w:pStyle w:val="Tablesubhead"/>
            </w:pPr>
            <w:r w:rsidRPr="005002FC">
              <w:t>7</w:t>
            </w:r>
          </w:p>
        </w:tc>
        <w:tc>
          <w:tcPr>
            <w:tcW w:w="1923" w:type="dxa"/>
          </w:tcPr>
          <w:p w:rsidR="00894CCB" w:rsidRPr="005002FC" w:rsidRDefault="00894CCB" w:rsidP="00846C82">
            <w:pPr>
              <w:pStyle w:val="Tabletext"/>
            </w:pPr>
            <w:r w:rsidRPr="005002FC">
              <w:t>Never publicly berate a young person who uses racist language.</w:t>
            </w:r>
          </w:p>
        </w:tc>
        <w:tc>
          <w:tcPr>
            <w:tcW w:w="6458" w:type="dxa"/>
          </w:tcPr>
          <w:p w:rsidR="00894CCB" w:rsidRDefault="00894CCB" w:rsidP="00846C82">
            <w:pPr>
              <w:pStyle w:val="Tabletext"/>
            </w:pPr>
            <w:r w:rsidRPr="005002FC">
              <w:t>Aim to encourage different values.</w:t>
            </w:r>
          </w:p>
          <w:p w:rsidR="00894CCB" w:rsidRPr="005002FC" w:rsidRDefault="00894CCB" w:rsidP="00846C82">
            <w:pPr>
              <w:pStyle w:val="Tabletext"/>
            </w:pPr>
            <w:r w:rsidRPr="005002FC">
              <w:t>Avoid publicly denouncing students and their role models (e.g. parents, siblings, media-generated “heroes”). However, where possible</w:t>
            </w:r>
            <w:r>
              <w:t>,</w:t>
            </w:r>
            <w:r w:rsidRPr="005002FC">
              <w:t xml:space="preserve"> question and challenge views based on stereotypes, </w:t>
            </w:r>
            <w:r>
              <w:t>a lack of understanding</w:t>
            </w:r>
            <w:r w:rsidRPr="005002FC">
              <w:t xml:space="preserve"> and prejudices. Promote active debate.</w:t>
            </w:r>
          </w:p>
        </w:tc>
      </w:tr>
      <w:tr w:rsidR="00894CCB" w:rsidRPr="005002FC">
        <w:trPr>
          <w:trHeight w:val="26"/>
        </w:trPr>
        <w:tc>
          <w:tcPr>
            <w:tcW w:w="482" w:type="dxa"/>
            <w:shd w:val="clear" w:color="auto" w:fill="CFE7E6"/>
          </w:tcPr>
          <w:p w:rsidR="00894CCB" w:rsidRPr="005002FC" w:rsidRDefault="00894CCB" w:rsidP="00C9420F">
            <w:pPr>
              <w:pStyle w:val="Tablesubhead"/>
            </w:pPr>
            <w:r w:rsidRPr="005002FC">
              <w:t>8</w:t>
            </w:r>
          </w:p>
        </w:tc>
        <w:tc>
          <w:tcPr>
            <w:tcW w:w="1923" w:type="dxa"/>
          </w:tcPr>
          <w:p w:rsidR="00894CCB" w:rsidRPr="005002FC" w:rsidRDefault="00894CCB" w:rsidP="00846C82">
            <w:pPr>
              <w:pStyle w:val="Tabletext"/>
            </w:pPr>
            <w:r w:rsidRPr="005002FC">
              <w:t>Take breaks from issues of intensity.</w:t>
            </w:r>
          </w:p>
        </w:tc>
        <w:tc>
          <w:tcPr>
            <w:tcW w:w="6458" w:type="dxa"/>
          </w:tcPr>
          <w:p w:rsidR="00894CCB" w:rsidRPr="005002FC" w:rsidRDefault="00894CCB" w:rsidP="00846C82">
            <w:pPr>
              <w:pStyle w:val="Tabletext"/>
            </w:pPr>
            <w:r w:rsidRPr="005002FC">
              <w:t>If you start to feel depressed about your efforts, do something to “recharge your batteries”, such as going to the cinema, going away for the weekend, writing to or visiting an empathic friend, meditating or exercising.</w:t>
            </w:r>
          </w:p>
          <w:p w:rsidR="00894CCB" w:rsidRPr="005002FC" w:rsidRDefault="00894CCB" w:rsidP="00FD41EB">
            <w:pPr>
              <w:pStyle w:val="Tabletext"/>
            </w:pPr>
            <w:r w:rsidRPr="005002FC">
              <w:t>Also, regularly include activities that counter racism and generate positive feelings, such as organising a barbecue for your local Aboriginal and Torres Strait Islander community or hiring videos (such as those suggested in the section “Detailed strategies for developing classroom activities” below).</w:t>
            </w:r>
          </w:p>
        </w:tc>
      </w:tr>
      <w:tr w:rsidR="00894CCB" w:rsidRPr="005002FC">
        <w:trPr>
          <w:trHeight w:val="26"/>
        </w:trPr>
        <w:tc>
          <w:tcPr>
            <w:tcW w:w="482" w:type="dxa"/>
            <w:shd w:val="clear" w:color="auto" w:fill="CFE7E6"/>
          </w:tcPr>
          <w:p w:rsidR="00894CCB" w:rsidRPr="005002FC" w:rsidRDefault="00894CCB" w:rsidP="00C9420F">
            <w:pPr>
              <w:pStyle w:val="Tablesubhead"/>
            </w:pPr>
            <w:r w:rsidRPr="005002FC">
              <w:t>9</w:t>
            </w:r>
          </w:p>
        </w:tc>
        <w:tc>
          <w:tcPr>
            <w:tcW w:w="1923" w:type="dxa"/>
          </w:tcPr>
          <w:p w:rsidR="00894CCB" w:rsidRPr="005002FC" w:rsidRDefault="00894CCB" w:rsidP="00846C82">
            <w:pPr>
              <w:pStyle w:val="Tabletext"/>
            </w:pPr>
            <w:r w:rsidRPr="005002FC">
              <w:t>Seek help from “experts”.</w:t>
            </w:r>
          </w:p>
        </w:tc>
        <w:tc>
          <w:tcPr>
            <w:tcW w:w="6458" w:type="dxa"/>
          </w:tcPr>
          <w:p w:rsidR="00894CCB" w:rsidRPr="005002FC" w:rsidRDefault="00894CCB" w:rsidP="00846C82">
            <w:pPr>
              <w:pStyle w:val="Tabletext"/>
            </w:pPr>
            <w:r w:rsidRPr="005002FC">
              <w:t xml:space="preserve">All educational system providers within </w:t>
            </w:r>
            <w:smartTag w:uri="urn:schemas-microsoft-com:office:smarttags" w:element="State">
              <w:smartTag w:uri="urn:schemas-microsoft-com:office:smarttags" w:element="place">
                <w:r w:rsidRPr="005002FC">
                  <w:t>Queensland</w:t>
                </w:r>
              </w:smartTag>
            </w:smartTag>
            <w:r w:rsidRPr="005002FC">
              <w:t xml:space="preserve"> have Indigenous support staff and experts in the area of Indigenous education to assist you. </w:t>
            </w:r>
          </w:p>
        </w:tc>
      </w:tr>
      <w:tr w:rsidR="00894CCB" w:rsidRPr="005002FC">
        <w:trPr>
          <w:trHeight w:val="686"/>
        </w:trPr>
        <w:tc>
          <w:tcPr>
            <w:tcW w:w="482" w:type="dxa"/>
            <w:shd w:val="clear" w:color="auto" w:fill="CFE7E6"/>
          </w:tcPr>
          <w:p w:rsidR="00894CCB" w:rsidRPr="005002FC" w:rsidRDefault="00894CCB" w:rsidP="00C9420F">
            <w:pPr>
              <w:pStyle w:val="Tablesubhead"/>
            </w:pPr>
            <w:r w:rsidRPr="005002FC">
              <w:t>10</w:t>
            </w:r>
          </w:p>
        </w:tc>
        <w:tc>
          <w:tcPr>
            <w:tcW w:w="1923" w:type="dxa"/>
          </w:tcPr>
          <w:p w:rsidR="00894CCB" w:rsidRPr="005002FC" w:rsidRDefault="00894CCB" w:rsidP="00846C82">
            <w:pPr>
              <w:pStyle w:val="Tabletext"/>
            </w:pPr>
            <w:r w:rsidRPr="005002FC">
              <w:t>Create a racism-free school environment</w:t>
            </w:r>
            <w:r>
              <w:t>.</w:t>
            </w:r>
            <w:r w:rsidRPr="005002FC">
              <w:t xml:space="preserve"> </w:t>
            </w:r>
          </w:p>
        </w:tc>
        <w:tc>
          <w:tcPr>
            <w:tcW w:w="6458" w:type="dxa"/>
          </w:tcPr>
          <w:p w:rsidR="00894CCB" w:rsidRPr="005002FC" w:rsidRDefault="00894CCB" w:rsidP="00846C82">
            <w:pPr>
              <w:pStyle w:val="Tabletext"/>
            </w:pPr>
            <w:r w:rsidRPr="005002FC">
              <w:t>Make your school a product of inclusivity methodologies. Create public artworks, mural</w:t>
            </w:r>
            <w:r>
              <w:t>s</w:t>
            </w:r>
            <w:r w:rsidRPr="005002FC">
              <w:t xml:space="preserve"> and sculptures to promote inclusivity in the school and community. Develop reconciliation gardens and meeting places in the school. Construct memorials for events such as Sorry Day and world events that commemorate the sufferings caused by racism (e.g. </w:t>
            </w:r>
            <w:r>
              <w:t>t</w:t>
            </w:r>
            <w:r w:rsidRPr="005002FC">
              <w:t xml:space="preserve">he </w:t>
            </w:r>
            <w:r>
              <w:t>H</w:t>
            </w:r>
            <w:r w:rsidRPr="005002FC">
              <w:t>olocaust or local Indigenous massacres) or the triumphs of humanitarianism over racism (e.g. the end</w:t>
            </w:r>
            <w:r>
              <w:t>ing</w:t>
            </w:r>
            <w:r w:rsidRPr="005002FC">
              <w:t xml:space="preserve"> of apartheid in </w:t>
            </w:r>
            <w:smartTag w:uri="urn:schemas-microsoft-com:office:smarttags" w:element="country-region">
              <w:smartTag w:uri="urn:schemas-microsoft-com:office:smarttags" w:element="place">
                <w:r w:rsidRPr="005002FC">
                  <w:t>South Africa</w:t>
                </w:r>
              </w:smartTag>
            </w:smartTag>
            <w:r w:rsidRPr="005002FC">
              <w:t xml:space="preserve">). </w:t>
            </w:r>
          </w:p>
        </w:tc>
      </w:tr>
    </w:tbl>
    <w:p w:rsidR="00894CCB" w:rsidRPr="005002FC" w:rsidRDefault="00894CCB" w:rsidP="00D811DC">
      <w:pPr>
        <w:pStyle w:val="Heading3"/>
        <w:spacing w:before="200"/>
      </w:pPr>
      <w:r w:rsidRPr="005002FC">
        <w:t xml:space="preserve">Detailed </w:t>
      </w:r>
      <w:r>
        <w:t>suggestions for developing whole-of-</w:t>
      </w:r>
      <w:r w:rsidRPr="005002FC">
        <w:t>school strategies</w:t>
      </w:r>
    </w:p>
    <w:p w:rsidR="00894CCB" w:rsidRPr="005002FC" w:rsidRDefault="00894CCB" w:rsidP="0082565F">
      <w:pPr>
        <w:pStyle w:val="Bulletslevel1"/>
        <w:numPr>
          <w:ilvl w:val="0"/>
          <w:numId w:val="31"/>
        </w:numPr>
      </w:pPr>
      <w:r w:rsidRPr="005002FC">
        <w:t>Make an Acknowledgment of Country a normal part of the school parade proceedings. For special events provide a Welcome to Country. QSA provides some guidance for this. See Welcome to Country and Acknowledgment of Country (Protocol P001) on the QSA website &lt;</w:t>
      </w:r>
      <w:r w:rsidRPr="00D824B8">
        <w:rPr>
          <w:color w:val="0000FF"/>
        </w:rPr>
        <w:t>www.qsa.qld.edu.au</w:t>
      </w:r>
      <w:r w:rsidRPr="005002FC">
        <w:t xml:space="preserve">&gt; </w:t>
      </w:r>
      <w:r>
        <w:t>s</w:t>
      </w:r>
      <w:r w:rsidRPr="005002FC">
        <w:t xml:space="preserve">elect P–12 </w:t>
      </w:r>
      <w:r>
        <w:t>approach</w:t>
      </w:r>
      <w:r w:rsidRPr="005002FC">
        <w:t xml:space="preserve"> &gt; Indigenous </w:t>
      </w:r>
      <w:r>
        <w:t>p</w:t>
      </w:r>
      <w:r w:rsidRPr="005002FC">
        <w:t>erspectives &gt; Support materials.</w:t>
      </w:r>
    </w:p>
    <w:p w:rsidR="00894CCB" w:rsidRPr="005002FC" w:rsidRDefault="00894CCB" w:rsidP="0082565F">
      <w:pPr>
        <w:pStyle w:val="Bulletslevel1"/>
        <w:numPr>
          <w:ilvl w:val="0"/>
          <w:numId w:val="31"/>
        </w:numPr>
      </w:pPr>
      <w:r w:rsidRPr="00AA7526">
        <w:t>Consult with</w:t>
      </w:r>
      <w:r w:rsidRPr="005002FC">
        <w:t xml:space="preserve"> </w:t>
      </w:r>
      <w:r w:rsidRPr="00AA7526">
        <w:t>groups</w:t>
      </w:r>
      <w:r w:rsidRPr="005002FC">
        <w:t xml:space="preserve"> such as your school’s Aboriginal and Torres Strait Islander </w:t>
      </w:r>
      <w:r>
        <w:t>e</w:t>
      </w:r>
      <w:r w:rsidRPr="005002FC">
        <w:t>ducation committee or IESIP (Indigenous Education Strategic Initiatives Program) committee to develop annual plans for hosting events within the school</w:t>
      </w:r>
      <w:r>
        <w:t>;</w:t>
      </w:r>
      <w:r w:rsidRPr="005002FC">
        <w:t xml:space="preserve"> </w:t>
      </w:r>
      <w:r>
        <w:t>for example,</w:t>
      </w:r>
      <w:r w:rsidRPr="005002FC">
        <w:t xml:space="preserve"> Reconciliation Week, NAIDOC (National Aborigines and Islanders Day Observance Committee) Week, Sorry Day, Harmony Day and World Indigenous Day. If you do</w:t>
      </w:r>
      <w:r>
        <w:t xml:space="preserve"> no</w:t>
      </w:r>
      <w:r w:rsidRPr="005002FC">
        <w:t xml:space="preserve">t have a school committee </w:t>
      </w:r>
      <w:r>
        <w:t>that</w:t>
      </w:r>
      <w:r w:rsidRPr="005002FC">
        <w:t xml:space="preserve"> consider</w:t>
      </w:r>
      <w:r>
        <w:t>s</w:t>
      </w:r>
      <w:r w:rsidRPr="005002FC">
        <w:t xml:space="preserve"> Indigenous education</w:t>
      </w:r>
      <w:r>
        <w:t>,</w:t>
      </w:r>
      <w:r w:rsidRPr="005002FC">
        <w:t xml:space="preserve"> you should establish one. Celebrations can involve Aboriginal and Torres Strait Islander community members and personalities from the local area. Order</w:t>
      </w:r>
      <w:r>
        <w:t xml:space="preserve"> and</w:t>
      </w:r>
      <w:r w:rsidRPr="005002FC">
        <w:t xml:space="preserve"> distribute </w:t>
      </w:r>
      <w:r>
        <w:t>relevant</w:t>
      </w:r>
      <w:r w:rsidRPr="005002FC">
        <w:t xml:space="preserve"> badges before and during the events</w:t>
      </w:r>
      <w:r w:rsidRPr="00EA5C91">
        <w:t xml:space="preserve"> </w:t>
      </w:r>
      <w:r w:rsidRPr="005002FC">
        <w:t>and encourage staff and students to wear</w:t>
      </w:r>
      <w:r>
        <w:t xml:space="preserve"> them</w:t>
      </w:r>
      <w:r w:rsidRPr="005002FC">
        <w:t>. Invite Elders and traditional custodians to open the celebrations.</w:t>
      </w:r>
    </w:p>
    <w:p w:rsidR="00894CCB" w:rsidRPr="005002FC" w:rsidRDefault="00894CCB" w:rsidP="0082565F">
      <w:pPr>
        <w:pStyle w:val="Bulletslevel1"/>
        <w:numPr>
          <w:ilvl w:val="0"/>
          <w:numId w:val="31"/>
        </w:numPr>
      </w:pPr>
      <w:r w:rsidRPr="005002FC">
        <w:t xml:space="preserve">Form or join a local </w:t>
      </w:r>
      <w:r>
        <w:t>r</w:t>
      </w:r>
      <w:r w:rsidRPr="005002FC">
        <w:t>econciliation committee. This might be a locally</w:t>
      </w:r>
      <w:r>
        <w:t>-</w:t>
      </w:r>
      <w:r w:rsidRPr="005002FC">
        <w:t xml:space="preserve">based school student committee or a whole-school community committee. Distribute </w:t>
      </w:r>
      <w:r>
        <w:t>r</w:t>
      </w:r>
      <w:r w:rsidRPr="005002FC">
        <w:t xml:space="preserve">econciliation materials generated in the previous 10 years and use these to promote </w:t>
      </w:r>
      <w:r>
        <w:t>r</w:t>
      </w:r>
      <w:r w:rsidRPr="005002FC">
        <w:t xml:space="preserve">econciliation in your school. Encourage your school to subscribe to </w:t>
      </w:r>
      <w:r w:rsidRPr="005002FC">
        <w:rPr>
          <w:i/>
        </w:rPr>
        <w:t>The Koori Mail</w:t>
      </w:r>
      <w:r w:rsidRPr="005002FC">
        <w:t xml:space="preserve">, </w:t>
      </w:r>
      <w:smartTag w:uri="urn:schemas-microsoft-com:office:smarttags" w:element="place">
        <w:smartTag w:uri="urn:schemas-microsoft-com:office:smarttags" w:element="country-region">
          <w:r w:rsidRPr="005002FC">
            <w:t>Australia</w:t>
          </w:r>
        </w:smartTag>
      </w:smartTag>
      <w:r w:rsidRPr="005002FC">
        <w:t>’s national Aboriginal and Torres Strait Islander newspaper, and make this valuable resource available through the school library.</w:t>
      </w:r>
    </w:p>
    <w:p w:rsidR="00894CCB" w:rsidRDefault="00894CCB" w:rsidP="0082565F">
      <w:pPr>
        <w:pStyle w:val="Bulletslevel1"/>
        <w:numPr>
          <w:ilvl w:val="0"/>
          <w:numId w:val="31"/>
        </w:numPr>
      </w:pPr>
      <w:r w:rsidRPr="005002FC">
        <w:t xml:space="preserve">Invite an Indigenous representative (e.g. </w:t>
      </w:r>
      <w:r>
        <w:t xml:space="preserve">an </w:t>
      </w:r>
      <w:r w:rsidRPr="005002FC">
        <w:t>Indigenous education worker) to conduct a cross-cultural workshop for the staff instead of a staff meeting.</w:t>
      </w:r>
    </w:p>
    <w:p w:rsidR="00894CCB" w:rsidRPr="005002FC" w:rsidRDefault="00894CCB" w:rsidP="0082565F">
      <w:pPr>
        <w:pStyle w:val="Bulletslevel1"/>
        <w:numPr>
          <w:ilvl w:val="0"/>
          <w:numId w:val="31"/>
        </w:numPr>
      </w:pPr>
      <w:r w:rsidRPr="005002FC">
        <w:t>Include Aboriginal and Torres Strait Islander education issues and community awareness within new staff member orientation.</w:t>
      </w:r>
    </w:p>
    <w:p w:rsidR="00894CCB" w:rsidRDefault="00894CCB" w:rsidP="0082565F">
      <w:pPr>
        <w:pStyle w:val="Bulletslevel1"/>
        <w:numPr>
          <w:ilvl w:val="0"/>
          <w:numId w:val="31"/>
        </w:numPr>
      </w:pPr>
      <w:r w:rsidRPr="005002FC">
        <w:t>Create a whole-school approach to embedding Indigenous perspectives across the curriculum. This involves the organisational environment, curriculum and pedagogy, community engagement and participation, and personal and professional accountability. See the approach that Department of Education, Training and the Arts takes as a model of best practice: &lt;</w:t>
      </w:r>
      <w:hyperlink r:id="rId31" w:history="1">
        <w:r w:rsidRPr="00D824B8">
          <w:rPr>
            <w:rStyle w:val="Hyperlink"/>
          </w:rPr>
          <w:t>http://education.qld.gov.au/schools/indigenous/educators/eatsips-overview.html</w:t>
        </w:r>
      </w:hyperlink>
      <w:r w:rsidRPr="005002FC">
        <w:t>&gt;.</w:t>
      </w:r>
    </w:p>
    <w:p w:rsidR="00894CCB" w:rsidRDefault="00894CCB" w:rsidP="0082565F">
      <w:pPr>
        <w:pStyle w:val="Bulletslevel1"/>
        <w:numPr>
          <w:ilvl w:val="0"/>
          <w:numId w:val="31"/>
        </w:numPr>
      </w:pPr>
      <w:r w:rsidRPr="005002FC">
        <w:t>Host a Torres Strait</w:t>
      </w:r>
      <w:r>
        <w:t>-</w:t>
      </w:r>
      <w:r w:rsidRPr="005002FC">
        <w:t xml:space="preserve">style </w:t>
      </w:r>
      <w:r w:rsidRPr="00C86BE3">
        <w:rPr>
          <w:i/>
          <w:iCs/>
        </w:rPr>
        <w:t>Kup Muri</w:t>
      </w:r>
      <w:r w:rsidRPr="005002FC">
        <w:t xml:space="preserve"> or an Aboriginal feast at school functions other than Indigenous functions </w:t>
      </w:r>
      <w:r>
        <w:t>(</w:t>
      </w:r>
      <w:r w:rsidRPr="005002FC">
        <w:t>e.g. celebrations of the school year</w:t>
      </w:r>
      <w:r>
        <w:t>)</w:t>
      </w:r>
      <w:r w:rsidRPr="005002FC">
        <w:t>.</w:t>
      </w:r>
    </w:p>
    <w:p w:rsidR="00894CCB" w:rsidRPr="005002FC" w:rsidRDefault="00894CCB" w:rsidP="00846C82">
      <w:pPr>
        <w:pStyle w:val="Heading3"/>
      </w:pPr>
      <w:r w:rsidRPr="005002FC">
        <w:t>Detailed strategies for developing classroom activities</w:t>
      </w:r>
    </w:p>
    <w:p w:rsidR="00894CCB" w:rsidRPr="005002FC" w:rsidRDefault="00894CCB" w:rsidP="0082565F">
      <w:pPr>
        <w:pStyle w:val="Bulletslevel1"/>
        <w:numPr>
          <w:ilvl w:val="0"/>
          <w:numId w:val="31"/>
        </w:numPr>
      </w:pPr>
      <w:r w:rsidRPr="005002FC">
        <w:t xml:space="preserve">Consider Indigenous perspectives in </w:t>
      </w:r>
      <w:r w:rsidRPr="005002FC">
        <w:rPr>
          <w:i/>
        </w:rPr>
        <w:t>all</w:t>
      </w:r>
      <w:r w:rsidRPr="005002FC">
        <w:t xml:space="preserve"> units you are delivering. Some questions that you might like to consider include:</w:t>
      </w:r>
    </w:p>
    <w:p w:rsidR="00894CCB" w:rsidRDefault="00894CCB" w:rsidP="0082565F">
      <w:pPr>
        <w:pStyle w:val="Numberedbulletslevel1"/>
        <w:numPr>
          <w:ilvl w:val="0"/>
          <w:numId w:val="43"/>
        </w:numPr>
      </w:pPr>
      <w:r w:rsidRPr="005002FC">
        <w:t xml:space="preserve">How can </w:t>
      </w:r>
      <w:r>
        <w:t>I</w:t>
      </w:r>
      <w:r w:rsidRPr="005002FC">
        <w:t xml:space="preserve"> involve Indigenous people?</w:t>
      </w:r>
    </w:p>
    <w:p w:rsidR="00894CCB" w:rsidRDefault="00894CCB" w:rsidP="0082565F">
      <w:pPr>
        <w:pStyle w:val="Numberedbulletslevel1"/>
      </w:pPr>
      <w:r w:rsidRPr="005002FC">
        <w:t xml:space="preserve">How is the content area relevant to Indigenous cultural and social practices and contexts? How can </w:t>
      </w:r>
      <w:r>
        <w:t>I</w:t>
      </w:r>
      <w:r w:rsidRPr="005002FC">
        <w:t xml:space="preserve"> show this relationship?</w:t>
      </w:r>
    </w:p>
    <w:p w:rsidR="00894CCB" w:rsidRDefault="00894CCB" w:rsidP="0082565F">
      <w:pPr>
        <w:pStyle w:val="Numberedbulletslevel1"/>
      </w:pPr>
      <w:r w:rsidRPr="005002FC">
        <w:t xml:space="preserve">Have </w:t>
      </w:r>
      <w:r>
        <w:t>I</w:t>
      </w:r>
      <w:r w:rsidRPr="005002FC">
        <w:t xml:space="preserve"> checked that </w:t>
      </w:r>
      <w:r>
        <w:t>my</w:t>
      </w:r>
      <w:r w:rsidRPr="005002FC">
        <w:t xml:space="preserve"> unit materials are not biased towards one particular way of viewing an issue or event?</w:t>
      </w:r>
    </w:p>
    <w:p w:rsidR="00894CCB" w:rsidRDefault="00894CCB" w:rsidP="0082565F">
      <w:pPr>
        <w:pStyle w:val="Numberedbulletslevel1"/>
      </w:pPr>
      <w:r w:rsidRPr="005002FC">
        <w:t xml:space="preserve">Have </w:t>
      </w:r>
      <w:r>
        <w:t>I</w:t>
      </w:r>
      <w:r w:rsidRPr="005002FC">
        <w:t xml:space="preserve"> included Indigenous resources in the unit?</w:t>
      </w:r>
    </w:p>
    <w:p w:rsidR="00894CCB" w:rsidRDefault="00894CCB" w:rsidP="0082565F">
      <w:pPr>
        <w:pStyle w:val="Numberedbulletslevel1"/>
      </w:pPr>
      <w:r w:rsidRPr="005002FC">
        <w:t xml:space="preserve">Have </w:t>
      </w:r>
      <w:r>
        <w:t>I</w:t>
      </w:r>
      <w:r w:rsidRPr="005002FC">
        <w:t xml:space="preserve"> created opportunities and choices in the assessment tasks for checking students</w:t>
      </w:r>
      <w:r>
        <w:t>’</w:t>
      </w:r>
      <w:r w:rsidRPr="005002FC">
        <w:t xml:space="preserve"> understanding of Indigenous perspectives within the unit?</w:t>
      </w:r>
    </w:p>
    <w:p w:rsidR="00894CCB" w:rsidRPr="005002FC" w:rsidRDefault="00894CCB" w:rsidP="0082565F">
      <w:pPr>
        <w:pStyle w:val="Bulletslevel1"/>
        <w:numPr>
          <w:ilvl w:val="0"/>
          <w:numId w:val="31"/>
        </w:numPr>
      </w:pPr>
      <w:r w:rsidRPr="005002FC">
        <w:t xml:space="preserve">Display the Australian Declaration Towards Reconciliation and other reconciliation resources prominently in the classroom </w:t>
      </w:r>
      <w:r>
        <w:t>(s</w:t>
      </w:r>
      <w:r w:rsidRPr="005002FC">
        <w:t>ee &lt;</w:t>
      </w:r>
      <w:hyperlink r:id="rId32" w:history="1">
        <w:r w:rsidRPr="005B3336">
          <w:rPr>
            <w:rStyle w:val="Hyperlink"/>
          </w:rPr>
          <w:t>www.reconciliation.org.au</w:t>
        </w:r>
      </w:hyperlink>
      <w:r w:rsidRPr="005002FC">
        <w:t>&gt;</w:t>
      </w:r>
      <w:r>
        <w:t>)</w:t>
      </w:r>
      <w:r w:rsidRPr="005002FC">
        <w:t>.</w:t>
      </w:r>
    </w:p>
    <w:p w:rsidR="00894CCB" w:rsidRDefault="00894CCB" w:rsidP="0082565F">
      <w:pPr>
        <w:pStyle w:val="Bulletslevel1"/>
        <w:numPr>
          <w:ilvl w:val="0"/>
          <w:numId w:val="31"/>
        </w:numPr>
      </w:pPr>
      <w:r w:rsidRPr="005002FC">
        <w:t xml:space="preserve">Keep up to date with news items on Indigenous issues. SBS and ABC offer a </w:t>
      </w:r>
      <w:r>
        <w:t>comprehensive</w:t>
      </w:r>
      <w:r w:rsidRPr="005002FC">
        <w:t xml:space="preserve"> view o</w:t>
      </w:r>
      <w:r>
        <w:t>f</w:t>
      </w:r>
      <w:r w:rsidRPr="005002FC">
        <w:t xml:space="preserve"> Indigenous issues, while ABC radio, AAA</w:t>
      </w:r>
      <w:r>
        <w:t xml:space="preserve"> (98.9FM)</w:t>
      </w:r>
      <w:r w:rsidRPr="005002FC">
        <w:t xml:space="preserve"> and other local Indigenous radio stations provide Indigenous perspectives throughout their programming. For example, on Thursday 24 May 2007 at 8:21pm on ABC, Lowitja O’Donohue denounced the recommendations of the </w:t>
      </w:r>
      <w:r w:rsidRPr="005002FC">
        <w:rPr>
          <w:i/>
        </w:rPr>
        <w:t>Bringing Them Home report</w:t>
      </w:r>
      <w:r w:rsidRPr="005002FC">
        <w:t xml:space="preserve">, stating that there has been a failure of moral authority and ethical leadership in </w:t>
      </w:r>
      <w:smartTag w:uri="urn:schemas-microsoft-com:office:smarttags" w:element="place">
        <w:smartTag w:uri="urn:schemas-microsoft-com:office:smarttags" w:element="country-region">
          <w:r w:rsidRPr="005002FC">
            <w:t>Australia</w:t>
          </w:r>
        </w:smartTag>
      </w:smartTag>
      <w:r w:rsidRPr="005002FC">
        <w:t>.</w:t>
      </w:r>
      <w:r>
        <w:t xml:space="preserve"> </w:t>
      </w:r>
      <w:r w:rsidRPr="005002FC">
        <w:t>Current perspectives of Indigenous Australians provide a useful resource for classroom debate and discussion.</w:t>
      </w:r>
    </w:p>
    <w:p w:rsidR="00894CCB" w:rsidRDefault="00894CCB" w:rsidP="0082565F">
      <w:pPr>
        <w:pStyle w:val="Bulletslevel1"/>
        <w:numPr>
          <w:ilvl w:val="0"/>
          <w:numId w:val="31"/>
        </w:numPr>
      </w:pPr>
      <w:r>
        <w:t>View</w:t>
      </w:r>
      <w:r w:rsidRPr="005002FC">
        <w:t xml:space="preserve"> anti-racism films and videos. Preview videos to assess their appropriateness and decide what follow-up may be necessary. Suggested titles include:</w:t>
      </w:r>
    </w:p>
    <w:p w:rsidR="00894CCB" w:rsidRPr="005002FC" w:rsidRDefault="00894CCB" w:rsidP="0082565F">
      <w:pPr>
        <w:pStyle w:val="Bulletslevel2"/>
        <w:numPr>
          <w:ilvl w:val="0"/>
          <w:numId w:val="32"/>
        </w:numPr>
      </w:pPr>
      <w:r w:rsidRPr="005002FC">
        <w:t xml:space="preserve">films and television programs set in </w:t>
      </w:r>
      <w:smartTag w:uri="urn:schemas-microsoft-com:office:smarttags" w:element="country-region">
        <w:smartTag w:uri="urn:schemas-microsoft-com:office:smarttags" w:element="place">
          <w:r w:rsidRPr="005002FC">
            <w:t>Australia</w:t>
          </w:r>
        </w:smartTag>
      </w:smartTag>
      <w:r w:rsidRPr="005002FC">
        <w:t xml:space="preserve">: </w:t>
      </w:r>
      <w:r w:rsidRPr="00B21A6D">
        <w:rPr>
          <w:i/>
        </w:rPr>
        <w:t>Women of the Sun</w:t>
      </w:r>
      <w:r w:rsidRPr="005002FC">
        <w:t xml:space="preserve"> (1981)</w:t>
      </w:r>
      <w:r>
        <w:t>,</w:t>
      </w:r>
      <w:r w:rsidRPr="005002FC">
        <w:t xml:space="preserve"> which presents four stories in separate episodes</w:t>
      </w:r>
      <w:r>
        <w:t>;</w:t>
      </w:r>
      <w:r w:rsidRPr="005002FC">
        <w:t xml:space="preserve"> </w:t>
      </w:r>
      <w:r w:rsidRPr="00B21A6D">
        <w:rPr>
          <w:i/>
        </w:rPr>
        <w:t>Fringe Dwellers</w:t>
      </w:r>
      <w:r w:rsidRPr="005002FC">
        <w:t xml:space="preserve"> (1986)</w:t>
      </w:r>
    </w:p>
    <w:p w:rsidR="00894CCB" w:rsidRDefault="00894CCB" w:rsidP="0082565F">
      <w:pPr>
        <w:pStyle w:val="Bulletslevel2"/>
        <w:numPr>
          <w:ilvl w:val="0"/>
          <w:numId w:val="32"/>
        </w:numPr>
      </w:pPr>
      <w:r w:rsidRPr="005002FC">
        <w:t xml:space="preserve">films set in </w:t>
      </w:r>
      <w:smartTag w:uri="urn:schemas-microsoft-com:office:smarttags" w:element="place">
        <w:smartTag w:uri="urn:schemas-microsoft-com:office:smarttags" w:element="country-region">
          <w:r w:rsidRPr="005002FC">
            <w:t>South Africa</w:t>
          </w:r>
        </w:smartTag>
      </w:smartTag>
      <w:r w:rsidRPr="005002FC">
        <w:t xml:space="preserve">: </w:t>
      </w:r>
      <w:r w:rsidRPr="00B21A6D">
        <w:rPr>
          <w:i/>
        </w:rPr>
        <w:t>Cry Freedom</w:t>
      </w:r>
      <w:r w:rsidRPr="005002FC">
        <w:t xml:space="preserve"> (1987)</w:t>
      </w:r>
    </w:p>
    <w:p w:rsidR="00894CCB" w:rsidRPr="005002FC" w:rsidRDefault="00894CCB" w:rsidP="0082565F">
      <w:pPr>
        <w:pStyle w:val="Bulletslevel2"/>
        <w:numPr>
          <w:ilvl w:val="0"/>
          <w:numId w:val="32"/>
        </w:numPr>
      </w:pPr>
      <w:r w:rsidRPr="005002FC">
        <w:t xml:space="preserve">films set in </w:t>
      </w:r>
      <w:smartTag w:uri="urn:schemas-microsoft-com:office:smarttags" w:element="place">
        <w:smartTag w:uri="urn:schemas-microsoft-com:office:smarttags" w:element="country-region">
          <w:r w:rsidRPr="005002FC">
            <w:t>America</w:t>
          </w:r>
        </w:smartTag>
      </w:smartTag>
      <w:r w:rsidRPr="005002FC">
        <w:t xml:space="preserve">: </w:t>
      </w:r>
      <w:r w:rsidRPr="00B21A6D">
        <w:rPr>
          <w:i/>
        </w:rPr>
        <w:t>To Kill a Mockingbird</w:t>
      </w:r>
      <w:r w:rsidRPr="005002FC">
        <w:t xml:space="preserve"> (1962), </w:t>
      </w:r>
      <w:r w:rsidRPr="00B21A6D">
        <w:rPr>
          <w:i/>
        </w:rPr>
        <w:t>Mississippi Burning</w:t>
      </w:r>
      <w:r w:rsidRPr="005002FC">
        <w:t xml:space="preserve"> (1988), </w:t>
      </w:r>
      <w:r w:rsidRPr="00B21A6D">
        <w:rPr>
          <w:i/>
        </w:rPr>
        <w:t xml:space="preserve">Dances with Wolves </w:t>
      </w:r>
      <w:r w:rsidRPr="005002FC">
        <w:t xml:space="preserve">(1990), </w:t>
      </w:r>
      <w:r w:rsidRPr="00B21A6D">
        <w:rPr>
          <w:i/>
        </w:rPr>
        <w:t>The Hurricane</w:t>
      </w:r>
      <w:r w:rsidRPr="005002FC">
        <w:t xml:space="preserve"> (1999)</w:t>
      </w:r>
    </w:p>
    <w:p w:rsidR="00894CCB" w:rsidRDefault="00894CCB" w:rsidP="0082565F">
      <w:pPr>
        <w:pStyle w:val="Bulletslevel2"/>
        <w:numPr>
          <w:ilvl w:val="0"/>
          <w:numId w:val="32"/>
        </w:numPr>
      </w:pPr>
      <w:r w:rsidRPr="005002FC">
        <w:t xml:space="preserve">films set in Europe: </w:t>
      </w:r>
      <w:r w:rsidRPr="00B21A6D">
        <w:rPr>
          <w:i/>
        </w:rPr>
        <w:t>Kinder der Landstrasse</w:t>
      </w:r>
      <w:r w:rsidRPr="005002FC">
        <w:t xml:space="preserve"> (</w:t>
      </w:r>
      <w:r w:rsidRPr="00C46F5D">
        <w:rPr>
          <w:i/>
        </w:rPr>
        <w:t>Children of the open road</w:t>
      </w:r>
      <w:r w:rsidRPr="005002FC">
        <w:t>), which presents striking parallels between the stolen generations and Swiss Government policies towards the Rom (gypsies) in the first half of the 20th century</w:t>
      </w:r>
    </w:p>
    <w:p w:rsidR="00894CCB" w:rsidRPr="005002FC" w:rsidRDefault="00894CCB" w:rsidP="0082565F">
      <w:pPr>
        <w:pStyle w:val="Bulletslevel2"/>
        <w:numPr>
          <w:ilvl w:val="0"/>
          <w:numId w:val="32"/>
        </w:numPr>
      </w:pPr>
      <w:r w:rsidRPr="005002FC">
        <w:t xml:space="preserve">Kanyirninpa Jukurrpa, the Martu History and Archive project, which is a collaboration between The National Film and Sound Archive (NFSA) and the Martu peoples of the </w:t>
      </w:r>
      <w:smartTag w:uri="urn:schemas-microsoft-com:office:smarttags" w:element="place">
        <w:smartTag w:uri="urn:schemas-microsoft-com:office:smarttags" w:element="PlaceName">
          <w:r w:rsidRPr="005002FC">
            <w:t>Australian</w:t>
          </w:r>
        </w:smartTag>
        <w:r w:rsidRPr="005002FC">
          <w:t xml:space="preserve"> </w:t>
        </w:r>
        <w:smartTag w:uri="urn:schemas-microsoft-com:office:smarttags" w:element="PlaceName">
          <w:r w:rsidRPr="005002FC">
            <w:t>Western</w:t>
          </w:r>
        </w:smartTag>
        <w:r w:rsidRPr="005002FC">
          <w:t xml:space="preserve"> </w:t>
        </w:r>
        <w:smartTag w:uri="urn:schemas-microsoft-com:office:smarttags" w:element="PlaceType">
          <w:r w:rsidRPr="005002FC">
            <w:t>Desert</w:t>
          </w:r>
        </w:smartTag>
      </w:smartTag>
      <w:r w:rsidRPr="005002FC">
        <w:t>: &lt;</w:t>
      </w:r>
      <w:hyperlink r:id="rId33" w:history="1">
        <w:r w:rsidRPr="0045001A">
          <w:rPr>
            <w:rStyle w:val="Hyperlink"/>
          </w:rPr>
          <w:t>www.abc.net.au/canberra/stories/s1871756.htm</w:t>
        </w:r>
      </w:hyperlink>
      <w:r w:rsidRPr="005002FC">
        <w:t>&gt;</w:t>
      </w:r>
    </w:p>
    <w:p w:rsidR="00894CCB" w:rsidRPr="005002FC" w:rsidRDefault="00894CCB" w:rsidP="0082565F">
      <w:pPr>
        <w:pStyle w:val="Bulletslevel2"/>
        <w:numPr>
          <w:ilvl w:val="0"/>
          <w:numId w:val="32"/>
        </w:numPr>
      </w:pPr>
      <w:r w:rsidRPr="004A61DE">
        <w:rPr>
          <w:i/>
        </w:rPr>
        <w:t>From Wave Hill to Wik and Beyond 2002</w:t>
      </w:r>
      <w:r w:rsidRPr="005002FC">
        <w:t xml:space="preserve"> </w:t>
      </w:r>
      <w:r>
        <w:t xml:space="preserve">— </w:t>
      </w:r>
      <w:r w:rsidRPr="005002FC">
        <w:t>ABC: &lt;</w:t>
      </w:r>
      <w:hyperlink r:id="rId34" w:history="1">
        <w:r w:rsidRPr="0045001A">
          <w:rPr>
            <w:rStyle w:val="Hyperlink"/>
          </w:rPr>
          <w:t>www.abc.net.au/darwin/stories/s655768.htm</w:t>
        </w:r>
      </w:hyperlink>
      <w:r w:rsidRPr="005002FC">
        <w:t>&gt;.</w:t>
      </w:r>
    </w:p>
    <w:p w:rsidR="00894CCB" w:rsidRPr="005002FC" w:rsidRDefault="00894CCB" w:rsidP="0082565F">
      <w:pPr>
        <w:pStyle w:val="Bulletslevel1"/>
        <w:numPr>
          <w:ilvl w:val="0"/>
          <w:numId w:val="31"/>
        </w:numPr>
      </w:pPr>
      <w:r w:rsidRPr="005002FC">
        <w:t xml:space="preserve">Read related articles by historians </w:t>
      </w:r>
      <w:r>
        <w:t xml:space="preserve">and writers </w:t>
      </w:r>
      <w:r w:rsidRPr="005002FC">
        <w:t>such as Henry Reynolds, Jackie Huggins, Martin Nakata, John Pilger, Marcia Langton</w:t>
      </w:r>
      <w:r>
        <w:t>;</w:t>
      </w:r>
      <w:r w:rsidRPr="005002FC">
        <w:t xml:space="preserve"> </w:t>
      </w:r>
      <w:r>
        <w:t xml:space="preserve">books such as </w:t>
      </w:r>
      <w:r w:rsidRPr="005002FC">
        <w:rPr>
          <w:i/>
        </w:rPr>
        <w:t>My Place</w:t>
      </w:r>
      <w:r w:rsidRPr="005002FC">
        <w:t xml:space="preserve"> by Sally Morgan (2000), </w:t>
      </w:r>
      <w:r w:rsidRPr="005002FC">
        <w:rPr>
          <w:i/>
        </w:rPr>
        <w:t>Bury My Heart at Wounded Knee</w:t>
      </w:r>
      <w:r w:rsidRPr="005002FC">
        <w:t xml:space="preserve"> by Dee Brown (1970 — set in America), </w:t>
      </w:r>
      <w:r w:rsidRPr="005002FC">
        <w:rPr>
          <w:i/>
        </w:rPr>
        <w:t>Maybe</w:t>
      </w:r>
      <w:r w:rsidRPr="005002FC">
        <w:t xml:space="preserve"> </w:t>
      </w:r>
      <w:r w:rsidRPr="005002FC">
        <w:rPr>
          <w:i/>
        </w:rPr>
        <w:t>Tomorrow</w:t>
      </w:r>
      <w:r w:rsidRPr="005002FC">
        <w:t xml:space="preserve"> by Boori Pryor (1998), </w:t>
      </w:r>
      <w:r w:rsidRPr="005002FC">
        <w:rPr>
          <w:i/>
        </w:rPr>
        <w:t>Inside Black Australia</w:t>
      </w:r>
      <w:r w:rsidRPr="005002FC">
        <w:t xml:space="preserve"> edited by Kevin Gilbert (1989 — poetry anthology), </w:t>
      </w:r>
      <w:r w:rsidRPr="005002FC">
        <w:rPr>
          <w:i/>
        </w:rPr>
        <w:t xml:space="preserve">Don’t Take Your Love to Town </w:t>
      </w:r>
      <w:r w:rsidRPr="005002FC">
        <w:t>by Ruby Langford (1989). See also the QSA website &lt;</w:t>
      </w:r>
      <w:hyperlink r:id="rId35" w:history="1">
        <w:r w:rsidRPr="0045001A">
          <w:rPr>
            <w:rStyle w:val="Hyperlink"/>
          </w:rPr>
          <w:t>www.qsa.qld.edu.au</w:t>
        </w:r>
      </w:hyperlink>
      <w:r w:rsidRPr="005002FC">
        <w:t>&gt; select P–12</w:t>
      </w:r>
      <w:r>
        <w:t xml:space="preserve"> approach &gt;</w:t>
      </w:r>
      <w:r w:rsidRPr="005002FC">
        <w:t xml:space="preserve"> Indigenous perspectives &gt; Support materials.</w:t>
      </w:r>
    </w:p>
    <w:p w:rsidR="00894CCB" w:rsidRPr="005002FC" w:rsidRDefault="00894CCB" w:rsidP="0082565F">
      <w:pPr>
        <w:pStyle w:val="Bulletslevel1"/>
        <w:numPr>
          <w:ilvl w:val="0"/>
          <w:numId w:val="31"/>
        </w:numPr>
      </w:pPr>
      <w:r w:rsidRPr="005002FC">
        <w:t xml:space="preserve">Listen to songs by </w:t>
      </w:r>
      <w:r>
        <w:t xml:space="preserve">artists such as </w:t>
      </w:r>
      <w:r w:rsidRPr="005002FC">
        <w:t>Archie Roach, Goanna, Yothu Yindi, Paul Kelly, Tiddas, Christine Anu</w:t>
      </w:r>
      <w:r>
        <w:t xml:space="preserve">, and </w:t>
      </w:r>
      <w:r w:rsidRPr="004A61DE">
        <w:rPr>
          <w:i/>
        </w:rPr>
        <w:t>Gurindji Blues</w:t>
      </w:r>
      <w:r w:rsidRPr="005002FC">
        <w:t xml:space="preserve"> </w:t>
      </w:r>
      <w:r>
        <w:t xml:space="preserve">by </w:t>
      </w:r>
      <w:r w:rsidRPr="005002FC">
        <w:t>Ted Egan.</w:t>
      </w:r>
    </w:p>
    <w:p w:rsidR="00894CCB" w:rsidRPr="005002FC" w:rsidRDefault="00894CCB" w:rsidP="0082565F">
      <w:pPr>
        <w:pStyle w:val="Bulletslevel1"/>
        <w:numPr>
          <w:ilvl w:val="0"/>
          <w:numId w:val="31"/>
        </w:numPr>
      </w:pPr>
      <w:r w:rsidRPr="005002FC">
        <w:t>Display relevant statistics — birth/death and infant mortality rates. Take care not to reinforce negative stereotypes with data</w:t>
      </w:r>
      <w:r>
        <w:t xml:space="preserve"> —</w:t>
      </w:r>
      <w:r w:rsidRPr="005002FC">
        <w:t xml:space="preserve"> for example, percentage of Aboriginal people in prison populations. The </w:t>
      </w:r>
      <w:r>
        <w:t>Australian Bureau of Statistics (</w:t>
      </w:r>
      <w:r w:rsidRPr="005002FC">
        <w:t>ABS</w:t>
      </w:r>
      <w:r>
        <w:t>)</w:t>
      </w:r>
      <w:r w:rsidRPr="005002FC">
        <w:t xml:space="preserve"> has a direct theme page to assist with locating Indigenous statistics. See:</w:t>
      </w:r>
      <w:r>
        <w:t xml:space="preserve"> &lt;</w:t>
      </w:r>
      <w:hyperlink r:id="rId36" w:history="1">
        <w:r w:rsidRPr="006A25C1">
          <w:rPr>
            <w:rStyle w:val="Hyperlink"/>
          </w:rPr>
          <w:t>www.abs.gov.au</w:t>
        </w:r>
      </w:hyperlink>
      <w:r>
        <w:t>&gt; select Topics @ a Glance &gt; People &gt; Indigenous.</w:t>
      </w:r>
    </w:p>
    <w:p w:rsidR="00894CCB" w:rsidRPr="005002FC" w:rsidRDefault="00894CCB" w:rsidP="0082565F">
      <w:pPr>
        <w:pStyle w:val="Bulletslevel1"/>
        <w:numPr>
          <w:ilvl w:val="0"/>
          <w:numId w:val="31"/>
        </w:numPr>
      </w:pPr>
      <w:r w:rsidRPr="005002FC">
        <w:t>Develop specific units and assessment items that consider Indigenous issues. For example</w:t>
      </w:r>
      <w:r>
        <w:t>,</w:t>
      </w:r>
      <w:r w:rsidRPr="005002FC">
        <w:t xml:space="preserve"> consider a SOSE unit on why “immigrants” came to </w:t>
      </w:r>
      <w:smartTag w:uri="urn:schemas-microsoft-com:office:smarttags" w:element="place">
        <w:smartTag w:uri="urn:schemas-microsoft-com:office:smarttags" w:element="country-region">
          <w:r w:rsidRPr="005002FC">
            <w:t>Australia</w:t>
          </w:r>
        </w:smartTag>
      </w:smartTag>
      <w:r w:rsidRPr="005002FC">
        <w:t xml:space="preserve"> in the </w:t>
      </w:r>
      <w:r>
        <w:t>last</w:t>
      </w:r>
      <w:r w:rsidRPr="005002FC">
        <w:t xml:space="preserve"> 200 years</w:t>
      </w:r>
      <w:r>
        <w:t>,</w:t>
      </w:r>
      <w:r w:rsidRPr="005002FC">
        <w:t xml:space="preserve"> where </w:t>
      </w:r>
      <w:r>
        <w:t xml:space="preserve">they came </w:t>
      </w:r>
      <w:r w:rsidRPr="005002FC">
        <w:t>from and how</w:t>
      </w:r>
      <w:r>
        <w:t xml:space="preserve"> they arrived here, </w:t>
      </w:r>
      <w:r w:rsidRPr="005002FC">
        <w:t xml:space="preserve">and relate </w:t>
      </w:r>
      <w:r>
        <w:t xml:space="preserve">this </w:t>
      </w:r>
      <w:r w:rsidRPr="005002FC">
        <w:t>to refugees, persecution, racism and “misfits”.</w:t>
      </w:r>
    </w:p>
    <w:p w:rsidR="00894CCB" w:rsidRDefault="00894CCB" w:rsidP="0082565F">
      <w:pPr>
        <w:pStyle w:val="Bulletslevel1"/>
        <w:numPr>
          <w:ilvl w:val="0"/>
          <w:numId w:val="31"/>
        </w:numPr>
      </w:pPr>
      <w:r w:rsidRPr="00F766EB">
        <w:t>Visit an Indigenous cultural centre, for example Tjapukai (</w:t>
      </w:r>
      <w:smartTag w:uri="urn:schemas-microsoft-com:office:smarttags" w:element="place">
        <w:smartTag w:uri="urn:schemas-microsoft-com:office:smarttags" w:element="City">
          <w:r w:rsidRPr="00F766EB">
            <w:t>Cairns</w:t>
          </w:r>
        </w:smartTag>
      </w:smartTag>
      <w:r w:rsidRPr="00F766EB">
        <w:t xml:space="preserve">), Ngutana Lui (Inala) or local significant sites. </w:t>
      </w:r>
      <w:r w:rsidRPr="005002FC">
        <w:t xml:space="preserve">Record these visits and publish </w:t>
      </w:r>
      <w:r>
        <w:t xml:space="preserve">relevant information </w:t>
      </w:r>
      <w:r w:rsidRPr="005002FC">
        <w:t xml:space="preserve">in newsletters and on </w:t>
      </w:r>
      <w:r>
        <w:t>your</w:t>
      </w:r>
      <w:r w:rsidRPr="005002FC">
        <w:t xml:space="preserve"> school’s website.</w:t>
      </w:r>
    </w:p>
    <w:p w:rsidR="00894CCB" w:rsidRDefault="00894CCB" w:rsidP="0082565F">
      <w:pPr>
        <w:pStyle w:val="Bulletslevel1"/>
        <w:numPr>
          <w:ilvl w:val="0"/>
          <w:numId w:val="31"/>
        </w:numPr>
      </w:pPr>
      <w:r w:rsidRPr="005002FC">
        <w:t>Promote the concepts and stories of Indigenous role models, intersperse with positive non-</w:t>
      </w:r>
      <w:r>
        <w:t>I</w:t>
      </w:r>
      <w:r w:rsidRPr="005002FC">
        <w:t>ndigenous role models. Access local role models and past students (e.g. invite them to speak</w:t>
      </w:r>
      <w:r>
        <w:t xml:space="preserve"> at,</w:t>
      </w:r>
      <w:r w:rsidRPr="005002FC">
        <w:t xml:space="preserve"> or </w:t>
      </w:r>
      <w:r>
        <w:t xml:space="preserve">request they attend, </w:t>
      </w:r>
      <w:r w:rsidRPr="005002FC">
        <w:t xml:space="preserve">an informal social event such as </w:t>
      </w:r>
      <w:r>
        <w:t xml:space="preserve">a </w:t>
      </w:r>
      <w:r w:rsidRPr="005002FC">
        <w:t xml:space="preserve">lunch or afternoon tea with your students) to discuss their approaches </w:t>
      </w:r>
      <w:r>
        <w:t>to</w:t>
      </w:r>
      <w:r w:rsidRPr="005002FC">
        <w:t xml:space="preserve"> counter</w:t>
      </w:r>
      <w:r>
        <w:t>ing</w:t>
      </w:r>
      <w:r w:rsidRPr="005002FC">
        <w:t xml:space="preserve"> racism</w:t>
      </w:r>
      <w:r>
        <w:t>.</w:t>
      </w:r>
    </w:p>
    <w:p w:rsidR="00894CCB" w:rsidRDefault="00894CCB" w:rsidP="0082565F">
      <w:pPr>
        <w:pStyle w:val="Bulletslevel1"/>
        <w:numPr>
          <w:ilvl w:val="0"/>
          <w:numId w:val="31"/>
        </w:numPr>
      </w:pPr>
      <w:r w:rsidRPr="005002FC">
        <w:t>Familiarise yourself with Aboriginal and Torres Strait Islander social justice issues. The Australian Human Rights and Equal Opportunity Commission’s website &lt;</w:t>
      </w:r>
      <w:hyperlink r:id="rId37" w:history="1">
        <w:r w:rsidRPr="007B35A4">
          <w:rPr>
            <w:rStyle w:val="Hyperlink"/>
          </w:rPr>
          <w:t>www.humanrights.gov.au</w:t>
        </w:r>
      </w:hyperlink>
      <w:r w:rsidRPr="005002FC">
        <w:t>&gt; is a useful resource.</w:t>
      </w:r>
    </w:p>
    <w:p w:rsidR="00894CCB" w:rsidRDefault="00894CCB" w:rsidP="0082565F">
      <w:pPr>
        <w:pStyle w:val="Bulletslevel1"/>
        <w:numPr>
          <w:ilvl w:val="0"/>
          <w:numId w:val="31"/>
        </w:numPr>
      </w:pPr>
      <w:r w:rsidRPr="005002FC">
        <w:t>Invite guest speakers and cultural teachers from the local community to participate in the planning</w:t>
      </w:r>
      <w:r>
        <w:t>,</w:t>
      </w:r>
      <w:r w:rsidRPr="005002FC">
        <w:t xml:space="preserve"> delivery and/or evaluation</w:t>
      </w:r>
      <w:r>
        <w:t xml:space="preserve"> of your unit</w:t>
      </w:r>
      <w:r w:rsidRPr="005002FC">
        <w:t xml:space="preserve">, and </w:t>
      </w:r>
      <w:r>
        <w:t xml:space="preserve">then to </w:t>
      </w:r>
      <w:r w:rsidRPr="005002FC">
        <w:t>view the outcomes of the unit.</w:t>
      </w:r>
      <w:r w:rsidRPr="00BD05D9">
        <w:t xml:space="preserve"> </w:t>
      </w:r>
    </w:p>
    <w:p w:rsidR="00894CCB" w:rsidRDefault="00894CCB" w:rsidP="0082565F">
      <w:pPr>
        <w:pStyle w:val="Bulletslevel1"/>
        <w:numPr>
          <w:ilvl w:val="0"/>
          <w:numId w:val="31"/>
        </w:numPr>
      </w:pPr>
      <w:r w:rsidRPr="005002FC">
        <w:t xml:space="preserve">Display relevant posters and images of Indigenous Australians in the classroom. For example, display a map of </w:t>
      </w:r>
      <w:smartTag w:uri="urn:schemas-microsoft-com:office:smarttags" w:element="country-region">
        <w:r w:rsidRPr="005002FC">
          <w:t>Australia</w:t>
        </w:r>
      </w:smartTag>
      <w:r w:rsidRPr="005002FC">
        <w:t xml:space="preserve"> showing the diversity of Indigenous language groups across </w:t>
      </w:r>
      <w:smartTag w:uri="urn:schemas-microsoft-com:office:smarttags" w:element="place">
        <w:smartTag w:uri="urn:schemas-microsoft-com:office:smarttags" w:element="country-region">
          <w:r w:rsidRPr="005002FC">
            <w:t>Australia</w:t>
          </w:r>
        </w:smartTag>
      </w:smartTag>
      <w:r>
        <w:t xml:space="preserve">. </w:t>
      </w:r>
    </w:p>
    <w:p w:rsidR="00894CCB" w:rsidRPr="005002FC" w:rsidRDefault="00894CCB" w:rsidP="007A6D24">
      <w:pPr>
        <w:pStyle w:val="Heading1TOP"/>
        <w:tabs>
          <w:tab w:val="clear" w:pos="681"/>
        </w:tabs>
        <w:ind w:hanging="851"/>
      </w:pPr>
      <w:bookmarkStart w:id="36" w:name="_Toc265503819"/>
      <w:r w:rsidRPr="007A6D24">
        <w:t>Local</w:t>
      </w:r>
      <w:r w:rsidRPr="005002FC">
        <w:t xml:space="preserve"> </w:t>
      </w:r>
      <w:r>
        <w:t>a</w:t>
      </w:r>
      <w:r w:rsidRPr="005002FC">
        <w:t xml:space="preserve">rea </w:t>
      </w:r>
      <w:r>
        <w:t>s</w:t>
      </w:r>
      <w:r w:rsidRPr="005002FC">
        <w:t>tudies</w:t>
      </w:r>
      <w:bookmarkEnd w:id="36"/>
    </w:p>
    <w:p w:rsidR="00894CCB" w:rsidRPr="005002FC" w:rsidRDefault="00894CCB" w:rsidP="003E2FC1">
      <w:r w:rsidRPr="00360308">
        <w:rPr>
          <w:szCs w:val="22"/>
        </w:rPr>
        <w:t>This section of the handbook provides advice</w:t>
      </w:r>
      <w:r>
        <w:rPr>
          <w:b/>
          <w:szCs w:val="22"/>
        </w:rPr>
        <w:t xml:space="preserve"> </w:t>
      </w:r>
      <w:r w:rsidRPr="00DD16D2">
        <w:rPr>
          <w:szCs w:val="22"/>
        </w:rPr>
        <w:t>on</w:t>
      </w:r>
      <w:r>
        <w:rPr>
          <w:b/>
          <w:szCs w:val="22"/>
        </w:rPr>
        <w:t xml:space="preserve"> s</w:t>
      </w:r>
      <w:r w:rsidRPr="005002FC">
        <w:t>tudying the local area</w:t>
      </w:r>
      <w:r>
        <w:t>, which</w:t>
      </w:r>
      <w:r w:rsidRPr="005002FC">
        <w:t xml:space="preserve"> is an integral component of the senior syllabus in Aboriginal and Torres Strait Islander Studies.</w:t>
      </w:r>
    </w:p>
    <w:p w:rsidR="00894CCB" w:rsidRPr="00F228B1" w:rsidRDefault="00894CCB" w:rsidP="007A6D24">
      <w:pPr>
        <w:pStyle w:val="Heading2customnum"/>
      </w:pPr>
      <w:bookmarkStart w:id="37" w:name="_Toc265503820"/>
      <w:r w:rsidRPr="00F228B1">
        <w:t>3.1</w:t>
      </w:r>
      <w:r>
        <w:tab/>
        <w:t>Suggested strategies for studying the l</w:t>
      </w:r>
      <w:r w:rsidRPr="00F228B1">
        <w:t>ocal area</w:t>
      </w:r>
      <w:bookmarkEnd w:id="37"/>
    </w:p>
    <w:p w:rsidR="00894CCB" w:rsidRPr="00DD16D2" w:rsidRDefault="00894CCB" w:rsidP="00846C82">
      <w:pPr>
        <w:rPr>
          <w:i/>
        </w:rPr>
      </w:pPr>
      <w:r>
        <w:t>T</w:t>
      </w:r>
      <w:r w:rsidRPr="005002FC">
        <w:t xml:space="preserve">eachers will have developed their own teaching strategies </w:t>
      </w:r>
      <w:r>
        <w:t>to</w:t>
      </w:r>
      <w:r w:rsidRPr="005002FC">
        <w:t xml:space="preserve"> suit their personal interaction styles. However, in many respects</w:t>
      </w:r>
      <w:r>
        <w:t>,</w:t>
      </w:r>
      <w:r w:rsidRPr="005002FC">
        <w:t xml:space="preserve"> teachers will be co-learners and facilitators</w:t>
      </w:r>
      <w:r w:rsidRPr="004A61DE">
        <w:t xml:space="preserve"> </w:t>
      </w:r>
      <w:r>
        <w:t>for</w:t>
      </w:r>
      <w:r w:rsidRPr="005002FC">
        <w:t xml:space="preserve"> this subject.</w:t>
      </w:r>
      <w:r>
        <w:t xml:space="preserve"> </w:t>
      </w:r>
      <w:r w:rsidRPr="00DD16D2">
        <w:rPr>
          <w:i/>
        </w:rPr>
        <w:t xml:space="preserve">Consultation is essential when developing </w:t>
      </w:r>
      <w:r>
        <w:rPr>
          <w:i/>
        </w:rPr>
        <w:t xml:space="preserve">materials for </w:t>
      </w:r>
      <w:r w:rsidRPr="00DD16D2">
        <w:rPr>
          <w:i/>
        </w:rPr>
        <w:t>local area studies.</w:t>
      </w:r>
    </w:p>
    <w:p w:rsidR="00894CCB" w:rsidRPr="005002FC" w:rsidRDefault="00894CCB" w:rsidP="00846C82">
      <w:r w:rsidRPr="005002FC">
        <w:t xml:space="preserve">The classroom strategies suggested are included to support teachers and all students, </w:t>
      </w:r>
      <w:r>
        <w:t>and</w:t>
      </w:r>
      <w:r w:rsidRPr="005002FC">
        <w:t xml:space="preserve"> particular</w:t>
      </w:r>
      <w:r>
        <w:t>ly</w:t>
      </w:r>
      <w:r w:rsidRPr="005002FC">
        <w:t xml:space="preserve"> Aboriginal students and Torres Strait Islander students who </w:t>
      </w:r>
      <w:r>
        <w:t xml:space="preserve">have </w:t>
      </w:r>
      <w:r w:rsidRPr="005002FC">
        <w:t>elect</w:t>
      </w:r>
      <w:r>
        <w:t>ed</w:t>
      </w:r>
      <w:r w:rsidRPr="005002FC">
        <w:t xml:space="preserve"> to study the subject. Students are empowered when the school community develops and implements strategies that reflect equitable, socially just practices, which result in the delivery of a quality education.</w:t>
      </w:r>
    </w:p>
    <w:p w:rsidR="00894CCB" w:rsidRPr="005002FC" w:rsidRDefault="00894CCB" w:rsidP="00F8305F">
      <w:r w:rsidRPr="005002FC">
        <w:t>Teachers are reminded of the diversity of the learning styles of Aboriginal students and Torres Strait Islander students</w:t>
      </w:r>
      <w:r>
        <w:t xml:space="preserve">, who </w:t>
      </w:r>
      <w:r w:rsidRPr="005002FC">
        <w:t xml:space="preserve">come with a </w:t>
      </w:r>
      <w:r>
        <w:t>wide range</w:t>
      </w:r>
      <w:r w:rsidRPr="005002FC">
        <w:t xml:space="preserve"> of cultural/life experiences and knowledge. </w:t>
      </w:r>
    </w:p>
    <w:p w:rsidR="00894CCB" w:rsidRDefault="00894CCB" w:rsidP="00F8305F">
      <w:r w:rsidRPr="005002FC">
        <w:t xml:space="preserve">Building on </w:t>
      </w:r>
      <w:r>
        <w:t>the</w:t>
      </w:r>
      <w:r w:rsidRPr="005002FC">
        <w:t xml:space="preserve"> knowledge and experiences </w:t>
      </w:r>
      <w:r>
        <w:t xml:space="preserve">of </w:t>
      </w:r>
      <w:r w:rsidRPr="005002FC">
        <w:t>students</w:t>
      </w:r>
      <w:r>
        <w:t xml:space="preserve"> </w:t>
      </w:r>
      <w:r w:rsidRPr="005002FC">
        <w:t>is a valuable strategy. Exchanging information about components of Aboriginal histories, languages and cultures and Torres Strait Islander histories, languages an</w:t>
      </w:r>
      <w:r>
        <w:t>d cultures is acceptable (e.g. i</w:t>
      </w:r>
      <w:r w:rsidRPr="005002FC">
        <w:t>nvasion/intrusion, massacres, government policies and Acts). Co-delivering this information with Aboriginal people and/or Torres Strait Islander people is preferred.</w:t>
      </w:r>
    </w:p>
    <w:p w:rsidR="00894CCB" w:rsidRPr="005002FC" w:rsidRDefault="00894CCB" w:rsidP="00F8305F">
      <w:r w:rsidRPr="005002FC">
        <w:t>However, to single out any one student as the “expert” on a particular issue is inappropriate. It is important to recognise the displacement and loss of “knowledge” for some people, and not to assume all Indigenous students have a depth and breadth of knowledge.</w:t>
      </w:r>
    </w:p>
    <w:p w:rsidR="00894CCB" w:rsidRPr="005002FC" w:rsidRDefault="00894CCB" w:rsidP="00F8305F">
      <w:r w:rsidRPr="005002FC">
        <w:t>Inferring or placing an exotic emphasis on Aboriginal peoples</w:t>
      </w:r>
      <w:r>
        <w:t>’</w:t>
      </w:r>
      <w:r w:rsidRPr="005002FC">
        <w:t xml:space="preserve"> practices, beliefs and ideals and Torres Strait Islander peoples</w:t>
      </w:r>
      <w:r>
        <w:t>’</w:t>
      </w:r>
      <w:r w:rsidRPr="005002FC">
        <w:t xml:space="preserve"> practices, beliefs and ideals could trivialis</w:t>
      </w:r>
      <w:r>
        <w:t>e</w:t>
      </w:r>
      <w:r w:rsidRPr="005002FC">
        <w:t xml:space="preserve"> the dignity of those experiences.</w:t>
      </w:r>
    </w:p>
    <w:p w:rsidR="00894CCB" w:rsidRPr="005002FC" w:rsidRDefault="00894CCB" w:rsidP="00846C82">
      <w:r w:rsidRPr="005002FC">
        <w:t>Teachers can offer all students, particularly Aboriginal students and Torres Strait Islander students, a supportive school environment by reflecting culturally inclusive practices in their teaching. Professionalism can be demonstrated by:</w:t>
      </w:r>
    </w:p>
    <w:p w:rsidR="00894CCB" w:rsidRPr="005002FC" w:rsidRDefault="00894CCB" w:rsidP="005E2DBA">
      <w:pPr>
        <w:pStyle w:val="Bulletslevel1"/>
        <w:numPr>
          <w:ilvl w:val="0"/>
          <w:numId w:val="31"/>
        </w:numPr>
      </w:pPr>
      <w:r w:rsidRPr="005002FC">
        <w:t>being prepared, responsible and organised (allowing time</w:t>
      </w:r>
      <w:r>
        <w:t xml:space="preserve"> for</w:t>
      </w:r>
      <w:r w:rsidRPr="005002FC">
        <w:t xml:space="preserve"> establishing pre-contact, </w:t>
      </w:r>
      <w:r>
        <w:t xml:space="preserve">building </w:t>
      </w:r>
      <w:r w:rsidRPr="005002FC">
        <w:t>relationship</w:t>
      </w:r>
      <w:r>
        <w:t>s</w:t>
      </w:r>
      <w:r w:rsidRPr="005002FC">
        <w:t xml:space="preserve">, </w:t>
      </w:r>
      <w:r>
        <w:t xml:space="preserve">and </w:t>
      </w:r>
      <w:r w:rsidRPr="005002FC">
        <w:t>shar</w:t>
      </w:r>
      <w:r>
        <w:t>ing</w:t>
      </w:r>
      <w:r w:rsidRPr="005002FC">
        <w:t xml:space="preserve"> understanding with interviewees and </w:t>
      </w:r>
      <w:r>
        <w:t xml:space="preserve">the </w:t>
      </w:r>
      <w:r w:rsidRPr="005002FC">
        <w:t>Indigenous community)</w:t>
      </w:r>
    </w:p>
    <w:p w:rsidR="00894CCB" w:rsidRPr="005002FC" w:rsidRDefault="00894CCB" w:rsidP="005E2DBA">
      <w:pPr>
        <w:pStyle w:val="Bulletslevel1"/>
        <w:numPr>
          <w:ilvl w:val="0"/>
          <w:numId w:val="31"/>
        </w:numPr>
      </w:pPr>
      <w:r w:rsidRPr="005002FC">
        <w:t>teaching in context</w:t>
      </w:r>
    </w:p>
    <w:p w:rsidR="00894CCB" w:rsidRPr="005002FC" w:rsidRDefault="00894CCB" w:rsidP="005E2DBA">
      <w:pPr>
        <w:pStyle w:val="Bulletslevel1"/>
        <w:numPr>
          <w:ilvl w:val="0"/>
          <w:numId w:val="31"/>
        </w:numPr>
      </w:pPr>
      <w:r w:rsidRPr="005002FC">
        <w:t>being sensitive to and genuinely interested in students’ language</w:t>
      </w:r>
      <w:r>
        <w:t xml:space="preserve">, </w:t>
      </w:r>
      <w:r w:rsidRPr="005002FC">
        <w:t>cultural backgrounds and their families</w:t>
      </w:r>
    </w:p>
    <w:p w:rsidR="00894CCB" w:rsidRPr="005002FC" w:rsidRDefault="00894CCB" w:rsidP="005E2DBA">
      <w:pPr>
        <w:pStyle w:val="Bulletslevel1"/>
        <w:numPr>
          <w:ilvl w:val="0"/>
          <w:numId w:val="31"/>
        </w:numPr>
      </w:pPr>
      <w:r w:rsidRPr="005002FC">
        <w:t xml:space="preserve">reflecting on the interrelatedness of a particular area when engaging in a local area study by responding to the whole complexity of factors such as the people, the place, the land ownership and responsibilities (who it belongs to and </w:t>
      </w:r>
      <w:r>
        <w:t xml:space="preserve">the </w:t>
      </w:r>
      <w:r w:rsidRPr="005002FC">
        <w:t>relationships of the people with the land), the histories, the time</w:t>
      </w:r>
    </w:p>
    <w:p w:rsidR="00894CCB" w:rsidRPr="005002FC" w:rsidRDefault="00894CCB" w:rsidP="005E2DBA">
      <w:pPr>
        <w:pStyle w:val="Bulletslevel1"/>
        <w:numPr>
          <w:ilvl w:val="0"/>
          <w:numId w:val="31"/>
        </w:numPr>
      </w:pPr>
      <w:r w:rsidRPr="005002FC">
        <w:t>emphasising activity-based learning styles and skills that are worthwhile and relevant such as listening, observing, actively participating, cooperating, interacting, sharing, creating, exploring, forming and transforming</w:t>
      </w:r>
    </w:p>
    <w:p w:rsidR="00894CCB" w:rsidRPr="005002FC" w:rsidRDefault="00894CCB" w:rsidP="005E2DBA">
      <w:pPr>
        <w:pStyle w:val="Bulletslevel1"/>
        <w:numPr>
          <w:ilvl w:val="0"/>
          <w:numId w:val="31"/>
        </w:numPr>
      </w:pPr>
      <w:r w:rsidRPr="005002FC">
        <w:t xml:space="preserve">indicating that learning is a sharing experience involving teachers, students and </w:t>
      </w:r>
      <w:r>
        <w:t xml:space="preserve">the </w:t>
      </w:r>
      <w:r w:rsidRPr="005002FC">
        <w:t>community by developing ways of involving families and Aboriginal community members and Torres Strait Islander community members in school activities</w:t>
      </w:r>
    </w:p>
    <w:p w:rsidR="00894CCB" w:rsidRPr="005002FC" w:rsidRDefault="00894CCB" w:rsidP="005E2DBA">
      <w:pPr>
        <w:pStyle w:val="Bulletslevel1"/>
        <w:numPr>
          <w:ilvl w:val="0"/>
          <w:numId w:val="31"/>
        </w:numPr>
      </w:pPr>
      <w:r w:rsidRPr="005002FC">
        <w:t>working towards effective and open communication</w:t>
      </w:r>
    </w:p>
    <w:p w:rsidR="00894CCB" w:rsidRPr="005002FC" w:rsidRDefault="00894CCB" w:rsidP="005E2DBA">
      <w:pPr>
        <w:pStyle w:val="Bulletslevel1"/>
        <w:numPr>
          <w:ilvl w:val="0"/>
          <w:numId w:val="31"/>
        </w:numPr>
      </w:pPr>
      <w:r w:rsidRPr="005002FC">
        <w:t>working towards a positive student–teacher relationship</w:t>
      </w:r>
    </w:p>
    <w:p w:rsidR="00894CCB" w:rsidRPr="005002FC" w:rsidRDefault="00894CCB" w:rsidP="005E2DBA">
      <w:pPr>
        <w:pStyle w:val="Bulletslevel1"/>
        <w:numPr>
          <w:ilvl w:val="0"/>
          <w:numId w:val="31"/>
        </w:numPr>
      </w:pPr>
      <w:r w:rsidRPr="005002FC">
        <w:t>enhancing students’ personal and academic self-esteem by having confidence in them and high expectations of their work</w:t>
      </w:r>
    </w:p>
    <w:p w:rsidR="00894CCB" w:rsidRPr="005002FC" w:rsidRDefault="00894CCB" w:rsidP="005E2DBA">
      <w:pPr>
        <w:pStyle w:val="Bulletslevel1"/>
        <w:numPr>
          <w:ilvl w:val="0"/>
          <w:numId w:val="31"/>
        </w:numPr>
      </w:pPr>
      <w:r w:rsidRPr="005002FC">
        <w:t>establishing a relationship based on mutual respect, care and support through understanding and encouragement</w:t>
      </w:r>
    </w:p>
    <w:p w:rsidR="00894CCB" w:rsidRPr="005002FC" w:rsidRDefault="00894CCB" w:rsidP="005E2DBA">
      <w:pPr>
        <w:pStyle w:val="Bulletslevel1"/>
        <w:numPr>
          <w:ilvl w:val="0"/>
          <w:numId w:val="31"/>
        </w:numPr>
      </w:pPr>
      <w:r w:rsidRPr="005002FC">
        <w:t xml:space="preserve">acknowledging differences </w:t>
      </w:r>
      <w:r>
        <w:t>in</w:t>
      </w:r>
      <w:r w:rsidRPr="005002FC">
        <w:t xml:space="preserve"> students’ values and experiences</w:t>
      </w:r>
    </w:p>
    <w:p w:rsidR="00894CCB" w:rsidRPr="005002FC" w:rsidRDefault="00894CCB" w:rsidP="005E2DBA">
      <w:pPr>
        <w:pStyle w:val="Bulletslevel1"/>
        <w:numPr>
          <w:ilvl w:val="0"/>
          <w:numId w:val="31"/>
        </w:numPr>
      </w:pPr>
      <w:r w:rsidRPr="005002FC">
        <w:t xml:space="preserve">building upon the independent orientation characteristics of students, by creating learning structures that allow </w:t>
      </w:r>
      <w:r>
        <w:t>students</w:t>
      </w:r>
      <w:r w:rsidRPr="005002FC">
        <w:t xml:space="preserve"> the freedom to follow their own ways of learning</w:t>
      </w:r>
    </w:p>
    <w:p w:rsidR="00894CCB" w:rsidRPr="005002FC" w:rsidRDefault="00894CCB" w:rsidP="005E2DBA">
      <w:pPr>
        <w:pStyle w:val="Bulletslevel1"/>
        <w:numPr>
          <w:ilvl w:val="0"/>
          <w:numId w:val="31"/>
        </w:numPr>
      </w:pPr>
      <w:r w:rsidRPr="005002FC">
        <w:t>being alert, informed, flexible, tolerant, observant and open</w:t>
      </w:r>
      <w:r>
        <w:t>-</w:t>
      </w:r>
      <w:r w:rsidRPr="005002FC">
        <w:t>minded to the cultural differences of students</w:t>
      </w:r>
    </w:p>
    <w:p w:rsidR="00894CCB" w:rsidRPr="005002FC" w:rsidRDefault="00894CCB" w:rsidP="005E2DBA">
      <w:pPr>
        <w:pStyle w:val="Bulletslevel1"/>
        <w:numPr>
          <w:ilvl w:val="0"/>
          <w:numId w:val="31"/>
        </w:numPr>
      </w:pPr>
      <w:r w:rsidRPr="005002FC">
        <w:t xml:space="preserve">implementing relevant student activities that are linked with and reflect an understanding and supportive teacher attitude towards </w:t>
      </w:r>
      <w:r>
        <w:t xml:space="preserve">a </w:t>
      </w:r>
      <w:r w:rsidRPr="005002FC">
        <w:t>student</w:t>
      </w:r>
      <w:r>
        <w:t>’</w:t>
      </w:r>
      <w:r w:rsidRPr="005002FC">
        <w:t>s personal, social and cultural background (e.g. understanding what</w:t>
      </w:r>
      <w:r>
        <w:t xml:space="preserve"> i</w:t>
      </w:r>
      <w:r w:rsidRPr="005002FC">
        <w:t xml:space="preserve">s happening in the community, where </w:t>
      </w:r>
      <w:r>
        <w:t>a</w:t>
      </w:r>
      <w:r w:rsidRPr="005002FC">
        <w:t xml:space="preserve"> student</w:t>
      </w:r>
      <w:r>
        <w:t>’</w:t>
      </w:r>
      <w:r w:rsidRPr="005002FC">
        <w:t>s interests lie, the expectations of parents and students)</w:t>
      </w:r>
    </w:p>
    <w:p w:rsidR="00894CCB" w:rsidRPr="005002FC" w:rsidRDefault="00894CCB" w:rsidP="005E2DBA">
      <w:pPr>
        <w:pStyle w:val="Bulletslevel1"/>
        <w:numPr>
          <w:ilvl w:val="0"/>
          <w:numId w:val="31"/>
        </w:numPr>
      </w:pPr>
      <w:r w:rsidRPr="005002FC">
        <w:t>creating a flexible classroom environment (e.g. circle, paired or block seating, a variety of activities operating simultaneously)</w:t>
      </w:r>
    </w:p>
    <w:p w:rsidR="00894CCB" w:rsidRPr="005002FC" w:rsidRDefault="00894CCB" w:rsidP="005E2DBA">
      <w:pPr>
        <w:pStyle w:val="Bulletslevel1"/>
        <w:numPr>
          <w:ilvl w:val="0"/>
          <w:numId w:val="31"/>
        </w:numPr>
      </w:pPr>
      <w:r w:rsidRPr="005002FC">
        <w:t>accessing the outdoor environment and community venues (where appropriate) as learning and teaching resources</w:t>
      </w:r>
    </w:p>
    <w:p w:rsidR="00894CCB" w:rsidRPr="005002FC" w:rsidRDefault="00894CCB" w:rsidP="005E2DBA">
      <w:pPr>
        <w:pStyle w:val="Bulletslevel1"/>
        <w:numPr>
          <w:ilvl w:val="0"/>
          <w:numId w:val="31"/>
        </w:numPr>
      </w:pPr>
      <w:r w:rsidRPr="005002FC">
        <w:t xml:space="preserve">offering a variety and diversity of stimulating experiences </w:t>
      </w:r>
      <w:r>
        <w:t>to</w:t>
      </w:r>
      <w:r w:rsidRPr="005002FC">
        <w:t xml:space="preserve"> maximise interest and attention</w:t>
      </w:r>
      <w:r>
        <w:t>,</w:t>
      </w:r>
      <w:r w:rsidRPr="005002FC">
        <w:t xml:space="preserve"> </w:t>
      </w:r>
      <w:r>
        <w:t>for example</w:t>
      </w:r>
      <w:r w:rsidRPr="005002FC">
        <w:t xml:space="preserve"> audiovisual approaches (television, films, DVDs, radio, CD-ROM</w:t>
      </w:r>
      <w:r>
        <w:t>s</w:t>
      </w:r>
      <w:r w:rsidRPr="005002FC">
        <w:t xml:space="preserve"> </w:t>
      </w:r>
      <w:r>
        <w:t>and</w:t>
      </w:r>
      <w:r w:rsidRPr="005002FC">
        <w:t xml:space="preserve"> music), problem solving, workshops, lectur</w:t>
      </w:r>
      <w:r>
        <w:t>es</w:t>
      </w:r>
      <w:r w:rsidRPr="005002FC">
        <w:t>/discussions, demonstrations, cooperative learning techniques and group projects, peer-tutoring, student-centred learning, student-negotiated learning, games, field trips, print media</w:t>
      </w:r>
      <w:r>
        <w:t xml:space="preserve"> and</w:t>
      </w:r>
      <w:r w:rsidRPr="005002FC">
        <w:t xml:space="preserve"> computer instruction, </w:t>
      </w:r>
      <w:r>
        <w:t xml:space="preserve">while recognising </w:t>
      </w:r>
      <w:r w:rsidRPr="005002FC">
        <w:t>multiple intelligences</w:t>
      </w:r>
      <w:r>
        <w:t xml:space="preserve"> and</w:t>
      </w:r>
      <w:r w:rsidRPr="005002FC">
        <w:t xml:space="preserve"> preferred learning styles</w:t>
      </w:r>
    </w:p>
    <w:p w:rsidR="00894CCB" w:rsidRPr="005002FC" w:rsidRDefault="00894CCB" w:rsidP="005E2DBA">
      <w:pPr>
        <w:pStyle w:val="Bulletslevel1"/>
        <w:numPr>
          <w:ilvl w:val="0"/>
          <w:numId w:val="31"/>
        </w:numPr>
      </w:pPr>
      <w:r w:rsidRPr="005002FC">
        <w:t xml:space="preserve">developing study guides, task sheets, progress report sheets and evaluation sheets that support students by minimising anxieties and maximising students’ learning. </w:t>
      </w:r>
      <w:r>
        <w:t>These documents</w:t>
      </w:r>
      <w:r w:rsidRPr="005002FC">
        <w:t xml:space="preserve"> should clearly define the tasks, content (research and study areas), responding mediums (presentation techniques), assessment criteria, student–teacher evaluation (i.e. what happened, what worked, </w:t>
      </w:r>
      <w:r>
        <w:t xml:space="preserve">what </w:t>
      </w:r>
      <w:r w:rsidRPr="005002FC">
        <w:t>needed to be changed).</w:t>
      </w:r>
    </w:p>
    <w:p w:rsidR="00894CCB" w:rsidRPr="005002FC" w:rsidRDefault="00894CCB" w:rsidP="005E2DBA">
      <w:pPr>
        <w:pStyle w:val="Heading2customnum"/>
      </w:pPr>
      <w:bookmarkStart w:id="38" w:name="_Toc265503821"/>
      <w:r>
        <w:t>3.2</w:t>
      </w:r>
      <w:r>
        <w:tab/>
      </w:r>
      <w:r w:rsidRPr="005002FC">
        <w:t>Teaching culture</w:t>
      </w:r>
      <w:bookmarkEnd w:id="38"/>
    </w:p>
    <w:p w:rsidR="00894CCB" w:rsidRPr="005E7E5F" w:rsidRDefault="00894CCB" w:rsidP="00846C82">
      <w:pPr>
        <w:rPr>
          <w:i/>
        </w:rPr>
      </w:pPr>
      <w:r>
        <w:rPr>
          <w:i/>
        </w:rPr>
        <w:t>T</w:t>
      </w:r>
      <w:r w:rsidRPr="005E7E5F">
        <w:rPr>
          <w:i/>
        </w:rPr>
        <w:t>eaching</w:t>
      </w:r>
      <w:r w:rsidRPr="000F4E07">
        <w:t xml:space="preserve"> </w:t>
      </w:r>
      <w:r w:rsidRPr="00D928B0">
        <w:rPr>
          <w:i/>
        </w:rPr>
        <w:t>aspects</w:t>
      </w:r>
      <w:r>
        <w:t xml:space="preserve"> </w:t>
      </w:r>
      <w:r w:rsidRPr="005E7E5F">
        <w:rPr>
          <w:i/>
          <w:iCs/>
        </w:rPr>
        <w:t xml:space="preserve">of </w:t>
      </w:r>
      <w:r w:rsidRPr="005E7E5F">
        <w:rPr>
          <w:i/>
        </w:rPr>
        <w:t xml:space="preserve">culture is the responsibility of Aboriginal people and </w:t>
      </w:r>
      <w:smartTag w:uri="urn:schemas-microsoft-com:office:smarttags" w:element="place">
        <w:r w:rsidRPr="005E7E5F">
          <w:rPr>
            <w:i/>
          </w:rPr>
          <w:t>Torres Strait</w:t>
        </w:r>
      </w:smartTag>
      <w:r w:rsidRPr="005E7E5F">
        <w:rPr>
          <w:i/>
        </w:rPr>
        <w:t xml:space="preserve"> Islander people only.</w:t>
      </w:r>
    </w:p>
    <w:p w:rsidR="00894CCB" w:rsidRPr="005002FC" w:rsidRDefault="00894CCB" w:rsidP="00846C82">
      <w:r w:rsidRPr="005002FC">
        <w:t>Invite local Aboriginal and/or Torres Strait Islander people to your class for:</w:t>
      </w:r>
    </w:p>
    <w:p w:rsidR="00894CCB" w:rsidRPr="005002FC" w:rsidRDefault="00894CCB" w:rsidP="005E2DBA">
      <w:pPr>
        <w:pStyle w:val="Bulletslevel1"/>
        <w:numPr>
          <w:ilvl w:val="0"/>
          <w:numId w:val="31"/>
        </w:numPr>
      </w:pPr>
      <w:r w:rsidRPr="005002FC">
        <w:t>presentations or hands on activities such as music, dance, drama, arts, craft, family history, and other appropriate cultural information</w:t>
      </w:r>
    </w:p>
    <w:p w:rsidR="00894CCB" w:rsidRPr="005002FC" w:rsidRDefault="00894CCB" w:rsidP="005E2DBA">
      <w:pPr>
        <w:pStyle w:val="Bulletslevel1"/>
        <w:numPr>
          <w:ilvl w:val="0"/>
          <w:numId w:val="31"/>
        </w:numPr>
      </w:pPr>
      <w:r w:rsidRPr="005002FC">
        <w:t>assisting with individual and group work</w:t>
      </w:r>
    </w:p>
    <w:p w:rsidR="00894CCB" w:rsidRPr="005002FC" w:rsidRDefault="00894CCB" w:rsidP="005E2DBA">
      <w:pPr>
        <w:pStyle w:val="Bulletslevel1"/>
        <w:numPr>
          <w:ilvl w:val="0"/>
          <w:numId w:val="31"/>
        </w:numPr>
      </w:pPr>
      <w:r w:rsidRPr="005002FC">
        <w:t>formal and informal interactions including lectures, open discussions and forums, workshops and seminars</w:t>
      </w:r>
    </w:p>
    <w:p w:rsidR="00894CCB" w:rsidRPr="005002FC" w:rsidRDefault="00894CCB" w:rsidP="005E2DBA">
      <w:pPr>
        <w:pStyle w:val="Bulletslevel1"/>
        <w:numPr>
          <w:ilvl w:val="0"/>
          <w:numId w:val="31"/>
        </w:numPr>
      </w:pPr>
      <w:r w:rsidRPr="005002FC">
        <w:t>storytelling/story sharing.</w:t>
      </w:r>
    </w:p>
    <w:p w:rsidR="00894CCB" w:rsidRPr="005002FC" w:rsidRDefault="00894CCB" w:rsidP="00892E4E">
      <w:pPr>
        <w:pStyle w:val="Heading1TOP"/>
        <w:tabs>
          <w:tab w:val="clear" w:pos="681"/>
        </w:tabs>
        <w:ind w:hanging="851"/>
      </w:pPr>
      <w:bookmarkStart w:id="39" w:name="_Toc265503822"/>
      <w:r w:rsidRPr="005002FC">
        <w:t>Managing and processing information</w:t>
      </w:r>
      <w:bookmarkEnd w:id="39"/>
    </w:p>
    <w:p w:rsidR="00894CCB" w:rsidRPr="00892E4E" w:rsidRDefault="00894CCB" w:rsidP="00892E4E">
      <w:r w:rsidRPr="00892E4E">
        <w:t>This section of the handbook provides advice on suitable pedagogical strategies for working with Indigenous students.</w:t>
      </w:r>
    </w:p>
    <w:p w:rsidR="00894CCB" w:rsidRPr="005002FC" w:rsidRDefault="00894CCB" w:rsidP="00892E4E">
      <w:pPr>
        <w:pStyle w:val="Heading2customnum"/>
      </w:pPr>
      <w:bookmarkStart w:id="40" w:name="_Toc265503823"/>
      <w:r w:rsidRPr="005002FC">
        <w:t>4.1</w:t>
      </w:r>
      <w:r w:rsidRPr="005002FC">
        <w:tab/>
        <w:t>Approaches</w:t>
      </w:r>
      <w:bookmarkEnd w:id="40"/>
    </w:p>
    <w:p w:rsidR="00894CCB" w:rsidRDefault="00894CCB" w:rsidP="00846C82">
      <w:r w:rsidRPr="005002FC">
        <w:t>There are many approaches that a course in Aboriginal and Torres Strait Islander Studies may incorporate t</w:t>
      </w:r>
      <w:r>
        <w:t>hat</w:t>
      </w:r>
      <w:r w:rsidRPr="005002FC">
        <w:t xml:space="preserve"> enable a deeper understanding and connectedness to the subtleties and complexities of the distinct Aboriginal and Torres Strait Islander cultures and identities. Community engagement is the key to success in each of these approaches.</w:t>
      </w:r>
      <w:r>
        <w:t xml:space="preserve"> </w:t>
      </w:r>
    </w:p>
    <w:p w:rsidR="00894CCB" w:rsidRPr="005002FC" w:rsidRDefault="00894CCB" w:rsidP="00846C82">
      <w:r>
        <w:t>T</w:t>
      </w:r>
      <w:r w:rsidRPr="005002FC">
        <w:t>he approaches outlined below illustrat</w:t>
      </w:r>
      <w:r>
        <w:t>e</w:t>
      </w:r>
      <w:r w:rsidRPr="005002FC">
        <w:t xml:space="preserve"> how knowledge and knowing is integrated and holistic. They are not an exhaustive set of strategies</w:t>
      </w:r>
      <w:r>
        <w:t>,</w:t>
      </w:r>
      <w:r w:rsidRPr="005002FC">
        <w:t xml:space="preserve"> but rather tools to gain further insight into how the worldviews of Aboriginal and Torres Strait Islander peoples need to be and can be incorporated into the planning, design and delivery of teaching and learning.</w:t>
      </w:r>
    </w:p>
    <w:p w:rsidR="00894CCB" w:rsidRPr="00892E4E" w:rsidRDefault="00894CCB" w:rsidP="00892E4E">
      <w:pPr>
        <w:pStyle w:val="Heading3"/>
      </w:pPr>
      <w:r w:rsidRPr="00892E4E">
        <w:t>Conceptual approach</w:t>
      </w:r>
    </w:p>
    <w:p w:rsidR="00894CCB" w:rsidRDefault="00894CCB" w:rsidP="00892E4E">
      <w:pPr>
        <w:pStyle w:val="Tabletitle"/>
      </w:pPr>
      <w:r w:rsidRPr="005002FC">
        <w:t xml:space="preserve">Figure </w:t>
      </w:r>
      <w:r>
        <w:t>1</w:t>
      </w:r>
      <w:r w:rsidRPr="005002FC">
        <w:t xml:space="preserve">: Concepts that shape the acquisition of </w:t>
      </w:r>
      <w:r>
        <w:t>I</w:t>
      </w:r>
      <w:r w:rsidRPr="005002FC">
        <w:t>ndigenous knowledge</w:t>
      </w:r>
    </w:p>
    <w:p w:rsidR="00894CCB" w:rsidRPr="006441D2" w:rsidRDefault="00894CCB" w:rsidP="00846C82">
      <w:r w:rsidRPr="006441D2">
        <w:pict>
          <v:shape id="_x0000_i1028" type="#_x0000_t75" style="width:403.5pt;height:241.5pt">
            <v:imagedata r:id="rId38" o:title=""/>
          </v:shape>
        </w:pict>
      </w:r>
    </w:p>
    <w:p w:rsidR="00894CCB" w:rsidRPr="000F4E07" w:rsidRDefault="00894CCB" w:rsidP="00846C82">
      <w:pPr>
        <w:pStyle w:val="FootnoteText"/>
        <w:widowControl/>
      </w:pPr>
      <w:r w:rsidRPr="000F4E07">
        <w:t>These concepts acknowledge courses based on the work of Dr Norm Sheehan, Wiradjiri man</w:t>
      </w:r>
      <w:r>
        <w:t>;</w:t>
      </w:r>
      <w:r w:rsidRPr="000F4E07">
        <w:t xml:space="preserve"> teacher </w:t>
      </w:r>
      <w:smartTag w:uri="urn:schemas-microsoft-com:office:smarttags" w:element="PersonName">
        <w:r w:rsidRPr="000F4E07">
          <w:t>Will Davis</w:t>
        </w:r>
      </w:smartTag>
      <w:r w:rsidRPr="000F4E07">
        <w:t>, Cobble Cobble man</w:t>
      </w:r>
      <w:r>
        <w:t>;</w:t>
      </w:r>
      <w:r w:rsidRPr="000F4E07">
        <w:t xml:space="preserve"> and the communities in which Indigenous knowledge processes were instigated and occurred.</w:t>
      </w:r>
    </w:p>
    <w:p w:rsidR="00894CCB" w:rsidRDefault="00894CCB" w:rsidP="00846C82">
      <w:pPr>
        <w:pageBreakBefore/>
      </w:pPr>
      <w:r w:rsidRPr="005002FC">
        <w:t xml:space="preserve">One approach to guiding </w:t>
      </w:r>
      <w:r>
        <w:t xml:space="preserve">a </w:t>
      </w:r>
      <w:r w:rsidRPr="005002FC">
        <w:t>student</w:t>
      </w:r>
      <w:r>
        <w:t>’</w:t>
      </w:r>
      <w:r w:rsidRPr="005002FC">
        <w:t xml:space="preserve">s acquisition of knowledge is </w:t>
      </w:r>
      <w:r>
        <w:t xml:space="preserve">by </w:t>
      </w:r>
      <w:r w:rsidRPr="005002FC">
        <w:t>engaging the aspects of an issue through the above concepts. The diagram</w:t>
      </w:r>
      <w:r>
        <w:t>matic mat</w:t>
      </w:r>
      <w:r w:rsidRPr="005002FC">
        <w:t xml:space="preserve"> illustrates how patterns of relating bind and shape knowledge through respect, reciprocity in community responsibility, cross</w:t>
      </w:r>
      <w:r>
        <w:t>-</w:t>
      </w:r>
      <w:r w:rsidRPr="005002FC">
        <w:t xml:space="preserve">generational resonance, an understanding of open and closed knowledge, individuation and interconnectivity. These concepts </w:t>
      </w:r>
      <w:r>
        <w:t xml:space="preserve">are central </w:t>
      </w:r>
      <w:r w:rsidRPr="005002FC">
        <w:t xml:space="preserve">to the acquisition of Indigenous knowledge. The outcome is an integrated mat of knowing </w:t>
      </w:r>
      <w:r>
        <w:t>that emerges</w:t>
      </w:r>
      <w:r w:rsidRPr="005002FC">
        <w:t xml:space="preserve"> as students manage, process and reflect on Indigenous knowledge in their assessment </w:t>
      </w:r>
      <w:r>
        <w:t>tasks</w:t>
      </w:r>
      <w:r w:rsidRPr="005002FC">
        <w:t>.</w:t>
      </w:r>
    </w:p>
    <w:p w:rsidR="00894CCB" w:rsidRPr="005002FC" w:rsidRDefault="00894CCB" w:rsidP="00BC1742">
      <w:pPr>
        <w:pStyle w:val="Heading4"/>
        <w:tabs>
          <w:tab w:val="clear" w:pos="2880"/>
        </w:tabs>
        <w:ind w:left="0" w:firstLine="0"/>
      </w:pPr>
      <w:r w:rsidRPr="005002FC">
        <w:t>How does the mat work?</w:t>
      </w:r>
    </w:p>
    <w:p w:rsidR="00894CCB" w:rsidRPr="005002FC" w:rsidRDefault="00894CCB" w:rsidP="00846C82">
      <w:r w:rsidRPr="005002FC">
        <w:t>The threads of any inquiry require the learner and the teacher to conceptualise knowledge as part of a richer and broader community of culture and identity. In order for learners to gain a substantive picture of a topic, the following concepts tie these threads together.</w:t>
      </w:r>
    </w:p>
    <w:p w:rsidR="00894CCB" w:rsidRDefault="00894CCB" w:rsidP="00846C82">
      <w:r w:rsidRPr="005002FC">
        <w:rPr>
          <w:b/>
          <w:bCs/>
        </w:rPr>
        <w:t>Respect</w:t>
      </w:r>
      <w:r w:rsidRPr="005002FC">
        <w:t xml:space="preserve"> is esteem for, or a sense of the worth or excellence of, a person, a personal quality, ability or knowledge. </w:t>
      </w:r>
    </w:p>
    <w:p w:rsidR="00894CCB" w:rsidRDefault="00894CCB" w:rsidP="00846C82">
      <w:r w:rsidRPr="005002FC">
        <w:t xml:space="preserve">In certain ways, respect manifests itself as a kind of </w:t>
      </w:r>
      <w:hyperlink r:id="rId39" w:tooltip="Ethic" w:history="1">
        <w:r w:rsidRPr="00BC2F97">
          <w:rPr>
            <w:rStyle w:val="Hyperlink"/>
            <w:i/>
            <w:color w:val="auto"/>
          </w:rPr>
          <w:t>ethic</w:t>
        </w:r>
      </w:hyperlink>
      <w:r w:rsidRPr="00BC2F97">
        <w:rPr>
          <w:i/>
        </w:rPr>
        <w:t xml:space="preserve"> </w:t>
      </w:r>
      <w:r w:rsidRPr="00BC2F97">
        <w:t>or</w:t>
      </w:r>
      <w:r w:rsidRPr="00BC2F97">
        <w:rPr>
          <w:i/>
        </w:rPr>
        <w:t xml:space="preserve"> </w:t>
      </w:r>
      <w:hyperlink r:id="rId40" w:tooltip="Principle" w:history="1">
        <w:r w:rsidRPr="00BC2F97">
          <w:rPr>
            <w:rStyle w:val="Hyperlink"/>
            <w:i/>
            <w:color w:val="auto"/>
          </w:rPr>
          <w:t>principle</w:t>
        </w:r>
      </w:hyperlink>
      <w:r w:rsidRPr="005002FC">
        <w:t xml:space="preserve">, such as in the commonly taught concept of </w:t>
      </w:r>
      <w:r>
        <w:t>“</w:t>
      </w:r>
      <w:r w:rsidRPr="005002FC">
        <w:t>[having] respect for others</w:t>
      </w:r>
      <w:r>
        <w:t>”</w:t>
      </w:r>
      <w:r w:rsidRPr="005002FC">
        <w:t xml:space="preserve"> or the </w:t>
      </w:r>
      <w:hyperlink r:id="rId41" w:tooltip="Ethic of reciprocity" w:history="1">
        <w:r w:rsidRPr="00BC2F97">
          <w:rPr>
            <w:rStyle w:val="Hyperlink"/>
            <w:i/>
            <w:color w:val="auto"/>
          </w:rPr>
          <w:t>ethic of reciprocity</w:t>
        </w:r>
      </w:hyperlink>
      <w:r w:rsidRPr="005002FC">
        <w:t>. It is about treating the acquisition of knowledge ethically or having respect for not only the cultural context in which the knowledge is generated or instigated</w:t>
      </w:r>
      <w:r>
        <w:t>,</w:t>
      </w:r>
      <w:r w:rsidRPr="005002FC">
        <w:t xml:space="preserve"> but an ethical treatment of different perspectives and positions.</w:t>
      </w:r>
    </w:p>
    <w:p w:rsidR="00894CCB" w:rsidRDefault="00894CCB" w:rsidP="00846C82">
      <w:r w:rsidRPr="005002FC">
        <w:t>Respect is recognition of the non</w:t>
      </w:r>
      <w:r>
        <w:t>-</w:t>
      </w:r>
      <w:r w:rsidRPr="005002FC">
        <w:t>hierarchical interaction and relational aspects of sources of information.</w:t>
      </w:r>
      <w:r>
        <w:t xml:space="preserve"> </w:t>
      </w:r>
      <w:r w:rsidRPr="005002FC">
        <w:t xml:space="preserve">It is </w:t>
      </w:r>
      <w:r>
        <w:t xml:space="preserve">a </w:t>
      </w:r>
      <w:r w:rsidRPr="005002FC">
        <w:t>collective negotiat</w:t>
      </w:r>
      <w:r>
        <w:t>ion</w:t>
      </w:r>
      <w:r w:rsidRPr="005002FC">
        <w:t xml:space="preserve"> of how relationships invest meaning in information.</w:t>
      </w:r>
    </w:p>
    <w:p w:rsidR="00894CCB" w:rsidRDefault="00894CCB" w:rsidP="00846C82">
      <w:r w:rsidRPr="005002FC">
        <w:rPr>
          <w:b/>
        </w:rPr>
        <w:t>Community responsibility</w:t>
      </w:r>
      <w:r w:rsidRPr="005002FC">
        <w:t xml:space="preserve"> builds on the principle of having respect for differentiated sources and positions held. A negotiated acquisition and management of knowledge means that all interested and interconnected groups have a responsibility for the development of how the inquiry is understood by individual learners. Learners are also responsible as part of the community.</w:t>
      </w:r>
    </w:p>
    <w:p w:rsidR="00894CCB" w:rsidRDefault="00894CCB" w:rsidP="00846C82">
      <w:r w:rsidRPr="005002FC">
        <w:rPr>
          <w:b/>
        </w:rPr>
        <w:t>Open and closed knowledge</w:t>
      </w:r>
      <w:r w:rsidRPr="005002FC">
        <w:t xml:space="preserve"> </w:t>
      </w:r>
      <w:r>
        <w:t>focuses on</w:t>
      </w:r>
      <w:r w:rsidRPr="005002FC">
        <w:t xml:space="preserve"> the terms of the negotiation in finding a pathway to understanding. It is about recognising </w:t>
      </w:r>
      <w:r>
        <w:t>“</w:t>
      </w:r>
      <w:r w:rsidRPr="005002FC">
        <w:t>the what, the how and the why</w:t>
      </w:r>
      <w:r>
        <w:t>”</w:t>
      </w:r>
      <w:r w:rsidRPr="005002FC">
        <w:t xml:space="preserve"> in terms </w:t>
      </w:r>
      <w:r>
        <w:t xml:space="preserve">of </w:t>
      </w:r>
      <w:r w:rsidRPr="005002FC">
        <w:t>the nature of closed knowledge and the nature of open knowledge.</w:t>
      </w:r>
    </w:p>
    <w:p w:rsidR="00894CCB" w:rsidRDefault="00894CCB" w:rsidP="00846C82">
      <w:r w:rsidRPr="0096419C">
        <w:t xml:space="preserve">Open knowledge is </w:t>
      </w:r>
      <w:r>
        <w:t xml:space="preserve">a commonality with which all the community is </w:t>
      </w:r>
      <w:r w:rsidRPr="0096419C">
        <w:t>engaged</w:t>
      </w:r>
      <w:r>
        <w:t>,</w:t>
      </w:r>
      <w:r w:rsidRPr="0096419C">
        <w:t xml:space="preserve"> </w:t>
      </w:r>
      <w:r w:rsidRPr="005002FC">
        <w:t xml:space="preserve">while closed knowledge is accessed and interacted by specified groups and individuals within the community according to cultural protocols. It is the context of the dialogue about open and closed knowledge that enables learners to deepen their understanding of Australian Indigenous experience. </w:t>
      </w:r>
    </w:p>
    <w:p w:rsidR="00894CCB" w:rsidRPr="005002FC" w:rsidRDefault="00894CCB" w:rsidP="00846C82">
      <w:r>
        <w:t>O</w:t>
      </w:r>
      <w:r w:rsidRPr="005002FC">
        <w:t>ccasion</w:t>
      </w:r>
      <w:r>
        <w:t>ally,</w:t>
      </w:r>
      <w:r w:rsidRPr="005002FC">
        <w:t xml:space="preserve"> what appears to be open knowledge for all learners can uncover the source of trauma for Indigenous learners and therefore it is critical that the conceptualisation of open and closed knowledge needs to be sensitively engaged with by the community of learners. Knowledge may be appropriately shared in some contexts</w:t>
      </w:r>
      <w:r>
        <w:t>;</w:t>
      </w:r>
      <w:r w:rsidRPr="005002FC">
        <w:t xml:space="preserve"> however</w:t>
      </w:r>
      <w:r>
        <w:t>,</w:t>
      </w:r>
      <w:r w:rsidRPr="005002FC">
        <w:t xml:space="preserve"> it may </w:t>
      </w:r>
      <w:r>
        <w:t xml:space="preserve">be </w:t>
      </w:r>
      <w:r w:rsidRPr="005002FC">
        <w:t xml:space="preserve">inappropriate to share it beyond the terms of the negotiation. It is important that this is not seen as an obstacle but rather </w:t>
      </w:r>
      <w:r>
        <w:t xml:space="preserve">as </w:t>
      </w:r>
      <w:r w:rsidRPr="005002FC">
        <w:t>a powerful tool in authentically unpacking the living continuous nature of Aboriginal and Torres Strait Islander cultures.</w:t>
      </w:r>
    </w:p>
    <w:p w:rsidR="00894CCB" w:rsidRDefault="00894CCB" w:rsidP="00846C82">
      <w:r w:rsidRPr="005002FC">
        <w:rPr>
          <w:b/>
        </w:rPr>
        <w:t>Cross</w:t>
      </w:r>
      <w:r w:rsidRPr="002A0285">
        <w:rPr>
          <w:b/>
        </w:rPr>
        <w:t>-</w:t>
      </w:r>
      <w:r w:rsidRPr="005002FC">
        <w:rPr>
          <w:b/>
        </w:rPr>
        <w:t>generation resonance</w:t>
      </w:r>
      <w:r w:rsidRPr="005002FC">
        <w:t xml:space="preserve"> refers to meaning that is embedded within inquiries or topics that comes not only </w:t>
      </w:r>
      <w:r>
        <w:t xml:space="preserve">from </w:t>
      </w:r>
      <w:r w:rsidRPr="005002FC">
        <w:t>the present generation</w:t>
      </w:r>
      <w:r>
        <w:t>,</w:t>
      </w:r>
      <w:r w:rsidRPr="005002FC">
        <w:t xml:space="preserve"> but </w:t>
      </w:r>
      <w:r>
        <w:t xml:space="preserve">from </w:t>
      </w:r>
      <w:r w:rsidRPr="005002FC">
        <w:t>a shared understanding or movement of knowledge from one generation to another. Each generation adds a dimension to the understanding of a topic.</w:t>
      </w:r>
    </w:p>
    <w:p w:rsidR="00894CCB" w:rsidRPr="005002FC" w:rsidRDefault="00894CCB" w:rsidP="00846C82">
      <w:r w:rsidRPr="005002FC">
        <w:t>It can be regarded as cultural memory</w:t>
      </w:r>
      <w:r>
        <w:t>,</w:t>
      </w:r>
      <w:r w:rsidRPr="005002FC">
        <w:t xml:space="preserve"> but </w:t>
      </w:r>
      <w:r>
        <w:t xml:space="preserve">also </w:t>
      </w:r>
      <w:r w:rsidRPr="005002FC">
        <w:t xml:space="preserve">moves beyond to the personal and community experience of a topic. It can be about investigating different sources across different timelines about a topic that may bring a deeper understanding or recognition </w:t>
      </w:r>
      <w:r>
        <w:t>of</w:t>
      </w:r>
      <w:r w:rsidRPr="005002FC">
        <w:t xml:space="preserve"> how meanings can change or why they stay the same.</w:t>
      </w:r>
    </w:p>
    <w:p w:rsidR="00894CCB" w:rsidRDefault="00894CCB" w:rsidP="00846C82">
      <w:r w:rsidRPr="005002FC">
        <w:rPr>
          <w:b/>
        </w:rPr>
        <w:t xml:space="preserve">Individuation </w:t>
      </w:r>
      <w:r w:rsidRPr="005002FC">
        <w:t xml:space="preserve">refers </w:t>
      </w:r>
      <w:r>
        <w:t xml:space="preserve">to </w:t>
      </w:r>
      <w:r w:rsidRPr="005002FC">
        <w:t xml:space="preserve">the degree and the processes </w:t>
      </w:r>
      <w:r>
        <w:t xml:space="preserve">by </w:t>
      </w:r>
      <w:r w:rsidRPr="005002FC">
        <w:t>which the individual learner may engage with the topic. It describes the movement towards a mature understanding of the topic. The tracing and tracking of the learning journey is a key element in the flow. Individuation is a natural moment of reflecting on perspective and processes.</w:t>
      </w:r>
    </w:p>
    <w:p w:rsidR="00894CCB" w:rsidRDefault="00894CCB" w:rsidP="00846C82">
      <w:r w:rsidRPr="005002FC">
        <w:rPr>
          <w:b/>
        </w:rPr>
        <w:t xml:space="preserve">Interconnectivity </w:t>
      </w:r>
      <w:r w:rsidRPr="005002FC">
        <w:t>is perceiving the temporal, relational and place patterns that exist in a topic. A crucial component is that sources of knowledge about a topic are communal and connected</w:t>
      </w:r>
      <w:r>
        <w:t>.</w:t>
      </w:r>
    </w:p>
    <w:p w:rsidR="00894CCB" w:rsidRPr="005002FC" w:rsidRDefault="00894CCB" w:rsidP="00846C82">
      <w:r w:rsidRPr="005002FC">
        <w:t xml:space="preserve">Many perspectives or contexts are responsible for the generation or instigation of information. </w:t>
      </w:r>
      <w:r w:rsidRPr="00716390">
        <w:t>This concept can be summarised as follows: a system is difficult or sometimes</w:t>
      </w:r>
      <w:r>
        <w:t xml:space="preserve"> impossible to analyse through </w:t>
      </w:r>
      <w:r w:rsidRPr="00716390">
        <w:t>its individual parts when each part is considered alone. This is because all parts of a system create that system and eac</w:t>
      </w:r>
      <w:r>
        <w:t>h</w:t>
      </w:r>
      <w:r w:rsidRPr="00716390">
        <w:t xml:space="preserve"> part </w:t>
      </w:r>
      <w:hyperlink r:id="rId42" w:tooltip="Interaction" w:history="1">
        <w:r w:rsidRPr="00716390">
          <w:t>interacts with</w:t>
        </w:r>
      </w:hyperlink>
      <w:r w:rsidRPr="00716390">
        <w:t xml:space="preserve"> and relies on other parts of that system.</w:t>
      </w:r>
      <w:r w:rsidRPr="005002FC">
        <w:t xml:space="preserve"> It is often linked to the concept of </w:t>
      </w:r>
      <w:hyperlink r:id="rId43" w:tooltip="Interconnectedness" w:history="1">
        <w:r w:rsidRPr="00D23694">
          <w:rPr>
            <w:rStyle w:val="Hyperlink"/>
            <w:i/>
            <w:color w:val="auto"/>
            <w:szCs w:val="22"/>
          </w:rPr>
          <w:t>interconnectedness</w:t>
        </w:r>
      </w:hyperlink>
      <w:r>
        <w:rPr>
          <w:i/>
        </w:rPr>
        <w:t>,</w:t>
      </w:r>
      <w:r w:rsidRPr="005002FC">
        <w:t xml:space="preserve"> which is used to refer to the spiritual, and </w:t>
      </w:r>
      <w:hyperlink r:id="rId44" w:tooltip="Interdependence" w:history="1">
        <w:r w:rsidRPr="00D23694">
          <w:rPr>
            <w:rStyle w:val="Hyperlink"/>
            <w:i/>
            <w:color w:val="auto"/>
            <w:szCs w:val="22"/>
          </w:rPr>
          <w:t>interdependence</w:t>
        </w:r>
      </w:hyperlink>
      <w:r w:rsidRPr="006319AD">
        <w:t xml:space="preserve">, </w:t>
      </w:r>
      <w:r w:rsidRPr="005002FC">
        <w:t xml:space="preserve">which refers to the moral, rather than </w:t>
      </w:r>
      <w:r>
        <w:t xml:space="preserve">the </w:t>
      </w:r>
      <w:r w:rsidRPr="005002FC">
        <w:t>physical or scientific.</w:t>
      </w:r>
      <w:r>
        <w:t xml:space="preserve"> </w:t>
      </w:r>
      <w:r w:rsidRPr="00D824B8">
        <w:rPr>
          <w:color w:val="0000FF"/>
        </w:rPr>
        <w:t>&lt;</w:t>
      </w:r>
      <w:hyperlink r:id="rId45" w:history="1">
        <w:r w:rsidRPr="009E771C">
          <w:rPr>
            <w:rStyle w:val="Hyperlink"/>
          </w:rPr>
          <w:t>http://en.wikipedia.org/wiki/Interconnectivity</w:t>
        </w:r>
      </w:hyperlink>
      <w:r w:rsidRPr="00D824B8">
        <w:rPr>
          <w:color w:val="0000FF"/>
        </w:rPr>
        <w:t>&gt;</w:t>
      </w:r>
    </w:p>
    <w:p w:rsidR="00894CCB" w:rsidRPr="005002FC" w:rsidRDefault="00894CCB" w:rsidP="00846C82">
      <w:r w:rsidRPr="00BC2F97">
        <w:t>Interconnectivity i</w:t>
      </w:r>
      <w:r w:rsidRPr="005002FC">
        <w:t>s about finding knowledge that is the fabric of the community</w:t>
      </w:r>
      <w:r>
        <w:t xml:space="preserve"> and f</w:t>
      </w:r>
      <w:r w:rsidRPr="005002FC">
        <w:t>inding safe things that students can use in their learning.</w:t>
      </w:r>
    </w:p>
    <w:p w:rsidR="00894CCB" w:rsidRPr="005002FC" w:rsidRDefault="00894CCB" w:rsidP="00846C82">
      <w:r w:rsidRPr="005002FC">
        <w:t>Examples illustrating Indigenous knowledge and worldviews include:</w:t>
      </w:r>
    </w:p>
    <w:p w:rsidR="00894CCB" w:rsidRPr="005002FC" w:rsidRDefault="00894CCB" w:rsidP="00BC1742">
      <w:pPr>
        <w:pStyle w:val="Bulletslevel1"/>
        <w:numPr>
          <w:ilvl w:val="0"/>
          <w:numId w:val="31"/>
        </w:numPr>
      </w:pPr>
      <w:r w:rsidRPr="005002FC">
        <w:t>Indigenous explanations of events and circumstances from a spiritual perspective</w:t>
      </w:r>
    </w:p>
    <w:p w:rsidR="00894CCB" w:rsidRPr="005002FC" w:rsidRDefault="00894CCB" w:rsidP="00BC1742">
      <w:pPr>
        <w:pStyle w:val="Bulletslevel1"/>
        <w:numPr>
          <w:ilvl w:val="0"/>
          <w:numId w:val="31"/>
        </w:numPr>
      </w:pPr>
      <w:r w:rsidRPr="005002FC">
        <w:t>Indigenous issues of kinship</w:t>
      </w:r>
    </w:p>
    <w:p w:rsidR="00894CCB" w:rsidRDefault="00894CCB" w:rsidP="00BC1742">
      <w:pPr>
        <w:pStyle w:val="Bulletslevel1"/>
        <w:numPr>
          <w:ilvl w:val="0"/>
          <w:numId w:val="31"/>
        </w:numPr>
      </w:pPr>
      <w:r w:rsidRPr="005002FC">
        <w:t>the Indigenous notion of moieties</w:t>
      </w:r>
    </w:p>
    <w:p w:rsidR="00894CCB" w:rsidRPr="005002FC" w:rsidRDefault="00894CCB" w:rsidP="00BC1742">
      <w:pPr>
        <w:pStyle w:val="Bulletslevel1"/>
        <w:numPr>
          <w:ilvl w:val="0"/>
          <w:numId w:val="31"/>
        </w:numPr>
      </w:pPr>
      <w:r w:rsidRPr="005002FC">
        <w:t>Indigenous environmental and ecological attitudes.</w:t>
      </w:r>
    </w:p>
    <w:p w:rsidR="00894CCB" w:rsidRDefault="00894CCB" w:rsidP="00BC1742">
      <w:r w:rsidRPr="005002FC">
        <w:t>The interconnectedness of the various aspects is often not recognised.</w:t>
      </w:r>
    </w:p>
    <w:p w:rsidR="00894CCB" w:rsidRPr="005002FC" w:rsidRDefault="00894CCB" w:rsidP="00846C82">
      <w:pPr>
        <w:pStyle w:val="Heading3"/>
      </w:pPr>
      <w:r w:rsidRPr="005002FC">
        <w:t>Holistic approach</w:t>
      </w:r>
    </w:p>
    <w:p w:rsidR="00894CCB" w:rsidRPr="005002FC" w:rsidRDefault="00894CCB" w:rsidP="00846C82">
      <w:pPr>
        <w:tabs>
          <w:tab w:val="left" w:pos="-1440"/>
          <w:tab w:val="left" w:pos="-720"/>
          <w:tab w:val="left" w:pos="-57"/>
          <w:tab w:val="left" w:pos="226"/>
          <w:tab w:val="left" w:pos="566"/>
          <w:tab w:val="left" w:pos="907"/>
          <w:tab w:val="left" w:pos="1587"/>
          <w:tab w:val="left" w:pos="2040"/>
          <w:tab w:val="left" w:pos="2607"/>
          <w:tab w:val="left" w:pos="2890"/>
          <w:tab w:val="left" w:pos="4320"/>
        </w:tabs>
      </w:pPr>
      <w:r w:rsidRPr="005002FC">
        <w:t xml:space="preserve">A course in Aboriginal and Torres Strait Islander Studies should be </w:t>
      </w:r>
      <w:r>
        <w:t>approached</w:t>
      </w:r>
      <w:r w:rsidRPr="005002FC">
        <w:t xml:space="preserve"> in a holistic manner because the worldview of Indigenous Australians is not fragmented; each aspect of culture, history and society is connected with all other aspects. The content of each of the themes, </w:t>
      </w:r>
      <w:r w:rsidRPr="005002FC">
        <w:rPr>
          <w:i/>
        </w:rPr>
        <w:t xml:space="preserve">Culture </w:t>
      </w:r>
      <w:r w:rsidRPr="00AA3DB2">
        <w:rPr>
          <w:i/>
        </w:rPr>
        <w:t xml:space="preserve">and </w:t>
      </w:r>
      <w:r w:rsidRPr="005002FC">
        <w:rPr>
          <w:i/>
        </w:rPr>
        <w:t>identity</w:t>
      </w:r>
      <w:r>
        <w:rPr>
          <w:i/>
        </w:rPr>
        <w:t>;</w:t>
      </w:r>
      <w:r w:rsidRPr="005002FC">
        <w:rPr>
          <w:i/>
        </w:rPr>
        <w:t xml:space="preserve"> Place and space</w:t>
      </w:r>
      <w:r>
        <w:t>;</w:t>
      </w:r>
      <w:r w:rsidRPr="005002FC">
        <w:t xml:space="preserve"> </w:t>
      </w:r>
      <w:r w:rsidRPr="005002FC">
        <w:rPr>
          <w:i/>
        </w:rPr>
        <w:t>Time, continuity and change</w:t>
      </w:r>
      <w:r>
        <w:rPr>
          <w:i/>
        </w:rPr>
        <w:t>;</w:t>
      </w:r>
      <w:r w:rsidRPr="005002FC">
        <w:t xml:space="preserve"> and </w:t>
      </w:r>
      <w:r w:rsidRPr="005002FC">
        <w:rPr>
          <w:i/>
        </w:rPr>
        <w:t>Political and economic systems</w:t>
      </w:r>
      <w:r w:rsidRPr="005002FC">
        <w:t>, is strongly depend</w:t>
      </w:r>
      <w:r>
        <w:t>e</w:t>
      </w:r>
      <w:r w:rsidRPr="005002FC">
        <w:t>nt on the other themes.</w:t>
      </w:r>
    </w:p>
    <w:p w:rsidR="00894CCB" w:rsidRPr="005002FC" w:rsidRDefault="00894CCB" w:rsidP="00846C82">
      <w:pPr>
        <w:tabs>
          <w:tab w:val="left" w:pos="-1440"/>
          <w:tab w:val="left" w:pos="-720"/>
          <w:tab w:val="left" w:pos="-57"/>
          <w:tab w:val="left" w:pos="226"/>
          <w:tab w:val="left" w:pos="566"/>
          <w:tab w:val="left" w:pos="907"/>
          <w:tab w:val="left" w:pos="1587"/>
          <w:tab w:val="left" w:pos="2040"/>
          <w:tab w:val="left" w:pos="2607"/>
          <w:tab w:val="left" w:pos="2890"/>
          <w:tab w:val="left" w:pos="4320"/>
        </w:tabs>
      </w:pPr>
      <w:r w:rsidRPr="005002FC">
        <w:t>Such an approach involves the following concepts:</w:t>
      </w:r>
    </w:p>
    <w:p w:rsidR="00894CCB" w:rsidRPr="005002FC" w:rsidRDefault="00894CCB" w:rsidP="00BC1742">
      <w:pPr>
        <w:pStyle w:val="Bulletslevel1"/>
        <w:numPr>
          <w:ilvl w:val="0"/>
          <w:numId w:val="31"/>
        </w:numPr>
      </w:pPr>
      <w:r w:rsidRPr="005002FC">
        <w:t>the whole is greater than the sum of its parts. That is, each aspect of a culture cannot be understood except in its relationship to the entire system</w:t>
      </w:r>
    </w:p>
    <w:p w:rsidR="00894CCB" w:rsidRPr="005002FC" w:rsidRDefault="00894CCB" w:rsidP="00BC1742">
      <w:pPr>
        <w:pStyle w:val="Bulletslevel1"/>
        <w:numPr>
          <w:ilvl w:val="0"/>
          <w:numId w:val="31"/>
        </w:numPr>
      </w:pPr>
      <w:r w:rsidRPr="005002FC">
        <w:t xml:space="preserve">ultimately, knowledge cannot be broken down into discrete parts, subjects, disciplines, experiences — all aspects of knowledge are indivisible (see General objectives, </w:t>
      </w:r>
      <w:r>
        <w:rPr>
          <w:i/>
          <w:iCs/>
        </w:rPr>
        <w:t>K</w:t>
      </w:r>
      <w:r w:rsidRPr="00C103E8">
        <w:rPr>
          <w:i/>
          <w:iCs/>
        </w:rPr>
        <w:t>nowing and understanding</w:t>
      </w:r>
      <w:r w:rsidRPr="005002FC">
        <w:t>)</w:t>
      </w:r>
      <w:r>
        <w:t>.</w:t>
      </w:r>
    </w:p>
    <w:p w:rsidR="00894CCB" w:rsidRPr="005002FC" w:rsidRDefault="00894CCB" w:rsidP="00846C82">
      <w:pPr>
        <w:tabs>
          <w:tab w:val="left" w:pos="-1440"/>
          <w:tab w:val="left" w:pos="-720"/>
          <w:tab w:val="left" w:pos="-57"/>
          <w:tab w:val="left" w:pos="226"/>
          <w:tab w:val="left" w:pos="566"/>
          <w:tab w:val="left" w:pos="907"/>
          <w:tab w:val="left" w:pos="1587"/>
          <w:tab w:val="left" w:pos="2040"/>
          <w:tab w:val="left" w:pos="2607"/>
          <w:tab w:val="left" w:pos="2890"/>
          <w:tab w:val="left" w:pos="4320"/>
        </w:tabs>
      </w:pPr>
      <w:r w:rsidRPr="005002FC">
        <w:t>The challenge for teachers is to ensure that, at the completion of the course, students are able to understand and explain the interconnectedness of Indigenous histories, societies and cultures and relate these to contemporary life for Indigenous Australians.</w:t>
      </w:r>
    </w:p>
    <w:p w:rsidR="00894CCB" w:rsidRPr="005002FC" w:rsidRDefault="00894CCB" w:rsidP="00846C82">
      <w:r w:rsidRPr="005002FC">
        <w:t>The following overarching organisational framework in Figure</w:t>
      </w:r>
      <w:r>
        <w:t> 2</w:t>
      </w:r>
      <w:r w:rsidRPr="005002FC">
        <w:t xml:space="preserve"> exemplifies a holistic model that incorporates the elements of </w:t>
      </w:r>
      <w:r w:rsidRPr="005002FC">
        <w:rPr>
          <w:i/>
        </w:rPr>
        <w:t>land</w:t>
      </w:r>
      <w:r w:rsidRPr="005002FC">
        <w:t xml:space="preserve">, </w:t>
      </w:r>
      <w:r w:rsidRPr="005002FC">
        <w:rPr>
          <w:i/>
        </w:rPr>
        <w:t>language</w:t>
      </w:r>
      <w:r>
        <w:t xml:space="preserve"> and</w:t>
      </w:r>
      <w:r w:rsidRPr="005002FC">
        <w:rPr>
          <w:i/>
        </w:rPr>
        <w:t xml:space="preserve"> culture </w:t>
      </w:r>
      <w:r w:rsidRPr="005002FC">
        <w:t xml:space="preserve">in the context of particular </w:t>
      </w:r>
      <w:r w:rsidRPr="005002FC">
        <w:rPr>
          <w:i/>
        </w:rPr>
        <w:t>times</w:t>
      </w:r>
      <w:r w:rsidRPr="005002FC">
        <w:t>,</w:t>
      </w:r>
      <w:r w:rsidRPr="005002FC">
        <w:rPr>
          <w:i/>
        </w:rPr>
        <w:t xml:space="preserve"> places </w:t>
      </w:r>
      <w:r w:rsidRPr="005002FC">
        <w:t>and</w:t>
      </w:r>
      <w:r w:rsidRPr="005002FC">
        <w:rPr>
          <w:i/>
        </w:rPr>
        <w:t xml:space="preserve"> relationships</w:t>
      </w:r>
      <w:r w:rsidRPr="005002FC">
        <w:t xml:space="preserve">, e.g. </w:t>
      </w:r>
      <w:r w:rsidRPr="005002FC">
        <w:rPr>
          <w:i/>
        </w:rPr>
        <w:t>times</w:t>
      </w:r>
      <w:r w:rsidRPr="005002FC">
        <w:t xml:space="preserve"> could relate to </w:t>
      </w:r>
      <w:r w:rsidRPr="005002FC">
        <w:rPr>
          <w:i/>
        </w:rPr>
        <w:t>pre</w:t>
      </w:r>
      <w:r>
        <w:rPr>
          <w:i/>
        </w:rPr>
        <w:t>-</w:t>
      </w:r>
      <w:r w:rsidRPr="005002FC">
        <w:rPr>
          <w:i/>
        </w:rPr>
        <w:t>contact, contact, post</w:t>
      </w:r>
      <w:r>
        <w:rPr>
          <w:i/>
        </w:rPr>
        <w:t>-</w:t>
      </w:r>
      <w:r w:rsidRPr="005002FC">
        <w:rPr>
          <w:i/>
        </w:rPr>
        <w:t>contact and contemporary</w:t>
      </w:r>
      <w:r w:rsidRPr="005002FC">
        <w:t xml:space="preserve"> aspects. This approach is equally applicable to unit, topic or lesson planning. It is an authentic Indigenous approach developed by an Aboriginal Elder and cultural research officer.</w:t>
      </w:r>
      <w:r w:rsidRPr="005002FC">
        <w:rPr>
          <w:rStyle w:val="FootnoteReference"/>
        </w:rPr>
        <w:footnoteReference w:id="1"/>
      </w:r>
    </w:p>
    <w:p w:rsidR="00894CCB" w:rsidRDefault="00894CCB" w:rsidP="00846C82">
      <w:pPr>
        <w:tabs>
          <w:tab w:val="left" w:pos="-1440"/>
          <w:tab w:val="left" w:pos="-720"/>
          <w:tab w:val="left" w:pos="-57"/>
          <w:tab w:val="left" w:pos="226"/>
          <w:tab w:val="left" w:pos="566"/>
          <w:tab w:val="left" w:pos="907"/>
          <w:tab w:val="left" w:pos="1587"/>
          <w:tab w:val="left" w:pos="2040"/>
          <w:tab w:val="left" w:pos="2607"/>
          <w:tab w:val="left" w:pos="2890"/>
          <w:tab w:val="left" w:pos="4320"/>
        </w:tabs>
      </w:pPr>
      <w:r w:rsidRPr="005002FC">
        <w:t>The framework demonstrates how the course, unit or topic may be organised to incorporate a holistic Indigenous perspective as well as comprehensive coverage of the objectives.</w:t>
      </w:r>
    </w:p>
    <w:p w:rsidR="00894CCB" w:rsidRPr="005002FC" w:rsidRDefault="00894CCB" w:rsidP="00846C82">
      <w:pPr>
        <w:tabs>
          <w:tab w:val="left" w:pos="-1440"/>
          <w:tab w:val="left" w:pos="-720"/>
          <w:tab w:val="left" w:pos="-57"/>
          <w:tab w:val="left" w:pos="226"/>
          <w:tab w:val="left" w:pos="566"/>
          <w:tab w:val="left" w:pos="907"/>
          <w:tab w:val="left" w:pos="1587"/>
          <w:tab w:val="left" w:pos="2040"/>
          <w:tab w:val="left" w:pos="2607"/>
          <w:tab w:val="left" w:pos="2890"/>
          <w:tab w:val="left" w:pos="4320"/>
        </w:tabs>
      </w:pPr>
    </w:p>
    <w:p w:rsidR="00894CCB" w:rsidRDefault="00894CCB" w:rsidP="00B239A8">
      <w:pPr>
        <w:pStyle w:val="Tabletitle"/>
      </w:pPr>
      <w:r w:rsidRPr="00DC3D21">
        <w:t xml:space="preserve">Figure </w:t>
      </w:r>
      <w:r>
        <w:t>2</w:t>
      </w:r>
      <w:r w:rsidRPr="00DC3D21">
        <w:t>: Holistic organisational model</w:t>
      </w:r>
    </w:p>
    <w:p w:rsidR="00894CCB" w:rsidRPr="00DC3D21" w:rsidRDefault="00894CCB" w:rsidP="00B239A8">
      <w:pPr>
        <w:pStyle w:val="Tabletitle"/>
      </w:pPr>
      <w:r>
        <w:rPr>
          <w:noProof/>
          <w:lang w:eastAsia="en-AU"/>
        </w:rPr>
      </w:r>
      <w:r>
        <w:pict>
          <v:group id="_x0000_s1028" editas="canvas" style="width:6in;height:252pt;mso-position-horizontal-relative:char;mso-position-vertical-relative:line" coordorigin="1701,4175" coordsize="8640,5040">
            <o:lock v:ext="edit" aspectratio="t"/>
            <v:shape id="_x0000_s1029" type="#_x0000_t75" style="position:absolute;left:1701;top:4175;width:8640;height:5040"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30" type="#_x0000_t202" style="position:absolute;left:1881;top:4355;width:2520;height:1078" fillcolor="#ddd" strokecolor="gray" strokeweight="1pt">
              <v:textbox inset=",4.3mm">
                <w:txbxContent>
                  <w:p w:rsidR="00894CCB" w:rsidRPr="00B239A8" w:rsidRDefault="00894CCB" w:rsidP="00B239A8">
                    <w:pPr>
                      <w:jc w:val="center"/>
                      <w:rPr>
                        <w:b/>
                        <w:sz w:val="28"/>
                        <w:szCs w:val="28"/>
                      </w:rPr>
                    </w:pPr>
                    <w:r w:rsidRPr="00B239A8">
                      <w:rPr>
                        <w:sz w:val="28"/>
                        <w:szCs w:val="28"/>
                      </w:rPr>
                      <w:t>Land</w:t>
                    </w:r>
                  </w:p>
                </w:txbxContent>
              </v:textbox>
            </v:shape>
            <v:shape id="_x0000_s1031" type="#_x0000_t202" style="position:absolute;left:4761;top:4355;width:2520;height:1078" fillcolor="#ddd" strokecolor="gray" strokeweight="1pt">
              <v:textbox inset=",4.3mm">
                <w:txbxContent>
                  <w:p w:rsidR="00894CCB" w:rsidRPr="00B239A8" w:rsidRDefault="00894CCB" w:rsidP="00B239A8">
                    <w:pPr>
                      <w:jc w:val="center"/>
                      <w:rPr>
                        <w:b/>
                        <w:sz w:val="28"/>
                        <w:szCs w:val="28"/>
                      </w:rPr>
                    </w:pPr>
                    <w:r>
                      <w:rPr>
                        <w:sz w:val="28"/>
                        <w:szCs w:val="28"/>
                      </w:rPr>
                      <w:t>Language</w:t>
                    </w:r>
                  </w:p>
                </w:txbxContent>
              </v:textbox>
            </v:shape>
            <v:shape id="_x0000_s1032" type="#_x0000_t202" style="position:absolute;left:7641;top:4355;width:2520;height:1078" fillcolor="#ddd" strokecolor="gray" strokeweight="1pt">
              <v:textbox inset=",4.3mm">
                <w:txbxContent>
                  <w:p w:rsidR="00894CCB" w:rsidRPr="00B239A8" w:rsidRDefault="00894CCB" w:rsidP="00B239A8">
                    <w:pPr>
                      <w:jc w:val="center"/>
                      <w:rPr>
                        <w:b/>
                        <w:sz w:val="28"/>
                        <w:szCs w:val="28"/>
                      </w:rPr>
                    </w:pPr>
                    <w:r>
                      <w:rPr>
                        <w:sz w:val="28"/>
                        <w:szCs w:val="28"/>
                      </w:rPr>
                      <w:t>Culture</w:t>
                    </w:r>
                  </w:p>
                </w:txbxContent>
              </v:textbox>
            </v:shape>
            <v:shapetype id="_x0000_t32" coordsize="21600,21600" o:spt="32" o:oned="t" path="m,l21600,21600e" filled="f">
              <v:path arrowok="t" fillok="f" o:connecttype="none"/>
              <o:lock v:ext="edit" shapetype="t"/>
            </v:shapetype>
            <v:shape id="_x0000_s1033" type="#_x0000_t32" style="position:absolute;left:4401;top:4894;width:360;height:1" o:connectortype="straight" strokecolor="gray" strokeweight="1pt"/>
            <v:shape id="_x0000_s1034" type="#_x0000_t32" style="position:absolute;left:7281;top:4894;width:360;height:1" o:connectortype="straight" strokecolor="gray" strokeweight="1pt"/>
            <v:shape id="_x0000_s1035" type="#_x0000_t202" style="position:absolute;left:1881;top:7955;width:2520;height:1078" fillcolor="#ddd" strokecolor="gray" strokeweight="1pt">
              <v:textbox inset=",4.3mm">
                <w:txbxContent>
                  <w:p w:rsidR="00894CCB" w:rsidRPr="00B239A8" w:rsidRDefault="00894CCB" w:rsidP="00B239A8">
                    <w:pPr>
                      <w:jc w:val="center"/>
                      <w:rPr>
                        <w:b/>
                        <w:sz w:val="28"/>
                        <w:szCs w:val="28"/>
                      </w:rPr>
                    </w:pPr>
                    <w:r>
                      <w:rPr>
                        <w:sz w:val="28"/>
                        <w:szCs w:val="28"/>
                      </w:rPr>
                      <w:t>Time</w:t>
                    </w:r>
                  </w:p>
                </w:txbxContent>
              </v:textbox>
            </v:shape>
            <v:shape id="_x0000_s1036" type="#_x0000_t202" style="position:absolute;left:4761;top:7955;width:2520;height:1078" fillcolor="#ddd" strokecolor="gray" strokeweight="1pt">
              <v:textbox inset=",4.3mm">
                <w:txbxContent>
                  <w:p w:rsidR="00894CCB" w:rsidRPr="00B239A8" w:rsidRDefault="00894CCB" w:rsidP="00B239A8">
                    <w:pPr>
                      <w:jc w:val="center"/>
                      <w:rPr>
                        <w:b/>
                        <w:sz w:val="28"/>
                        <w:szCs w:val="28"/>
                      </w:rPr>
                    </w:pPr>
                    <w:r>
                      <w:rPr>
                        <w:sz w:val="28"/>
                        <w:szCs w:val="28"/>
                      </w:rPr>
                      <w:t>Place</w:t>
                    </w:r>
                  </w:p>
                </w:txbxContent>
              </v:textbox>
            </v:shape>
            <v:shape id="_x0000_s1037" type="#_x0000_t202" style="position:absolute;left:7641;top:7955;width:2520;height:1078" fillcolor="#ddd" strokecolor="gray" strokeweight="1pt">
              <v:textbox inset=",4.3mm">
                <w:txbxContent>
                  <w:p w:rsidR="00894CCB" w:rsidRPr="00B239A8" w:rsidRDefault="00894CCB" w:rsidP="00B239A8">
                    <w:pPr>
                      <w:jc w:val="center"/>
                      <w:rPr>
                        <w:b/>
                        <w:sz w:val="28"/>
                        <w:szCs w:val="28"/>
                      </w:rPr>
                    </w:pPr>
                    <w:r>
                      <w:rPr>
                        <w:sz w:val="28"/>
                        <w:szCs w:val="28"/>
                      </w:rPr>
                      <w:t>Relationships</w:t>
                    </w:r>
                  </w:p>
                </w:txbxContent>
              </v:textbox>
            </v:shape>
            <v:shape id="_x0000_s1038" type="#_x0000_t32" style="position:absolute;left:4401;top:8494;width:360;height:1" o:connectortype="straight" strokecolor="gray" strokeweight="1pt"/>
            <v:shape id="_x0000_s1039" type="#_x0000_t32" style="position:absolute;left:7281;top:8494;width:360;height:1" o:connectortype="straight" strokecolor="gray" strokeweight="1pt"/>
            <v:oval id="_x0000_s1040" style="position:absolute;left:3771;top:5975;width:4500;height:1440" fillcolor="silver" strokecolor="gray" strokeweight="1pt"/>
            <v:shape id="_x0000_s1041" type="#_x0000_t202" style="position:absolute;left:4761;top:6155;width:2520;height:1078" filled="f" fillcolor="#cfe7e6" stroked="f" strokecolor="#00948d" strokeweight="1pt">
              <v:textbox inset=",4.3mm">
                <w:txbxContent>
                  <w:p w:rsidR="00894CCB" w:rsidRPr="00B70A7D" w:rsidRDefault="00894CCB" w:rsidP="00B239A8">
                    <w:pPr>
                      <w:jc w:val="center"/>
                      <w:rPr>
                        <w:b/>
                        <w:sz w:val="32"/>
                        <w:szCs w:val="32"/>
                      </w:rPr>
                    </w:pPr>
                    <w:r w:rsidRPr="00B70A7D">
                      <w:rPr>
                        <w:sz w:val="32"/>
                        <w:szCs w:val="32"/>
                      </w:rPr>
                      <w:t>TOPIC</w:t>
                    </w:r>
                  </w:p>
                </w:txbxContent>
              </v:textbox>
            </v:shape>
            <v:shape id="_x0000_s1042" type="#_x0000_t32" style="position:absolute;left:3141;top:5433;width:1289;height:753" o:connectortype="straight" strokecolor="gray" strokeweight="1pt"/>
            <v:shape id="_x0000_s1043" type="#_x0000_t32" style="position:absolute;left:7612;top:5433;width:1289;height:753;flip:x" o:connectortype="straight" strokecolor="gray" strokeweight="1pt"/>
            <v:shape id="_x0000_s1044" type="#_x0000_t32" style="position:absolute;left:6021;top:5433;width:1;height:542" o:connectortype="straight" strokecolor="gray" strokeweight="1pt"/>
            <v:shape id="_x0000_s1045" type="#_x0000_t32" style="position:absolute;left:3141;top:7204;width:1289;height:751;flip:y" o:connectortype="straight" strokecolor="gray" strokeweight="1pt"/>
            <v:shape id="_x0000_s1046" type="#_x0000_t32" style="position:absolute;left:7612;top:7204;width:1289;height:751" o:connectortype="straight" strokecolor="gray" strokeweight="1pt"/>
            <v:shape id="_x0000_s1047" type="#_x0000_t32" style="position:absolute;left:6021;top:7415;width:1;height:540" o:connectortype="straight" strokecolor="gray" strokeweight="1pt"/>
            <w10:anchorlock/>
          </v:group>
        </w:pict>
      </w:r>
    </w:p>
    <w:p w:rsidR="00894CCB" w:rsidRDefault="00894CCB" w:rsidP="006010F8"/>
    <w:p w:rsidR="00894CCB" w:rsidRPr="005002FC" w:rsidRDefault="00894CCB" w:rsidP="004139E4">
      <w:pPr>
        <w:pStyle w:val="Heading3"/>
      </w:pPr>
      <w:r w:rsidRPr="005002FC">
        <w:t>Spiralling approach</w:t>
      </w:r>
    </w:p>
    <w:p w:rsidR="00894CCB" w:rsidRPr="005002FC" w:rsidRDefault="00894CCB" w:rsidP="00846C82">
      <w:r w:rsidRPr="005002FC">
        <w:t xml:space="preserve">To reflect the holistic nature of Indigenous learning, the syllabus advocates a spiralling approach. This approach allows the </w:t>
      </w:r>
      <w:r>
        <w:t xml:space="preserve">following </w:t>
      </w:r>
      <w:r w:rsidRPr="005002FC">
        <w:t>themes to be</w:t>
      </w:r>
      <w:r>
        <w:t xml:space="preserve"> developed in an integrated way:</w:t>
      </w:r>
      <w:r w:rsidRPr="005002FC">
        <w:t xml:space="preserve"> </w:t>
      </w:r>
      <w:r w:rsidRPr="005002FC">
        <w:rPr>
          <w:i/>
        </w:rPr>
        <w:t>Cultures and identities</w:t>
      </w:r>
      <w:r>
        <w:t>;</w:t>
      </w:r>
      <w:r w:rsidRPr="005002FC">
        <w:t xml:space="preserve"> </w:t>
      </w:r>
      <w:r w:rsidRPr="005002FC">
        <w:rPr>
          <w:i/>
        </w:rPr>
        <w:t xml:space="preserve">Time, </w:t>
      </w:r>
      <w:r>
        <w:rPr>
          <w:i/>
        </w:rPr>
        <w:t>c</w:t>
      </w:r>
      <w:r w:rsidRPr="005002FC">
        <w:rPr>
          <w:i/>
        </w:rPr>
        <w:t xml:space="preserve">ontinuity and </w:t>
      </w:r>
      <w:r>
        <w:rPr>
          <w:i/>
        </w:rPr>
        <w:t>c</w:t>
      </w:r>
      <w:r w:rsidRPr="005002FC">
        <w:rPr>
          <w:i/>
        </w:rPr>
        <w:t>hange</w:t>
      </w:r>
      <w:r>
        <w:t>;</w:t>
      </w:r>
      <w:r w:rsidRPr="005002FC">
        <w:t xml:space="preserve"> </w:t>
      </w:r>
      <w:r>
        <w:rPr>
          <w:i/>
        </w:rPr>
        <w:t>P</w:t>
      </w:r>
      <w:r w:rsidRPr="005002FC">
        <w:rPr>
          <w:i/>
        </w:rPr>
        <w:t xml:space="preserve">laces and </w:t>
      </w:r>
      <w:r>
        <w:rPr>
          <w:i/>
        </w:rPr>
        <w:t>s</w:t>
      </w:r>
      <w:r w:rsidRPr="005002FC">
        <w:rPr>
          <w:i/>
        </w:rPr>
        <w:t>paces</w:t>
      </w:r>
      <w:r>
        <w:rPr>
          <w:i/>
        </w:rPr>
        <w:t>;</w:t>
      </w:r>
      <w:r w:rsidRPr="005002FC">
        <w:t xml:space="preserve"> and </w:t>
      </w:r>
      <w:r>
        <w:rPr>
          <w:i/>
        </w:rPr>
        <w:t>P</w:t>
      </w:r>
      <w:r w:rsidRPr="005002FC">
        <w:rPr>
          <w:i/>
        </w:rPr>
        <w:t xml:space="preserve">olitical and </w:t>
      </w:r>
      <w:r>
        <w:rPr>
          <w:i/>
        </w:rPr>
        <w:t>e</w:t>
      </w:r>
      <w:r w:rsidRPr="005002FC">
        <w:rPr>
          <w:i/>
        </w:rPr>
        <w:t xml:space="preserve">conomic </w:t>
      </w:r>
      <w:r>
        <w:rPr>
          <w:i/>
        </w:rPr>
        <w:t>s</w:t>
      </w:r>
      <w:r w:rsidRPr="005002FC">
        <w:rPr>
          <w:i/>
        </w:rPr>
        <w:t>ystems</w:t>
      </w:r>
      <w:r>
        <w:rPr>
          <w:i/>
        </w:rPr>
        <w:t>.</w:t>
      </w:r>
      <w:r w:rsidRPr="005002FC">
        <w:t xml:space="preserve"> For example, while the focus of a unit may be on the theme, </w:t>
      </w:r>
      <w:r w:rsidRPr="00023994">
        <w:rPr>
          <w:i/>
        </w:rPr>
        <w:t>Cultures and identities</w:t>
      </w:r>
      <w:r w:rsidRPr="005002FC">
        <w:t xml:space="preserve">, it will be necessary to refer to elements of </w:t>
      </w:r>
      <w:r w:rsidRPr="005002FC">
        <w:rPr>
          <w:i/>
        </w:rPr>
        <w:t xml:space="preserve">Time, </w:t>
      </w:r>
      <w:r>
        <w:rPr>
          <w:i/>
        </w:rPr>
        <w:t>c</w:t>
      </w:r>
      <w:r w:rsidRPr="005002FC">
        <w:rPr>
          <w:i/>
        </w:rPr>
        <w:t xml:space="preserve">ontinuity and </w:t>
      </w:r>
      <w:r>
        <w:rPr>
          <w:i/>
        </w:rPr>
        <w:t>c</w:t>
      </w:r>
      <w:r w:rsidRPr="005002FC">
        <w:rPr>
          <w:i/>
        </w:rPr>
        <w:t>hange</w:t>
      </w:r>
      <w:r>
        <w:rPr>
          <w:i/>
        </w:rPr>
        <w:t>;</w:t>
      </w:r>
      <w:r w:rsidRPr="005002FC">
        <w:rPr>
          <w:i/>
        </w:rPr>
        <w:t xml:space="preserve"> Place and space</w:t>
      </w:r>
      <w:r>
        <w:rPr>
          <w:i/>
        </w:rPr>
        <w:t>;</w:t>
      </w:r>
      <w:r w:rsidRPr="005002FC">
        <w:rPr>
          <w:i/>
        </w:rPr>
        <w:t xml:space="preserve"> </w:t>
      </w:r>
      <w:r w:rsidRPr="005002FC">
        <w:t xml:space="preserve">and </w:t>
      </w:r>
      <w:r w:rsidRPr="005002FC">
        <w:rPr>
          <w:i/>
        </w:rPr>
        <w:t xml:space="preserve">Political and economic </w:t>
      </w:r>
      <w:r>
        <w:rPr>
          <w:i/>
        </w:rPr>
        <w:t>s</w:t>
      </w:r>
      <w:r w:rsidRPr="005002FC">
        <w:rPr>
          <w:i/>
        </w:rPr>
        <w:t>ystems</w:t>
      </w:r>
      <w:r w:rsidRPr="005002FC">
        <w:t xml:space="preserve"> as these cannot be separated from concepts relating to the theme </w:t>
      </w:r>
      <w:r w:rsidRPr="005002FC">
        <w:rPr>
          <w:i/>
        </w:rPr>
        <w:t>Cultures and identities</w:t>
      </w:r>
      <w:r w:rsidRPr="005002FC">
        <w:t>.</w:t>
      </w:r>
    </w:p>
    <w:p w:rsidR="00894CCB" w:rsidRPr="005002FC" w:rsidRDefault="00894CCB" w:rsidP="00846C82">
      <w:r w:rsidRPr="005002FC">
        <w:t xml:space="preserve">An additional benefit of a spiralling approach is that it accommodates the wide range of teaching and learning situations in operation throughout </w:t>
      </w:r>
      <w:smartTag w:uri="urn:schemas-microsoft-com:office:smarttags" w:element="State">
        <w:smartTag w:uri="urn:schemas-microsoft-com:office:smarttags" w:element="place">
          <w:r w:rsidRPr="005002FC">
            <w:t>Queensland</w:t>
          </w:r>
        </w:smartTag>
      </w:smartTag>
      <w:r w:rsidRPr="005002FC">
        <w:t xml:space="preserve"> schools. For example, the approach is designed to cater for both composite and discrete Year 11 and 12 classes. A spiralling approach allows teachers to focus on a particular theme, e.g. </w:t>
      </w:r>
      <w:r w:rsidRPr="005002FC">
        <w:rPr>
          <w:i/>
        </w:rPr>
        <w:t>Cultures and Identities</w:t>
      </w:r>
      <w:r w:rsidRPr="005002FC">
        <w:t xml:space="preserve"> with Year 11 students, while continuing to integrate it with other inquiry topics.</w:t>
      </w:r>
    </w:p>
    <w:p w:rsidR="00894CCB" w:rsidRPr="005002FC" w:rsidRDefault="00894CCB" w:rsidP="00846C82">
      <w:r w:rsidRPr="005002FC">
        <w:t>A spiralling approach allows for the themes and inquiry topics to be revisited and extended over the two-year course of study. Such an approach would also be conducive to teaching composite classes.</w:t>
      </w:r>
    </w:p>
    <w:p w:rsidR="00894CCB" w:rsidRDefault="00894CCB" w:rsidP="00846C82">
      <w:pPr>
        <w:tabs>
          <w:tab w:val="left" w:pos="-1440"/>
          <w:tab w:val="left" w:pos="-720"/>
          <w:tab w:val="left" w:pos="-57"/>
          <w:tab w:val="left" w:pos="226"/>
          <w:tab w:val="left" w:pos="566"/>
          <w:tab w:val="left" w:pos="907"/>
          <w:tab w:val="left" w:pos="1587"/>
          <w:tab w:val="left" w:pos="2040"/>
          <w:tab w:val="left" w:pos="2607"/>
          <w:tab w:val="left" w:pos="2890"/>
          <w:tab w:val="left" w:pos="4320"/>
        </w:tabs>
        <w:jc w:val="both"/>
      </w:pPr>
      <w:r w:rsidRPr="005002FC">
        <w:t xml:space="preserve">Figure </w:t>
      </w:r>
      <w:r>
        <w:t>3</w:t>
      </w:r>
      <w:r w:rsidRPr="005002FC">
        <w:t xml:space="preserve"> illustrates the spiralling approach, in which themes (</w:t>
      </w:r>
      <w:r w:rsidRPr="005002FC">
        <w:rPr>
          <w:i/>
        </w:rPr>
        <w:t>Cultures and identities</w:t>
      </w:r>
      <w:r>
        <w:rPr>
          <w:i/>
        </w:rPr>
        <w:t>;</w:t>
      </w:r>
      <w:r w:rsidRPr="005002FC">
        <w:rPr>
          <w:i/>
        </w:rPr>
        <w:t xml:space="preserve"> Places and spaces</w:t>
      </w:r>
      <w:r>
        <w:rPr>
          <w:i/>
        </w:rPr>
        <w:t>;</w:t>
      </w:r>
      <w:r w:rsidRPr="005002FC">
        <w:rPr>
          <w:i/>
        </w:rPr>
        <w:t xml:space="preserve"> Time, continuity and change</w:t>
      </w:r>
      <w:r>
        <w:rPr>
          <w:i/>
        </w:rPr>
        <w:t>;</w:t>
      </w:r>
      <w:r w:rsidRPr="005002FC">
        <w:rPr>
          <w:i/>
        </w:rPr>
        <w:t xml:space="preserve"> and Political and economic systems</w:t>
      </w:r>
      <w:r w:rsidRPr="005002FC">
        <w:t xml:space="preserve">) are present in each topic, but with </w:t>
      </w:r>
      <w:r>
        <w:t xml:space="preserve">a </w:t>
      </w:r>
      <w:r w:rsidRPr="005002FC">
        <w:t>different emphasis.</w:t>
      </w:r>
    </w:p>
    <w:p w:rsidR="00894CCB" w:rsidRPr="004C7C29" w:rsidRDefault="00894CCB" w:rsidP="006010F8">
      <w:pPr>
        <w:pStyle w:val="TabletitleTOP"/>
      </w:pPr>
      <w:r w:rsidRPr="004C7C29">
        <w:t>Figure 3: The spiralling approach</w:t>
      </w:r>
    </w:p>
    <w:p w:rsidR="00894CCB" w:rsidRPr="00C23EB6" w:rsidRDefault="00894CCB" w:rsidP="00846C82">
      <w:pPr>
        <w:rPr>
          <w:b/>
        </w:rPr>
      </w:pPr>
      <w:r w:rsidRPr="00C23EB6">
        <w:rPr>
          <w:b/>
        </w:rPr>
        <w:pict>
          <v:shape id="_x0000_i1030" type="#_x0000_t75" style="width:410.25pt;height:172.5pt">
            <v:imagedata r:id="rId46" o:title=""/>
          </v:shape>
        </w:pict>
      </w:r>
    </w:p>
    <w:p w:rsidR="00894CCB" w:rsidRPr="005002FC" w:rsidRDefault="00894CCB" w:rsidP="00846C82">
      <w:r w:rsidRPr="005002FC">
        <w:t>There are many approaches that a course in Aboriginal and Torres Strait Islander Studies may incorporate to enable a deeper understanding and connectedness to the subtleties and complexities of the distinct cultures and identities. Each of the approaches outlined below functions as an illustration of how knowledge and knowing is integrated and holistic. The</w:t>
      </w:r>
      <w:r>
        <w:t xml:space="preserve"> strategies</w:t>
      </w:r>
      <w:r w:rsidRPr="005002FC">
        <w:t xml:space="preserve"> are not exhaustive</w:t>
      </w:r>
      <w:r>
        <w:t>,</w:t>
      </w:r>
      <w:r w:rsidRPr="005002FC">
        <w:t xml:space="preserve"> but rather </w:t>
      </w:r>
      <w:r>
        <w:t xml:space="preserve">they are a set of </w:t>
      </w:r>
      <w:r w:rsidRPr="005002FC">
        <w:t>tools to gain further insight into how the worldviews of Aboriginal and Torres Strait Islander peoples need to be and can be incorporated into the planning, design and delivery of teaching and learning.</w:t>
      </w:r>
    </w:p>
    <w:p w:rsidR="00894CCB" w:rsidRPr="005002FC" w:rsidRDefault="00894CCB" w:rsidP="006010F8">
      <w:pPr>
        <w:pStyle w:val="Heading2customnum"/>
      </w:pPr>
      <w:bookmarkStart w:id="41" w:name="_Toc265503824"/>
      <w:r w:rsidRPr="005002FC">
        <w:t>4.2</w:t>
      </w:r>
      <w:r>
        <w:tab/>
      </w:r>
      <w:r w:rsidRPr="005002FC">
        <w:t>Selecting and evaluating resources</w:t>
      </w:r>
      <w:bookmarkEnd w:id="41"/>
      <w:r w:rsidRPr="005002FC">
        <w:t xml:space="preserve"> </w:t>
      </w:r>
    </w:p>
    <w:p w:rsidR="00894CCB" w:rsidRPr="005002FC" w:rsidRDefault="00894CCB" w:rsidP="00846C82">
      <w:r w:rsidRPr="005002FC">
        <w:t xml:space="preserve">An overview — with a new </w:t>
      </w:r>
      <w:r>
        <w:t>I</w:t>
      </w:r>
      <w:r w:rsidRPr="005002FC">
        <w:t xml:space="preserve">ntroduction and minor adaptations — of </w:t>
      </w:r>
      <w:r w:rsidRPr="005002FC">
        <w:rPr>
          <w:i/>
        </w:rPr>
        <w:t>A Resource Guide for Aboriginal Studies and Torres Strait Islander Studies</w:t>
      </w:r>
      <w:r w:rsidRPr="005002FC">
        <w:t>, published by Curriculum Corporation, Melbourne, in 1995.</w:t>
      </w:r>
    </w:p>
    <w:p w:rsidR="00894CCB" w:rsidRDefault="00894CCB" w:rsidP="00846C82">
      <w:r w:rsidRPr="005002FC">
        <w:t>Reproduced with the permission of Curriculum Corporation.</w:t>
      </w:r>
      <w:bookmarkStart w:id="42" w:name="_Toc519063135"/>
      <w:bookmarkStart w:id="43" w:name="_Toc1290334"/>
      <w:bookmarkStart w:id="44" w:name="_Toc1871821"/>
    </w:p>
    <w:p w:rsidR="00894CCB" w:rsidRPr="0063501C" w:rsidRDefault="00894CCB" w:rsidP="000F0D99">
      <w:pPr>
        <w:pStyle w:val="Heading3"/>
      </w:pPr>
      <w:r w:rsidRPr="0063501C">
        <w:t>Introduction</w:t>
      </w:r>
    </w:p>
    <w:p w:rsidR="00894CCB" w:rsidRPr="005002FC" w:rsidRDefault="00894CCB" w:rsidP="00846C82">
      <w:r w:rsidRPr="005002FC">
        <w:t>When developing school-based resources or selecting texts or materials, teachers should carefully evaluate their educational value for embedding Indigenous perspectives. In particular, it is essential that the materials selected are sensitive and adequate in their treatment of Aboriginal aspects and Torres Strait Islander aspects of the subject matter.</w:t>
      </w:r>
    </w:p>
    <w:p w:rsidR="00894CCB" w:rsidRPr="005002FC" w:rsidRDefault="00894CCB" w:rsidP="00846C82">
      <w:r w:rsidRPr="005002FC">
        <w:t>In general, sound evaluation techniques recognise:</w:t>
      </w:r>
    </w:p>
    <w:p w:rsidR="00894CCB" w:rsidRPr="005002FC" w:rsidRDefault="00894CCB" w:rsidP="006010F8">
      <w:pPr>
        <w:pStyle w:val="Bulletslevel1"/>
        <w:numPr>
          <w:ilvl w:val="0"/>
          <w:numId w:val="31"/>
        </w:numPr>
      </w:pPr>
      <w:r>
        <w:t xml:space="preserve">the </w:t>
      </w:r>
      <w:r w:rsidRPr="005002FC">
        <w:t xml:space="preserve">cultural diversity of Aboriginal communities and Torres Strait Islander communities across </w:t>
      </w:r>
      <w:smartTag w:uri="urn:schemas-microsoft-com:office:smarttags" w:element="country-region">
        <w:smartTag w:uri="urn:schemas-microsoft-com:office:smarttags" w:element="place">
          <w:r w:rsidRPr="005002FC">
            <w:t>Australia</w:t>
          </w:r>
        </w:smartTag>
      </w:smartTag>
    </w:p>
    <w:p w:rsidR="00894CCB" w:rsidRPr="005002FC" w:rsidRDefault="00894CCB" w:rsidP="006010F8">
      <w:pPr>
        <w:pStyle w:val="Bulletslevel1"/>
        <w:numPr>
          <w:ilvl w:val="0"/>
          <w:numId w:val="31"/>
        </w:numPr>
      </w:pPr>
      <w:r w:rsidRPr="005002FC">
        <w:t>that some materials are site-specific and may not be suitable for use in other states</w:t>
      </w:r>
    </w:p>
    <w:p w:rsidR="00894CCB" w:rsidRPr="005002FC" w:rsidRDefault="00894CCB" w:rsidP="006010F8">
      <w:pPr>
        <w:pStyle w:val="Bulletslevel1"/>
        <w:numPr>
          <w:ilvl w:val="0"/>
          <w:numId w:val="31"/>
        </w:numPr>
      </w:pPr>
      <w:r w:rsidRPr="005002FC">
        <w:t>that Aboriginal people</w:t>
      </w:r>
      <w:r>
        <w:t>s</w:t>
      </w:r>
      <w:r w:rsidRPr="005002FC">
        <w:t xml:space="preserve"> and Torres Strait Islander people</w:t>
      </w:r>
      <w:r>
        <w:t>s</w:t>
      </w:r>
      <w:r w:rsidRPr="005002FC">
        <w:t xml:space="preserve"> should be consulted about the appropriateness of including culturally sensitive issues or potentially distressing content in curriculum materials</w:t>
      </w:r>
    </w:p>
    <w:p w:rsidR="00894CCB" w:rsidRPr="005002FC" w:rsidRDefault="00894CCB" w:rsidP="006010F8">
      <w:pPr>
        <w:pStyle w:val="Bulletslevel1"/>
        <w:numPr>
          <w:ilvl w:val="0"/>
          <w:numId w:val="31"/>
        </w:numPr>
      </w:pPr>
      <w:r w:rsidRPr="005002FC">
        <w:t xml:space="preserve">that Aboriginal viewpoints and Torres Strait Islander viewpoints </w:t>
      </w:r>
      <w:r>
        <w:t>should be</w:t>
      </w:r>
      <w:r w:rsidRPr="005002FC">
        <w:t xml:space="preserve"> reflected.</w:t>
      </w:r>
    </w:p>
    <w:p w:rsidR="00894CCB" w:rsidRDefault="00894CCB" w:rsidP="00846C82">
      <w:r w:rsidRPr="005002FC">
        <w:t xml:space="preserve">A number of guidelines are available to help teachers to evaluate resources. Two that </w:t>
      </w:r>
      <w:r>
        <w:t xml:space="preserve">are of </w:t>
      </w:r>
      <w:r w:rsidRPr="005002FC">
        <w:t>particular value are:</w:t>
      </w:r>
    </w:p>
    <w:p w:rsidR="00894CCB" w:rsidRDefault="00894CCB" w:rsidP="006010F8">
      <w:pPr>
        <w:pStyle w:val="Bulletslevel1"/>
        <w:numPr>
          <w:ilvl w:val="0"/>
          <w:numId w:val="31"/>
        </w:numPr>
      </w:pPr>
      <w:r w:rsidRPr="005002FC">
        <w:rPr>
          <w:i/>
        </w:rPr>
        <w:t>Guidelines for Ethical Research in Indigenous Studies</w:t>
      </w:r>
      <w:r w:rsidRPr="005002FC">
        <w:t xml:space="preserve">, developed and published by the Australian Institute of Aboriginal and Torres Strait Islander Studies (AIATSIS) in </w:t>
      </w:r>
      <w:smartTag w:uri="urn:schemas-microsoft-com:office:smarttags" w:element="City">
        <w:smartTag w:uri="urn:schemas-microsoft-com:office:smarttags" w:element="place">
          <w:r w:rsidRPr="005002FC">
            <w:t>Canberra</w:t>
          </w:r>
        </w:smartTag>
      </w:smartTag>
      <w:r w:rsidRPr="005002FC">
        <w:t xml:space="preserve"> in May 2000</w:t>
      </w:r>
    </w:p>
    <w:p w:rsidR="00894CCB" w:rsidRPr="005002FC" w:rsidRDefault="00894CCB" w:rsidP="006010F8">
      <w:pPr>
        <w:pStyle w:val="Bulletslevel1"/>
        <w:numPr>
          <w:ilvl w:val="0"/>
          <w:numId w:val="31"/>
        </w:numPr>
      </w:pPr>
      <w:r w:rsidRPr="005002FC">
        <w:rPr>
          <w:i/>
        </w:rPr>
        <w:t>A Resource Guide for Aboriginal Studies and Torres Strait Islander Studies</w:t>
      </w:r>
      <w:r w:rsidRPr="005002FC">
        <w:t>, published by Curriculum Corporation, Melbourne, in 1995.</w:t>
      </w:r>
    </w:p>
    <w:bookmarkEnd w:id="42"/>
    <w:p w:rsidR="00894CCB" w:rsidRPr="005002FC" w:rsidRDefault="00894CCB" w:rsidP="000F0D99">
      <w:pPr>
        <w:pStyle w:val="Heading3"/>
      </w:pPr>
      <w:r w:rsidRPr="005002FC">
        <w:t xml:space="preserve">A Resource Guide for Aboriginal Studies and </w:t>
      </w:r>
      <w:smartTag w:uri="urn:schemas-microsoft-com:office:smarttags" w:element="place">
        <w:r w:rsidRPr="005002FC">
          <w:t>Torres Strait</w:t>
        </w:r>
      </w:smartTag>
      <w:r w:rsidRPr="005002FC">
        <w:t xml:space="preserve"> Islander Studies</w:t>
      </w:r>
      <w:bookmarkEnd w:id="43"/>
      <w:bookmarkEnd w:id="44"/>
      <w:r w:rsidRPr="005002FC">
        <w:t xml:space="preserve"> (outline)</w:t>
      </w:r>
    </w:p>
    <w:p w:rsidR="00894CCB" w:rsidRDefault="00894CCB" w:rsidP="00846C82">
      <w:r w:rsidRPr="005002FC">
        <w:t>The resource guide provides an excellent checklist for teachers. Despite its earlier publication date, it appl</w:t>
      </w:r>
      <w:r>
        <w:t>ies</w:t>
      </w:r>
      <w:r w:rsidRPr="005002FC">
        <w:t xml:space="preserve"> the broad framework of the AIATSIS guidelines specifically to Aboriginal and Torres Strait Islander contexts. The evaluation criteria suggest questions to ask, things to look for and action to take when evaluating resources.</w:t>
      </w:r>
    </w:p>
    <w:p w:rsidR="00894CCB" w:rsidRPr="005002FC" w:rsidRDefault="00894CCB" w:rsidP="00846C82">
      <w:r w:rsidRPr="005002FC">
        <w:t>Five key evaluation criteria are recommended:</w:t>
      </w:r>
    </w:p>
    <w:p w:rsidR="00894CCB" w:rsidRPr="005002FC" w:rsidRDefault="00894CCB" w:rsidP="006010F8">
      <w:pPr>
        <w:pStyle w:val="Numberedbulletslevel1"/>
        <w:numPr>
          <w:ilvl w:val="0"/>
          <w:numId w:val="45"/>
        </w:numPr>
        <w:tabs>
          <w:tab w:val="clear" w:pos="681"/>
          <w:tab w:val="num" w:pos="426"/>
        </w:tabs>
        <w:ind w:left="426"/>
      </w:pPr>
      <w:r w:rsidRPr="005002FC">
        <w:t>authenticity</w:t>
      </w:r>
    </w:p>
    <w:p w:rsidR="00894CCB" w:rsidRPr="005002FC" w:rsidRDefault="00894CCB" w:rsidP="006010F8">
      <w:pPr>
        <w:pStyle w:val="Numberedbulletslevel1"/>
        <w:tabs>
          <w:tab w:val="clear" w:pos="681"/>
          <w:tab w:val="num" w:pos="426"/>
        </w:tabs>
        <w:ind w:left="426"/>
      </w:pPr>
      <w:r w:rsidRPr="005002FC">
        <w:t>balanced nature of the presentation</w:t>
      </w:r>
    </w:p>
    <w:p w:rsidR="00894CCB" w:rsidRPr="005002FC" w:rsidRDefault="00894CCB" w:rsidP="006010F8">
      <w:pPr>
        <w:pStyle w:val="Numberedbulletslevel1"/>
        <w:tabs>
          <w:tab w:val="clear" w:pos="681"/>
          <w:tab w:val="num" w:pos="426"/>
        </w:tabs>
        <w:ind w:left="426"/>
      </w:pPr>
      <w:r w:rsidRPr="005002FC">
        <w:t>Aboriginal and/or Torres Strait Islander participation</w:t>
      </w:r>
    </w:p>
    <w:p w:rsidR="00894CCB" w:rsidRPr="005002FC" w:rsidRDefault="00894CCB" w:rsidP="006010F8">
      <w:pPr>
        <w:pStyle w:val="Numberedbulletslevel1"/>
        <w:tabs>
          <w:tab w:val="clear" w:pos="681"/>
          <w:tab w:val="num" w:pos="426"/>
        </w:tabs>
        <w:ind w:left="426"/>
      </w:pPr>
      <w:r w:rsidRPr="005002FC">
        <w:t>accuracy and support</w:t>
      </w:r>
    </w:p>
    <w:p w:rsidR="00894CCB" w:rsidRDefault="00894CCB" w:rsidP="006010F8">
      <w:pPr>
        <w:pStyle w:val="Numberedbulletslevel1"/>
        <w:tabs>
          <w:tab w:val="clear" w:pos="681"/>
          <w:tab w:val="num" w:pos="426"/>
        </w:tabs>
        <w:ind w:left="426"/>
      </w:pPr>
      <w:r w:rsidRPr="005002FC">
        <w:t>exclusion of content of a secret or sacred nature.</w:t>
      </w:r>
    </w:p>
    <w:p w:rsidR="00894CCB" w:rsidRPr="005002FC" w:rsidRDefault="00894CCB" w:rsidP="0074433B">
      <w:pPr>
        <w:pStyle w:val="Numberedbulletslevel1"/>
        <w:numPr>
          <w:ilvl w:val="0"/>
          <w:numId w:val="0"/>
        </w:numPr>
        <w:ind w:left="29"/>
      </w:pPr>
    </w:p>
    <w:p w:rsidR="00894CCB" w:rsidRPr="005002FC" w:rsidRDefault="00894CCB" w:rsidP="00F92C59">
      <w:pPr>
        <w:pStyle w:val="Heading3"/>
      </w:pPr>
      <w:r>
        <w:t xml:space="preserve">1. </w:t>
      </w:r>
      <w:r w:rsidRPr="006010F8">
        <w:t>Authenticity</w:t>
      </w:r>
    </w:p>
    <w:p w:rsidR="00894CCB" w:rsidRPr="005002FC" w:rsidRDefault="00894CCB" w:rsidP="00846C82">
      <w:pPr>
        <w:spacing w:after="160"/>
      </w:pPr>
      <w:r w:rsidRPr="005002FC">
        <w:t xml:space="preserve">Before the 1980s, much material contained stereotyped and generalised information. </w:t>
      </w:r>
      <w:r>
        <w:t>Today, t</w:t>
      </w:r>
      <w:r w:rsidRPr="005002FC">
        <w:t xml:space="preserve">here are many resources </w:t>
      </w:r>
      <w:r>
        <w:t>that</w:t>
      </w:r>
      <w:r w:rsidRPr="005002FC">
        <w:t xml:space="preserve"> have been written by, or in consultation with, Aboriginal people and Torres Strait Islander people. These resources often contain information about particular Aboriginal and Torres Strait Islander groups, thus illustrating the diversity and complexity of both cultures.</w:t>
      </w:r>
    </w:p>
    <w:tbl>
      <w:tblPr>
        <w:tblW w:w="9039" w:type="dxa"/>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tblPr>
      <w:tblGrid>
        <w:gridCol w:w="2552"/>
        <w:gridCol w:w="3827"/>
        <w:gridCol w:w="2665"/>
      </w:tblGrid>
      <w:tr w:rsidR="00894CCB" w:rsidRPr="005002FC">
        <w:trPr>
          <w:tblHeader/>
        </w:trPr>
        <w:tc>
          <w:tcPr>
            <w:tcW w:w="2547" w:type="dxa"/>
            <w:shd w:val="clear" w:color="auto" w:fill="CFE7E6"/>
          </w:tcPr>
          <w:p w:rsidR="00894CCB" w:rsidRPr="005002FC" w:rsidRDefault="00894CCB" w:rsidP="00F92C59">
            <w:pPr>
              <w:pStyle w:val="Tablehead"/>
            </w:pPr>
            <w:r w:rsidRPr="005002FC">
              <w:t>Questions to ask</w:t>
            </w:r>
          </w:p>
        </w:tc>
        <w:tc>
          <w:tcPr>
            <w:tcW w:w="3827" w:type="dxa"/>
            <w:shd w:val="clear" w:color="auto" w:fill="CFE7E6"/>
          </w:tcPr>
          <w:p w:rsidR="00894CCB" w:rsidRPr="005002FC" w:rsidRDefault="00894CCB" w:rsidP="00F92C59">
            <w:pPr>
              <w:pStyle w:val="Tablehead"/>
            </w:pPr>
            <w:r w:rsidRPr="005002FC">
              <w:t>What to look for</w:t>
            </w:r>
          </w:p>
        </w:tc>
        <w:tc>
          <w:tcPr>
            <w:tcW w:w="2665" w:type="dxa"/>
            <w:shd w:val="clear" w:color="auto" w:fill="CFE7E6"/>
          </w:tcPr>
          <w:p w:rsidR="00894CCB" w:rsidRPr="005002FC" w:rsidRDefault="00894CCB" w:rsidP="00F92C59">
            <w:pPr>
              <w:pStyle w:val="Tablehead"/>
            </w:pPr>
            <w:r w:rsidRPr="005002FC">
              <w:t>Action to take</w:t>
            </w:r>
          </w:p>
        </w:tc>
      </w:tr>
      <w:tr w:rsidR="00894CCB" w:rsidRPr="005002FC">
        <w:tc>
          <w:tcPr>
            <w:tcW w:w="2547" w:type="dxa"/>
          </w:tcPr>
          <w:p w:rsidR="00894CCB" w:rsidRPr="005002FC" w:rsidRDefault="00894CCB" w:rsidP="00846C82">
            <w:pPr>
              <w:pStyle w:val="Tabletext"/>
            </w:pPr>
            <w:r w:rsidRPr="005002FC">
              <w:t>Is the material up to date?</w:t>
            </w:r>
          </w:p>
        </w:tc>
        <w:tc>
          <w:tcPr>
            <w:tcW w:w="3827" w:type="dxa"/>
          </w:tcPr>
          <w:p w:rsidR="00894CCB" w:rsidRPr="005002FC" w:rsidRDefault="00894CCB" w:rsidP="00846C82">
            <w:pPr>
              <w:pStyle w:val="Tabletext"/>
            </w:pPr>
            <w:r w:rsidRPr="005002FC">
              <w:t>Date of publication.</w:t>
            </w:r>
          </w:p>
        </w:tc>
        <w:tc>
          <w:tcPr>
            <w:tcW w:w="2665" w:type="dxa"/>
          </w:tcPr>
          <w:p w:rsidR="00894CCB" w:rsidRPr="005002FC" w:rsidRDefault="00894CCB" w:rsidP="00846C82">
            <w:pPr>
              <w:pStyle w:val="Tabletext"/>
            </w:pPr>
            <w:r w:rsidRPr="005002FC">
              <w:t>Generally, do not use material published before 1980.</w:t>
            </w:r>
          </w:p>
          <w:p w:rsidR="00894CCB" w:rsidRPr="005002FC" w:rsidRDefault="00894CCB" w:rsidP="00846C82">
            <w:pPr>
              <w:pStyle w:val="Tabletext"/>
              <w:spacing w:before="0" w:after="0"/>
              <w:ind w:left="28"/>
            </w:pPr>
            <w:r w:rsidRPr="005002FC">
              <w:t>Check if the publication is a reprint of an earlier edition.</w:t>
            </w:r>
          </w:p>
        </w:tc>
      </w:tr>
      <w:tr w:rsidR="00894CCB" w:rsidRPr="005002FC">
        <w:tc>
          <w:tcPr>
            <w:tcW w:w="2547" w:type="dxa"/>
          </w:tcPr>
          <w:p w:rsidR="00894CCB" w:rsidRPr="005002FC" w:rsidRDefault="00894CCB" w:rsidP="00846C82">
            <w:pPr>
              <w:pStyle w:val="Tabletext"/>
            </w:pPr>
            <w:r w:rsidRPr="005002FC">
              <w:t>Is the material accurate?</w:t>
            </w:r>
          </w:p>
        </w:tc>
        <w:tc>
          <w:tcPr>
            <w:tcW w:w="3827" w:type="dxa"/>
          </w:tcPr>
          <w:p w:rsidR="00894CCB" w:rsidRPr="005002FC" w:rsidRDefault="00894CCB" w:rsidP="00846C82">
            <w:pPr>
              <w:pStyle w:val="Tabletext"/>
            </w:pPr>
            <w:r w:rsidRPr="005002FC">
              <w:t>Many books indicate that Aboriginal people</w:t>
            </w:r>
            <w:r>
              <w:t>s</w:t>
            </w:r>
            <w:r w:rsidRPr="005002FC">
              <w:t xml:space="preserve"> from some areas no longer exist, e.g. “Truganini was the last Tasmanian Aborigine”; “the Jugara people died out”; “The Kalkadoons were killed in battle”. One book cites Yagan, a noted Western Australian man, as being from </w:t>
            </w:r>
            <w:smartTag w:uri="urn:schemas-microsoft-com:office:smarttags" w:element="place">
              <w:smartTag w:uri="urn:schemas-microsoft-com:office:smarttags" w:element="State">
                <w:r w:rsidRPr="005002FC">
                  <w:t>Victoria</w:t>
                </w:r>
              </w:smartTag>
            </w:smartTag>
            <w:r w:rsidRPr="005002FC">
              <w:t>. Such statements are not only inaccurate, but offensive.</w:t>
            </w:r>
          </w:p>
        </w:tc>
        <w:tc>
          <w:tcPr>
            <w:tcW w:w="2665" w:type="dxa"/>
          </w:tcPr>
          <w:p w:rsidR="00894CCB" w:rsidRPr="005002FC" w:rsidRDefault="00894CCB" w:rsidP="00846C82">
            <w:pPr>
              <w:pStyle w:val="Tabletext"/>
            </w:pPr>
            <w:r w:rsidRPr="005002FC">
              <w:t>Consult with Aboriginal Studies consultants, and/or local communities.</w:t>
            </w:r>
          </w:p>
        </w:tc>
      </w:tr>
      <w:tr w:rsidR="00894CCB" w:rsidRPr="005002FC">
        <w:tc>
          <w:tcPr>
            <w:tcW w:w="2547" w:type="dxa"/>
          </w:tcPr>
          <w:p w:rsidR="00894CCB" w:rsidRPr="005002FC" w:rsidRDefault="00894CCB" w:rsidP="00846C82">
            <w:pPr>
              <w:pStyle w:val="Tabletext"/>
            </w:pPr>
            <w:r w:rsidRPr="005002FC">
              <w:t xml:space="preserve">Does the material perpetuate the concept of </w:t>
            </w:r>
            <w:r w:rsidRPr="005002FC">
              <w:rPr>
                <w:i/>
              </w:rPr>
              <w:t>terra nullius</w:t>
            </w:r>
            <w:r w:rsidRPr="005002FC">
              <w:t>?</w:t>
            </w:r>
          </w:p>
        </w:tc>
        <w:tc>
          <w:tcPr>
            <w:tcW w:w="3827" w:type="dxa"/>
          </w:tcPr>
          <w:p w:rsidR="00894CCB" w:rsidRPr="005002FC" w:rsidRDefault="00894CCB" w:rsidP="00846C82">
            <w:pPr>
              <w:pStyle w:val="Tabletext"/>
            </w:pPr>
            <w:r w:rsidRPr="005002FC">
              <w:t>Statements such as “a vast and empty land” and “explorers discovering vast tracts of unused land” ignore prior occupancy.</w:t>
            </w:r>
          </w:p>
        </w:tc>
        <w:tc>
          <w:tcPr>
            <w:tcW w:w="2665" w:type="dxa"/>
          </w:tcPr>
          <w:p w:rsidR="00894CCB" w:rsidRPr="005002FC" w:rsidRDefault="00894CCB" w:rsidP="00846C82">
            <w:pPr>
              <w:pStyle w:val="Tabletext"/>
            </w:pPr>
            <w:r w:rsidRPr="005002FC">
              <w:t>Do not use.</w:t>
            </w:r>
          </w:p>
        </w:tc>
      </w:tr>
      <w:tr w:rsidR="00894CCB" w:rsidRPr="005002FC">
        <w:tc>
          <w:tcPr>
            <w:tcW w:w="2547" w:type="dxa"/>
          </w:tcPr>
          <w:p w:rsidR="00894CCB" w:rsidRPr="005002FC" w:rsidRDefault="00894CCB" w:rsidP="00846C82">
            <w:pPr>
              <w:pStyle w:val="Tabletext"/>
            </w:pPr>
            <w:r w:rsidRPr="005002FC">
              <w:t>Does the material ignore or misrepresent Aboriginal resistance to European occupation of the land?</w:t>
            </w:r>
          </w:p>
        </w:tc>
        <w:tc>
          <w:tcPr>
            <w:tcW w:w="3827" w:type="dxa"/>
          </w:tcPr>
          <w:p w:rsidR="00894CCB" w:rsidRPr="005002FC" w:rsidRDefault="00894CCB" w:rsidP="00846C82">
            <w:pPr>
              <w:pStyle w:val="Tabletext"/>
            </w:pPr>
            <w:r w:rsidRPr="005002FC">
              <w:t>Aboriginal people</w:t>
            </w:r>
            <w:r>
              <w:t>s</w:t>
            </w:r>
            <w:r w:rsidRPr="005002FC">
              <w:t xml:space="preserve"> are seldom portrayed as defenders of the land to which they belong, but rather as treacherous, murderous etc.</w:t>
            </w:r>
          </w:p>
        </w:tc>
        <w:tc>
          <w:tcPr>
            <w:tcW w:w="2665" w:type="dxa"/>
          </w:tcPr>
          <w:p w:rsidR="00894CCB" w:rsidRPr="005002FC" w:rsidRDefault="00894CCB" w:rsidP="00846C82">
            <w:pPr>
              <w:pStyle w:val="Tabletext"/>
            </w:pPr>
            <w:r w:rsidRPr="005002FC">
              <w:t>It is best not to use this kind of material with students; use material that presents a balanced view.</w:t>
            </w:r>
          </w:p>
        </w:tc>
      </w:tr>
      <w:tr w:rsidR="00894CCB" w:rsidRPr="005002FC">
        <w:trPr>
          <w:trHeight w:val="2223"/>
        </w:trPr>
        <w:tc>
          <w:tcPr>
            <w:tcW w:w="2547" w:type="dxa"/>
          </w:tcPr>
          <w:p w:rsidR="00894CCB" w:rsidRPr="005002FC" w:rsidRDefault="00894CCB" w:rsidP="00846C82">
            <w:pPr>
              <w:pStyle w:val="Tabletext"/>
            </w:pPr>
            <w:r w:rsidRPr="005002FC">
              <w:t>Does the material over-generalise?</w:t>
            </w:r>
          </w:p>
        </w:tc>
        <w:tc>
          <w:tcPr>
            <w:tcW w:w="3827" w:type="dxa"/>
          </w:tcPr>
          <w:p w:rsidR="00894CCB" w:rsidRDefault="00894CCB" w:rsidP="00846C82">
            <w:pPr>
              <w:pStyle w:val="Tabletext"/>
            </w:pPr>
            <w:r w:rsidRPr="005002FC">
              <w:t xml:space="preserve">Statements such </w:t>
            </w:r>
            <w:r>
              <w:t xml:space="preserve">the following </w:t>
            </w:r>
            <w:r w:rsidRPr="005002FC">
              <w:t>do not apply to all groups:</w:t>
            </w:r>
          </w:p>
          <w:p w:rsidR="00894CCB" w:rsidRDefault="00894CCB" w:rsidP="00846C82">
            <w:pPr>
              <w:pStyle w:val="Tablebullets"/>
              <w:numPr>
                <w:ilvl w:val="0"/>
                <w:numId w:val="37"/>
              </w:numPr>
              <w:spacing w:after="60"/>
            </w:pPr>
            <w:r w:rsidRPr="005002FC">
              <w:t>“</w:t>
            </w:r>
            <w:r>
              <w:t>T</w:t>
            </w:r>
            <w:r w:rsidRPr="005002FC">
              <w:t>he men played didgeridoos”</w:t>
            </w:r>
          </w:p>
          <w:p w:rsidR="00894CCB" w:rsidRDefault="00894CCB" w:rsidP="00846C82">
            <w:pPr>
              <w:pStyle w:val="Tablebullets"/>
              <w:numPr>
                <w:ilvl w:val="0"/>
                <w:numId w:val="37"/>
              </w:numPr>
              <w:spacing w:after="60"/>
            </w:pPr>
            <w:r w:rsidRPr="005002FC">
              <w:t>“Aboriginal people hunted kangaroos with spears”</w:t>
            </w:r>
          </w:p>
          <w:p w:rsidR="00894CCB" w:rsidRDefault="00894CCB" w:rsidP="00846C82">
            <w:pPr>
              <w:pStyle w:val="Tablebullets"/>
              <w:numPr>
                <w:ilvl w:val="0"/>
                <w:numId w:val="37"/>
              </w:numPr>
              <w:spacing w:after="60"/>
            </w:pPr>
            <w:r w:rsidRPr="005002FC">
              <w:t xml:space="preserve">“Torres Strait Islanders cultivated certain vegetables” </w:t>
            </w:r>
          </w:p>
          <w:p w:rsidR="00894CCB" w:rsidRPr="005002FC" w:rsidRDefault="00894CCB" w:rsidP="007B39F1">
            <w:pPr>
              <w:pStyle w:val="Tablebullets"/>
              <w:numPr>
                <w:ilvl w:val="0"/>
                <w:numId w:val="37"/>
              </w:numPr>
              <w:spacing w:after="60"/>
            </w:pPr>
            <w:r w:rsidRPr="005002FC">
              <w:t>“Aborigines were nomadic”</w:t>
            </w:r>
            <w:r>
              <w:t>.</w:t>
            </w:r>
          </w:p>
        </w:tc>
        <w:tc>
          <w:tcPr>
            <w:tcW w:w="2665" w:type="dxa"/>
          </w:tcPr>
          <w:p w:rsidR="00894CCB" w:rsidRPr="005002FC" w:rsidRDefault="00894CCB" w:rsidP="00846C82">
            <w:pPr>
              <w:pStyle w:val="Tabletext"/>
            </w:pPr>
            <w:r w:rsidRPr="005002FC">
              <w:t xml:space="preserve">Avoid using resources that contain sweeping generalisations and </w:t>
            </w:r>
            <w:r>
              <w:t>that</w:t>
            </w:r>
            <w:r w:rsidRPr="005002FC">
              <w:t xml:space="preserve"> ignore the diversity of Aboriginal cultures and Torres Strait Islander cultures.</w:t>
            </w:r>
          </w:p>
        </w:tc>
      </w:tr>
      <w:tr w:rsidR="00894CCB" w:rsidRPr="005002FC">
        <w:tc>
          <w:tcPr>
            <w:tcW w:w="2547" w:type="dxa"/>
          </w:tcPr>
          <w:p w:rsidR="00894CCB" w:rsidRPr="005002FC" w:rsidRDefault="00894CCB" w:rsidP="00846C82">
            <w:pPr>
              <w:pStyle w:val="Tabletext"/>
            </w:pPr>
            <w:r w:rsidRPr="005002FC">
              <w:t>Is the number and diversity of both Torres Strait Islander and Aboriginal languages and cultures ignored?</w:t>
            </w:r>
          </w:p>
        </w:tc>
        <w:tc>
          <w:tcPr>
            <w:tcW w:w="3827" w:type="dxa"/>
          </w:tcPr>
          <w:p w:rsidR="00894CCB" w:rsidRDefault="00894CCB" w:rsidP="00846C82">
            <w:pPr>
              <w:pStyle w:val="Tabletext"/>
            </w:pPr>
            <w:r w:rsidRPr="005002FC">
              <w:t xml:space="preserve">Passages </w:t>
            </w:r>
            <w:r>
              <w:t>that</w:t>
            </w:r>
            <w:r w:rsidRPr="005002FC">
              <w:t xml:space="preserve"> refer to “the Aboriginal language” are misleading. References should refer to particular languages, e.g.</w:t>
            </w:r>
          </w:p>
          <w:p w:rsidR="00894CCB" w:rsidRPr="005002FC" w:rsidRDefault="00894CCB" w:rsidP="00846C82">
            <w:pPr>
              <w:pStyle w:val="Tablebullets"/>
              <w:numPr>
                <w:ilvl w:val="0"/>
                <w:numId w:val="37"/>
              </w:numPr>
              <w:spacing w:after="60"/>
            </w:pPr>
            <w:r w:rsidRPr="005002FC">
              <w:t>the Kamilaroi language</w:t>
            </w:r>
          </w:p>
          <w:p w:rsidR="00894CCB" w:rsidRDefault="00894CCB" w:rsidP="00846C82">
            <w:pPr>
              <w:pStyle w:val="Tablebullets"/>
              <w:numPr>
                <w:ilvl w:val="0"/>
                <w:numId w:val="37"/>
              </w:numPr>
              <w:spacing w:after="60"/>
            </w:pPr>
            <w:r w:rsidRPr="005002FC">
              <w:t xml:space="preserve">the </w:t>
            </w:r>
            <w:smartTag w:uri="urn:schemas-microsoft-com:office:smarttags" w:element="place">
              <w:r w:rsidRPr="005002FC">
                <w:t>Western Arrernte</w:t>
              </w:r>
            </w:smartTag>
            <w:r w:rsidRPr="005002FC">
              <w:t xml:space="preserve"> language</w:t>
            </w:r>
          </w:p>
          <w:p w:rsidR="00894CCB" w:rsidRPr="005002FC" w:rsidRDefault="00894CCB" w:rsidP="00846C82">
            <w:pPr>
              <w:pStyle w:val="Tablebullets"/>
              <w:numPr>
                <w:ilvl w:val="0"/>
                <w:numId w:val="37"/>
              </w:numPr>
              <w:spacing w:after="60"/>
            </w:pPr>
            <w:r w:rsidRPr="005002FC">
              <w:t>the Kaurna language.</w:t>
            </w:r>
          </w:p>
        </w:tc>
        <w:tc>
          <w:tcPr>
            <w:tcW w:w="2665" w:type="dxa"/>
          </w:tcPr>
          <w:p w:rsidR="00894CCB" w:rsidRPr="005002FC" w:rsidRDefault="00894CCB" w:rsidP="00846C82">
            <w:pPr>
              <w:pStyle w:val="Tabletext"/>
            </w:pPr>
            <w:r w:rsidRPr="005002FC">
              <w:t>Explain to students that such descriptions do not apply to all groups.</w:t>
            </w:r>
          </w:p>
          <w:p w:rsidR="00894CCB" w:rsidRPr="005002FC" w:rsidRDefault="00894CCB" w:rsidP="00846C82">
            <w:pPr>
              <w:pStyle w:val="Tabletext"/>
            </w:pPr>
            <w:r w:rsidRPr="005002FC">
              <w:t>Locate and use recent publications that clearly distinguish between groups.</w:t>
            </w:r>
          </w:p>
          <w:p w:rsidR="00894CCB" w:rsidRPr="005002FC" w:rsidRDefault="00894CCB" w:rsidP="00846C82">
            <w:pPr>
              <w:pStyle w:val="Tabletext"/>
            </w:pPr>
            <w:r w:rsidRPr="005002FC">
              <w:t>Apply caution when using resources that do not specify groups (see above).</w:t>
            </w:r>
          </w:p>
          <w:p w:rsidR="00894CCB" w:rsidRPr="005002FC" w:rsidRDefault="00894CCB" w:rsidP="00846C82">
            <w:pPr>
              <w:pStyle w:val="Tabletext"/>
            </w:pPr>
            <w:r w:rsidRPr="005002FC">
              <w:t>If unsure of information, consult with experts or local community.</w:t>
            </w:r>
          </w:p>
        </w:tc>
      </w:tr>
      <w:tr w:rsidR="00894CCB" w:rsidRPr="005002FC">
        <w:tc>
          <w:tcPr>
            <w:tcW w:w="2547" w:type="dxa"/>
            <w:vMerge w:val="restart"/>
          </w:tcPr>
          <w:p w:rsidR="00894CCB" w:rsidRPr="005002FC" w:rsidRDefault="00894CCB" w:rsidP="00846C82">
            <w:pPr>
              <w:pStyle w:val="Tabletext"/>
            </w:pPr>
            <w:r w:rsidRPr="005002FC">
              <w:t>Are illustrations and photographs positive and accurate portrayals of Aboriginal people</w:t>
            </w:r>
            <w:r>
              <w:t>s</w:t>
            </w:r>
            <w:r w:rsidRPr="005002FC">
              <w:t xml:space="preserve"> and Torres Strait Islander people</w:t>
            </w:r>
            <w:r>
              <w:t>s</w:t>
            </w:r>
            <w:r w:rsidRPr="005002FC">
              <w:t>, and relevant to the text?</w:t>
            </w:r>
          </w:p>
        </w:tc>
        <w:tc>
          <w:tcPr>
            <w:tcW w:w="3827" w:type="dxa"/>
            <w:tcBorders>
              <w:bottom w:val="nil"/>
            </w:tcBorders>
          </w:tcPr>
          <w:p w:rsidR="00894CCB" w:rsidRPr="005002FC" w:rsidRDefault="00894CCB" w:rsidP="00846C82">
            <w:pPr>
              <w:pStyle w:val="Tabletext"/>
            </w:pPr>
            <w:r w:rsidRPr="005002FC">
              <w:t>Some illustrations depict Aboriginal people as caricatures, or Europeanised with dark skins, such as the sketches of French naturalist Peron.</w:t>
            </w:r>
          </w:p>
          <w:p w:rsidR="00894CCB" w:rsidRPr="005002FC" w:rsidRDefault="00894CCB" w:rsidP="00846C82">
            <w:pPr>
              <w:pStyle w:val="Tabletext"/>
            </w:pPr>
            <w:r w:rsidRPr="005002FC">
              <w:t>Some photographs and illustrations are intrusive, demeaning and show negative stereotypes.</w:t>
            </w:r>
          </w:p>
        </w:tc>
        <w:tc>
          <w:tcPr>
            <w:tcW w:w="2665" w:type="dxa"/>
            <w:tcBorders>
              <w:bottom w:val="nil"/>
            </w:tcBorders>
          </w:tcPr>
          <w:p w:rsidR="00894CCB" w:rsidRPr="005002FC" w:rsidRDefault="00894CCB" w:rsidP="00846C82">
            <w:pPr>
              <w:pStyle w:val="Tabletext"/>
            </w:pPr>
            <w:r w:rsidRPr="005002FC">
              <w:t xml:space="preserve">Use resources </w:t>
            </w:r>
            <w:r>
              <w:t>that</w:t>
            </w:r>
            <w:r w:rsidRPr="005002FC">
              <w:t xml:space="preserve"> portray Aboriginal people</w:t>
            </w:r>
            <w:r>
              <w:t>s</w:t>
            </w:r>
            <w:r w:rsidRPr="005002FC">
              <w:t xml:space="preserve"> and Torres Strait Islander people</w:t>
            </w:r>
            <w:r>
              <w:t>s</w:t>
            </w:r>
            <w:r w:rsidRPr="005002FC">
              <w:t xml:space="preserve"> positively, unless such portrayals are to be used as examples of racist and stereotyped reports.</w:t>
            </w:r>
          </w:p>
        </w:tc>
      </w:tr>
      <w:tr w:rsidR="00894CCB" w:rsidRPr="005002FC">
        <w:tc>
          <w:tcPr>
            <w:tcW w:w="2547" w:type="dxa"/>
            <w:vMerge/>
          </w:tcPr>
          <w:p w:rsidR="00894CCB" w:rsidRPr="005002FC" w:rsidRDefault="00894CCB" w:rsidP="00846C82">
            <w:pPr>
              <w:pStyle w:val="Tabletext"/>
              <w:spacing w:before="0" w:after="0"/>
              <w:ind w:left="28"/>
            </w:pPr>
          </w:p>
        </w:tc>
        <w:tc>
          <w:tcPr>
            <w:tcW w:w="3827" w:type="dxa"/>
            <w:tcBorders>
              <w:top w:val="nil"/>
            </w:tcBorders>
          </w:tcPr>
          <w:p w:rsidR="00894CCB" w:rsidRPr="005002FC" w:rsidRDefault="00894CCB" w:rsidP="00846C82">
            <w:pPr>
              <w:pStyle w:val="Tabletext"/>
            </w:pPr>
            <w:r w:rsidRPr="005002FC">
              <w:t>In some instances, illustrations do not relate directly to the text.</w:t>
            </w:r>
          </w:p>
        </w:tc>
        <w:tc>
          <w:tcPr>
            <w:tcW w:w="2665" w:type="dxa"/>
            <w:tcBorders>
              <w:top w:val="nil"/>
            </w:tcBorders>
          </w:tcPr>
          <w:p w:rsidR="00894CCB" w:rsidRPr="005002FC" w:rsidRDefault="00894CCB" w:rsidP="00846C82">
            <w:pPr>
              <w:pStyle w:val="Tabletext"/>
            </w:pPr>
            <w:r w:rsidRPr="005002FC">
              <w:t>Ensure that illustrations and photographs relate to the text.</w:t>
            </w:r>
          </w:p>
        </w:tc>
      </w:tr>
      <w:tr w:rsidR="00894CCB" w:rsidRPr="005002FC">
        <w:tc>
          <w:tcPr>
            <w:tcW w:w="2547" w:type="dxa"/>
          </w:tcPr>
          <w:p w:rsidR="00894CCB" w:rsidRPr="005002FC" w:rsidRDefault="00894CCB" w:rsidP="00846C82">
            <w:pPr>
              <w:pStyle w:val="Tabletext"/>
            </w:pPr>
            <w:r w:rsidRPr="005002FC">
              <w:t xml:space="preserve">Are photographs accompanied by captions </w:t>
            </w:r>
            <w:r>
              <w:t>that</w:t>
            </w:r>
            <w:r w:rsidRPr="005002FC">
              <w:t xml:space="preserve"> name the Aboriginal or Torres Strait Islander person*, or group, and indicate where they come from?</w:t>
            </w:r>
          </w:p>
        </w:tc>
        <w:tc>
          <w:tcPr>
            <w:tcW w:w="3827" w:type="dxa"/>
          </w:tcPr>
          <w:p w:rsidR="00894CCB" w:rsidRPr="005002FC" w:rsidRDefault="00894CCB" w:rsidP="00846C82">
            <w:pPr>
              <w:pStyle w:val="Tabletext"/>
            </w:pPr>
            <w:r w:rsidRPr="005002FC">
              <w:t>Many photographs do not dignify the person or group with a name and location.</w:t>
            </w:r>
          </w:p>
        </w:tc>
        <w:tc>
          <w:tcPr>
            <w:tcW w:w="2665" w:type="dxa"/>
          </w:tcPr>
          <w:p w:rsidR="00894CCB" w:rsidRPr="005002FC" w:rsidRDefault="00894CCB" w:rsidP="00846C82">
            <w:pPr>
              <w:pStyle w:val="Tabletext"/>
            </w:pPr>
            <w:r w:rsidRPr="005002FC">
              <w:t>Make students aware of the courtesy of identifying people and groups portrayed. If photographs are of local people or groups, local community members may be able to assist with identification.</w:t>
            </w:r>
          </w:p>
        </w:tc>
      </w:tr>
    </w:tbl>
    <w:p w:rsidR="00894CCB" w:rsidRPr="005002FC" w:rsidRDefault="00894CCB" w:rsidP="007B39F1">
      <w:pPr>
        <w:pStyle w:val="footnote"/>
      </w:pPr>
      <w:r w:rsidRPr="005002FC">
        <w:t>*</w:t>
      </w:r>
      <w:r>
        <w:tab/>
      </w:r>
      <w:r w:rsidRPr="005002FC">
        <w:t>Be aware that in some areas it is not appropriate to use the name or photograph of a deceased person. Consult with the local community.</w:t>
      </w:r>
    </w:p>
    <w:p w:rsidR="00894CCB" w:rsidRPr="005002FC" w:rsidRDefault="00894CCB" w:rsidP="00395DA4">
      <w:pPr>
        <w:pStyle w:val="Heading3top"/>
      </w:pPr>
      <w:r w:rsidRPr="005002FC">
        <w:t>2. Balanced nature of the presentation</w:t>
      </w:r>
    </w:p>
    <w:p w:rsidR="00894CCB" w:rsidRPr="005002FC" w:rsidRDefault="00894CCB" w:rsidP="00846C82">
      <w:pPr>
        <w:spacing w:after="160"/>
      </w:pPr>
      <w:r w:rsidRPr="005002FC">
        <w:t>Resources in Aboriginal Studies and Torres Strait Islander Studies must value the diversity and complexity of both cultures.</w:t>
      </w:r>
    </w:p>
    <w:tbl>
      <w:tblPr>
        <w:tblW w:w="5000" w:type="pct"/>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tblPr>
      <w:tblGrid>
        <w:gridCol w:w="2484"/>
        <w:gridCol w:w="3333"/>
        <w:gridCol w:w="2909"/>
      </w:tblGrid>
      <w:tr w:rsidR="00894CCB" w:rsidRPr="005002FC">
        <w:trPr>
          <w:tblHeader/>
        </w:trPr>
        <w:tc>
          <w:tcPr>
            <w:tcW w:w="1421" w:type="pct"/>
            <w:shd w:val="clear" w:color="auto" w:fill="CFE7E6"/>
          </w:tcPr>
          <w:p w:rsidR="00894CCB" w:rsidRPr="005002FC" w:rsidRDefault="00894CCB" w:rsidP="00395DA4">
            <w:pPr>
              <w:pStyle w:val="Tablehead"/>
            </w:pPr>
            <w:r w:rsidRPr="005002FC">
              <w:t>Questions to ask</w:t>
            </w:r>
          </w:p>
        </w:tc>
        <w:tc>
          <w:tcPr>
            <w:tcW w:w="1911" w:type="pct"/>
            <w:shd w:val="clear" w:color="auto" w:fill="CFE7E6"/>
          </w:tcPr>
          <w:p w:rsidR="00894CCB" w:rsidRPr="005002FC" w:rsidRDefault="00894CCB" w:rsidP="00395DA4">
            <w:pPr>
              <w:pStyle w:val="Tablehead"/>
            </w:pPr>
            <w:r w:rsidRPr="005002FC">
              <w:t>What to look for</w:t>
            </w:r>
          </w:p>
        </w:tc>
        <w:tc>
          <w:tcPr>
            <w:tcW w:w="1668" w:type="pct"/>
            <w:shd w:val="clear" w:color="auto" w:fill="CFE7E6"/>
          </w:tcPr>
          <w:p w:rsidR="00894CCB" w:rsidRPr="005002FC" w:rsidRDefault="00894CCB" w:rsidP="00395DA4">
            <w:pPr>
              <w:pStyle w:val="Tablehead"/>
            </w:pPr>
            <w:r w:rsidRPr="005002FC">
              <w:t>Action to take</w:t>
            </w:r>
          </w:p>
        </w:tc>
      </w:tr>
      <w:tr w:rsidR="00894CCB" w:rsidRPr="005002FC">
        <w:tc>
          <w:tcPr>
            <w:tcW w:w="1421" w:type="pct"/>
          </w:tcPr>
          <w:p w:rsidR="00894CCB" w:rsidRPr="005002FC" w:rsidRDefault="00894CCB" w:rsidP="00846C82">
            <w:pPr>
              <w:pStyle w:val="Tabletext"/>
            </w:pPr>
            <w:r w:rsidRPr="005002FC">
              <w:t xml:space="preserve">Is there </w:t>
            </w:r>
            <w:r>
              <w:t xml:space="preserve">an </w:t>
            </w:r>
            <w:r w:rsidRPr="005002FC">
              <w:t>over-representation of men in the material?</w:t>
            </w:r>
          </w:p>
        </w:tc>
        <w:tc>
          <w:tcPr>
            <w:tcW w:w="1911" w:type="pct"/>
          </w:tcPr>
          <w:p w:rsidR="00894CCB" w:rsidRPr="005002FC" w:rsidRDefault="00894CCB" w:rsidP="00846C82">
            <w:pPr>
              <w:pStyle w:val="Tabletext"/>
            </w:pPr>
            <w:r w:rsidRPr="005002FC">
              <w:t>Some books over-emphasise the importance of men’s roles, particularly in ceremonies and food gathering.</w:t>
            </w:r>
          </w:p>
        </w:tc>
        <w:tc>
          <w:tcPr>
            <w:tcW w:w="1668" w:type="pct"/>
          </w:tcPr>
          <w:p w:rsidR="00894CCB" w:rsidRPr="005002FC" w:rsidRDefault="00894CCB" w:rsidP="00846C82">
            <w:pPr>
              <w:pStyle w:val="Tabletext"/>
            </w:pPr>
            <w:r w:rsidRPr="005002FC">
              <w:t>Do not use. Find other resources that present a more balanced view of women and men.</w:t>
            </w:r>
          </w:p>
        </w:tc>
      </w:tr>
      <w:tr w:rsidR="00894CCB" w:rsidRPr="005002FC">
        <w:tc>
          <w:tcPr>
            <w:tcW w:w="1421" w:type="pct"/>
          </w:tcPr>
          <w:p w:rsidR="00894CCB" w:rsidRPr="005002FC" w:rsidRDefault="00894CCB" w:rsidP="00846C82">
            <w:pPr>
              <w:pStyle w:val="Tabletext"/>
            </w:pPr>
            <w:r w:rsidRPr="005002FC">
              <w:t>Does the material trivialise women’s roles in Aboriginal societies?</w:t>
            </w:r>
          </w:p>
        </w:tc>
        <w:tc>
          <w:tcPr>
            <w:tcW w:w="1911" w:type="pct"/>
          </w:tcPr>
          <w:p w:rsidR="00894CCB" w:rsidRPr="005002FC" w:rsidRDefault="00894CCB" w:rsidP="00846C82">
            <w:pPr>
              <w:pStyle w:val="Tabletext"/>
            </w:pPr>
            <w:r w:rsidRPr="005002FC">
              <w:t>Statements and photographs that imply that the male tasks are more onerous, and trivialise the importance of women’s roles, e.g. reference to food suppliers.</w:t>
            </w:r>
          </w:p>
        </w:tc>
        <w:tc>
          <w:tcPr>
            <w:tcW w:w="1668" w:type="pct"/>
          </w:tcPr>
          <w:p w:rsidR="00894CCB" w:rsidRPr="005002FC" w:rsidRDefault="00894CCB" w:rsidP="00846C82">
            <w:pPr>
              <w:pStyle w:val="Tabletext"/>
            </w:pPr>
            <w:r w:rsidRPr="005002FC">
              <w:t>Do not use. Select materials that present both men’s and women’s roles.</w:t>
            </w:r>
          </w:p>
        </w:tc>
      </w:tr>
      <w:tr w:rsidR="00894CCB" w:rsidRPr="005002FC">
        <w:tc>
          <w:tcPr>
            <w:tcW w:w="1421" w:type="pct"/>
            <w:vMerge w:val="restart"/>
          </w:tcPr>
          <w:p w:rsidR="00894CCB" w:rsidRPr="005002FC" w:rsidRDefault="00894CCB" w:rsidP="00846C82">
            <w:pPr>
              <w:pStyle w:val="Tabletext"/>
            </w:pPr>
            <w:r w:rsidRPr="005002FC">
              <w:t>Are stereotyping and racist connotations present?</w:t>
            </w:r>
          </w:p>
        </w:tc>
        <w:tc>
          <w:tcPr>
            <w:tcW w:w="1911" w:type="pct"/>
            <w:tcBorders>
              <w:bottom w:val="nil"/>
            </w:tcBorders>
          </w:tcPr>
          <w:p w:rsidR="00894CCB" w:rsidRPr="005002FC" w:rsidRDefault="00894CCB" w:rsidP="00846C82">
            <w:pPr>
              <w:pStyle w:val="Tablebullets"/>
              <w:numPr>
                <w:ilvl w:val="0"/>
                <w:numId w:val="37"/>
              </w:numPr>
              <w:spacing w:after="60"/>
            </w:pPr>
            <w:r w:rsidRPr="005002FC">
              <w:t xml:space="preserve">Text and graphics </w:t>
            </w:r>
            <w:r>
              <w:t>that</w:t>
            </w:r>
            <w:r w:rsidRPr="005002FC">
              <w:t xml:space="preserve"> indicate Aboriginal people</w:t>
            </w:r>
            <w:r>
              <w:t>s</w:t>
            </w:r>
            <w:r w:rsidRPr="005002FC">
              <w:t xml:space="preserve"> and Torres Strait Islander people</w:t>
            </w:r>
            <w:r>
              <w:t>s</w:t>
            </w:r>
            <w:r w:rsidRPr="005002FC">
              <w:t xml:space="preserve"> </w:t>
            </w:r>
            <w:r>
              <w:t>a</w:t>
            </w:r>
            <w:r w:rsidRPr="005002FC">
              <w:t>re far more “backward” than another race of people.</w:t>
            </w:r>
          </w:p>
        </w:tc>
        <w:tc>
          <w:tcPr>
            <w:tcW w:w="1668" w:type="pct"/>
            <w:tcBorders>
              <w:bottom w:val="nil"/>
            </w:tcBorders>
          </w:tcPr>
          <w:p w:rsidR="00894CCB" w:rsidRPr="005002FC" w:rsidRDefault="00894CCB" w:rsidP="00846C82">
            <w:pPr>
              <w:pStyle w:val="Tablebullets"/>
              <w:numPr>
                <w:ilvl w:val="0"/>
                <w:numId w:val="37"/>
              </w:numPr>
              <w:spacing w:after="60"/>
            </w:pPr>
            <w:r w:rsidRPr="005002FC">
              <w:t>Do not use the resource with students unless material presenting a more accurate view is also presented or is available for follow-up research by students.</w:t>
            </w:r>
          </w:p>
        </w:tc>
      </w:tr>
      <w:tr w:rsidR="00894CCB" w:rsidRPr="005002FC">
        <w:tc>
          <w:tcPr>
            <w:tcW w:w="1421" w:type="pct"/>
            <w:vMerge/>
          </w:tcPr>
          <w:p w:rsidR="00894CCB" w:rsidRPr="005002FC" w:rsidRDefault="00894CCB" w:rsidP="00846C82">
            <w:pPr>
              <w:pStyle w:val="Tabletext"/>
            </w:pPr>
          </w:p>
        </w:tc>
        <w:tc>
          <w:tcPr>
            <w:tcW w:w="1911" w:type="pct"/>
            <w:tcBorders>
              <w:top w:val="nil"/>
              <w:bottom w:val="nil"/>
            </w:tcBorders>
          </w:tcPr>
          <w:p w:rsidR="00894CCB" w:rsidRPr="005002FC" w:rsidRDefault="00894CCB" w:rsidP="00846C82">
            <w:pPr>
              <w:pStyle w:val="Tablebullets"/>
              <w:numPr>
                <w:ilvl w:val="0"/>
                <w:numId w:val="37"/>
              </w:numPr>
              <w:spacing w:after="60"/>
            </w:pPr>
            <w:r w:rsidRPr="005002FC">
              <w:t xml:space="preserve">Text </w:t>
            </w:r>
            <w:r>
              <w:t>that</w:t>
            </w:r>
            <w:r w:rsidRPr="005002FC">
              <w:t xml:space="preserve"> clearly demonstrates the bias of the author, e.g. “treacherous blacks” and “brave settlers”.</w:t>
            </w:r>
          </w:p>
        </w:tc>
        <w:tc>
          <w:tcPr>
            <w:tcW w:w="1668" w:type="pct"/>
            <w:tcBorders>
              <w:top w:val="nil"/>
              <w:bottom w:val="nil"/>
            </w:tcBorders>
          </w:tcPr>
          <w:p w:rsidR="00894CCB" w:rsidRPr="005002FC" w:rsidRDefault="00894CCB" w:rsidP="00846C82">
            <w:pPr>
              <w:pStyle w:val="Tablebullets"/>
              <w:numPr>
                <w:ilvl w:val="0"/>
                <w:numId w:val="37"/>
              </w:numPr>
              <w:spacing w:after="60"/>
            </w:pPr>
            <w:r w:rsidRPr="005002FC">
              <w:t>Do not use unless materials countering these views are also presented.</w:t>
            </w:r>
          </w:p>
        </w:tc>
      </w:tr>
      <w:tr w:rsidR="00894CCB" w:rsidRPr="005002FC">
        <w:tc>
          <w:tcPr>
            <w:tcW w:w="1421" w:type="pct"/>
            <w:vMerge/>
          </w:tcPr>
          <w:p w:rsidR="00894CCB" w:rsidRPr="005002FC" w:rsidRDefault="00894CCB" w:rsidP="00846C82">
            <w:pPr>
              <w:pStyle w:val="Tabletext"/>
            </w:pPr>
          </w:p>
        </w:tc>
        <w:tc>
          <w:tcPr>
            <w:tcW w:w="1911" w:type="pct"/>
            <w:tcBorders>
              <w:top w:val="nil"/>
              <w:bottom w:val="nil"/>
            </w:tcBorders>
          </w:tcPr>
          <w:p w:rsidR="00894CCB" w:rsidRPr="005002FC" w:rsidRDefault="00894CCB" w:rsidP="00846C82">
            <w:pPr>
              <w:pStyle w:val="Tablebullets"/>
              <w:numPr>
                <w:ilvl w:val="0"/>
                <w:numId w:val="37"/>
              </w:numPr>
              <w:spacing w:after="60"/>
            </w:pPr>
            <w:r w:rsidRPr="005002FC">
              <w:t>References to intellectual and physical capabilities of Aboriginal people</w:t>
            </w:r>
            <w:r>
              <w:t>s</w:t>
            </w:r>
            <w:r w:rsidRPr="005002FC">
              <w:t xml:space="preserve"> and Torres Strait Islander people</w:t>
            </w:r>
            <w:r>
              <w:t>s</w:t>
            </w:r>
            <w:r w:rsidRPr="005002FC">
              <w:t>, e.g. “uneducable blacks” or “all blacks are good at sports and running”.</w:t>
            </w:r>
          </w:p>
        </w:tc>
        <w:tc>
          <w:tcPr>
            <w:tcW w:w="1668" w:type="pct"/>
            <w:tcBorders>
              <w:top w:val="nil"/>
              <w:bottom w:val="nil"/>
            </w:tcBorders>
          </w:tcPr>
          <w:p w:rsidR="00894CCB" w:rsidRPr="005002FC" w:rsidRDefault="00894CCB" w:rsidP="00846C82">
            <w:pPr>
              <w:pStyle w:val="Tablebullets"/>
              <w:numPr>
                <w:ilvl w:val="0"/>
                <w:numId w:val="37"/>
              </w:numPr>
              <w:spacing w:after="60"/>
            </w:pPr>
            <w:r w:rsidRPr="005002FC">
              <w:t>Do not use unless materials countering these views are also presented.</w:t>
            </w:r>
          </w:p>
        </w:tc>
      </w:tr>
      <w:tr w:rsidR="00894CCB" w:rsidRPr="005002FC">
        <w:tc>
          <w:tcPr>
            <w:tcW w:w="1421" w:type="pct"/>
            <w:vMerge/>
          </w:tcPr>
          <w:p w:rsidR="00894CCB" w:rsidRPr="005002FC" w:rsidRDefault="00894CCB" w:rsidP="00846C82">
            <w:pPr>
              <w:pStyle w:val="Tabletext"/>
            </w:pPr>
          </w:p>
        </w:tc>
        <w:tc>
          <w:tcPr>
            <w:tcW w:w="1911" w:type="pct"/>
            <w:tcBorders>
              <w:top w:val="nil"/>
              <w:bottom w:val="nil"/>
            </w:tcBorders>
          </w:tcPr>
          <w:p w:rsidR="00894CCB" w:rsidRPr="005002FC" w:rsidRDefault="00894CCB" w:rsidP="00846C82">
            <w:pPr>
              <w:pStyle w:val="Tablebullets"/>
              <w:numPr>
                <w:ilvl w:val="0"/>
                <w:numId w:val="37"/>
              </w:numPr>
              <w:spacing w:after="60"/>
            </w:pPr>
            <w:r w:rsidRPr="005002FC">
              <w:t>The use of derogatory terms to describe Aboriginal people</w:t>
            </w:r>
            <w:r>
              <w:t>s</w:t>
            </w:r>
            <w:r w:rsidRPr="005002FC">
              <w:t xml:space="preserve"> and Torres Strait Islander people</w:t>
            </w:r>
            <w:r>
              <w:t>s</w:t>
            </w:r>
            <w:r w:rsidRPr="005002FC">
              <w:t>.</w:t>
            </w:r>
          </w:p>
        </w:tc>
        <w:tc>
          <w:tcPr>
            <w:tcW w:w="1668" w:type="pct"/>
            <w:tcBorders>
              <w:top w:val="nil"/>
              <w:bottom w:val="nil"/>
            </w:tcBorders>
          </w:tcPr>
          <w:p w:rsidR="00894CCB" w:rsidRPr="005002FC" w:rsidRDefault="00894CCB" w:rsidP="00846C82">
            <w:pPr>
              <w:pStyle w:val="Tablebullets"/>
              <w:numPr>
                <w:ilvl w:val="0"/>
                <w:numId w:val="37"/>
              </w:numPr>
              <w:spacing w:after="60"/>
            </w:pPr>
            <w:r w:rsidRPr="005002FC">
              <w:t>Do not use the resource with students. If unsure, check with Aboriginal Studies consultants, reference groups or local community.</w:t>
            </w:r>
          </w:p>
        </w:tc>
      </w:tr>
      <w:tr w:rsidR="00894CCB" w:rsidRPr="005002FC">
        <w:tc>
          <w:tcPr>
            <w:tcW w:w="1421" w:type="pct"/>
            <w:vMerge/>
          </w:tcPr>
          <w:p w:rsidR="00894CCB" w:rsidRPr="005002FC" w:rsidRDefault="00894CCB" w:rsidP="00846C82">
            <w:pPr>
              <w:pStyle w:val="Tabletext"/>
            </w:pPr>
          </w:p>
        </w:tc>
        <w:tc>
          <w:tcPr>
            <w:tcW w:w="1911" w:type="pct"/>
            <w:tcBorders>
              <w:top w:val="nil"/>
              <w:bottom w:val="nil"/>
            </w:tcBorders>
          </w:tcPr>
          <w:p w:rsidR="00894CCB" w:rsidRPr="005002FC" w:rsidRDefault="00894CCB" w:rsidP="00846C82">
            <w:pPr>
              <w:pStyle w:val="Tablebullets"/>
              <w:numPr>
                <w:ilvl w:val="0"/>
                <w:numId w:val="37"/>
              </w:numPr>
              <w:spacing w:after="60"/>
            </w:pPr>
            <w:r w:rsidRPr="005002FC">
              <w:t xml:space="preserve">Phrases </w:t>
            </w:r>
            <w:r>
              <w:t>that</w:t>
            </w:r>
            <w:r w:rsidRPr="005002FC">
              <w:t xml:space="preserve"> trivialise Aboriginal and/or Torres Strait Islander technology, e.g. “simple” weapons.</w:t>
            </w:r>
          </w:p>
        </w:tc>
        <w:tc>
          <w:tcPr>
            <w:tcW w:w="1668" w:type="pct"/>
            <w:tcBorders>
              <w:top w:val="nil"/>
              <w:bottom w:val="nil"/>
            </w:tcBorders>
          </w:tcPr>
          <w:p w:rsidR="00894CCB" w:rsidRPr="005002FC" w:rsidRDefault="00894CCB" w:rsidP="00846C82">
            <w:pPr>
              <w:pStyle w:val="Tablebullets"/>
              <w:numPr>
                <w:ilvl w:val="0"/>
                <w:numId w:val="37"/>
              </w:numPr>
              <w:spacing w:after="60"/>
            </w:pPr>
            <w:r w:rsidRPr="005002FC">
              <w:t>Locate resources that acknowledge the complexity and uniqueness of technology in Aboriginal societies and Torres Strait Islander societies.</w:t>
            </w:r>
          </w:p>
        </w:tc>
      </w:tr>
      <w:tr w:rsidR="00894CCB" w:rsidRPr="005002FC">
        <w:tc>
          <w:tcPr>
            <w:tcW w:w="1421" w:type="pct"/>
            <w:vMerge/>
          </w:tcPr>
          <w:p w:rsidR="00894CCB" w:rsidRPr="005002FC" w:rsidRDefault="00894CCB" w:rsidP="00846C82">
            <w:pPr>
              <w:pStyle w:val="Tabletext"/>
            </w:pPr>
          </w:p>
        </w:tc>
        <w:tc>
          <w:tcPr>
            <w:tcW w:w="1911" w:type="pct"/>
            <w:tcBorders>
              <w:top w:val="nil"/>
            </w:tcBorders>
          </w:tcPr>
          <w:p w:rsidR="00894CCB" w:rsidRDefault="00894CCB" w:rsidP="00846C82">
            <w:pPr>
              <w:pStyle w:val="Tablebullets"/>
              <w:numPr>
                <w:ilvl w:val="0"/>
                <w:numId w:val="37"/>
              </w:numPr>
              <w:spacing w:after="60"/>
            </w:pPr>
            <w:r w:rsidRPr="005002FC">
              <w:t>Negative connotations when referring to education, lifestyles, technology, transmission of information, e.g.</w:t>
            </w:r>
          </w:p>
          <w:p w:rsidR="00894CCB" w:rsidRDefault="00894CCB" w:rsidP="00846C82">
            <w:pPr>
              <w:pStyle w:val="Tablebullets2"/>
              <w:numPr>
                <w:ilvl w:val="0"/>
                <w:numId w:val="38"/>
              </w:numPr>
            </w:pPr>
            <w:r w:rsidRPr="005002FC">
              <w:t>“The Aborigines had no tradition of reading and writing”</w:t>
            </w:r>
          </w:p>
          <w:p w:rsidR="00894CCB" w:rsidRDefault="00894CCB" w:rsidP="00846C82">
            <w:pPr>
              <w:pStyle w:val="Tablebullets2"/>
              <w:numPr>
                <w:ilvl w:val="0"/>
                <w:numId w:val="38"/>
              </w:numPr>
            </w:pPr>
            <w:r w:rsidRPr="005002FC">
              <w:t>“The Aborigines did not grow crops or keep animals”</w:t>
            </w:r>
          </w:p>
          <w:p w:rsidR="00894CCB" w:rsidRPr="005002FC" w:rsidRDefault="00894CCB" w:rsidP="00846C82">
            <w:pPr>
              <w:pStyle w:val="Tablebullets2"/>
              <w:numPr>
                <w:ilvl w:val="0"/>
                <w:numId w:val="38"/>
              </w:numPr>
            </w:pPr>
            <w:r w:rsidRPr="005002FC">
              <w:t>“Life was a constant search for food”.</w:t>
            </w:r>
          </w:p>
        </w:tc>
        <w:tc>
          <w:tcPr>
            <w:tcW w:w="1668" w:type="pct"/>
            <w:tcBorders>
              <w:top w:val="nil"/>
            </w:tcBorders>
          </w:tcPr>
          <w:p w:rsidR="00894CCB" w:rsidRPr="005002FC" w:rsidRDefault="00894CCB" w:rsidP="00846C82">
            <w:pPr>
              <w:pStyle w:val="Tablebullets"/>
              <w:numPr>
                <w:ilvl w:val="0"/>
                <w:numId w:val="37"/>
              </w:numPr>
              <w:spacing w:after="60"/>
            </w:pPr>
            <w:r w:rsidRPr="005002FC">
              <w:t>Use resources that have positive content describing the often complex nature of aspects of Torres Strait Islander and Aboriginal lifestyles, education practices, and transmissions of information.</w:t>
            </w:r>
          </w:p>
        </w:tc>
      </w:tr>
      <w:tr w:rsidR="00894CCB" w:rsidRPr="005002FC">
        <w:tc>
          <w:tcPr>
            <w:tcW w:w="1421" w:type="pct"/>
          </w:tcPr>
          <w:p w:rsidR="00894CCB" w:rsidRPr="005002FC" w:rsidRDefault="00894CCB" w:rsidP="006F6C07">
            <w:pPr>
              <w:pStyle w:val="Tabletext"/>
              <w:keepNext/>
            </w:pPr>
            <w:r w:rsidRPr="005002FC">
              <w:t>Does the resource exclude some readers by assuming a European background?</w:t>
            </w:r>
          </w:p>
        </w:tc>
        <w:tc>
          <w:tcPr>
            <w:tcW w:w="1911" w:type="pct"/>
          </w:tcPr>
          <w:p w:rsidR="00894CCB" w:rsidRPr="005002FC" w:rsidRDefault="00894CCB" w:rsidP="006F6C07">
            <w:pPr>
              <w:pStyle w:val="Tabletext"/>
              <w:keepNext/>
            </w:pPr>
            <w:r w:rsidRPr="005002FC">
              <w:t xml:space="preserve">A text </w:t>
            </w:r>
            <w:r>
              <w:t>that</w:t>
            </w:r>
            <w:r w:rsidRPr="005002FC">
              <w:t xml:space="preserve"> suggests all students’ ancestors came from colder climates and that, unlike “us”, Aboriginal people ate most things raw, assumes there are no Aboriginal students or Torres Strait Islander students in the class.</w:t>
            </w:r>
          </w:p>
        </w:tc>
        <w:tc>
          <w:tcPr>
            <w:tcW w:w="1668" w:type="pct"/>
          </w:tcPr>
          <w:p w:rsidR="00894CCB" w:rsidRPr="005002FC" w:rsidRDefault="00894CCB" w:rsidP="006F6C07">
            <w:pPr>
              <w:pStyle w:val="Tabletext"/>
              <w:keepNext/>
            </w:pPr>
            <w:r w:rsidRPr="005002FC">
              <w:t>Use with caution.</w:t>
            </w:r>
          </w:p>
        </w:tc>
      </w:tr>
      <w:tr w:rsidR="00894CCB" w:rsidRPr="005002FC">
        <w:tc>
          <w:tcPr>
            <w:tcW w:w="1421" w:type="pct"/>
          </w:tcPr>
          <w:p w:rsidR="00894CCB" w:rsidRPr="005002FC" w:rsidRDefault="00894CCB" w:rsidP="00846C82">
            <w:pPr>
              <w:pStyle w:val="Tabletext"/>
            </w:pPr>
            <w:r w:rsidRPr="005002FC">
              <w:t>Does the resource exclude Torres Strait Islander people</w:t>
            </w:r>
            <w:r>
              <w:t>s</w:t>
            </w:r>
            <w:r w:rsidRPr="005002FC">
              <w:t>?</w:t>
            </w:r>
          </w:p>
        </w:tc>
        <w:tc>
          <w:tcPr>
            <w:tcW w:w="1911" w:type="pct"/>
          </w:tcPr>
          <w:p w:rsidR="00894CCB" w:rsidRPr="005002FC" w:rsidRDefault="00894CCB" w:rsidP="00846C82">
            <w:pPr>
              <w:pStyle w:val="Tabletext"/>
            </w:pPr>
            <w:r w:rsidRPr="005002FC">
              <w:t>Some materials do not mention Torres Strait Islander people</w:t>
            </w:r>
            <w:r>
              <w:t>s</w:t>
            </w:r>
            <w:r w:rsidRPr="005002FC">
              <w:t xml:space="preserve"> at all, and some use an asterisk (*) and footnote to indicate that where the term “Aboriginal(s)” is used alone, it refers to both Aboriginal and Torres Strait Islander people</w:t>
            </w:r>
            <w:r>
              <w:t>s</w:t>
            </w:r>
            <w:r w:rsidRPr="005002FC">
              <w:t>.</w:t>
            </w:r>
          </w:p>
        </w:tc>
        <w:tc>
          <w:tcPr>
            <w:tcW w:w="1668" w:type="pct"/>
          </w:tcPr>
          <w:p w:rsidR="00894CCB" w:rsidRPr="005002FC" w:rsidRDefault="00894CCB" w:rsidP="00846C82">
            <w:pPr>
              <w:pStyle w:val="Tabletext"/>
            </w:pPr>
            <w:r w:rsidRPr="005002FC">
              <w:t>Use “Indigenous” as an inclusive term, or use “Torres Strait Islander” alternately with “Aboriginal” when discussing both groups of people, communities, students, societies, cultures, etc. Never use “ATSI”, as Aboriginal people</w:t>
            </w:r>
            <w:r>
              <w:t>s</w:t>
            </w:r>
            <w:r w:rsidRPr="005002FC">
              <w:t xml:space="preserve"> and Torres Strait Islander people</w:t>
            </w:r>
            <w:r>
              <w:t>s</w:t>
            </w:r>
            <w:r w:rsidRPr="005002FC">
              <w:t xml:space="preserve"> find this offensive.</w:t>
            </w:r>
          </w:p>
          <w:p w:rsidR="00894CCB" w:rsidRPr="005002FC" w:rsidRDefault="00894CCB" w:rsidP="00846C82">
            <w:pPr>
              <w:pStyle w:val="Tabletext"/>
            </w:pPr>
            <w:r w:rsidRPr="005002FC">
              <w:t>Provide students with a resource list specifically about Torres Strait Islanders, which will be used in conjunction with resources about Aboriginal people</w:t>
            </w:r>
            <w:r>
              <w:t>s</w:t>
            </w:r>
            <w:r w:rsidRPr="005002FC">
              <w:t>.</w:t>
            </w:r>
          </w:p>
        </w:tc>
      </w:tr>
      <w:tr w:rsidR="00894CCB" w:rsidRPr="005002FC">
        <w:tc>
          <w:tcPr>
            <w:tcW w:w="1421" w:type="pct"/>
          </w:tcPr>
          <w:p w:rsidR="00894CCB" w:rsidRPr="005002FC" w:rsidRDefault="00894CCB" w:rsidP="00846C82">
            <w:pPr>
              <w:pStyle w:val="Tabletext"/>
            </w:pPr>
            <w:r w:rsidRPr="005002FC">
              <w:t>Does the resource emphasise the “exotic” to the exclusion of other cultural aspects?</w:t>
            </w:r>
          </w:p>
        </w:tc>
        <w:tc>
          <w:tcPr>
            <w:tcW w:w="1911" w:type="pct"/>
          </w:tcPr>
          <w:p w:rsidR="00894CCB" w:rsidRPr="005002FC" w:rsidRDefault="00894CCB" w:rsidP="00846C82">
            <w:pPr>
              <w:pStyle w:val="Tabletext"/>
            </w:pPr>
            <w:r w:rsidRPr="005002FC">
              <w:t>Over-emphasis on mortuary and initiation rites, ceremonies, body ornamentation, etc.</w:t>
            </w:r>
          </w:p>
        </w:tc>
        <w:tc>
          <w:tcPr>
            <w:tcW w:w="1668" w:type="pct"/>
          </w:tcPr>
          <w:p w:rsidR="00894CCB" w:rsidRPr="005002FC" w:rsidRDefault="00894CCB" w:rsidP="00846C82">
            <w:pPr>
              <w:pStyle w:val="Tabletext"/>
            </w:pPr>
            <w:r w:rsidRPr="005002FC">
              <w:t>Do not use as general resources. Seek a balanced presentation of cultural aspects.</w:t>
            </w:r>
          </w:p>
        </w:tc>
      </w:tr>
      <w:tr w:rsidR="00894CCB" w:rsidRPr="005002FC">
        <w:tc>
          <w:tcPr>
            <w:tcW w:w="1421" w:type="pct"/>
          </w:tcPr>
          <w:p w:rsidR="00894CCB" w:rsidRPr="005002FC" w:rsidRDefault="00894CCB" w:rsidP="00846C82">
            <w:pPr>
              <w:pStyle w:val="Tabletext"/>
            </w:pPr>
            <w:r w:rsidRPr="005002FC">
              <w:t>Does the resource assume that all Torres Strait Islander people</w:t>
            </w:r>
            <w:r>
              <w:t>s</w:t>
            </w:r>
            <w:r w:rsidRPr="005002FC">
              <w:t xml:space="preserve"> and Aboriginal people</w:t>
            </w:r>
            <w:r>
              <w:t>s</w:t>
            </w:r>
            <w:r w:rsidRPr="005002FC">
              <w:t xml:space="preserve"> live in the past?</w:t>
            </w:r>
          </w:p>
        </w:tc>
        <w:tc>
          <w:tcPr>
            <w:tcW w:w="1911" w:type="pct"/>
          </w:tcPr>
          <w:p w:rsidR="00894CCB" w:rsidRPr="005002FC" w:rsidRDefault="00894CCB" w:rsidP="00846C82">
            <w:pPr>
              <w:pStyle w:val="Tabletext"/>
            </w:pPr>
            <w:r w:rsidRPr="005002FC">
              <w:t>Phrases such as “Aboriginal artists used natural pigments” ignore contemporary artists.</w:t>
            </w:r>
          </w:p>
          <w:p w:rsidR="00894CCB" w:rsidRPr="005002FC" w:rsidRDefault="00894CCB" w:rsidP="00846C82">
            <w:pPr>
              <w:pStyle w:val="Tabletext"/>
            </w:pPr>
            <w:r w:rsidRPr="005002FC">
              <w:t>Many history texts have one page or chapter on Aboriginal people</w:t>
            </w:r>
            <w:r>
              <w:t>s</w:t>
            </w:r>
            <w:r w:rsidRPr="005002FC">
              <w:t xml:space="preserve"> (sometimes ignoring Torres Strait Islander people</w:t>
            </w:r>
            <w:r>
              <w:t>s</w:t>
            </w:r>
            <w:r w:rsidRPr="005002FC">
              <w:t xml:space="preserve"> altogether) pre</w:t>
            </w:r>
            <w:r>
              <w:t>–</w:t>
            </w:r>
            <w:r w:rsidRPr="005002FC">
              <w:t>1788 with no further reference.</w:t>
            </w:r>
          </w:p>
        </w:tc>
        <w:tc>
          <w:tcPr>
            <w:tcW w:w="1668" w:type="pct"/>
          </w:tcPr>
          <w:p w:rsidR="00894CCB" w:rsidRPr="005002FC" w:rsidRDefault="00894CCB" w:rsidP="00846C82">
            <w:pPr>
              <w:pStyle w:val="Tabletext"/>
            </w:pPr>
            <w:r w:rsidRPr="005002FC">
              <w:t>Locate recent publications that have a contemporary focus.</w:t>
            </w:r>
          </w:p>
        </w:tc>
      </w:tr>
    </w:tbl>
    <w:p w:rsidR="00894CCB" w:rsidRPr="005002FC" w:rsidRDefault="00894CCB" w:rsidP="00564506">
      <w:pPr>
        <w:pStyle w:val="Heading3top"/>
      </w:pPr>
      <w:r>
        <w:t xml:space="preserve">3. </w:t>
      </w:r>
      <w:r w:rsidRPr="005002FC">
        <w:t xml:space="preserve">Aboriginal and/or </w:t>
      </w:r>
      <w:smartTag w:uri="urn:schemas-microsoft-com:office:smarttags" w:element="place">
        <w:r w:rsidRPr="005002FC">
          <w:t>Torres Strait</w:t>
        </w:r>
      </w:smartTag>
      <w:r w:rsidRPr="005002FC">
        <w:t xml:space="preserve"> Islander participation</w:t>
      </w:r>
    </w:p>
    <w:p w:rsidR="00894CCB" w:rsidRPr="005002FC" w:rsidRDefault="00894CCB" w:rsidP="00846C82">
      <w:pPr>
        <w:spacing w:after="160"/>
      </w:pPr>
      <w:r w:rsidRPr="005002FC">
        <w:t>It is important that the resource recognises contemporary Aboriginal and/or Torres Strait Islander input as an indication of the diversity of communities within both cultures and presents these as living, dynamic and changing.</w:t>
      </w:r>
    </w:p>
    <w:tbl>
      <w:tblPr>
        <w:tblW w:w="4999" w:type="pct"/>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tblPr>
      <w:tblGrid>
        <w:gridCol w:w="2510"/>
        <w:gridCol w:w="3209"/>
        <w:gridCol w:w="3005"/>
      </w:tblGrid>
      <w:tr w:rsidR="00894CCB" w:rsidRPr="005002FC">
        <w:tc>
          <w:tcPr>
            <w:tcW w:w="1437" w:type="pct"/>
            <w:shd w:val="clear" w:color="auto" w:fill="CFE7E6"/>
          </w:tcPr>
          <w:p w:rsidR="00894CCB" w:rsidRPr="005002FC" w:rsidRDefault="00894CCB" w:rsidP="00C054C8">
            <w:pPr>
              <w:pStyle w:val="Tablehead"/>
            </w:pPr>
            <w:r w:rsidRPr="005002FC">
              <w:t>Questions to ask</w:t>
            </w:r>
          </w:p>
        </w:tc>
        <w:tc>
          <w:tcPr>
            <w:tcW w:w="1840" w:type="pct"/>
            <w:shd w:val="clear" w:color="auto" w:fill="CFE7E6"/>
          </w:tcPr>
          <w:p w:rsidR="00894CCB" w:rsidRPr="005002FC" w:rsidRDefault="00894CCB" w:rsidP="00C054C8">
            <w:pPr>
              <w:pStyle w:val="Tablehead"/>
            </w:pPr>
            <w:r w:rsidRPr="005002FC">
              <w:t>What to look for</w:t>
            </w:r>
          </w:p>
        </w:tc>
        <w:tc>
          <w:tcPr>
            <w:tcW w:w="1723" w:type="pct"/>
            <w:shd w:val="clear" w:color="auto" w:fill="CFE7E6"/>
          </w:tcPr>
          <w:p w:rsidR="00894CCB" w:rsidRPr="005002FC" w:rsidRDefault="00894CCB" w:rsidP="00C054C8">
            <w:pPr>
              <w:pStyle w:val="Tablehead"/>
            </w:pPr>
            <w:r w:rsidRPr="005002FC">
              <w:t>Action to take</w:t>
            </w:r>
          </w:p>
        </w:tc>
      </w:tr>
      <w:tr w:rsidR="00894CCB" w:rsidRPr="005002FC">
        <w:tc>
          <w:tcPr>
            <w:tcW w:w="1437" w:type="pct"/>
          </w:tcPr>
          <w:p w:rsidR="00894CCB" w:rsidRPr="005002FC" w:rsidRDefault="00894CCB" w:rsidP="00846C82">
            <w:pPr>
              <w:pStyle w:val="Tabletext"/>
            </w:pPr>
            <w:r w:rsidRPr="005002FC">
              <w:t>Does the resource acknowledge Aboriginal and/or Torres Strait Islander participation in the research, writing and presentation processes?</w:t>
            </w:r>
          </w:p>
        </w:tc>
        <w:tc>
          <w:tcPr>
            <w:tcW w:w="1840" w:type="pct"/>
          </w:tcPr>
          <w:p w:rsidR="00894CCB" w:rsidRPr="005002FC" w:rsidRDefault="00894CCB" w:rsidP="00846C82">
            <w:pPr>
              <w:pStyle w:val="Tabletext"/>
            </w:pPr>
            <w:r w:rsidRPr="005002FC">
              <w:t>Names of Torres Strait Islander and/or Aboriginal people</w:t>
            </w:r>
            <w:r>
              <w:t>s</w:t>
            </w:r>
            <w:r w:rsidRPr="005002FC">
              <w:t xml:space="preserve"> who helped in creating the resource.</w:t>
            </w:r>
          </w:p>
          <w:p w:rsidR="00894CCB" w:rsidRPr="005002FC" w:rsidRDefault="00894CCB" w:rsidP="00846C82">
            <w:pPr>
              <w:pStyle w:val="Tabletext"/>
            </w:pPr>
            <w:r w:rsidRPr="005002FC">
              <w:t xml:space="preserve">Specific references to Aboriginal groups and Torres Strait Islander groups </w:t>
            </w:r>
            <w:r>
              <w:t>that</w:t>
            </w:r>
            <w:r w:rsidRPr="005002FC">
              <w:t xml:space="preserve"> contributed to the material’s development, e.g. Aboriginal Education Consultative Groups, Aboriginal Medical Service.</w:t>
            </w:r>
          </w:p>
        </w:tc>
        <w:tc>
          <w:tcPr>
            <w:tcW w:w="1723" w:type="pct"/>
          </w:tcPr>
          <w:p w:rsidR="00894CCB" w:rsidRPr="005002FC" w:rsidRDefault="00894CCB" w:rsidP="00846C82">
            <w:pPr>
              <w:pStyle w:val="Tabletext"/>
            </w:pPr>
            <w:r w:rsidRPr="005002FC">
              <w:t xml:space="preserve">Check acknowledgments. </w:t>
            </w:r>
          </w:p>
        </w:tc>
      </w:tr>
      <w:tr w:rsidR="00894CCB" w:rsidRPr="005002FC">
        <w:tc>
          <w:tcPr>
            <w:tcW w:w="1437" w:type="pct"/>
          </w:tcPr>
          <w:p w:rsidR="00894CCB" w:rsidRPr="005002FC" w:rsidRDefault="00894CCB" w:rsidP="00846C82">
            <w:pPr>
              <w:pStyle w:val="Tabletext"/>
            </w:pPr>
            <w:r w:rsidRPr="005002FC">
              <w:t>Is the author Aboriginal or Torres Strait Islander?</w:t>
            </w:r>
          </w:p>
        </w:tc>
        <w:tc>
          <w:tcPr>
            <w:tcW w:w="1840" w:type="pct"/>
          </w:tcPr>
          <w:p w:rsidR="00894CCB" w:rsidRPr="005002FC" w:rsidRDefault="00894CCB" w:rsidP="00846C82">
            <w:pPr>
              <w:pStyle w:val="Tabletext"/>
            </w:pPr>
            <w:r w:rsidRPr="005002FC">
              <w:t xml:space="preserve">Resources </w:t>
            </w:r>
            <w:r>
              <w:t>that</w:t>
            </w:r>
            <w:r w:rsidRPr="005002FC">
              <w:t xml:space="preserve"> clearly advise the reader of the author’s identity and area of origin.</w:t>
            </w:r>
          </w:p>
        </w:tc>
        <w:tc>
          <w:tcPr>
            <w:tcW w:w="1723" w:type="pct"/>
          </w:tcPr>
          <w:p w:rsidR="00894CCB" w:rsidRPr="005002FC" w:rsidRDefault="00894CCB" w:rsidP="00846C82">
            <w:pPr>
              <w:pStyle w:val="Tabletext"/>
            </w:pPr>
            <w:r w:rsidRPr="005002FC">
              <w:t>Read the jacket cover. The background information on it or within the book itself should indicate origins.</w:t>
            </w:r>
          </w:p>
          <w:p w:rsidR="00894CCB" w:rsidRPr="005002FC" w:rsidRDefault="00894CCB" w:rsidP="00846C82">
            <w:pPr>
              <w:pStyle w:val="Tabletext"/>
            </w:pPr>
            <w:r w:rsidRPr="005002FC">
              <w:t>This is one indicator of Aboriginal or Torres Strait Islander materials, but does not necessarily mean that the content is accurate.</w:t>
            </w:r>
          </w:p>
          <w:p w:rsidR="00894CCB" w:rsidRPr="005002FC" w:rsidRDefault="00894CCB" w:rsidP="00846C82">
            <w:pPr>
              <w:pStyle w:val="Tabletext"/>
            </w:pPr>
            <w:r w:rsidRPr="005002FC">
              <w:t>Books written by non-Indigenous authors may be used if other criteria are met.</w:t>
            </w:r>
          </w:p>
          <w:p w:rsidR="00894CCB" w:rsidRPr="005002FC" w:rsidRDefault="00894CCB" w:rsidP="00846C82">
            <w:pPr>
              <w:pStyle w:val="Tabletext"/>
            </w:pPr>
            <w:r w:rsidRPr="005002FC">
              <w:t xml:space="preserve">If unsure, do </w:t>
            </w:r>
            <w:r>
              <w:t>some</w:t>
            </w:r>
            <w:r w:rsidRPr="005002FC">
              <w:t xml:space="preserve"> research. </w:t>
            </w:r>
          </w:p>
        </w:tc>
      </w:tr>
    </w:tbl>
    <w:p w:rsidR="00894CCB" w:rsidRPr="005002FC" w:rsidRDefault="00894CCB" w:rsidP="00564506">
      <w:pPr>
        <w:pStyle w:val="Heading3top"/>
      </w:pPr>
      <w:r>
        <w:t xml:space="preserve">4. </w:t>
      </w:r>
      <w:r w:rsidRPr="005002FC">
        <w:t>Accuracy and support</w:t>
      </w:r>
    </w:p>
    <w:p w:rsidR="00894CCB" w:rsidRPr="005002FC" w:rsidRDefault="00894CCB" w:rsidP="00846C82">
      <w:pPr>
        <w:spacing w:after="160"/>
      </w:pPr>
      <w:r>
        <w:t>O</w:t>
      </w:r>
      <w:r w:rsidRPr="005002FC">
        <w:t>ften, Aboriginal studies and Torres Strait Islander studies materials used in schools, as well as for general use, are inaccurate. More accurate and well-informed material is now being produced, in which Aboriginal groups and Torres Strait Islander groups are involved in endorsing manuscripts before publication. However, support for materials may vary from community to community and state to state.</w:t>
      </w:r>
    </w:p>
    <w:tbl>
      <w:tblPr>
        <w:tblW w:w="5000" w:type="pct"/>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tblPr>
      <w:tblGrid>
        <w:gridCol w:w="2314"/>
        <w:gridCol w:w="3595"/>
        <w:gridCol w:w="2817"/>
      </w:tblGrid>
      <w:tr w:rsidR="00894CCB" w:rsidRPr="005002FC">
        <w:tc>
          <w:tcPr>
            <w:tcW w:w="1324" w:type="pct"/>
            <w:shd w:val="clear" w:color="auto" w:fill="CFE7E6"/>
          </w:tcPr>
          <w:p w:rsidR="00894CCB" w:rsidRPr="005002FC" w:rsidRDefault="00894CCB" w:rsidP="00C054C8">
            <w:pPr>
              <w:pStyle w:val="Tablehead"/>
            </w:pPr>
            <w:r w:rsidRPr="005002FC">
              <w:t>Questions to ask</w:t>
            </w:r>
          </w:p>
        </w:tc>
        <w:tc>
          <w:tcPr>
            <w:tcW w:w="2061" w:type="pct"/>
            <w:shd w:val="clear" w:color="auto" w:fill="CFE7E6"/>
          </w:tcPr>
          <w:p w:rsidR="00894CCB" w:rsidRPr="005002FC" w:rsidRDefault="00894CCB" w:rsidP="00C054C8">
            <w:pPr>
              <w:pStyle w:val="Tablehead"/>
            </w:pPr>
            <w:r w:rsidRPr="005002FC">
              <w:t>What to look for</w:t>
            </w:r>
          </w:p>
        </w:tc>
        <w:tc>
          <w:tcPr>
            <w:tcW w:w="1615" w:type="pct"/>
            <w:shd w:val="clear" w:color="auto" w:fill="CFE7E6"/>
          </w:tcPr>
          <w:p w:rsidR="00894CCB" w:rsidRPr="005002FC" w:rsidRDefault="00894CCB" w:rsidP="00C054C8">
            <w:pPr>
              <w:pStyle w:val="Tablehead"/>
            </w:pPr>
            <w:r w:rsidRPr="005002FC">
              <w:t>Action to take</w:t>
            </w:r>
          </w:p>
        </w:tc>
      </w:tr>
      <w:tr w:rsidR="00894CCB" w:rsidRPr="005002FC">
        <w:tc>
          <w:tcPr>
            <w:tcW w:w="1324" w:type="pct"/>
            <w:vMerge w:val="restart"/>
          </w:tcPr>
          <w:p w:rsidR="00894CCB" w:rsidRPr="005002FC" w:rsidRDefault="00894CCB" w:rsidP="00846C82">
            <w:pPr>
              <w:pStyle w:val="Tabletext"/>
            </w:pPr>
            <w:r w:rsidRPr="005002FC">
              <w:t>Is the material about your local area or state?</w:t>
            </w:r>
          </w:p>
        </w:tc>
        <w:tc>
          <w:tcPr>
            <w:tcW w:w="2061" w:type="pct"/>
          </w:tcPr>
          <w:p w:rsidR="00894CCB" w:rsidRPr="005002FC" w:rsidRDefault="00894CCB" w:rsidP="00846C82">
            <w:pPr>
              <w:pStyle w:val="Tabletext"/>
            </w:pPr>
            <w:r w:rsidRPr="005002FC">
              <w:t>Supporting statements or endorsements by local, regional or state Aboriginal Education Consultative Groups.</w:t>
            </w:r>
          </w:p>
        </w:tc>
        <w:tc>
          <w:tcPr>
            <w:tcW w:w="1615" w:type="pct"/>
          </w:tcPr>
          <w:p w:rsidR="00894CCB" w:rsidRPr="005002FC" w:rsidRDefault="00894CCB" w:rsidP="00846C82">
            <w:pPr>
              <w:pStyle w:val="Tabletext"/>
            </w:pPr>
            <w:r w:rsidRPr="005002FC">
              <w:t xml:space="preserve">Check recommended resource lists compiled by State and Territory Aboriginal Education Units. </w:t>
            </w:r>
          </w:p>
        </w:tc>
      </w:tr>
      <w:tr w:rsidR="00894CCB" w:rsidRPr="005002FC">
        <w:tc>
          <w:tcPr>
            <w:tcW w:w="1324" w:type="pct"/>
            <w:vMerge/>
          </w:tcPr>
          <w:p w:rsidR="00894CCB" w:rsidRPr="005002FC" w:rsidRDefault="00894CCB" w:rsidP="00846C82">
            <w:pPr>
              <w:pStyle w:val="Tabletext"/>
            </w:pPr>
          </w:p>
        </w:tc>
        <w:tc>
          <w:tcPr>
            <w:tcW w:w="2061" w:type="pct"/>
          </w:tcPr>
          <w:p w:rsidR="00894CCB" w:rsidRPr="005002FC" w:rsidRDefault="00894CCB" w:rsidP="00846C82">
            <w:pPr>
              <w:pStyle w:val="Tabletext"/>
            </w:pPr>
            <w:r w:rsidRPr="005002FC">
              <w:t>Look for resources published by Aboriginal and Torres Strait Islander Education Units.</w:t>
            </w:r>
          </w:p>
        </w:tc>
        <w:tc>
          <w:tcPr>
            <w:tcW w:w="1615" w:type="pct"/>
          </w:tcPr>
          <w:p w:rsidR="00894CCB" w:rsidRPr="005002FC" w:rsidRDefault="00894CCB" w:rsidP="00846C82">
            <w:pPr>
              <w:pStyle w:val="Tabletext"/>
            </w:pPr>
            <w:r w:rsidRPr="005002FC">
              <w:t>Obtain a resource list from your resource centre or education unit.</w:t>
            </w:r>
          </w:p>
        </w:tc>
      </w:tr>
      <w:tr w:rsidR="00894CCB" w:rsidRPr="005002FC">
        <w:tc>
          <w:tcPr>
            <w:tcW w:w="1324" w:type="pct"/>
          </w:tcPr>
          <w:p w:rsidR="00894CCB" w:rsidRPr="005002FC" w:rsidRDefault="00894CCB" w:rsidP="00846C82">
            <w:pPr>
              <w:pStyle w:val="Tabletext"/>
            </w:pPr>
            <w:r w:rsidRPr="005002FC">
              <w:t>Has the material been endorsed by local, regional, state or territory Aboriginal education consultative groups?</w:t>
            </w:r>
          </w:p>
        </w:tc>
        <w:tc>
          <w:tcPr>
            <w:tcW w:w="2061" w:type="pct"/>
          </w:tcPr>
          <w:p w:rsidR="00894CCB" w:rsidRPr="005002FC" w:rsidRDefault="00894CCB" w:rsidP="00846C82">
            <w:pPr>
              <w:pStyle w:val="Tabletext"/>
            </w:pPr>
            <w:r w:rsidRPr="005002FC">
              <w:t>Acknowledgments to show that the book has been endorsed by the relevant Aboriginal education consultative group.</w:t>
            </w:r>
          </w:p>
        </w:tc>
        <w:tc>
          <w:tcPr>
            <w:tcW w:w="1615" w:type="pct"/>
          </w:tcPr>
          <w:p w:rsidR="00894CCB" w:rsidRPr="005002FC" w:rsidRDefault="00894CCB" w:rsidP="00846C82">
            <w:pPr>
              <w:pStyle w:val="Tabletext"/>
            </w:pPr>
          </w:p>
        </w:tc>
      </w:tr>
      <w:tr w:rsidR="00894CCB" w:rsidRPr="005002FC">
        <w:tc>
          <w:tcPr>
            <w:tcW w:w="1324" w:type="pct"/>
          </w:tcPr>
          <w:p w:rsidR="00894CCB" w:rsidRPr="005002FC" w:rsidRDefault="00894CCB" w:rsidP="00846C82">
            <w:pPr>
              <w:pStyle w:val="Tabletext"/>
            </w:pPr>
            <w:r w:rsidRPr="005002FC">
              <w:t>Has the material been endorsed by other Aboriginal and/or Torres Strait Islander groups?</w:t>
            </w:r>
          </w:p>
        </w:tc>
        <w:tc>
          <w:tcPr>
            <w:tcW w:w="2061" w:type="pct"/>
          </w:tcPr>
          <w:p w:rsidR="00894CCB" w:rsidRPr="005002FC" w:rsidRDefault="00894CCB" w:rsidP="00846C82">
            <w:pPr>
              <w:pStyle w:val="Tabletext"/>
            </w:pPr>
            <w:r w:rsidRPr="005002FC">
              <w:t>A foreword, or other statement written by an Aboriginal or Torres Strait Islander person or group.</w:t>
            </w:r>
          </w:p>
        </w:tc>
        <w:tc>
          <w:tcPr>
            <w:tcW w:w="1615" w:type="pct"/>
          </w:tcPr>
          <w:p w:rsidR="00894CCB" w:rsidRPr="005002FC" w:rsidRDefault="00894CCB" w:rsidP="00846C82">
            <w:pPr>
              <w:pStyle w:val="Tabletext"/>
            </w:pPr>
          </w:p>
        </w:tc>
      </w:tr>
      <w:tr w:rsidR="00894CCB" w:rsidRPr="005002FC">
        <w:tc>
          <w:tcPr>
            <w:tcW w:w="1324" w:type="pct"/>
          </w:tcPr>
          <w:p w:rsidR="00894CCB" w:rsidRPr="005002FC" w:rsidRDefault="00894CCB" w:rsidP="00846C82">
            <w:pPr>
              <w:pStyle w:val="Tabletext"/>
            </w:pPr>
            <w:r w:rsidRPr="005002FC">
              <w:t>Is the material acceptable to the local Aboriginal and/or Torres Strait Islander community?</w:t>
            </w:r>
          </w:p>
        </w:tc>
        <w:tc>
          <w:tcPr>
            <w:tcW w:w="2061" w:type="pct"/>
          </w:tcPr>
          <w:p w:rsidR="00894CCB" w:rsidRPr="005002FC" w:rsidRDefault="00894CCB" w:rsidP="00846C82">
            <w:pPr>
              <w:pStyle w:val="Tabletext"/>
            </w:pPr>
            <w:r w:rsidRPr="005002FC">
              <w:t>Aboriginal or Torres Strait Islander community endorsement or involvement in development or production — indicated on jacket cover or within the publication.</w:t>
            </w:r>
          </w:p>
        </w:tc>
        <w:tc>
          <w:tcPr>
            <w:tcW w:w="1615" w:type="pct"/>
          </w:tcPr>
          <w:p w:rsidR="00894CCB" w:rsidRPr="005002FC" w:rsidRDefault="00894CCB" w:rsidP="00846C82">
            <w:pPr>
              <w:pStyle w:val="Tabletext"/>
            </w:pPr>
            <w:r w:rsidRPr="005002FC">
              <w:t>Check with local Aboriginal and/or Torres Strait Islander community.</w:t>
            </w:r>
          </w:p>
        </w:tc>
      </w:tr>
    </w:tbl>
    <w:p w:rsidR="00894CCB" w:rsidRDefault="00894CCB" w:rsidP="00564506"/>
    <w:p w:rsidR="00894CCB" w:rsidRPr="005002FC" w:rsidRDefault="00894CCB" w:rsidP="00C054C8">
      <w:pPr>
        <w:pStyle w:val="Heading3"/>
      </w:pPr>
      <w:r w:rsidRPr="005002FC">
        <w:t>5. Exclusion of content of a secret or sacred nature</w:t>
      </w:r>
    </w:p>
    <w:p w:rsidR="00894CCB" w:rsidRPr="005002FC" w:rsidRDefault="00894CCB" w:rsidP="00846C82">
      <w:pPr>
        <w:spacing w:after="160"/>
      </w:pPr>
      <w:r w:rsidRPr="005002FC">
        <w:t xml:space="preserve">It can be quite distressing for some Aboriginal students and Torres Strait Islander students to be exposed to material </w:t>
      </w:r>
      <w:r>
        <w:t>that</w:t>
      </w:r>
      <w:r w:rsidRPr="005002FC">
        <w:t xml:space="preserve"> contains photographs and texts that </w:t>
      </w:r>
      <w:r>
        <w:t>are not appropriate for them to view</w:t>
      </w:r>
      <w:r w:rsidRPr="005002FC">
        <w:t xml:space="preserve">. Some anthropologists and others have also published photographs of events </w:t>
      </w:r>
      <w:r>
        <w:t>that</w:t>
      </w:r>
      <w:r w:rsidRPr="005002FC">
        <w:t xml:space="preserve"> belong to the participants only.</w:t>
      </w:r>
    </w:p>
    <w:tbl>
      <w:tblPr>
        <w:tblW w:w="5000" w:type="pct"/>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tblPr>
      <w:tblGrid>
        <w:gridCol w:w="2314"/>
        <w:gridCol w:w="3595"/>
        <w:gridCol w:w="2817"/>
      </w:tblGrid>
      <w:tr w:rsidR="00894CCB" w:rsidRPr="005002FC">
        <w:tc>
          <w:tcPr>
            <w:tcW w:w="1324" w:type="pct"/>
            <w:shd w:val="clear" w:color="auto" w:fill="CFE7E6"/>
          </w:tcPr>
          <w:p w:rsidR="00894CCB" w:rsidRPr="005002FC" w:rsidRDefault="00894CCB" w:rsidP="00C054C8">
            <w:pPr>
              <w:pStyle w:val="Tablehead"/>
            </w:pPr>
            <w:r w:rsidRPr="005002FC">
              <w:t>Questions to ask</w:t>
            </w:r>
          </w:p>
        </w:tc>
        <w:tc>
          <w:tcPr>
            <w:tcW w:w="2061" w:type="pct"/>
            <w:shd w:val="clear" w:color="auto" w:fill="CFE7E6"/>
          </w:tcPr>
          <w:p w:rsidR="00894CCB" w:rsidRPr="005002FC" w:rsidRDefault="00894CCB" w:rsidP="00C054C8">
            <w:pPr>
              <w:pStyle w:val="Tablehead"/>
            </w:pPr>
            <w:r w:rsidRPr="005002FC">
              <w:t>What to look for</w:t>
            </w:r>
          </w:p>
        </w:tc>
        <w:tc>
          <w:tcPr>
            <w:tcW w:w="1615" w:type="pct"/>
            <w:shd w:val="clear" w:color="auto" w:fill="CFE7E6"/>
          </w:tcPr>
          <w:p w:rsidR="00894CCB" w:rsidRPr="005002FC" w:rsidRDefault="00894CCB" w:rsidP="00C054C8">
            <w:pPr>
              <w:pStyle w:val="Tablehead"/>
            </w:pPr>
            <w:r w:rsidRPr="005002FC">
              <w:t>Action to take</w:t>
            </w:r>
          </w:p>
        </w:tc>
      </w:tr>
      <w:tr w:rsidR="00894CCB" w:rsidRPr="005002FC">
        <w:tc>
          <w:tcPr>
            <w:tcW w:w="1324" w:type="pct"/>
            <w:vMerge w:val="restart"/>
          </w:tcPr>
          <w:p w:rsidR="00894CCB" w:rsidRPr="005002FC" w:rsidRDefault="00894CCB" w:rsidP="00846C82">
            <w:pPr>
              <w:pStyle w:val="Tabletext"/>
            </w:pPr>
            <w:r w:rsidRPr="005002FC">
              <w:t>Does the material present information about secret and/or sacred items, practices, sites, representations?</w:t>
            </w:r>
          </w:p>
        </w:tc>
        <w:tc>
          <w:tcPr>
            <w:tcW w:w="2061" w:type="pct"/>
            <w:tcBorders>
              <w:bottom w:val="nil"/>
            </w:tcBorders>
          </w:tcPr>
          <w:p w:rsidR="00894CCB" w:rsidRPr="005002FC" w:rsidRDefault="00894CCB" w:rsidP="00846C82">
            <w:pPr>
              <w:pStyle w:val="Tabletext"/>
            </w:pPr>
            <w:r w:rsidRPr="005002FC">
              <w:t>Material presenting particular ceremonies and rites being performed, e.g. women’s or men’s initiation rites.</w:t>
            </w:r>
          </w:p>
        </w:tc>
        <w:tc>
          <w:tcPr>
            <w:tcW w:w="1615" w:type="pct"/>
            <w:tcBorders>
              <w:bottom w:val="nil"/>
            </w:tcBorders>
          </w:tcPr>
          <w:p w:rsidR="00894CCB" w:rsidRPr="005002FC" w:rsidRDefault="00894CCB" w:rsidP="00846C82">
            <w:pPr>
              <w:pStyle w:val="Tabletext"/>
            </w:pPr>
            <w:r w:rsidRPr="005002FC">
              <w:t>Do not use without first discussing with local community.</w:t>
            </w:r>
          </w:p>
        </w:tc>
      </w:tr>
      <w:tr w:rsidR="00894CCB" w:rsidRPr="005002FC">
        <w:tc>
          <w:tcPr>
            <w:tcW w:w="1324" w:type="pct"/>
            <w:vMerge/>
          </w:tcPr>
          <w:p w:rsidR="00894CCB" w:rsidRPr="005002FC" w:rsidRDefault="00894CCB" w:rsidP="00846C82">
            <w:pPr>
              <w:pStyle w:val="Tabletext"/>
            </w:pPr>
          </w:p>
        </w:tc>
        <w:tc>
          <w:tcPr>
            <w:tcW w:w="2061" w:type="pct"/>
            <w:tcBorders>
              <w:top w:val="nil"/>
            </w:tcBorders>
          </w:tcPr>
          <w:p w:rsidR="00894CCB" w:rsidRPr="005002FC" w:rsidRDefault="00894CCB" w:rsidP="00846C82">
            <w:pPr>
              <w:pStyle w:val="Tabletext"/>
            </w:pPr>
            <w:r w:rsidRPr="005002FC">
              <w:t>Materials presenting specific sites, e.g. Dreaming sites of particular groups.</w:t>
            </w:r>
          </w:p>
          <w:p w:rsidR="00894CCB" w:rsidRPr="005002FC" w:rsidRDefault="00894CCB" w:rsidP="00846C82">
            <w:pPr>
              <w:pStyle w:val="Tabletext"/>
            </w:pPr>
            <w:r w:rsidRPr="005002FC">
              <w:t>Text detailing processes involved in Torres Strait Islander or Aboriginal ceremonies and practices.</w:t>
            </w:r>
          </w:p>
          <w:p w:rsidR="00894CCB" w:rsidRPr="005002FC" w:rsidRDefault="00894CCB" w:rsidP="00846C82">
            <w:pPr>
              <w:pStyle w:val="Tabletext"/>
            </w:pPr>
            <w:r w:rsidRPr="005002FC">
              <w:t xml:space="preserve">Inclusion of photographs and </w:t>
            </w:r>
            <w:r>
              <w:t xml:space="preserve">the </w:t>
            </w:r>
            <w:r w:rsidRPr="005002FC">
              <w:t>names of deceased Torres Strait Islander and/or Aboriginal people</w:t>
            </w:r>
            <w:r>
              <w:t>s</w:t>
            </w:r>
            <w:r w:rsidRPr="005002FC">
              <w:t>.</w:t>
            </w:r>
          </w:p>
          <w:p w:rsidR="00894CCB" w:rsidRPr="005002FC" w:rsidRDefault="00894CCB" w:rsidP="00846C82">
            <w:pPr>
              <w:pStyle w:val="Tabletext"/>
            </w:pPr>
            <w:r w:rsidRPr="005002FC">
              <w:t xml:space="preserve">Photographs and textual detail or representations </w:t>
            </w:r>
            <w:r>
              <w:t>that</w:t>
            </w:r>
            <w:r w:rsidRPr="005002FC">
              <w:t xml:space="preserve"> are significant to specific Aboriginal and/or Torres Strait Islander groups, e.g. in some areas it is not appropriate to view concentric circles.</w:t>
            </w:r>
          </w:p>
        </w:tc>
        <w:tc>
          <w:tcPr>
            <w:tcW w:w="1615" w:type="pct"/>
            <w:tcBorders>
              <w:top w:val="nil"/>
            </w:tcBorders>
          </w:tcPr>
          <w:p w:rsidR="00894CCB" w:rsidRPr="005002FC" w:rsidRDefault="00894CCB" w:rsidP="00846C82">
            <w:pPr>
              <w:pStyle w:val="Tabletext"/>
            </w:pPr>
            <w:r w:rsidRPr="005002FC">
              <w:t>Consult with local Aboriginal people</w:t>
            </w:r>
            <w:r>
              <w:t>s</w:t>
            </w:r>
            <w:r w:rsidRPr="005002FC">
              <w:t xml:space="preserve"> and/or Torres Strait Islander people</w:t>
            </w:r>
            <w:r>
              <w:t>s</w:t>
            </w:r>
            <w:r w:rsidRPr="005002FC">
              <w:t xml:space="preserve"> for examples that are appropriate for indiscriminate viewing.</w:t>
            </w:r>
          </w:p>
        </w:tc>
      </w:tr>
    </w:tbl>
    <w:p w:rsidR="00894CCB" w:rsidRPr="005002FC" w:rsidRDefault="00894CCB" w:rsidP="00941218">
      <w:pPr>
        <w:pStyle w:val="Heading2customnumTOP"/>
      </w:pPr>
      <w:bookmarkStart w:id="45" w:name="_Toc265503825"/>
      <w:r w:rsidRPr="005002FC">
        <w:t>4.</w:t>
      </w:r>
      <w:r>
        <w:t>3</w:t>
      </w:r>
      <w:r w:rsidRPr="005002FC">
        <w:tab/>
        <w:t>Ethical research in Indigenous studies</w:t>
      </w:r>
      <w:bookmarkEnd w:id="45"/>
      <w:r w:rsidRPr="005002FC">
        <w:t xml:space="preserve"> </w:t>
      </w:r>
    </w:p>
    <w:p w:rsidR="00894CCB" w:rsidRPr="005002FC" w:rsidRDefault="00894CCB" w:rsidP="00846C82">
      <w:pPr>
        <w:rPr>
          <w:rFonts w:cs="Arial"/>
          <w:szCs w:val="22"/>
        </w:rPr>
      </w:pPr>
      <w:r w:rsidRPr="005002FC">
        <w:rPr>
          <w:rFonts w:cs="Arial"/>
          <w:szCs w:val="22"/>
        </w:rPr>
        <w:t xml:space="preserve">The Australian Institute of Aboriginal and Torres Strait Islander Studies has prepared a paper </w:t>
      </w:r>
      <w:r w:rsidRPr="005002FC">
        <w:rPr>
          <w:rFonts w:cs="Arial"/>
          <w:i/>
          <w:szCs w:val="22"/>
        </w:rPr>
        <w:t>Guidelines for Ethical Research in Indigenous Studies</w:t>
      </w:r>
      <w:r w:rsidRPr="005002FC">
        <w:rPr>
          <w:rFonts w:cs="Arial"/>
          <w:szCs w:val="22"/>
        </w:rPr>
        <w:t xml:space="preserve"> (May 2000) </w:t>
      </w:r>
      <w:r>
        <w:rPr>
          <w:rFonts w:cs="Arial"/>
          <w:szCs w:val="22"/>
        </w:rPr>
        <w:t>that</w:t>
      </w:r>
      <w:r w:rsidRPr="005002FC">
        <w:rPr>
          <w:rFonts w:cs="Arial"/>
          <w:szCs w:val="22"/>
        </w:rPr>
        <w:t xml:space="preserve"> provides a guiding framework for teachers and students, especially in relation to local area studies, and consultation with local Indigenous communities. In summary, these guidelines are:</w:t>
      </w:r>
    </w:p>
    <w:p w:rsidR="00894CCB" w:rsidRPr="005002FC" w:rsidRDefault="00894CCB" w:rsidP="00846C82">
      <w:pPr>
        <w:pStyle w:val="Heading3"/>
        <w:tabs>
          <w:tab w:val="left" w:pos="567"/>
        </w:tabs>
      </w:pPr>
      <w:r>
        <w:t xml:space="preserve">A. </w:t>
      </w:r>
      <w:r w:rsidRPr="005002FC">
        <w:t>Consultation, negotiation and mutual understanding</w:t>
      </w:r>
    </w:p>
    <w:p w:rsidR="00894CCB" w:rsidRPr="005002FC" w:rsidRDefault="00894CCB" w:rsidP="00941218">
      <w:pPr>
        <w:pStyle w:val="Numberedbulletslevel1"/>
        <w:numPr>
          <w:ilvl w:val="0"/>
          <w:numId w:val="46"/>
        </w:numPr>
        <w:tabs>
          <w:tab w:val="clear" w:pos="681"/>
          <w:tab w:val="num" w:pos="426"/>
        </w:tabs>
        <w:ind w:left="426"/>
      </w:pPr>
      <w:r w:rsidRPr="005002FC">
        <w:t xml:space="preserve">Consultation, negotiation, and free and informed consent </w:t>
      </w:r>
      <w:r>
        <w:t>provide</w:t>
      </w:r>
      <w:r w:rsidRPr="005002FC">
        <w:t xml:space="preserve"> the foundation for research with or about Indigenous peoples.</w:t>
      </w:r>
    </w:p>
    <w:p w:rsidR="00894CCB" w:rsidRPr="005002FC" w:rsidRDefault="00894CCB" w:rsidP="00941218">
      <w:pPr>
        <w:pStyle w:val="Numberedbulletslevel1"/>
        <w:numPr>
          <w:ilvl w:val="0"/>
          <w:numId w:val="46"/>
        </w:numPr>
        <w:tabs>
          <w:tab w:val="clear" w:pos="681"/>
          <w:tab w:val="num" w:pos="426"/>
        </w:tabs>
        <w:ind w:left="426"/>
      </w:pPr>
      <w:r w:rsidRPr="005002FC">
        <w:t>The responsibility for consultation and negotiation is ongoing.</w:t>
      </w:r>
    </w:p>
    <w:p w:rsidR="00894CCB" w:rsidRPr="005002FC" w:rsidRDefault="00894CCB" w:rsidP="00941218">
      <w:pPr>
        <w:pStyle w:val="Numberedbulletslevel1"/>
        <w:numPr>
          <w:ilvl w:val="0"/>
          <w:numId w:val="46"/>
        </w:numPr>
        <w:tabs>
          <w:tab w:val="clear" w:pos="681"/>
          <w:tab w:val="num" w:pos="426"/>
        </w:tabs>
        <w:ind w:left="426"/>
      </w:pPr>
      <w:r w:rsidRPr="005002FC">
        <w:t xml:space="preserve">3Consultation and negotiation should achieve </w:t>
      </w:r>
      <w:r>
        <w:t xml:space="preserve">a </w:t>
      </w:r>
      <w:r w:rsidRPr="005002FC">
        <w:t>mutual understanding about the proposed research.</w:t>
      </w:r>
    </w:p>
    <w:p w:rsidR="00894CCB" w:rsidRPr="005002FC" w:rsidRDefault="00894CCB" w:rsidP="00846C82">
      <w:pPr>
        <w:pStyle w:val="Heading3"/>
        <w:tabs>
          <w:tab w:val="left" w:pos="567"/>
        </w:tabs>
      </w:pPr>
      <w:r w:rsidRPr="005002FC">
        <w:t>B. Respect, recognition and involvement</w:t>
      </w:r>
    </w:p>
    <w:p w:rsidR="00894CCB" w:rsidRPr="005002FC" w:rsidRDefault="00894CCB" w:rsidP="00941218">
      <w:pPr>
        <w:pStyle w:val="Numberedbulletslevel1"/>
        <w:tabs>
          <w:tab w:val="clear" w:pos="681"/>
          <w:tab w:val="num" w:pos="426"/>
        </w:tabs>
        <w:ind w:left="426"/>
      </w:pPr>
      <w:r w:rsidRPr="005002FC">
        <w:t>Indigenous knowledge systems and processes must be respected.</w:t>
      </w:r>
    </w:p>
    <w:p w:rsidR="00894CCB" w:rsidRPr="005002FC" w:rsidRDefault="00894CCB" w:rsidP="00941218">
      <w:pPr>
        <w:pStyle w:val="Numberedbulletslevel1"/>
        <w:tabs>
          <w:tab w:val="clear" w:pos="681"/>
          <w:tab w:val="num" w:pos="426"/>
        </w:tabs>
        <w:ind w:left="426"/>
      </w:pPr>
      <w:r w:rsidRPr="005002FC">
        <w:t>There must be recognition of the diversity and uniqueness of individuals</w:t>
      </w:r>
      <w:r w:rsidRPr="00AE7494">
        <w:t xml:space="preserve"> </w:t>
      </w:r>
      <w:r>
        <w:t xml:space="preserve">and </w:t>
      </w:r>
      <w:r w:rsidRPr="005002FC">
        <w:t>peoples.</w:t>
      </w:r>
    </w:p>
    <w:p w:rsidR="00894CCB" w:rsidRPr="005002FC" w:rsidRDefault="00894CCB" w:rsidP="00941218">
      <w:pPr>
        <w:pStyle w:val="Numberedbulletslevel1"/>
        <w:tabs>
          <w:tab w:val="clear" w:pos="681"/>
          <w:tab w:val="num" w:pos="426"/>
        </w:tabs>
        <w:ind w:left="426"/>
      </w:pPr>
      <w:r w:rsidRPr="005002FC">
        <w:t>The intellectual and cultural property rights of Indigenous peoples must be respected and preserved.</w:t>
      </w:r>
    </w:p>
    <w:p w:rsidR="00894CCB" w:rsidRPr="005002FC" w:rsidRDefault="00894CCB" w:rsidP="00941218">
      <w:pPr>
        <w:pStyle w:val="Numberedbulletslevel1"/>
        <w:tabs>
          <w:tab w:val="clear" w:pos="681"/>
          <w:tab w:val="num" w:pos="426"/>
        </w:tabs>
        <w:ind w:left="426"/>
      </w:pPr>
      <w:r w:rsidRPr="005002FC">
        <w:t>Indigenous researchers, individuals and communities should be involved in research as collaborators.</w:t>
      </w:r>
    </w:p>
    <w:p w:rsidR="00894CCB" w:rsidRPr="005002FC" w:rsidRDefault="00894CCB" w:rsidP="00846C82">
      <w:pPr>
        <w:pStyle w:val="Heading3"/>
        <w:tabs>
          <w:tab w:val="left" w:pos="567"/>
        </w:tabs>
      </w:pPr>
      <w:r w:rsidRPr="005002FC">
        <w:t>C. Benefits, outcomes and agreement</w:t>
      </w:r>
    </w:p>
    <w:p w:rsidR="00894CCB" w:rsidRPr="005002FC" w:rsidRDefault="00894CCB" w:rsidP="00941218">
      <w:pPr>
        <w:pStyle w:val="Numberedbulletslevel1"/>
        <w:tabs>
          <w:tab w:val="clear" w:pos="681"/>
          <w:tab w:val="num" w:pos="426"/>
        </w:tabs>
        <w:ind w:left="426"/>
      </w:pPr>
      <w:r w:rsidRPr="005002FC">
        <w:t>The use of, and access to, research results should be negotiated.</w:t>
      </w:r>
    </w:p>
    <w:p w:rsidR="00894CCB" w:rsidRPr="005002FC" w:rsidRDefault="00894CCB" w:rsidP="00941218">
      <w:pPr>
        <w:pStyle w:val="Numberedbulletslevel1"/>
        <w:tabs>
          <w:tab w:val="clear" w:pos="681"/>
          <w:tab w:val="num" w:pos="426"/>
        </w:tabs>
        <w:ind w:left="426"/>
      </w:pPr>
      <w:r w:rsidRPr="005002FC">
        <w:t>A researched community should benefit from, and not be disadvantaged by, the research project.</w:t>
      </w:r>
    </w:p>
    <w:p w:rsidR="00894CCB" w:rsidRPr="005002FC" w:rsidRDefault="00894CCB" w:rsidP="00941218">
      <w:pPr>
        <w:pStyle w:val="Numberedbulletslevel1"/>
        <w:tabs>
          <w:tab w:val="clear" w:pos="681"/>
          <w:tab w:val="num" w:pos="426"/>
        </w:tabs>
        <w:ind w:left="426"/>
      </w:pPr>
      <w:r w:rsidRPr="005002FC">
        <w:t>The negotiation of outcomes should include results specific to the needs of the researched community.</w:t>
      </w:r>
    </w:p>
    <w:p w:rsidR="00894CCB" w:rsidRPr="005002FC" w:rsidRDefault="00894CCB" w:rsidP="00941218">
      <w:pPr>
        <w:pStyle w:val="Numberedbulletslevel1"/>
        <w:tabs>
          <w:tab w:val="clear" w:pos="681"/>
          <w:tab w:val="num" w:pos="426"/>
        </w:tabs>
        <w:ind w:left="426"/>
      </w:pPr>
      <w:r w:rsidRPr="005002FC">
        <w:t>Negotiation should result in a formal agreement for the conduct of a research project, based on good faith and free and informed consent.</w:t>
      </w:r>
    </w:p>
    <w:p w:rsidR="00894CCB" w:rsidRPr="005002FC" w:rsidRDefault="00894CCB" w:rsidP="00846C82">
      <w:pPr>
        <w:spacing w:before="400"/>
      </w:pPr>
      <w:r w:rsidRPr="005002FC">
        <w:t>The complete guidelines are available on the Australian Institute of Aboriginal and Torres Strait Islander Studies (AIATSIS) website. Go to &lt;</w:t>
      </w:r>
      <w:hyperlink r:id="rId47" w:history="1">
        <w:r w:rsidRPr="000B764C">
          <w:rPr>
            <w:rStyle w:val="Hyperlink"/>
          </w:rPr>
          <w:t>www.aiatsis.gov.au</w:t>
        </w:r>
      </w:hyperlink>
      <w:r w:rsidRPr="005002FC">
        <w:t xml:space="preserve">&gt; </w:t>
      </w:r>
      <w:r>
        <w:t>select</w:t>
      </w:r>
      <w:r w:rsidRPr="005002FC">
        <w:t xml:space="preserve"> </w:t>
      </w:r>
      <w:r>
        <w:t>Publications</w:t>
      </w:r>
      <w:r w:rsidRPr="005002FC">
        <w:t xml:space="preserve"> &gt; Research &gt; </w:t>
      </w:r>
      <w:r w:rsidRPr="005002FC">
        <w:rPr>
          <w:i/>
        </w:rPr>
        <w:t>Guidelines for Ethical Research in Indigenous Studies</w:t>
      </w:r>
      <w:r w:rsidRPr="005002FC">
        <w:t xml:space="preserve"> (pdf).</w:t>
      </w:r>
    </w:p>
    <w:p w:rsidR="00894CCB" w:rsidRPr="005002FC" w:rsidRDefault="00894CCB" w:rsidP="00F9421E">
      <w:pPr>
        <w:pStyle w:val="Heading2customnumTOP"/>
      </w:pPr>
      <w:bookmarkStart w:id="46" w:name="_Toc265503826"/>
      <w:r w:rsidRPr="005002FC">
        <w:t>4.</w:t>
      </w:r>
      <w:r>
        <w:t>4</w:t>
      </w:r>
      <w:r w:rsidRPr="005002FC">
        <w:tab/>
        <w:t xml:space="preserve">Working with Aboriginal and </w:t>
      </w:r>
      <w:smartTag w:uri="urn:schemas-microsoft-com:office:smarttags" w:element="place">
        <w:r w:rsidRPr="005002FC">
          <w:t>Torres Strait</w:t>
        </w:r>
      </w:smartTag>
      <w:r w:rsidRPr="005002FC">
        <w:t xml:space="preserve"> Islander guest speakers</w:t>
      </w:r>
      <w:bookmarkEnd w:id="46"/>
      <w:r w:rsidRPr="005002FC">
        <w:t xml:space="preserve"> </w:t>
      </w:r>
    </w:p>
    <w:p w:rsidR="00894CCB" w:rsidRDefault="00894CCB" w:rsidP="00846C82">
      <w:r w:rsidRPr="005002FC">
        <w:t>Endorsed by the Embedding Aboriginal and Torres Strait Islander Perspectives in Schools (EATSIPS) reference group, Education Queensland.</w:t>
      </w:r>
    </w:p>
    <w:p w:rsidR="00894CCB" w:rsidRDefault="00894CCB" w:rsidP="00846C82">
      <w:r w:rsidRPr="005002FC">
        <w:t>Reproduced with permission of Education Queensland, 2007.</w:t>
      </w:r>
    </w:p>
    <w:p w:rsidR="00894CCB" w:rsidRPr="005002FC" w:rsidRDefault="00894CCB" w:rsidP="00846C82">
      <w:r w:rsidRPr="005002FC">
        <w:t xml:space="preserve">Source: Adapted from Draft P–12 Guidelines and Framework, the </w:t>
      </w:r>
      <w:r w:rsidRPr="00FD5363">
        <w:rPr>
          <w:i/>
        </w:rPr>
        <w:t xml:space="preserve">Teaching of Aboriginal and Torres Strait Islander Studies in </w:t>
      </w:r>
      <w:smartTag w:uri="urn:schemas-microsoft-com:office:smarttags" w:element="City">
        <w:smartTag w:uri="urn:schemas-microsoft-com:office:smarttags" w:element="place">
          <w:r w:rsidRPr="00FD5363">
            <w:rPr>
              <w:i/>
            </w:rPr>
            <w:t>Queensland Schools</w:t>
          </w:r>
        </w:smartTag>
        <w:r w:rsidRPr="005002FC">
          <w:t xml:space="preserve">, </w:t>
        </w:r>
        <w:smartTag w:uri="urn:schemas-microsoft-com:office:smarttags" w:element="State">
          <w:r w:rsidRPr="005002FC">
            <w:t>Queensland</w:t>
          </w:r>
        </w:smartTag>
      </w:smartTag>
      <w:r w:rsidRPr="005002FC">
        <w:t xml:space="preserve"> Department of Education, 1995, pp. 7 &amp; 8.</w:t>
      </w:r>
    </w:p>
    <w:p w:rsidR="00894CCB" w:rsidRDefault="00894CCB" w:rsidP="00846C82">
      <w:r w:rsidRPr="005002FC">
        <w:t>Teachers embedding Aboriginal perspectives and Torres Strait Islander perspectives in their curriculum will, at times, need to engage Aboriginal people</w:t>
      </w:r>
      <w:r>
        <w:t>s</w:t>
      </w:r>
      <w:r w:rsidRPr="005002FC">
        <w:t xml:space="preserve"> and Torres Strait Islander people</w:t>
      </w:r>
      <w:r>
        <w:t>s</w:t>
      </w:r>
      <w:r w:rsidRPr="005002FC">
        <w:t>. Aboriginal people</w:t>
      </w:r>
      <w:r>
        <w:t>s</w:t>
      </w:r>
      <w:r w:rsidRPr="005002FC">
        <w:t xml:space="preserve"> and Torres Strait Islander people</w:t>
      </w:r>
      <w:r>
        <w:t>s</w:t>
      </w:r>
      <w:r w:rsidRPr="005002FC">
        <w:t xml:space="preserve"> have the cultural knowledge and the skills to impart specific knowledge in the classroom.</w:t>
      </w:r>
    </w:p>
    <w:p w:rsidR="00894CCB" w:rsidRDefault="00894CCB" w:rsidP="00846C82">
      <w:r w:rsidRPr="005002FC">
        <w:t xml:space="preserve">Indigenous education workers in schools, districts and dioceses </w:t>
      </w:r>
      <w:r>
        <w:t>within</w:t>
      </w:r>
      <w:r w:rsidRPr="005002FC">
        <w:t xml:space="preserve"> </w:t>
      </w:r>
      <w:smartTag w:uri="urn:schemas-microsoft-com:office:smarttags" w:element="State">
        <w:smartTag w:uri="urn:schemas-microsoft-com:office:smarttags" w:element="place">
          <w:r w:rsidRPr="005002FC">
            <w:t>Queensland</w:t>
          </w:r>
        </w:smartTag>
      </w:smartTag>
      <w:r w:rsidRPr="005002FC">
        <w:t xml:space="preserve"> can help you connect with appropriate people within your local Indigenous community. Indigenous education workers will assist you to follow the right protocols and practices for inviting cultural teachers into your classroom. These experienced workers have many roles across </w:t>
      </w:r>
      <w:smartTag w:uri="urn:schemas-microsoft-com:office:smarttags" w:element="State">
        <w:smartTag w:uri="urn:schemas-microsoft-com:office:smarttags" w:element="place">
          <w:r w:rsidRPr="005002FC">
            <w:t>Queensland</w:t>
          </w:r>
        </w:smartTag>
      </w:smartTag>
      <w:r w:rsidRPr="005002FC">
        <w:t>, including community education counsellors, teacher aides, support staff, partnerships officers, liaison officers and many others. These Indigenous education workers will provide you with a wealth of experience valuable for understanding the local community and recognising appropriate cultural and community teachers.</w:t>
      </w:r>
    </w:p>
    <w:p w:rsidR="00894CCB" w:rsidRPr="005002FC" w:rsidRDefault="00894CCB" w:rsidP="00846C82">
      <w:r w:rsidRPr="005002FC">
        <w:t xml:space="preserve">The following information is a guide for teachers </w:t>
      </w:r>
      <w:r>
        <w:t>in</w:t>
      </w:r>
      <w:r w:rsidRPr="005002FC">
        <w:t xml:space="preserve"> identify</w:t>
      </w:r>
      <w:r>
        <w:t>ing</w:t>
      </w:r>
      <w:r w:rsidRPr="005002FC">
        <w:t xml:space="preserve"> their own school and curriculum needs for employing a cultural teacher or community speaker within the class.</w:t>
      </w:r>
    </w:p>
    <w:p w:rsidR="00894CCB" w:rsidRPr="005002FC" w:rsidRDefault="00894CCB" w:rsidP="00846C82">
      <w:pPr>
        <w:pStyle w:val="Heading3"/>
      </w:pPr>
      <w:r w:rsidRPr="005002FC">
        <w:t>The initial approach</w:t>
      </w:r>
    </w:p>
    <w:p w:rsidR="00894CCB" w:rsidRPr="005002FC" w:rsidRDefault="00894CCB" w:rsidP="00846C82">
      <w:r w:rsidRPr="005002FC">
        <w:t xml:space="preserve">Arrangements should be made well in advance to allow your guest </w:t>
      </w:r>
      <w:r>
        <w:t xml:space="preserve">speaker </w:t>
      </w:r>
      <w:r w:rsidRPr="005002FC">
        <w:t xml:space="preserve">to consider your proposal. It is important that the proposal is negotiated with the cultural or community teacher and not imposed on them. Appropriate engagement of Indigenous community members within schools as guest speakers and cultural teachers can be beneficial. It is </w:t>
      </w:r>
      <w:r>
        <w:t>preferable</w:t>
      </w:r>
      <w:r w:rsidRPr="005002FC">
        <w:t xml:space="preserve"> to involve the guest speaker before, during and after the unit of work or course of study. Knowledge gained from contact with the Indigenous community in discussing concepts can often influence the decisions made when planning the unit.</w:t>
      </w:r>
    </w:p>
    <w:p w:rsidR="00894CCB" w:rsidRPr="005002FC" w:rsidRDefault="00894CCB" w:rsidP="00846C82">
      <w:r w:rsidRPr="005002FC">
        <w:t xml:space="preserve">If the cultural teacher or community speaker has worked with you previously, a relationship will exist and negotiations can proceed quickly. However, when making contact with an unknown cultural teacher or community speaker, it is culturally appropriate and courteous to make an initial face-to-face visit. This can be arranged through your Indigenous education worker contact (school/regional/district/diocese). A phone call or email </w:t>
      </w:r>
      <w:r>
        <w:t>may</w:t>
      </w:r>
      <w:r w:rsidRPr="005002FC">
        <w:t xml:space="preserve"> assist in setting this up.</w:t>
      </w:r>
    </w:p>
    <w:p w:rsidR="00894CCB" w:rsidRPr="005002FC" w:rsidRDefault="00894CCB" w:rsidP="00846C82">
      <w:r w:rsidRPr="005002FC">
        <w:t>On the next visit, outline the intended unit plan and community involvement clearly and succinctly. Ask for suggestions t</w:t>
      </w:r>
      <w:r>
        <w:t>hat will</w:t>
      </w:r>
      <w:r w:rsidRPr="005002FC">
        <w:t xml:space="preserve"> improve it. Be sure to address matters such as transport, meals, payment for materials provided and remuneration. Cultural teachers and community speakers who are parents or grandparents of children in the school may request remuneration, even though there is a close family/friend connection. Some may have a set rate of pay and others may need help deciding on a rate</w:t>
      </w:r>
      <w:r>
        <w:t xml:space="preserve"> of pay</w:t>
      </w:r>
      <w:r w:rsidRPr="005002FC">
        <w:t>. Seek advice from your local Indigenous education worker in the first instance. Be flexible and try to accommodate personal commitments where practical.</w:t>
      </w:r>
    </w:p>
    <w:p w:rsidR="00894CCB" w:rsidRPr="005002FC" w:rsidRDefault="00894CCB" w:rsidP="00846C82">
      <w:pPr>
        <w:pStyle w:val="Heading3"/>
      </w:pPr>
      <w:r w:rsidRPr="005002FC">
        <w:t>In the school or other setting</w:t>
      </w:r>
    </w:p>
    <w:p w:rsidR="00894CCB" w:rsidRDefault="00894CCB" w:rsidP="00846C82">
      <w:r w:rsidRPr="005002FC">
        <w:t>Before the cultural teacher’s or community speaker’s presentation, you should start by giving an Acknowledgment of Country and follow with an agreed introduction to the community visitor.</w:t>
      </w:r>
    </w:p>
    <w:p w:rsidR="00894CCB" w:rsidRPr="005002FC" w:rsidRDefault="00894CCB" w:rsidP="00846C82">
      <w:r w:rsidRPr="005002FC">
        <w:t>The cultural teacher or community speaker commands the same respect and courtesy as any other teacher. Ensure that the teaching or demonstrating environment is comfortable and appropriate to the content being taught. In preparing students for the visit, appropriate questions should be planned and shared with the cultural teacher/s. Many Aboriginal cultural teachers and Torres Strait Islander cultural teachers prefer to work with small groups; however, the group size should be the decision of the guest</w:t>
      </w:r>
      <w:r>
        <w:t xml:space="preserve"> speaker</w:t>
      </w:r>
      <w:r w:rsidRPr="005002FC">
        <w:t>. Teachers are reminded to remain within a comfortable distance from the activities to ensure support is acknowledged and that the interactions are positive.</w:t>
      </w:r>
    </w:p>
    <w:p w:rsidR="00894CCB" w:rsidRDefault="00894CCB" w:rsidP="00846C82">
      <w:r w:rsidRPr="005002FC">
        <w:t xml:space="preserve">The cultural teacher or community speaker may bring a friend or relative for company or assistance. This should be encouraged as it helps the person </w:t>
      </w:r>
      <w:r>
        <w:t xml:space="preserve">to relax </w:t>
      </w:r>
      <w:r w:rsidRPr="005002FC">
        <w:t xml:space="preserve">during the visit, particularly if this is their first </w:t>
      </w:r>
      <w:r>
        <w:t xml:space="preserve">visit to </w:t>
      </w:r>
      <w:r w:rsidRPr="005002FC">
        <w:t>the school. Many cultural teachers and community teachers have a preference for working outside of the school. There may be additional benefits to learning within the community, but there will be extra logistical aspects. Some Elders who invariably have much accumulated wisdom and life experience prefer to remain in their home or community settings. They can often explain connections to “Country” and the environment by showing specific sites and sharing stories of the land, making the shared understanding between the Elder, students and you a relaxed but effective learning experience.</w:t>
      </w:r>
    </w:p>
    <w:p w:rsidR="00894CCB" w:rsidRPr="005002FC" w:rsidRDefault="00894CCB" w:rsidP="00846C82">
      <w:r w:rsidRPr="005002FC">
        <w:t xml:space="preserve">Great benefit is gained from providing students </w:t>
      </w:r>
      <w:r>
        <w:t xml:space="preserve">with </w:t>
      </w:r>
      <w:r w:rsidRPr="005002FC">
        <w:t>the opportunity to learn from the experiences of visiting Elders and significant people in the context of their community and local area. Where possible, you should involve an Indigenous education worker to accompany the class on such excursions. Education workers can provide advice on preferred behaviour and protocols for the visit, and following this advice will increase the likelihood of a welcomed visit next time.</w:t>
      </w:r>
    </w:p>
    <w:p w:rsidR="00894CCB" w:rsidRPr="005002FC" w:rsidRDefault="00894CCB" w:rsidP="00846C82">
      <w:pPr>
        <w:pStyle w:val="Heading3"/>
      </w:pPr>
      <w:r w:rsidRPr="005002FC">
        <w:t>After the teaching session</w:t>
      </w:r>
    </w:p>
    <w:p w:rsidR="00894CCB" w:rsidRPr="005002FC" w:rsidRDefault="00894CCB" w:rsidP="00846C82">
      <w:r w:rsidRPr="005002FC">
        <w:t xml:space="preserve">To demonstrate an appreciation of the knowledge that was shared, students should be invited to thank the cultural teacher or community speaker. A </w:t>
      </w:r>
      <w:r>
        <w:t>“</w:t>
      </w:r>
      <w:r w:rsidRPr="005002FC">
        <w:t>thankyou</w:t>
      </w:r>
      <w:r>
        <w:t>”</w:t>
      </w:r>
      <w:r w:rsidRPr="005002FC">
        <w:t xml:space="preserve"> card and/or a gift may be presented</w:t>
      </w:r>
      <w:r w:rsidRPr="00F936CC">
        <w:t xml:space="preserve"> </w:t>
      </w:r>
      <w:r w:rsidRPr="005002FC">
        <w:t>a</w:t>
      </w:r>
      <w:r>
        <w:t>t the end of</w:t>
      </w:r>
      <w:r w:rsidRPr="005002FC">
        <w:t xml:space="preserve"> the session.</w:t>
      </w:r>
    </w:p>
    <w:p w:rsidR="00894CCB" w:rsidRPr="005002FC" w:rsidRDefault="00894CCB" w:rsidP="00846C82">
      <w:r w:rsidRPr="005002FC">
        <w:t xml:space="preserve">Do not allow students to </w:t>
      </w:r>
      <w:r>
        <w:t>leave quickly</w:t>
      </w:r>
      <w:r w:rsidRPr="005002FC">
        <w:t xml:space="preserve"> after a session, leaving the cultural teacher or community speaker alone. It is polite to help gather up materials and equipment and see the visitor off the school grounds. If a follow-up session is required, make arrangements immediately, and make contact to confirm the</w:t>
      </w:r>
      <w:r>
        <w:t xml:space="preserve"> guest speaker’s</w:t>
      </w:r>
      <w:r w:rsidRPr="005002FC">
        <w:t xml:space="preserve"> commitment a few days before the next visit.</w:t>
      </w:r>
    </w:p>
    <w:p w:rsidR="00894CCB" w:rsidRDefault="00894CCB" w:rsidP="00846C82">
      <w:r w:rsidRPr="005002FC">
        <w:t>If the cultural teacher was involved with an assessment item, it is often important for this person to be invited back to the school for the public sharing of the assessment. The community speaker or cultural teacher may enjoy visiting an exhibition, public expo or drama performance that showcases learning and knowledge gained through the shared experiences of building the unit of study.</w:t>
      </w:r>
    </w:p>
    <w:p w:rsidR="00894CCB" w:rsidRPr="005002FC" w:rsidRDefault="00894CCB" w:rsidP="00846C82">
      <w:pPr>
        <w:pStyle w:val="Heading3"/>
      </w:pPr>
      <w:r w:rsidRPr="005002FC">
        <w:t>Ethics and protocol</w:t>
      </w:r>
    </w:p>
    <w:p w:rsidR="00894CCB" w:rsidRDefault="00894CCB" w:rsidP="00846C82">
      <w:r w:rsidRPr="005002FC">
        <w:t>The following should be considered when establishing and maintaining relationships with Aboriginal communities and Torres Strait Islander communities:</w:t>
      </w:r>
    </w:p>
    <w:p w:rsidR="00894CCB" w:rsidRPr="005002FC" w:rsidRDefault="00894CCB" w:rsidP="00F9421E">
      <w:pPr>
        <w:pStyle w:val="Bulletslevel1"/>
        <w:numPr>
          <w:ilvl w:val="0"/>
          <w:numId w:val="31"/>
        </w:numPr>
      </w:pPr>
      <w:r w:rsidRPr="005002FC">
        <w:t xml:space="preserve">Aboriginal social and cultural conventions are different from Torres Strait Islander social and cultural conventions and </w:t>
      </w:r>
      <w:r>
        <w:t xml:space="preserve">the differences </w:t>
      </w:r>
      <w:r w:rsidRPr="005002FC">
        <w:t>should be respected and observed. Discuss with your regional Aboriginal and/or Torres Strait Islander education worker contacts for appropriate protocol and guidelines for working with different communities.</w:t>
      </w:r>
    </w:p>
    <w:p w:rsidR="00894CCB" w:rsidRDefault="00894CCB" w:rsidP="00F9421E">
      <w:pPr>
        <w:pStyle w:val="Bulletslevel1"/>
        <w:numPr>
          <w:ilvl w:val="0"/>
          <w:numId w:val="31"/>
        </w:numPr>
      </w:pPr>
      <w:r w:rsidRPr="005002FC">
        <w:t>It is important to remember that the information you gather from Aboriginal people</w:t>
      </w:r>
      <w:r>
        <w:t>s</w:t>
      </w:r>
      <w:r w:rsidRPr="005002FC">
        <w:t xml:space="preserve"> and/or Torres Strait Islander people</w:t>
      </w:r>
      <w:r>
        <w:t>s</w:t>
      </w:r>
      <w:r w:rsidRPr="005002FC">
        <w:t xml:space="preserve"> </w:t>
      </w:r>
      <w:r>
        <w:t>is information regarding</w:t>
      </w:r>
      <w:r w:rsidRPr="005002FC">
        <w:t xml:space="preserve"> their stories and lives. This information must be treated with respect and is not open to generalised interpretation.</w:t>
      </w:r>
    </w:p>
    <w:p w:rsidR="00894CCB" w:rsidRPr="005002FC" w:rsidRDefault="00894CCB" w:rsidP="00F9421E">
      <w:pPr>
        <w:pStyle w:val="Bulletslevel1"/>
        <w:numPr>
          <w:ilvl w:val="0"/>
          <w:numId w:val="31"/>
        </w:numPr>
      </w:pPr>
      <w:r w:rsidRPr="005002FC">
        <w:t xml:space="preserve">Always ensure that the person/s </w:t>
      </w:r>
      <w:r>
        <w:t>with whom you speak</w:t>
      </w:r>
      <w:r w:rsidRPr="005002FC">
        <w:t xml:space="preserve"> understand how materials will be shared and used. Intellectual property rights and transfer of this knowledge should be respected in educational settings. Ensure that the guest is aware of your intentions, and has given permission for any recordings or use of materials.</w:t>
      </w:r>
    </w:p>
    <w:p w:rsidR="00894CCB" w:rsidRPr="005002FC" w:rsidRDefault="00894CCB" w:rsidP="00F9421E">
      <w:pPr>
        <w:pStyle w:val="Bulletslevel1"/>
        <w:numPr>
          <w:ilvl w:val="0"/>
          <w:numId w:val="31"/>
        </w:numPr>
      </w:pPr>
      <w:r w:rsidRPr="005002FC">
        <w:t xml:space="preserve">Be aware that asking sensitive questions can </w:t>
      </w:r>
      <w:r>
        <w:t>invoke</w:t>
      </w:r>
      <w:r w:rsidRPr="005002FC">
        <w:t xml:space="preserve"> painful memories. Try to gauge reactions and </w:t>
      </w:r>
      <w:r>
        <w:t xml:space="preserve">to assess </w:t>
      </w:r>
      <w:r w:rsidRPr="005002FC">
        <w:t>body language. Remember that events from the past may be history for you, but can remain living memories for others.</w:t>
      </w:r>
    </w:p>
    <w:p w:rsidR="00894CCB" w:rsidRPr="005002FC" w:rsidRDefault="00894CCB" w:rsidP="00F9421E">
      <w:pPr>
        <w:pStyle w:val="Bulletslevel1"/>
        <w:numPr>
          <w:ilvl w:val="0"/>
          <w:numId w:val="31"/>
        </w:numPr>
      </w:pPr>
      <w:r w:rsidRPr="005002FC">
        <w:t xml:space="preserve">Although it is always </w:t>
      </w:r>
      <w:r>
        <w:t xml:space="preserve">preferable </w:t>
      </w:r>
      <w:r w:rsidRPr="005002FC">
        <w:t xml:space="preserve">to </w:t>
      </w:r>
      <w:r>
        <w:t xml:space="preserve">personally </w:t>
      </w:r>
      <w:r w:rsidRPr="005002FC">
        <w:t xml:space="preserve">negotiate an oral teaching commitment, many cultural teachers will appreciate a </w:t>
      </w:r>
      <w:r>
        <w:t xml:space="preserve">written </w:t>
      </w:r>
      <w:r w:rsidRPr="005002FC">
        <w:t xml:space="preserve">summary of the main questions and issues, dates and time in writing. This aids communication and helps </w:t>
      </w:r>
      <w:r>
        <w:t xml:space="preserve">to </w:t>
      </w:r>
      <w:r w:rsidRPr="005002FC">
        <w:t>eliminate misunderstandings.</w:t>
      </w:r>
    </w:p>
    <w:p w:rsidR="00894CCB" w:rsidRPr="005002FC" w:rsidRDefault="00894CCB" w:rsidP="00F9421E">
      <w:r w:rsidRPr="005002FC">
        <w:t xml:space="preserve">Involving and engaging Indigenous people within the classroom context has benefits for both local Aboriginal communities and Torres Strait Islander communities and the school. Students’ learning experiences are enhanced by an understanding of Indigenous knowledges and, over time, positive relationships between the community and the school will be </w:t>
      </w:r>
      <w:r>
        <w:t>enhanced</w:t>
      </w:r>
      <w:r w:rsidRPr="005002FC">
        <w:t>. Such shared activities and experiences can change negative perceptions of schools as institutions.</w:t>
      </w:r>
    </w:p>
    <w:p w:rsidR="00894CCB" w:rsidRPr="005002FC" w:rsidRDefault="00894CCB" w:rsidP="00F9421E">
      <w:pPr>
        <w:pStyle w:val="Heading2customnum"/>
      </w:pPr>
      <w:bookmarkStart w:id="47" w:name="_Toc265503827"/>
      <w:r w:rsidRPr="005002FC">
        <w:t>4.</w:t>
      </w:r>
      <w:r>
        <w:t>5</w:t>
      </w:r>
      <w:r w:rsidRPr="005002FC">
        <w:tab/>
        <w:t>Oral histories</w:t>
      </w:r>
      <w:bookmarkEnd w:id="47"/>
      <w:r w:rsidRPr="005002FC">
        <w:t xml:space="preserve"> </w:t>
      </w:r>
    </w:p>
    <w:p w:rsidR="00894CCB" w:rsidRPr="005002FC" w:rsidRDefault="00894CCB" w:rsidP="00846C82">
      <w:r w:rsidRPr="005002FC">
        <w:t>The guidelines for conducting an oral history project should be fully explained to students before their meetings with potential interviewees. Once students demonstrate their understanding of these issues, it becomes their responsibility to discuss with the interviewee the scope of the interview and procedures.</w:t>
      </w:r>
    </w:p>
    <w:p w:rsidR="00894CCB" w:rsidRPr="005002FC" w:rsidRDefault="00894CCB" w:rsidP="00846C82">
      <w:r w:rsidRPr="005002FC">
        <w:t xml:space="preserve">It is also important to be sensitive to other commitments of potential interviewees, who often </w:t>
      </w:r>
      <w:r>
        <w:t>have a number of personal commitments</w:t>
      </w:r>
      <w:r w:rsidRPr="005002FC">
        <w:t>.</w:t>
      </w:r>
    </w:p>
    <w:p w:rsidR="00894CCB" w:rsidRPr="005002FC" w:rsidRDefault="00894CCB" w:rsidP="00846C82">
      <w:r w:rsidRPr="005002FC">
        <w:t xml:space="preserve">It is imperative that students realise that the interviewee should have control over </w:t>
      </w:r>
      <w:r>
        <w:t xml:space="preserve">what ultimately happens to </w:t>
      </w:r>
      <w:r w:rsidRPr="005002FC">
        <w:t xml:space="preserve">the information </w:t>
      </w:r>
      <w:r>
        <w:t>and how the information will be</w:t>
      </w:r>
      <w:r w:rsidRPr="005002FC">
        <w:t xml:space="preserve"> used. Specific permission from the interviewee is needed for </w:t>
      </w:r>
      <w:r>
        <w:t>how</w:t>
      </w:r>
      <w:r w:rsidRPr="005002FC">
        <w:t xml:space="preserve">ever the interviewer wants to </w:t>
      </w:r>
      <w:r>
        <w:t>use</w:t>
      </w:r>
      <w:r w:rsidRPr="005002FC">
        <w:t xml:space="preserve"> the information.</w:t>
      </w:r>
    </w:p>
    <w:p w:rsidR="00894CCB" w:rsidRPr="005002FC" w:rsidRDefault="00894CCB" w:rsidP="00846C82">
      <w:r w:rsidRPr="005002FC">
        <w:t>Students need to cover the following areas:</w:t>
      </w:r>
    </w:p>
    <w:p w:rsidR="00894CCB" w:rsidRPr="005002FC" w:rsidRDefault="00894CCB" w:rsidP="00F9421E">
      <w:pPr>
        <w:pStyle w:val="Bulletslevel1"/>
        <w:numPr>
          <w:ilvl w:val="0"/>
          <w:numId w:val="31"/>
        </w:numPr>
      </w:pPr>
      <w:r w:rsidRPr="005002FC">
        <w:t>why the oral history is being conducted (e.g. for a local area studies program)</w:t>
      </w:r>
    </w:p>
    <w:p w:rsidR="00894CCB" w:rsidRPr="005002FC" w:rsidRDefault="00894CCB" w:rsidP="00F9421E">
      <w:pPr>
        <w:pStyle w:val="Bulletslevel1"/>
        <w:numPr>
          <w:ilvl w:val="0"/>
          <w:numId w:val="31"/>
        </w:numPr>
      </w:pPr>
      <w:r w:rsidRPr="005002FC">
        <w:t>who it is for (e.g. the family, the Aboriginal community, the Torres Strait Islander community, the school, the general public)</w:t>
      </w:r>
    </w:p>
    <w:p w:rsidR="00894CCB" w:rsidRPr="005002FC" w:rsidRDefault="00894CCB" w:rsidP="00F9421E">
      <w:pPr>
        <w:pStyle w:val="Bulletslevel1"/>
        <w:numPr>
          <w:ilvl w:val="0"/>
          <w:numId w:val="31"/>
        </w:numPr>
      </w:pPr>
      <w:r w:rsidRPr="005002FC">
        <w:t>how the oral history will be used (e.g. essay, research project, visual and/or verbal presentation, computer presentation)</w:t>
      </w:r>
    </w:p>
    <w:p w:rsidR="00894CCB" w:rsidRPr="005002FC" w:rsidRDefault="00894CCB" w:rsidP="00F9421E">
      <w:pPr>
        <w:pStyle w:val="Bulletslevel1"/>
        <w:numPr>
          <w:ilvl w:val="0"/>
          <w:numId w:val="31"/>
        </w:numPr>
      </w:pPr>
      <w:r w:rsidRPr="005002FC">
        <w:t>what form the approval will take (e.g. verbal or written agreement, legal release forms)</w:t>
      </w:r>
    </w:p>
    <w:p w:rsidR="00894CCB" w:rsidRPr="005002FC" w:rsidRDefault="00894CCB" w:rsidP="00F9421E">
      <w:pPr>
        <w:pStyle w:val="Bulletslevel1"/>
        <w:numPr>
          <w:ilvl w:val="0"/>
          <w:numId w:val="31"/>
        </w:numPr>
      </w:pPr>
      <w:r w:rsidRPr="005002FC">
        <w:t>where the interview will be conducted (e.g. at the interviewee’s home, an outside or community venue, school, classroom)</w:t>
      </w:r>
    </w:p>
    <w:p w:rsidR="00894CCB" w:rsidRPr="005002FC" w:rsidRDefault="00894CCB" w:rsidP="00F9421E">
      <w:pPr>
        <w:pStyle w:val="Bulletslevel1"/>
        <w:numPr>
          <w:ilvl w:val="0"/>
          <w:numId w:val="31"/>
        </w:numPr>
      </w:pPr>
      <w:r w:rsidRPr="005002FC">
        <w:t>hospitality issues (e.g. correct titles and other protocols, dietary requirements, welcome and farewell)</w:t>
      </w:r>
    </w:p>
    <w:p w:rsidR="00894CCB" w:rsidRPr="005002FC" w:rsidRDefault="00894CCB" w:rsidP="00F9421E">
      <w:pPr>
        <w:pStyle w:val="Bulletslevel1"/>
        <w:numPr>
          <w:ilvl w:val="0"/>
          <w:numId w:val="31"/>
        </w:numPr>
      </w:pPr>
      <w:r w:rsidRPr="005002FC">
        <w:t>what the preferred recording instrument is for the interview (e.g. tape recorder, written notes, video recording)</w:t>
      </w:r>
    </w:p>
    <w:p w:rsidR="00894CCB" w:rsidRPr="005002FC" w:rsidRDefault="00894CCB" w:rsidP="00F9421E">
      <w:pPr>
        <w:pStyle w:val="Bulletslevel1"/>
        <w:numPr>
          <w:ilvl w:val="0"/>
          <w:numId w:val="31"/>
        </w:numPr>
      </w:pPr>
      <w:r w:rsidRPr="005002FC">
        <w:t>how the interviewee wants the final transcript to read (e.g. in the original language as shared, or translated)</w:t>
      </w:r>
    </w:p>
    <w:p w:rsidR="00894CCB" w:rsidRPr="005002FC" w:rsidRDefault="00894CCB" w:rsidP="00F9421E">
      <w:pPr>
        <w:pStyle w:val="Bulletslevel1"/>
        <w:numPr>
          <w:ilvl w:val="0"/>
          <w:numId w:val="31"/>
        </w:numPr>
      </w:pPr>
      <w:r w:rsidRPr="005002FC">
        <w:t>when the information will be used (e.g. this year, for a number of years)</w:t>
      </w:r>
    </w:p>
    <w:p w:rsidR="00894CCB" w:rsidRPr="005002FC" w:rsidRDefault="00894CCB" w:rsidP="00F9421E">
      <w:pPr>
        <w:pStyle w:val="Bulletslevel1"/>
        <w:numPr>
          <w:ilvl w:val="0"/>
          <w:numId w:val="31"/>
        </w:numPr>
      </w:pPr>
      <w:r w:rsidRPr="005002FC">
        <w:t>whether the interviewee will be given access to a copy of the final study.</w:t>
      </w:r>
    </w:p>
    <w:p w:rsidR="00894CCB" w:rsidRDefault="00894CCB" w:rsidP="00450E5E">
      <w:pPr>
        <w:pStyle w:val="Heading3"/>
      </w:pPr>
      <w:r w:rsidRPr="005002FC">
        <w:t>Stages of oral history</w:t>
      </w:r>
    </w:p>
    <w:p w:rsidR="00894CCB" w:rsidRPr="00450E5E" w:rsidRDefault="00894CCB" w:rsidP="00450E5E">
      <w:pPr>
        <w:pStyle w:val="Tablespace"/>
      </w:pPr>
    </w:p>
    <w:tbl>
      <w:tblPr>
        <w:tblW w:w="6022" w:type="dxa"/>
        <w:tblInd w:w="113" w:type="dxa"/>
        <w:tblCellMar>
          <w:top w:w="113" w:type="dxa"/>
          <w:left w:w="227" w:type="dxa"/>
          <w:bottom w:w="113" w:type="dxa"/>
          <w:right w:w="227" w:type="dxa"/>
        </w:tblCellMar>
        <w:tblLook w:val="01E0"/>
      </w:tblPr>
      <w:tblGrid>
        <w:gridCol w:w="1886"/>
        <w:gridCol w:w="1055"/>
        <w:gridCol w:w="746"/>
        <w:gridCol w:w="162"/>
        <w:gridCol w:w="2218"/>
      </w:tblGrid>
      <w:tr w:rsidR="00894CCB">
        <w:tc>
          <w:tcPr>
            <w:tcW w:w="6022" w:type="dxa"/>
            <w:gridSpan w:val="5"/>
            <w:tcBorders>
              <w:top w:val="single" w:sz="4" w:space="0" w:color="auto"/>
              <w:left w:val="single" w:sz="4" w:space="0" w:color="auto"/>
              <w:bottom w:val="single" w:sz="4" w:space="0" w:color="auto"/>
              <w:right w:val="single" w:sz="4" w:space="0" w:color="auto"/>
            </w:tcBorders>
            <w:shd w:val="clear" w:color="auto" w:fill="E6E6E6"/>
            <w:tcMar>
              <w:left w:w="68" w:type="dxa"/>
              <w:right w:w="68" w:type="dxa"/>
            </w:tcMar>
            <w:vAlign w:val="center"/>
          </w:tcPr>
          <w:p w:rsidR="00894CCB" w:rsidRDefault="00894CCB" w:rsidP="00CF089A">
            <w:pPr>
              <w:pStyle w:val="Tablehead"/>
              <w:jc w:val="center"/>
            </w:pPr>
            <w:r w:rsidRPr="003A723E">
              <w:t>1. Inspiration and motivation</w:t>
            </w:r>
          </w:p>
        </w:tc>
      </w:tr>
      <w:tr w:rsidR="00894CCB">
        <w:tc>
          <w:tcPr>
            <w:tcW w:w="1841" w:type="dxa"/>
            <w:tcBorders>
              <w:top w:val="single" w:sz="4" w:space="0" w:color="auto"/>
              <w:bottom w:val="single" w:sz="4" w:space="0" w:color="auto"/>
            </w:tcBorders>
            <w:tcMar>
              <w:left w:w="68" w:type="dxa"/>
              <w:right w:w="68" w:type="dxa"/>
            </w:tcMar>
            <w:vAlign w:val="center"/>
          </w:tcPr>
          <w:p w:rsidR="00894CCB" w:rsidRPr="003A723E" w:rsidRDefault="00894CCB" w:rsidP="005A7F4D">
            <w:pPr>
              <w:pStyle w:val="Tablespace"/>
              <w:jc w:val="center"/>
            </w:pPr>
          </w:p>
        </w:tc>
        <w:tc>
          <w:tcPr>
            <w:tcW w:w="1801" w:type="dxa"/>
            <w:gridSpan w:val="2"/>
            <w:tcBorders>
              <w:bottom w:val="single" w:sz="4" w:space="0" w:color="auto"/>
            </w:tcBorders>
            <w:tcMar>
              <w:left w:w="68" w:type="dxa"/>
              <w:right w:w="68" w:type="dxa"/>
            </w:tcMar>
          </w:tcPr>
          <w:p w:rsidR="00894CCB" w:rsidRPr="003A723E" w:rsidRDefault="00894CCB" w:rsidP="00CF089A">
            <w:pPr>
              <w:pStyle w:val="Tablespace"/>
              <w:ind w:left="215"/>
              <w:jc w:val="center"/>
            </w:pPr>
          </w:p>
        </w:tc>
        <w:tc>
          <w:tcPr>
            <w:tcW w:w="2380" w:type="dxa"/>
            <w:gridSpan w:val="2"/>
            <w:tcBorders>
              <w:bottom w:val="single" w:sz="4" w:space="0" w:color="auto"/>
            </w:tcBorders>
            <w:tcMar>
              <w:left w:w="68" w:type="dxa"/>
              <w:right w:w="68" w:type="dxa"/>
            </w:tcMar>
          </w:tcPr>
          <w:p w:rsidR="00894CCB" w:rsidRPr="003A723E" w:rsidRDefault="00894CCB" w:rsidP="00EC0B08">
            <w:pPr>
              <w:pStyle w:val="Tablespace"/>
              <w:ind w:left="215"/>
            </w:pPr>
          </w:p>
        </w:tc>
      </w:tr>
      <w:tr w:rsidR="00894CCB">
        <w:trPr>
          <w:trHeight w:val="32"/>
        </w:trPr>
        <w:tc>
          <w:tcPr>
            <w:tcW w:w="6022" w:type="dxa"/>
            <w:gridSpan w:val="5"/>
            <w:tcBorders>
              <w:top w:val="single" w:sz="4" w:space="0" w:color="auto"/>
              <w:left w:val="single" w:sz="4" w:space="0" w:color="auto"/>
              <w:bottom w:val="single" w:sz="4" w:space="0" w:color="auto"/>
              <w:right w:val="single" w:sz="4" w:space="0" w:color="auto"/>
            </w:tcBorders>
            <w:shd w:val="clear" w:color="auto" w:fill="E6E6E6"/>
            <w:tcMar>
              <w:left w:w="68" w:type="dxa"/>
              <w:right w:w="68" w:type="dxa"/>
            </w:tcMar>
            <w:vAlign w:val="center"/>
          </w:tcPr>
          <w:p w:rsidR="00894CCB" w:rsidRPr="00545981" w:rsidRDefault="00894CCB" w:rsidP="00CF089A">
            <w:pPr>
              <w:pStyle w:val="Tablehead"/>
              <w:jc w:val="center"/>
              <w:rPr>
                <w:sz w:val="20"/>
                <w:szCs w:val="20"/>
              </w:rPr>
            </w:pPr>
            <w:r>
              <w:t>2. Preparation</w:t>
            </w:r>
          </w:p>
        </w:tc>
      </w:tr>
      <w:tr w:rsidR="00894CCB">
        <w:trPr>
          <w:trHeight w:val="540"/>
        </w:trPr>
        <w:tc>
          <w:tcPr>
            <w:tcW w:w="2896" w:type="dxa"/>
            <w:gridSpan w:val="2"/>
            <w:tcBorders>
              <w:top w:val="single" w:sz="4" w:space="0" w:color="auto"/>
              <w:left w:val="single" w:sz="4" w:space="0" w:color="auto"/>
              <w:bottom w:val="single" w:sz="4" w:space="0" w:color="auto"/>
            </w:tcBorders>
            <w:tcMar>
              <w:left w:w="68" w:type="dxa"/>
              <w:right w:w="68" w:type="dxa"/>
            </w:tcMar>
          </w:tcPr>
          <w:p w:rsidR="00894CCB" w:rsidRPr="00545981" w:rsidRDefault="00894CCB" w:rsidP="00B240DC">
            <w:pPr>
              <w:pStyle w:val="Tablebullets"/>
              <w:numPr>
                <w:ilvl w:val="0"/>
                <w:numId w:val="37"/>
              </w:numPr>
              <w:tabs>
                <w:tab w:val="clear" w:pos="284"/>
              </w:tabs>
              <w:spacing w:before="0" w:after="0" w:line="240" w:lineRule="auto"/>
              <w:ind w:left="499"/>
              <w:rPr>
                <w:sz w:val="20"/>
              </w:rPr>
            </w:pPr>
            <w:r w:rsidRPr="00545981">
              <w:rPr>
                <w:sz w:val="20"/>
              </w:rPr>
              <w:t>ethics</w:t>
            </w:r>
          </w:p>
          <w:p w:rsidR="00894CCB" w:rsidRPr="00545981" w:rsidRDefault="00894CCB" w:rsidP="00B240DC">
            <w:pPr>
              <w:pStyle w:val="Tablebullets"/>
              <w:numPr>
                <w:ilvl w:val="0"/>
                <w:numId w:val="37"/>
              </w:numPr>
              <w:tabs>
                <w:tab w:val="clear" w:pos="284"/>
              </w:tabs>
              <w:spacing w:before="0" w:after="0" w:line="240" w:lineRule="auto"/>
              <w:ind w:left="499"/>
              <w:rPr>
                <w:sz w:val="20"/>
              </w:rPr>
            </w:pPr>
            <w:r w:rsidRPr="00545981">
              <w:rPr>
                <w:sz w:val="20"/>
              </w:rPr>
              <w:t>ownership of information</w:t>
            </w:r>
          </w:p>
          <w:p w:rsidR="00894CCB" w:rsidRPr="00545981" w:rsidRDefault="00894CCB" w:rsidP="00B240DC">
            <w:pPr>
              <w:pStyle w:val="Tablebullets"/>
              <w:numPr>
                <w:ilvl w:val="0"/>
                <w:numId w:val="37"/>
              </w:numPr>
              <w:tabs>
                <w:tab w:val="clear" w:pos="284"/>
              </w:tabs>
              <w:spacing w:before="0" w:after="0" w:line="240" w:lineRule="auto"/>
              <w:ind w:left="499"/>
              <w:rPr>
                <w:sz w:val="20"/>
              </w:rPr>
            </w:pPr>
            <w:r w:rsidRPr="00545981">
              <w:rPr>
                <w:sz w:val="20"/>
              </w:rPr>
              <w:t>topic</w:t>
            </w:r>
          </w:p>
          <w:p w:rsidR="00894CCB" w:rsidRPr="00545981" w:rsidRDefault="00894CCB" w:rsidP="00B240DC">
            <w:pPr>
              <w:pStyle w:val="Tablebullets"/>
              <w:numPr>
                <w:ilvl w:val="0"/>
                <w:numId w:val="37"/>
              </w:numPr>
              <w:tabs>
                <w:tab w:val="clear" w:pos="284"/>
              </w:tabs>
              <w:spacing w:before="0" w:after="0" w:line="240" w:lineRule="auto"/>
              <w:ind w:left="499"/>
              <w:rPr>
                <w:sz w:val="20"/>
              </w:rPr>
            </w:pPr>
            <w:r w:rsidRPr="00545981">
              <w:rPr>
                <w:sz w:val="20"/>
              </w:rPr>
              <w:t>nature of memory</w:t>
            </w:r>
          </w:p>
          <w:p w:rsidR="00894CCB" w:rsidRPr="00545981" w:rsidRDefault="00894CCB" w:rsidP="00B240DC">
            <w:pPr>
              <w:pStyle w:val="Tablebullets"/>
              <w:numPr>
                <w:ilvl w:val="0"/>
                <w:numId w:val="37"/>
              </w:numPr>
              <w:tabs>
                <w:tab w:val="clear" w:pos="284"/>
              </w:tabs>
              <w:spacing w:before="0" w:after="0" w:line="240" w:lineRule="auto"/>
              <w:ind w:left="499"/>
              <w:rPr>
                <w:sz w:val="20"/>
              </w:rPr>
            </w:pPr>
            <w:r w:rsidRPr="00545981">
              <w:rPr>
                <w:sz w:val="20"/>
              </w:rPr>
              <w:t>questionnaires</w:t>
            </w:r>
          </w:p>
          <w:p w:rsidR="00894CCB" w:rsidRPr="00545981" w:rsidRDefault="00894CCB" w:rsidP="00B240DC">
            <w:pPr>
              <w:pStyle w:val="Tablebullets"/>
              <w:numPr>
                <w:ilvl w:val="0"/>
                <w:numId w:val="37"/>
              </w:numPr>
              <w:tabs>
                <w:tab w:val="clear" w:pos="284"/>
              </w:tabs>
              <w:spacing w:before="0" w:after="0" w:line="240" w:lineRule="auto"/>
              <w:ind w:left="499"/>
              <w:rPr>
                <w:sz w:val="20"/>
              </w:rPr>
            </w:pPr>
            <w:r w:rsidRPr="00545981">
              <w:rPr>
                <w:sz w:val="20"/>
              </w:rPr>
              <w:t>interview skills</w:t>
            </w:r>
          </w:p>
        </w:tc>
        <w:tc>
          <w:tcPr>
            <w:tcW w:w="3126" w:type="dxa"/>
            <w:gridSpan w:val="3"/>
            <w:tcBorders>
              <w:top w:val="single" w:sz="4" w:space="0" w:color="auto"/>
              <w:bottom w:val="single" w:sz="4" w:space="0" w:color="auto"/>
              <w:right w:val="single" w:sz="4" w:space="0" w:color="auto"/>
            </w:tcBorders>
            <w:tcMar>
              <w:left w:w="68" w:type="dxa"/>
              <w:right w:w="68" w:type="dxa"/>
            </w:tcMar>
          </w:tcPr>
          <w:p w:rsidR="00894CCB" w:rsidRPr="00545981" w:rsidRDefault="00894CCB" w:rsidP="00B240DC">
            <w:pPr>
              <w:pStyle w:val="Tablebullets"/>
              <w:numPr>
                <w:ilvl w:val="0"/>
                <w:numId w:val="37"/>
              </w:numPr>
              <w:tabs>
                <w:tab w:val="clear" w:pos="284"/>
              </w:tabs>
              <w:spacing w:before="0" w:after="0" w:line="240" w:lineRule="auto"/>
              <w:ind w:left="499"/>
              <w:rPr>
                <w:sz w:val="20"/>
              </w:rPr>
            </w:pPr>
            <w:r w:rsidRPr="00545981">
              <w:rPr>
                <w:sz w:val="20"/>
              </w:rPr>
              <w:t>selecting interviewees</w:t>
            </w:r>
          </w:p>
          <w:p w:rsidR="00894CCB" w:rsidRPr="00545981" w:rsidRDefault="00894CCB" w:rsidP="00B240DC">
            <w:pPr>
              <w:pStyle w:val="Tablebullets"/>
              <w:numPr>
                <w:ilvl w:val="0"/>
                <w:numId w:val="37"/>
              </w:numPr>
              <w:tabs>
                <w:tab w:val="clear" w:pos="284"/>
              </w:tabs>
              <w:spacing w:before="0" w:after="0" w:line="240" w:lineRule="auto"/>
              <w:ind w:left="499"/>
              <w:rPr>
                <w:sz w:val="20"/>
              </w:rPr>
            </w:pPr>
            <w:r w:rsidRPr="00545981">
              <w:rPr>
                <w:sz w:val="20"/>
              </w:rPr>
              <w:t>preliminary meetings</w:t>
            </w:r>
          </w:p>
          <w:p w:rsidR="00894CCB" w:rsidRPr="00545981" w:rsidRDefault="00894CCB" w:rsidP="00B240DC">
            <w:pPr>
              <w:pStyle w:val="Tablebullets"/>
              <w:numPr>
                <w:ilvl w:val="0"/>
                <w:numId w:val="37"/>
              </w:numPr>
              <w:tabs>
                <w:tab w:val="clear" w:pos="284"/>
              </w:tabs>
              <w:spacing w:before="0" w:after="0" w:line="240" w:lineRule="auto"/>
              <w:ind w:left="499"/>
              <w:rPr>
                <w:sz w:val="20"/>
              </w:rPr>
            </w:pPr>
            <w:r w:rsidRPr="00545981">
              <w:rPr>
                <w:sz w:val="20"/>
              </w:rPr>
              <w:t>equipment</w:t>
            </w:r>
          </w:p>
          <w:p w:rsidR="00894CCB" w:rsidRPr="00545981" w:rsidRDefault="00894CCB" w:rsidP="00B240DC">
            <w:pPr>
              <w:pStyle w:val="Tablebullets"/>
              <w:numPr>
                <w:ilvl w:val="0"/>
                <w:numId w:val="37"/>
              </w:numPr>
              <w:tabs>
                <w:tab w:val="clear" w:pos="284"/>
              </w:tabs>
              <w:spacing w:before="0" w:after="0" w:line="240" w:lineRule="auto"/>
              <w:ind w:left="499"/>
              <w:rPr>
                <w:sz w:val="20"/>
              </w:rPr>
            </w:pPr>
            <w:r w:rsidRPr="00545981">
              <w:rPr>
                <w:sz w:val="20"/>
              </w:rPr>
              <w:t>supervision</w:t>
            </w:r>
          </w:p>
          <w:p w:rsidR="00894CCB" w:rsidRPr="00545981" w:rsidRDefault="00894CCB" w:rsidP="00B240DC">
            <w:pPr>
              <w:pStyle w:val="Tablebullets"/>
              <w:numPr>
                <w:ilvl w:val="0"/>
                <w:numId w:val="37"/>
              </w:numPr>
              <w:tabs>
                <w:tab w:val="clear" w:pos="284"/>
              </w:tabs>
              <w:spacing w:before="0" w:after="0" w:line="240" w:lineRule="auto"/>
              <w:ind w:left="499"/>
              <w:rPr>
                <w:sz w:val="20"/>
              </w:rPr>
            </w:pPr>
            <w:r w:rsidRPr="00545981">
              <w:rPr>
                <w:sz w:val="20"/>
              </w:rPr>
              <w:t>duty of care</w:t>
            </w:r>
          </w:p>
          <w:p w:rsidR="00894CCB" w:rsidRPr="00545981" w:rsidRDefault="00894CCB" w:rsidP="00B240DC">
            <w:pPr>
              <w:pStyle w:val="Tablebullets"/>
              <w:numPr>
                <w:ilvl w:val="0"/>
                <w:numId w:val="37"/>
              </w:numPr>
              <w:tabs>
                <w:tab w:val="clear" w:pos="284"/>
              </w:tabs>
              <w:spacing w:before="0" w:after="0" w:line="240" w:lineRule="auto"/>
              <w:ind w:left="499"/>
              <w:rPr>
                <w:sz w:val="20"/>
              </w:rPr>
            </w:pPr>
            <w:r w:rsidRPr="00545981">
              <w:rPr>
                <w:sz w:val="20"/>
              </w:rPr>
              <w:t>school policies</w:t>
            </w:r>
          </w:p>
        </w:tc>
      </w:tr>
      <w:tr w:rsidR="00894CCB">
        <w:tc>
          <w:tcPr>
            <w:tcW w:w="1841" w:type="dxa"/>
            <w:tcBorders>
              <w:top w:val="single" w:sz="4" w:space="0" w:color="auto"/>
              <w:bottom w:val="single" w:sz="4" w:space="0" w:color="auto"/>
            </w:tcBorders>
            <w:tcMar>
              <w:left w:w="68" w:type="dxa"/>
              <w:right w:w="68" w:type="dxa"/>
            </w:tcMar>
            <w:vAlign w:val="center"/>
          </w:tcPr>
          <w:p w:rsidR="00894CCB" w:rsidRDefault="00894CCB" w:rsidP="005A7F4D">
            <w:pPr>
              <w:pStyle w:val="Tablespace"/>
              <w:jc w:val="center"/>
            </w:pPr>
          </w:p>
        </w:tc>
        <w:tc>
          <w:tcPr>
            <w:tcW w:w="1801" w:type="dxa"/>
            <w:gridSpan w:val="2"/>
            <w:tcBorders>
              <w:bottom w:val="single" w:sz="4" w:space="0" w:color="auto"/>
            </w:tcBorders>
            <w:tcMar>
              <w:left w:w="68" w:type="dxa"/>
              <w:right w:w="68" w:type="dxa"/>
            </w:tcMar>
          </w:tcPr>
          <w:p w:rsidR="00894CCB" w:rsidRPr="00545981" w:rsidRDefault="00894CCB" w:rsidP="00545981">
            <w:pPr>
              <w:pStyle w:val="Tablespace"/>
              <w:ind w:left="215"/>
              <w:rPr>
                <w:sz w:val="20"/>
                <w:szCs w:val="20"/>
              </w:rPr>
            </w:pPr>
          </w:p>
        </w:tc>
        <w:tc>
          <w:tcPr>
            <w:tcW w:w="2380" w:type="dxa"/>
            <w:gridSpan w:val="2"/>
            <w:tcBorders>
              <w:bottom w:val="single" w:sz="4" w:space="0" w:color="auto"/>
            </w:tcBorders>
            <w:tcMar>
              <w:left w:w="68" w:type="dxa"/>
              <w:right w:w="68" w:type="dxa"/>
            </w:tcMar>
          </w:tcPr>
          <w:p w:rsidR="00894CCB" w:rsidRPr="00545981" w:rsidRDefault="00894CCB" w:rsidP="00545981">
            <w:pPr>
              <w:pStyle w:val="Tablespace"/>
              <w:ind w:left="215"/>
              <w:rPr>
                <w:sz w:val="20"/>
                <w:szCs w:val="20"/>
              </w:rPr>
            </w:pPr>
          </w:p>
        </w:tc>
      </w:tr>
      <w:tr w:rsidR="00894CCB">
        <w:trPr>
          <w:trHeight w:val="25"/>
        </w:trPr>
        <w:tc>
          <w:tcPr>
            <w:tcW w:w="6022" w:type="dxa"/>
            <w:gridSpan w:val="5"/>
            <w:tcBorders>
              <w:top w:val="single" w:sz="4" w:space="0" w:color="auto"/>
              <w:left w:val="single" w:sz="4" w:space="0" w:color="auto"/>
              <w:bottom w:val="single" w:sz="4" w:space="0" w:color="auto"/>
              <w:right w:val="single" w:sz="4" w:space="0" w:color="auto"/>
            </w:tcBorders>
            <w:shd w:val="clear" w:color="auto" w:fill="E6E6E6"/>
            <w:tcMar>
              <w:left w:w="68" w:type="dxa"/>
              <w:right w:w="68" w:type="dxa"/>
            </w:tcMar>
            <w:vAlign w:val="center"/>
          </w:tcPr>
          <w:p w:rsidR="00894CCB" w:rsidRPr="00545981" w:rsidRDefault="00894CCB" w:rsidP="00CF089A">
            <w:pPr>
              <w:pStyle w:val="Tablehead"/>
              <w:jc w:val="center"/>
              <w:rPr>
                <w:sz w:val="20"/>
                <w:szCs w:val="20"/>
              </w:rPr>
            </w:pPr>
            <w:r>
              <w:t>3. Interviews</w:t>
            </w:r>
          </w:p>
        </w:tc>
      </w:tr>
      <w:tr w:rsidR="00894CCB">
        <w:tc>
          <w:tcPr>
            <w:tcW w:w="2896" w:type="dxa"/>
            <w:gridSpan w:val="2"/>
            <w:tcBorders>
              <w:top w:val="single" w:sz="4" w:space="0" w:color="auto"/>
              <w:left w:val="single" w:sz="4" w:space="0" w:color="auto"/>
              <w:bottom w:val="single" w:sz="4" w:space="0" w:color="auto"/>
            </w:tcBorders>
            <w:tcMar>
              <w:left w:w="68" w:type="dxa"/>
              <w:right w:w="68" w:type="dxa"/>
            </w:tcMar>
          </w:tcPr>
          <w:p w:rsidR="00894CCB" w:rsidRPr="00545981" w:rsidRDefault="00894CCB" w:rsidP="00B240DC">
            <w:pPr>
              <w:pStyle w:val="Bulletslevel1"/>
              <w:numPr>
                <w:ilvl w:val="0"/>
                <w:numId w:val="31"/>
              </w:numPr>
              <w:tabs>
                <w:tab w:val="clear" w:pos="284"/>
              </w:tabs>
              <w:spacing w:before="0" w:line="240" w:lineRule="auto"/>
              <w:ind w:left="499"/>
              <w:rPr>
                <w:sz w:val="20"/>
              </w:rPr>
            </w:pPr>
            <w:r w:rsidRPr="00545981">
              <w:rPr>
                <w:sz w:val="20"/>
              </w:rPr>
              <w:t>location</w:t>
            </w:r>
          </w:p>
          <w:p w:rsidR="00894CCB" w:rsidRPr="00545981" w:rsidRDefault="00894CCB" w:rsidP="00B240DC">
            <w:pPr>
              <w:pStyle w:val="Bulletslevel1"/>
              <w:numPr>
                <w:ilvl w:val="0"/>
                <w:numId w:val="31"/>
              </w:numPr>
              <w:tabs>
                <w:tab w:val="clear" w:pos="284"/>
              </w:tabs>
              <w:spacing w:before="0" w:line="240" w:lineRule="auto"/>
              <w:ind w:left="499"/>
              <w:rPr>
                <w:sz w:val="20"/>
              </w:rPr>
            </w:pPr>
            <w:r w:rsidRPr="00545981">
              <w:rPr>
                <w:sz w:val="20"/>
              </w:rPr>
              <w:t>other sources</w:t>
            </w:r>
          </w:p>
          <w:p w:rsidR="00894CCB" w:rsidRPr="00545981" w:rsidRDefault="00894CCB" w:rsidP="00B240DC">
            <w:pPr>
              <w:pStyle w:val="Bulletslevel1"/>
              <w:numPr>
                <w:ilvl w:val="0"/>
                <w:numId w:val="31"/>
              </w:numPr>
              <w:tabs>
                <w:tab w:val="clear" w:pos="284"/>
              </w:tabs>
              <w:spacing w:before="0" w:line="240" w:lineRule="auto"/>
              <w:ind w:left="499"/>
              <w:rPr>
                <w:sz w:val="20"/>
              </w:rPr>
            </w:pPr>
            <w:r w:rsidRPr="00545981">
              <w:rPr>
                <w:sz w:val="20"/>
              </w:rPr>
              <w:t>ongoing contact</w:t>
            </w:r>
          </w:p>
          <w:p w:rsidR="00894CCB" w:rsidRPr="00545981" w:rsidRDefault="00894CCB" w:rsidP="00B240DC">
            <w:pPr>
              <w:pStyle w:val="Bulletslevel1"/>
              <w:numPr>
                <w:ilvl w:val="0"/>
                <w:numId w:val="31"/>
              </w:numPr>
              <w:tabs>
                <w:tab w:val="clear" w:pos="284"/>
              </w:tabs>
              <w:spacing w:before="0" w:line="240" w:lineRule="auto"/>
              <w:ind w:left="499"/>
              <w:rPr>
                <w:sz w:val="20"/>
                <w:szCs w:val="18"/>
              </w:rPr>
            </w:pPr>
            <w:r w:rsidRPr="00545981">
              <w:rPr>
                <w:sz w:val="20"/>
              </w:rPr>
              <w:t>evaluation</w:t>
            </w:r>
          </w:p>
        </w:tc>
        <w:tc>
          <w:tcPr>
            <w:tcW w:w="3126" w:type="dxa"/>
            <w:gridSpan w:val="3"/>
            <w:tcBorders>
              <w:top w:val="single" w:sz="4" w:space="0" w:color="auto"/>
              <w:bottom w:val="single" w:sz="4" w:space="0" w:color="auto"/>
              <w:right w:val="single" w:sz="4" w:space="0" w:color="auto"/>
            </w:tcBorders>
            <w:tcMar>
              <w:left w:w="68" w:type="dxa"/>
              <w:right w:w="68" w:type="dxa"/>
            </w:tcMar>
          </w:tcPr>
          <w:p w:rsidR="00894CCB" w:rsidRPr="00545981" w:rsidRDefault="00894CCB" w:rsidP="00B240DC">
            <w:pPr>
              <w:pStyle w:val="Bulletslevel1"/>
              <w:numPr>
                <w:ilvl w:val="0"/>
                <w:numId w:val="31"/>
              </w:numPr>
              <w:tabs>
                <w:tab w:val="clear" w:pos="284"/>
              </w:tabs>
              <w:spacing w:before="0" w:line="240" w:lineRule="auto"/>
              <w:ind w:left="499"/>
              <w:rPr>
                <w:sz w:val="20"/>
              </w:rPr>
            </w:pPr>
            <w:r w:rsidRPr="00545981">
              <w:rPr>
                <w:sz w:val="20"/>
              </w:rPr>
              <w:t>processing interview data</w:t>
            </w:r>
          </w:p>
          <w:p w:rsidR="00894CCB" w:rsidRPr="00545981" w:rsidRDefault="00894CCB" w:rsidP="00B240DC">
            <w:pPr>
              <w:pStyle w:val="Bulletslevel1"/>
              <w:numPr>
                <w:ilvl w:val="0"/>
                <w:numId w:val="31"/>
              </w:numPr>
              <w:tabs>
                <w:tab w:val="clear" w:pos="284"/>
              </w:tabs>
              <w:spacing w:before="0" w:line="240" w:lineRule="auto"/>
              <w:ind w:left="499"/>
              <w:rPr>
                <w:sz w:val="20"/>
              </w:rPr>
            </w:pPr>
            <w:r w:rsidRPr="00545981">
              <w:rPr>
                <w:sz w:val="20"/>
              </w:rPr>
              <w:t>transcripts</w:t>
            </w:r>
          </w:p>
          <w:p w:rsidR="00894CCB" w:rsidRPr="00545981" w:rsidRDefault="00894CCB" w:rsidP="00B240DC">
            <w:pPr>
              <w:pStyle w:val="Bulletslevel1"/>
              <w:numPr>
                <w:ilvl w:val="0"/>
                <w:numId w:val="31"/>
              </w:numPr>
              <w:tabs>
                <w:tab w:val="clear" w:pos="284"/>
              </w:tabs>
              <w:spacing w:before="0" w:line="240" w:lineRule="auto"/>
              <w:ind w:left="499"/>
              <w:rPr>
                <w:sz w:val="20"/>
              </w:rPr>
            </w:pPr>
            <w:r w:rsidRPr="00545981">
              <w:rPr>
                <w:sz w:val="20"/>
              </w:rPr>
              <w:t>correct acknowledgments</w:t>
            </w:r>
          </w:p>
        </w:tc>
      </w:tr>
      <w:tr w:rsidR="00894CCB">
        <w:tc>
          <w:tcPr>
            <w:tcW w:w="1841" w:type="dxa"/>
            <w:tcBorders>
              <w:top w:val="single" w:sz="4" w:space="0" w:color="auto"/>
              <w:bottom w:val="single" w:sz="4" w:space="0" w:color="auto"/>
            </w:tcBorders>
            <w:tcMar>
              <w:left w:w="68" w:type="dxa"/>
              <w:right w:w="68" w:type="dxa"/>
            </w:tcMar>
            <w:vAlign w:val="center"/>
          </w:tcPr>
          <w:p w:rsidR="00894CCB" w:rsidRDefault="00894CCB" w:rsidP="005A7F4D">
            <w:pPr>
              <w:pStyle w:val="Tablespace"/>
              <w:jc w:val="center"/>
            </w:pPr>
          </w:p>
        </w:tc>
        <w:tc>
          <w:tcPr>
            <w:tcW w:w="1963" w:type="dxa"/>
            <w:gridSpan w:val="3"/>
            <w:tcBorders>
              <w:bottom w:val="single" w:sz="4" w:space="0" w:color="auto"/>
            </w:tcBorders>
            <w:tcMar>
              <w:left w:w="68" w:type="dxa"/>
              <w:right w:w="68" w:type="dxa"/>
            </w:tcMar>
          </w:tcPr>
          <w:p w:rsidR="00894CCB" w:rsidRPr="00545981" w:rsidRDefault="00894CCB" w:rsidP="00545981">
            <w:pPr>
              <w:pStyle w:val="Tablespace"/>
              <w:ind w:left="499"/>
              <w:rPr>
                <w:sz w:val="20"/>
                <w:szCs w:val="20"/>
              </w:rPr>
            </w:pPr>
          </w:p>
        </w:tc>
        <w:tc>
          <w:tcPr>
            <w:tcW w:w="2218" w:type="dxa"/>
            <w:tcBorders>
              <w:bottom w:val="single" w:sz="4" w:space="0" w:color="auto"/>
            </w:tcBorders>
            <w:tcMar>
              <w:left w:w="68" w:type="dxa"/>
              <w:right w:w="68" w:type="dxa"/>
            </w:tcMar>
          </w:tcPr>
          <w:p w:rsidR="00894CCB" w:rsidRPr="00545981" w:rsidRDefault="00894CCB" w:rsidP="00545981">
            <w:pPr>
              <w:pStyle w:val="Tablespace"/>
              <w:ind w:left="215"/>
              <w:rPr>
                <w:sz w:val="20"/>
                <w:szCs w:val="20"/>
              </w:rPr>
            </w:pPr>
          </w:p>
        </w:tc>
      </w:tr>
      <w:tr w:rsidR="00894CCB">
        <w:trPr>
          <w:trHeight w:val="25"/>
        </w:trPr>
        <w:tc>
          <w:tcPr>
            <w:tcW w:w="6022" w:type="dxa"/>
            <w:gridSpan w:val="5"/>
            <w:tcBorders>
              <w:top w:val="single" w:sz="4" w:space="0" w:color="auto"/>
              <w:left w:val="single" w:sz="4" w:space="0" w:color="auto"/>
              <w:bottom w:val="single" w:sz="4" w:space="0" w:color="auto"/>
              <w:right w:val="single" w:sz="4" w:space="0" w:color="auto"/>
            </w:tcBorders>
            <w:shd w:val="clear" w:color="auto" w:fill="E6E6E6"/>
            <w:tcMar>
              <w:left w:w="68" w:type="dxa"/>
              <w:right w:w="68" w:type="dxa"/>
            </w:tcMar>
            <w:vAlign w:val="center"/>
          </w:tcPr>
          <w:p w:rsidR="00894CCB" w:rsidRPr="00545981" w:rsidRDefault="00894CCB" w:rsidP="00CF089A">
            <w:pPr>
              <w:pStyle w:val="Tablehead"/>
              <w:jc w:val="center"/>
              <w:rPr>
                <w:sz w:val="20"/>
                <w:szCs w:val="20"/>
              </w:rPr>
            </w:pPr>
            <w:r>
              <w:t>4. Final product</w:t>
            </w:r>
          </w:p>
        </w:tc>
      </w:tr>
      <w:tr w:rsidR="00894CCB">
        <w:tc>
          <w:tcPr>
            <w:tcW w:w="6022" w:type="dxa"/>
            <w:gridSpan w:val="5"/>
            <w:tcBorders>
              <w:top w:val="single" w:sz="4" w:space="0" w:color="auto"/>
              <w:left w:val="single" w:sz="4" w:space="0" w:color="auto"/>
              <w:bottom w:val="single" w:sz="4" w:space="0" w:color="auto"/>
              <w:right w:val="single" w:sz="4" w:space="0" w:color="auto"/>
            </w:tcBorders>
            <w:tcMar>
              <w:left w:w="68" w:type="dxa"/>
              <w:right w:w="68" w:type="dxa"/>
            </w:tcMar>
          </w:tcPr>
          <w:p w:rsidR="00894CCB" w:rsidRPr="00545981" w:rsidRDefault="00894CCB" w:rsidP="00CF089A">
            <w:pPr>
              <w:pStyle w:val="Bulletslevel1"/>
              <w:numPr>
                <w:ilvl w:val="0"/>
                <w:numId w:val="31"/>
              </w:numPr>
              <w:tabs>
                <w:tab w:val="clear" w:pos="284"/>
              </w:tabs>
              <w:spacing w:before="0" w:line="240" w:lineRule="auto"/>
              <w:ind w:left="499"/>
              <w:jc w:val="center"/>
              <w:rPr>
                <w:sz w:val="20"/>
              </w:rPr>
            </w:pPr>
            <w:r w:rsidRPr="00545981">
              <w:rPr>
                <w:sz w:val="20"/>
              </w:rPr>
              <w:t>table of contents</w:t>
            </w:r>
          </w:p>
        </w:tc>
      </w:tr>
    </w:tbl>
    <w:p w:rsidR="00894CCB" w:rsidRPr="003A723E" w:rsidRDefault="00894CCB" w:rsidP="003A723E"/>
    <w:p w:rsidR="00894CCB" w:rsidRDefault="00894CCB" w:rsidP="00846C82">
      <w:pPr>
        <w:pStyle w:val="Heading3"/>
      </w:pPr>
      <w:r w:rsidRPr="005002FC">
        <w:t>Useful publications</w:t>
      </w:r>
    </w:p>
    <w:p w:rsidR="00894CCB" w:rsidRDefault="00894CCB" w:rsidP="00334F57">
      <w:pPr>
        <w:pStyle w:val="Reference"/>
      </w:pPr>
      <w:r w:rsidRPr="005002FC">
        <w:t xml:space="preserve">Barwick, D, Mace, M, &amp; Stannage, R (eds) 1979, </w:t>
      </w:r>
      <w:r w:rsidRPr="005002FC">
        <w:rPr>
          <w:i/>
        </w:rPr>
        <w:t>Handbook for Aboriginal &amp; Islander History</w:t>
      </w:r>
      <w:r w:rsidRPr="005002FC">
        <w:t xml:space="preserve">, Australian National University Press, </w:t>
      </w:r>
      <w:smartTag w:uri="urn:schemas-microsoft-com:office:smarttags" w:element="City">
        <w:smartTag w:uri="urn:schemas-microsoft-com:office:smarttags" w:element="place">
          <w:r w:rsidRPr="005002FC">
            <w:t>Canberra</w:t>
          </w:r>
        </w:smartTag>
      </w:smartTag>
      <w:r w:rsidRPr="005002FC">
        <w:t>.</w:t>
      </w:r>
    </w:p>
    <w:p w:rsidR="00894CCB" w:rsidRPr="005002FC" w:rsidRDefault="00894CCB" w:rsidP="00334F57">
      <w:pPr>
        <w:pStyle w:val="Reference"/>
      </w:pPr>
      <w:r w:rsidRPr="005002FC">
        <w:t>Carmody, K 1988, “Aboriginal oral history: Some problems in methodology”, in N Loos, and H McDonald (eds)</w:t>
      </w:r>
      <w:r>
        <w:t>,</w:t>
      </w:r>
      <w:r w:rsidRPr="005002FC">
        <w:t xml:space="preserve"> </w:t>
      </w:r>
      <w:r w:rsidRPr="005002FC">
        <w:rPr>
          <w:i/>
        </w:rPr>
        <w:t>Black Voices</w:t>
      </w:r>
      <w:r w:rsidRPr="005002FC">
        <w:t>, vol. 3, no. 1, James Cook University, Townsville (pp. 1–22). This publication documents in detail the technical skills and legal responsibilities required when conducting an oral history.</w:t>
      </w:r>
    </w:p>
    <w:p w:rsidR="00894CCB" w:rsidRPr="005002FC" w:rsidRDefault="00894CCB" w:rsidP="00334F57">
      <w:pPr>
        <w:pStyle w:val="Reference"/>
      </w:pPr>
      <w:r w:rsidRPr="005002FC">
        <w:t xml:space="preserve">Course #1: </w:t>
      </w:r>
      <w:r w:rsidRPr="005002FC">
        <w:rPr>
          <w:i/>
        </w:rPr>
        <w:t>Oral History: Interview and Writing Techniques</w:t>
      </w:r>
      <w:r w:rsidRPr="005002FC">
        <w:t xml:space="preserve"> 1986</w:t>
      </w:r>
      <w:r>
        <w:t>,</w:t>
      </w:r>
      <w:r w:rsidRPr="005002FC">
        <w:t xml:space="preserve"> Course notes prepared by Janis Wilton, lecturer, Armidale College of Advanced Education. </w:t>
      </w:r>
      <w:r w:rsidRPr="005002FC">
        <w:br/>
        <w:t>This publication explains the do’s and don’ts of conducting an oral history. It outlines technical skills, interview skills and ethical responsibilities.</w:t>
      </w:r>
    </w:p>
    <w:p w:rsidR="00894CCB" w:rsidRPr="005002FC" w:rsidRDefault="00894CCB" w:rsidP="00843D26">
      <w:pPr>
        <w:pStyle w:val="Heading2top"/>
      </w:pPr>
      <w:bookmarkStart w:id="48" w:name="_Toc265503828"/>
      <w:r w:rsidRPr="005002FC">
        <w:t>Sample consent form for interview</w:t>
      </w:r>
      <w:bookmarkEnd w:id="48"/>
    </w:p>
    <w:p w:rsidR="00894CCB" w:rsidRPr="005002FC" w:rsidRDefault="00894CCB" w:rsidP="00846C82">
      <w:r w:rsidRPr="005002FC">
        <w:t>The following interview consent form may be changed as necessary. It is important for all students and classes to develop a process that is suitable for their project and the community with which they are working.</w:t>
      </w:r>
    </w:p>
    <w:p w:rsidR="00894CCB" w:rsidRPr="005002FC" w:rsidRDefault="00894CCB" w:rsidP="00843D26">
      <w:pPr>
        <w:pStyle w:val="Heading3"/>
      </w:pPr>
      <w:r w:rsidRPr="005002FC">
        <w:t>Interview and copyright consent form</w:t>
      </w:r>
    </w:p>
    <w:p w:rsidR="00894CCB" w:rsidRPr="005002FC" w:rsidRDefault="00894CCB" w:rsidP="00846C82">
      <w:r w:rsidRPr="005002FC">
        <w:t>I agree to the use of material and information that I provide, as outlined in this consent form.</w:t>
      </w:r>
    </w:p>
    <w:p w:rsidR="00894CCB" w:rsidRPr="005002FC" w:rsidRDefault="00894CCB" w:rsidP="00334F57">
      <w:pPr>
        <w:pStyle w:val="Numberedbulletslevel1"/>
        <w:numPr>
          <w:ilvl w:val="0"/>
          <w:numId w:val="48"/>
        </w:numPr>
        <w:tabs>
          <w:tab w:val="clear" w:pos="681"/>
          <w:tab w:val="num" w:pos="426"/>
        </w:tabs>
        <w:ind w:left="426"/>
      </w:pPr>
      <w:r w:rsidRPr="005002FC">
        <w:t>I have been provided with information about the nature and purpose of the research/interview project.</w:t>
      </w:r>
    </w:p>
    <w:p w:rsidR="00894CCB" w:rsidRPr="005002FC" w:rsidRDefault="00894CCB" w:rsidP="00334F57">
      <w:pPr>
        <w:pStyle w:val="Numberedbulletslevel1"/>
        <w:tabs>
          <w:tab w:val="clear" w:pos="681"/>
          <w:tab w:val="num" w:pos="426"/>
        </w:tabs>
        <w:ind w:left="426"/>
      </w:pPr>
      <w:r w:rsidRPr="005002FC">
        <w:t>I understand that this consent form applies for the duration of the research and that I have the right to withdraw at any time during the course of study.</w:t>
      </w:r>
    </w:p>
    <w:p w:rsidR="00894CCB" w:rsidRDefault="00894CCB" w:rsidP="00334F57">
      <w:pPr>
        <w:pStyle w:val="Numberedbulletslevel1"/>
        <w:tabs>
          <w:tab w:val="clear" w:pos="681"/>
          <w:tab w:val="num" w:pos="426"/>
        </w:tabs>
        <w:ind w:left="426"/>
      </w:pPr>
      <w:r w:rsidRPr="005002FC">
        <w:t>I realise that the content of what I say during interviews, and other information I provide, is not intended to be confidential.</w:t>
      </w:r>
    </w:p>
    <w:bookmarkStart w:id="49" w:name="Check1"/>
    <w:p w:rsidR="00894CCB" w:rsidRDefault="00894CCB" w:rsidP="00334F57">
      <w:pPr>
        <w:ind w:left="426" w:hanging="426"/>
      </w:pPr>
      <w:r>
        <w:fldChar w:fldCharType="begin">
          <w:ffData>
            <w:name w:val="Check1"/>
            <w:enabled/>
            <w:calcOnExit w:val="0"/>
            <w:checkBox>
              <w:sizeAuto/>
              <w:default w:val="0"/>
            </w:checkBox>
          </w:ffData>
        </w:fldChar>
      </w:r>
      <w:r>
        <w:instrText xml:space="preserve"> FORMCHECKBOX </w:instrText>
      </w:r>
      <w:r>
        <w:fldChar w:fldCharType="end"/>
      </w:r>
      <w:bookmarkEnd w:id="49"/>
      <w:r>
        <w:tab/>
      </w:r>
      <w:r w:rsidRPr="005002FC">
        <w:t>I want my anonymity to be maintained.</w:t>
      </w:r>
    </w:p>
    <w:p w:rsidR="00894CCB" w:rsidRPr="00334F57" w:rsidRDefault="00894CCB" w:rsidP="00334F57">
      <w:pPr>
        <w:ind w:left="426"/>
        <w:rPr>
          <w:b/>
        </w:rPr>
      </w:pPr>
      <w:r w:rsidRPr="00334F57">
        <w:rPr>
          <w:b/>
        </w:rPr>
        <w:t>OR</w:t>
      </w:r>
    </w:p>
    <w:p w:rsidR="00894CCB" w:rsidRPr="005002FC" w:rsidRDefault="00894CCB" w:rsidP="00334F57">
      <w:pPr>
        <w:ind w:left="426" w:hanging="426"/>
      </w:pPr>
      <w:r>
        <w:fldChar w:fldCharType="begin">
          <w:ffData>
            <w:name w:val="Check1"/>
            <w:enabled/>
            <w:calcOnExit w:val="0"/>
            <w:checkBox>
              <w:sizeAuto/>
              <w:default w:val="0"/>
            </w:checkBox>
          </w:ffData>
        </w:fldChar>
      </w:r>
      <w:r>
        <w:instrText xml:space="preserve"> FORMCHECKBOX </w:instrText>
      </w:r>
      <w:r>
        <w:fldChar w:fldCharType="end"/>
      </w:r>
      <w:r>
        <w:tab/>
      </w:r>
      <w:r w:rsidRPr="005002FC">
        <w:t>I do not want my anonymity to be maintained.</w:t>
      </w:r>
    </w:p>
    <w:p w:rsidR="00894CCB" w:rsidRPr="005002FC" w:rsidRDefault="00894CCB" w:rsidP="00334F57">
      <w:pPr>
        <w:pStyle w:val="Numberedbulletslevel1"/>
        <w:tabs>
          <w:tab w:val="clear" w:pos="681"/>
          <w:tab w:val="num" w:pos="426"/>
        </w:tabs>
        <w:ind w:left="426"/>
      </w:pPr>
      <w:r w:rsidRPr="005002FC">
        <w:t>I agree to clearly indicate to the researcher any matters about which I wish confidentiality to be respected and to be treated as “off the record”.</w:t>
      </w:r>
    </w:p>
    <w:p w:rsidR="00894CCB" w:rsidRPr="005002FC" w:rsidRDefault="00894CCB" w:rsidP="00334F57">
      <w:pPr>
        <w:pStyle w:val="Numberedbulletslevel1"/>
        <w:tabs>
          <w:tab w:val="clear" w:pos="681"/>
          <w:tab w:val="num" w:pos="426"/>
        </w:tabs>
        <w:ind w:left="426"/>
      </w:pPr>
      <w:r w:rsidRPr="005002FC">
        <w:t>I am aware that I may ask to examine the interview notes and transcripts, if made, to ensure they are an accurate reflection of my statements.</w:t>
      </w:r>
    </w:p>
    <w:p w:rsidR="00894CCB" w:rsidRPr="005002FC" w:rsidRDefault="00894CCB" w:rsidP="00334F57">
      <w:pPr>
        <w:pStyle w:val="Numberedbulletslevel1"/>
        <w:tabs>
          <w:tab w:val="clear" w:pos="681"/>
          <w:tab w:val="num" w:pos="426"/>
        </w:tabs>
        <w:ind w:left="426"/>
      </w:pPr>
      <w:r w:rsidRPr="005002FC">
        <w:t>I understand that I can obtain a copy of the research task if I wish to.</w:t>
      </w:r>
    </w:p>
    <w:p w:rsidR="00894CCB" w:rsidRPr="005002FC" w:rsidRDefault="00894CCB" w:rsidP="00334F57">
      <w:pPr>
        <w:pStyle w:val="Numberedbulletslevel1"/>
        <w:tabs>
          <w:tab w:val="clear" w:pos="681"/>
          <w:tab w:val="num" w:pos="426"/>
        </w:tabs>
        <w:ind w:left="426"/>
      </w:pPr>
      <w:r w:rsidRPr="005002FC">
        <w:t>I am aware that I may request feedback on the research task.</w:t>
      </w:r>
    </w:p>
    <w:p w:rsidR="00894CCB" w:rsidRPr="005002FC" w:rsidRDefault="00894CCB" w:rsidP="00846C82"/>
    <w:p w:rsidR="00894CCB" w:rsidRPr="005002FC" w:rsidRDefault="00894CCB" w:rsidP="00334F57">
      <w:pPr>
        <w:tabs>
          <w:tab w:val="right" w:leader="dot" w:pos="8505"/>
        </w:tabs>
      </w:pPr>
      <w:r w:rsidRPr="005002FC">
        <w:t>Name of respondent</w:t>
      </w:r>
      <w:r>
        <w:t xml:space="preserve"> </w:t>
      </w:r>
      <w:r>
        <w:tab/>
      </w:r>
    </w:p>
    <w:p w:rsidR="00894CCB" w:rsidRPr="005002FC" w:rsidRDefault="00894CCB" w:rsidP="00334F57">
      <w:pPr>
        <w:tabs>
          <w:tab w:val="right" w:leader="dot" w:pos="8505"/>
        </w:tabs>
      </w:pPr>
    </w:p>
    <w:p w:rsidR="00894CCB" w:rsidRDefault="00894CCB" w:rsidP="00334F57">
      <w:pPr>
        <w:tabs>
          <w:tab w:val="right" w:leader="dot" w:pos="8505"/>
        </w:tabs>
      </w:pPr>
      <w:r w:rsidRPr="005002FC">
        <w:t xml:space="preserve">Signature of respondent </w:t>
      </w:r>
      <w:r>
        <w:tab/>
      </w:r>
    </w:p>
    <w:p w:rsidR="00894CCB" w:rsidRPr="005002FC" w:rsidRDefault="00894CCB" w:rsidP="00334F57">
      <w:pPr>
        <w:tabs>
          <w:tab w:val="right" w:leader="dot" w:pos="8505"/>
        </w:tabs>
      </w:pPr>
    </w:p>
    <w:p w:rsidR="00894CCB" w:rsidRPr="005002FC" w:rsidRDefault="00894CCB" w:rsidP="00334F57">
      <w:pPr>
        <w:tabs>
          <w:tab w:val="right" w:leader="dot" w:pos="2835"/>
        </w:tabs>
      </w:pPr>
      <w:r w:rsidRPr="005002FC">
        <w:t xml:space="preserve">Date </w:t>
      </w:r>
      <w:r>
        <w:tab/>
      </w:r>
    </w:p>
    <w:bookmarkEnd w:id="14"/>
    <w:bookmarkEnd w:id="15"/>
    <w:bookmarkEnd w:id="16"/>
    <w:bookmarkEnd w:id="17"/>
    <w:p w:rsidR="00894CCB" w:rsidRDefault="00894CCB" w:rsidP="00846C82"/>
    <w:p w:rsidR="00894CCB" w:rsidRDefault="00894CCB" w:rsidP="00846C82"/>
    <w:p w:rsidR="00894CCB" w:rsidRDefault="00894CCB" w:rsidP="00846C82"/>
    <w:p w:rsidR="00894CCB" w:rsidRDefault="00894CCB" w:rsidP="00846C82"/>
    <w:p w:rsidR="00894CCB" w:rsidRDefault="00894CCB" w:rsidP="00846C82"/>
    <w:p w:rsidR="00894CCB" w:rsidRDefault="00894CCB" w:rsidP="00846C82"/>
    <w:p w:rsidR="00894CCB" w:rsidRDefault="00894CCB" w:rsidP="00846C82"/>
    <w:p w:rsidR="00894CCB" w:rsidRDefault="00894CCB" w:rsidP="00E83754"/>
    <w:p w:rsidR="00894CCB" w:rsidRDefault="00894CCB" w:rsidP="00E83754">
      <w:pPr>
        <w:rPr>
          <w:lang w:val="fr-FR"/>
        </w:rPr>
        <w:sectPr w:rsidR="00894CCB" w:rsidSect="00564506">
          <w:headerReference w:type="even" r:id="rId48"/>
          <w:headerReference w:type="default" r:id="rId49"/>
          <w:footerReference w:type="even" r:id="rId50"/>
          <w:footerReference w:type="default" r:id="rId51"/>
          <w:footnotePr>
            <w:numFmt w:val="chicago"/>
          </w:footnotePr>
          <w:pgSz w:w="11907" w:h="16840" w:code="9"/>
          <w:pgMar w:top="1134" w:right="1701" w:bottom="1276" w:left="1701" w:header="709" w:footer="709" w:gutter="0"/>
          <w:cols w:space="720"/>
          <w:formProt w:val="0"/>
          <w:noEndnote/>
          <w:docGrid w:linePitch="299"/>
        </w:sectPr>
      </w:pPr>
    </w:p>
    <w:tbl>
      <w:tblPr>
        <w:tblW w:w="11340" w:type="dxa"/>
        <w:jc w:val="center"/>
        <w:tblCellMar>
          <w:top w:w="567" w:type="dxa"/>
          <w:left w:w="567" w:type="dxa"/>
          <w:bottom w:w="567" w:type="dxa"/>
          <w:right w:w="567" w:type="dxa"/>
        </w:tblCellMar>
        <w:tblLook w:val="01E0"/>
      </w:tblPr>
      <w:tblGrid>
        <w:gridCol w:w="10773"/>
      </w:tblGrid>
      <w:tr w:rsidR="00894CCB" w:rsidRPr="009719F9">
        <w:trPr>
          <w:trHeight w:hRule="exact" w:val="4488"/>
          <w:jc w:val="center"/>
        </w:trPr>
        <w:tc>
          <w:tcPr>
            <w:tcW w:w="11340" w:type="dxa"/>
            <w:tcBorders>
              <w:top w:val="nil"/>
              <w:left w:val="nil"/>
              <w:bottom w:val="nil"/>
              <w:right w:val="nil"/>
            </w:tcBorders>
            <w:tcMar>
              <w:top w:w="0" w:type="dxa"/>
              <w:right w:w="0" w:type="dxa"/>
            </w:tcMar>
            <w:vAlign w:val="bottom"/>
          </w:tcPr>
          <w:p w:rsidR="00894CCB" w:rsidRPr="009719F9" w:rsidRDefault="00894CCB" w:rsidP="00B240DC">
            <w:pPr>
              <w:rPr>
                <w:highlight w:val="lightGray"/>
              </w:rPr>
            </w:pPr>
          </w:p>
        </w:tc>
      </w:tr>
      <w:tr w:rsidR="00894CCB" w:rsidRPr="009719F9">
        <w:trPr>
          <w:trHeight w:hRule="exact" w:val="170"/>
          <w:jc w:val="center"/>
        </w:trPr>
        <w:tc>
          <w:tcPr>
            <w:tcW w:w="11340" w:type="dxa"/>
            <w:tcBorders>
              <w:top w:val="nil"/>
              <w:left w:val="nil"/>
              <w:bottom w:val="single" w:sz="8" w:space="0" w:color="00948D"/>
              <w:right w:val="nil"/>
            </w:tcBorders>
            <w:tcMar>
              <w:top w:w="0" w:type="dxa"/>
              <w:left w:w="0" w:type="dxa"/>
              <w:bottom w:w="0" w:type="dxa"/>
              <w:right w:w="0" w:type="dxa"/>
            </w:tcMar>
            <w:vAlign w:val="bottom"/>
          </w:tcPr>
          <w:p w:rsidR="00894CCB" w:rsidRPr="009719F9" w:rsidRDefault="00894CCB" w:rsidP="00B240DC"/>
        </w:tc>
      </w:tr>
      <w:tr w:rsidR="00894CCB" w:rsidRPr="002A2C14">
        <w:trPr>
          <w:trHeight w:hRule="exact" w:val="8222"/>
          <w:jc w:val="center"/>
        </w:trPr>
        <w:tc>
          <w:tcPr>
            <w:tcW w:w="11340" w:type="dxa"/>
            <w:tcBorders>
              <w:top w:val="single" w:sz="8" w:space="0" w:color="00948D"/>
              <w:left w:val="nil"/>
              <w:bottom w:val="single" w:sz="8" w:space="0" w:color="00948D"/>
              <w:right w:val="nil"/>
            </w:tcBorders>
          </w:tcPr>
          <w:p w:rsidR="00894CCB" w:rsidRPr="00797D77" w:rsidRDefault="00894CCB" w:rsidP="00B240DC">
            <w:pPr>
              <w:pStyle w:val="QSAnamestyle"/>
            </w:pPr>
            <w:smartTag w:uri="urn:schemas-microsoft-com:office:smarttags" w:element="State">
              <w:smartTag w:uri="urn:schemas-microsoft-com:office:smarttags" w:element="place">
                <w:r w:rsidRPr="00797D77">
                  <w:t>Queensland</w:t>
                </w:r>
              </w:smartTag>
            </w:smartTag>
            <w:r w:rsidRPr="00797D77">
              <w:t xml:space="preserve"> Studies Authority</w:t>
            </w:r>
          </w:p>
          <w:p w:rsidR="00894CCB" w:rsidRPr="006F18A4" w:rsidRDefault="00894CCB" w:rsidP="00B240DC">
            <w:pPr>
              <w:pStyle w:val="QSAnamestyleaddress"/>
            </w:pPr>
            <w:smartTag w:uri="urn:schemas-microsoft-com:office:smarttags" w:element="address">
              <w:smartTag w:uri="urn:schemas-microsoft-com:office:smarttags" w:element="Street">
                <w:r>
                  <w:t>154 Melbourne Street South</w:t>
                </w:r>
              </w:smartTag>
              <w:r>
                <w:t xml:space="preserve"> </w:t>
              </w:r>
              <w:smartTag w:uri="urn:schemas-microsoft-com:office:smarttags" w:element="City">
                <w:r>
                  <w:t>Brisbane</w:t>
                </w:r>
              </w:smartTag>
            </w:smartTag>
          </w:p>
          <w:p w:rsidR="00894CCB" w:rsidRPr="006F18A4" w:rsidRDefault="00894CCB" w:rsidP="00B240DC">
            <w:pPr>
              <w:pStyle w:val="QSAnamestyleaddress"/>
            </w:pPr>
            <w:smartTag w:uri="urn:schemas-microsoft-com:office:smarttags" w:element="Street">
              <w:r w:rsidRPr="006F18A4">
                <w:t>PO Box</w:t>
              </w:r>
            </w:smartTag>
            <w:r w:rsidRPr="006F18A4">
              <w:t xml:space="preserve"> 307 Spring Hill </w:t>
            </w:r>
          </w:p>
          <w:p w:rsidR="00894CCB" w:rsidRPr="006F18A4" w:rsidRDefault="00894CCB" w:rsidP="00B240DC">
            <w:pPr>
              <w:pStyle w:val="QSAnamestyleaddress"/>
            </w:pPr>
            <w:r w:rsidRPr="006F18A4">
              <w:t>QLD</w:t>
            </w:r>
            <w:r w:rsidRPr="006F18A4">
              <w:t> </w:t>
            </w:r>
            <w:r w:rsidRPr="006F18A4">
              <w:t>4004</w:t>
            </w:r>
            <w:r w:rsidRPr="006F18A4">
              <w:t> </w:t>
            </w:r>
            <w:smartTag w:uri="urn:schemas-microsoft-com:office:smarttags" w:element="place">
              <w:smartTag w:uri="urn:schemas-microsoft-com:office:smarttags" w:element="country-region">
                <w:r w:rsidRPr="006F18A4">
                  <w:t>Australia</w:t>
                </w:r>
              </w:smartTag>
            </w:smartTag>
          </w:p>
          <w:p w:rsidR="00894CCB" w:rsidRPr="00BF636C" w:rsidRDefault="00894CCB" w:rsidP="00B240DC">
            <w:pPr>
              <w:pStyle w:val="QSAnamestyleaddress"/>
              <w:rPr>
                <w:lang w:val="fr-FR"/>
              </w:rPr>
            </w:pPr>
            <w:r w:rsidRPr="00BF636C">
              <w:rPr>
                <w:b/>
                <w:lang w:val="fr-FR"/>
              </w:rPr>
              <w:t>T</w:t>
            </w:r>
            <w:r w:rsidRPr="006F18A4">
              <w:t> </w:t>
            </w:r>
            <w:r w:rsidRPr="00BF636C">
              <w:rPr>
                <w:lang w:val="fr-FR"/>
              </w:rPr>
              <w:t>+61 7 3864 0299</w:t>
            </w:r>
          </w:p>
          <w:p w:rsidR="00894CCB" w:rsidRPr="00BF636C" w:rsidRDefault="00894CCB" w:rsidP="00B240DC">
            <w:pPr>
              <w:pStyle w:val="QSAnamestyleaddress"/>
              <w:rPr>
                <w:lang w:val="fr-FR"/>
              </w:rPr>
            </w:pPr>
            <w:r w:rsidRPr="00BF636C">
              <w:rPr>
                <w:b/>
                <w:lang w:val="fr-FR"/>
              </w:rPr>
              <w:t>F</w:t>
            </w:r>
            <w:r w:rsidRPr="006F18A4">
              <w:t> </w:t>
            </w:r>
            <w:r w:rsidRPr="00BF636C">
              <w:rPr>
                <w:lang w:val="fr-FR"/>
              </w:rPr>
              <w:t>+61 7 3221 2553</w:t>
            </w:r>
          </w:p>
          <w:p w:rsidR="00894CCB" w:rsidRPr="00BF636C" w:rsidRDefault="00894CCB" w:rsidP="00B240DC">
            <w:pPr>
              <w:pStyle w:val="QSAnamestyleurl"/>
              <w:rPr>
                <w:b w:val="0"/>
                <w:lang w:val="fr-FR"/>
              </w:rPr>
            </w:pPr>
            <w:hyperlink r:id="rId52" w:history="1">
              <w:r w:rsidRPr="00BF636C">
                <w:rPr>
                  <w:rStyle w:val="Hyperlink"/>
                  <w:b w:val="0"/>
                  <w:sz w:val="20"/>
                  <w:szCs w:val="16"/>
                  <w:lang w:val="fr-FR"/>
                </w:rPr>
                <w:t>www.qsa.qld.edu.au</w:t>
              </w:r>
            </w:hyperlink>
          </w:p>
          <w:p w:rsidR="00894CCB" w:rsidRPr="00BF636C" w:rsidRDefault="00894CCB" w:rsidP="00E83754">
            <w:pPr>
              <w:rPr>
                <w:lang w:val="fr-FR"/>
              </w:rPr>
            </w:pPr>
          </w:p>
        </w:tc>
      </w:tr>
    </w:tbl>
    <w:p w:rsidR="00894CCB" w:rsidRPr="00BF636C" w:rsidRDefault="00894CCB" w:rsidP="00E83754">
      <w:pPr>
        <w:rPr>
          <w:lang w:val="fr-FR"/>
        </w:rPr>
      </w:pPr>
    </w:p>
    <w:sectPr w:rsidR="00894CCB" w:rsidRPr="00BF636C" w:rsidSect="00E83754">
      <w:headerReference w:type="even" r:id="rId53"/>
      <w:headerReference w:type="default" r:id="rId54"/>
      <w:footerReference w:type="even" r:id="rId55"/>
      <w:footerReference w:type="default" r:id="rId56"/>
      <w:footnotePr>
        <w:numFmt w:val="chicago"/>
      </w:footnotePr>
      <w:type w:val="evenPage"/>
      <w:pgSz w:w="11907" w:h="16840" w:code="9"/>
      <w:pgMar w:top="284" w:right="284" w:bottom="284" w:left="284" w:header="284" w:footer="284"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4CCB" w:rsidRDefault="00894CCB">
      <w:r>
        <w:separator/>
      </w:r>
    </w:p>
  </w:endnote>
  <w:endnote w:type="continuationSeparator" w:id="0">
    <w:p w:rsidR="00894CCB" w:rsidRDefault="00894CC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illSans">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l‚r ƒSƒVƒbƒN"/>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CCB" w:rsidRDefault="00894CCB">
    <w:pPr>
      <w:pStyle w:val="Footer"/>
    </w:pP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0;margin-top:0;width:596.55pt;height:75.75pt;z-index:-251656192;mso-position-horizontal:left;mso-position-horizontal-relative:page;mso-position-vertical:bottom;mso-position-vertical-relative:page" o:allowincell="f" o:allowoverlap="f">
          <v:imagedata r:id="rId1" o:title="" croptop="59703f"/>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CCB" w:rsidRDefault="00894CC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CCB" w:rsidRDefault="00894CCB">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CCB" w:rsidRDefault="00894CCB">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CCB" w:rsidRPr="00E83754" w:rsidRDefault="00894CCB" w:rsidP="00E83754">
    <w:pPr>
      <w:pStyle w:val="Footereven"/>
    </w:pPr>
    <w:r w:rsidRPr="00BC4945">
      <w:rPr>
        <w:rStyle w:val="Footerbold"/>
      </w:rPr>
      <w:fldChar w:fldCharType="begin"/>
    </w:r>
    <w:r w:rsidRPr="00BC4945">
      <w:rPr>
        <w:rStyle w:val="Footerbold"/>
      </w:rPr>
      <w:instrText xml:space="preserve">PAGE  </w:instrText>
    </w:r>
    <w:r w:rsidRPr="00BC4945">
      <w:rPr>
        <w:rStyle w:val="Footerbold"/>
      </w:rPr>
      <w:fldChar w:fldCharType="separate"/>
    </w:r>
    <w:r>
      <w:rPr>
        <w:rStyle w:val="Footerbold"/>
        <w:noProof/>
      </w:rPr>
      <w:t>44</w:t>
    </w:r>
    <w:r w:rsidRPr="00BC4945">
      <w:rPr>
        <w:rStyle w:val="Footerbold"/>
      </w:rPr>
      <w:fldChar w:fldCharType="end"/>
    </w:r>
    <w:r w:rsidRPr="00195943">
      <w:tab/>
      <w:t>|</w:t>
    </w:r>
    <w:r w:rsidRPr="00195943">
      <w:tab/>
    </w:r>
    <w:r>
      <w:rPr>
        <w:rStyle w:val="Footerbold"/>
      </w:rPr>
      <w:t xml:space="preserve">Aboriginal and </w:t>
    </w:r>
    <w:smartTag w:uri="urn:schemas-microsoft-com:office:smarttags" w:element="place">
      <w:r>
        <w:rPr>
          <w:rStyle w:val="Footerbold"/>
        </w:rPr>
        <w:t>Torres Strait</w:t>
      </w:r>
    </w:smartTag>
    <w:r>
      <w:rPr>
        <w:rStyle w:val="Footerbold"/>
      </w:rPr>
      <w:t xml:space="preserve"> Islander Studies</w:t>
    </w:r>
    <w:r w:rsidRPr="00195943">
      <w:rPr>
        <w:rFonts w:hint="eastAsia"/>
      </w:rPr>
      <w:t> </w:t>
    </w:r>
    <w:r>
      <w:t>Handbook</w:t>
    </w:r>
    <w:r w:rsidRPr="00BC4945">
      <w:t xml:space="preserve"> </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CCB" w:rsidRPr="00E50CFA" w:rsidRDefault="00894CCB" w:rsidP="00E83754">
    <w:pPr>
      <w:pStyle w:val="Footerodd"/>
    </w:pPr>
    <w:r w:rsidRPr="00195943">
      <w:tab/>
    </w:r>
    <w:smartTag w:uri="urn:schemas-microsoft-com:office:smarttags" w:element="place">
      <w:smartTag w:uri="urn:schemas-microsoft-com:office:smarttags" w:element="State">
        <w:r w:rsidRPr="00B16156">
          <w:rPr>
            <w:rStyle w:val="Footerbold"/>
          </w:rPr>
          <w:t>Queensland</w:t>
        </w:r>
      </w:smartTag>
    </w:smartTag>
    <w:r w:rsidRPr="00B16156">
      <w:rPr>
        <w:rStyle w:val="Footerbold"/>
      </w:rPr>
      <w:t xml:space="preserve"> Studies Authority</w:t>
    </w:r>
    <w:r w:rsidRPr="00195943">
      <w:rPr>
        <w:rFonts w:hint="eastAsia"/>
      </w:rPr>
      <w:t> </w:t>
    </w:r>
    <w:r>
      <w:t>2010</w:t>
    </w:r>
    <w:r w:rsidRPr="00195943">
      <w:tab/>
      <w:t>|</w:t>
    </w:r>
    <w:r w:rsidRPr="00195943">
      <w:tab/>
    </w:r>
    <w:r w:rsidRPr="00145B46">
      <w:rPr>
        <w:b/>
      </w:rPr>
      <w:fldChar w:fldCharType="begin"/>
    </w:r>
    <w:r w:rsidRPr="00145B46">
      <w:rPr>
        <w:b/>
      </w:rPr>
      <w:instrText xml:space="preserve">PAGE  </w:instrText>
    </w:r>
    <w:r w:rsidRPr="00145B46">
      <w:rPr>
        <w:b/>
      </w:rPr>
      <w:fldChar w:fldCharType="separate"/>
    </w:r>
    <w:r>
      <w:rPr>
        <w:b/>
        <w:noProof/>
      </w:rPr>
      <w:t>43</w:t>
    </w:r>
    <w:r w:rsidRPr="00145B46">
      <w:rPr>
        <w:b/>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CCB" w:rsidRPr="00E83754" w:rsidRDefault="00894CCB" w:rsidP="00E83754">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CCB" w:rsidRPr="00837523" w:rsidRDefault="00894CCB" w:rsidP="00E83754">
    <w:pPr>
      <w:pStyle w:val="Footerodd"/>
    </w:pPr>
    <w:r w:rsidRPr="00195943">
      <w:tab/>
    </w:r>
    <w:smartTag w:uri="urn:schemas-microsoft-com:office:smarttags" w:element="State">
      <w:smartTag w:uri="urn:schemas-microsoft-com:office:smarttags" w:element="place">
        <w:r w:rsidRPr="00B16156">
          <w:rPr>
            <w:rStyle w:val="Footerbold"/>
          </w:rPr>
          <w:t>Queensland</w:t>
        </w:r>
      </w:smartTag>
    </w:smartTag>
    <w:r w:rsidRPr="00B16156">
      <w:rPr>
        <w:rStyle w:val="Footerbold"/>
      </w:rPr>
      <w:t xml:space="preserve"> Studies Authority</w:t>
    </w:r>
    <w:r w:rsidRPr="00195943">
      <w:rPr>
        <w:rFonts w:hint="eastAsia"/>
      </w:rPr>
      <w:t> </w:t>
    </w:r>
    <w:fldSimple w:instr=" DATE  \@ &quot;MMMM yyyy&quot;  \* MERGEFORMAT ">
      <w:r>
        <w:rPr>
          <w:noProof/>
        </w:rPr>
        <w:t>July 2010</w:t>
      </w:r>
    </w:fldSimple>
    <w:bookmarkStart w:id="50" w:name="_Toc232326529"/>
    <w:bookmarkStart w:id="51" w:name="_Toc261865243"/>
    <w:r w:rsidRPr="00195943">
      <w:rPr>
        <w:rFonts w:hint="eastAsia"/>
      </w:rPr>
      <w:t> </w:t>
    </w:r>
    <w:r w:rsidRPr="00195943">
      <w:tab/>
      <w:t>|</w:t>
    </w:r>
    <w:r w:rsidRPr="00195943">
      <w:tab/>
    </w:r>
    <w:r w:rsidRPr="00145B46">
      <w:rPr>
        <w:b/>
      </w:rPr>
      <w:fldChar w:fldCharType="begin"/>
    </w:r>
    <w:r w:rsidRPr="00145B46">
      <w:rPr>
        <w:b/>
      </w:rPr>
      <w:instrText xml:space="preserve">PAGE  </w:instrText>
    </w:r>
    <w:r w:rsidRPr="00145B46">
      <w:rPr>
        <w:b/>
      </w:rPr>
      <w:fldChar w:fldCharType="separate"/>
    </w:r>
    <w:r>
      <w:rPr>
        <w:b/>
        <w:noProof/>
      </w:rPr>
      <w:t>1</w:t>
    </w:r>
    <w:r w:rsidRPr="00145B46">
      <w:rPr>
        <w:b/>
      </w:rPr>
      <w:fldChar w:fldCharType="end"/>
    </w:r>
    <w:bookmarkEnd w:id="50"/>
    <w:bookmarkEnd w:id="51"/>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4CCB" w:rsidRPr="00BC1742" w:rsidRDefault="00894CCB" w:rsidP="00BC1742">
      <w:pPr>
        <w:pStyle w:val="footnoteseparator"/>
      </w:pPr>
    </w:p>
  </w:footnote>
  <w:footnote w:type="continuationSeparator" w:id="0">
    <w:p w:rsidR="00894CCB" w:rsidRDefault="00894CCB">
      <w:r>
        <w:continuationSeparator/>
      </w:r>
    </w:p>
  </w:footnote>
  <w:footnote w:id="1">
    <w:p w:rsidR="00894CCB" w:rsidRDefault="00894CCB" w:rsidP="00BC1742">
      <w:pPr>
        <w:pStyle w:val="footnote"/>
      </w:pPr>
      <w:r>
        <w:rPr>
          <w:rStyle w:val="FootnoteReference"/>
        </w:rPr>
        <w:footnoteRef/>
      </w:r>
      <w:r>
        <w:tab/>
        <w:t xml:space="preserve">These holistic frameworks are taken from </w:t>
      </w:r>
      <w:r>
        <w:rPr>
          <w:i/>
        </w:rPr>
        <w:t>My Land My Tracks</w:t>
      </w:r>
      <w:r>
        <w:t xml:space="preserve"> by Dijirabal/Djirrabal Elder and statewide cultural Research Officer Ernie Grant.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CCB" w:rsidRDefault="00894CCB">
    <w:pPr>
      <w:pStyle w:val="Header"/>
      <w:tabs>
        <w:tab w:val="clear" w:pos="4153"/>
        <w:tab w:val="clear" w:pos="8306"/>
        <w:tab w:val="right" w:pos="8222"/>
      </w:tabs>
      <w:ind w:left="-70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CCB" w:rsidRDefault="00894CCB">
    <w:pPr>
      <w:pStyle w:val="Header"/>
      <w:tabs>
        <w:tab w:val="clear" w:pos="4153"/>
        <w:tab w:val="clear" w:pos="8306"/>
        <w:tab w:val="right" w:pos="8222"/>
      </w:tabs>
      <w:ind w:left="-70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CCB" w:rsidRDefault="00894CCB" w:rsidP="00E26771">
    <w:pPr>
      <w:pStyle w:val="smallspace"/>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CCB" w:rsidRDefault="00894CCB" w:rsidP="000C3F59">
    <w:pPr>
      <w:pStyle w:val="Header"/>
      <w:tabs>
        <w:tab w:val="clear" w:pos="4153"/>
        <w:tab w:val="clear" w:pos="8306"/>
        <w:tab w:val="right" w:pos="8222"/>
      </w:tabs>
      <w:ind w:leftChars="-322" w:left="31680" w:firstLine="1"/>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CCB" w:rsidRDefault="00894CCB" w:rsidP="008234E4">
    <w:pPr>
      <w:pStyle w:val="smallspace"/>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CCB" w:rsidRPr="00826CBE" w:rsidRDefault="00894CCB" w:rsidP="00E83754">
    <w:pPr>
      <w:pStyle w:val="Footerlandscape"/>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CCB" w:rsidRPr="00CC0A1C" w:rsidRDefault="00894CCB" w:rsidP="00E83754">
    <w:pPr>
      <w:pStyle w:val="smallspace"/>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CCB" w:rsidRPr="00837523" w:rsidRDefault="00894CCB" w:rsidP="0083752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in" o:bullet="t">
        <v:imagedata r:id="rId1" o:title=""/>
      </v:shape>
    </w:pict>
  </w:numPicBullet>
  <w:numPicBullet w:numPicBulletId="1">
    <w:pict>
      <v:shape id="_x0000_i1026" type="#_x0000_t75" style="width:3in;height:3in" o:bullet="t">
        <v:imagedata r:id="rId1" o:title=""/>
      </v:shape>
    </w:pict>
  </w:numPicBullet>
  <w:numPicBullet w:numPicBulletId="2">
    <w:pict>
      <v:shape id="_x0000_i1027" type="#_x0000_t75" style="width:3in;height:3in" o:bullet="t">
        <v:imagedata r:id="rId1" o:title=""/>
      </v:shape>
    </w:pict>
  </w:numPicBullet>
  <w:abstractNum w:abstractNumId="0">
    <w:nsid w:val="FFFFFF89"/>
    <w:multiLevelType w:val="singleLevel"/>
    <w:tmpl w:val="2A0C77E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F863C6"/>
    <w:multiLevelType w:val="hybridMultilevel"/>
    <w:tmpl w:val="E7E24D0E"/>
    <w:lvl w:ilvl="0" w:tplc="76C2882A">
      <w:start w:val="1"/>
      <w:numFmt w:val="decimal"/>
      <w:pStyle w:val="Heading1TOP"/>
      <w:lvlText w:val="%1."/>
      <w:lvlJc w:val="left"/>
      <w:pPr>
        <w:tabs>
          <w:tab w:val="num" w:pos="397"/>
        </w:tabs>
        <w:ind w:left="397" w:hanging="397"/>
      </w:pPr>
      <w:rPr>
        <w:rFonts w:ascii="Arial Bold" w:hAnsi="Arial Bold" w:cs="Times New Roman" w:hint="default"/>
        <w:b/>
        <w:i w:val="0"/>
        <w:color w:val="00948D"/>
        <w:sz w:val="44"/>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
    <w:nsid w:val="05680BE2"/>
    <w:multiLevelType w:val="hybridMultilevel"/>
    <w:tmpl w:val="1C7E879A"/>
    <w:lvl w:ilvl="0" w:tplc="4A448DFE">
      <w:start w:val="1"/>
      <w:numFmt w:val="bullet"/>
      <w:lvlText w:val=""/>
      <w:lvlJc w:val="left"/>
      <w:pPr>
        <w:tabs>
          <w:tab w:val="num" w:pos="284"/>
        </w:tabs>
        <w:ind w:left="567" w:hanging="28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088D2AEE"/>
    <w:multiLevelType w:val="singleLevel"/>
    <w:tmpl w:val="003A056C"/>
    <w:lvl w:ilvl="0">
      <w:start w:val="1"/>
      <w:numFmt w:val="bullet"/>
      <w:lvlText w:val=""/>
      <w:lvlJc w:val="left"/>
      <w:pPr>
        <w:tabs>
          <w:tab w:val="num" w:pos="927"/>
        </w:tabs>
        <w:ind w:left="709" w:hanging="142"/>
      </w:pPr>
      <w:rPr>
        <w:rFonts w:ascii="Symbol" w:hAnsi="Symbol" w:hint="default"/>
      </w:rPr>
    </w:lvl>
  </w:abstractNum>
  <w:abstractNum w:abstractNumId="4">
    <w:nsid w:val="0FE44364"/>
    <w:multiLevelType w:val="hybridMultilevel"/>
    <w:tmpl w:val="9EB4EB9E"/>
    <w:lvl w:ilvl="0" w:tplc="9FB8ED40">
      <w:start w:val="1"/>
      <w:numFmt w:val="lowerRoman"/>
      <w:lvlText w:val="%1."/>
      <w:lvlJc w:val="left"/>
      <w:pPr>
        <w:tabs>
          <w:tab w:val="num" w:pos="1191"/>
        </w:tabs>
        <w:ind w:left="1191" w:hanging="397"/>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5">
    <w:nsid w:val="10A07A4C"/>
    <w:multiLevelType w:val="hybridMultilevel"/>
    <w:tmpl w:val="33EE8308"/>
    <w:lvl w:ilvl="0" w:tplc="FFFFFFFF">
      <w:start w:val="1"/>
      <w:numFmt w:val="bullet"/>
      <w:lvlText w:val=""/>
      <w:lvlJc w:val="left"/>
      <w:pPr>
        <w:tabs>
          <w:tab w:val="num" w:pos="394"/>
        </w:tabs>
        <w:ind w:left="391" w:hanging="357"/>
      </w:pPr>
      <w:rPr>
        <w:rFonts w:ascii="Symbol" w:hAnsi="Symbol" w:hint="default"/>
      </w:rPr>
    </w:lvl>
    <w:lvl w:ilvl="1" w:tplc="FFFFFFFF" w:tentative="1">
      <w:start w:val="1"/>
      <w:numFmt w:val="bullet"/>
      <w:lvlText w:val="o"/>
      <w:lvlJc w:val="left"/>
      <w:pPr>
        <w:tabs>
          <w:tab w:val="num" w:pos="1474"/>
        </w:tabs>
        <w:ind w:left="1474" w:hanging="360"/>
      </w:pPr>
      <w:rPr>
        <w:rFonts w:ascii="Courier New" w:hAnsi="Courier New" w:hint="default"/>
      </w:rPr>
    </w:lvl>
    <w:lvl w:ilvl="2" w:tplc="FFFFFFFF" w:tentative="1">
      <w:start w:val="1"/>
      <w:numFmt w:val="bullet"/>
      <w:lvlText w:val=""/>
      <w:lvlJc w:val="left"/>
      <w:pPr>
        <w:tabs>
          <w:tab w:val="num" w:pos="2194"/>
        </w:tabs>
        <w:ind w:left="2194" w:hanging="360"/>
      </w:pPr>
      <w:rPr>
        <w:rFonts w:ascii="Wingdings" w:hAnsi="Wingdings" w:hint="default"/>
      </w:rPr>
    </w:lvl>
    <w:lvl w:ilvl="3" w:tplc="FFFFFFFF" w:tentative="1">
      <w:start w:val="1"/>
      <w:numFmt w:val="bullet"/>
      <w:lvlText w:val=""/>
      <w:lvlJc w:val="left"/>
      <w:pPr>
        <w:tabs>
          <w:tab w:val="num" w:pos="2914"/>
        </w:tabs>
        <w:ind w:left="2914" w:hanging="360"/>
      </w:pPr>
      <w:rPr>
        <w:rFonts w:ascii="Symbol" w:hAnsi="Symbol" w:hint="default"/>
      </w:rPr>
    </w:lvl>
    <w:lvl w:ilvl="4" w:tplc="FFFFFFFF" w:tentative="1">
      <w:start w:val="1"/>
      <w:numFmt w:val="bullet"/>
      <w:lvlText w:val="o"/>
      <w:lvlJc w:val="left"/>
      <w:pPr>
        <w:tabs>
          <w:tab w:val="num" w:pos="3634"/>
        </w:tabs>
        <w:ind w:left="3634" w:hanging="360"/>
      </w:pPr>
      <w:rPr>
        <w:rFonts w:ascii="Courier New" w:hAnsi="Courier New" w:hint="default"/>
      </w:rPr>
    </w:lvl>
    <w:lvl w:ilvl="5" w:tplc="FFFFFFFF" w:tentative="1">
      <w:start w:val="1"/>
      <w:numFmt w:val="bullet"/>
      <w:lvlText w:val=""/>
      <w:lvlJc w:val="left"/>
      <w:pPr>
        <w:tabs>
          <w:tab w:val="num" w:pos="4354"/>
        </w:tabs>
        <w:ind w:left="4354" w:hanging="360"/>
      </w:pPr>
      <w:rPr>
        <w:rFonts w:ascii="Wingdings" w:hAnsi="Wingdings" w:hint="default"/>
      </w:rPr>
    </w:lvl>
    <w:lvl w:ilvl="6" w:tplc="FFFFFFFF" w:tentative="1">
      <w:start w:val="1"/>
      <w:numFmt w:val="bullet"/>
      <w:lvlText w:val=""/>
      <w:lvlJc w:val="left"/>
      <w:pPr>
        <w:tabs>
          <w:tab w:val="num" w:pos="5074"/>
        </w:tabs>
        <w:ind w:left="5074" w:hanging="360"/>
      </w:pPr>
      <w:rPr>
        <w:rFonts w:ascii="Symbol" w:hAnsi="Symbol" w:hint="default"/>
      </w:rPr>
    </w:lvl>
    <w:lvl w:ilvl="7" w:tplc="FFFFFFFF" w:tentative="1">
      <w:start w:val="1"/>
      <w:numFmt w:val="bullet"/>
      <w:lvlText w:val="o"/>
      <w:lvlJc w:val="left"/>
      <w:pPr>
        <w:tabs>
          <w:tab w:val="num" w:pos="5794"/>
        </w:tabs>
        <w:ind w:left="5794" w:hanging="360"/>
      </w:pPr>
      <w:rPr>
        <w:rFonts w:ascii="Courier New" w:hAnsi="Courier New" w:hint="default"/>
      </w:rPr>
    </w:lvl>
    <w:lvl w:ilvl="8" w:tplc="FFFFFFFF" w:tentative="1">
      <w:start w:val="1"/>
      <w:numFmt w:val="bullet"/>
      <w:lvlText w:val=""/>
      <w:lvlJc w:val="left"/>
      <w:pPr>
        <w:tabs>
          <w:tab w:val="num" w:pos="6514"/>
        </w:tabs>
        <w:ind w:left="6514" w:hanging="360"/>
      </w:pPr>
      <w:rPr>
        <w:rFonts w:ascii="Wingdings" w:hAnsi="Wingdings" w:hint="default"/>
      </w:rPr>
    </w:lvl>
  </w:abstractNum>
  <w:abstractNum w:abstractNumId="6">
    <w:nsid w:val="124E5BE6"/>
    <w:multiLevelType w:val="hybridMultilevel"/>
    <w:tmpl w:val="87F684A8"/>
    <w:lvl w:ilvl="0" w:tplc="9ADEDE78">
      <w:start w:val="1"/>
      <w:numFmt w:val="bullet"/>
      <w:lvlText w:val="–"/>
      <w:lvlJc w:val="left"/>
      <w:pPr>
        <w:tabs>
          <w:tab w:val="num" w:pos="568"/>
        </w:tabs>
        <w:ind w:left="568" w:hanging="284"/>
      </w:pPr>
      <w:rPr>
        <w:rFonts w:ascii="Arial" w:hAnsi="Arial" w:hint="default"/>
      </w:rPr>
    </w:lvl>
    <w:lvl w:ilvl="1" w:tplc="0C090003" w:tentative="1">
      <w:start w:val="1"/>
      <w:numFmt w:val="bullet"/>
      <w:lvlText w:val="o"/>
      <w:lvlJc w:val="left"/>
      <w:pPr>
        <w:tabs>
          <w:tab w:val="num" w:pos="1724"/>
        </w:tabs>
        <w:ind w:left="1724" w:hanging="360"/>
      </w:pPr>
      <w:rPr>
        <w:rFonts w:ascii="Courier New" w:hAnsi="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7">
    <w:nsid w:val="126D10B4"/>
    <w:multiLevelType w:val="singleLevel"/>
    <w:tmpl w:val="C57A69A2"/>
    <w:lvl w:ilvl="0">
      <w:start w:val="1"/>
      <w:numFmt w:val="bullet"/>
      <w:lvlText w:val=""/>
      <w:lvlJc w:val="left"/>
      <w:pPr>
        <w:tabs>
          <w:tab w:val="num" w:pos="284"/>
        </w:tabs>
        <w:ind w:left="284" w:hanging="284"/>
      </w:pPr>
      <w:rPr>
        <w:rFonts w:ascii="Symbol" w:hAnsi="Symbol" w:hint="default"/>
        <w:color w:val="00928F"/>
      </w:rPr>
    </w:lvl>
  </w:abstractNum>
  <w:abstractNum w:abstractNumId="8">
    <w:nsid w:val="1B5D62D0"/>
    <w:multiLevelType w:val="hybridMultilevel"/>
    <w:tmpl w:val="A308F00E"/>
    <w:lvl w:ilvl="0" w:tplc="1B8C249C">
      <w:start w:val="1"/>
      <w:numFmt w:val="decimal"/>
      <w:lvlText w:val="%1."/>
      <w:lvlJc w:val="left"/>
      <w:pPr>
        <w:tabs>
          <w:tab w:val="num" w:pos="284"/>
        </w:tabs>
        <w:ind w:left="284" w:hanging="284"/>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29A96F13"/>
    <w:multiLevelType w:val="multilevel"/>
    <w:tmpl w:val="C30E8646"/>
    <w:lvl w:ilvl="0">
      <w:start w:val="1"/>
      <w:numFmt w:val="decimal"/>
      <w:lvlText w:val="%1."/>
      <w:lvlJc w:val="left"/>
      <w:pPr>
        <w:tabs>
          <w:tab w:val="num" w:pos="851"/>
        </w:tabs>
        <w:ind w:left="851" w:hanging="851"/>
      </w:pPr>
      <w:rPr>
        <w:rFonts w:cs="Times New Roman" w:hint="default"/>
      </w:rPr>
    </w:lvl>
    <w:lvl w:ilvl="1">
      <w:start w:val="1"/>
      <w:numFmt w:val="decimal"/>
      <w:lvlText w:val="%1.%2"/>
      <w:lvlJc w:val="left"/>
      <w:pPr>
        <w:tabs>
          <w:tab w:val="num" w:pos="851"/>
        </w:tabs>
        <w:ind w:left="851" w:hanging="851"/>
      </w:pPr>
      <w:rPr>
        <w:rFonts w:cs="Times New Roman" w:hint="default"/>
      </w:rPr>
    </w:lvl>
    <w:lvl w:ilvl="2">
      <w:start w:val="1"/>
      <w:numFmt w:val="decimal"/>
      <w:lvlText w:val="%1.%2.%3"/>
      <w:lvlJc w:val="left"/>
      <w:pPr>
        <w:tabs>
          <w:tab w:val="num" w:pos="851"/>
        </w:tabs>
        <w:ind w:left="851" w:hanging="851"/>
      </w:pPr>
      <w:rPr>
        <w:rFonts w:asciiTheme="minorHAnsi" w:eastAsiaTheme="minorEastAsia" w:hAnsiTheme="minorHAnsi" w:cs="Times New Roman" w:hint="default"/>
        <w:b/>
        <w:bCs w:val="0"/>
        <w:i/>
        <w:iCs w:val="0"/>
        <w:caps w:val="0"/>
        <w:smallCaps w:val="0"/>
        <w:strike w:val="0"/>
        <w:dstrike w:val="0"/>
        <w:outline w:val="0"/>
        <w:shadow w:val="0"/>
        <w:emboss w:val="0"/>
        <w:imprint w:val="0"/>
        <w:vanish w:val="0"/>
        <w:color w:val="00928F"/>
        <w:spacing w:val="0"/>
        <w:w w:val="100"/>
        <w:kern w:val="0"/>
        <w:position w:val="0"/>
        <w:sz w:val="22"/>
        <w:szCs w:val="22"/>
        <w:u w:val="none" w:color="000000"/>
        <w:vertAlign w:val="baseline"/>
      </w:rPr>
    </w:lvl>
    <w:lvl w:ilvl="3">
      <w:start w:val="1"/>
      <w:numFmt w:val="none"/>
      <w:suff w:val="nothing"/>
      <w:lvlText w:val=""/>
      <w:lvlJc w:val="left"/>
      <w:pPr>
        <w:ind w:left="-1189" w:hanging="380"/>
      </w:pPr>
      <w:rPr>
        <w:rFonts w:cs="Times New Roman" w:hint="default"/>
      </w:rPr>
    </w:lvl>
    <w:lvl w:ilvl="4">
      <w:start w:val="1"/>
      <w:numFmt w:val="none"/>
      <w:suff w:val="nothing"/>
      <w:lvlText w:val=""/>
      <w:lvlJc w:val="left"/>
      <w:pPr>
        <w:ind w:left="-1569"/>
      </w:pPr>
      <w:rPr>
        <w:rFonts w:cs="Times New Roman" w:hint="default"/>
      </w:rPr>
    </w:lvl>
    <w:lvl w:ilvl="5">
      <w:start w:val="1"/>
      <w:numFmt w:val="decimal"/>
      <w:lvlText w:val="%1.%2.%3.%4.%5.%6."/>
      <w:lvlJc w:val="left"/>
      <w:pPr>
        <w:tabs>
          <w:tab w:val="num" w:pos="3471"/>
        </w:tabs>
        <w:ind w:left="1167" w:hanging="936"/>
      </w:pPr>
      <w:rPr>
        <w:rFonts w:cs="Times New Roman" w:hint="default"/>
      </w:rPr>
    </w:lvl>
    <w:lvl w:ilvl="6">
      <w:start w:val="1"/>
      <w:numFmt w:val="decimal"/>
      <w:lvlText w:val="%1.%2.%3.%4.%5.%6.%7."/>
      <w:lvlJc w:val="left"/>
      <w:pPr>
        <w:tabs>
          <w:tab w:val="num" w:pos="4191"/>
        </w:tabs>
        <w:ind w:left="1671" w:hanging="1080"/>
      </w:pPr>
      <w:rPr>
        <w:rFonts w:cs="Times New Roman" w:hint="default"/>
      </w:rPr>
    </w:lvl>
    <w:lvl w:ilvl="7">
      <w:start w:val="1"/>
      <w:numFmt w:val="decimal"/>
      <w:lvlText w:val="%1.%2.%3.%4.%5.%6.%7.%8."/>
      <w:lvlJc w:val="left"/>
      <w:pPr>
        <w:tabs>
          <w:tab w:val="num" w:pos="5271"/>
        </w:tabs>
        <w:ind w:left="2175" w:hanging="1224"/>
      </w:pPr>
      <w:rPr>
        <w:rFonts w:cs="Times New Roman" w:hint="default"/>
      </w:rPr>
    </w:lvl>
    <w:lvl w:ilvl="8">
      <w:start w:val="1"/>
      <w:numFmt w:val="decimal"/>
      <w:lvlText w:val="%1.%2.%3.%4.%5.%6.%7.%8.%9."/>
      <w:lvlJc w:val="left"/>
      <w:pPr>
        <w:tabs>
          <w:tab w:val="num" w:pos="5991"/>
        </w:tabs>
        <w:ind w:left="2751" w:hanging="1440"/>
      </w:pPr>
      <w:rPr>
        <w:rFonts w:cs="Times New Roman" w:hint="default"/>
      </w:rPr>
    </w:lvl>
  </w:abstractNum>
  <w:abstractNum w:abstractNumId="10">
    <w:nsid w:val="2F1046B8"/>
    <w:multiLevelType w:val="singleLevel"/>
    <w:tmpl w:val="2C7E5C60"/>
    <w:lvl w:ilvl="0">
      <w:start w:val="1"/>
      <w:numFmt w:val="bullet"/>
      <w:lvlText w:val="▪"/>
      <w:lvlJc w:val="left"/>
      <w:pPr>
        <w:tabs>
          <w:tab w:val="num" w:pos="284"/>
        </w:tabs>
        <w:ind w:left="851" w:hanging="284"/>
      </w:pPr>
      <w:rPr>
        <w:rFonts w:ascii="Arial" w:hAnsi="Arial" w:hint="default"/>
      </w:rPr>
    </w:lvl>
  </w:abstractNum>
  <w:abstractNum w:abstractNumId="11">
    <w:nsid w:val="31890B4D"/>
    <w:multiLevelType w:val="hybridMultilevel"/>
    <w:tmpl w:val="8DD0C8C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350B1928"/>
    <w:multiLevelType w:val="hybridMultilevel"/>
    <w:tmpl w:val="6A083C5C"/>
    <w:lvl w:ilvl="0" w:tplc="FFFFFFFF">
      <w:start w:val="1"/>
      <w:numFmt w:val="bullet"/>
      <w:lvlText w:val=""/>
      <w:lvlJc w:val="left"/>
      <w:pPr>
        <w:tabs>
          <w:tab w:val="num" w:pos="365"/>
        </w:tabs>
        <w:ind w:left="147" w:hanging="147"/>
      </w:pPr>
      <w:rPr>
        <w:rFonts w:ascii="Symbol" w:hAnsi="Symbol" w:hint="default"/>
      </w:rPr>
    </w:lvl>
    <w:lvl w:ilvl="1" w:tplc="FFFFFFFF" w:tentative="1">
      <w:start w:val="1"/>
      <w:numFmt w:val="bullet"/>
      <w:lvlText w:val="o"/>
      <w:lvlJc w:val="left"/>
      <w:pPr>
        <w:tabs>
          <w:tab w:val="num" w:pos="1156"/>
        </w:tabs>
        <w:ind w:left="1156" w:hanging="360"/>
      </w:pPr>
      <w:rPr>
        <w:rFonts w:ascii="Courier New" w:hAnsi="Courier New" w:hint="default"/>
      </w:rPr>
    </w:lvl>
    <w:lvl w:ilvl="2" w:tplc="FFFFFFFF" w:tentative="1">
      <w:start w:val="1"/>
      <w:numFmt w:val="bullet"/>
      <w:lvlText w:val=""/>
      <w:lvlJc w:val="left"/>
      <w:pPr>
        <w:tabs>
          <w:tab w:val="num" w:pos="1876"/>
        </w:tabs>
        <w:ind w:left="1876" w:hanging="360"/>
      </w:pPr>
      <w:rPr>
        <w:rFonts w:ascii="Wingdings" w:hAnsi="Wingdings" w:hint="default"/>
      </w:rPr>
    </w:lvl>
    <w:lvl w:ilvl="3" w:tplc="FFFFFFFF" w:tentative="1">
      <w:start w:val="1"/>
      <w:numFmt w:val="bullet"/>
      <w:lvlText w:val=""/>
      <w:lvlJc w:val="left"/>
      <w:pPr>
        <w:tabs>
          <w:tab w:val="num" w:pos="2596"/>
        </w:tabs>
        <w:ind w:left="2596" w:hanging="360"/>
      </w:pPr>
      <w:rPr>
        <w:rFonts w:ascii="Symbol" w:hAnsi="Symbol" w:hint="default"/>
      </w:rPr>
    </w:lvl>
    <w:lvl w:ilvl="4" w:tplc="FFFFFFFF" w:tentative="1">
      <w:start w:val="1"/>
      <w:numFmt w:val="bullet"/>
      <w:lvlText w:val="o"/>
      <w:lvlJc w:val="left"/>
      <w:pPr>
        <w:tabs>
          <w:tab w:val="num" w:pos="3316"/>
        </w:tabs>
        <w:ind w:left="3316" w:hanging="360"/>
      </w:pPr>
      <w:rPr>
        <w:rFonts w:ascii="Courier New" w:hAnsi="Courier New" w:hint="default"/>
      </w:rPr>
    </w:lvl>
    <w:lvl w:ilvl="5" w:tplc="FFFFFFFF" w:tentative="1">
      <w:start w:val="1"/>
      <w:numFmt w:val="bullet"/>
      <w:lvlText w:val=""/>
      <w:lvlJc w:val="left"/>
      <w:pPr>
        <w:tabs>
          <w:tab w:val="num" w:pos="4036"/>
        </w:tabs>
        <w:ind w:left="4036" w:hanging="360"/>
      </w:pPr>
      <w:rPr>
        <w:rFonts w:ascii="Wingdings" w:hAnsi="Wingdings" w:hint="default"/>
      </w:rPr>
    </w:lvl>
    <w:lvl w:ilvl="6" w:tplc="FFFFFFFF" w:tentative="1">
      <w:start w:val="1"/>
      <w:numFmt w:val="bullet"/>
      <w:lvlText w:val=""/>
      <w:lvlJc w:val="left"/>
      <w:pPr>
        <w:tabs>
          <w:tab w:val="num" w:pos="4756"/>
        </w:tabs>
        <w:ind w:left="4756" w:hanging="360"/>
      </w:pPr>
      <w:rPr>
        <w:rFonts w:ascii="Symbol" w:hAnsi="Symbol" w:hint="default"/>
      </w:rPr>
    </w:lvl>
    <w:lvl w:ilvl="7" w:tplc="FFFFFFFF" w:tentative="1">
      <w:start w:val="1"/>
      <w:numFmt w:val="bullet"/>
      <w:lvlText w:val="o"/>
      <w:lvlJc w:val="left"/>
      <w:pPr>
        <w:tabs>
          <w:tab w:val="num" w:pos="5476"/>
        </w:tabs>
        <w:ind w:left="5476" w:hanging="360"/>
      </w:pPr>
      <w:rPr>
        <w:rFonts w:ascii="Courier New" w:hAnsi="Courier New" w:hint="default"/>
      </w:rPr>
    </w:lvl>
    <w:lvl w:ilvl="8" w:tplc="FFFFFFFF" w:tentative="1">
      <w:start w:val="1"/>
      <w:numFmt w:val="bullet"/>
      <w:lvlText w:val=""/>
      <w:lvlJc w:val="left"/>
      <w:pPr>
        <w:tabs>
          <w:tab w:val="num" w:pos="6196"/>
        </w:tabs>
        <w:ind w:left="6196" w:hanging="360"/>
      </w:pPr>
      <w:rPr>
        <w:rFonts w:ascii="Wingdings" w:hAnsi="Wingdings" w:hint="default"/>
      </w:rPr>
    </w:lvl>
  </w:abstractNum>
  <w:abstractNum w:abstractNumId="13">
    <w:nsid w:val="390C4270"/>
    <w:multiLevelType w:val="multilevel"/>
    <w:tmpl w:val="655AC55C"/>
    <w:lvl w:ilvl="0">
      <w:start w:val="1"/>
      <w:numFmt w:val="decimal"/>
      <w:lvlText w:val="%1."/>
      <w:lvlJc w:val="left"/>
      <w:pPr>
        <w:tabs>
          <w:tab w:val="num" w:pos="-909"/>
        </w:tabs>
        <w:ind w:left="-909" w:hanging="851"/>
      </w:pPr>
      <w:rPr>
        <w:rFonts w:cs="Times New Roman" w:hint="default"/>
      </w:rPr>
    </w:lvl>
    <w:lvl w:ilvl="1">
      <w:start w:val="1"/>
      <w:numFmt w:val="decimal"/>
      <w:lvlText w:val="%1.%2"/>
      <w:lvlJc w:val="left"/>
      <w:pPr>
        <w:tabs>
          <w:tab w:val="num" w:pos="-909"/>
        </w:tabs>
        <w:ind w:left="-909" w:hanging="851"/>
      </w:pPr>
      <w:rPr>
        <w:rFonts w:cs="Times New Roman" w:hint="default"/>
      </w:rPr>
    </w:lvl>
    <w:lvl w:ilvl="2">
      <w:start w:val="1"/>
      <w:numFmt w:val="decimal"/>
      <w:lvlText w:val="%1.%2.%3"/>
      <w:lvlJc w:val="left"/>
      <w:pPr>
        <w:tabs>
          <w:tab w:val="num" w:pos="851"/>
        </w:tabs>
        <w:ind w:left="851" w:hanging="851"/>
      </w:pPr>
      <w:rPr>
        <w:rFonts w:cs="Arial Bold" w:hint="default"/>
        <w:b/>
        <w:bCs w:val="0"/>
        <w:i/>
        <w:iCs w:val="0"/>
        <w:caps w:val="0"/>
        <w:strike w:val="0"/>
        <w:dstrike w:val="0"/>
        <w:outline w:val="0"/>
        <w:shadow w:val="0"/>
        <w:emboss w:val="0"/>
        <w:imprint w:val="0"/>
        <w:vanish w:val="0"/>
        <w:color w:val="00948D"/>
        <w:spacing w:val="0"/>
        <w:kern w:val="0"/>
        <w:position w:val="0"/>
        <w:u w:val="none"/>
        <w:vertAlign w:val="baseline"/>
      </w:rPr>
    </w:lvl>
    <w:lvl w:ilvl="3">
      <w:start w:val="1"/>
      <w:numFmt w:val="none"/>
      <w:suff w:val="nothing"/>
      <w:lvlText w:val=""/>
      <w:lvlJc w:val="left"/>
      <w:pPr>
        <w:ind w:left="-2949" w:hanging="380"/>
      </w:pPr>
      <w:rPr>
        <w:rFonts w:cs="Times New Roman" w:hint="default"/>
      </w:rPr>
    </w:lvl>
    <w:lvl w:ilvl="4">
      <w:start w:val="1"/>
      <w:numFmt w:val="none"/>
      <w:suff w:val="nothing"/>
      <w:lvlText w:val=""/>
      <w:lvlJc w:val="left"/>
      <w:pPr>
        <w:ind w:left="-3329"/>
      </w:pPr>
      <w:rPr>
        <w:rFonts w:cs="Times New Roman" w:hint="default"/>
      </w:rPr>
    </w:lvl>
    <w:lvl w:ilvl="5">
      <w:start w:val="1"/>
      <w:numFmt w:val="decimal"/>
      <w:lvlText w:val="%1.%2.%3.%4.%5.%6."/>
      <w:lvlJc w:val="left"/>
      <w:pPr>
        <w:tabs>
          <w:tab w:val="num" w:pos="1711"/>
        </w:tabs>
        <w:ind w:left="-593" w:hanging="936"/>
      </w:pPr>
      <w:rPr>
        <w:rFonts w:cs="Times New Roman" w:hint="default"/>
      </w:rPr>
    </w:lvl>
    <w:lvl w:ilvl="6">
      <w:start w:val="1"/>
      <w:numFmt w:val="decimal"/>
      <w:lvlText w:val="%1.%2.%3.%4.%5.%6.%7."/>
      <w:lvlJc w:val="left"/>
      <w:pPr>
        <w:tabs>
          <w:tab w:val="num" w:pos="2431"/>
        </w:tabs>
        <w:ind w:left="-89" w:hanging="1080"/>
      </w:pPr>
      <w:rPr>
        <w:rFonts w:cs="Times New Roman" w:hint="default"/>
      </w:rPr>
    </w:lvl>
    <w:lvl w:ilvl="7">
      <w:start w:val="1"/>
      <w:numFmt w:val="decimal"/>
      <w:lvlText w:val="%1.%2.%3.%4.%5.%6.%7.%8."/>
      <w:lvlJc w:val="left"/>
      <w:pPr>
        <w:tabs>
          <w:tab w:val="num" w:pos="3511"/>
        </w:tabs>
        <w:ind w:left="415" w:hanging="1224"/>
      </w:pPr>
      <w:rPr>
        <w:rFonts w:cs="Times New Roman" w:hint="default"/>
      </w:rPr>
    </w:lvl>
    <w:lvl w:ilvl="8">
      <w:start w:val="1"/>
      <w:numFmt w:val="decimal"/>
      <w:lvlText w:val="%1.%2.%3.%4.%5.%6.%7.%8.%9."/>
      <w:lvlJc w:val="left"/>
      <w:pPr>
        <w:tabs>
          <w:tab w:val="num" w:pos="4231"/>
        </w:tabs>
        <w:ind w:left="991" w:hanging="1440"/>
      </w:pPr>
      <w:rPr>
        <w:rFonts w:cs="Times New Roman" w:hint="default"/>
      </w:rPr>
    </w:lvl>
  </w:abstractNum>
  <w:abstractNum w:abstractNumId="14">
    <w:nsid w:val="4628226C"/>
    <w:multiLevelType w:val="hybridMultilevel"/>
    <w:tmpl w:val="F97249BE"/>
    <w:lvl w:ilvl="0" w:tplc="9D30CBA2">
      <w:start w:val="1"/>
      <w:numFmt w:val="decimal"/>
      <w:lvlText w:val="%1."/>
      <w:lvlJc w:val="left"/>
      <w:pPr>
        <w:tabs>
          <w:tab w:val="num" w:pos="681"/>
        </w:tabs>
        <w:ind w:left="681" w:hanging="397"/>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nsid w:val="520557BA"/>
    <w:multiLevelType w:val="hybridMultilevel"/>
    <w:tmpl w:val="3E2A55C6"/>
    <w:lvl w:ilvl="0" w:tplc="9D30CBA2">
      <w:start w:val="1"/>
      <w:numFmt w:val="lowerRoman"/>
      <w:lvlText w:val="%1."/>
      <w:lvlJc w:val="left"/>
      <w:pPr>
        <w:tabs>
          <w:tab w:val="num" w:pos="180"/>
        </w:tabs>
        <w:ind w:left="180" w:hanging="180"/>
      </w:pPr>
      <w:rPr>
        <w:rFonts w:cs="Times New Roman" w:hint="default"/>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16">
    <w:nsid w:val="54435ECE"/>
    <w:multiLevelType w:val="hybridMultilevel"/>
    <w:tmpl w:val="8F16AC0E"/>
    <w:lvl w:ilvl="0" w:tplc="9D30CBA2">
      <w:start w:val="1"/>
      <w:numFmt w:val="bullet"/>
      <w:lvlText w:val=""/>
      <w:lvlJc w:val="left"/>
      <w:pPr>
        <w:tabs>
          <w:tab w:val="num" w:pos="284"/>
        </w:tabs>
        <w:ind w:left="567" w:hanging="283"/>
      </w:pPr>
      <w:rPr>
        <w:rFonts w:ascii="Symbol" w:hAnsi="Symbol" w:hint="default"/>
        <w:sz w:val="22"/>
      </w:rPr>
    </w:lvl>
    <w:lvl w:ilvl="1" w:tplc="0C090019" w:tentative="1">
      <w:start w:val="1"/>
      <w:numFmt w:val="bullet"/>
      <w:lvlText w:val="o"/>
      <w:lvlJc w:val="left"/>
      <w:pPr>
        <w:tabs>
          <w:tab w:val="num" w:pos="1440"/>
        </w:tabs>
        <w:ind w:left="1440" w:hanging="360"/>
      </w:pPr>
      <w:rPr>
        <w:rFonts w:ascii="Courier New" w:hAnsi="Courier New"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17">
    <w:nsid w:val="57F51387"/>
    <w:multiLevelType w:val="multilevel"/>
    <w:tmpl w:val="9992FEE8"/>
    <w:lvl w:ilvl="0">
      <w:start w:val="5"/>
      <w:numFmt w:val="decimal"/>
      <w:lvlText w:val="%1"/>
      <w:lvlJc w:val="left"/>
      <w:pPr>
        <w:tabs>
          <w:tab w:val="num" w:pos="720"/>
        </w:tabs>
        <w:ind w:left="720" w:hanging="720"/>
      </w:pPr>
      <w:rPr>
        <w:rFonts w:cs="Times New Roman" w:hint="default"/>
      </w:rPr>
    </w:lvl>
    <w:lvl w:ilvl="1">
      <w:start w:val="8"/>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5CC54735"/>
    <w:multiLevelType w:val="hybridMultilevel"/>
    <w:tmpl w:val="904679DE"/>
    <w:lvl w:ilvl="0" w:tplc="C86A1D4E">
      <w:start w:val="1"/>
      <w:numFmt w:val="bullet"/>
      <w:lvlText w:val=""/>
      <w:lvlJc w:val="left"/>
      <w:pPr>
        <w:tabs>
          <w:tab w:val="num" w:pos="360"/>
        </w:tabs>
        <w:ind w:left="311" w:hanging="311"/>
      </w:pPr>
      <w:rPr>
        <w:rFonts w:ascii="Symbol" w:hAnsi="Symbol" w:hint="default"/>
        <w:sz w:val="20"/>
      </w:rPr>
    </w:lvl>
    <w:lvl w:ilvl="1" w:tplc="0C090003">
      <w:start w:val="1"/>
      <w:numFmt w:val="bullet"/>
      <w:lvlText w:val="o"/>
      <w:lvlJc w:val="left"/>
      <w:pPr>
        <w:tabs>
          <w:tab w:val="num" w:pos="-545"/>
        </w:tabs>
        <w:ind w:left="-545" w:hanging="360"/>
      </w:pPr>
      <w:rPr>
        <w:rFonts w:ascii="Courier New" w:hAnsi="Courier New" w:hint="default"/>
      </w:rPr>
    </w:lvl>
    <w:lvl w:ilvl="2" w:tplc="0C090005" w:tentative="1">
      <w:start w:val="1"/>
      <w:numFmt w:val="bullet"/>
      <w:lvlText w:val=""/>
      <w:lvlJc w:val="left"/>
      <w:pPr>
        <w:tabs>
          <w:tab w:val="num" w:pos="175"/>
        </w:tabs>
        <w:ind w:left="175" w:hanging="360"/>
      </w:pPr>
      <w:rPr>
        <w:rFonts w:ascii="Wingdings" w:hAnsi="Wingdings" w:hint="default"/>
      </w:rPr>
    </w:lvl>
    <w:lvl w:ilvl="3" w:tplc="0C090001" w:tentative="1">
      <w:start w:val="1"/>
      <w:numFmt w:val="bullet"/>
      <w:lvlText w:val=""/>
      <w:lvlJc w:val="left"/>
      <w:pPr>
        <w:tabs>
          <w:tab w:val="num" w:pos="895"/>
        </w:tabs>
        <w:ind w:left="895" w:hanging="360"/>
      </w:pPr>
      <w:rPr>
        <w:rFonts w:ascii="Symbol" w:hAnsi="Symbol" w:hint="default"/>
      </w:rPr>
    </w:lvl>
    <w:lvl w:ilvl="4" w:tplc="0C090003" w:tentative="1">
      <w:start w:val="1"/>
      <w:numFmt w:val="bullet"/>
      <w:lvlText w:val="o"/>
      <w:lvlJc w:val="left"/>
      <w:pPr>
        <w:tabs>
          <w:tab w:val="num" w:pos="1615"/>
        </w:tabs>
        <w:ind w:left="1615" w:hanging="360"/>
      </w:pPr>
      <w:rPr>
        <w:rFonts w:ascii="Courier New" w:hAnsi="Courier New" w:hint="default"/>
      </w:rPr>
    </w:lvl>
    <w:lvl w:ilvl="5" w:tplc="0C090005" w:tentative="1">
      <w:start w:val="1"/>
      <w:numFmt w:val="bullet"/>
      <w:lvlText w:val=""/>
      <w:lvlJc w:val="left"/>
      <w:pPr>
        <w:tabs>
          <w:tab w:val="num" w:pos="2335"/>
        </w:tabs>
        <w:ind w:left="2335" w:hanging="360"/>
      </w:pPr>
      <w:rPr>
        <w:rFonts w:ascii="Wingdings" w:hAnsi="Wingdings" w:hint="default"/>
      </w:rPr>
    </w:lvl>
    <w:lvl w:ilvl="6" w:tplc="0C090001" w:tentative="1">
      <w:start w:val="1"/>
      <w:numFmt w:val="bullet"/>
      <w:lvlText w:val=""/>
      <w:lvlJc w:val="left"/>
      <w:pPr>
        <w:tabs>
          <w:tab w:val="num" w:pos="3055"/>
        </w:tabs>
        <w:ind w:left="3055" w:hanging="360"/>
      </w:pPr>
      <w:rPr>
        <w:rFonts w:ascii="Symbol" w:hAnsi="Symbol" w:hint="default"/>
      </w:rPr>
    </w:lvl>
    <w:lvl w:ilvl="7" w:tplc="0C090003" w:tentative="1">
      <w:start w:val="1"/>
      <w:numFmt w:val="bullet"/>
      <w:lvlText w:val="o"/>
      <w:lvlJc w:val="left"/>
      <w:pPr>
        <w:tabs>
          <w:tab w:val="num" w:pos="3775"/>
        </w:tabs>
        <w:ind w:left="3775" w:hanging="360"/>
      </w:pPr>
      <w:rPr>
        <w:rFonts w:ascii="Courier New" w:hAnsi="Courier New" w:hint="default"/>
      </w:rPr>
    </w:lvl>
    <w:lvl w:ilvl="8" w:tplc="0C090005" w:tentative="1">
      <w:start w:val="1"/>
      <w:numFmt w:val="bullet"/>
      <w:lvlText w:val=""/>
      <w:lvlJc w:val="left"/>
      <w:pPr>
        <w:tabs>
          <w:tab w:val="num" w:pos="4495"/>
        </w:tabs>
        <w:ind w:left="4495" w:hanging="360"/>
      </w:pPr>
      <w:rPr>
        <w:rFonts w:ascii="Wingdings" w:hAnsi="Wingdings" w:hint="default"/>
      </w:rPr>
    </w:lvl>
  </w:abstractNum>
  <w:abstractNum w:abstractNumId="19">
    <w:nsid w:val="604F0DBA"/>
    <w:multiLevelType w:val="singleLevel"/>
    <w:tmpl w:val="1324BBDA"/>
    <w:lvl w:ilvl="0">
      <w:start w:val="1"/>
      <w:numFmt w:val="bullet"/>
      <w:lvlText w:val="▪"/>
      <w:lvlJc w:val="left"/>
      <w:pPr>
        <w:tabs>
          <w:tab w:val="num" w:pos="851"/>
        </w:tabs>
        <w:ind w:left="851" w:hanging="284"/>
      </w:pPr>
      <w:rPr>
        <w:rFonts w:ascii="Arial" w:hAnsi="Arial" w:hint="default"/>
      </w:rPr>
    </w:lvl>
  </w:abstractNum>
  <w:abstractNum w:abstractNumId="20">
    <w:nsid w:val="649D1DE9"/>
    <w:multiLevelType w:val="singleLevel"/>
    <w:tmpl w:val="1E8AD9A2"/>
    <w:lvl w:ilvl="0">
      <w:start w:val="1"/>
      <w:numFmt w:val="bullet"/>
      <w:lvlText w:val=""/>
      <w:lvlJc w:val="left"/>
      <w:pPr>
        <w:tabs>
          <w:tab w:val="num" w:pos="1352"/>
        </w:tabs>
        <w:ind w:left="1276" w:hanging="284"/>
      </w:pPr>
      <w:rPr>
        <w:rFonts w:ascii="Symbol" w:hAnsi="Symbol" w:hint="default"/>
      </w:rPr>
    </w:lvl>
  </w:abstractNum>
  <w:abstractNum w:abstractNumId="21">
    <w:nsid w:val="64EA2354"/>
    <w:multiLevelType w:val="multilevel"/>
    <w:tmpl w:val="1FAA161C"/>
    <w:lvl w:ilvl="0">
      <w:start w:val="1"/>
      <w:numFmt w:val="lowerLetter"/>
      <w:lvlText w:val="%1."/>
      <w:lvlJc w:val="left"/>
      <w:pPr>
        <w:tabs>
          <w:tab w:val="num" w:pos="-909"/>
        </w:tabs>
        <w:ind w:left="-909" w:hanging="851"/>
      </w:pPr>
      <w:rPr>
        <w:rFonts w:cs="Times New Roman" w:hint="default"/>
      </w:rPr>
    </w:lvl>
    <w:lvl w:ilvl="1">
      <w:start w:val="1"/>
      <w:numFmt w:val="decimal"/>
      <w:lvlText w:val="%1.%2"/>
      <w:lvlJc w:val="left"/>
      <w:pPr>
        <w:tabs>
          <w:tab w:val="num" w:pos="-909"/>
        </w:tabs>
        <w:ind w:left="-909" w:hanging="851"/>
      </w:pPr>
      <w:rPr>
        <w:rFonts w:cs="Times New Roman" w:hint="default"/>
      </w:rPr>
    </w:lvl>
    <w:lvl w:ilvl="2">
      <w:start w:val="1"/>
      <w:numFmt w:val="decimal"/>
      <w:lvlText w:val="%1.%2.%3"/>
      <w:lvlJc w:val="left"/>
      <w:pPr>
        <w:tabs>
          <w:tab w:val="num" w:pos="851"/>
        </w:tabs>
        <w:ind w:left="851" w:hanging="851"/>
      </w:pPr>
      <w:rPr>
        <w:rFonts w:cs="Arial Bold" w:hint="default"/>
        <w:b/>
        <w:bCs w:val="0"/>
        <w:i/>
        <w:iCs w:val="0"/>
        <w:caps w:val="0"/>
        <w:strike w:val="0"/>
        <w:dstrike w:val="0"/>
        <w:outline w:val="0"/>
        <w:shadow w:val="0"/>
        <w:emboss w:val="0"/>
        <w:imprint w:val="0"/>
        <w:vanish w:val="0"/>
        <w:color w:val="00948D"/>
        <w:spacing w:val="0"/>
        <w:kern w:val="0"/>
        <w:position w:val="0"/>
        <w:u w:val="none"/>
        <w:vertAlign w:val="baseline"/>
      </w:rPr>
    </w:lvl>
    <w:lvl w:ilvl="3">
      <w:start w:val="1"/>
      <w:numFmt w:val="none"/>
      <w:suff w:val="nothing"/>
      <w:lvlText w:val=""/>
      <w:lvlJc w:val="left"/>
      <w:pPr>
        <w:ind w:left="-2949" w:hanging="380"/>
      </w:pPr>
      <w:rPr>
        <w:rFonts w:cs="Times New Roman" w:hint="default"/>
      </w:rPr>
    </w:lvl>
    <w:lvl w:ilvl="4">
      <w:start w:val="1"/>
      <w:numFmt w:val="none"/>
      <w:suff w:val="nothing"/>
      <w:lvlText w:val=""/>
      <w:lvlJc w:val="left"/>
      <w:pPr>
        <w:ind w:left="-3329"/>
      </w:pPr>
      <w:rPr>
        <w:rFonts w:cs="Times New Roman" w:hint="default"/>
      </w:rPr>
    </w:lvl>
    <w:lvl w:ilvl="5">
      <w:start w:val="1"/>
      <w:numFmt w:val="decimal"/>
      <w:lvlText w:val="%1.%2.%3.%4.%5.%6."/>
      <w:lvlJc w:val="left"/>
      <w:pPr>
        <w:tabs>
          <w:tab w:val="num" w:pos="1711"/>
        </w:tabs>
        <w:ind w:left="-593" w:hanging="936"/>
      </w:pPr>
      <w:rPr>
        <w:rFonts w:cs="Times New Roman" w:hint="default"/>
      </w:rPr>
    </w:lvl>
    <w:lvl w:ilvl="6">
      <w:start w:val="1"/>
      <w:numFmt w:val="decimal"/>
      <w:lvlText w:val="%1.%2.%3.%4.%5.%6.%7."/>
      <w:lvlJc w:val="left"/>
      <w:pPr>
        <w:tabs>
          <w:tab w:val="num" w:pos="2431"/>
        </w:tabs>
        <w:ind w:left="-89" w:hanging="1080"/>
      </w:pPr>
      <w:rPr>
        <w:rFonts w:cs="Times New Roman" w:hint="default"/>
      </w:rPr>
    </w:lvl>
    <w:lvl w:ilvl="7">
      <w:start w:val="1"/>
      <w:numFmt w:val="decimal"/>
      <w:lvlText w:val="%1.%2.%3.%4.%5.%6.%7.%8."/>
      <w:lvlJc w:val="left"/>
      <w:pPr>
        <w:tabs>
          <w:tab w:val="num" w:pos="3511"/>
        </w:tabs>
        <w:ind w:left="415" w:hanging="1224"/>
      </w:pPr>
      <w:rPr>
        <w:rFonts w:cs="Times New Roman" w:hint="default"/>
      </w:rPr>
    </w:lvl>
    <w:lvl w:ilvl="8">
      <w:start w:val="1"/>
      <w:numFmt w:val="decimal"/>
      <w:lvlText w:val="%1.%2.%3.%4.%5.%6.%7.%8.%9."/>
      <w:lvlJc w:val="left"/>
      <w:pPr>
        <w:tabs>
          <w:tab w:val="num" w:pos="4231"/>
        </w:tabs>
        <w:ind w:left="991" w:hanging="1440"/>
      </w:pPr>
      <w:rPr>
        <w:rFonts w:cs="Times New Roman" w:hint="default"/>
      </w:rPr>
    </w:lvl>
  </w:abstractNum>
  <w:abstractNum w:abstractNumId="22">
    <w:nsid w:val="68AF57BD"/>
    <w:multiLevelType w:val="multilevel"/>
    <w:tmpl w:val="40C4118A"/>
    <w:lvl w:ilvl="0">
      <w:start w:val="1"/>
      <w:numFmt w:val="decimal"/>
      <w:lvlText w:val="%1."/>
      <w:lvlJc w:val="left"/>
      <w:pPr>
        <w:tabs>
          <w:tab w:val="num" w:pos="397"/>
        </w:tabs>
        <w:ind w:left="397" w:hanging="397"/>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191"/>
        </w:tabs>
        <w:ind w:left="1191" w:hanging="397"/>
      </w:pPr>
      <w:rPr>
        <w:rFonts w:cs="Times New Roman" w:hint="default"/>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3">
    <w:nsid w:val="6D1B7156"/>
    <w:multiLevelType w:val="hybridMultilevel"/>
    <w:tmpl w:val="EBC6888E"/>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1440"/>
        </w:tabs>
        <w:ind w:left="1222" w:hanging="142"/>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6DC5797D"/>
    <w:multiLevelType w:val="multilevel"/>
    <w:tmpl w:val="8BBAF484"/>
    <w:lvl w:ilvl="0">
      <w:start w:val="1"/>
      <w:numFmt w:val="lowerLetter"/>
      <w:lvlText w:val="%1."/>
      <w:lvlJc w:val="left"/>
      <w:pPr>
        <w:tabs>
          <w:tab w:val="num" w:pos="1248"/>
        </w:tabs>
        <w:ind w:left="1248" w:hanging="851"/>
      </w:pPr>
      <w:rPr>
        <w:rFonts w:cs="Times New Roman" w:hint="default"/>
      </w:rPr>
    </w:lvl>
    <w:lvl w:ilvl="1">
      <w:start w:val="1"/>
      <w:numFmt w:val="decimal"/>
      <w:lvlText w:val="%2."/>
      <w:lvlJc w:val="left"/>
      <w:pPr>
        <w:tabs>
          <w:tab w:val="num" w:pos="1248"/>
        </w:tabs>
        <w:ind w:left="1248" w:hanging="851"/>
      </w:pPr>
      <w:rPr>
        <w:rFonts w:cs="Times New Roman" w:hint="default"/>
      </w:rPr>
    </w:lvl>
    <w:lvl w:ilvl="2">
      <w:start w:val="1"/>
      <w:numFmt w:val="decimal"/>
      <w:lvlText w:val="%1.%2"/>
      <w:lvlJc w:val="left"/>
      <w:pPr>
        <w:tabs>
          <w:tab w:val="num" w:pos="4988"/>
        </w:tabs>
        <w:ind w:left="4988" w:hanging="851"/>
      </w:pPr>
      <w:rPr>
        <w:rFonts w:cs="Times New Roman" w:hint="default"/>
        <w:bCs w:val="0"/>
        <w:i w:val="0"/>
        <w:iCs w:val="0"/>
        <w:caps w:val="0"/>
        <w:smallCaps w:val="0"/>
        <w:strike w:val="0"/>
        <w:dstrike w:val="0"/>
        <w:outline w:val="0"/>
        <w:shadow w:val="0"/>
        <w:emboss w:val="0"/>
        <w:imprint w:val="0"/>
        <w:vanish w:val="0"/>
        <w:spacing w:val="0"/>
        <w:position w:val="0"/>
        <w:u w:val="none"/>
        <w:vertAlign w:val="baseline"/>
      </w:rPr>
    </w:lvl>
    <w:lvl w:ilvl="3">
      <w:start w:val="1"/>
      <w:numFmt w:val="none"/>
      <w:suff w:val="nothing"/>
      <w:lvlText w:val=""/>
      <w:lvlJc w:val="left"/>
      <w:pPr>
        <w:ind w:left="-792" w:hanging="380"/>
      </w:pPr>
      <w:rPr>
        <w:rFonts w:cs="Times New Roman" w:hint="default"/>
      </w:rPr>
    </w:lvl>
    <w:lvl w:ilvl="4">
      <w:start w:val="1"/>
      <w:numFmt w:val="none"/>
      <w:suff w:val="nothing"/>
      <w:lvlText w:val=""/>
      <w:lvlJc w:val="left"/>
      <w:pPr>
        <w:ind w:left="-1172"/>
      </w:pPr>
      <w:rPr>
        <w:rFonts w:cs="Times New Roman" w:hint="default"/>
      </w:rPr>
    </w:lvl>
    <w:lvl w:ilvl="5">
      <w:start w:val="1"/>
      <w:numFmt w:val="decimal"/>
      <w:lvlText w:val="%1.%2.%3.%4.%5.%6."/>
      <w:lvlJc w:val="left"/>
      <w:pPr>
        <w:tabs>
          <w:tab w:val="num" w:pos="3868"/>
        </w:tabs>
        <w:ind w:left="1564" w:hanging="936"/>
      </w:pPr>
      <w:rPr>
        <w:rFonts w:cs="Times New Roman" w:hint="default"/>
      </w:rPr>
    </w:lvl>
    <w:lvl w:ilvl="6">
      <w:start w:val="1"/>
      <w:numFmt w:val="decimal"/>
      <w:lvlText w:val="%1.%2.%3.%4.%5.%6.%7."/>
      <w:lvlJc w:val="left"/>
      <w:pPr>
        <w:tabs>
          <w:tab w:val="num" w:pos="4588"/>
        </w:tabs>
        <w:ind w:left="2068" w:hanging="1080"/>
      </w:pPr>
      <w:rPr>
        <w:rFonts w:cs="Times New Roman" w:hint="default"/>
      </w:rPr>
    </w:lvl>
    <w:lvl w:ilvl="7">
      <w:start w:val="1"/>
      <w:numFmt w:val="decimal"/>
      <w:lvlText w:val="%1.%2.%3.%4.%5.%6.%7.%8."/>
      <w:lvlJc w:val="left"/>
      <w:pPr>
        <w:tabs>
          <w:tab w:val="num" w:pos="5668"/>
        </w:tabs>
        <w:ind w:left="2572" w:hanging="1224"/>
      </w:pPr>
      <w:rPr>
        <w:rFonts w:cs="Times New Roman" w:hint="default"/>
      </w:rPr>
    </w:lvl>
    <w:lvl w:ilvl="8">
      <w:start w:val="1"/>
      <w:numFmt w:val="decimal"/>
      <w:lvlText w:val="%1.%2.%3.%4.%5.%6.%7.%8.%9."/>
      <w:lvlJc w:val="left"/>
      <w:pPr>
        <w:tabs>
          <w:tab w:val="num" w:pos="6388"/>
        </w:tabs>
        <w:ind w:left="3148" w:hanging="1440"/>
      </w:pPr>
      <w:rPr>
        <w:rFonts w:cs="Times New Roman" w:hint="default"/>
      </w:rPr>
    </w:lvl>
  </w:abstractNum>
  <w:abstractNum w:abstractNumId="25">
    <w:nsid w:val="6F78255A"/>
    <w:multiLevelType w:val="multilevel"/>
    <w:tmpl w:val="8878F18C"/>
    <w:lvl w:ilvl="0">
      <w:start w:val="1"/>
      <w:numFmt w:val="lowerRoman"/>
      <w:lvlText w:val="%1."/>
      <w:lvlJc w:val="left"/>
      <w:pPr>
        <w:tabs>
          <w:tab w:val="num" w:pos="1276"/>
        </w:tabs>
        <w:ind w:left="1276" w:hanging="851"/>
      </w:pPr>
      <w:rPr>
        <w:rFonts w:cs="Times New Roman" w:hint="default"/>
      </w:rPr>
    </w:lvl>
    <w:lvl w:ilvl="1">
      <w:start w:val="1"/>
      <w:numFmt w:val="decimal"/>
      <w:lvlText w:val="%2."/>
      <w:lvlJc w:val="left"/>
      <w:pPr>
        <w:tabs>
          <w:tab w:val="num" w:pos="1276"/>
        </w:tabs>
        <w:ind w:left="1276" w:hanging="851"/>
      </w:pPr>
      <w:rPr>
        <w:rFonts w:cs="Times New Roman" w:hint="default"/>
      </w:rPr>
    </w:lvl>
    <w:lvl w:ilvl="2">
      <w:start w:val="1"/>
      <w:numFmt w:val="decimal"/>
      <w:lvlText w:val="%1.%2"/>
      <w:lvlJc w:val="left"/>
      <w:pPr>
        <w:tabs>
          <w:tab w:val="num" w:pos="5016"/>
        </w:tabs>
        <w:ind w:left="5016" w:hanging="851"/>
      </w:pPr>
      <w:rPr>
        <w:rFonts w:cs="Times New Roman" w:hint="default"/>
        <w:bCs w:val="0"/>
        <w:i w:val="0"/>
        <w:iCs w:val="0"/>
        <w:caps w:val="0"/>
        <w:smallCaps w:val="0"/>
        <w:strike w:val="0"/>
        <w:dstrike w:val="0"/>
        <w:outline w:val="0"/>
        <w:shadow w:val="0"/>
        <w:emboss w:val="0"/>
        <w:imprint w:val="0"/>
        <w:vanish w:val="0"/>
        <w:spacing w:val="0"/>
        <w:position w:val="0"/>
        <w:u w:val="none"/>
        <w:vertAlign w:val="baseline"/>
      </w:rPr>
    </w:lvl>
    <w:lvl w:ilvl="3">
      <w:start w:val="1"/>
      <w:numFmt w:val="none"/>
      <w:suff w:val="nothing"/>
      <w:lvlText w:val=""/>
      <w:lvlJc w:val="left"/>
      <w:pPr>
        <w:ind w:left="-764" w:hanging="380"/>
      </w:pPr>
      <w:rPr>
        <w:rFonts w:cs="Times New Roman" w:hint="default"/>
      </w:rPr>
    </w:lvl>
    <w:lvl w:ilvl="4">
      <w:start w:val="1"/>
      <w:numFmt w:val="none"/>
      <w:suff w:val="nothing"/>
      <w:lvlText w:val=""/>
      <w:lvlJc w:val="left"/>
      <w:pPr>
        <w:ind w:left="-1144"/>
      </w:pPr>
      <w:rPr>
        <w:rFonts w:cs="Times New Roman" w:hint="default"/>
      </w:rPr>
    </w:lvl>
    <w:lvl w:ilvl="5">
      <w:start w:val="1"/>
      <w:numFmt w:val="decimal"/>
      <w:lvlText w:val="%1.%2.%3.%4.%5.%6."/>
      <w:lvlJc w:val="left"/>
      <w:pPr>
        <w:tabs>
          <w:tab w:val="num" w:pos="3896"/>
        </w:tabs>
        <w:ind w:left="1592" w:hanging="936"/>
      </w:pPr>
      <w:rPr>
        <w:rFonts w:cs="Times New Roman" w:hint="default"/>
      </w:rPr>
    </w:lvl>
    <w:lvl w:ilvl="6">
      <w:start w:val="1"/>
      <w:numFmt w:val="decimal"/>
      <w:lvlText w:val="%1.%2.%3.%4.%5.%6.%7."/>
      <w:lvlJc w:val="left"/>
      <w:pPr>
        <w:tabs>
          <w:tab w:val="num" w:pos="4616"/>
        </w:tabs>
        <w:ind w:left="2096" w:hanging="1080"/>
      </w:pPr>
      <w:rPr>
        <w:rFonts w:cs="Times New Roman" w:hint="default"/>
      </w:rPr>
    </w:lvl>
    <w:lvl w:ilvl="7">
      <w:start w:val="1"/>
      <w:numFmt w:val="decimal"/>
      <w:lvlText w:val="%1.%2.%3.%4.%5.%6.%7.%8."/>
      <w:lvlJc w:val="left"/>
      <w:pPr>
        <w:tabs>
          <w:tab w:val="num" w:pos="5696"/>
        </w:tabs>
        <w:ind w:left="2600" w:hanging="1224"/>
      </w:pPr>
      <w:rPr>
        <w:rFonts w:cs="Times New Roman" w:hint="default"/>
      </w:rPr>
    </w:lvl>
    <w:lvl w:ilvl="8">
      <w:start w:val="1"/>
      <w:numFmt w:val="decimal"/>
      <w:lvlText w:val="%1.%2.%3.%4.%5.%6.%7.%8.%9."/>
      <w:lvlJc w:val="left"/>
      <w:pPr>
        <w:tabs>
          <w:tab w:val="num" w:pos="6416"/>
        </w:tabs>
        <w:ind w:left="3176" w:hanging="1440"/>
      </w:pPr>
      <w:rPr>
        <w:rFonts w:cs="Times New Roman" w:hint="default"/>
      </w:rPr>
    </w:lvl>
  </w:abstractNum>
  <w:abstractNum w:abstractNumId="26">
    <w:nsid w:val="770418D0"/>
    <w:multiLevelType w:val="singleLevel"/>
    <w:tmpl w:val="8C565CD4"/>
    <w:lvl w:ilvl="0">
      <w:start w:val="1"/>
      <w:numFmt w:val="bullet"/>
      <w:lvlText w:val=""/>
      <w:lvlJc w:val="left"/>
      <w:pPr>
        <w:tabs>
          <w:tab w:val="num" w:pos="284"/>
        </w:tabs>
        <w:ind w:left="284" w:hanging="284"/>
      </w:pPr>
      <w:rPr>
        <w:rFonts w:ascii="Symbol" w:hAnsi="Symbol" w:hint="default"/>
        <w:color w:val="00928F"/>
      </w:rPr>
    </w:lvl>
  </w:abstractNum>
  <w:abstractNum w:abstractNumId="27">
    <w:nsid w:val="7CE409E4"/>
    <w:multiLevelType w:val="hybridMultilevel"/>
    <w:tmpl w:val="5170CC6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6"/>
  </w:num>
  <w:num w:numId="3">
    <w:abstractNumId w:val="10"/>
  </w:num>
  <w:num w:numId="4">
    <w:abstractNumId w:val="19"/>
  </w:num>
  <w:num w:numId="5">
    <w:abstractNumId w:val="3"/>
  </w:num>
  <w:num w:numId="6">
    <w:abstractNumId w:val="20"/>
  </w:num>
  <w:num w:numId="7">
    <w:abstractNumId w:val="5"/>
  </w:num>
  <w:num w:numId="8">
    <w:abstractNumId w:val="18"/>
  </w:num>
  <w:num w:numId="9">
    <w:abstractNumId w:val="23"/>
  </w:num>
  <w:num w:numId="10">
    <w:abstractNumId w:val="12"/>
  </w:num>
  <w:num w:numId="11">
    <w:abstractNumId w:val="8"/>
  </w:num>
  <w:num w:numId="12">
    <w:abstractNumId w:val="27"/>
  </w:num>
  <w:num w:numId="13">
    <w:abstractNumId w:val="11"/>
  </w:num>
  <w:num w:numId="14">
    <w:abstractNumId w:val="26"/>
  </w:num>
  <w:num w:numId="15">
    <w:abstractNumId w:val="7"/>
  </w:num>
  <w:num w:numId="16">
    <w:abstractNumId w:val="16"/>
  </w:num>
  <w:num w:numId="17">
    <w:abstractNumId w:val="9"/>
  </w:num>
  <w:num w:numId="18">
    <w:abstractNumId w:val="15"/>
  </w:num>
  <w:num w:numId="19">
    <w:abstractNumId w:val="2"/>
  </w:num>
  <w:num w:numId="20">
    <w:abstractNumId w:val="4"/>
  </w:num>
  <w:num w:numId="21">
    <w:abstractNumId w:val="17"/>
  </w:num>
  <w:num w:numId="22">
    <w:abstractNumId w:val="15"/>
    <w:lvlOverride w:ilvl="0">
      <w:startOverride w:val="1"/>
    </w:lvlOverride>
  </w:num>
  <w:num w:numId="23">
    <w:abstractNumId w:val="25"/>
  </w:num>
  <w:num w:numId="24">
    <w:abstractNumId w:val="22"/>
  </w:num>
  <w:num w:numId="25">
    <w:abstractNumId w:val="13"/>
  </w:num>
  <w:num w:numId="26">
    <w:abstractNumId w:val="24"/>
  </w:num>
  <w:num w:numId="27">
    <w:abstractNumId w:val="21"/>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16"/>
  </w:num>
  <w:num w:numId="33">
    <w:abstractNumId w:val="10"/>
  </w:num>
  <w:num w:numId="34">
    <w:abstractNumId w:val="14"/>
  </w:num>
  <w:num w:numId="35">
    <w:abstractNumId w:val="15"/>
  </w:num>
  <w:num w:numId="36">
    <w:abstractNumId w:val="15"/>
    <w:lvlOverride w:ilvl="0">
      <w:startOverride w:val="1"/>
    </w:lvlOverride>
  </w:num>
  <w:num w:numId="37">
    <w:abstractNumId w:val="26"/>
  </w:num>
  <w:num w:numId="38">
    <w:abstractNumId w:val="2"/>
  </w:num>
  <w:num w:numId="39">
    <w:abstractNumId w:val="19"/>
  </w:num>
  <w:num w:numId="40">
    <w:abstractNumId w:val="14"/>
    <w:lvlOverride w:ilvl="0">
      <w:startOverride w:val="1"/>
    </w:lvlOverride>
  </w:num>
  <w:num w:numId="41">
    <w:abstractNumId w:val="1"/>
  </w:num>
  <w:num w:numId="42">
    <w:abstractNumId w:val="14"/>
    <w:lvlOverride w:ilvl="0">
      <w:startOverride w:val="1"/>
    </w:lvlOverride>
  </w:num>
  <w:num w:numId="43">
    <w:abstractNumId w:val="14"/>
    <w:lvlOverride w:ilvl="0">
      <w:startOverride w:val="1"/>
    </w:lvlOverride>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lvlOverride w:ilvl="0">
      <w:startOverride w:val="1"/>
    </w:lvlOverride>
  </w:num>
  <w:num w:numId="46">
    <w:abstractNumId w:val="14"/>
    <w:lvlOverride w:ilvl="0">
      <w:startOverride w:val="1"/>
    </w:lvlOverride>
  </w:num>
  <w:num w:numId="47">
    <w:abstractNumId w:val="14"/>
    <w:lvlOverride w:ilvl="0">
      <w:startOverride w:val="1"/>
    </w:lvlOverride>
  </w:num>
  <w:num w:numId="48">
    <w:abstractNumId w:val="14"/>
    <w:lvlOverride w:ilvl="0">
      <w:startOverride w:val="1"/>
    </w:lvlOverride>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attachedTemplate r:id="rId1"/>
  <w:stylePaneFormatFilter w:val="3001"/>
  <w:doNotTrackMoves/>
  <w:defaultTabStop w:val="720"/>
  <w:evenAndOddHeaders/>
  <w:displayHorizontalDrawingGridEvery w:val="0"/>
  <w:displayVerticalDrawingGridEvery w:val="0"/>
  <w:doNotUseMarginsForDrawingGridOrigin/>
  <w:drawingGridVerticalOrigin w:val="1985"/>
  <w:noPunctuationKerning/>
  <w:characterSpacingControl w:val="doNotCompress"/>
  <w:hdrShapeDefaults>
    <o:shapedefaults v:ext="edit" spidmax="2050"/>
    <o:shapelayout v:ext="edit">
      <o:idmap v:ext="edit" data="2"/>
    </o:shapelayout>
  </w:hdrShapeDefaults>
  <w:footnotePr>
    <w:numFmt w:val="chicago"/>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60EC9"/>
    <w:rsid w:val="00000B74"/>
    <w:rsid w:val="00001F76"/>
    <w:rsid w:val="00002708"/>
    <w:rsid w:val="000029A6"/>
    <w:rsid w:val="00006269"/>
    <w:rsid w:val="00006EBB"/>
    <w:rsid w:val="00010B34"/>
    <w:rsid w:val="00011988"/>
    <w:rsid w:val="00013F51"/>
    <w:rsid w:val="00014112"/>
    <w:rsid w:val="0001444B"/>
    <w:rsid w:val="00014B4E"/>
    <w:rsid w:val="000150DC"/>
    <w:rsid w:val="000158BF"/>
    <w:rsid w:val="00020D06"/>
    <w:rsid w:val="00023994"/>
    <w:rsid w:val="00027BA4"/>
    <w:rsid w:val="00027E8D"/>
    <w:rsid w:val="00032A21"/>
    <w:rsid w:val="000339B6"/>
    <w:rsid w:val="00034368"/>
    <w:rsid w:val="00034851"/>
    <w:rsid w:val="00037396"/>
    <w:rsid w:val="00037760"/>
    <w:rsid w:val="00037BBB"/>
    <w:rsid w:val="00040C05"/>
    <w:rsid w:val="00042686"/>
    <w:rsid w:val="0004308C"/>
    <w:rsid w:val="000442EB"/>
    <w:rsid w:val="00044665"/>
    <w:rsid w:val="000467E2"/>
    <w:rsid w:val="000516D8"/>
    <w:rsid w:val="00051751"/>
    <w:rsid w:val="00051A62"/>
    <w:rsid w:val="000556AA"/>
    <w:rsid w:val="00056165"/>
    <w:rsid w:val="00056BAC"/>
    <w:rsid w:val="00057C10"/>
    <w:rsid w:val="00060296"/>
    <w:rsid w:val="00061BD6"/>
    <w:rsid w:val="000621DC"/>
    <w:rsid w:val="00065198"/>
    <w:rsid w:val="0006674E"/>
    <w:rsid w:val="00067733"/>
    <w:rsid w:val="00067BA2"/>
    <w:rsid w:val="00070DA0"/>
    <w:rsid w:val="0007285E"/>
    <w:rsid w:val="0007354F"/>
    <w:rsid w:val="000772D0"/>
    <w:rsid w:val="00081809"/>
    <w:rsid w:val="000922D1"/>
    <w:rsid w:val="0009321B"/>
    <w:rsid w:val="0009323A"/>
    <w:rsid w:val="00097110"/>
    <w:rsid w:val="000A125F"/>
    <w:rsid w:val="000A52AF"/>
    <w:rsid w:val="000B04D6"/>
    <w:rsid w:val="000B44B7"/>
    <w:rsid w:val="000B5922"/>
    <w:rsid w:val="000B764C"/>
    <w:rsid w:val="000C0346"/>
    <w:rsid w:val="000C073A"/>
    <w:rsid w:val="000C0828"/>
    <w:rsid w:val="000C358D"/>
    <w:rsid w:val="000C3E8B"/>
    <w:rsid w:val="000C3F59"/>
    <w:rsid w:val="000C534F"/>
    <w:rsid w:val="000C578A"/>
    <w:rsid w:val="000C7C89"/>
    <w:rsid w:val="000D1A21"/>
    <w:rsid w:val="000D274D"/>
    <w:rsid w:val="000D3E42"/>
    <w:rsid w:val="000D7502"/>
    <w:rsid w:val="000D7F17"/>
    <w:rsid w:val="000E4F5C"/>
    <w:rsid w:val="000E7824"/>
    <w:rsid w:val="000E7C73"/>
    <w:rsid w:val="000F0D99"/>
    <w:rsid w:val="000F11E9"/>
    <w:rsid w:val="000F1D53"/>
    <w:rsid w:val="000F4D45"/>
    <w:rsid w:val="000F4E07"/>
    <w:rsid w:val="000F57AD"/>
    <w:rsid w:val="000F7BB4"/>
    <w:rsid w:val="00101365"/>
    <w:rsid w:val="001031AA"/>
    <w:rsid w:val="001054CC"/>
    <w:rsid w:val="00105BEC"/>
    <w:rsid w:val="00107F9D"/>
    <w:rsid w:val="00112A46"/>
    <w:rsid w:val="00113A7C"/>
    <w:rsid w:val="00116BA2"/>
    <w:rsid w:val="001179FD"/>
    <w:rsid w:val="00120318"/>
    <w:rsid w:val="00120CAE"/>
    <w:rsid w:val="00122C88"/>
    <w:rsid w:val="0012336B"/>
    <w:rsid w:val="0013305E"/>
    <w:rsid w:val="00133DF3"/>
    <w:rsid w:val="00134319"/>
    <w:rsid w:val="00137349"/>
    <w:rsid w:val="00137EE7"/>
    <w:rsid w:val="00140785"/>
    <w:rsid w:val="0014187B"/>
    <w:rsid w:val="00141AD5"/>
    <w:rsid w:val="00142095"/>
    <w:rsid w:val="00143369"/>
    <w:rsid w:val="00144C5E"/>
    <w:rsid w:val="00145120"/>
    <w:rsid w:val="00145B46"/>
    <w:rsid w:val="00160137"/>
    <w:rsid w:val="00162868"/>
    <w:rsid w:val="00164C41"/>
    <w:rsid w:val="00167DFE"/>
    <w:rsid w:val="00172181"/>
    <w:rsid w:val="001739D2"/>
    <w:rsid w:val="00174241"/>
    <w:rsid w:val="00174506"/>
    <w:rsid w:val="001762E4"/>
    <w:rsid w:val="00176497"/>
    <w:rsid w:val="00176E3D"/>
    <w:rsid w:val="001775FA"/>
    <w:rsid w:val="00183EAA"/>
    <w:rsid w:val="0018514B"/>
    <w:rsid w:val="001860E3"/>
    <w:rsid w:val="0018713E"/>
    <w:rsid w:val="001919B5"/>
    <w:rsid w:val="00192FE4"/>
    <w:rsid w:val="00193F00"/>
    <w:rsid w:val="00193F98"/>
    <w:rsid w:val="00194E2B"/>
    <w:rsid w:val="00195943"/>
    <w:rsid w:val="001963C0"/>
    <w:rsid w:val="001A0607"/>
    <w:rsid w:val="001A224D"/>
    <w:rsid w:val="001A2A10"/>
    <w:rsid w:val="001A56B1"/>
    <w:rsid w:val="001B0E45"/>
    <w:rsid w:val="001B48BE"/>
    <w:rsid w:val="001B50B4"/>
    <w:rsid w:val="001B5175"/>
    <w:rsid w:val="001C0D9D"/>
    <w:rsid w:val="001C345D"/>
    <w:rsid w:val="001C3597"/>
    <w:rsid w:val="001C70F9"/>
    <w:rsid w:val="001D0F8A"/>
    <w:rsid w:val="001D3D05"/>
    <w:rsid w:val="001D4E9C"/>
    <w:rsid w:val="001D6FDC"/>
    <w:rsid w:val="001D731E"/>
    <w:rsid w:val="001E463F"/>
    <w:rsid w:val="001E47C9"/>
    <w:rsid w:val="001F01E8"/>
    <w:rsid w:val="001F54E3"/>
    <w:rsid w:val="001F66C4"/>
    <w:rsid w:val="001F76B7"/>
    <w:rsid w:val="001F7954"/>
    <w:rsid w:val="00200852"/>
    <w:rsid w:val="00201E7F"/>
    <w:rsid w:val="00203887"/>
    <w:rsid w:val="00205912"/>
    <w:rsid w:val="0020792B"/>
    <w:rsid w:val="0021043A"/>
    <w:rsid w:val="00211403"/>
    <w:rsid w:val="00211852"/>
    <w:rsid w:val="002126E2"/>
    <w:rsid w:val="00221633"/>
    <w:rsid w:val="00221E83"/>
    <w:rsid w:val="0022463B"/>
    <w:rsid w:val="00224BFF"/>
    <w:rsid w:val="00227DDD"/>
    <w:rsid w:val="00235B91"/>
    <w:rsid w:val="00240B83"/>
    <w:rsid w:val="002432C1"/>
    <w:rsid w:val="00243F9C"/>
    <w:rsid w:val="00246C49"/>
    <w:rsid w:val="00247B3C"/>
    <w:rsid w:val="00253D06"/>
    <w:rsid w:val="00257783"/>
    <w:rsid w:val="00261107"/>
    <w:rsid w:val="0026177D"/>
    <w:rsid w:val="002618FF"/>
    <w:rsid w:val="00263605"/>
    <w:rsid w:val="00263633"/>
    <w:rsid w:val="002638E7"/>
    <w:rsid w:val="002644CF"/>
    <w:rsid w:val="002661C1"/>
    <w:rsid w:val="00266C7F"/>
    <w:rsid w:val="0026746A"/>
    <w:rsid w:val="0026764D"/>
    <w:rsid w:val="00267BC3"/>
    <w:rsid w:val="002706D6"/>
    <w:rsid w:val="00270F03"/>
    <w:rsid w:val="00272844"/>
    <w:rsid w:val="002745D0"/>
    <w:rsid w:val="002755DE"/>
    <w:rsid w:val="00282EB6"/>
    <w:rsid w:val="00282F8D"/>
    <w:rsid w:val="002854E2"/>
    <w:rsid w:val="0029256B"/>
    <w:rsid w:val="00294446"/>
    <w:rsid w:val="00297CBC"/>
    <w:rsid w:val="00297D76"/>
    <w:rsid w:val="002A0285"/>
    <w:rsid w:val="002A0A80"/>
    <w:rsid w:val="002A2C14"/>
    <w:rsid w:val="002A4BE6"/>
    <w:rsid w:val="002A5100"/>
    <w:rsid w:val="002A603D"/>
    <w:rsid w:val="002A77E5"/>
    <w:rsid w:val="002B0148"/>
    <w:rsid w:val="002B15E7"/>
    <w:rsid w:val="002B2048"/>
    <w:rsid w:val="002B4A84"/>
    <w:rsid w:val="002B5795"/>
    <w:rsid w:val="002B6267"/>
    <w:rsid w:val="002B63E0"/>
    <w:rsid w:val="002C06EE"/>
    <w:rsid w:val="002C0D3C"/>
    <w:rsid w:val="002C2179"/>
    <w:rsid w:val="002C2736"/>
    <w:rsid w:val="002C3CF8"/>
    <w:rsid w:val="002C47FC"/>
    <w:rsid w:val="002C70F7"/>
    <w:rsid w:val="002C7398"/>
    <w:rsid w:val="002D0A4B"/>
    <w:rsid w:val="002D25B1"/>
    <w:rsid w:val="002D3152"/>
    <w:rsid w:val="002D78D2"/>
    <w:rsid w:val="002E0901"/>
    <w:rsid w:val="002E0B05"/>
    <w:rsid w:val="002E18A0"/>
    <w:rsid w:val="002E3105"/>
    <w:rsid w:val="002E34F8"/>
    <w:rsid w:val="002E3808"/>
    <w:rsid w:val="002E6A38"/>
    <w:rsid w:val="002F0676"/>
    <w:rsid w:val="002F276F"/>
    <w:rsid w:val="002F3E44"/>
    <w:rsid w:val="002F479D"/>
    <w:rsid w:val="002F5E38"/>
    <w:rsid w:val="002F64AB"/>
    <w:rsid w:val="002F66DF"/>
    <w:rsid w:val="002F6AF7"/>
    <w:rsid w:val="00300D1B"/>
    <w:rsid w:val="003024F6"/>
    <w:rsid w:val="003038CB"/>
    <w:rsid w:val="003039E6"/>
    <w:rsid w:val="00303C89"/>
    <w:rsid w:val="003136A9"/>
    <w:rsid w:val="003142C2"/>
    <w:rsid w:val="0031461E"/>
    <w:rsid w:val="00314813"/>
    <w:rsid w:val="00315746"/>
    <w:rsid w:val="0031640C"/>
    <w:rsid w:val="00316BE5"/>
    <w:rsid w:val="00317353"/>
    <w:rsid w:val="003213B6"/>
    <w:rsid w:val="00321EB1"/>
    <w:rsid w:val="00322505"/>
    <w:rsid w:val="0032280E"/>
    <w:rsid w:val="003233B4"/>
    <w:rsid w:val="0032716B"/>
    <w:rsid w:val="003310E1"/>
    <w:rsid w:val="00332FF4"/>
    <w:rsid w:val="00333BA4"/>
    <w:rsid w:val="00334F57"/>
    <w:rsid w:val="00335233"/>
    <w:rsid w:val="003369CD"/>
    <w:rsid w:val="00336AEF"/>
    <w:rsid w:val="003543E8"/>
    <w:rsid w:val="003554D7"/>
    <w:rsid w:val="003556DF"/>
    <w:rsid w:val="00355BAA"/>
    <w:rsid w:val="00355D64"/>
    <w:rsid w:val="00360026"/>
    <w:rsid w:val="00360308"/>
    <w:rsid w:val="00360F6B"/>
    <w:rsid w:val="00362074"/>
    <w:rsid w:val="003641E5"/>
    <w:rsid w:val="00364636"/>
    <w:rsid w:val="0036609E"/>
    <w:rsid w:val="003715C5"/>
    <w:rsid w:val="0037214C"/>
    <w:rsid w:val="003765F8"/>
    <w:rsid w:val="00381480"/>
    <w:rsid w:val="0038304A"/>
    <w:rsid w:val="0038536F"/>
    <w:rsid w:val="00385651"/>
    <w:rsid w:val="00386D09"/>
    <w:rsid w:val="00391432"/>
    <w:rsid w:val="00392AA4"/>
    <w:rsid w:val="00392B88"/>
    <w:rsid w:val="00395958"/>
    <w:rsid w:val="00395DA4"/>
    <w:rsid w:val="00395DD8"/>
    <w:rsid w:val="00396E10"/>
    <w:rsid w:val="00396E13"/>
    <w:rsid w:val="0039758B"/>
    <w:rsid w:val="00397F21"/>
    <w:rsid w:val="003A2FE6"/>
    <w:rsid w:val="003A47F8"/>
    <w:rsid w:val="003A537E"/>
    <w:rsid w:val="003A5A8F"/>
    <w:rsid w:val="003A723E"/>
    <w:rsid w:val="003B1128"/>
    <w:rsid w:val="003B176D"/>
    <w:rsid w:val="003B1D72"/>
    <w:rsid w:val="003B2D30"/>
    <w:rsid w:val="003B4A55"/>
    <w:rsid w:val="003B545E"/>
    <w:rsid w:val="003B57B9"/>
    <w:rsid w:val="003B5B30"/>
    <w:rsid w:val="003B640E"/>
    <w:rsid w:val="003B72CA"/>
    <w:rsid w:val="003C09E2"/>
    <w:rsid w:val="003C3150"/>
    <w:rsid w:val="003C369F"/>
    <w:rsid w:val="003C3BBF"/>
    <w:rsid w:val="003C440C"/>
    <w:rsid w:val="003C5CA2"/>
    <w:rsid w:val="003C6B33"/>
    <w:rsid w:val="003C6F2B"/>
    <w:rsid w:val="003D0AA8"/>
    <w:rsid w:val="003D13D3"/>
    <w:rsid w:val="003D401F"/>
    <w:rsid w:val="003D76D8"/>
    <w:rsid w:val="003D7F9B"/>
    <w:rsid w:val="003E1457"/>
    <w:rsid w:val="003E17A9"/>
    <w:rsid w:val="003E1D83"/>
    <w:rsid w:val="003E2FC1"/>
    <w:rsid w:val="003E5280"/>
    <w:rsid w:val="003E705D"/>
    <w:rsid w:val="003F1B06"/>
    <w:rsid w:val="003F2EFD"/>
    <w:rsid w:val="003F2FED"/>
    <w:rsid w:val="003F4248"/>
    <w:rsid w:val="003F7C4C"/>
    <w:rsid w:val="003F7C8D"/>
    <w:rsid w:val="004006DF"/>
    <w:rsid w:val="00401700"/>
    <w:rsid w:val="00403B91"/>
    <w:rsid w:val="00404B9C"/>
    <w:rsid w:val="004101A7"/>
    <w:rsid w:val="00412377"/>
    <w:rsid w:val="004139E4"/>
    <w:rsid w:val="004152B7"/>
    <w:rsid w:val="00416419"/>
    <w:rsid w:val="00416DD7"/>
    <w:rsid w:val="00417027"/>
    <w:rsid w:val="00417C2D"/>
    <w:rsid w:val="00420ACD"/>
    <w:rsid w:val="00423182"/>
    <w:rsid w:val="004241F0"/>
    <w:rsid w:val="00424500"/>
    <w:rsid w:val="00427542"/>
    <w:rsid w:val="004328F8"/>
    <w:rsid w:val="00434519"/>
    <w:rsid w:val="0043494A"/>
    <w:rsid w:val="00436BE3"/>
    <w:rsid w:val="00436F2E"/>
    <w:rsid w:val="0044078A"/>
    <w:rsid w:val="00443BB1"/>
    <w:rsid w:val="00445A66"/>
    <w:rsid w:val="0045001A"/>
    <w:rsid w:val="00450E5E"/>
    <w:rsid w:val="00451A38"/>
    <w:rsid w:val="00451BBB"/>
    <w:rsid w:val="00452C80"/>
    <w:rsid w:val="00453D4C"/>
    <w:rsid w:val="00453DC4"/>
    <w:rsid w:val="004540EF"/>
    <w:rsid w:val="004544B2"/>
    <w:rsid w:val="00454609"/>
    <w:rsid w:val="00461799"/>
    <w:rsid w:val="00461992"/>
    <w:rsid w:val="00463D62"/>
    <w:rsid w:val="00466AED"/>
    <w:rsid w:val="00471079"/>
    <w:rsid w:val="0047227B"/>
    <w:rsid w:val="00473558"/>
    <w:rsid w:val="0047356A"/>
    <w:rsid w:val="00473DA0"/>
    <w:rsid w:val="004812A7"/>
    <w:rsid w:val="00483646"/>
    <w:rsid w:val="004836EE"/>
    <w:rsid w:val="00484137"/>
    <w:rsid w:val="0048467B"/>
    <w:rsid w:val="0048670A"/>
    <w:rsid w:val="00486F17"/>
    <w:rsid w:val="004872E1"/>
    <w:rsid w:val="004926B1"/>
    <w:rsid w:val="00492EE1"/>
    <w:rsid w:val="00496178"/>
    <w:rsid w:val="004961CE"/>
    <w:rsid w:val="00496369"/>
    <w:rsid w:val="004A0244"/>
    <w:rsid w:val="004A18C7"/>
    <w:rsid w:val="004A1F89"/>
    <w:rsid w:val="004A223D"/>
    <w:rsid w:val="004A2285"/>
    <w:rsid w:val="004A26E7"/>
    <w:rsid w:val="004A272A"/>
    <w:rsid w:val="004A494B"/>
    <w:rsid w:val="004A5743"/>
    <w:rsid w:val="004A61DE"/>
    <w:rsid w:val="004A6DC5"/>
    <w:rsid w:val="004A7282"/>
    <w:rsid w:val="004B0EC4"/>
    <w:rsid w:val="004B203E"/>
    <w:rsid w:val="004B3229"/>
    <w:rsid w:val="004B32FE"/>
    <w:rsid w:val="004B67A3"/>
    <w:rsid w:val="004C0426"/>
    <w:rsid w:val="004C0902"/>
    <w:rsid w:val="004C6FD8"/>
    <w:rsid w:val="004C7C29"/>
    <w:rsid w:val="004D1000"/>
    <w:rsid w:val="004D4B24"/>
    <w:rsid w:val="004E302E"/>
    <w:rsid w:val="004E4B31"/>
    <w:rsid w:val="004E5BFF"/>
    <w:rsid w:val="004E7387"/>
    <w:rsid w:val="004E76FE"/>
    <w:rsid w:val="004F2CA9"/>
    <w:rsid w:val="004F5FD0"/>
    <w:rsid w:val="004F7A36"/>
    <w:rsid w:val="005002FC"/>
    <w:rsid w:val="005004DA"/>
    <w:rsid w:val="00503377"/>
    <w:rsid w:val="00504D9A"/>
    <w:rsid w:val="0050548F"/>
    <w:rsid w:val="00506304"/>
    <w:rsid w:val="00510822"/>
    <w:rsid w:val="00511B51"/>
    <w:rsid w:val="00514B28"/>
    <w:rsid w:val="00517A1F"/>
    <w:rsid w:val="0052256C"/>
    <w:rsid w:val="00522FE6"/>
    <w:rsid w:val="00523EB8"/>
    <w:rsid w:val="0052619F"/>
    <w:rsid w:val="0052721C"/>
    <w:rsid w:val="00532186"/>
    <w:rsid w:val="0053437D"/>
    <w:rsid w:val="005354D1"/>
    <w:rsid w:val="00537991"/>
    <w:rsid w:val="00544829"/>
    <w:rsid w:val="005448DD"/>
    <w:rsid w:val="00545981"/>
    <w:rsid w:val="005459C9"/>
    <w:rsid w:val="005504A5"/>
    <w:rsid w:val="005563B1"/>
    <w:rsid w:val="00556D38"/>
    <w:rsid w:val="00561E63"/>
    <w:rsid w:val="00562A01"/>
    <w:rsid w:val="00563EC1"/>
    <w:rsid w:val="00563FBA"/>
    <w:rsid w:val="00564446"/>
    <w:rsid w:val="00564506"/>
    <w:rsid w:val="0056544A"/>
    <w:rsid w:val="0056593E"/>
    <w:rsid w:val="00566F0A"/>
    <w:rsid w:val="00567E40"/>
    <w:rsid w:val="00572DB8"/>
    <w:rsid w:val="00573EC3"/>
    <w:rsid w:val="00577185"/>
    <w:rsid w:val="00577565"/>
    <w:rsid w:val="00580A8D"/>
    <w:rsid w:val="00583D1F"/>
    <w:rsid w:val="00584D0E"/>
    <w:rsid w:val="005903A7"/>
    <w:rsid w:val="005935FC"/>
    <w:rsid w:val="00595B8D"/>
    <w:rsid w:val="005977D9"/>
    <w:rsid w:val="005A1530"/>
    <w:rsid w:val="005A1A33"/>
    <w:rsid w:val="005A255D"/>
    <w:rsid w:val="005A733A"/>
    <w:rsid w:val="005A7B4D"/>
    <w:rsid w:val="005A7F4D"/>
    <w:rsid w:val="005B2187"/>
    <w:rsid w:val="005B3336"/>
    <w:rsid w:val="005B422F"/>
    <w:rsid w:val="005B637E"/>
    <w:rsid w:val="005B6F00"/>
    <w:rsid w:val="005C0967"/>
    <w:rsid w:val="005D207D"/>
    <w:rsid w:val="005E2523"/>
    <w:rsid w:val="005E2DBA"/>
    <w:rsid w:val="005E4253"/>
    <w:rsid w:val="005E5F3F"/>
    <w:rsid w:val="005E773D"/>
    <w:rsid w:val="005E7E5F"/>
    <w:rsid w:val="005F7A2B"/>
    <w:rsid w:val="006010F8"/>
    <w:rsid w:val="00601756"/>
    <w:rsid w:val="006019AA"/>
    <w:rsid w:val="006023C5"/>
    <w:rsid w:val="0060579D"/>
    <w:rsid w:val="00605F10"/>
    <w:rsid w:val="0060665A"/>
    <w:rsid w:val="00607F34"/>
    <w:rsid w:val="006111E5"/>
    <w:rsid w:val="00617602"/>
    <w:rsid w:val="00617926"/>
    <w:rsid w:val="006206FC"/>
    <w:rsid w:val="00624870"/>
    <w:rsid w:val="00625722"/>
    <w:rsid w:val="00625F32"/>
    <w:rsid w:val="006303C3"/>
    <w:rsid w:val="006319AD"/>
    <w:rsid w:val="00632535"/>
    <w:rsid w:val="00632CD5"/>
    <w:rsid w:val="00633BAE"/>
    <w:rsid w:val="00634262"/>
    <w:rsid w:val="0063501C"/>
    <w:rsid w:val="0063520C"/>
    <w:rsid w:val="0063550D"/>
    <w:rsid w:val="00642B59"/>
    <w:rsid w:val="00642EE1"/>
    <w:rsid w:val="006441D2"/>
    <w:rsid w:val="00644500"/>
    <w:rsid w:val="00646039"/>
    <w:rsid w:val="00651F82"/>
    <w:rsid w:val="0065225D"/>
    <w:rsid w:val="00653819"/>
    <w:rsid w:val="00655E70"/>
    <w:rsid w:val="00661C34"/>
    <w:rsid w:val="0066326F"/>
    <w:rsid w:val="0066524E"/>
    <w:rsid w:val="00670B35"/>
    <w:rsid w:val="00671427"/>
    <w:rsid w:val="006756AA"/>
    <w:rsid w:val="00680167"/>
    <w:rsid w:val="00680C34"/>
    <w:rsid w:val="00682AAD"/>
    <w:rsid w:val="00683742"/>
    <w:rsid w:val="00684286"/>
    <w:rsid w:val="006843AC"/>
    <w:rsid w:val="006855A9"/>
    <w:rsid w:val="00697A76"/>
    <w:rsid w:val="006A213F"/>
    <w:rsid w:val="006A25C1"/>
    <w:rsid w:val="006B1176"/>
    <w:rsid w:val="006B4BDE"/>
    <w:rsid w:val="006B7E7C"/>
    <w:rsid w:val="006C11EE"/>
    <w:rsid w:val="006C2A12"/>
    <w:rsid w:val="006C2D8B"/>
    <w:rsid w:val="006D05CE"/>
    <w:rsid w:val="006D0E21"/>
    <w:rsid w:val="006D2B3E"/>
    <w:rsid w:val="006D6845"/>
    <w:rsid w:val="006D733A"/>
    <w:rsid w:val="006E0BB1"/>
    <w:rsid w:val="006E2C57"/>
    <w:rsid w:val="006E2D8E"/>
    <w:rsid w:val="006E3743"/>
    <w:rsid w:val="006E4656"/>
    <w:rsid w:val="006E4D84"/>
    <w:rsid w:val="006E4EA8"/>
    <w:rsid w:val="006E6DE9"/>
    <w:rsid w:val="006E7547"/>
    <w:rsid w:val="006F0AC5"/>
    <w:rsid w:val="006F18A4"/>
    <w:rsid w:val="006F2F25"/>
    <w:rsid w:val="006F6C07"/>
    <w:rsid w:val="0070008E"/>
    <w:rsid w:val="007005EE"/>
    <w:rsid w:val="00700894"/>
    <w:rsid w:val="007018B3"/>
    <w:rsid w:val="00710033"/>
    <w:rsid w:val="007108E5"/>
    <w:rsid w:val="0071406F"/>
    <w:rsid w:val="0071469E"/>
    <w:rsid w:val="00714A16"/>
    <w:rsid w:val="00716351"/>
    <w:rsid w:val="00716390"/>
    <w:rsid w:val="00716B09"/>
    <w:rsid w:val="00717227"/>
    <w:rsid w:val="007210C6"/>
    <w:rsid w:val="007217C1"/>
    <w:rsid w:val="007219DA"/>
    <w:rsid w:val="00721CD3"/>
    <w:rsid w:val="0072642B"/>
    <w:rsid w:val="0073104B"/>
    <w:rsid w:val="00734A6D"/>
    <w:rsid w:val="00734BBB"/>
    <w:rsid w:val="0073732A"/>
    <w:rsid w:val="00737437"/>
    <w:rsid w:val="00740E8E"/>
    <w:rsid w:val="00741A26"/>
    <w:rsid w:val="007423DD"/>
    <w:rsid w:val="0074433B"/>
    <w:rsid w:val="0074559F"/>
    <w:rsid w:val="00747C1C"/>
    <w:rsid w:val="00750740"/>
    <w:rsid w:val="00751639"/>
    <w:rsid w:val="00754365"/>
    <w:rsid w:val="007569FB"/>
    <w:rsid w:val="00756F4C"/>
    <w:rsid w:val="007573C6"/>
    <w:rsid w:val="00760128"/>
    <w:rsid w:val="00761B3D"/>
    <w:rsid w:val="00762AEF"/>
    <w:rsid w:val="00765CB2"/>
    <w:rsid w:val="00766557"/>
    <w:rsid w:val="00770619"/>
    <w:rsid w:val="00770EF1"/>
    <w:rsid w:val="0077143E"/>
    <w:rsid w:val="0077234B"/>
    <w:rsid w:val="007736CB"/>
    <w:rsid w:val="007739D5"/>
    <w:rsid w:val="00774373"/>
    <w:rsid w:val="00774E2F"/>
    <w:rsid w:val="00776BD4"/>
    <w:rsid w:val="0077774C"/>
    <w:rsid w:val="007830DD"/>
    <w:rsid w:val="0078413B"/>
    <w:rsid w:val="00787607"/>
    <w:rsid w:val="007928DB"/>
    <w:rsid w:val="00793A23"/>
    <w:rsid w:val="007946CF"/>
    <w:rsid w:val="00794FFE"/>
    <w:rsid w:val="00797D77"/>
    <w:rsid w:val="00797E0A"/>
    <w:rsid w:val="00797ED2"/>
    <w:rsid w:val="007A067A"/>
    <w:rsid w:val="007A6D24"/>
    <w:rsid w:val="007A757A"/>
    <w:rsid w:val="007A76AD"/>
    <w:rsid w:val="007B0CCE"/>
    <w:rsid w:val="007B2F70"/>
    <w:rsid w:val="007B2FDA"/>
    <w:rsid w:val="007B35A4"/>
    <w:rsid w:val="007B39F1"/>
    <w:rsid w:val="007B44BC"/>
    <w:rsid w:val="007B5507"/>
    <w:rsid w:val="007B586F"/>
    <w:rsid w:val="007B611D"/>
    <w:rsid w:val="007C431C"/>
    <w:rsid w:val="007C4B57"/>
    <w:rsid w:val="007C5932"/>
    <w:rsid w:val="007D3690"/>
    <w:rsid w:val="007D42EA"/>
    <w:rsid w:val="007E1129"/>
    <w:rsid w:val="007E2631"/>
    <w:rsid w:val="007E4646"/>
    <w:rsid w:val="007E6536"/>
    <w:rsid w:val="007E676E"/>
    <w:rsid w:val="007E7063"/>
    <w:rsid w:val="007F2959"/>
    <w:rsid w:val="007F39C2"/>
    <w:rsid w:val="007F7805"/>
    <w:rsid w:val="007F7C49"/>
    <w:rsid w:val="008024DC"/>
    <w:rsid w:val="00802F57"/>
    <w:rsid w:val="00803EF2"/>
    <w:rsid w:val="00804966"/>
    <w:rsid w:val="008050EA"/>
    <w:rsid w:val="008073B9"/>
    <w:rsid w:val="008078D0"/>
    <w:rsid w:val="00811196"/>
    <w:rsid w:val="00811D04"/>
    <w:rsid w:val="00813A45"/>
    <w:rsid w:val="0081685C"/>
    <w:rsid w:val="008234E4"/>
    <w:rsid w:val="00823D6E"/>
    <w:rsid w:val="00823E5F"/>
    <w:rsid w:val="0082565F"/>
    <w:rsid w:val="00826CBE"/>
    <w:rsid w:val="00827754"/>
    <w:rsid w:val="00827D5F"/>
    <w:rsid w:val="0083027A"/>
    <w:rsid w:val="00831366"/>
    <w:rsid w:val="00831AEE"/>
    <w:rsid w:val="00833E46"/>
    <w:rsid w:val="00835B3D"/>
    <w:rsid w:val="00836247"/>
    <w:rsid w:val="00837523"/>
    <w:rsid w:val="00840EDB"/>
    <w:rsid w:val="00842652"/>
    <w:rsid w:val="00843D26"/>
    <w:rsid w:val="008445B4"/>
    <w:rsid w:val="00845800"/>
    <w:rsid w:val="00846BE5"/>
    <w:rsid w:val="00846C82"/>
    <w:rsid w:val="00846DB8"/>
    <w:rsid w:val="0084752C"/>
    <w:rsid w:val="008503DF"/>
    <w:rsid w:val="00850770"/>
    <w:rsid w:val="00851A23"/>
    <w:rsid w:val="00852011"/>
    <w:rsid w:val="00853C1A"/>
    <w:rsid w:val="00854BE9"/>
    <w:rsid w:val="0085500E"/>
    <w:rsid w:val="00855DEC"/>
    <w:rsid w:val="00857060"/>
    <w:rsid w:val="00857155"/>
    <w:rsid w:val="00857248"/>
    <w:rsid w:val="008612E3"/>
    <w:rsid w:val="0086598C"/>
    <w:rsid w:val="00865FA9"/>
    <w:rsid w:val="00871C70"/>
    <w:rsid w:val="0087385F"/>
    <w:rsid w:val="00874400"/>
    <w:rsid w:val="00874FC7"/>
    <w:rsid w:val="008765AF"/>
    <w:rsid w:val="00877021"/>
    <w:rsid w:val="00880BFE"/>
    <w:rsid w:val="00881F4E"/>
    <w:rsid w:val="00883D6D"/>
    <w:rsid w:val="008848CE"/>
    <w:rsid w:val="008922A1"/>
    <w:rsid w:val="008924C3"/>
    <w:rsid w:val="008926DC"/>
    <w:rsid w:val="00892E4E"/>
    <w:rsid w:val="00893D26"/>
    <w:rsid w:val="00894CCB"/>
    <w:rsid w:val="008951A9"/>
    <w:rsid w:val="00896520"/>
    <w:rsid w:val="0089723D"/>
    <w:rsid w:val="008974CA"/>
    <w:rsid w:val="008A3E2A"/>
    <w:rsid w:val="008A42F2"/>
    <w:rsid w:val="008A4644"/>
    <w:rsid w:val="008B3B4F"/>
    <w:rsid w:val="008B4FB2"/>
    <w:rsid w:val="008C1B2E"/>
    <w:rsid w:val="008C2408"/>
    <w:rsid w:val="008C3DC8"/>
    <w:rsid w:val="008C6154"/>
    <w:rsid w:val="008C7327"/>
    <w:rsid w:val="008C76D8"/>
    <w:rsid w:val="008C7AFF"/>
    <w:rsid w:val="008D0C6E"/>
    <w:rsid w:val="008D536E"/>
    <w:rsid w:val="008D75EB"/>
    <w:rsid w:val="008E009C"/>
    <w:rsid w:val="008E062E"/>
    <w:rsid w:val="008E0868"/>
    <w:rsid w:val="008E125E"/>
    <w:rsid w:val="008E2F73"/>
    <w:rsid w:val="008E3A34"/>
    <w:rsid w:val="008E3DF3"/>
    <w:rsid w:val="008E4D5C"/>
    <w:rsid w:val="008E569A"/>
    <w:rsid w:val="008E698F"/>
    <w:rsid w:val="008F1951"/>
    <w:rsid w:val="008F1FF1"/>
    <w:rsid w:val="008F3C73"/>
    <w:rsid w:val="008F4741"/>
    <w:rsid w:val="008F47BC"/>
    <w:rsid w:val="008F5CC0"/>
    <w:rsid w:val="008F5FC6"/>
    <w:rsid w:val="00900015"/>
    <w:rsid w:val="0090097C"/>
    <w:rsid w:val="0090149E"/>
    <w:rsid w:val="009016F5"/>
    <w:rsid w:val="00902EDD"/>
    <w:rsid w:val="009044B4"/>
    <w:rsid w:val="00904D18"/>
    <w:rsid w:val="00905D0E"/>
    <w:rsid w:val="00907E00"/>
    <w:rsid w:val="00910FD0"/>
    <w:rsid w:val="00911B02"/>
    <w:rsid w:val="00912507"/>
    <w:rsid w:val="009166AD"/>
    <w:rsid w:val="00916BCE"/>
    <w:rsid w:val="009200E3"/>
    <w:rsid w:val="0092105F"/>
    <w:rsid w:val="009217FB"/>
    <w:rsid w:val="0092367D"/>
    <w:rsid w:val="009240AB"/>
    <w:rsid w:val="009250DC"/>
    <w:rsid w:val="009302A0"/>
    <w:rsid w:val="009356FE"/>
    <w:rsid w:val="0093707C"/>
    <w:rsid w:val="009403F6"/>
    <w:rsid w:val="009411CC"/>
    <w:rsid w:val="00941218"/>
    <w:rsid w:val="0094124D"/>
    <w:rsid w:val="00941E97"/>
    <w:rsid w:val="00942EDB"/>
    <w:rsid w:val="00944EE6"/>
    <w:rsid w:val="00945D2E"/>
    <w:rsid w:val="00947E89"/>
    <w:rsid w:val="00952D4B"/>
    <w:rsid w:val="009543CD"/>
    <w:rsid w:val="00957458"/>
    <w:rsid w:val="00963303"/>
    <w:rsid w:val="00963DEF"/>
    <w:rsid w:val="0096419C"/>
    <w:rsid w:val="009645FF"/>
    <w:rsid w:val="009710A0"/>
    <w:rsid w:val="009719F9"/>
    <w:rsid w:val="00972743"/>
    <w:rsid w:val="009729F9"/>
    <w:rsid w:val="00981C06"/>
    <w:rsid w:val="0098633B"/>
    <w:rsid w:val="009904F0"/>
    <w:rsid w:val="009911CE"/>
    <w:rsid w:val="00991596"/>
    <w:rsid w:val="00991E24"/>
    <w:rsid w:val="0099530D"/>
    <w:rsid w:val="009959C5"/>
    <w:rsid w:val="009A005A"/>
    <w:rsid w:val="009A0BFD"/>
    <w:rsid w:val="009B02D4"/>
    <w:rsid w:val="009B3FAD"/>
    <w:rsid w:val="009B5A02"/>
    <w:rsid w:val="009B7AEC"/>
    <w:rsid w:val="009C1B0A"/>
    <w:rsid w:val="009C28F8"/>
    <w:rsid w:val="009C522E"/>
    <w:rsid w:val="009C6C91"/>
    <w:rsid w:val="009C7A5B"/>
    <w:rsid w:val="009D00E1"/>
    <w:rsid w:val="009D2E3E"/>
    <w:rsid w:val="009D69E8"/>
    <w:rsid w:val="009D700E"/>
    <w:rsid w:val="009E051C"/>
    <w:rsid w:val="009E269A"/>
    <w:rsid w:val="009E3A34"/>
    <w:rsid w:val="009E771C"/>
    <w:rsid w:val="009F0E85"/>
    <w:rsid w:val="009F3018"/>
    <w:rsid w:val="009F5369"/>
    <w:rsid w:val="009F5DF0"/>
    <w:rsid w:val="00A02510"/>
    <w:rsid w:val="00A029D3"/>
    <w:rsid w:val="00A035F9"/>
    <w:rsid w:val="00A04124"/>
    <w:rsid w:val="00A041F6"/>
    <w:rsid w:val="00A10986"/>
    <w:rsid w:val="00A10C0B"/>
    <w:rsid w:val="00A10F9D"/>
    <w:rsid w:val="00A1159E"/>
    <w:rsid w:val="00A11D08"/>
    <w:rsid w:val="00A146CB"/>
    <w:rsid w:val="00A15E01"/>
    <w:rsid w:val="00A20706"/>
    <w:rsid w:val="00A2172F"/>
    <w:rsid w:val="00A249E4"/>
    <w:rsid w:val="00A253F6"/>
    <w:rsid w:val="00A25571"/>
    <w:rsid w:val="00A25C7F"/>
    <w:rsid w:val="00A30794"/>
    <w:rsid w:val="00A30E49"/>
    <w:rsid w:val="00A32B6A"/>
    <w:rsid w:val="00A341AA"/>
    <w:rsid w:val="00A41B7D"/>
    <w:rsid w:val="00A427A4"/>
    <w:rsid w:val="00A431ED"/>
    <w:rsid w:val="00A472C0"/>
    <w:rsid w:val="00A50F95"/>
    <w:rsid w:val="00A51759"/>
    <w:rsid w:val="00A531B6"/>
    <w:rsid w:val="00A54432"/>
    <w:rsid w:val="00A55299"/>
    <w:rsid w:val="00A55403"/>
    <w:rsid w:val="00A565B4"/>
    <w:rsid w:val="00A66DAC"/>
    <w:rsid w:val="00A67F6A"/>
    <w:rsid w:val="00A71CF2"/>
    <w:rsid w:val="00A7550D"/>
    <w:rsid w:val="00A81E6B"/>
    <w:rsid w:val="00A820E9"/>
    <w:rsid w:val="00A826B5"/>
    <w:rsid w:val="00A8351F"/>
    <w:rsid w:val="00A83E4D"/>
    <w:rsid w:val="00A84239"/>
    <w:rsid w:val="00A84ED2"/>
    <w:rsid w:val="00A86DAD"/>
    <w:rsid w:val="00A91926"/>
    <w:rsid w:val="00A940EB"/>
    <w:rsid w:val="00A94B10"/>
    <w:rsid w:val="00A94B3D"/>
    <w:rsid w:val="00A9589F"/>
    <w:rsid w:val="00A96097"/>
    <w:rsid w:val="00AA31A5"/>
    <w:rsid w:val="00AA344B"/>
    <w:rsid w:val="00AA3DB2"/>
    <w:rsid w:val="00AA4E23"/>
    <w:rsid w:val="00AA69B3"/>
    <w:rsid w:val="00AA7526"/>
    <w:rsid w:val="00AB0B59"/>
    <w:rsid w:val="00AB155A"/>
    <w:rsid w:val="00AB2FBF"/>
    <w:rsid w:val="00AB4209"/>
    <w:rsid w:val="00AB5642"/>
    <w:rsid w:val="00AC065B"/>
    <w:rsid w:val="00AC1212"/>
    <w:rsid w:val="00AC2C84"/>
    <w:rsid w:val="00AC32BA"/>
    <w:rsid w:val="00AC711A"/>
    <w:rsid w:val="00AD0917"/>
    <w:rsid w:val="00AD4BEB"/>
    <w:rsid w:val="00AD5179"/>
    <w:rsid w:val="00AD5641"/>
    <w:rsid w:val="00AE04C8"/>
    <w:rsid w:val="00AE1664"/>
    <w:rsid w:val="00AE5D3D"/>
    <w:rsid w:val="00AE7363"/>
    <w:rsid w:val="00AE7494"/>
    <w:rsid w:val="00AF0BA4"/>
    <w:rsid w:val="00AF1AE5"/>
    <w:rsid w:val="00AF7561"/>
    <w:rsid w:val="00B005ED"/>
    <w:rsid w:val="00B00BA6"/>
    <w:rsid w:val="00B02623"/>
    <w:rsid w:val="00B05E51"/>
    <w:rsid w:val="00B06FF4"/>
    <w:rsid w:val="00B13849"/>
    <w:rsid w:val="00B14D7C"/>
    <w:rsid w:val="00B14EF2"/>
    <w:rsid w:val="00B16156"/>
    <w:rsid w:val="00B21A6D"/>
    <w:rsid w:val="00B21C16"/>
    <w:rsid w:val="00B21F66"/>
    <w:rsid w:val="00B22958"/>
    <w:rsid w:val="00B23400"/>
    <w:rsid w:val="00B239A8"/>
    <w:rsid w:val="00B240DC"/>
    <w:rsid w:val="00B24893"/>
    <w:rsid w:val="00B24DE3"/>
    <w:rsid w:val="00B309F0"/>
    <w:rsid w:val="00B30A77"/>
    <w:rsid w:val="00B31953"/>
    <w:rsid w:val="00B33786"/>
    <w:rsid w:val="00B35972"/>
    <w:rsid w:val="00B41765"/>
    <w:rsid w:val="00B424A9"/>
    <w:rsid w:val="00B441CA"/>
    <w:rsid w:val="00B442CB"/>
    <w:rsid w:val="00B44432"/>
    <w:rsid w:val="00B4566D"/>
    <w:rsid w:val="00B46461"/>
    <w:rsid w:val="00B46EAC"/>
    <w:rsid w:val="00B47557"/>
    <w:rsid w:val="00B47565"/>
    <w:rsid w:val="00B527D0"/>
    <w:rsid w:val="00B53446"/>
    <w:rsid w:val="00B53ADA"/>
    <w:rsid w:val="00B56AC8"/>
    <w:rsid w:val="00B56E23"/>
    <w:rsid w:val="00B633CE"/>
    <w:rsid w:val="00B65F1B"/>
    <w:rsid w:val="00B66046"/>
    <w:rsid w:val="00B663A0"/>
    <w:rsid w:val="00B664E2"/>
    <w:rsid w:val="00B70098"/>
    <w:rsid w:val="00B70A7D"/>
    <w:rsid w:val="00B756EB"/>
    <w:rsid w:val="00B767EE"/>
    <w:rsid w:val="00B769E3"/>
    <w:rsid w:val="00B76F8F"/>
    <w:rsid w:val="00B772EC"/>
    <w:rsid w:val="00B82925"/>
    <w:rsid w:val="00B82F0E"/>
    <w:rsid w:val="00B83628"/>
    <w:rsid w:val="00B846D7"/>
    <w:rsid w:val="00B849D9"/>
    <w:rsid w:val="00B87865"/>
    <w:rsid w:val="00B901DD"/>
    <w:rsid w:val="00B9090B"/>
    <w:rsid w:val="00B944FA"/>
    <w:rsid w:val="00B949C0"/>
    <w:rsid w:val="00B966BA"/>
    <w:rsid w:val="00BA5AA0"/>
    <w:rsid w:val="00BA72AD"/>
    <w:rsid w:val="00BB047D"/>
    <w:rsid w:val="00BB0513"/>
    <w:rsid w:val="00BB0841"/>
    <w:rsid w:val="00BB0938"/>
    <w:rsid w:val="00BB13E9"/>
    <w:rsid w:val="00BB179D"/>
    <w:rsid w:val="00BB1C1F"/>
    <w:rsid w:val="00BB3E2F"/>
    <w:rsid w:val="00BC1742"/>
    <w:rsid w:val="00BC2F97"/>
    <w:rsid w:val="00BC4945"/>
    <w:rsid w:val="00BD05D9"/>
    <w:rsid w:val="00BD1C9B"/>
    <w:rsid w:val="00BD2763"/>
    <w:rsid w:val="00BD3924"/>
    <w:rsid w:val="00BD5A41"/>
    <w:rsid w:val="00BD62F9"/>
    <w:rsid w:val="00BE3989"/>
    <w:rsid w:val="00BE5209"/>
    <w:rsid w:val="00BE5A0F"/>
    <w:rsid w:val="00BE5E19"/>
    <w:rsid w:val="00BE7651"/>
    <w:rsid w:val="00BF11FD"/>
    <w:rsid w:val="00BF1493"/>
    <w:rsid w:val="00BF22CB"/>
    <w:rsid w:val="00BF4C3E"/>
    <w:rsid w:val="00BF4FE4"/>
    <w:rsid w:val="00BF51DA"/>
    <w:rsid w:val="00BF636C"/>
    <w:rsid w:val="00BF71A0"/>
    <w:rsid w:val="00C02788"/>
    <w:rsid w:val="00C02EC8"/>
    <w:rsid w:val="00C03302"/>
    <w:rsid w:val="00C054C8"/>
    <w:rsid w:val="00C05FE2"/>
    <w:rsid w:val="00C07C5F"/>
    <w:rsid w:val="00C07DFC"/>
    <w:rsid w:val="00C103E8"/>
    <w:rsid w:val="00C10614"/>
    <w:rsid w:val="00C10689"/>
    <w:rsid w:val="00C11A71"/>
    <w:rsid w:val="00C149E4"/>
    <w:rsid w:val="00C14ED7"/>
    <w:rsid w:val="00C16CB7"/>
    <w:rsid w:val="00C207CE"/>
    <w:rsid w:val="00C20874"/>
    <w:rsid w:val="00C23EB6"/>
    <w:rsid w:val="00C2415E"/>
    <w:rsid w:val="00C24BB1"/>
    <w:rsid w:val="00C2757B"/>
    <w:rsid w:val="00C30623"/>
    <w:rsid w:val="00C307F7"/>
    <w:rsid w:val="00C3168E"/>
    <w:rsid w:val="00C316E5"/>
    <w:rsid w:val="00C3561A"/>
    <w:rsid w:val="00C37225"/>
    <w:rsid w:val="00C40BEC"/>
    <w:rsid w:val="00C4342C"/>
    <w:rsid w:val="00C43A47"/>
    <w:rsid w:val="00C44D62"/>
    <w:rsid w:val="00C46412"/>
    <w:rsid w:val="00C46A64"/>
    <w:rsid w:val="00C46F5D"/>
    <w:rsid w:val="00C51ACC"/>
    <w:rsid w:val="00C51C35"/>
    <w:rsid w:val="00C63D67"/>
    <w:rsid w:val="00C64405"/>
    <w:rsid w:val="00C6649A"/>
    <w:rsid w:val="00C71682"/>
    <w:rsid w:val="00C72525"/>
    <w:rsid w:val="00C736D1"/>
    <w:rsid w:val="00C74B0E"/>
    <w:rsid w:val="00C75C0D"/>
    <w:rsid w:val="00C76A24"/>
    <w:rsid w:val="00C76F2E"/>
    <w:rsid w:val="00C77A65"/>
    <w:rsid w:val="00C829D9"/>
    <w:rsid w:val="00C83710"/>
    <w:rsid w:val="00C84014"/>
    <w:rsid w:val="00C8557F"/>
    <w:rsid w:val="00C86BE3"/>
    <w:rsid w:val="00C86C65"/>
    <w:rsid w:val="00C8735C"/>
    <w:rsid w:val="00C90E18"/>
    <w:rsid w:val="00C9206D"/>
    <w:rsid w:val="00C9420F"/>
    <w:rsid w:val="00C95124"/>
    <w:rsid w:val="00C952AD"/>
    <w:rsid w:val="00C96F20"/>
    <w:rsid w:val="00CA0BD6"/>
    <w:rsid w:val="00CA0DC3"/>
    <w:rsid w:val="00CA1F4A"/>
    <w:rsid w:val="00CA34CF"/>
    <w:rsid w:val="00CA431F"/>
    <w:rsid w:val="00CA5157"/>
    <w:rsid w:val="00CA5C2A"/>
    <w:rsid w:val="00CA71D2"/>
    <w:rsid w:val="00CB0422"/>
    <w:rsid w:val="00CB08E2"/>
    <w:rsid w:val="00CB0D14"/>
    <w:rsid w:val="00CB1FAF"/>
    <w:rsid w:val="00CC0A1C"/>
    <w:rsid w:val="00CC5D82"/>
    <w:rsid w:val="00CC7396"/>
    <w:rsid w:val="00CD47C4"/>
    <w:rsid w:val="00CD65E6"/>
    <w:rsid w:val="00CD71EA"/>
    <w:rsid w:val="00CE52B5"/>
    <w:rsid w:val="00CF089A"/>
    <w:rsid w:val="00CF158B"/>
    <w:rsid w:val="00CF3C8B"/>
    <w:rsid w:val="00CF3EE0"/>
    <w:rsid w:val="00CF6137"/>
    <w:rsid w:val="00D006F1"/>
    <w:rsid w:val="00D02881"/>
    <w:rsid w:val="00D02C38"/>
    <w:rsid w:val="00D03297"/>
    <w:rsid w:val="00D048BC"/>
    <w:rsid w:val="00D06FD4"/>
    <w:rsid w:val="00D120B5"/>
    <w:rsid w:val="00D126D4"/>
    <w:rsid w:val="00D13C4A"/>
    <w:rsid w:val="00D153B0"/>
    <w:rsid w:val="00D1643C"/>
    <w:rsid w:val="00D16535"/>
    <w:rsid w:val="00D167E0"/>
    <w:rsid w:val="00D17EB8"/>
    <w:rsid w:val="00D2045D"/>
    <w:rsid w:val="00D2076A"/>
    <w:rsid w:val="00D2077F"/>
    <w:rsid w:val="00D23694"/>
    <w:rsid w:val="00D239F1"/>
    <w:rsid w:val="00D2426A"/>
    <w:rsid w:val="00D24AA4"/>
    <w:rsid w:val="00D31127"/>
    <w:rsid w:val="00D33892"/>
    <w:rsid w:val="00D33B7E"/>
    <w:rsid w:val="00D370B5"/>
    <w:rsid w:val="00D37BD3"/>
    <w:rsid w:val="00D4433D"/>
    <w:rsid w:val="00D461C9"/>
    <w:rsid w:val="00D47A53"/>
    <w:rsid w:val="00D51667"/>
    <w:rsid w:val="00D526D6"/>
    <w:rsid w:val="00D52D9F"/>
    <w:rsid w:val="00D52F3C"/>
    <w:rsid w:val="00D60EC9"/>
    <w:rsid w:val="00D61892"/>
    <w:rsid w:val="00D61F4F"/>
    <w:rsid w:val="00D6281A"/>
    <w:rsid w:val="00D63B4E"/>
    <w:rsid w:val="00D641E1"/>
    <w:rsid w:val="00D713FF"/>
    <w:rsid w:val="00D74224"/>
    <w:rsid w:val="00D755BC"/>
    <w:rsid w:val="00D80250"/>
    <w:rsid w:val="00D811DC"/>
    <w:rsid w:val="00D81683"/>
    <w:rsid w:val="00D81A96"/>
    <w:rsid w:val="00D81F01"/>
    <w:rsid w:val="00D824B8"/>
    <w:rsid w:val="00D82F17"/>
    <w:rsid w:val="00D8623A"/>
    <w:rsid w:val="00D87B52"/>
    <w:rsid w:val="00D87C37"/>
    <w:rsid w:val="00D91532"/>
    <w:rsid w:val="00D91FB5"/>
    <w:rsid w:val="00D928B0"/>
    <w:rsid w:val="00D93255"/>
    <w:rsid w:val="00D96203"/>
    <w:rsid w:val="00D963C1"/>
    <w:rsid w:val="00D975A8"/>
    <w:rsid w:val="00DA00E8"/>
    <w:rsid w:val="00DA097E"/>
    <w:rsid w:val="00DA21D5"/>
    <w:rsid w:val="00DA22FC"/>
    <w:rsid w:val="00DA4F27"/>
    <w:rsid w:val="00DA6981"/>
    <w:rsid w:val="00DB02F4"/>
    <w:rsid w:val="00DB1D49"/>
    <w:rsid w:val="00DB6F0F"/>
    <w:rsid w:val="00DB7AF3"/>
    <w:rsid w:val="00DC35E9"/>
    <w:rsid w:val="00DC3700"/>
    <w:rsid w:val="00DC3D21"/>
    <w:rsid w:val="00DC3D8D"/>
    <w:rsid w:val="00DC5593"/>
    <w:rsid w:val="00DC6BD9"/>
    <w:rsid w:val="00DD029A"/>
    <w:rsid w:val="00DD16D2"/>
    <w:rsid w:val="00DD4681"/>
    <w:rsid w:val="00DD545B"/>
    <w:rsid w:val="00DD5EF6"/>
    <w:rsid w:val="00DD7A10"/>
    <w:rsid w:val="00DD7FAD"/>
    <w:rsid w:val="00DE0B65"/>
    <w:rsid w:val="00DE13B3"/>
    <w:rsid w:val="00DE1A55"/>
    <w:rsid w:val="00DE1EBE"/>
    <w:rsid w:val="00DE3DB1"/>
    <w:rsid w:val="00DE5B3A"/>
    <w:rsid w:val="00DE630F"/>
    <w:rsid w:val="00DF4F8D"/>
    <w:rsid w:val="00DF6706"/>
    <w:rsid w:val="00DF6EC8"/>
    <w:rsid w:val="00DF707C"/>
    <w:rsid w:val="00E05474"/>
    <w:rsid w:val="00E05A27"/>
    <w:rsid w:val="00E06976"/>
    <w:rsid w:val="00E12264"/>
    <w:rsid w:val="00E1619C"/>
    <w:rsid w:val="00E23829"/>
    <w:rsid w:val="00E24D83"/>
    <w:rsid w:val="00E25821"/>
    <w:rsid w:val="00E26771"/>
    <w:rsid w:val="00E26937"/>
    <w:rsid w:val="00E3031C"/>
    <w:rsid w:val="00E32B97"/>
    <w:rsid w:val="00E32C5C"/>
    <w:rsid w:val="00E33C58"/>
    <w:rsid w:val="00E4157A"/>
    <w:rsid w:val="00E4287B"/>
    <w:rsid w:val="00E42C56"/>
    <w:rsid w:val="00E459AE"/>
    <w:rsid w:val="00E45BCA"/>
    <w:rsid w:val="00E45CAB"/>
    <w:rsid w:val="00E475A2"/>
    <w:rsid w:val="00E50CFA"/>
    <w:rsid w:val="00E5195C"/>
    <w:rsid w:val="00E52387"/>
    <w:rsid w:val="00E52F2A"/>
    <w:rsid w:val="00E643DF"/>
    <w:rsid w:val="00E65DE2"/>
    <w:rsid w:val="00E70135"/>
    <w:rsid w:val="00E71F8C"/>
    <w:rsid w:val="00E725E6"/>
    <w:rsid w:val="00E7426A"/>
    <w:rsid w:val="00E75437"/>
    <w:rsid w:val="00E77574"/>
    <w:rsid w:val="00E817F4"/>
    <w:rsid w:val="00E82292"/>
    <w:rsid w:val="00E8242E"/>
    <w:rsid w:val="00E83754"/>
    <w:rsid w:val="00E8644A"/>
    <w:rsid w:val="00E923DC"/>
    <w:rsid w:val="00E92E33"/>
    <w:rsid w:val="00E9326B"/>
    <w:rsid w:val="00E95DA0"/>
    <w:rsid w:val="00E97BA0"/>
    <w:rsid w:val="00EA1A15"/>
    <w:rsid w:val="00EA36BF"/>
    <w:rsid w:val="00EA3A7C"/>
    <w:rsid w:val="00EA3C72"/>
    <w:rsid w:val="00EA3CDC"/>
    <w:rsid w:val="00EA5C12"/>
    <w:rsid w:val="00EA5C91"/>
    <w:rsid w:val="00EB3F2A"/>
    <w:rsid w:val="00EB41F8"/>
    <w:rsid w:val="00EB543C"/>
    <w:rsid w:val="00EB60DB"/>
    <w:rsid w:val="00EB763A"/>
    <w:rsid w:val="00EC0B08"/>
    <w:rsid w:val="00EC31AA"/>
    <w:rsid w:val="00EC405B"/>
    <w:rsid w:val="00EC529F"/>
    <w:rsid w:val="00EC593F"/>
    <w:rsid w:val="00EE012E"/>
    <w:rsid w:val="00EE267E"/>
    <w:rsid w:val="00EF1B06"/>
    <w:rsid w:val="00EF1E45"/>
    <w:rsid w:val="00EF6CC2"/>
    <w:rsid w:val="00EF776A"/>
    <w:rsid w:val="00F00B28"/>
    <w:rsid w:val="00F01577"/>
    <w:rsid w:val="00F0550C"/>
    <w:rsid w:val="00F05A42"/>
    <w:rsid w:val="00F0662F"/>
    <w:rsid w:val="00F11903"/>
    <w:rsid w:val="00F122B4"/>
    <w:rsid w:val="00F15CDB"/>
    <w:rsid w:val="00F205F3"/>
    <w:rsid w:val="00F20751"/>
    <w:rsid w:val="00F228B1"/>
    <w:rsid w:val="00F22916"/>
    <w:rsid w:val="00F22DA9"/>
    <w:rsid w:val="00F265C2"/>
    <w:rsid w:val="00F30777"/>
    <w:rsid w:val="00F31D98"/>
    <w:rsid w:val="00F32AD9"/>
    <w:rsid w:val="00F3334F"/>
    <w:rsid w:val="00F400B6"/>
    <w:rsid w:val="00F4099D"/>
    <w:rsid w:val="00F413B8"/>
    <w:rsid w:val="00F43D32"/>
    <w:rsid w:val="00F4578E"/>
    <w:rsid w:val="00F46AAF"/>
    <w:rsid w:val="00F46E53"/>
    <w:rsid w:val="00F521AB"/>
    <w:rsid w:val="00F528F2"/>
    <w:rsid w:val="00F52E76"/>
    <w:rsid w:val="00F533E6"/>
    <w:rsid w:val="00F54BC7"/>
    <w:rsid w:val="00F54ECF"/>
    <w:rsid w:val="00F5556A"/>
    <w:rsid w:val="00F55995"/>
    <w:rsid w:val="00F623ED"/>
    <w:rsid w:val="00F64A45"/>
    <w:rsid w:val="00F65EC5"/>
    <w:rsid w:val="00F71A6F"/>
    <w:rsid w:val="00F73490"/>
    <w:rsid w:val="00F766EB"/>
    <w:rsid w:val="00F76E6A"/>
    <w:rsid w:val="00F77841"/>
    <w:rsid w:val="00F77E9D"/>
    <w:rsid w:val="00F81160"/>
    <w:rsid w:val="00F8140F"/>
    <w:rsid w:val="00F81428"/>
    <w:rsid w:val="00F81E0B"/>
    <w:rsid w:val="00F82C1D"/>
    <w:rsid w:val="00F8305F"/>
    <w:rsid w:val="00F832FB"/>
    <w:rsid w:val="00F86107"/>
    <w:rsid w:val="00F92C59"/>
    <w:rsid w:val="00F936CC"/>
    <w:rsid w:val="00F9421E"/>
    <w:rsid w:val="00F9702A"/>
    <w:rsid w:val="00F97899"/>
    <w:rsid w:val="00F97D34"/>
    <w:rsid w:val="00FA0C71"/>
    <w:rsid w:val="00FA10CF"/>
    <w:rsid w:val="00FA27F5"/>
    <w:rsid w:val="00FA3EB1"/>
    <w:rsid w:val="00FA47BF"/>
    <w:rsid w:val="00FB3E16"/>
    <w:rsid w:val="00FB4854"/>
    <w:rsid w:val="00FB5F00"/>
    <w:rsid w:val="00FC3AC6"/>
    <w:rsid w:val="00FC5D4E"/>
    <w:rsid w:val="00FC5E83"/>
    <w:rsid w:val="00FC63A9"/>
    <w:rsid w:val="00FC6D86"/>
    <w:rsid w:val="00FC71E4"/>
    <w:rsid w:val="00FC74DB"/>
    <w:rsid w:val="00FC791B"/>
    <w:rsid w:val="00FD41EB"/>
    <w:rsid w:val="00FD5363"/>
    <w:rsid w:val="00FD67D4"/>
    <w:rsid w:val="00FE0262"/>
    <w:rsid w:val="00FE09E6"/>
    <w:rsid w:val="00FE6700"/>
    <w:rsid w:val="00FE6FDC"/>
    <w:rsid w:val="00FE74F2"/>
    <w:rsid w:val="00FF0DAB"/>
    <w:rsid w:val="00FF2E3D"/>
    <w:rsid w:val="00FF4B1A"/>
    <w:rsid w:val="00FF71E2"/>
    <w:rsid w:val="00FF78DA"/>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forceUpgrade/>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country-region"/>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5932"/>
    <w:pPr>
      <w:spacing w:before="120" w:line="260" w:lineRule="atLeast"/>
    </w:pPr>
    <w:rPr>
      <w:rFonts w:ascii="Arial" w:hAnsi="Arial"/>
      <w:sz w:val="21"/>
      <w:lang w:eastAsia="en-US"/>
    </w:rPr>
  </w:style>
  <w:style w:type="paragraph" w:styleId="Heading1">
    <w:name w:val="heading 1"/>
    <w:basedOn w:val="Normal"/>
    <w:next w:val="Normal"/>
    <w:link w:val="Heading1Char"/>
    <w:uiPriority w:val="9"/>
    <w:qFormat/>
    <w:rsid w:val="007C5932"/>
    <w:pPr>
      <w:keepNext/>
      <w:widowControl w:val="0"/>
      <w:numPr>
        <w:numId w:val="17"/>
      </w:numPr>
      <w:shd w:val="clear" w:color="000000" w:fill="auto"/>
      <w:spacing w:before="600" w:after="360" w:line="480" w:lineRule="atLeast"/>
      <w:outlineLvl w:val="0"/>
    </w:pPr>
    <w:rPr>
      <w:rFonts w:ascii="Arial Bold" w:hAnsi="Arial Bold"/>
      <w:b/>
      <w:color w:val="00928F"/>
      <w:kern w:val="28"/>
      <w:sz w:val="44"/>
      <w:szCs w:val="40"/>
    </w:rPr>
  </w:style>
  <w:style w:type="paragraph" w:styleId="Heading2">
    <w:name w:val="heading 2"/>
    <w:basedOn w:val="Heading1"/>
    <w:next w:val="Normal"/>
    <w:link w:val="Heading2Char"/>
    <w:uiPriority w:val="9"/>
    <w:qFormat/>
    <w:rsid w:val="007C5932"/>
    <w:pPr>
      <w:widowControl/>
      <w:numPr>
        <w:numId w:val="0"/>
      </w:numPr>
      <w:shd w:val="clear" w:color="auto" w:fill="auto"/>
      <w:spacing w:before="360" w:after="120" w:line="360" w:lineRule="atLeast"/>
      <w:outlineLvl w:val="1"/>
    </w:pPr>
    <w:rPr>
      <w:rFonts w:ascii="Arial" w:hAnsi="Arial" w:cs="Arial"/>
      <w:sz w:val="32"/>
    </w:rPr>
  </w:style>
  <w:style w:type="paragraph" w:styleId="Heading3">
    <w:name w:val="heading 3"/>
    <w:basedOn w:val="Heading2"/>
    <w:next w:val="Normal"/>
    <w:link w:val="Heading3Char"/>
    <w:uiPriority w:val="9"/>
    <w:qFormat/>
    <w:rsid w:val="007C5932"/>
    <w:pPr>
      <w:spacing w:before="240" w:after="60" w:line="320" w:lineRule="atLeast"/>
      <w:outlineLvl w:val="2"/>
    </w:pPr>
    <w:rPr>
      <w:i/>
      <w:color w:val="00948D"/>
      <w:sz w:val="28"/>
      <w:szCs w:val="28"/>
    </w:rPr>
  </w:style>
  <w:style w:type="paragraph" w:styleId="Heading4">
    <w:name w:val="heading 4"/>
    <w:basedOn w:val="Heading3"/>
    <w:next w:val="Normal"/>
    <w:link w:val="Heading4Char"/>
    <w:uiPriority w:val="9"/>
    <w:qFormat/>
    <w:rsid w:val="007A6D24"/>
    <w:pPr>
      <w:numPr>
        <w:ilvl w:val="3"/>
        <w:numId w:val="17"/>
      </w:numPr>
      <w:tabs>
        <w:tab w:val="num" w:pos="2880"/>
      </w:tabs>
      <w:spacing w:after="0" w:line="280" w:lineRule="atLeast"/>
      <w:ind w:left="2880" w:hanging="360"/>
      <w:outlineLvl w:val="3"/>
    </w:pPr>
    <w:rPr>
      <w:i w:val="0"/>
      <w:color w:val="auto"/>
      <w:sz w:val="22"/>
    </w:rPr>
  </w:style>
  <w:style w:type="paragraph" w:styleId="Heading5">
    <w:name w:val="heading 5"/>
    <w:basedOn w:val="Normal"/>
    <w:next w:val="Normal"/>
    <w:link w:val="Heading5Char"/>
    <w:uiPriority w:val="9"/>
    <w:qFormat/>
    <w:rsid w:val="007C5932"/>
    <w:pPr>
      <w:keepNext/>
      <w:outlineLvl w:val="4"/>
    </w:pPr>
    <w:rPr>
      <w:b/>
      <w:bCs/>
      <w:i/>
      <w:iCs/>
      <w:szCs w:val="26"/>
    </w:rPr>
  </w:style>
  <w:style w:type="paragraph" w:styleId="Heading6">
    <w:name w:val="heading 6"/>
    <w:basedOn w:val="Normal"/>
    <w:next w:val="Normal"/>
    <w:link w:val="Heading6Char"/>
    <w:uiPriority w:val="9"/>
    <w:qFormat/>
    <w:rsid w:val="007C5932"/>
    <w:pPr>
      <w:keepNext/>
      <w:overflowPunct w:val="0"/>
      <w:autoSpaceDE w:val="0"/>
      <w:autoSpaceDN w:val="0"/>
      <w:adjustRightInd w:val="0"/>
      <w:spacing w:before="60" w:after="60"/>
      <w:textAlignment w:val="baseline"/>
      <w:outlineLvl w:val="5"/>
    </w:pPr>
    <w:rPr>
      <w:b/>
      <w:bCs/>
      <w:color w:val="0000FF"/>
    </w:rPr>
  </w:style>
  <w:style w:type="paragraph" w:styleId="Heading7">
    <w:name w:val="heading 7"/>
    <w:basedOn w:val="Normal"/>
    <w:next w:val="Normal"/>
    <w:link w:val="Heading7Char"/>
    <w:uiPriority w:val="9"/>
    <w:qFormat/>
    <w:rsid w:val="007C5932"/>
    <w:pPr>
      <w:keepNext/>
      <w:overflowPunct w:val="0"/>
      <w:autoSpaceDE w:val="0"/>
      <w:autoSpaceDN w:val="0"/>
      <w:adjustRightInd w:val="0"/>
      <w:spacing w:before="60" w:after="60"/>
      <w:textAlignment w:val="baseline"/>
      <w:outlineLvl w:val="6"/>
    </w:pPr>
    <w:rPr>
      <w:i/>
      <w:iCs/>
    </w:rPr>
  </w:style>
  <w:style w:type="paragraph" w:styleId="Heading8">
    <w:name w:val="heading 8"/>
    <w:basedOn w:val="Normal"/>
    <w:next w:val="Normal"/>
    <w:link w:val="Heading8Char"/>
    <w:uiPriority w:val="9"/>
    <w:qFormat/>
    <w:rsid w:val="007C5932"/>
    <w:pPr>
      <w:keepNext/>
      <w:overflowPunct w:val="0"/>
      <w:autoSpaceDE w:val="0"/>
      <w:autoSpaceDN w:val="0"/>
      <w:adjustRightInd w:val="0"/>
      <w:spacing w:before="0"/>
      <w:textAlignment w:val="baseline"/>
      <w:outlineLvl w:val="7"/>
    </w:pPr>
    <w:rPr>
      <w:b/>
      <w:sz w:val="18"/>
    </w:rPr>
  </w:style>
  <w:style w:type="paragraph" w:styleId="Heading9">
    <w:name w:val="heading 9"/>
    <w:basedOn w:val="Normal"/>
    <w:next w:val="Normal"/>
    <w:link w:val="Heading9Char"/>
    <w:uiPriority w:val="9"/>
    <w:qFormat/>
    <w:rsid w:val="007C5932"/>
    <w:pPr>
      <w:keepNext/>
      <w:spacing w:before="0"/>
      <w:jc w:val="center"/>
      <w:outlineLvl w:val="8"/>
    </w:pPr>
    <w:rPr>
      <w:b/>
      <w:sz w:val="20"/>
    </w:rPr>
  </w:style>
  <w:style w:type="character" w:default="1" w:styleId="DefaultParagraphFont">
    <w:name w:val="Default Paragraph Font"/>
    <w:uiPriority w:val="1"/>
    <w:semiHidden/>
    <w:rsid w:val="007C5932"/>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7C5932"/>
    <w:rPr>
      <w:rFonts w:ascii="Arial Bold" w:hAnsi="Arial Bold"/>
      <w:b/>
      <w:color w:val="00928F"/>
      <w:kern w:val="28"/>
      <w:sz w:val="44"/>
      <w:szCs w:val="40"/>
      <w:shd w:val="clear" w:color="000000" w:fill="auto"/>
      <w:lang w:eastAsia="en-US"/>
    </w:rPr>
  </w:style>
  <w:style w:type="character" w:customStyle="1" w:styleId="Heading2Char">
    <w:name w:val="Heading 2 Char"/>
    <w:basedOn w:val="Heading1Char"/>
    <w:link w:val="Heading2"/>
    <w:uiPriority w:val="9"/>
    <w:locked/>
    <w:rsid w:val="007C5932"/>
    <w:rPr>
      <w:rFonts w:ascii="Arial" w:hAnsi="Arial" w:cs="Arial"/>
    </w:rPr>
  </w:style>
  <w:style w:type="character" w:customStyle="1" w:styleId="Heading3Char">
    <w:name w:val="Heading 3 Char"/>
    <w:basedOn w:val="DefaultParagraphFont"/>
    <w:link w:val="Heading3"/>
    <w:uiPriority w:val="9"/>
    <w:locked/>
    <w:rsid w:val="007C5932"/>
    <w:rPr>
      <w:rFonts w:ascii="Arial" w:hAnsi="Arial" w:cs="Arial"/>
      <w:b/>
      <w:i/>
      <w:color w:val="00948D"/>
      <w:kern w:val="28"/>
      <w:sz w:val="28"/>
      <w:szCs w:val="28"/>
      <w:lang w:val="en-AU" w:eastAsia="en-US" w:bidi="ar-SA"/>
    </w:rPr>
  </w:style>
  <w:style w:type="character" w:customStyle="1" w:styleId="Heading4Char">
    <w:name w:val="Heading 4 Char"/>
    <w:basedOn w:val="DefaultParagraphFont"/>
    <w:link w:val="Heading4"/>
    <w:uiPriority w:val="9"/>
    <w:locked/>
    <w:rsid w:val="007A6D24"/>
    <w:rPr>
      <w:rFonts w:ascii="Arial" w:hAnsi="Arial" w:cs="Arial"/>
      <w:b/>
      <w:kern w:val="28"/>
      <w:sz w:val="22"/>
      <w:szCs w:val="28"/>
      <w:lang w:eastAsia="en-US"/>
    </w:rPr>
  </w:style>
  <w:style w:type="character" w:customStyle="1" w:styleId="Heading5Char">
    <w:name w:val="Heading 5 Char"/>
    <w:basedOn w:val="DefaultParagraphFont"/>
    <w:link w:val="Heading5"/>
    <w:uiPriority w:val="9"/>
    <w:semiHidden/>
    <w:rsid w:val="00743962"/>
    <w:rPr>
      <w:rFonts w:asciiTheme="majorHAnsi" w:eastAsiaTheme="majorEastAsia" w:hAnsiTheme="majorHAnsi" w:cstheme="majorBidi"/>
      <w:color w:val="243F60" w:themeColor="accent1" w:themeShade="7F"/>
      <w:sz w:val="21"/>
      <w:lang w:eastAsia="en-US"/>
    </w:rPr>
  </w:style>
  <w:style w:type="character" w:customStyle="1" w:styleId="Heading6Char">
    <w:name w:val="Heading 6 Char"/>
    <w:basedOn w:val="DefaultParagraphFont"/>
    <w:link w:val="Heading6"/>
    <w:uiPriority w:val="9"/>
    <w:semiHidden/>
    <w:rsid w:val="00743962"/>
    <w:rPr>
      <w:rFonts w:asciiTheme="majorHAnsi" w:eastAsiaTheme="majorEastAsia" w:hAnsiTheme="majorHAnsi" w:cstheme="majorBidi"/>
      <w:i/>
      <w:iCs/>
      <w:color w:val="243F60" w:themeColor="accent1" w:themeShade="7F"/>
      <w:sz w:val="21"/>
      <w:lang w:eastAsia="en-US"/>
    </w:rPr>
  </w:style>
  <w:style w:type="character" w:customStyle="1" w:styleId="Heading7Char">
    <w:name w:val="Heading 7 Char"/>
    <w:basedOn w:val="DefaultParagraphFont"/>
    <w:link w:val="Heading7"/>
    <w:uiPriority w:val="9"/>
    <w:semiHidden/>
    <w:rsid w:val="00743962"/>
    <w:rPr>
      <w:rFonts w:asciiTheme="majorHAnsi" w:eastAsiaTheme="majorEastAsia" w:hAnsiTheme="majorHAnsi" w:cstheme="majorBidi"/>
      <w:i/>
      <w:iCs/>
      <w:color w:val="404040" w:themeColor="text1" w:themeTint="BF"/>
      <w:sz w:val="21"/>
      <w:lang w:eastAsia="en-US"/>
    </w:rPr>
  </w:style>
  <w:style w:type="character" w:customStyle="1" w:styleId="Heading8Char">
    <w:name w:val="Heading 8 Char"/>
    <w:basedOn w:val="DefaultParagraphFont"/>
    <w:link w:val="Heading8"/>
    <w:uiPriority w:val="9"/>
    <w:semiHidden/>
    <w:rsid w:val="00743962"/>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743962"/>
    <w:rPr>
      <w:rFonts w:asciiTheme="majorHAnsi" w:eastAsiaTheme="majorEastAsia" w:hAnsiTheme="majorHAnsi" w:cstheme="majorBidi"/>
      <w:i/>
      <w:iCs/>
      <w:color w:val="404040" w:themeColor="text1" w:themeTint="BF"/>
      <w:lang w:eastAsia="en-US"/>
    </w:rPr>
  </w:style>
  <w:style w:type="paragraph" w:customStyle="1" w:styleId="Instruct">
    <w:name w:val="Instruct"/>
    <w:link w:val="InstructChar"/>
    <w:rsid w:val="007C5932"/>
    <w:pPr>
      <w:widowControl w:val="0"/>
      <w:shd w:val="clear" w:color="auto" w:fill="00FF00"/>
      <w:tabs>
        <w:tab w:val="left" w:pos="284"/>
      </w:tabs>
      <w:spacing w:before="120"/>
      <w:ind w:right="709"/>
    </w:pPr>
    <w:rPr>
      <w:rFonts w:ascii="Arial" w:hAnsi="Arial"/>
      <w:b/>
      <w:noProof/>
      <w:sz w:val="24"/>
      <w:szCs w:val="22"/>
      <w:lang w:eastAsia="en-US"/>
    </w:rPr>
  </w:style>
  <w:style w:type="character" w:customStyle="1" w:styleId="InstructChar">
    <w:name w:val="Instruct Char"/>
    <w:basedOn w:val="DefaultParagraphFont"/>
    <w:link w:val="Instruct"/>
    <w:locked/>
    <w:rsid w:val="00E26771"/>
    <w:rPr>
      <w:rFonts w:ascii="Arial" w:hAnsi="Arial" w:cs="Times New Roman"/>
      <w:b/>
      <w:noProof/>
      <w:sz w:val="22"/>
      <w:szCs w:val="22"/>
      <w:shd w:val="clear" w:color="auto" w:fill="00FF00"/>
      <w:lang w:val="en-AU" w:eastAsia="en-US" w:bidi="ar-SA"/>
    </w:rPr>
  </w:style>
  <w:style w:type="table" w:customStyle="1" w:styleId="Tablestyle1">
    <w:name w:val="Table style 1"/>
    <w:basedOn w:val="TableNormal"/>
    <w:rsid w:val="0018713E"/>
    <w:pPr>
      <w:ind w:left="57"/>
    </w:pPr>
    <w:rPr>
      <w:rFonts w:ascii="Arial" w:hAnsi="Arial"/>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spacing w:beforeLines="0" w:beforeAutospacing="0" w:afterLines="0" w:afterAutospacing="0"/>
      </w:pPr>
      <w:rPr>
        <w:rFonts w:ascii="Arial" w:hAnsi="Arial" w:cs="Times New Roman"/>
        <w:b w:val="0"/>
        <w:i w:val="0"/>
        <w:sz w:val="21"/>
        <w:szCs w:val="21"/>
      </w:rPr>
      <w:tblPr/>
      <w:tcPr>
        <w:shd w:val="clear" w:color="auto" w:fill="CFE7E6"/>
      </w:tcPr>
    </w:tblStylePr>
  </w:style>
  <w:style w:type="paragraph" w:customStyle="1" w:styleId="Tabletext">
    <w:name w:val="Table text"/>
    <w:link w:val="TabletextCharChar"/>
    <w:rsid w:val="00B47557"/>
    <w:pPr>
      <w:spacing w:before="40" w:after="40" w:line="220" w:lineRule="atLeast"/>
    </w:pPr>
    <w:rPr>
      <w:rFonts w:ascii="Arial" w:hAnsi="Arial" w:cs="Tahoma"/>
      <w:sz w:val="18"/>
      <w:szCs w:val="16"/>
      <w:lang w:eastAsia="en-US"/>
    </w:rPr>
  </w:style>
  <w:style w:type="character" w:customStyle="1" w:styleId="TabletextCharChar">
    <w:name w:val="Table text Char Char"/>
    <w:basedOn w:val="DefaultParagraphFont"/>
    <w:link w:val="Tabletext"/>
    <w:locked/>
    <w:rsid w:val="00B47557"/>
    <w:rPr>
      <w:rFonts w:ascii="Arial" w:hAnsi="Arial" w:cs="Tahoma"/>
      <w:sz w:val="16"/>
      <w:szCs w:val="16"/>
      <w:lang w:val="en-AU" w:eastAsia="en-US" w:bidi="ar-SA"/>
    </w:rPr>
  </w:style>
  <w:style w:type="paragraph" w:customStyle="1" w:styleId="Tablebullets">
    <w:name w:val="Table bullets"/>
    <w:basedOn w:val="Tabletext"/>
    <w:link w:val="TablebulletsCharChar"/>
    <w:rsid w:val="00067733"/>
    <w:pPr>
      <w:numPr>
        <w:numId w:val="36"/>
      </w:numPr>
      <w:tabs>
        <w:tab w:val="clear" w:pos="180"/>
        <w:tab w:val="num" w:pos="284"/>
      </w:tabs>
      <w:ind w:left="284" w:hanging="284"/>
    </w:pPr>
    <w:rPr>
      <w:rFonts w:cs="Times New Roman"/>
      <w:szCs w:val="20"/>
    </w:rPr>
  </w:style>
  <w:style w:type="character" w:customStyle="1" w:styleId="TablebulletsCharChar">
    <w:name w:val="Table bullets Char Char"/>
    <w:basedOn w:val="TabletextCharChar"/>
    <w:link w:val="Tablebullets"/>
    <w:locked/>
    <w:rsid w:val="007C5932"/>
  </w:style>
  <w:style w:type="paragraph" w:customStyle="1" w:styleId="Tablebullets3">
    <w:name w:val="Table bullets 3"/>
    <w:basedOn w:val="Tablebullets2"/>
    <w:next w:val="Tabletext"/>
    <w:rsid w:val="00067733"/>
    <w:pPr>
      <w:numPr>
        <w:numId w:val="38"/>
      </w:numPr>
      <w:tabs>
        <w:tab w:val="clear" w:pos="284"/>
        <w:tab w:val="clear" w:pos="567"/>
        <w:tab w:val="num" w:pos="851"/>
      </w:tabs>
      <w:ind w:left="851" w:hanging="284"/>
    </w:pPr>
  </w:style>
  <w:style w:type="paragraph" w:customStyle="1" w:styleId="Tablebullets2">
    <w:name w:val="Table bullets 2"/>
    <w:basedOn w:val="Tablebullets"/>
    <w:rsid w:val="00067733"/>
    <w:pPr>
      <w:numPr>
        <w:numId w:val="37"/>
      </w:numPr>
      <w:tabs>
        <w:tab w:val="left" w:pos="567"/>
      </w:tabs>
      <w:ind w:left="567" w:hanging="283"/>
    </w:pPr>
  </w:style>
  <w:style w:type="paragraph" w:styleId="Title">
    <w:name w:val="Title"/>
    <w:basedOn w:val="Normal"/>
    <w:link w:val="TitleChar"/>
    <w:uiPriority w:val="10"/>
    <w:qFormat/>
    <w:rsid w:val="0050548F"/>
    <w:pPr>
      <w:spacing w:before="240" w:after="60" w:line="240" w:lineRule="auto"/>
      <w:jc w:val="center"/>
      <w:outlineLvl w:val="0"/>
    </w:pPr>
    <w:rPr>
      <w:b/>
      <w:bCs/>
      <w:kern w:val="28"/>
      <w:sz w:val="32"/>
      <w:szCs w:val="32"/>
    </w:rPr>
  </w:style>
  <w:style w:type="character" w:customStyle="1" w:styleId="TitleChar">
    <w:name w:val="Title Char"/>
    <w:basedOn w:val="DefaultParagraphFont"/>
    <w:link w:val="Title"/>
    <w:uiPriority w:val="10"/>
    <w:rsid w:val="00743962"/>
    <w:rPr>
      <w:rFonts w:asciiTheme="majorHAnsi" w:eastAsiaTheme="majorEastAsia" w:hAnsiTheme="majorHAnsi" w:cstheme="majorBidi"/>
      <w:color w:val="17365D" w:themeColor="text2" w:themeShade="BF"/>
      <w:spacing w:val="5"/>
      <w:kern w:val="28"/>
      <w:sz w:val="52"/>
      <w:szCs w:val="52"/>
      <w:lang w:eastAsia="en-US"/>
    </w:rPr>
  </w:style>
  <w:style w:type="paragraph" w:styleId="Header">
    <w:name w:val="header"/>
    <w:basedOn w:val="Normal"/>
    <w:link w:val="HeaderChar"/>
    <w:uiPriority w:val="99"/>
    <w:semiHidden/>
    <w:rsid w:val="007C5932"/>
    <w:pPr>
      <w:tabs>
        <w:tab w:val="center" w:pos="4153"/>
        <w:tab w:val="right" w:pos="8306"/>
      </w:tabs>
    </w:pPr>
  </w:style>
  <w:style w:type="character" w:customStyle="1" w:styleId="HeaderChar">
    <w:name w:val="Header Char"/>
    <w:basedOn w:val="DefaultParagraphFont"/>
    <w:link w:val="Header"/>
    <w:uiPriority w:val="99"/>
    <w:semiHidden/>
    <w:rsid w:val="00743962"/>
    <w:rPr>
      <w:rFonts w:ascii="Arial" w:hAnsi="Arial"/>
      <w:sz w:val="21"/>
      <w:lang w:eastAsia="en-US"/>
    </w:rPr>
  </w:style>
  <w:style w:type="paragraph" w:styleId="FootnoteText">
    <w:name w:val="footnote text"/>
    <w:basedOn w:val="Normal"/>
    <w:link w:val="FootnoteTextChar"/>
    <w:uiPriority w:val="99"/>
    <w:semiHidden/>
    <w:rsid w:val="007C5932"/>
    <w:pPr>
      <w:widowControl w:val="0"/>
      <w:spacing w:before="80"/>
    </w:pPr>
    <w:rPr>
      <w:sz w:val="20"/>
    </w:rPr>
  </w:style>
  <w:style w:type="character" w:customStyle="1" w:styleId="FootnoteTextChar">
    <w:name w:val="Footnote Text Char"/>
    <w:basedOn w:val="DefaultParagraphFont"/>
    <w:link w:val="FootnoteText"/>
    <w:uiPriority w:val="99"/>
    <w:semiHidden/>
    <w:rsid w:val="00743962"/>
    <w:rPr>
      <w:rFonts w:ascii="Arial" w:hAnsi="Arial"/>
      <w:lang w:eastAsia="en-US"/>
    </w:rPr>
  </w:style>
  <w:style w:type="paragraph" w:styleId="TOC1">
    <w:name w:val="toc 1"/>
    <w:basedOn w:val="Normal"/>
    <w:next w:val="Normal"/>
    <w:uiPriority w:val="39"/>
    <w:rsid w:val="007C5932"/>
    <w:pPr>
      <w:tabs>
        <w:tab w:val="left" w:pos="567"/>
        <w:tab w:val="right" w:leader="dot" w:pos="8505"/>
      </w:tabs>
      <w:spacing w:before="240" w:line="240" w:lineRule="auto"/>
      <w:ind w:left="567" w:right="1134" w:hanging="567"/>
    </w:pPr>
    <w:rPr>
      <w:rFonts w:ascii="Arial Bold" w:hAnsi="Arial Bold"/>
      <w:b/>
      <w:noProof/>
      <w:color w:val="00928F"/>
      <w:sz w:val="28"/>
      <w:szCs w:val="28"/>
    </w:rPr>
  </w:style>
  <w:style w:type="paragraph" w:styleId="TOC2">
    <w:name w:val="toc 2"/>
    <w:basedOn w:val="Normal"/>
    <w:next w:val="Normal"/>
    <w:uiPriority w:val="39"/>
    <w:rsid w:val="007C5932"/>
    <w:pPr>
      <w:tabs>
        <w:tab w:val="left" w:pos="567"/>
        <w:tab w:val="right" w:leader="dot" w:pos="8505"/>
      </w:tabs>
      <w:spacing w:before="80" w:line="240" w:lineRule="auto"/>
      <w:ind w:left="567" w:right="1134" w:hanging="567"/>
    </w:pPr>
    <w:rPr>
      <w:noProof/>
      <w:sz w:val="24"/>
      <w:szCs w:val="24"/>
    </w:rPr>
  </w:style>
  <w:style w:type="character" w:styleId="FootnoteReference">
    <w:name w:val="footnote reference"/>
    <w:basedOn w:val="DefaultParagraphFont"/>
    <w:uiPriority w:val="99"/>
    <w:semiHidden/>
    <w:rsid w:val="007C5932"/>
    <w:rPr>
      <w:rFonts w:cs="Times New Roman"/>
      <w:vertAlign w:val="superscript"/>
    </w:rPr>
  </w:style>
  <w:style w:type="paragraph" w:customStyle="1" w:styleId="Heading2top">
    <w:name w:val="Heading 2 top"/>
    <w:basedOn w:val="Heading2"/>
    <w:rsid w:val="002B0148"/>
    <w:pPr>
      <w:pageBreakBefore/>
      <w:spacing w:before="0"/>
    </w:pPr>
  </w:style>
  <w:style w:type="character" w:styleId="CommentReference">
    <w:name w:val="annotation reference"/>
    <w:basedOn w:val="DefaultParagraphFont"/>
    <w:uiPriority w:val="99"/>
    <w:semiHidden/>
    <w:rsid w:val="007C5932"/>
    <w:rPr>
      <w:rFonts w:cs="Times New Roman"/>
      <w:sz w:val="16"/>
      <w:szCs w:val="16"/>
    </w:rPr>
  </w:style>
  <w:style w:type="paragraph" w:styleId="CommentText">
    <w:name w:val="annotation text"/>
    <w:basedOn w:val="Normal"/>
    <w:link w:val="CommentTextChar"/>
    <w:uiPriority w:val="99"/>
    <w:semiHidden/>
    <w:rsid w:val="007C5932"/>
    <w:rPr>
      <w:sz w:val="20"/>
    </w:rPr>
  </w:style>
  <w:style w:type="character" w:customStyle="1" w:styleId="CommentTextChar">
    <w:name w:val="Comment Text Char"/>
    <w:basedOn w:val="DefaultParagraphFont"/>
    <w:link w:val="CommentText"/>
    <w:uiPriority w:val="99"/>
    <w:semiHidden/>
    <w:rsid w:val="00743962"/>
    <w:rPr>
      <w:rFonts w:ascii="Arial" w:hAnsi="Arial"/>
      <w:lang w:eastAsia="en-US"/>
    </w:rPr>
  </w:style>
  <w:style w:type="paragraph" w:styleId="TOC3">
    <w:name w:val="toc 3"/>
    <w:basedOn w:val="TOC2"/>
    <w:next w:val="Normal"/>
    <w:uiPriority w:val="39"/>
    <w:rsid w:val="007C5932"/>
    <w:pPr>
      <w:tabs>
        <w:tab w:val="clear" w:pos="567"/>
        <w:tab w:val="left" w:pos="851"/>
      </w:tabs>
      <w:spacing w:before="60"/>
      <w:ind w:left="1418" w:hanging="851"/>
    </w:pPr>
    <w:rPr>
      <w:sz w:val="21"/>
      <w:szCs w:val="22"/>
    </w:rPr>
  </w:style>
  <w:style w:type="paragraph" w:styleId="TOC4">
    <w:name w:val="toc 4"/>
    <w:basedOn w:val="Normal"/>
    <w:next w:val="Normal"/>
    <w:autoRedefine/>
    <w:uiPriority w:val="39"/>
    <w:semiHidden/>
    <w:rsid w:val="007C5932"/>
    <w:pPr>
      <w:ind w:left="720"/>
    </w:pPr>
  </w:style>
  <w:style w:type="character" w:styleId="Hyperlink">
    <w:name w:val="Hyperlink"/>
    <w:basedOn w:val="DefaultParagraphFont"/>
    <w:uiPriority w:val="99"/>
    <w:rsid w:val="007C5932"/>
    <w:rPr>
      <w:rFonts w:ascii="Arial" w:hAnsi="Arial" w:cs="Times New Roman"/>
      <w:color w:val="0000FF"/>
      <w:sz w:val="21"/>
      <w:szCs w:val="21"/>
      <w:u w:val="none"/>
    </w:rPr>
  </w:style>
  <w:style w:type="paragraph" w:styleId="TOC5">
    <w:name w:val="toc 5"/>
    <w:basedOn w:val="Normal"/>
    <w:next w:val="Normal"/>
    <w:autoRedefine/>
    <w:uiPriority w:val="39"/>
    <w:semiHidden/>
    <w:rsid w:val="007C5932"/>
    <w:pPr>
      <w:ind w:left="880"/>
    </w:pPr>
  </w:style>
  <w:style w:type="paragraph" w:styleId="TOC6">
    <w:name w:val="toc 6"/>
    <w:basedOn w:val="Normal"/>
    <w:next w:val="Normal"/>
    <w:autoRedefine/>
    <w:uiPriority w:val="39"/>
    <w:semiHidden/>
    <w:rsid w:val="007C5932"/>
    <w:pPr>
      <w:ind w:left="1100"/>
    </w:pPr>
  </w:style>
  <w:style w:type="paragraph" w:styleId="TOC7">
    <w:name w:val="toc 7"/>
    <w:basedOn w:val="Normal"/>
    <w:next w:val="Normal"/>
    <w:autoRedefine/>
    <w:uiPriority w:val="39"/>
    <w:semiHidden/>
    <w:rsid w:val="007C5932"/>
    <w:pPr>
      <w:ind w:left="1320"/>
    </w:pPr>
  </w:style>
  <w:style w:type="paragraph" w:styleId="TOC8">
    <w:name w:val="toc 8"/>
    <w:basedOn w:val="Normal"/>
    <w:next w:val="Normal"/>
    <w:autoRedefine/>
    <w:uiPriority w:val="39"/>
    <w:semiHidden/>
    <w:rsid w:val="007C5932"/>
    <w:pPr>
      <w:ind w:left="1540"/>
    </w:pPr>
  </w:style>
  <w:style w:type="paragraph" w:styleId="TOC9">
    <w:name w:val="toc 9"/>
    <w:basedOn w:val="Normal"/>
    <w:next w:val="Normal"/>
    <w:autoRedefine/>
    <w:uiPriority w:val="39"/>
    <w:semiHidden/>
    <w:rsid w:val="007C5932"/>
    <w:pPr>
      <w:ind w:left="1760"/>
    </w:pPr>
  </w:style>
  <w:style w:type="paragraph" w:customStyle="1" w:styleId="Point">
    <w:name w:val="Point"/>
    <w:basedOn w:val="Normal"/>
    <w:semiHidden/>
    <w:rsid w:val="007C5932"/>
    <w:pPr>
      <w:keepNext/>
      <w:tabs>
        <w:tab w:val="num" w:pos="360"/>
        <w:tab w:val="left" w:pos="2268"/>
      </w:tabs>
      <w:spacing w:before="0"/>
      <w:ind w:left="311" w:hanging="311"/>
    </w:pPr>
    <w:rPr>
      <w:bCs/>
      <w:sz w:val="20"/>
    </w:rPr>
  </w:style>
  <w:style w:type="paragraph" w:customStyle="1" w:styleId="sas1">
    <w:name w:val="sas1"/>
    <w:basedOn w:val="Normal"/>
    <w:autoRedefine/>
    <w:semiHidden/>
    <w:rsid w:val="007C5932"/>
    <w:pPr>
      <w:spacing w:before="0"/>
    </w:pPr>
    <w:rPr>
      <w:b/>
      <w:sz w:val="28"/>
    </w:rPr>
  </w:style>
  <w:style w:type="paragraph" w:customStyle="1" w:styleId="sas2">
    <w:name w:val="sas2"/>
    <w:basedOn w:val="Normal"/>
    <w:autoRedefine/>
    <w:semiHidden/>
    <w:rsid w:val="007C5932"/>
    <w:pPr>
      <w:tabs>
        <w:tab w:val="left" w:pos="567"/>
      </w:tabs>
      <w:spacing w:before="0"/>
    </w:pPr>
    <w:rPr>
      <w:b/>
      <w:sz w:val="24"/>
    </w:rPr>
  </w:style>
  <w:style w:type="paragraph" w:styleId="ListBullet">
    <w:name w:val="List Bullet"/>
    <w:basedOn w:val="Normal"/>
    <w:autoRedefine/>
    <w:uiPriority w:val="99"/>
    <w:semiHidden/>
    <w:rsid w:val="007C5932"/>
    <w:pPr>
      <w:tabs>
        <w:tab w:val="num" w:pos="394"/>
      </w:tabs>
      <w:spacing w:before="0"/>
      <w:ind w:left="391" w:right="612" w:hanging="357"/>
    </w:pPr>
    <w:rPr>
      <w:rFonts w:cs="Arial"/>
      <w:lang w:val="en-US"/>
    </w:rPr>
  </w:style>
  <w:style w:type="paragraph" w:customStyle="1" w:styleId="sas3">
    <w:name w:val="sas3"/>
    <w:basedOn w:val="Normal"/>
    <w:semiHidden/>
    <w:rsid w:val="007C5932"/>
    <w:pPr>
      <w:tabs>
        <w:tab w:val="left" w:pos="425"/>
      </w:tabs>
      <w:spacing w:before="0"/>
    </w:pPr>
    <w:rPr>
      <w:b/>
    </w:rPr>
  </w:style>
  <w:style w:type="paragraph" w:styleId="HTMLAddress">
    <w:name w:val="HTML Address"/>
    <w:basedOn w:val="Normal"/>
    <w:link w:val="HTMLAddressChar"/>
    <w:uiPriority w:val="99"/>
    <w:semiHidden/>
    <w:rsid w:val="007C5932"/>
    <w:pPr>
      <w:spacing w:before="0"/>
    </w:pPr>
    <w:rPr>
      <w:rFonts w:ascii="Arial Unicode MS" w:eastAsia="Arial Unicode MS" w:hAnsi="Arial Unicode MS" w:cs="Arial Unicode MS"/>
      <w:i/>
      <w:iCs/>
      <w:sz w:val="24"/>
      <w:szCs w:val="24"/>
      <w:lang w:val="en-GB"/>
    </w:rPr>
  </w:style>
  <w:style w:type="character" w:customStyle="1" w:styleId="HTMLAddressChar">
    <w:name w:val="HTML Address Char"/>
    <w:basedOn w:val="DefaultParagraphFont"/>
    <w:link w:val="HTMLAddress"/>
    <w:uiPriority w:val="99"/>
    <w:semiHidden/>
    <w:rsid w:val="00743962"/>
    <w:rPr>
      <w:rFonts w:ascii="Arial" w:hAnsi="Arial"/>
      <w:i/>
      <w:iCs/>
      <w:sz w:val="21"/>
      <w:lang w:eastAsia="en-US"/>
    </w:rPr>
  </w:style>
  <w:style w:type="paragraph" w:customStyle="1" w:styleId="Quotation">
    <w:name w:val="Quotation"/>
    <w:basedOn w:val="Normal"/>
    <w:next w:val="Normal"/>
    <w:rsid w:val="007C5932"/>
    <w:pPr>
      <w:spacing w:line="240" w:lineRule="auto"/>
      <w:ind w:left="284"/>
    </w:pPr>
    <w:rPr>
      <w:sz w:val="20"/>
    </w:rPr>
  </w:style>
  <w:style w:type="paragraph" w:customStyle="1" w:styleId="Sas10">
    <w:name w:val="Sas1"/>
    <w:basedOn w:val="Normal"/>
    <w:autoRedefine/>
    <w:semiHidden/>
    <w:rsid w:val="007C5932"/>
    <w:pPr>
      <w:spacing w:before="0"/>
      <w:jc w:val="both"/>
    </w:pPr>
    <w:rPr>
      <w:rFonts w:cs="Arial"/>
      <w:b/>
      <w:bCs/>
      <w:sz w:val="28"/>
      <w:szCs w:val="24"/>
    </w:rPr>
  </w:style>
  <w:style w:type="paragraph" w:customStyle="1" w:styleId="Tablebulletsunder">
    <w:name w:val="Table bullets under"/>
    <w:basedOn w:val="Tablebullets"/>
    <w:semiHidden/>
    <w:rsid w:val="007C5932"/>
    <w:pPr>
      <w:tabs>
        <w:tab w:val="left" w:pos="142"/>
      </w:tabs>
      <w:ind w:left="142"/>
    </w:pPr>
  </w:style>
  <w:style w:type="character" w:customStyle="1" w:styleId="TabletextChar">
    <w:name w:val="Table text Char"/>
    <w:basedOn w:val="DefaultParagraphFont"/>
    <w:semiHidden/>
    <w:rsid w:val="007C5932"/>
    <w:rPr>
      <w:rFonts w:ascii="GillSans" w:hAnsi="GillSans" w:cs="Arial"/>
      <w:b/>
      <w:sz w:val="22"/>
      <w:lang w:val="en-US" w:eastAsia="en-US" w:bidi="ar-SA"/>
    </w:rPr>
  </w:style>
  <w:style w:type="paragraph" w:styleId="BalloonText">
    <w:name w:val="Balloon Text"/>
    <w:basedOn w:val="Normal"/>
    <w:link w:val="BalloonTextChar"/>
    <w:uiPriority w:val="99"/>
    <w:semiHidden/>
    <w:rsid w:val="007C5932"/>
    <w:rPr>
      <w:rFonts w:ascii="Tahoma" w:hAnsi="Tahoma" w:cs="Tahoma"/>
      <w:sz w:val="16"/>
      <w:szCs w:val="16"/>
    </w:rPr>
  </w:style>
  <w:style w:type="character" w:customStyle="1" w:styleId="BalloonTextChar">
    <w:name w:val="Balloon Text Char"/>
    <w:basedOn w:val="DefaultParagraphFont"/>
    <w:link w:val="BalloonText"/>
    <w:uiPriority w:val="99"/>
    <w:semiHidden/>
    <w:rsid w:val="00743962"/>
    <w:rPr>
      <w:sz w:val="0"/>
      <w:szCs w:val="0"/>
      <w:lang w:eastAsia="en-US"/>
    </w:rPr>
  </w:style>
  <w:style w:type="paragraph" w:customStyle="1" w:styleId="Tablebullets2elab">
    <w:name w:val="Table bullets 2 (elab)"/>
    <w:basedOn w:val="Tablebullets"/>
    <w:semiHidden/>
    <w:rsid w:val="007C5932"/>
    <w:pPr>
      <w:widowControl w:val="0"/>
      <w:numPr>
        <w:numId w:val="0"/>
      </w:numPr>
      <w:ind w:left="284" w:hanging="227"/>
    </w:pPr>
  </w:style>
  <w:style w:type="character" w:customStyle="1" w:styleId="TablebulletsChar">
    <w:name w:val="Table bullets Char"/>
    <w:basedOn w:val="DefaultParagraphFont"/>
    <w:semiHidden/>
    <w:rsid w:val="007C5932"/>
    <w:rPr>
      <w:rFonts w:ascii="GillSans" w:hAnsi="GillSans" w:cs="Times New Roman"/>
      <w:b/>
      <w:sz w:val="22"/>
      <w:lang w:val="en-AU" w:eastAsia="en-US" w:bidi="ar-SA"/>
    </w:rPr>
  </w:style>
  <w:style w:type="character" w:customStyle="1" w:styleId="Tablebullets2elabChar">
    <w:name w:val="Table bullets 2 (elab) Char"/>
    <w:basedOn w:val="TablebulletsChar"/>
    <w:semiHidden/>
    <w:rsid w:val="007C5932"/>
    <w:rPr>
      <w:rFonts w:ascii="Arial" w:hAnsi="Arial"/>
    </w:rPr>
  </w:style>
  <w:style w:type="paragraph" w:styleId="DocumentMap">
    <w:name w:val="Document Map"/>
    <w:basedOn w:val="Normal"/>
    <w:link w:val="DocumentMapChar"/>
    <w:uiPriority w:val="99"/>
    <w:semiHidden/>
    <w:rsid w:val="007C5932"/>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743962"/>
    <w:rPr>
      <w:sz w:val="0"/>
      <w:szCs w:val="0"/>
      <w:lang w:eastAsia="en-US"/>
    </w:rPr>
  </w:style>
  <w:style w:type="character" w:customStyle="1" w:styleId="TabletextChar1">
    <w:name w:val="Table text Char1"/>
    <w:basedOn w:val="DefaultParagraphFont"/>
    <w:semiHidden/>
    <w:rsid w:val="007C5932"/>
    <w:rPr>
      <w:rFonts w:ascii="GillSans" w:hAnsi="GillSans" w:cs="Arial"/>
      <w:b/>
      <w:sz w:val="22"/>
      <w:lang w:val="en-US" w:eastAsia="en-US" w:bidi="ar-SA"/>
    </w:rPr>
  </w:style>
  <w:style w:type="paragraph" w:styleId="Footer">
    <w:name w:val="footer"/>
    <w:basedOn w:val="Normal"/>
    <w:link w:val="FooterChar"/>
    <w:uiPriority w:val="99"/>
    <w:semiHidden/>
    <w:rsid w:val="007C5932"/>
    <w:pPr>
      <w:tabs>
        <w:tab w:val="center" w:pos="4153"/>
        <w:tab w:val="right" w:pos="8306"/>
      </w:tabs>
    </w:pPr>
  </w:style>
  <w:style w:type="character" w:customStyle="1" w:styleId="FooterChar">
    <w:name w:val="Footer Char"/>
    <w:basedOn w:val="DefaultParagraphFont"/>
    <w:link w:val="Footer"/>
    <w:uiPriority w:val="99"/>
    <w:semiHidden/>
    <w:rsid w:val="00743962"/>
    <w:rPr>
      <w:rFonts w:ascii="Arial" w:hAnsi="Arial"/>
      <w:sz w:val="21"/>
      <w:lang w:eastAsia="en-US"/>
    </w:rPr>
  </w:style>
  <w:style w:type="table" w:customStyle="1" w:styleId="68">
    <w:name w:val="68"/>
    <w:uiPriority w:val="99"/>
    <w:pPr>
      <w:widowControl w:val="0"/>
      <w:autoSpaceDE w:val="0"/>
      <w:autoSpaceDN w:val="0"/>
      <w:adjustRightInd w:val="0"/>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70" w:type="dxa"/>
        <w:bottom w:w="113" w:type="dxa"/>
        <w:right w:w="170" w:type="dxa"/>
      </w:tblCellMar>
    </w:tblPr>
  </w:style>
  <w:style w:type="paragraph" w:customStyle="1" w:styleId="680">
    <w:name w:val="68"/>
    <w:rsid w:val="00743962"/>
  </w:style>
  <w:style w:type="paragraph" w:customStyle="1" w:styleId="3">
    <w:name w:val="3"/>
    <w:rsid w:val="00743962"/>
  </w:style>
  <w:style w:type="paragraph" w:customStyle="1" w:styleId="30">
    <w:name w:val="3"/>
    <w:rsid w:val="00743962"/>
  </w:style>
  <w:style w:type="table" w:styleId="TableGrid">
    <w:name w:val="Table Grid"/>
    <w:basedOn w:val="TableNormal"/>
    <w:uiPriority w:val="59"/>
    <w:rsid w:val="0074396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uiPriority w:val="99"/>
    <w:rsid w:val="007C5932"/>
    <w:rPr>
      <w:rFonts w:ascii="Arial" w:hAnsi="Arial" w:cs="Times New Roman"/>
      <w:color w:val="800080"/>
      <w:sz w:val="21"/>
      <w:szCs w:val="21"/>
      <w:u w:val="none"/>
    </w:rPr>
  </w:style>
  <w:style w:type="paragraph" w:customStyle="1" w:styleId="Heading3top">
    <w:name w:val="Heading 3 top"/>
    <w:basedOn w:val="Heading3"/>
    <w:rsid w:val="007C5932"/>
    <w:pPr>
      <w:pageBreakBefore/>
      <w:spacing w:before="0"/>
    </w:pPr>
  </w:style>
  <w:style w:type="paragraph" w:styleId="CommentSubject">
    <w:name w:val="annotation subject"/>
    <w:basedOn w:val="CommentText"/>
    <w:next w:val="CommentText"/>
    <w:link w:val="CommentSubjectChar"/>
    <w:uiPriority w:val="99"/>
    <w:semiHidden/>
    <w:rsid w:val="007C5932"/>
    <w:rPr>
      <w:b/>
      <w:bCs/>
    </w:rPr>
  </w:style>
  <w:style w:type="character" w:customStyle="1" w:styleId="CommentSubjectChar">
    <w:name w:val="Comment Subject Char"/>
    <w:basedOn w:val="CommentTextChar"/>
    <w:link w:val="CommentSubject"/>
    <w:uiPriority w:val="99"/>
    <w:semiHidden/>
    <w:rsid w:val="00743962"/>
    <w:rPr>
      <w:b/>
      <w:bCs/>
    </w:rPr>
  </w:style>
  <w:style w:type="paragraph" w:customStyle="1" w:styleId="Char">
    <w:name w:val="Char"/>
    <w:basedOn w:val="Normal"/>
    <w:rsid w:val="00FF0DAB"/>
    <w:pPr>
      <w:spacing w:after="160" w:line="240" w:lineRule="exact"/>
    </w:pPr>
    <w:rPr>
      <w:rFonts w:ascii="Verdana" w:hAnsi="Verdana"/>
      <w:sz w:val="20"/>
      <w:lang w:val="en-US"/>
    </w:rPr>
  </w:style>
  <w:style w:type="character" w:customStyle="1" w:styleId="TabletextChar2">
    <w:name w:val="Table text Char2"/>
    <w:basedOn w:val="DefaultParagraphFont"/>
    <w:link w:val="Tabletext"/>
    <w:locked/>
    <w:rsid w:val="00A50F95"/>
    <w:rPr>
      <w:rFonts w:ascii="Arial" w:hAnsi="Arial" w:cs="Arial"/>
      <w:sz w:val="18"/>
      <w:lang w:val="en-US" w:eastAsia="en-US" w:bidi="ar-SA"/>
    </w:rPr>
  </w:style>
  <w:style w:type="paragraph" w:customStyle="1" w:styleId="Heading2TOP0">
    <w:name w:val="Heading 2 TOP"/>
    <w:basedOn w:val="Heading2"/>
    <w:link w:val="Heading2TOPChar"/>
    <w:rsid w:val="0031461E"/>
    <w:pPr>
      <w:pageBreakBefore/>
      <w:numPr>
        <w:ilvl w:val="1"/>
        <w:numId w:val="24"/>
      </w:numPr>
      <w:tabs>
        <w:tab w:val="num" w:pos="-909"/>
      </w:tabs>
      <w:spacing w:before="0"/>
      <w:ind w:left="-909" w:hanging="851"/>
    </w:pPr>
  </w:style>
  <w:style w:type="character" w:customStyle="1" w:styleId="Heading2TOPChar">
    <w:name w:val="Heading 2 TOP Char"/>
    <w:basedOn w:val="Heading2Char"/>
    <w:link w:val="Heading2TOP0"/>
    <w:locked/>
    <w:rsid w:val="0031461E"/>
  </w:style>
  <w:style w:type="character" w:customStyle="1" w:styleId="TablebulletsChar1">
    <w:name w:val="Table bullets Char1"/>
    <w:basedOn w:val="TabletextChar2"/>
    <w:link w:val="Tablebullets"/>
    <w:locked/>
    <w:rsid w:val="00362074"/>
  </w:style>
  <w:style w:type="character" w:customStyle="1" w:styleId="Bulletslevel1Char">
    <w:name w:val="Bullets level 1 Char"/>
    <w:basedOn w:val="DefaultParagraphFont"/>
    <w:link w:val="Bulletslevel1"/>
    <w:locked/>
    <w:rsid w:val="007C5932"/>
    <w:rPr>
      <w:rFonts w:ascii="Arial" w:hAnsi="Arial" w:cs="Times New Roman"/>
      <w:sz w:val="21"/>
      <w:lang w:val="en-AU" w:eastAsia="en-US" w:bidi="ar-SA"/>
    </w:rPr>
  </w:style>
  <w:style w:type="paragraph" w:customStyle="1" w:styleId="Bulletslevel1">
    <w:name w:val="Bullets level 1"/>
    <w:basedOn w:val="Normal"/>
    <w:link w:val="Bulletslevel1Char"/>
    <w:rsid w:val="00067733"/>
    <w:pPr>
      <w:numPr>
        <w:numId w:val="30"/>
      </w:numPr>
      <w:tabs>
        <w:tab w:val="clear" w:pos="-909"/>
        <w:tab w:val="num" w:pos="284"/>
      </w:tabs>
      <w:ind w:left="284" w:hanging="284"/>
    </w:pPr>
  </w:style>
  <w:style w:type="character" w:customStyle="1" w:styleId="TabletitleChar">
    <w:name w:val="Table title Char"/>
    <w:basedOn w:val="DefaultParagraphFont"/>
    <w:link w:val="Tabletitle"/>
    <w:locked/>
    <w:rsid w:val="007C5932"/>
    <w:rPr>
      <w:rFonts w:ascii="Arial" w:hAnsi="Arial" w:cs="Times New Roman"/>
      <w:b/>
      <w:color w:val="00928F"/>
      <w:sz w:val="22"/>
      <w:szCs w:val="22"/>
      <w:lang w:val="en-AU" w:eastAsia="en-US" w:bidi="ar-SA"/>
    </w:rPr>
  </w:style>
  <w:style w:type="paragraph" w:customStyle="1" w:styleId="Tabletitle">
    <w:name w:val="Table title"/>
    <w:basedOn w:val="Normal"/>
    <w:link w:val="TabletitleChar"/>
    <w:rsid w:val="007C5932"/>
    <w:pPr>
      <w:keepNext/>
      <w:spacing w:before="240" w:after="120" w:line="240" w:lineRule="auto"/>
    </w:pPr>
    <w:rPr>
      <w:b/>
      <w:color w:val="00928F"/>
      <w:szCs w:val="22"/>
    </w:rPr>
  </w:style>
  <w:style w:type="paragraph" w:customStyle="1" w:styleId="Footerlandscape">
    <w:name w:val="Footer landscape"/>
    <w:basedOn w:val="Footerodd"/>
    <w:link w:val="FooterlandscapeChar"/>
    <w:rsid w:val="007C5932"/>
    <w:pPr>
      <w:tabs>
        <w:tab w:val="clear" w:pos="13467"/>
        <w:tab w:val="clear" w:pos="13892"/>
        <w:tab w:val="right" w:pos="13183"/>
        <w:tab w:val="right" w:pos="13480"/>
        <w:tab w:val="left" w:pos="13750"/>
      </w:tabs>
    </w:pPr>
  </w:style>
  <w:style w:type="paragraph" w:customStyle="1" w:styleId="Footerodd">
    <w:name w:val="Footer odd"/>
    <w:link w:val="FooteroddChar"/>
    <w:rsid w:val="00E83754"/>
    <w:pPr>
      <w:tabs>
        <w:tab w:val="right" w:pos="8222"/>
        <w:tab w:val="left" w:pos="8505"/>
        <w:tab w:val="left" w:pos="8789"/>
        <w:tab w:val="right" w:pos="13467"/>
        <w:tab w:val="left" w:pos="13892"/>
      </w:tabs>
    </w:pPr>
    <w:rPr>
      <w:rFonts w:ascii="Arial" w:eastAsia="MS Gothic" w:hAnsi="Arial"/>
      <w:color w:val="00948D"/>
      <w:sz w:val="16"/>
      <w:szCs w:val="16"/>
      <w:lang w:eastAsia="en-US"/>
    </w:rPr>
  </w:style>
  <w:style w:type="character" w:customStyle="1" w:styleId="FooteroddChar">
    <w:name w:val="Footer odd Char"/>
    <w:basedOn w:val="DefaultParagraphFont"/>
    <w:link w:val="Footerodd"/>
    <w:locked/>
    <w:rsid w:val="00E83754"/>
    <w:rPr>
      <w:rFonts w:ascii="Arial" w:eastAsia="MS Gothic" w:hAnsi="Arial" w:cs="Times New Roman"/>
      <w:color w:val="00948D"/>
      <w:sz w:val="16"/>
      <w:szCs w:val="16"/>
      <w:lang w:val="en-AU" w:eastAsia="en-US" w:bidi="ar-SA"/>
    </w:rPr>
  </w:style>
  <w:style w:type="paragraph" w:customStyle="1" w:styleId="Heading4TOP">
    <w:name w:val="Heading 4 TOP"/>
    <w:basedOn w:val="Heading4"/>
    <w:rsid w:val="007C5932"/>
    <w:pPr>
      <w:pageBreakBefore/>
      <w:spacing w:before="0"/>
    </w:pPr>
  </w:style>
  <w:style w:type="paragraph" w:customStyle="1" w:styleId="Covermaintitle">
    <w:name w:val="Cover_main title"/>
    <w:basedOn w:val="Normal"/>
    <w:link w:val="CovermaintitleChar"/>
    <w:rsid w:val="007C5932"/>
    <w:pPr>
      <w:keepNext/>
      <w:widowControl w:val="0"/>
      <w:shd w:val="clear" w:color="000000" w:fill="auto"/>
      <w:tabs>
        <w:tab w:val="right" w:leader="dot" w:pos="8505"/>
      </w:tabs>
      <w:spacing w:before="0" w:line="680" w:lineRule="atLeast"/>
      <w:ind w:left="285" w:right="1134" w:hanging="1"/>
    </w:pPr>
    <w:rPr>
      <w:rFonts w:cs="Arial"/>
      <w:b/>
      <w:noProof/>
      <w:color w:val="00928F"/>
      <w:kern w:val="28"/>
      <w:sz w:val="64"/>
      <w:szCs w:val="64"/>
    </w:rPr>
  </w:style>
  <w:style w:type="character" w:customStyle="1" w:styleId="CovermaintitleChar">
    <w:name w:val="Cover_main title Char"/>
    <w:basedOn w:val="DefaultParagraphFont"/>
    <w:link w:val="Covermaintitle"/>
    <w:locked/>
    <w:rsid w:val="007C5932"/>
    <w:rPr>
      <w:rFonts w:ascii="Arial" w:hAnsi="Arial" w:cs="Arial"/>
      <w:b/>
      <w:noProof/>
      <w:color w:val="00928F"/>
      <w:kern w:val="28"/>
      <w:sz w:val="64"/>
      <w:szCs w:val="64"/>
      <w:lang w:val="en-AU" w:eastAsia="en-US" w:bidi="ar-SA"/>
    </w:rPr>
  </w:style>
  <w:style w:type="paragraph" w:customStyle="1" w:styleId="Heading1TOP">
    <w:name w:val="Heading 1 TOP"/>
    <w:basedOn w:val="Heading1"/>
    <w:link w:val="Heading1TOPCharChar"/>
    <w:rsid w:val="00607F34"/>
    <w:pPr>
      <w:pageBreakBefore/>
      <w:numPr>
        <w:numId w:val="41"/>
      </w:numPr>
      <w:tabs>
        <w:tab w:val="clear" w:pos="397"/>
        <w:tab w:val="num" w:pos="0"/>
        <w:tab w:val="num" w:pos="681"/>
      </w:tabs>
      <w:spacing w:before="0"/>
      <w:ind w:left="0"/>
    </w:pPr>
  </w:style>
  <w:style w:type="character" w:customStyle="1" w:styleId="Heading1TOPCharChar">
    <w:name w:val="Heading 1 TOP Char Char"/>
    <w:basedOn w:val="Heading1Char"/>
    <w:link w:val="Heading1TOP"/>
    <w:locked/>
    <w:rsid w:val="00607F34"/>
  </w:style>
  <w:style w:type="paragraph" w:customStyle="1" w:styleId="Coversubtitle">
    <w:name w:val="Cover_subtitle"/>
    <w:rsid w:val="007C5932"/>
    <w:pPr>
      <w:tabs>
        <w:tab w:val="right" w:leader="dot" w:pos="8505"/>
      </w:tabs>
      <w:spacing w:before="120"/>
      <w:ind w:left="285" w:right="1134" w:hanging="1"/>
    </w:pPr>
    <w:rPr>
      <w:rFonts w:ascii="Arial" w:hAnsi="Arial" w:cs="Arial"/>
      <w:noProof/>
      <w:color w:val="00928F"/>
      <w:kern w:val="28"/>
      <w:sz w:val="40"/>
      <w:szCs w:val="40"/>
      <w:lang w:eastAsia="en-US"/>
    </w:rPr>
  </w:style>
  <w:style w:type="paragraph" w:customStyle="1" w:styleId="Covermonth-year">
    <w:name w:val="Cover_month-year"/>
    <w:next w:val="Normal"/>
    <w:rsid w:val="007C5932"/>
    <w:rPr>
      <w:rFonts w:ascii="Arial" w:hAnsi="Arial" w:cs="Arial"/>
      <w:color w:val="00928F"/>
      <w:kern w:val="28"/>
      <w:sz w:val="28"/>
      <w:szCs w:val="28"/>
      <w:lang w:eastAsia="en-US"/>
    </w:rPr>
  </w:style>
  <w:style w:type="paragraph" w:customStyle="1" w:styleId="Bulletslevel2">
    <w:name w:val="Bullets level 2"/>
    <w:basedOn w:val="Bulletslevel1"/>
    <w:rsid w:val="00067733"/>
    <w:pPr>
      <w:numPr>
        <w:numId w:val="31"/>
      </w:numPr>
      <w:tabs>
        <w:tab w:val="left" w:pos="567"/>
      </w:tabs>
      <w:ind w:left="567" w:hanging="283"/>
    </w:pPr>
  </w:style>
  <w:style w:type="paragraph" w:customStyle="1" w:styleId="Bulletslevel3">
    <w:name w:val="Bullets level 3"/>
    <w:basedOn w:val="Normal"/>
    <w:rsid w:val="00067733"/>
    <w:pPr>
      <w:numPr>
        <w:numId w:val="32"/>
      </w:numPr>
      <w:ind w:left="851" w:hanging="284"/>
    </w:pPr>
  </w:style>
  <w:style w:type="paragraph" w:customStyle="1" w:styleId="Footereven">
    <w:name w:val="Footer even"/>
    <w:basedOn w:val="Normal"/>
    <w:rsid w:val="007C5932"/>
    <w:pPr>
      <w:tabs>
        <w:tab w:val="left" w:pos="-42"/>
        <w:tab w:val="left" w:pos="220"/>
      </w:tabs>
      <w:spacing w:before="0" w:line="240" w:lineRule="auto"/>
      <w:ind w:left="-437"/>
    </w:pPr>
    <w:rPr>
      <w:rFonts w:eastAsia="MS Gothic"/>
      <w:color w:val="00948D"/>
      <w:sz w:val="16"/>
      <w:szCs w:val="16"/>
    </w:rPr>
  </w:style>
  <w:style w:type="paragraph" w:customStyle="1" w:styleId="footnote">
    <w:name w:val="footnote"/>
    <w:basedOn w:val="Normal"/>
    <w:link w:val="footnoteChar"/>
    <w:rsid w:val="007C5932"/>
    <w:pPr>
      <w:spacing w:line="240" w:lineRule="auto"/>
      <w:ind w:hanging="170"/>
    </w:pPr>
    <w:rPr>
      <w:sz w:val="16"/>
      <w:szCs w:val="22"/>
    </w:rPr>
  </w:style>
  <w:style w:type="character" w:customStyle="1" w:styleId="footnoteChar">
    <w:name w:val="footnote Char"/>
    <w:basedOn w:val="DefaultParagraphFont"/>
    <w:link w:val="footnote"/>
    <w:locked/>
    <w:rsid w:val="007C5932"/>
    <w:rPr>
      <w:rFonts w:ascii="Arial" w:hAnsi="Arial" w:cs="Times New Roman"/>
      <w:sz w:val="22"/>
      <w:szCs w:val="22"/>
      <w:lang w:val="en-AU" w:eastAsia="en-US" w:bidi="ar-SA"/>
    </w:rPr>
  </w:style>
  <w:style w:type="paragraph" w:customStyle="1" w:styleId="footnoteseparator">
    <w:name w:val="footnote separator"/>
    <w:basedOn w:val="footnote"/>
    <w:rsid w:val="007C5932"/>
    <w:pPr>
      <w:pBdr>
        <w:top w:val="single" w:sz="4" w:space="1" w:color="00948D"/>
      </w:pBdr>
      <w:spacing w:before="0"/>
      <w:ind w:firstLine="0"/>
    </w:pPr>
    <w:rPr>
      <w:sz w:val="4"/>
    </w:rPr>
  </w:style>
  <w:style w:type="paragraph" w:customStyle="1" w:styleId="Heading2customnum">
    <w:name w:val="Heading 2 custom num"/>
    <w:basedOn w:val="Heading2"/>
    <w:link w:val="Heading2customnumChar"/>
    <w:rsid w:val="007C5932"/>
    <w:pPr>
      <w:ind w:hanging="851"/>
    </w:pPr>
  </w:style>
  <w:style w:type="character" w:customStyle="1" w:styleId="Heading2customnumChar">
    <w:name w:val="Heading 2 custom num Char"/>
    <w:basedOn w:val="Heading2Char"/>
    <w:link w:val="Heading2customnum"/>
    <w:locked/>
    <w:rsid w:val="007C5932"/>
  </w:style>
  <w:style w:type="paragraph" w:customStyle="1" w:styleId="Normallead-in">
    <w:name w:val="Normal lead-in"/>
    <w:basedOn w:val="Normal"/>
    <w:next w:val="Bulletslevel1"/>
    <w:rsid w:val="007C5932"/>
    <w:pPr>
      <w:keepNext/>
    </w:pPr>
  </w:style>
  <w:style w:type="character" w:customStyle="1" w:styleId="Normal-Bold">
    <w:name w:val="Normal - Bold"/>
    <w:basedOn w:val="DefaultParagraphFont"/>
    <w:rsid w:val="007C5932"/>
    <w:rPr>
      <w:rFonts w:ascii="Arial" w:hAnsi="Arial" w:cs="Times New Roman"/>
      <w:b/>
      <w:sz w:val="21"/>
    </w:rPr>
  </w:style>
  <w:style w:type="paragraph" w:customStyle="1" w:styleId="Numberedbulletslevel1">
    <w:name w:val="Numbered bullets level 1"/>
    <w:basedOn w:val="Normal"/>
    <w:rsid w:val="00067733"/>
    <w:pPr>
      <w:numPr>
        <w:numId w:val="34"/>
      </w:numPr>
    </w:pPr>
  </w:style>
  <w:style w:type="paragraph" w:customStyle="1" w:styleId="Numberedbulletslevel2">
    <w:name w:val="Numbered bullets level 2"/>
    <w:basedOn w:val="Numberedbulletslevel1"/>
    <w:rsid w:val="00067733"/>
    <w:pPr>
      <w:numPr>
        <w:ilvl w:val="1"/>
        <w:numId w:val="35"/>
      </w:numPr>
      <w:tabs>
        <w:tab w:val="left" w:pos="798"/>
      </w:tabs>
    </w:pPr>
  </w:style>
  <w:style w:type="paragraph" w:customStyle="1" w:styleId="Numberedbulletslevel3">
    <w:name w:val="Numbered bullets level 3"/>
    <w:basedOn w:val="Numberedbulletslevel2"/>
    <w:rsid w:val="00067733"/>
    <w:pPr>
      <w:numPr>
        <w:ilvl w:val="2"/>
      </w:numPr>
      <w:tabs>
        <w:tab w:val="clear" w:pos="798"/>
      </w:tabs>
    </w:pPr>
  </w:style>
  <w:style w:type="paragraph" w:customStyle="1" w:styleId="QSAnamestyle">
    <w:name w:val="QSA namestyle"/>
    <w:rsid w:val="007C5932"/>
    <w:pPr>
      <w:tabs>
        <w:tab w:val="left" w:pos="851"/>
        <w:tab w:val="right" w:leader="dot" w:pos="8505"/>
      </w:tabs>
      <w:spacing w:before="60" w:after="40" w:line="300" w:lineRule="atLeast"/>
      <w:ind w:left="284" w:right="1134" w:firstLine="1"/>
    </w:pPr>
    <w:rPr>
      <w:rFonts w:ascii="Arial" w:hAnsi="Arial"/>
      <w:b/>
      <w:noProof/>
      <w:color w:val="00928F"/>
      <w:sz w:val="26"/>
      <w:szCs w:val="26"/>
      <w:lang w:eastAsia="en-US"/>
    </w:rPr>
  </w:style>
  <w:style w:type="paragraph" w:customStyle="1" w:styleId="QSAnamestyleaddress">
    <w:name w:val="QSA namestyle address"/>
    <w:rsid w:val="007C5932"/>
    <w:pPr>
      <w:tabs>
        <w:tab w:val="left" w:pos="851"/>
        <w:tab w:val="right" w:leader="dot" w:pos="8505"/>
      </w:tabs>
      <w:spacing w:before="60" w:line="220" w:lineRule="atLeast"/>
      <w:ind w:left="284" w:right="1134" w:firstLine="1"/>
    </w:pPr>
    <w:rPr>
      <w:rFonts w:ascii="Arial" w:eastAsia="MS Gothic" w:hAnsi="Arial"/>
      <w:noProof/>
      <w:color w:val="00928F"/>
      <w:sz w:val="18"/>
      <w:szCs w:val="18"/>
      <w:lang w:eastAsia="en-US"/>
    </w:rPr>
  </w:style>
  <w:style w:type="paragraph" w:customStyle="1" w:styleId="QSAnamestyleurl">
    <w:name w:val="QSA namestyle url"/>
    <w:rsid w:val="007C5932"/>
    <w:pPr>
      <w:tabs>
        <w:tab w:val="left" w:pos="851"/>
        <w:tab w:val="right" w:leader="dot" w:pos="8505"/>
      </w:tabs>
      <w:spacing w:before="40" w:line="240" w:lineRule="atLeast"/>
      <w:ind w:left="284" w:right="1134" w:firstLine="1"/>
    </w:pPr>
    <w:rPr>
      <w:rFonts w:ascii="Arial" w:hAnsi="Arial"/>
      <w:b/>
      <w:noProof/>
      <w:color w:val="00928F"/>
      <w:sz w:val="21"/>
      <w:szCs w:val="22"/>
      <w:lang w:eastAsia="en-US"/>
    </w:rPr>
  </w:style>
  <w:style w:type="paragraph" w:customStyle="1" w:styleId="Quotationreference">
    <w:name w:val="Quotation reference"/>
    <w:basedOn w:val="Quotation"/>
    <w:rsid w:val="007C5932"/>
    <w:pPr>
      <w:keepLines/>
      <w:spacing w:before="40"/>
    </w:pPr>
  </w:style>
  <w:style w:type="paragraph" w:customStyle="1" w:styleId="Reference">
    <w:name w:val="Reference"/>
    <w:basedOn w:val="Normal"/>
    <w:rsid w:val="007C5932"/>
    <w:pPr>
      <w:tabs>
        <w:tab w:val="left" w:pos="284"/>
      </w:tabs>
      <w:ind w:left="284" w:hanging="284"/>
    </w:pPr>
    <w:rPr>
      <w:szCs w:val="21"/>
    </w:rPr>
  </w:style>
  <w:style w:type="paragraph" w:customStyle="1" w:styleId="smallspace">
    <w:name w:val="small space"/>
    <w:basedOn w:val="Normal"/>
    <w:rsid w:val="007C5932"/>
    <w:pPr>
      <w:spacing w:before="0" w:line="240" w:lineRule="auto"/>
    </w:pPr>
    <w:rPr>
      <w:sz w:val="2"/>
      <w:szCs w:val="2"/>
    </w:rPr>
  </w:style>
  <w:style w:type="paragraph" w:customStyle="1" w:styleId="Tablehead">
    <w:name w:val="Table head"/>
    <w:basedOn w:val="Normal"/>
    <w:next w:val="Tabletext"/>
    <w:rsid w:val="007C5932"/>
    <w:pPr>
      <w:spacing w:before="0" w:line="240" w:lineRule="auto"/>
    </w:pPr>
    <w:rPr>
      <w:rFonts w:cs="Tahoma"/>
      <w:b/>
      <w:szCs w:val="16"/>
      <w:lang w:eastAsia="en-AU"/>
    </w:rPr>
  </w:style>
  <w:style w:type="table" w:customStyle="1" w:styleId="TableStandardsmatrix">
    <w:name w:val="Table Standards matrix"/>
    <w:basedOn w:val="TableNormal"/>
    <w:rsid w:val="00607F34"/>
    <w:pPr>
      <w:ind w:left="57"/>
    </w:pPr>
    <w:rPr>
      <w:rFonts w:ascii="Arial" w:hAnsi="Arial"/>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57" w:type="dxa"/>
        <w:left w:w="108" w:type="dxa"/>
        <w:bottom w:w="57" w:type="dxa"/>
        <w:right w:w="108" w:type="dxa"/>
      </w:tblCellMar>
    </w:tblPr>
    <w:tblStylePr w:type="firstRow">
      <w:pPr>
        <w:spacing w:beforeLines="0" w:beforeAutospacing="0" w:afterLines="0" w:afterAutospacing="0"/>
        <w:jc w:val="center"/>
      </w:pPr>
      <w:rPr>
        <w:rFonts w:cs="Times New Roman"/>
        <w:b w:val="0"/>
        <w:i w:val="0"/>
        <w:color w:val="FFFFFF"/>
        <w:sz w:val="21"/>
        <w:szCs w:val="21"/>
      </w:rPr>
      <w:tblPr/>
      <w:tcPr>
        <w:tcBorders>
          <w:insideV w:val="single" w:sz="4" w:space="0" w:color="FFFFFF"/>
        </w:tcBorders>
        <w:shd w:val="clear" w:color="auto" w:fill="00948D"/>
      </w:tcPr>
    </w:tblStylePr>
    <w:tblStylePr w:type="firstCol">
      <w:pPr>
        <w:jc w:val="center"/>
      </w:pPr>
      <w:rPr>
        <w:rFonts w:ascii="Arial" w:hAnsi="Arial" w:cs="Times New Roman"/>
        <w:b w:val="0"/>
        <w:sz w:val="20"/>
      </w:rPr>
      <w:tblPr/>
      <w:tcPr>
        <w:shd w:val="clear" w:color="auto" w:fill="CFE7E6"/>
      </w:tcPr>
    </w:tblStylePr>
    <w:tblStylePr w:type="nwCell">
      <w:rPr>
        <w:rFonts w:cs="Times New Roman"/>
      </w:rPr>
      <w:tblPr/>
      <w:tcPr>
        <w:tcBorders>
          <w:top w:val="nil"/>
          <w:left w:val="nil"/>
        </w:tcBorders>
        <w:shd w:val="clear" w:color="auto" w:fill="FFFFFF"/>
      </w:tcPr>
    </w:tblStylePr>
  </w:style>
  <w:style w:type="table" w:customStyle="1" w:styleId="681">
    <w:name w:val="681"/>
    <w:uiPriority w:val="99"/>
    <w:pPr>
      <w:widowControl w:val="0"/>
      <w:autoSpaceDE w:val="0"/>
      <w:autoSpaceDN w:val="0"/>
      <w:adjustRightInd w:val="0"/>
    </w:pPr>
    <w:rPr>
      <w:sz w:val="24"/>
      <w:szCs w:val="24"/>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57" w:type="dxa"/>
        <w:left w:w="170" w:type="dxa"/>
        <w:bottom w:w="57" w:type="dxa"/>
        <w:right w:w="170" w:type="dxa"/>
      </w:tblCellMar>
    </w:tblPr>
  </w:style>
  <w:style w:type="paragraph" w:customStyle="1" w:styleId="682">
    <w:name w:val="68"/>
    <w:rsid w:val="00743962"/>
  </w:style>
  <w:style w:type="paragraph" w:customStyle="1" w:styleId="31">
    <w:name w:val="3"/>
    <w:rsid w:val="00743962"/>
  </w:style>
  <w:style w:type="paragraph" w:customStyle="1" w:styleId="32">
    <w:name w:val="3"/>
    <w:rsid w:val="00743962"/>
  </w:style>
  <w:style w:type="paragraph" w:customStyle="1" w:styleId="Tablenoheader">
    <w:name w:val="Table no header"/>
    <w:rsid w:val="00743962"/>
  </w:style>
  <w:style w:type="character" w:customStyle="1" w:styleId="Normal-Italics">
    <w:name w:val="Normal - Italics"/>
    <w:rsid w:val="007C5932"/>
    <w:rPr>
      <w:rFonts w:ascii="Arial" w:hAnsi="Arial"/>
      <w:i/>
      <w:sz w:val="21"/>
    </w:rPr>
  </w:style>
  <w:style w:type="paragraph" w:customStyle="1" w:styleId="Tablesubhead">
    <w:name w:val="Table subhead"/>
    <w:basedOn w:val="Tabletext"/>
    <w:link w:val="TablesubheadChar"/>
    <w:rsid w:val="007C5932"/>
    <w:rPr>
      <w:b/>
    </w:rPr>
  </w:style>
  <w:style w:type="paragraph" w:customStyle="1" w:styleId="TOCheading">
    <w:name w:val="TOC heading"/>
    <w:basedOn w:val="Sectionheading"/>
    <w:rsid w:val="00E26771"/>
    <w:pPr>
      <w:pageBreakBefore/>
      <w:spacing w:before="0"/>
      <w:outlineLvl w:val="9"/>
    </w:pPr>
  </w:style>
  <w:style w:type="paragraph" w:customStyle="1" w:styleId="Sectionheading">
    <w:name w:val="Section heading"/>
    <w:basedOn w:val="Heading1"/>
    <w:rsid w:val="007C5932"/>
    <w:pPr>
      <w:numPr>
        <w:numId w:val="0"/>
      </w:numPr>
    </w:pPr>
    <w:rPr>
      <w:sz w:val="60"/>
      <w:szCs w:val="60"/>
    </w:rPr>
  </w:style>
  <w:style w:type="paragraph" w:customStyle="1" w:styleId="addressblockinternal">
    <w:name w:val="address block internal"/>
    <w:basedOn w:val="Normal"/>
    <w:link w:val="addressblockinternalChar"/>
    <w:locked/>
    <w:rsid w:val="007C5932"/>
    <w:pPr>
      <w:spacing w:before="0" w:line="240" w:lineRule="auto"/>
    </w:pPr>
  </w:style>
  <w:style w:type="character" w:customStyle="1" w:styleId="addressblockinternalChar">
    <w:name w:val="address block internal Char"/>
    <w:basedOn w:val="DefaultParagraphFont"/>
    <w:link w:val="addressblockinternal"/>
    <w:locked/>
    <w:rsid w:val="007C5932"/>
    <w:rPr>
      <w:rFonts w:ascii="Arial" w:hAnsi="Arial" w:cs="Times New Roman"/>
      <w:sz w:val="21"/>
      <w:lang w:val="en-AU" w:eastAsia="en-US" w:bidi="ar-SA"/>
    </w:rPr>
  </w:style>
  <w:style w:type="paragraph" w:customStyle="1" w:styleId="TabletitleTOP">
    <w:name w:val="Table title TOP"/>
    <w:basedOn w:val="Tabletitle"/>
    <w:rsid w:val="007C5932"/>
    <w:pPr>
      <w:pageBreakBefore/>
    </w:pPr>
  </w:style>
  <w:style w:type="paragraph" w:customStyle="1" w:styleId="Heading1TOPnonum">
    <w:name w:val="Heading 1 TOP no num"/>
    <w:basedOn w:val="Heading1"/>
    <w:rsid w:val="007C5932"/>
    <w:pPr>
      <w:pageBreakBefore/>
      <w:numPr>
        <w:numId w:val="0"/>
      </w:numPr>
      <w:spacing w:before="0"/>
    </w:pPr>
  </w:style>
  <w:style w:type="paragraph" w:customStyle="1" w:styleId="Indentedtext">
    <w:name w:val="Indented text"/>
    <w:basedOn w:val="Bulletslevel1"/>
    <w:semiHidden/>
    <w:rsid w:val="007C5932"/>
    <w:pPr>
      <w:numPr>
        <w:numId w:val="0"/>
      </w:numPr>
      <w:ind w:left="284"/>
    </w:pPr>
  </w:style>
  <w:style w:type="paragraph" w:customStyle="1" w:styleId="Heading1nonum">
    <w:name w:val="Heading 1 no num"/>
    <w:next w:val="Normal"/>
    <w:rsid w:val="007C5932"/>
    <w:rPr>
      <w:rFonts w:ascii="Arial Bold" w:hAnsi="Arial Bold"/>
      <w:b/>
      <w:color w:val="00928F"/>
      <w:kern w:val="28"/>
      <w:sz w:val="44"/>
      <w:szCs w:val="40"/>
      <w:lang w:eastAsia="en-US"/>
    </w:rPr>
  </w:style>
  <w:style w:type="paragraph" w:customStyle="1" w:styleId="Heading2customnumTOP">
    <w:name w:val="Heading 2 custom num TOP"/>
    <w:basedOn w:val="Heading2customnum"/>
    <w:link w:val="Heading2customnumTOPChar"/>
    <w:rsid w:val="007C5932"/>
    <w:pPr>
      <w:pageBreakBefore/>
      <w:spacing w:before="0"/>
    </w:pPr>
  </w:style>
  <w:style w:type="character" w:customStyle="1" w:styleId="Heading2customnumTOPChar">
    <w:name w:val="Heading 2 custom num TOP Char"/>
    <w:basedOn w:val="Heading2customnumChar"/>
    <w:link w:val="Heading2customnumTOP"/>
    <w:locked/>
    <w:rsid w:val="007C5932"/>
  </w:style>
  <w:style w:type="character" w:customStyle="1" w:styleId="Footerbold">
    <w:name w:val="Footer bold"/>
    <w:basedOn w:val="DefaultParagraphFont"/>
    <w:rsid w:val="007C5932"/>
    <w:rPr>
      <w:rFonts w:ascii="Arial" w:hAnsi="Arial" w:cs="Times New Roman"/>
      <w:b/>
      <w:color w:val="00948D"/>
      <w:sz w:val="16"/>
    </w:rPr>
  </w:style>
  <w:style w:type="paragraph" w:customStyle="1" w:styleId="Covermainheading">
    <w:name w:val="Cover_main heading"/>
    <w:basedOn w:val="Normal"/>
    <w:link w:val="CovermainheadingCharChar"/>
    <w:rsid w:val="00E26771"/>
    <w:pPr>
      <w:keepNext/>
      <w:widowControl w:val="0"/>
      <w:shd w:val="clear" w:color="000000" w:fill="auto"/>
      <w:spacing w:before="0" w:line="680" w:lineRule="atLeast"/>
      <w:ind w:left="284"/>
    </w:pPr>
    <w:rPr>
      <w:rFonts w:cs="Arial"/>
      <w:b/>
      <w:color w:val="00948D"/>
      <w:kern w:val="28"/>
      <w:sz w:val="64"/>
      <w:szCs w:val="64"/>
    </w:rPr>
  </w:style>
  <w:style w:type="character" w:customStyle="1" w:styleId="CovermainheadingCharChar">
    <w:name w:val="Cover_main heading Char Char"/>
    <w:basedOn w:val="DefaultParagraphFont"/>
    <w:link w:val="Covermainheading"/>
    <w:locked/>
    <w:rsid w:val="00E26771"/>
    <w:rPr>
      <w:rFonts w:ascii="Arial" w:hAnsi="Arial" w:cs="Arial"/>
      <w:b/>
      <w:color w:val="00948D"/>
      <w:kern w:val="28"/>
      <w:sz w:val="64"/>
      <w:szCs w:val="64"/>
      <w:lang w:val="en-AU" w:eastAsia="en-US" w:bidi="ar-SA"/>
    </w:rPr>
  </w:style>
  <w:style w:type="paragraph" w:customStyle="1" w:styleId="Coversubheading">
    <w:name w:val="Cover_subheading"/>
    <w:rsid w:val="00E26771"/>
    <w:pPr>
      <w:spacing w:before="120"/>
      <w:ind w:left="284"/>
    </w:pPr>
    <w:rPr>
      <w:rFonts w:ascii="Arial" w:hAnsi="Arial" w:cs="Arial"/>
      <w:color w:val="00948D"/>
      <w:kern w:val="28"/>
      <w:sz w:val="40"/>
      <w:szCs w:val="40"/>
      <w:lang w:eastAsia="en-US"/>
    </w:rPr>
  </w:style>
  <w:style w:type="character" w:customStyle="1" w:styleId="TablesubheadChar">
    <w:name w:val="Table subhead Char"/>
    <w:basedOn w:val="TabletextCharChar"/>
    <w:link w:val="Tablesubhead"/>
    <w:locked/>
    <w:rsid w:val="00877021"/>
    <w:rPr>
      <w:b/>
    </w:rPr>
  </w:style>
  <w:style w:type="paragraph" w:customStyle="1" w:styleId="Tablespace">
    <w:name w:val="Table space"/>
    <w:basedOn w:val="Tablehead"/>
    <w:rsid w:val="003A723E"/>
    <w:pPr>
      <w:widowControl w:val="0"/>
    </w:pPr>
    <w:rPr>
      <w:sz w:val="10"/>
      <w:szCs w:val="10"/>
    </w:rPr>
  </w:style>
  <w:style w:type="table" w:customStyle="1" w:styleId="Tablestyle3">
    <w:name w:val="Table style 3"/>
    <w:basedOn w:val="Tablestyle1"/>
    <w:rsid w:val="0018713E"/>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neCell">
      <w:pPr>
        <w:spacing w:beforeLines="0" w:beforeAutospacing="0"/>
      </w:pPr>
      <w:rPr>
        <w:rFonts w:cs="Times New Roman"/>
      </w:rPr>
    </w:tblStylePr>
    <w:tblStylePr w:type="nwCell">
      <w:pPr>
        <w:spacing w:beforeLines="0" w:beforeAutospacing="0"/>
      </w:pPr>
      <w:rPr>
        <w:rFonts w:cs="Times New Roman"/>
      </w:rPr>
    </w:tblStylePr>
  </w:style>
  <w:style w:type="table" w:customStyle="1" w:styleId="57">
    <w:name w:val="57"/>
    <w:rsid w:val="00743962"/>
    <w:tblPr>
      <w:tblCellMar>
        <w:top w:w="0" w:type="dxa"/>
        <w:left w:w="0" w:type="dxa"/>
        <w:bottom w:w="0" w:type="dxa"/>
        <w:right w:w="0" w:type="dxa"/>
      </w:tblCellMar>
    </w:tblPr>
  </w:style>
  <w:style w:type="paragraph" w:customStyle="1" w:styleId="113">
    <w:name w:val="113"/>
    <w:rsid w:val="00743962"/>
  </w:style>
  <w:style w:type="paragraph" w:customStyle="1" w:styleId="1130">
    <w:name w:val="113"/>
    <w:rsid w:val="00743962"/>
  </w:style>
  <w:style w:type="paragraph" w:customStyle="1" w:styleId="570">
    <w:name w:val="57"/>
    <w:rsid w:val="00743962"/>
  </w:style>
  <w:style w:type="paragraph" w:customStyle="1" w:styleId="33">
    <w:name w:val="3"/>
    <w:rsid w:val="00743962"/>
  </w:style>
  <w:style w:type="paragraph" w:customStyle="1" w:styleId="34">
    <w:name w:val="3"/>
    <w:rsid w:val="00743962"/>
  </w:style>
  <w:style w:type="paragraph" w:customStyle="1" w:styleId="35">
    <w:name w:val="3"/>
    <w:rsid w:val="00743962"/>
  </w:style>
  <w:style w:type="paragraph" w:customStyle="1" w:styleId="36">
    <w:name w:val="3"/>
    <w:rsid w:val="00743962"/>
  </w:style>
  <w:style w:type="paragraph" w:customStyle="1" w:styleId="Tablestyle30">
    <w:name w:val="Table style 3"/>
    <w:rsid w:val="00743962"/>
  </w:style>
  <w:style w:type="table" w:customStyle="1" w:styleId="Tablestyle4">
    <w:name w:val="Table style 4"/>
    <w:basedOn w:val="TableNormal"/>
    <w:rsid w:val="0018713E"/>
    <w:rPr>
      <w:rFonts w:ascii="Arial" w:hAnsi="Arial"/>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style>
  <w:style w:type="character" w:customStyle="1" w:styleId="FooterlandscapeChar">
    <w:name w:val="Footer landscape Char"/>
    <w:basedOn w:val="FooteroddChar"/>
    <w:link w:val="Footerlandscape"/>
    <w:locked/>
    <w:rsid w:val="00E83754"/>
  </w:style>
</w:styles>
</file>

<file path=word/webSettings.xml><?xml version="1.0" encoding="utf-8"?>
<w:webSettings xmlns:r="http://schemas.openxmlformats.org/officeDocument/2006/relationships" xmlns:w="http://schemas.openxmlformats.org/wordprocessingml/2006/main">
  <w:divs>
    <w:div w:id="1913419478">
      <w:marLeft w:val="50"/>
      <w:marRight w:val="50"/>
      <w:marTop w:val="50"/>
      <w:marBottom w:val="50"/>
      <w:divBdr>
        <w:top w:val="none" w:sz="0" w:space="0" w:color="auto"/>
        <w:left w:val="none" w:sz="0" w:space="0" w:color="auto"/>
        <w:bottom w:val="none" w:sz="0" w:space="0" w:color="auto"/>
        <w:right w:val="none" w:sz="0" w:space="0" w:color="auto"/>
      </w:divBdr>
      <w:divsChild>
        <w:div w:id="1913419464">
          <w:marLeft w:val="0"/>
          <w:marRight w:val="0"/>
          <w:marTop w:val="0"/>
          <w:marBottom w:val="0"/>
          <w:divBdr>
            <w:top w:val="none" w:sz="0" w:space="0" w:color="auto"/>
            <w:left w:val="none" w:sz="0" w:space="0" w:color="auto"/>
            <w:bottom w:val="none" w:sz="0" w:space="0" w:color="auto"/>
            <w:right w:val="none" w:sz="0" w:space="0" w:color="auto"/>
          </w:divBdr>
          <w:divsChild>
            <w:div w:id="1913419453">
              <w:marLeft w:val="0"/>
              <w:marRight w:val="0"/>
              <w:marTop w:val="0"/>
              <w:marBottom w:val="0"/>
              <w:divBdr>
                <w:top w:val="none" w:sz="0" w:space="0" w:color="auto"/>
                <w:left w:val="none" w:sz="0" w:space="0" w:color="auto"/>
                <w:bottom w:val="none" w:sz="0" w:space="0" w:color="auto"/>
                <w:right w:val="none" w:sz="0" w:space="0" w:color="auto"/>
              </w:divBdr>
            </w:div>
            <w:div w:id="1913419462">
              <w:marLeft w:val="0"/>
              <w:marRight w:val="0"/>
              <w:marTop w:val="0"/>
              <w:marBottom w:val="0"/>
              <w:divBdr>
                <w:top w:val="none" w:sz="0" w:space="0" w:color="auto"/>
                <w:left w:val="none" w:sz="0" w:space="0" w:color="auto"/>
                <w:bottom w:val="none" w:sz="0" w:space="0" w:color="auto"/>
                <w:right w:val="none" w:sz="0" w:space="0" w:color="auto"/>
              </w:divBdr>
            </w:div>
            <w:div w:id="1913419481">
              <w:marLeft w:val="0"/>
              <w:marRight w:val="0"/>
              <w:marTop w:val="0"/>
              <w:marBottom w:val="0"/>
              <w:divBdr>
                <w:top w:val="none" w:sz="0" w:space="0" w:color="auto"/>
                <w:left w:val="none" w:sz="0" w:space="0" w:color="auto"/>
                <w:bottom w:val="none" w:sz="0" w:space="0" w:color="auto"/>
                <w:right w:val="none" w:sz="0" w:space="0" w:color="auto"/>
              </w:divBdr>
            </w:div>
            <w:div w:id="1913419494">
              <w:marLeft w:val="0"/>
              <w:marRight w:val="0"/>
              <w:marTop w:val="0"/>
              <w:marBottom w:val="0"/>
              <w:divBdr>
                <w:top w:val="none" w:sz="0" w:space="0" w:color="auto"/>
                <w:left w:val="none" w:sz="0" w:space="0" w:color="auto"/>
                <w:bottom w:val="none" w:sz="0" w:space="0" w:color="auto"/>
                <w:right w:val="none" w:sz="0" w:space="0" w:color="auto"/>
              </w:divBdr>
            </w:div>
            <w:div w:id="1913419495">
              <w:marLeft w:val="0"/>
              <w:marRight w:val="0"/>
              <w:marTop w:val="0"/>
              <w:marBottom w:val="0"/>
              <w:divBdr>
                <w:top w:val="none" w:sz="0" w:space="0" w:color="auto"/>
                <w:left w:val="none" w:sz="0" w:space="0" w:color="auto"/>
                <w:bottom w:val="none" w:sz="0" w:space="0" w:color="auto"/>
                <w:right w:val="none" w:sz="0" w:space="0" w:color="auto"/>
              </w:divBdr>
            </w:div>
            <w:div w:id="1913419502">
              <w:marLeft w:val="0"/>
              <w:marRight w:val="0"/>
              <w:marTop w:val="0"/>
              <w:marBottom w:val="0"/>
              <w:divBdr>
                <w:top w:val="none" w:sz="0" w:space="0" w:color="auto"/>
                <w:left w:val="none" w:sz="0" w:space="0" w:color="auto"/>
                <w:bottom w:val="none" w:sz="0" w:space="0" w:color="auto"/>
                <w:right w:val="none" w:sz="0" w:space="0" w:color="auto"/>
              </w:divBdr>
            </w:div>
            <w:div w:id="1913419504">
              <w:marLeft w:val="0"/>
              <w:marRight w:val="0"/>
              <w:marTop w:val="0"/>
              <w:marBottom w:val="0"/>
              <w:divBdr>
                <w:top w:val="none" w:sz="0" w:space="0" w:color="auto"/>
                <w:left w:val="none" w:sz="0" w:space="0" w:color="auto"/>
                <w:bottom w:val="none" w:sz="0" w:space="0" w:color="auto"/>
                <w:right w:val="none" w:sz="0" w:space="0" w:color="auto"/>
              </w:divBdr>
            </w:div>
            <w:div w:id="1913419525">
              <w:marLeft w:val="0"/>
              <w:marRight w:val="0"/>
              <w:marTop w:val="0"/>
              <w:marBottom w:val="0"/>
              <w:divBdr>
                <w:top w:val="none" w:sz="0" w:space="0" w:color="auto"/>
                <w:left w:val="none" w:sz="0" w:space="0" w:color="auto"/>
                <w:bottom w:val="none" w:sz="0" w:space="0" w:color="auto"/>
                <w:right w:val="none" w:sz="0" w:space="0" w:color="auto"/>
              </w:divBdr>
            </w:div>
            <w:div w:id="1913419539">
              <w:marLeft w:val="0"/>
              <w:marRight w:val="0"/>
              <w:marTop w:val="0"/>
              <w:marBottom w:val="0"/>
              <w:divBdr>
                <w:top w:val="none" w:sz="0" w:space="0" w:color="auto"/>
                <w:left w:val="none" w:sz="0" w:space="0" w:color="auto"/>
                <w:bottom w:val="none" w:sz="0" w:space="0" w:color="auto"/>
                <w:right w:val="none" w:sz="0" w:space="0" w:color="auto"/>
              </w:divBdr>
            </w:div>
            <w:div w:id="1913419544">
              <w:marLeft w:val="0"/>
              <w:marRight w:val="0"/>
              <w:marTop w:val="0"/>
              <w:marBottom w:val="0"/>
              <w:divBdr>
                <w:top w:val="none" w:sz="0" w:space="0" w:color="auto"/>
                <w:left w:val="none" w:sz="0" w:space="0" w:color="auto"/>
                <w:bottom w:val="none" w:sz="0" w:space="0" w:color="auto"/>
                <w:right w:val="none" w:sz="0" w:space="0" w:color="auto"/>
              </w:divBdr>
            </w:div>
            <w:div w:id="1913419547">
              <w:marLeft w:val="0"/>
              <w:marRight w:val="0"/>
              <w:marTop w:val="0"/>
              <w:marBottom w:val="0"/>
              <w:divBdr>
                <w:top w:val="none" w:sz="0" w:space="0" w:color="auto"/>
                <w:left w:val="none" w:sz="0" w:space="0" w:color="auto"/>
                <w:bottom w:val="none" w:sz="0" w:space="0" w:color="auto"/>
                <w:right w:val="none" w:sz="0" w:space="0" w:color="auto"/>
              </w:divBdr>
            </w:div>
            <w:div w:id="1913419549">
              <w:marLeft w:val="0"/>
              <w:marRight w:val="0"/>
              <w:marTop w:val="0"/>
              <w:marBottom w:val="0"/>
              <w:divBdr>
                <w:top w:val="none" w:sz="0" w:space="0" w:color="auto"/>
                <w:left w:val="none" w:sz="0" w:space="0" w:color="auto"/>
                <w:bottom w:val="none" w:sz="0" w:space="0" w:color="auto"/>
                <w:right w:val="none" w:sz="0" w:space="0" w:color="auto"/>
              </w:divBdr>
            </w:div>
            <w:div w:id="1913419551">
              <w:marLeft w:val="0"/>
              <w:marRight w:val="0"/>
              <w:marTop w:val="0"/>
              <w:marBottom w:val="0"/>
              <w:divBdr>
                <w:top w:val="none" w:sz="0" w:space="0" w:color="auto"/>
                <w:left w:val="none" w:sz="0" w:space="0" w:color="auto"/>
                <w:bottom w:val="none" w:sz="0" w:space="0" w:color="auto"/>
                <w:right w:val="none" w:sz="0" w:space="0" w:color="auto"/>
              </w:divBdr>
            </w:div>
            <w:div w:id="1913419557">
              <w:marLeft w:val="0"/>
              <w:marRight w:val="0"/>
              <w:marTop w:val="0"/>
              <w:marBottom w:val="0"/>
              <w:divBdr>
                <w:top w:val="none" w:sz="0" w:space="0" w:color="auto"/>
                <w:left w:val="none" w:sz="0" w:space="0" w:color="auto"/>
                <w:bottom w:val="none" w:sz="0" w:space="0" w:color="auto"/>
                <w:right w:val="none" w:sz="0" w:space="0" w:color="auto"/>
              </w:divBdr>
            </w:div>
          </w:divsChild>
        </w:div>
        <w:div w:id="1913419476">
          <w:marLeft w:val="0"/>
          <w:marRight w:val="0"/>
          <w:marTop w:val="0"/>
          <w:marBottom w:val="0"/>
          <w:divBdr>
            <w:top w:val="none" w:sz="0" w:space="0" w:color="auto"/>
            <w:left w:val="none" w:sz="0" w:space="0" w:color="auto"/>
            <w:bottom w:val="none" w:sz="0" w:space="0" w:color="auto"/>
            <w:right w:val="none" w:sz="0" w:space="0" w:color="auto"/>
          </w:divBdr>
          <w:divsChild>
            <w:div w:id="1913419468">
              <w:marLeft w:val="0"/>
              <w:marRight w:val="0"/>
              <w:marTop w:val="0"/>
              <w:marBottom w:val="0"/>
              <w:divBdr>
                <w:top w:val="none" w:sz="0" w:space="0" w:color="auto"/>
                <w:left w:val="none" w:sz="0" w:space="0" w:color="auto"/>
                <w:bottom w:val="none" w:sz="0" w:space="0" w:color="auto"/>
                <w:right w:val="none" w:sz="0" w:space="0" w:color="auto"/>
              </w:divBdr>
            </w:div>
            <w:div w:id="1913419472">
              <w:marLeft w:val="0"/>
              <w:marRight w:val="0"/>
              <w:marTop w:val="0"/>
              <w:marBottom w:val="0"/>
              <w:divBdr>
                <w:top w:val="none" w:sz="0" w:space="0" w:color="auto"/>
                <w:left w:val="none" w:sz="0" w:space="0" w:color="auto"/>
                <w:bottom w:val="none" w:sz="0" w:space="0" w:color="auto"/>
                <w:right w:val="none" w:sz="0" w:space="0" w:color="auto"/>
              </w:divBdr>
            </w:div>
            <w:div w:id="1913419482">
              <w:marLeft w:val="0"/>
              <w:marRight w:val="0"/>
              <w:marTop w:val="0"/>
              <w:marBottom w:val="0"/>
              <w:divBdr>
                <w:top w:val="none" w:sz="0" w:space="0" w:color="auto"/>
                <w:left w:val="none" w:sz="0" w:space="0" w:color="auto"/>
                <w:bottom w:val="none" w:sz="0" w:space="0" w:color="auto"/>
                <w:right w:val="none" w:sz="0" w:space="0" w:color="auto"/>
              </w:divBdr>
            </w:div>
            <w:div w:id="1913419492">
              <w:marLeft w:val="0"/>
              <w:marRight w:val="0"/>
              <w:marTop w:val="0"/>
              <w:marBottom w:val="0"/>
              <w:divBdr>
                <w:top w:val="none" w:sz="0" w:space="0" w:color="auto"/>
                <w:left w:val="none" w:sz="0" w:space="0" w:color="auto"/>
                <w:bottom w:val="none" w:sz="0" w:space="0" w:color="auto"/>
                <w:right w:val="none" w:sz="0" w:space="0" w:color="auto"/>
              </w:divBdr>
            </w:div>
            <w:div w:id="1913419500">
              <w:marLeft w:val="0"/>
              <w:marRight w:val="0"/>
              <w:marTop w:val="0"/>
              <w:marBottom w:val="0"/>
              <w:divBdr>
                <w:top w:val="none" w:sz="0" w:space="0" w:color="auto"/>
                <w:left w:val="none" w:sz="0" w:space="0" w:color="auto"/>
                <w:bottom w:val="none" w:sz="0" w:space="0" w:color="auto"/>
                <w:right w:val="none" w:sz="0" w:space="0" w:color="auto"/>
              </w:divBdr>
            </w:div>
            <w:div w:id="1913419510">
              <w:marLeft w:val="0"/>
              <w:marRight w:val="0"/>
              <w:marTop w:val="0"/>
              <w:marBottom w:val="0"/>
              <w:divBdr>
                <w:top w:val="none" w:sz="0" w:space="0" w:color="auto"/>
                <w:left w:val="none" w:sz="0" w:space="0" w:color="auto"/>
                <w:bottom w:val="none" w:sz="0" w:space="0" w:color="auto"/>
                <w:right w:val="none" w:sz="0" w:space="0" w:color="auto"/>
              </w:divBdr>
            </w:div>
            <w:div w:id="1913419518">
              <w:marLeft w:val="0"/>
              <w:marRight w:val="0"/>
              <w:marTop w:val="0"/>
              <w:marBottom w:val="0"/>
              <w:divBdr>
                <w:top w:val="none" w:sz="0" w:space="0" w:color="auto"/>
                <w:left w:val="none" w:sz="0" w:space="0" w:color="auto"/>
                <w:bottom w:val="none" w:sz="0" w:space="0" w:color="auto"/>
                <w:right w:val="none" w:sz="0" w:space="0" w:color="auto"/>
              </w:divBdr>
            </w:div>
            <w:div w:id="1913419523">
              <w:marLeft w:val="0"/>
              <w:marRight w:val="0"/>
              <w:marTop w:val="0"/>
              <w:marBottom w:val="0"/>
              <w:divBdr>
                <w:top w:val="none" w:sz="0" w:space="0" w:color="auto"/>
                <w:left w:val="none" w:sz="0" w:space="0" w:color="auto"/>
                <w:bottom w:val="none" w:sz="0" w:space="0" w:color="auto"/>
                <w:right w:val="none" w:sz="0" w:space="0" w:color="auto"/>
              </w:divBdr>
            </w:div>
            <w:div w:id="1913419528">
              <w:marLeft w:val="0"/>
              <w:marRight w:val="0"/>
              <w:marTop w:val="0"/>
              <w:marBottom w:val="0"/>
              <w:divBdr>
                <w:top w:val="none" w:sz="0" w:space="0" w:color="auto"/>
                <w:left w:val="none" w:sz="0" w:space="0" w:color="auto"/>
                <w:bottom w:val="none" w:sz="0" w:space="0" w:color="auto"/>
                <w:right w:val="none" w:sz="0" w:space="0" w:color="auto"/>
              </w:divBdr>
            </w:div>
            <w:div w:id="1913419536">
              <w:marLeft w:val="0"/>
              <w:marRight w:val="0"/>
              <w:marTop w:val="0"/>
              <w:marBottom w:val="0"/>
              <w:divBdr>
                <w:top w:val="none" w:sz="0" w:space="0" w:color="auto"/>
                <w:left w:val="none" w:sz="0" w:space="0" w:color="auto"/>
                <w:bottom w:val="none" w:sz="0" w:space="0" w:color="auto"/>
                <w:right w:val="none" w:sz="0" w:space="0" w:color="auto"/>
              </w:divBdr>
            </w:div>
            <w:div w:id="1913419537">
              <w:marLeft w:val="0"/>
              <w:marRight w:val="0"/>
              <w:marTop w:val="0"/>
              <w:marBottom w:val="0"/>
              <w:divBdr>
                <w:top w:val="none" w:sz="0" w:space="0" w:color="auto"/>
                <w:left w:val="none" w:sz="0" w:space="0" w:color="auto"/>
                <w:bottom w:val="none" w:sz="0" w:space="0" w:color="auto"/>
                <w:right w:val="none" w:sz="0" w:space="0" w:color="auto"/>
              </w:divBdr>
            </w:div>
            <w:div w:id="1913419562">
              <w:marLeft w:val="0"/>
              <w:marRight w:val="0"/>
              <w:marTop w:val="0"/>
              <w:marBottom w:val="0"/>
              <w:divBdr>
                <w:top w:val="none" w:sz="0" w:space="0" w:color="auto"/>
                <w:left w:val="none" w:sz="0" w:space="0" w:color="auto"/>
                <w:bottom w:val="none" w:sz="0" w:space="0" w:color="auto"/>
                <w:right w:val="none" w:sz="0" w:space="0" w:color="auto"/>
              </w:divBdr>
            </w:div>
            <w:div w:id="1913419565">
              <w:marLeft w:val="0"/>
              <w:marRight w:val="0"/>
              <w:marTop w:val="0"/>
              <w:marBottom w:val="0"/>
              <w:divBdr>
                <w:top w:val="none" w:sz="0" w:space="0" w:color="auto"/>
                <w:left w:val="none" w:sz="0" w:space="0" w:color="auto"/>
                <w:bottom w:val="none" w:sz="0" w:space="0" w:color="auto"/>
                <w:right w:val="none" w:sz="0" w:space="0" w:color="auto"/>
              </w:divBdr>
            </w:div>
            <w:div w:id="1913419569">
              <w:marLeft w:val="0"/>
              <w:marRight w:val="0"/>
              <w:marTop w:val="0"/>
              <w:marBottom w:val="0"/>
              <w:divBdr>
                <w:top w:val="none" w:sz="0" w:space="0" w:color="auto"/>
                <w:left w:val="none" w:sz="0" w:space="0" w:color="auto"/>
                <w:bottom w:val="none" w:sz="0" w:space="0" w:color="auto"/>
                <w:right w:val="none" w:sz="0" w:space="0" w:color="auto"/>
              </w:divBdr>
            </w:div>
          </w:divsChild>
        </w:div>
        <w:div w:id="1913419496">
          <w:marLeft w:val="0"/>
          <w:marRight w:val="0"/>
          <w:marTop w:val="0"/>
          <w:marBottom w:val="0"/>
          <w:divBdr>
            <w:top w:val="none" w:sz="0" w:space="0" w:color="auto"/>
            <w:left w:val="none" w:sz="0" w:space="0" w:color="auto"/>
            <w:bottom w:val="none" w:sz="0" w:space="0" w:color="auto"/>
            <w:right w:val="none" w:sz="0" w:space="0" w:color="auto"/>
          </w:divBdr>
          <w:divsChild>
            <w:div w:id="1913419452">
              <w:marLeft w:val="0"/>
              <w:marRight w:val="0"/>
              <w:marTop w:val="0"/>
              <w:marBottom w:val="0"/>
              <w:divBdr>
                <w:top w:val="none" w:sz="0" w:space="0" w:color="auto"/>
                <w:left w:val="none" w:sz="0" w:space="0" w:color="auto"/>
                <w:bottom w:val="none" w:sz="0" w:space="0" w:color="auto"/>
                <w:right w:val="none" w:sz="0" w:space="0" w:color="auto"/>
              </w:divBdr>
            </w:div>
            <w:div w:id="1913419459">
              <w:marLeft w:val="0"/>
              <w:marRight w:val="0"/>
              <w:marTop w:val="0"/>
              <w:marBottom w:val="0"/>
              <w:divBdr>
                <w:top w:val="none" w:sz="0" w:space="0" w:color="auto"/>
                <w:left w:val="none" w:sz="0" w:space="0" w:color="auto"/>
                <w:bottom w:val="none" w:sz="0" w:space="0" w:color="auto"/>
                <w:right w:val="none" w:sz="0" w:space="0" w:color="auto"/>
              </w:divBdr>
            </w:div>
            <w:div w:id="1913419463">
              <w:marLeft w:val="0"/>
              <w:marRight w:val="0"/>
              <w:marTop w:val="0"/>
              <w:marBottom w:val="0"/>
              <w:divBdr>
                <w:top w:val="none" w:sz="0" w:space="0" w:color="auto"/>
                <w:left w:val="none" w:sz="0" w:space="0" w:color="auto"/>
                <w:bottom w:val="none" w:sz="0" w:space="0" w:color="auto"/>
                <w:right w:val="none" w:sz="0" w:space="0" w:color="auto"/>
              </w:divBdr>
            </w:div>
            <w:div w:id="1913419466">
              <w:marLeft w:val="0"/>
              <w:marRight w:val="0"/>
              <w:marTop w:val="0"/>
              <w:marBottom w:val="0"/>
              <w:divBdr>
                <w:top w:val="none" w:sz="0" w:space="0" w:color="auto"/>
                <w:left w:val="none" w:sz="0" w:space="0" w:color="auto"/>
                <w:bottom w:val="none" w:sz="0" w:space="0" w:color="auto"/>
                <w:right w:val="none" w:sz="0" w:space="0" w:color="auto"/>
              </w:divBdr>
            </w:div>
            <w:div w:id="1913419467">
              <w:marLeft w:val="0"/>
              <w:marRight w:val="0"/>
              <w:marTop w:val="0"/>
              <w:marBottom w:val="0"/>
              <w:divBdr>
                <w:top w:val="none" w:sz="0" w:space="0" w:color="auto"/>
                <w:left w:val="none" w:sz="0" w:space="0" w:color="auto"/>
                <w:bottom w:val="none" w:sz="0" w:space="0" w:color="auto"/>
                <w:right w:val="none" w:sz="0" w:space="0" w:color="auto"/>
              </w:divBdr>
            </w:div>
            <w:div w:id="1913419491">
              <w:marLeft w:val="0"/>
              <w:marRight w:val="0"/>
              <w:marTop w:val="0"/>
              <w:marBottom w:val="0"/>
              <w:divBdr>
                <w:top w:val="none" w:sz="0" w:space="0" w:color="auto"/>
                <w:left w:val="none" w:sz="0" w:space="0" w:color="auto"/>
                <w:bottom w:val="none" w:sz="0" w:space="0" w:color="auto"/>
                <w:right w:val="none" w:sz="0" w:space="0" w:color="auto"/>
              </w:divBdr>
            </w:div>
            <w:div w:id="1913419497">
              <w:marLeft w:val="0"/>
              <w:marRight w:val="0"/>
              <w:marTop w:val="0"/>
              <w:marBottom w:val="0"/>
              <w:divBdr>
                <w:top w:val="none" w:sz="0" w:space="0" w:color="auto"/>
                <w:left w:val="none" w:sz="0" w:space="0" w:color="auto"/>
                <w:bottom w:val="none" w:sz="0" w:space="0" w:color="auto"/>
                <w:right w:val="none" w:sz="0" w:space="0" w:color="auto"/>
              </w:divBdr>
            </w:div>
            <w:div w:id="1913419508">
              <w:marLeft w:val="0"/>
              <w:marRight w:val="0"/>
              <w:marTop w:val="0"/>
              <w:marBottom w:val="0"/>
              <w:divBdr>
                <w:top w:val="none" w:sz="0" w:space="0" w:color="auto"/>
                <w:left w:val="none" w:sz="0" w:space="0" w:color="auto"/>
                <w:bottom w:val="none" w:sz="0" w:space="0" w:color="auto"/>
                <w:right w:val="none" w:sz="0" w:space="0" w:color="auto"/>
              </w:divBdr>
            </w:div>
            <w:div w:id="1913419515">
              <w:marLeft w:val="0"/>
              <w:marRight w:val="0"/>
              <w:marTop w:val="0"/>
              <w:marBottom w:val="0"/>
              <w:divBdr>
                <w:top w:val="none" w:sz="0" w:space="0" w:color="auto"/>
                <w:left w:val="none" w:sz="0" w:space="0" w:color="auto"/>
                <w:bottom w:val="none" w:sz="0" w:space="0" w:color="auto"/>
                <w:right w:val="none" w:sz="0" w:space="0" w:color="auto"/>
              </w:divBdr>
            </w:div>
            <w:div w:id="1913419519">
              <w:marLeft w:val="0"/>
              <w:marRight w:val="0"/>
              <w:marTop w:val="0"/>
              <w:marBottom w:val="0"/>
              <w:divBdr>
                <w:top w:val="none" w:sz="0" w:space="0" w:color="auto"/>
                <w:left w:val="none" w:sz="0" w:space="0" w:color="auto"/>
                <w:bottom w:val="none" w:sz="0" w:space="0" w:color="auto"/>
                <w:right w:val="none" w:sz="0" w:space="0" w:color="auto"/>
              </w:divBdr>
            </w:div>
            <w:div w:id="1913419522">
              <w:marLeft w:val="0"/>
              <w:marRight w:val="0"/>
              <w:marTop w:val="0"/>
              <w:marBottom w:val="0"/>
              <w:divBdr>
                <w:top w:val="none" w:sz="0" w:space="0" w:color="auto"/>
                <w:left w:val="none" w:sz="0" w:space="0" w:color="auto"/>
                <w:bottom w:val="none" w:sz="0" w:space="0" w:color="auto"/>
                <w:right w:val="none" w:sz="0" w:space="0" w:color="auto"/>
              </w:divBdr>
            </w:div>
            <w:div w:id="1913419531">
              <w:marLeft w:val="0"/>
              <w:marRight w:val="0"/>
              <w:marTop w:val="0"/>
              <w:marBottom w:val="0"/>
              <w:divBdr>
                <w:top w:val="none" w:sz="0" w:space="0" w:color="auto"/>
                <w:left w:val="none" w:sz="0" w:space="0" w:color="auto"/>
                <w:bottom w:val="none" w:sz="0" w:space="0" w:color="auto"/>
                <w:right w:val="none" w:sz="0" w:space="0" w:color="auto"/>
              </w:divBdr>
            </w:div>
            <w:div w:id="1913419535">
              <w:marLeft w:val="0"/>
              <w:marRight w:val="0"/>
              <w:marTop w:val="0"/>
              <w:marBottom w:val="0"/>
              <w:divBdr>
                <w:top w:val="none" w:sz="0" w:space="0" w:color="auto"/>
                <w:left w:val="none" w:sz="0" w:space="0" w:color="auto"/>
                <w:bottom w:val="none" w:sz="0" w:space="0" w:color="auto"/>
                <w:right w:val="none" w:sz="0" w:space="0" w:color="auto"/>
              </w:divBdr>
            </w:div>
            <w:div w:id="1913419541">
              <w:marLeft w:val="0"/>
              <w:marRight w:val="0"/>
              <w:marTop w:val="0"/>
              <w:marBottom w:val="0"/>
              <w:divBdr>
                <w:top w:val="none" w:sz="0" w:space="0" w:color="auto"/>
                <w:left w:val="none" w:sz="0" w:space="0" w:color="auto"/>
                <w:bottom w:val="none" w:sz="0" w:space="0" w:color="auto"/>
                <w:right w:val="none" w:sz="0" w:space="0" w:color="auto"/>
              </w:divBdr>
            </w:div>
          </w:divsChild>
        </w:div>
        <w:div w:id="1913419498">
          <w:marLeft w:val="0"/>
          <w:marRight w:val="0"/>
          <w:marTop w:val="0"/>
          <w:marBottom w:val="0"/>
          <w:divBdr>
            <w:top w:val="none" w:sz="0" w:space="0" w:color="auto"/>
            <w:left w:val="none" w:sz="0" w:space="0" w:color="auto"/>
            <w:bottom w:val="none" w:sz="0" w:space="0" w:color="auto"/>
            <w:right w:val="none" w:sz="0" w:space="0" w:color="auto"/>
          </w:divBdr>
          <w:divsChild>
            <w:div w:id="1913419447">
              <w:marLeft w:val="0"/>
              <w:marRight w:val="0"/>
              <w:marTop w:val="0"/>
              <w:marBottom w:val="0"/>
              <w:divBdr>
                <w:top w:val="none" w:sz="0" w:space="0" w:color="auto"/>
                <w:left w:val="none" w:sz="0" w:space="0" w:color="auto"/>
                <w:bottom w:val="none" w:sz="0" w:space="0" w:color="auto"/>
                <w:right w:val="none" w:sz="0" w:space="0" w:color="auto"/>
              </w:divBdr>
            </w:div>
            <w:div w:id="1913419457">
              <w:marLeft w:val="0"/>
              <w:marRight w:val="0"/>
              <w:marTop w:val="0"/>
              <w:marBottom w:val="0"/>
              <w:divBdr>
                <w:top w:val="none" w:sz="0" w:space="0" w:color="auto"/>
                <w:left w:val="none" w:sz="0" w:space="0" w:color="auto"/>
                <w:bottom w:val="none" w:sz="0" w:space="0" w:color="auto"/>
                <w:right w:val="none" w:sz="0" w:space="0" w:color="auto"/>
              </w:divBdr>
            </w:div>
            <w:div w:id="1913419460">
              <w:marLeft w:val="0"/>
              <w:marRight w:val="0"/>
              <w:marTop w:val="0"/>
              <w:marBottom w:val="0"/>
              <w:divBdr>
                <w:top w:val="none" w:sz="0" w:space="0" w:color="auto"/>
                <w:left w:val="none" w:sz="0" w:space="0" w:color="auto"/>
                <w:bottom w:val="none" w:sz="0" w:space="0" w:color="auto"/>
                <w:right w:val="none" w:sz="0" w:space="0" w:color="auto"/>
              </w:divBdr>
            </w:div>
            <w:div w:id="1913419461">
              <w:marLeft w:val="0"/>
              <w:marRight w:val="0"/>
              <w:marTop w:val="0"/>
              <w:marBottom w:val="0"/>
              <w:divBdr>
                <w:top w:val="none" w:sz="0" w:space="0" w:color="auto"/>
                <w:left w:val="none" w:sz="0" w:space="0" w:color="auto"/>
                <w:bottom w:val="none" w:sz="0" w:space="0" w:color="auto"/>
                <w:right w:val="none" w:sz="0" w:space="0" w:color="auto"/>
              </w:divBdr>
            </w:div>
            <w:div w:id="1913419475">
              <w:marLeft w:val="0"/>
              <w:marRight w:val="0"/>
              <w:marTop w:val="0"/>
              <w:marBottom w:val="0"/>
              <w:divBdr>
                <w:top w:val="none" w:sz="0" w:space="0" w:color="auto"/>
                <w:left w:val="none" w:sz="0" w:space="0" w:color="auto"/>
                <w:bottom w:val="none" w:sz="0" w:space="0" w:color="auto"/>
                <w:right w:val="none" w:sz="0" w:space="0" w:color="auto"/>
              </w:divBdr>
            </w:div>
            <w:div w:id="1913419483">
              <w:marLeft w:val="0"/>
              <w:marRight w:val="0"/>
              <w:marTop w:val="0"/>
              <w:marBottom w:val="0"/>
              <w:divBdr>
                <w:top w:val="none" w:sz="0" w:space="0" w:color="auto"/>
                <w:left w:val="none" w:sz="0" w:space="0" w:color="auto"/>
                <w:bottom w:val="none" w:sz="0" w:space="0" w:color="auto"/>
                <w:right w:val="none" w:sz="0" w:space="0" w:color="auto"/>
              </w:divBdr>
            </w:div>
            <w:div w:id="1913419487">
              <w:marLeft w:val="0"/>
              <w:marRight w:val="0"/>
              <w:marTop w:val="0"/>
              <w:marBottom w:val="0"/>
              <w:divBdr>
                <w:top w:val="none" w:sz="0" w:space="0" w:color="auto"/>
                <w:left w:val="none" w:sz="0" w:space="0" w:color="auto"/>
                <w:bottom w:val="none" w:sz="0" w:space="0" w:color="auto"/>
                <w:right w:val="none" w:sz="0" w:space="0" w:color="auto"/>
              </w:divBdr>
            </w:div>
            <w:div w:id="1913419503">
              <w:marLeft w:val="0"/>
              <w:marRight w:val="0"/>
              <w:marTop w:val="0"/>
              <w:marBottom w:val="0"/>
              <w:divBdr>
                <w:top w:val="none" w:sz="0" w:space="0" w:color="auto"/>
                <w:left w:val="none" w:sz="0" w:space="0" w:color="auto"/>
                <w:bottom w:val="none" w:sz="0" w:space="0" w:color="auto"/>
                <w:right w:val="none" w:sz="0" w:space="0" w:color="auto"/>
              </w:divBdr>
            </w:div>
            <w:div w:id="1913419506">
              <w:marLeft w:val="0"/>
              <w:marRight w:val="0"/>
              <w:marTop w:val="0"/>
              <w:marBottom w:val="0"/>
              <w:divBdr>
                <w:top w:val="none" w:sz="0" w:space="0" w:color="auto"/>
                <w:left w:val="none" w:sz="0" w:space="0" w:color="auto"/>
                <w:bottom w:val="none" w:sz="0" w:space="0" w:color="auto"/>
                <w:right w:val="none" w:sz="0" w:space="0" w:color="auto"/>
              </w:divBdr>
            </w:div>
            <w:div w:id="1913419529">
              <w:marLeft w:val="0"/>
              <w:marRight w:val="0"/>
              <w:marTop w:val="0"/>
              <w:marBottom w:val="0"/>
              <w:divBdr>
                <w:top w:val="none" w:sz="0" w:space="0" w:color="auto"/>
                <w:left w:val="none" w:sz="0" w:space="0" w:color="auto"/>
                <w:bottom w:val="none" w:sz="0" w:space="0" w:color="auto"/>
                <w:right w:val="none" w:sz="0" w:space="0" w:color="auto"/>
              </w:divBdr>
            </w:div>
            <w:div w:id="1913419530">
              <w:marLeft w:val="0"/>
              <w:marRight w:val="0"/>
              <w:marTop w:val="0"/>
              <w:marBottom w:val="0"/>
              <w:divBdr>
                <w:top w:val="none" w:sz="0" w:space="0" w:color="auto"/>
                <w:left w:val="none" w:sz="0" w:space="0" w:color="auto"/>
                <w:bottom w:val="none" w:sz="0" w:space="0" w:color="auto"/>
                <w:right w:val="none" w:sz="0" w:space="0" w:color="auto"/>
              </w:divBdr>
            </w:div>
            <w:div w:id="1913419542">
              <w:marLeft w:val="0"/>
              <w:marRight w:val="0"/>
              <w:marTop w:val="0"/>
              <w:marBottom w:val="0"/>
              <w:divBdr>
                <w:top w:val="none" w:sz="0" w:space="0" w:color="auto"/>
                <w:left w:val="none" w:sz="0" w:space="0" w:color="auto"/>
                <w:bottom w:val="none" w:sz="0" w:space="0" w:color="auto"/>
                <w:right w:val="none" w:sz="0" w:space="0" w:color="auto"/>
              </w:divBdr>
            </w:div>
            <w:div w:id="1913419553">
              <w:marLeft w:val="0"/>
              <w:marRight w:val="0"/>
              <w:marTop w:val="0"/>
              <w:marBottom w:val="0"/>
              <w:divBdr>
                <w:top w:val="none" w:sz="0" w:space="0" w:color="auto"/>
                <w:left w:val="none" w:sz="0" w:space="0" w:color="auto"/>
                <w:bottom w:val="none" w:sz="0" w:space="0" w:color="auto"/>
                <w:right w:val="none" w:sz="0" w:space="0" w:color="auto"/>
              </w:divBdr>
            </w:div>
            <w:div w:id="1913419563">
              <w:marLeft w:val="0"/>
              <w:marRight w:val="0"/>
              <w:marTop w:val="0"/>
              <w:marBottom w:val="0"/>
              <w:divBdr>
                <w:top w:val="none" w:sz="0" w:space="0" w:color="auto"/>
                <w:left w:val="none" w:sz="0" w:space="0" w:color="auto"/>
                <w:bottom w:val="none" w:sz="0" w:space="0" w:color="auto"/>
                <w:right w:val="none" w:sz="0" w:space="0" w:color="auto"/>
              </w:divBdr>
            </w:div>
          </w:divsChild>
        </w:div>
        <w:div w:id="1913419521">
          <w:marLeft w:val="0"/>
          <w:marRight w:val="0"/>
          <w:marTop w:val="0"/>
          <w:marBottom w:val="0"/>
          <w:divBdr>
            <w:top w:val="none" w:sz="0" w:space="0" w:color="auto"/>
            <w:left w:val="none" w:sz="0" w:space="0" w:color="auto"/>
            <w:bottom w:val="none" w:sz="0" w:space="0" w:color="auto"/>
            <w:right w:val="none" w:sz="0" w:space="0" w:color="auto"/>
          </w:divBdr>
          <w:divsChild>
            <w:div w:id="1913419449">
              <w:marLeft w:val="0"/>
              <w:marRight w:val="0"/>
              <w:marTop w:val="0"/>
              <w:marBottom w:val="0"/>
              <w:divBdr>
                <w:top w:val="none" w:sz="0" w:space="0" w:color="auto"/>
                <w:left w:val="none" w:sz="0" w:space="0" w:color="auto"/>
                <w:bottom w:val="none" w:sz="0" w:space="0" w:color="auto"/>
                <w:right w:val="none" w:sz="0" w:space="0" w:color="auto"/>
              </w:divBdr>
            </w:div>
            <w:div w:id="1913419454">
              <w:marLeft w:val="0"/>
              <w:marRight w:val="0"/>
              <w:marTop w:val="0"/>
              <w:marBottom w:val="0"/>
              <w:divBdr>
                <w:top w:val="none" w:sz="0" w:space="0" w:color="auto"/>
                <w:left w:val="none" w:sz="0" w:space="0" w:color="auto"/>
                <w:bottom w:val="none" w:sz="0" w:space="0" w:color="auto"/>
                <w:right w:val="none" w:sz="0" w:space="0" w:color="auto"/>
              </w:divBdr>
            </w:div>
            <w:div w:id="1913419479">
              <w:marLeft w:val="0"/>
              <w:marRight w:val="0"/>
              <w:marTop w:val="0"/>
              <w:marBottom w:val="0"/>
              <w:divBdr>
                <w:top w:val="none" w:sz="0" w:space="0" w:color="auto"/>
                <w:left w:val="none" w:sz="0" w:space="0" w:color="auto"/>
                <w:bottom w:val="none" w:sz="0" w:space="0" w:color="auto"/>
                <w:right w:val="none" w:sz="0" w:space="0" w:color="auto"/>
              </w:divBdr>
            </w:div>
            <w:div w:id="1913419486">
              <w:marLeft w:val="0"/>
              <w:marRight w:val="0"/>
              <w:marTop w:val="0"/>
              <w:marBottom w:val="0"/>
              <w:divBdr>
                <w:top w:val="none" w:sz="0" w:space="0" w:color="auto"/>
                <w:left w:val="none" w:sz="0" w:space="0" w:color="auto"/>
                <w:bottom w:val="none" w:sz="0" w:space="0" w:color="auto"/>
                <w:right w:val="none" w:sz="0" w:space="0" w:color="auto"/>
              </w:divBdr>
            </w:div>
            <w:div w:id="1913419499">
              <w:marLeft w:val="0"/>
              <w:marRight w:val="0"/>
              <w:marTop w:val="0"/>
              <w:marBottom w:val="0"/>
              <w:divBdr>
                <w:top w:val="none" w:sz="0" w:space="0" w:color="auto"/>
                <w:left w:val="none" w:sz="0" w:space="0" w:color="auto"/>
                <w:bottom w:val="none" w:sz="0" w:space="0" w:color="auto"/>
                <w:right w:val="none" w:sz="0" w:space="0" w:color="auto"/>
              </w:divBdr>
            </w:div>
            <w:div w:id="1913419517">
              <w:marLeft w:val="0"/>
              <w:marRight w:val="0"/>
              <w:marTop w:val="0"/>
              <w:marBottom w:val="0"/>
              <w:divBdr>
                <w:top w:val="none" w:sz="0" w:space="0" w:color="auto"/>
                <w:left w:val="none" w:sz="0" w:space="0" w:color="auto"/>
                <w:bottom w:val="none" w:sz="0" w:space="0" w:color="auto"/>
                <w:right w:val="none" w:sz="0" w:space="0" w:color="auto"/>
              </w:divBdr>
            </w:div>
            <w:div w:id="1913419534">
              <w:marLeft w:val="0"/>
              <w:marRight w:val="0"/>
              <w:marTop w:val="0"/>
              <w:marBottom w:val="0"/>
              <w:divBdr>
                <w:top w:val="none" w:sz="0" w:space="0" w:color="auto"/>
                <w:left w:val="none" w:sz="0" w:space="0" w:color="auto"/>
                <w:bottom w:val="none" w:sz="0" w:space="0" w:color="auto"/>
                <w:right w:val="none" w:sz="0" w:space="0" w:color="auto"/>
              </w:divBdr>
            </w:div>
            <w:div w:id="1913419538">
              <w:marLeft w:val="0"/>
              <w:marRight w:val="0"/>
              <w:marTop w:val="0"/>
              <w:marBottom w:val="0"/>
              <w:divBdr>
                <w:top w:val="none" w:sz="0" w:space="0" w:color="auto"/>
                <w:left w:val="none" w:sz="0" w:space="0" w:color="auto"/>
                <w:bottom w:val="none" w:sz="0" w:space="0" w:color="auto"/>
                <w:right w:val="none" w:sz="0" w:space="0" w:color="auto"/>
              </w:divBdr>
            </w:div>
            <w:div w:id="1913419546">
              <w:marLeft w:val="0"/>
              <w:marRight w:val="0"/>
              <w:marTop w:val="0"/>
              <w:marBottom w:val="0"/>
              <w:divBdr>
                <w:top w:val="none" w:sz="0" w:space="0" w:color="auto"/>
                <w:left w:val="none" w:sz="0" w:space="0" w:color="auto"/>
                <w:bottom w:val="none" w:sz="0" w:space="0" w:color="auto"/>
                <w:right w:val="none" w:sz="0" w:space="0" w:color="auto"/>
              </w:divBdr>
            </w:div>
            <w:div w:id="1913419550">
              <w:marLeft w:val="0"/>
              <w:marRight w:val="0"/>
              <w:marTop w:val="0"/>
              <w:marBottom w:val="0"/>
              <w:divBdr>
                <w:top w:val="none" w:sz="0" w:space="0" w:color="auto"/>
                <w:left w:val="none" w:sz="0" w:space="0" w:color="auto"/>
                <w:bottom w:val="none" w:sz="0" w:space="0" w:color="auto"/>
                <w:right w:val="none" w:sz="0" w:space="0" w:color="auto"/>
              </w:divBdr>
            </w:div>
            <w:div w:id="1913419552">
              <w:marLeft w:val="0"/>
              <w:marRight w:val="0"/>
              <w:marTop w:val="0"/>
              <w:marBottom w:val="0"/>
              <w:divBdr>
                <w:top w:val="none" w:sz="0" w:space="0" w:color="auto"/>
                <w:left w:val="none" w:sz="0" w:space="0" w:color="auto"/>
                <w:bottom w:val="none" w:sz="0" w:space="0" w:color="auto"/>
                <w:right w:val="none" w:sz="0" w:space="0" w:color="auto"/>
              </w:divBdr>
            </w:div>
            <w:div w:id="1913419558">
              <w:marLeft w:val="0"/>
              <w:marRight w:val="0"/>
              <w:marTop w:val="0"/>
              <w:marBottom w:val="0"/>
              <w:divBdr>
                <w:top w:val="none" w:sz="0" w:space="0" w:color="auto"/>
                <w:left w:val="none" w:sz="0" w:space="0" w:color="auto"/>
                <w:bottom w:val="none" w:sz="0" w:space="0" w:color="auto"/>
                <w:right w:val="none" w:sz="0" w:space="0" w:color="auto"/>
              </w:divBdr>
            </w:div>
            <w:div w:id="1913419559">
              <w:marLeft w:val="0"/>
              <w:marRight w:val="0"/>
              <w:marTop w:val="0"/>
              <w:marBottom w:val="0"/>
              <w:divBdr>
                <w:top w:val="none" w:sz="0" w:space="0" w:color="auto"/>
                <w:left w:val="none" w:sz="0" w:space="0" w:color="auto"/>
                <w:bottom w:val="none" w:sz="0" w:space="0" w:color="auto"/>
                <w:right w:val="none" w:sz="0" w:space="0" w:color="auto"/>
              </w:divBdr>
            </w:div>
            <w:div w:id="1913419560">
              <w:marLeft w:val="0"/>
              <w:marRight w:val="0"/>
              <w:marTop w:val="0"/>
              <w:marBottom w:val="0"/>
              <w:divBdr>
                <w:top w:val="none" w:sz="0" w:space="0" w:color="auto"/>
                <w:left w:val="none" w:sz="0" w:space="0" w:color="auto"/>
                <w:bottom w:val="none" w:sz="0" w:space="0" w:color="auto"/>
                <w:right w:val="none" w:sz="0" w:space="0" w:color="auto"/>
              </w:divBdr>
            </w:div>
          </w:divsChild>
        </w:div>
        <w:div w:id="1913419567">
          <w:marLeft w:val="0"/>
          <w:marRight w:val="0"/>
          <w:marTop w:val="0"/>
          <w:marBottom w:val="0"/>
          <w:divBdr>
            <w:top w:val="none" w:sz="0" w:space="0" w:color="auto"/>
            <w:left w:val="none" w:sz="0" w:space="0" w:color="auto"/>
            <w:bottom w:val="none" w:sz="0" w:space="0" w:color="auto"/>
            <w:right w:val="none" w:sz="0" w:space="0" w:color="auto"/>
          </w:divBdr>
          <w:divsChild>
            <w:div w:id="1913419448">
              <w:marLeft w:val="0"/>
              <w:marRight w:val="0"/>
              <w:marTop w:val="0"/>
              <w:marBottom w:val="0"/>
              <w:divBdr>
                <w:top w:val="none" w:sz="0" w:space="0" w:color="auto"/>
                <w:left w:val="none" w:sz="0" w:space="0" w:color="auto"/>
                <w:bottom w:val="none" w:sz="0" w:space="0" w:color="auto"/>
                <w:right w:val="none" w:sz="0" w:space="0" w:color="auto"/>
              </w:divBdr>
            </w:div>
            <w:div w:id="1913419451">
              <w:marLeft w:val="0"/>
              <w:marRight w:val="0"/>
              <w:marTop w:val="0"/>
              <w:marBottom w:val="0"/>
              <w:divBdr>
                <w:top w:val="none" w:sz="0" w:space="0" w:color="auto"/>
                <w:left w:val="none" w:sz="0" w:space="0" w:color="auto"/>
                <w:bottom w:val="none" w:sz="0" w:space="0" w:color="auto"/>
                <w:right w:val="none" w:sz="0" w:space="0" w:color="auto"/>
              </w:divBdr>
            </w:div>
            <w:div w:id="1913419455">
              <w:marLeft w:val="0"/>
              <w:marRight w:val="0"/>
              <w:marTop w:val="0"/>
              <w:marBottom w:val="0"/>
              <w:divBdr>
                <w:top w:val="none" w:sz="0" w:space="0" w:color="auto"/>
                <w:left w:val="none" w:sz="0" w:space="0" w:color="auto"/>
                <w:bottom w:val="none" w:sz="0" w:space="0" w:color="auto"/>
                <w:right w:val="none" w:sz="0" w:space="0" w:color="auto"/>
              </w:divBdr>
            </w:div>
            <w:div w:id="1913419488">
              <w:marLeft w:val="0"/>
              <w:marRight w:val="0"/>
              <w:marTop w:val="0"/>
              <w:marBottom w:val="0"/>
              <w:divBdr>
                <w:top w:val="none" w:sz="0" w:space="0" w:color="auto"/>
                <w:left w:val="none" w:sz="0" w:space="0" w:color="auto"/>
                <w:bottom w:val="none" w:sz="0" w:space="0" w:color="auto"/>
                <w:right w:val="none" w:sz="0" w:space="0" w:color="auto"/>
              </w:divBdr>
            </w:div>
            <w:div w:id="1913419489">
              <w:marLeft w:val="0"/>
              <w:marRight w:val="0"/>
              <w:marTop w:val="0"/>
              <w:marBottom w:val="0"/>
              <w:divBdr>
                <w:top w:val="none" w:sz="0" w:space="0" w:color="auto"/>
                <w:left w:val="none" w:sz="0" w:space="0" w:color="auto"/>
                <w:bottom w:val="none" w:sz="0" w:space="0" w:color="auto"/>
                <w:right w:val="none" w:sz="0" w:space="0" w:color="auto"/>
              </w:divBdr>
            </w:div>
            <w:div w:id="1913419501">
              <w:marLeft w:val="0"/>
              <w:marRight w:val="0"/>
              <w:marTop w:val="0"/>
              <w:marBottom w:val="0"/>
              <w:divBdr>
                <w:top w:val="none" w:sz="0" w:space="0" w:color="auto"/>
                <w:left w:val="none" w:sz="0" w:space="0" w:color="auto"/>
                <w:bottom w:val="none" w:sz="0" w:space="0" w:color="auto"/>
                <w:right w:val="none" w:sz="0" w:space="0" w:color="auto"/>
              </w:divBdr>
            </w:div>
            <w:div w:id="1913419511">
              <w:marLeft w:val="0"/>
              <w:marRight w:val="0"/>
              <w:marTop w:val="0"/>
              <w:marBottom w:val="0"/>
              <w:divBdr>
                <w:top w:val="none" w:sz="0" w:space="0" w:color="auto"/>
                <w:left w:val="none" w:sz="0" w:space="0" w:color="auto"/>
                <w:bottom w:val="none" w:sz="0" w:space="0" w:color="auto"/>
                <w:right w:val="none" w:sz="0" w:space="0" w:color="auto"/>
              </w:divBdr>
            </w:div>
            <w:div w:id="1913419512">
              <w:marLeft w:val="0"/>
              <w:marRight w:val="0"/>
              <w:marTop w:val="0"/>
              <w:marBottom w:val="0"/>
              <w:divBdr>
                <w:top w:val="none" w:sz="0" w:space="0" w:color="auto"/>
                <w:left w:val="none" w:sz="0" w:space="0" w:color="auto"/>
                <w:bottom w:val="none" w:sz="0" w:space="0" w:color="auto"/>
                <w:right w:val="none" w:sz="0" w:space="0" w:color="auto"/>
              </w:divBdr>
            </w:div>
            <w:div w:id="1913419520">
              <w:marLeft w:val="0"/>
              <w:marRight w:val="0"/>
              <w:marTop w:val="0"/>
              <w:marBottom w:val="0"/>
              <w:divBdr>
                <w:top w:val="none" w:sz="0" w:space="0" w:color="auto"/>
                <w:left w:val="none" w:sz="0" w:space="0" w:color="auto"/>
                <w:bottom w:val="none" w:sz="0" w:space="0" w:color="auto"/>
                <w:right w:val="none" w:sz="0" w:space="0" w:color="auto"/>
              </w:divBdr>
            </w:div>
            <w:div w:id="1913419540">
              <w:marLeft w:val="0"/>
              <w:marRight w:val="0"/>
              <w:marTop w:val="0"/>
              <w:marBottom w:val="0"/>
              <w:divBdr>
                <w:top w:val="none" w:sz="0" w:space="0" w:color="auto"/>
                <w:left w:val="none" w:sz="0" w:space="0" w:color="auto"/>
                <w:bottom w:val="none" w:sz="0" w:space="0" w:color="auto"/>
                <w:right w:val="none" w:sz="0" w:space="0" w:color="auto"/>
              </w:divBdr>
            </w:div>
            <w:div w:id="1913419543">
              <w:marLeft w:val="0"/>
              <w:marRight w:val="0"/>
              <w:marTop w:val="0"/>
              <w:marBottom w:val="0"/>
              <w:divBdr>
                <w:top w:val="none" w:sz="0" w:space="0" w:color="auto"/>
                <w:left w:val="none" w:sz="0" w:space="0" w:color="auto"/>
                <w:bottom w:val="none" w:sz="0" w:space="0" w:color="auto"/>
                <w:right w:val="none" w:sz="0" w:space="0" w:color="auto"/>
              </w:divBdr>
            </w:div>
            <w:div w:id="1913419545">
              <w:marLeft w:val="0"/>
              <w:marRight w:val="0"/>
              <w:marTop w:val="0"/>
              <w:marBottom w:val="0"/>
              <w:divBdr>
                <w:top w:val="none" w:sz="0" w:space="0" w:color="auto"/>
                <w:left w:val="none" w:sz="0" w:space="0" w:color="auto"/>
                <w:bottom w:val="none" w:sz="0" w:space="0" w:color="auto"/>
                <w:right w:val="none" w:sz="0" w:space="0" w:color="auto"/>
              </w:divBdr>
            </w:div>
            <w:div w:id="1913419548">
              <w:marLeft w:val="0"/>
              <w:marRight w:val="0"/>
              <w:marTop w:val="0"/>
              <w:marBottom w:val="0"/>
              <w:divBdr>
                <w:top w:val="none" w:sz="0" w:space="0" w:color="auto"/>
                <w:left w:val="none" w:sz="0" w:space="0" w:color="auto"/>
                <w:bottom w:val="none" w:sz="0" w:space="0" w:color="auto"/>
                <w:right w:val="none" w:sz="0" w:space="0" w:color="auto"/>
              </w:divBdr>
            </w:div>
            <w:div w:id="191341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419480">
      <w:marLeft w:val="0"/>
      <w:marRight w:val="0"/>
      <w:marTop w:val="0"/>
      <w:marBottom w:val="0"/>
      <w:divBdr>
        <w:top w:val="none" w:sz="0" w:space="0" w:color="auto"/>
        <w:left w:val="none" w:sz="0" w:space="0" w:color="auto"/>
        <w:bottom w:val="none" w:sz="0" w:space="0" w:color="auto"/>
        <w:right w:val="none" w:sz="0" w:space="0" w:color="auto"/>
      </w:divBdr>
      <w:divsChild>
        <w:div w:id="1913419556">
          <w:marLeft w:val="0"/>
          <w:marRight w:val="0"/>
          <w:marTop w:val="0"/>
          <w:marBottom w:val="0"/>
          <w:divBdr>
            <w:top w:val="none" w:sz="0" w:space="0" w:color="auto"/>
            <w:left w:val="none" w:sz="0" w:space="0" w:color="auto"/>
            <w:bottom w:val="none" w:sz="0" w:space="0" w:color="auto"/>
            <w:right w:val="none" w:sz="0" w:space="0" w:color="auto"/>
          </w:divBdr>
        </w:div>
      </w:divsChild>
    </w:div>
    <w:div w:id="1913419484">
      <w:marLeft w:val="0"/>
      <w:marRight w:val="0"/>
      <w:marTop w:val="0"/>
      <w:marBottom w:val="0"/>
      <w:divBdr>
        <w:top w:val="none" w:sz="0" w:space="0" w:color="auto"/>
        <w:left w:val="none" w:sz="0" w:space="0" w:color="auto"/>
        <w:bottom w:val="none" w:sz="0" w:space="0" w:color="auto"/>
        <w:right w:val="none" w:sz="0" w:space="0" w:color="auto"/>
      </w:divBdr>
      <w:divsChild>
        <w:div w:id="1913419526">
          <w:marLeft w:val="0"/>
          <w:marRight w:val="0"/>
          <w:marTop w:val="0"/>
          <w:marBottom w:val="0"/>
          <w:divBdr>
            <w:top w:val="none" w:sz="0" w:space="0" w:color="auto"/>
            <w:left w:val="none" w:sz="0" w:space="0" w:color="auto"/>
            <w:bottom w:val="none" w:sz="0" w:space="0" w:color="auto"/>
            <w:right w:val="none" w:sz="0" w:space="0" w:color="auto"/>
          </w:divBdr>
          <w:divsChild>
            <w:div w:id="1913419470">
              <w:marLeft w:val="0"/>
              <w:marRight w:val="0"/>
              <w:marTop w:val="0"/>
              <w:marBottom w:val="0"/>
              <w:divBdr>
                <w:top w:val="none" w:sz="0" w:space="0" w:color="auto"/>
                <w:left w:val="none" w:sz="0" w:space="0" w:color="auto"/>
                <w:bottom w:val="none" w:sz="0" w:space="0" w:color="auto"/>
                <w:right w:val="none" w:sz="0" w:space="0" w:color="auto"/>
              </w:divBdr>
              <w:divsChild>
                <w:div w:id="1913419456">
                  <w:marLeft w:val="0"/>
                  <w:marRight w:val="0"/>
                  <w:marTop w:val="0"/>
                  <w:marBottom w:val="0"/>
                  <w:divBdr>
                    <w:top w:val="none" w:sz="0" w:space="0" w:color="auto"/>
                    <w:left w:val="none" w:sz="0" w:space="0" w:color="auto"/>
                    <w:bottom w:val="none" w:sz="0" w:space="0" w:color="auto"/>
                    <w:right w:val="none" w:sz="0" w:space="0" w:color="auto"/>
                  </w:divBdr>
                  <w:divsChild>
                    <w:div w:id="1913419474">
                      <w:marLeft w:val="0"/>
                      <w:marRight w:val="0"/>
                      <w:marTop w:val="0"/>
                      <w:marBottom w:val="0"/>
                      <w:divBdr>
                        <w:top w:val="none" w:sz="0" w:space="0" w:color="auto"/>
                        <w:left w:val="none" w:sz="0" w:space="0" w:color="auto"/>
                        <w:bottom w:val="none" w:sz="0" w:space="0" w:color="auto"/>
                        <w:right w:val="none" w:sz="0" w:space="0" w:color="auto"/>
                      </w:divBdr>
                      <w:divsChild>
                        <w:div w:id="1913419516">
                          <w:marLeft w:val="0"/>
                          <w:marRight w:val="0"/>
                          <w:marTop w:val="50"/>
                          <w:marBottom w:val="0"/>
                          <w:divBdr>
                            <w:top w:val="none" w:sz="0" w:space="0" w:color="auto"/>
                            <w:left w:val="none" w:sz="0" w:space="0" w:color="auto"/>
                            <w:bottom w:val="none" w:sz="0" w:space="0" w:color="auto"/>
                            <w:right w:val="none" w:sz="0" w:space="0" w:color="auto"/>
                          </w:divBdr>
                          <w:divsChild>
                            <w:div w:id="1913419533">
                              <w:marLeft w:val="0"/>
                              <w:marRight w:val="0"/>
                              <w:marTop w:val="0"/>
                              <w:marBottom w:val="0"/>
                              <w:divBdr>
                                <w:top w:val="none" w:sz="0" w:space="0" w:color="auto"/>
                                <w:left w:val="none" w:sz="0" w:space="0" w:color="auto"/>
                                <w:bottom w:val="none" w:sz="0" w:space="0" w:color="auto"/>
                                <w:right w:val="none" w:sz="0" w:space="0" w:color="auto"/>
                              </w:divBdr>
                              <w:divsChild>
                                <w:div w:id="1913419527">
                                  <w:marLeft w:val="0"/>
                                  <w:marRight w:val="0"/>
                                  <w:marTop w:val="0"/>
                                  <w:marBottom w:val="0"/>
                                  <w:divBdr>
                                    <w:top w:val="none" w:sz="0" w:space="0" w:color="auto"/>
                                    <w:left w:val="none" w:sz="0" w:space="0" w:color="auto"/>
                                    <w:bottom w:val="none" w:sz="0" w:space="0" w:color="auto"/>
                                    <w:right w:val="none" w:sz="0" w:space="0" w:color="auto"/>
                                  </w:divBdr>
                                  <w:divsChild>
                                    <w:div w:id="191341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3419490">
      <w:marLeft w:val="0"/>
      <w:marRight w:val="0"/>
      <w:marTop w:val="0"/>
      <w:marBottom w:val="0"/>
      <w:divBdr>
        <w:top w:val="none" w:sz="0" w:space="0" w:color="auto"/>
        <w:left w:val="none" w:sz="0" w:space="0" w:color="auto"/>
        <w:bottom w:val="none" w:sz="0" w:space="0" w:color="auto"/>
        <w:right w:val="none" w:sz="0" w:space="0" w:color="auto"/>
      </w:divBdr>
      <w:divsChild>
        <w:div w:id="1913419469">
          <w:marLeft w:val="0"/>
          <w:marRight w:val="0"/>
          <w:marTop w:val="0"/>
          <w:marBottom w:val="0"/>
          <w:divBdr>
            <w:top w:val="none" w:sz="0" w:space="0" w:color="auto"/>
            <w:left w:val="none" w:sz="0" w:space="0" w:color="auto"/>
            <w:bottom w:val="none" w:sz="0" w:space="0" w:color="auto"/>
            <w:right w:val="none" w:sz="0" w:space="0" w:color="auto"/>
          </w:divBdr>
          <w:divsChild>
            <w:div w:id="1913419458">
              <w:marLeft w:val="0"/>
              <w:marRight w:val="0"/>
              <w:marTop w:val="0"/>
              <w:marBottom w:val="0"/>
              <w:divBdr>
                <w:top w:val="none" w:sz="0" w:space="0" w:color="auto"/>
                <w:left w:val="none" w:sz="0" w:space="0" w:color="auto"/>
                <w:bottom w:val="none" w:sz="0" w:space="0" w:color="auto"/>
                <w:right w:val="none" w:sz="0" w:space="0" w:color="auto"/>
              </w:divBdr>
              <w:divsChild>
                <w:div w:id="1913419554">
                  <w:marLeft w:val="0"/>
                  <w:marRight w:val="0"/>
                  <w:marTop w:val="0"/>
                  <w:marBottom w:val="0"/>
                  <w:divBdr>
                    <w:top w:val="none" w:sz="0" w:space="0" w:color="auto"/>
                    <w:left w:val="none" w:sz="0" w:space="0" w:color="auto"/>
                    <w:bottom w:val="none" w:sz="0" w:space="0" w:color="auto"/>
                    <w:right w:val="none" w:sz="0" w:space="0" w:color="auto"/>
                  </w:divBdr>
                  <w:divsChild>
                    <w:div w:id="191341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419493">
      <w:marLeft w:val="0"/>
      <w:marRight w:val="0"/>
      <w:marTop w:val="0"/>
      <w:marBottom w:val="0"/>
      <w:divBdr>
        <w:top w:val="none" w:sz="0" w:space="0" w:color="auto"/>
        <w:left w:val="none" w:sz="0" w:space="0" w:color="auto"/>
        <w:bottom w:val="none" w:sz="0" w:space="0" w:color="auto"/>
        <w:right w:val="none" w:sz="0" w:space="0" w:color="auto"/>
      </w:divBdr>
    </w:div>
    <w:div w:id="1913419505">
      <w:marLeft w:val="0"/>
      <w:marRight w:val="0"/>
      <w:marTop w:val="0"/>
      <w:marBottom w:val="0"/>
      <w:divBdr>
        <w:top w:val="none" w:sz="0" w:space="0" w:color="auto"/>
        <w:left w:val="none" w:sz="0" w:space="0" w:color="auto"/>
        <w:bottom w:val="none" w:sz="0" w:space="0" w:color="auto"/>
        <w:right w:val="none" w:sz="0" w:space="0" w:color="auto"/>
      </w:divBdr>
      <w:divsChild>
        <w:div w:id="1913419561">
          <w:marLeft w:val="0"/>
          <w:marRight w:val="0"/>
          <w:marTop w:val="0"/>
          <w:marBottom w:val="0"/>
          <w:divBdr>
            <w:top w:val="none" w:sz="0" w:space="0" w:color="auto"/>
            <w:left w:val="none" w:sz="0" w:space="0" w:color="auto"/>
            <w:bottom w:val="none" w:sz="0" w:space="0" w:color="auto"/>
            <w:right w:val="none" w:sz="0" w:space="0" w:color="auto"/>
          </w:divBdr>
        </w:div>
      </w:divsChild>
    </w:div>
    <w:div w:id="1913419509">
      <w:marLeft w:val="0"/>
      <w:marRight w:val="0"/>
      <w:marTop w:val="0"/>
      <w:marBottom w:val="0"/>
      <w:divBdr>
        <w:top w:val="none" w:sz="0" w:space="0" w:color="auto"/>
        <w:left w:val="none" w:sz="0" w:space="0" w:color="auto"/>
        <w:bottom w:val="none" w:sz="0" w:space="0" w:color="auto"/>
        <w:right w:val="none" w:sz="0" w:space="0" w:color="auto"/>
      </w:divBdr>
      <w:divsChild>
        <w:div w:id="1913419477">
          <w:marLeft w:val="0"/>
          <w:marRight w:val="120"/>
          <w:marTop w:val="0"/>
          <w:marBottom w:val="240"/>
          <w:divBdr>
            <w:top w:val="none" w:sz="0" w:space="0" w:color="auto"/>
            <w:left w:val="none" w:sz="0" w:space="0" w:color="auto"/>
            <w:bottom w:val="none" w:sz="0" w:space="0" w:color="auto"/>
            <w:right w:val="none" w:sz="0" w:space="0" w:color="auto"/>
          </w:divBdr>
        </w:div>
      </w:divsChild>
    </w:div>
    <w:div w:id="1913419513">
      <w:marLeft w:val="0"/>
      <w:marRight w:val="0"/>
      <w:marTop w:val="0"/>
      <w:marBottom w:val="0"/>
      <w:divBdr>
        <w:top w:val="none" w:sz="0" w:space="0" w:color="auto"/>
        <w:left w:val="none" w:sz="0" w:space="0" w:color="auto"/>
        <w:bottom w:val="none" w:sz="0" w:space="0" w:color="auto"/>
        <w:right w:val="none" w:sz="0" w:space="0" w:color="auto"/>
      </w:divBdr>
    </w:div>
    <w:div w:id="1913419524">
      <w:marLeft w:val="0"/>
      <w:marRight w:val="0"/>
      <w:marTop w:val="0"/>
      <w:marBottom w:val="0"/>
      <w:divBdr>
        <w:top w:val="none" w:sz="0" w:space="0" w:color="auto"/>
        <w:left w:val="none" w:sz="0" w:space="0" w:color="auto"/>
        <w:bottom w:val="none" w:sz="0" w:space="0" w:color="auto"/>
        <w:right w:val="none" w:sz="0" w:space="0" w:color="auto"/>
      </w:divBdr>
    </w:div>
    <w:div w:id="1913419532">
      <w:marLeft w:val="0"/>
      <w:marRight w:val="0"/>
      <w:marTop w:val="0"/>
      <w:marBottom w:val="0"/>
      <w:divBdr>
        <w:top w:val="none" w:sz="0" w:space="0" w:color="auto"/>
        <w:left w:val="none" w:sz="0" w:space="0" w:color="auto"/>
        <w:bottom w:val="none" w:sz="0" w:space="0" w:color="auto"/>
        <w:right w:val="none" w:sz="0" w:space="0" w:color="auto"/>
      </w:divBdr>
    </w:div>
    <w:div w:id="1913419566">
      <w:marLeft w:val="0"/>
      <w:marRight w:val="0"/>
      <w:marTop w:val="0"/>
      <w:marBottom w:val="0"/>
      <w:divBdr>
        <w:top w:val="none" w:sz="0" w:space="0" w:color="auto"/>
        <w:left w:val="none" w:sz="0" w:space="0" w:color="auto"/>
        <w:bottom w:val="none" w:sz="0" w:space="0" w:color="auto"/>
        <w:right w:val="none" w:sz="0" w:space="0" w:color="auto"/>
      </w:divBdr>
    </w:div>
    <w:div w:id="1913419570">
      <w:marLeft w:val="0"/>
      <w:marRight w:val="0"/>
      <w:marTop w:val="0"/>
      <w:marBottom w:val="0"/>
      <w:divBdr>
        <w:top w:val="none" w:sz="0" w:space="0" w:color="auto"/>
        <w:left w:val="none" w:sz="0" w:space="0" w:color="auto"/>
        <w:bottom w:val="none" w:sz="0" w:space="0" w:color="auto"/>
        <w:right w:val="none" w:sz="0" w:space="0" w:color="auto"/>
      </w:divBdr>
      <w:divsChild>
        <w:div w:id="1913419450">
          <w:marLeft w:val="0"/>
          <w:marRight w:val="0"/>
          <w:marTop w:val="0"/>
          <w:marBottom w:val="0"/>
          <w:divBdr>
            <w:top w:val="none" w:sz="0" w:space="0" w:color="auto"/>
            <w:left w:val="none" w:sz="0" w:space="0" w:color="auto"/>
            <w:bottom w:val="none" w:sz="0" w:space="0" w:color="auto"/>
            <w:right w:val="none" w:sz="0" w:space="0" w:color="auto"/>
          </w:divBdr>
          <w:divsChild>
            <w:div w:id="1913419485">
              <w:marLeft w:val="0"/>
              <w:marRight w:val="0"/>
              <w:marTop w:val="0"/>
              <w:marBottom w:val="0"/>
              <w:divBdr>
                <w:top w:val="none" w:sz="0" w:space="0" w:color="auto"/>
                <w:left w:val="none" w:sz="0" w:space="0" w:color="auto"/>
                <w:bottom w:val="none" w:sz="0" w:space="0" w:color="auto"/>
                <w:right w:val="none" w:sz="0" w:space="0" w:color="auto"/>
              </w:divBdr>
              <w:divsChild>
                <w:div w:id="1913419465">
                  <w:marLeft w:val="0"/>
                  <w:marRight w:val="0"/>
                  <w:marTop w:val="0"/>
                  <w:marBottom w:val="0"/>
                  <w:divBdr>
                    <w:top w:val="none" w:sz="0" w:space="0" w:color="auto"/>
                    <w:left w:val="none" w:sz="0" w:space="0" w:color="auto"/>
                    <w:bottom w:val="none" w:sz="0" w:space="0" w:color="auto"/>
                    <w:right w:val="none" w:sz="0" w:space="0" w:color="auto"/>
                  </w:divBdr>
                  <w:divsChild>
                    <w:div w:id="1913419568">
                      <w:marLeft w:val="0"/>
                      <w:marRight w:val="0"/>
                      <w:marTop w:val="0"/>
                      <w:marBottom w:val="0"/>
                      <w:divBdr>
                        <w:top w:val="none" w:sz="0" w:space="0" w:color="auto"/>
                        <w:left w:val="none" w:sz="0" w:space="0" w:color="auto"/>
                        <w:bottom w:val="none" w:sz="0" w:space="0" w:color="auto"/>
                        <w:right w:val="none" w:sz="0" w:space="0" w:color="auto"/>
                      </w:divBdr>
                      <w:divsChild>
                        <w:div w:id="1913419514">
                          <w:marLeft w:val="0"/>
                          <w:marRight w:val="0"/>
                          <w:marTop w:val="50"/>
                          <w:marBottom w:val="0"/>
                          <w:divBdr>
                            <w:top w:val="none" w:sz="0" w:space="0" w:color="auto"/>
                            <w:left w:val="none" w:sz="0" w:space="0" w:color="auto"/>
                            <w:bottom w:val="none" w:sz="0" w:space="0" w:color="auto"/>
                            <w:right w:val="none" w:sz="0" w:space="0" w:color="auto"/>
                          </w:divBdr>
                          <w:divsChild>
                            <w:div w:id="1913419564">
                              <w:marLeft w:val="0"/>
                              <w:marRight w:val="0"/>
                              <w:marTop w:val="0"/>
                              <w:marBottom w:val="0"/>
                              <w:divBdr>
                                <w:top w:val="none" w:sz="0" w:space="0" w:color="auto"/>
                                <w:left w:val="none" w:sz="0" w:space="0" w:color="auto"/>
                                <w:bottom w:val="none" w:sz="0" w:space="0" w:color="auto"/>
                                <w:right w:val="none" w:sz="0" w:space="0" w:color="auto"/>
                              </w:divBdr>
                              <w:divsChild>
                                <w:div w:id="1913419473">
                                  <w:marLeft w:val="0"/>
                                  <w:marRight w:val="0"/>
                                  <w:marTop w:val="0"/>
                                  <w:marBottom w:val="0"/>
                                  <w:divBdr>
                                    <w:top w:val="none" w:sz="0" w:space="0" w:color="auto"/>
                                    <w:left w:val="none" w:sz="0" w:space="0" w:color="auto"/>
                                    <w:bottom w:val="none" w:sz="0" w:space="0" w:color="auto"/>
                                    <w:right w:val="none" w:sz="0" w:space="0" w:color="auto"/>
                                  </w:divBdr>
                                  <w:divsChild>
                                    <w:div w:id="191341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yperlink" Target="http://www.atsip.qld.gov.au/everybodys-business" TargetMode="External"/><Relationship Id="rId26" Type="http://schemas.openxmlformats.org/officeDocument/2006/relationships/hyperlink" Target="http://www2.nau.edu/libnap-p/protocols.html" TargetMode="External"/><Relationship Id="rId39" Type="http://schemas.openxmlformats.org/officeDocument/2006/relationships/hyperlink" Target="http://en.wikipedia.org/wiki/Ethic" TargetMode="External"/><Relationship Id="rId21" Type="http://schemas.openxmlformats.org/officeDocument/2006/relationships/hyperlink" Target="http://www1.aiatsis.gov.au/atsilirn/protocols.atsilirn.asn.au/index0c51.html" TargetMode="External"/><Relationship Id="rId34" Type="http://schemas.openxmlformats.org/officeDocument/2006/relationships/hyperlink" Target="www.abc.net.au/darwin/stories/s655768.htm" TargetMode="External"/><Relationship Id="rId42" Type="http://schemas.openxmlformats.org/officeDocument/2006/relationships/hyperlink" Target="http://en.wikipedia.org/wiki/Interaction" TargetMode="External"/><Relationship Id="rId47" Type="http://schemas.openxmlformats.org/officeDocument/2006/relationships/hyperlink" Target="http://www.aiatsis.gov.au/" TargetMode="External"/><Relationship Id="rId50" Type="http://schemas.openxmlformats.org/officeDocument/2006/relationships/footer" Target="footer5.xml"/><Relationship Id="rId55" Type="http://schemas.openxmlformats.org/officeDocument/2006/relationships/footer" Target="footer7.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www.afc.gov.au/funding/indigenous/icip/default.aspx" TargetMode="External"/><Relationship Id="rId25" Type="http://schemas.openxmlformats.org/officeDocument/2006/relationships/hyperlink" Target="http://www.daa.nsw.gov.au/policies/policyreeperformance.html" TargetMode="External"/><Relationship Id="rId33" Type="http://schemas.openxmlformats.org/officeDocument/2006/relationships/hyperlink" Target="www.abc.net.au/canberra/stories/s1871756.htm" TargetMode="External"/><Relationship Id="rId38" Type="http://schemas.openxmlformats.org/officeDocument/2006/relationships/image" Target="media/image3.jpeg"/><Relationship Id="rId46"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hyperlink" Target="http://www.australiacouncil.gov.au/research/aboriginal_and_torres_strait_islander_arts" TargetMode="External"/><Relationship Id="rId20" Type="http://schemas.openxmlformats.org/officeDocument/2006/relationships/hyperlink" Target="http://www.indigenous.gov.au/Pages/default.aspx" TargetMode="External"/><Relationship Id="rId29" Type="http://schemas.openxmlformats.org/officeDocument/2006/relationships/hyperlink" Target="http://www.vlgaconsultation.org.au/indigenous.shtml" TargetMode="External"/><Relationship Id="rId41" Type="http://schemas.openxmlformats.org/officeDocument/2006/relationships/hyperlink" Target="http://en.wikipedia.org/wiki/Ethic_of_reciprocity" TargetMode="External"/><Relationship Id="rId54"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www.visualarts.net.au/advicecentre/protocols" TargetMode="External"/><Relationship Id="rId32" Type="http://schemas.openxmlformats.org/officeDocument/2006/relationships/hyperlink" Target="www.reconciliation.org.au" TargetMode="External"/><Relationship Id="rId37" Type="http://schemas.openxmlformats.org/officeDocument/2006/relationships/hyperlink" Target="www.humanrights.gov.au" TargetMode="External"/><Relationship Id="rId40" Type="http://schemas.openxmlformats.org/officeDocument/2006/relationships/hyperlink" Target="http://en.wikipedia.org/wiki/Principle" TargetMode="External"/><Relationship Id="rId45" Type="http://schemas.openxmlformats.org/officeDocument/2006/relationships/hyperlink" Target="http://en.wikipedia.org/wiki/Interconnectivity" TargetMode="External"/><Relationship Id="rId53" Type="http://schemas.openxmlformats.org/officeDocument/2006/relationships/header" Target="header7.xml"/><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copyright.org.au/specialinterest/indigenous.htm" TargetMode="External"/><Relationship Id="rId23" Type="http://schemas.openxmlformats.org/officeDocument/2006/relationships/hyperlink" Target="http://www.abc.net.au/indigenous/education/cultural_protocol.htm" TargetMode="External"/><Relationship Id="rId28" Type="http://schemas.openxmlformats.org/officeDocument/2006/relationships/hyperlink" Target="http://www.screenaustralia.gov.au/documents/SA_publications/Indig_Protocols.pdf" TargetMode="External"/><Relationship Id="rId36" Type="http://schemas.openxmlformats.org/officeDocument/2006/relationships/hyperlink" Target="www.abs.gov.au" TargetMode="External"/><Relationship Id="rId49" Type="http://schemas.openxmlformats.org/officeDocument/2006/relationships/header" Target="header6.xml"/><Relationship Id="rId57"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hyperlink" Target="http://www.wipo.int/export/sites/www/tk/en/folklore/creative_heritage/docs/fatsil_protocol_guide.pdf" TargetMode="External"/><Relationship Id="rId31" Type="http://schemas.openxmlformats.org/officeDocument/2006/relationships/hyperlink" Target="http://education.qld.gov.au/schools/indigenous/educators/eatsips-overview.html" TargetMode="External"/><Relationship Id="rId44" Type="http://schemas.openxmlformats.org/officeDocument/2006/relationships/hyperlink" Target="http://en.wikipedia.org/wiki/Interdependence" TargetMode="External"/><Relationship Id="rId52" Type="http://schemas.openxmlformats.org/officeDocument/2006/relationships/hyperlink" Target="http://www.qsa.qld.edu.au"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hyperlink" Target="http://aftrs.edu.au/explore/library.aspx" TargetMode="External"/><Relationship Id="rId27" Type="http://schemas.openxmlformats.org/officeDocument/2006/relationships/hyperlink" Target="http://www.arts.tas.gov.au/textonly.aspx?id=499" TargetMode="External"/><Relationship Id="rId30" Type="http://schemas.openxmlformats.org/officeDocument/2006/relationships/hyperlink" Target="http://pals.dia.wa.gov.au/protocols.aspx" TargetMode="External"/><Relationship Id="rId35" Type="http://schemas.openxmlformats.org/officeDocument/2006/relationships/hyperlink" Target="www.qsa.qld.edu.au" TargetMode="External"/><Relationship Id="rId43" Type="http://schemas.openxmlformats.org/officeDocument/2006/relationships/hyperlink" Target="http://en.wikipedia.org/wiki/Interconnectedness" TargetMode="External"/><Relationship Id="rId48" Type="http://schemas.openxmlformats.org/officeDocument/2006/relationships/header" Target="header5.xml"/><Relationship Id="rId56" Type="http://schemas.openxmlformats.org/officeDocument/2006/relationships/footer" Target="footer8.xml"/><Relationship Id="rId8" Type="http://schemas.openxmlformats.org/officeDocument/2006/relationships/footer" Target="footer1.xml"/><Relationship Id="rId51" Type="http://schemas.openxmlformats.org/officeDocument/2006/relationships/footer" Target="footer6.xml"/><Relationship Id="rId3"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O:\MSOffice\Template\qsa_common_templates\teaching_and_learning\tld_senior_syllabus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tld_senior_syllabus_template.dot</Template>
  <TotalTime>64</TotalTime>
  <Pages>1</Pages>
  <Words>24195</Words>
  <Characters>-32766</Characters>
  <Application>Microsoft Office Outlook</Application>
  <DocSecurity>0</DocSecurity>
  <Lines>0</Lines>
  <Paragraphs>0</Paragraphs>
  <ScaleCrop>false</ScaleCrop>
  <Company>Queensland Studies Authority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Aboriginal &amp; Torres Strait Islander Studies Handbook 2010</dc:title>
  <dc:subject>Aboriginal &amp; Torres Strait Islander Studies</dc:subject>
  <dc:creator>Queensland Studies Authority</dc:creator>
  <cp:keywords/>
  <dc:description/>
  <cp:lastModifiedBy>Maya Jacques</cp:lastModifiedBy>
  <cp:revision>15</cp:revision>
  <cp:lastPrinted>2010-06-15T01:34:00Z</cp:lastPrinted>
  <dcterms:created xsi:type="dcterms:W3CDTF">2010-06-15T01:34:00Z</dcterms:created>
  <dcterms:modified xsi:type="dcterms:W3CDTF">2010-07-12T01:34:00Z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