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2F7B6FC9" w:rsidR="005425F1" w:rsidRDefault="001E1990"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gcsRIw=="/>
              </w:sdtPr>
              <w:sdtEndPr/>
              <w:sdtContent>
                <w:r w:rsidR="00690AAE" w:rsidRPr="00180DB8">
                  <w:t>Furnishing 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23438" w:rsidRPr="00A23438">
                  <w:t>2024 v1.0</w:t>
                </w:r>
              </w:sdtContent>
            </w:sdt>
          </w:p>
          <w:p w14:paraId="722B3F79" w14:textId="666B5432" w:rsidR="0025739B" w:rsidRDefault="001E1990"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gcsRIw=="/>
              </w:sdtPr>
              <w:sdtEndPr/>
              <w:sdtContent>
                <w:sdt>
                  <w:sdtPr>
                    <w:alias w:val="Assessment #"/>
                    <w:tag w:val="Document Subtitle"/>
                    <w:id w:val="1237978280"/>
                    <w:placeholder>
                      <w:docPart w:val="04FB7D78062A476B9BBFD0FBF58F463D"/>
                    </w:placeholder>
                    <w15:dataBinding w:prefixMappings="xmlns:ns0='http://QCAA.qld.edu.au' " w:xpath="/ns0:QCAA[1]/ns0:DocumentSubtitle[1]" w:storeItemID="{029BFAC3-A859-40E3-910E-708531540F3D}" w16sdtdh:storeItemChecksum="gcsRIw=="/>
                  </w:sdtPr>
                  <w:sdtEndPr/>
                  <w:sdtContent>
                    <w:sdt>
                      <w:sdtPr>
                        <w:alias w:val="Assessment #"/>
                        <w:tag w:val="Document Subtitle"/>
                        <w:id w:val="1278065431"/>
                        <w:placeholder>
                          <w:docPart w:val="CE6A8D14FB184098AA6DE3CDD1DE0425"/>
                        </w:placeholder>
                        <w:showingPlcHdr/>
                        <w15:dataBinding w:prefixMappings="xmlns:ns0='http://QCAA.qld.edu.au' " w:xpath="/ns0:QCAA[1]/ns0:DocumentSubtitle[1]" w:storeItemID="{029BFAC3-A859-40E3-910E-708531540F3D}"/>
                      </w:sdtPr>
                      <w:sdtEndPr/>
                      <w:sdtContent>
                        <w:r w:rsidR="00F96B13">
                          <w:rPr>
                            <w:shd w:val="clear" w:color="auto" w:fill="F7EA9F" w:themeFill="accent6"/>
                          </w:rPr>
                          <w:t>[#]</w:t>
                        </w:r>
                      </w:sdtContent>
                    </w:sdt>
                    <w:r w:rsidR="00F96B13">
                      <w:t>1</w:t>
                    </w:r>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0E097A" w:rsidRPr="000E097A">
                  <w:t>Practical demonstration</w:t>
                </w:r>
              </w:sdtContent>
            </w:sdt>
            <w:r w:rsidR="005B0FB5">
              <w:t xml:space="preserve"> </w:t>
            </w:r>
            <w:sdt>
              <w:sdtPr>
                <w:alias w:val="Mode/topic"/>
                <w:tag w:val="DocumentField7"/>
                <w:id w:val="2011098265"/>
                <w:placeholder>
                  <w:docPart w:val="2BAB0C449BB2407BA57A23236D05D49B"/>
                </w:placeholder>
                <w:showingPlcHdr/>
                <w:dataBinding w:prefixMappings="xmlns:ns0='http://QCAA.qld.edu.au' " w:xpath="/ns0:QCAA[1]/ns0:DocumentField7[1]" w:storeItemID="{ECF99190-FDC9-4DC7-BF4D-418697363580}"/>
                <w:text/>
              </w:sdtPr>
              <w:sdtEndPr/>
              <w:sdtContent>
                <w:r w:rsidR="00E7166F">
                  <w:rPr>
                    <w:shd w:val="clear" w:color="auto" w:fill="F7EA9F" w:themeFill="accent6"/>
                  </w:rPr>
                  <w:t>[— topic]</w:t>
                </w:r>
              </w:sdtContent>
            </w:sdt>
          </w:p>
          <w:p w14:paraId="47A6FEA4" w14:textId="53E44901" w:rsidR="00E7166F" w:rsidRPr="00E7166F" w:rsidRDefault="00E7166F" w:rsidP="00E7166F">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2D64A7CC"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CE02C4">
              <w:t>, delete the QCAA logo, and replace ‘Queensland Curriculum and Assessment Authority’ with the school name in all footers</w:t>
            </w:r>
          </w:p>
          <w:p w14:paraId="79C5EE83" w14:textId="6FDF3A8A"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yllabus</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24015CFB" w:rsidR="005B0FB5" w:rsidRDefault="005B0FB5" w:rsidP="0096786E">
            <w:pPr>
              <w:pStyle w:val="Instructiontowriters"/>
              <w:numPr>
                <w:ilvl w:val="0"/>
                <w:numId w:val="25"/>
              </w:numPr>
              <w:tabs>
                <w:tab w:val="left" w:pos="709"/>
              </w:tabs>
              <w:spacing w:before="0" w:after="120" w:line="240" w:lineRule="auto"/>
            </w:pPr>
            <w:r>
              <w:t>construct assessment items in the provided fields. Refer to the guidance provided in yellow in the template. This guidance refers to content to be entered</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10895E41" w:rsidR="005B0FB5" w:rsidRDefault="005B0FB5" w:rsidP="0096786E">
            <w:pPr>
              <w:pStyle w:val="Instructiontowriters"/>
              <w:numPr>
                <w:ilvl w:val="0"/>
                <w:numId w:val="25"/>
              </w:numPr>
              <w:tabs>
                <w:tab w:val="left" w:pos="709"/>
              </w:tabs>
              <w:spacing w:before="0" w:after="120" w:line="240" w:lineRule="auto"/>
            </w:pPr>
            <w:r>
              <w:t>refer to the Assessment techniques section of the syllabus for further information about subject-specific specifications for a Project, e.g. whether all objectives need to be assessed</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1E1990">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1E1990">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1E1990">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1E1990">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1E1990">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1E1990">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1E1990">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1E1990">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1E1990">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1E1990">
                  <w:pPr>
                    <w:pStyle w:val="Tabletext"/>
                    <w:framePr w:hSpace="181" w:wrap="around" w:vAnchor="page" w:hAnchor="page" w:x="1504" w:y="285"/>
                    <w:suppressOverlap/>
                  </w:pPr>
                </w:p>
              </w:tc>
            </w:tr>
          </w:tbl>
          <w:p w14:paraId="53519208" w14:textId="255F9C88"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1E1990">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1E1990">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1E1990">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1E1990">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1E1990">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1E1990">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1E1990">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1E1990">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47289D9C" w:rsidR="00B620E3" w:rsidRPr="00B620E3" w:rsidRDefault="00B620E3" w:rsidP="00B620E3">
      <w:pPr>
        <w:pStyle w:val="Instructiontowriters"/>
      </w:pPr>
      <w:r w:rsidRPr="00B620E3">
        <w:t xml:space="preserve">Copy and paste the technique, unit, duration and response requirements directly from </w:t>
      </w:r>
      <w:r w:rsidR="00790E46">
        <w:t xml:space="preserve">the </w:t>
      </w:r>
      <w:r w:rsidRPr="00B620E3">
        <w:t>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1E1990"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1E1990"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1E1990"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1E1990"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1E1990"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1E1990"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0D3028D9" w:rsidR="009033DE" w:rsidRDefault="009033DE" w:rsidP="00AF54BC">
      <w:pPr>
        <w:pStyle w:val="ListBullet"/>
      </w:pPr>
      <w:r>
        <w:br w:type="page"/>
      </w:r>
    </w:p>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2CA7C04D" w:rsidR="00CE58E5" w:rsidRDefault="00B44B6A" w:rsidP="00CE58E5">
      <w:pPr>
        <w:pStyle w:val="Instructiontowriters"/>
      </w:pPr>
      <w:r>
        <w:t>Add task</w:t>
      </w:r>
      <w:r w:rsidR="006F4620">
        <w:t>,</w:t>
      </w:r>
      <w:r w:rsidRPr="00310775">
        <w:t xml:space="preserve"> i.e. copy and paste the </w:t>
      </w:r>
      <w:r>
        <w:t xml:space="preserve">task </w:t>
      </w:r>
      <w:r w:rsidR="003B3F88">
        <w:t xml:space="preserve">information from the relevant unit and then </w:t>
      </w:r>
      <w:r>
        <w:t>contextuali</w:t>
      </w:r>
      <w:r w:rsidR="003B3F88">
        <w:t>se</w:t>
      </w:r>
      <w:r>
        <w:t xml:space="preserve"> </w:t>
      </w:r>
      <w:r w:rsidR="003B3F88">
        <w:t>it to align to your school and student needs.</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22B3EA3C" w:rsidR="00BC1276" w:rsidRDefault="00DC78D4" w:rsidP="00BC1276">
      <w:pPr>
        <w:pStyle w:val="Instructiontowriters"/>
      </w:pPr>
      <w:r>
        <w:t>C</w:t>
      </w:r>
      <w:r w:rsidR="00310775">
        <w:t xml:space="preserve">opy and paste the specifications directly from </w:t>
      </w:r>
      <w:r>
        <w:t xml:space="preserve">the </w:t>
      </w:r>
      <w:r w:rsidR="00310775">
        <w:t>syllabus</w:t>
      </w:r>
      <w:r w:rsidR="00C769B8">
        <w:t xml:space="preserve">. You can then </w:t>
      </w:r>
      <w:r w:rsidR="00B40D99">
        <w:t>contextualis</w:t>
      </w:r>
      <w:r w:rsidR="00C769B8">
        <w:t>e</w:t>
      </w:r>
      <w:r w:rsidR="00B40D99">
        <w:t xml:space="preserve"> </w:t>
      </w:r>
      <w:r w:rsidR="00C769B8">
        <w:t>th</w:t>
      </w:r>
      <w:r w:rsidR="001C381F">
        <w:t xml:space="preserve">is further to align to the specific </w:t>
      </w:r>
      <w:r w:rsidR="00B40D99">
        <w:t>task</w:t>
      </w:r>
      <w:r w:rsidR="00BA1927">
        <w:t xml:space="preserve"> </w:t>
      </w:r>
      <w:r w:rsidR="0057562B">
        <w:t>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02FFAEF2" w14:textId="77777777" w:rsidR="00BC1276" w:rsidRDefault="00BC1276" w:rsidP="00092A09">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1E1990"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1E1990"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1E1990"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1E1990"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4B7CAA41" w14:textId="6A381FDC" w:rsidR="00690AAE" w:rsidRPr="00033493" w:rsidRDefault="00690AAE" w:rsidP="00690AAE">
      <w:pPr>
        <w:tabs>
          <w:tab w:val="left" w:pos="3015"/>
        </w:tabs>
        <w:rPr>
          <w:lang w:eastAsia="en-AU"/>
        </w:rPr>
        <w:sectPr w:rsidR="00690AAE" w:rsidRPr="00033493"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089C6B10" w14:textId="75B67062" w:rsidR="00690AAE" w:rsidRPr="0073345A" w:rsidRDefault="00690AAE" w:rsidP="00092A09">
      <w:pPr>
        <w:pStyle w:val="Heading2"/>
        <w:pageBreakBefore/>
      </w:pPr>
      <w:r w:rsidRPr="0073345A">
        <w:t>Instrument-specific standards (</w:t>
      </w:r>
      <w:r>
        <w:t>A</w:t>
      </w:r>
      <w:r w:rsidRPr="0073345A">
        <w:t xml:space="preserve">1): Practical demonstration </w:t>
      </w:r>
      <w:r w:rsidR="00395B77">
        <w:rPr>
          <w:rFonts w:cstheme="majorHAnsi"/>
        </w:rPr>
        <w:t>—</w:t>
      </w:r>
      <w:r w:rsidR="00395B77">
        <w:t xml:space="preserve"> Furniture</w:t>
      </w:r>
      <w:r w:rsidR="00502E05">
        <w:t>-</w:t>
      </w:r>
      <w:r w:rsidR="00395B77">
        <w:t>making</w:t>
      </w:r>
    </w:p>
    <w:tbl>
      <w:tblPr>
        <w:tblStyle w:val="QCAAtablestyle3"/>
        <w:tblW w:w="5000" w:type="pct"/>
        <w:tblLook w:val="0620" w:firstRow="1" w:lastRow="0" w:firstColumn="0" w:lastColumn="0" w:noHBand="1" w:noVBand="1"/>
      </w:tblPr>
      <w:tblGrid>
        <w:gridCol w:w="3232"/>
        <w:gridCol w:w="3235"/>
        <w:gridCol w:w="3232"/>
        <w:gridCol w:w="3235"/>
        <w:gridCol w:w="1058"/>
      </w:tblGrid>
      <w:tr w:rsidR="00690AAE" w:rsidRPr="005C35A1" w14:paraId="711668F2"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73C40A6B"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Demonstrate</w:t>
            </w:r>
          </w:p>
        </w:tc>
        <w:tc>
          <w:tcPr>
            <w:tcW w:w="1156" w:type="pct"/>
            <w:tcBorders>
              <w:bottom w:val="none" w:sz="0" w:space="0" w:color="auto"/>
            </w:tcBorders>
          </w:tcPr>
          <w:p w14:paraId="42D0A142"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Interpret</w:t>
            </w:r>
          </w:p>
        </w:tc>
        <w:tc>
          <w:tcPr>
            <w:tcW w:w="1155" w:type="pct"/>
            <w:tcBorders>
              <w:bottom w:val="none" w:sz="0" w:space="0" w:color="auto"/>
            </w:tcBorders>
          </w:tcPr>
          <w:p w14:paraId="58C73A84"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Select</w:t>
            </w:r>
          </w:p>
        </w:tc>
        <w:tc>
          <w:tcPr>
            <w:tcW w:w="1156" w:type="pct"/>
            <w:tcBorders>
              <w:bottom w:val="none" w:sz="0" w:space="0" w:color="auto"/>
            </w:tcBorders>
          </w:tcPr>
          <w:p w14:paraId="6E1CB61D"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Evaluate</w:t>
            </w:r>
          </w:p>
        </w:tc>
        <w:tc>
          <w:tcPr>
            <w:tcW w:w="378" w:type="pct"/>
            <w:tcBorders>
              <w:bottom w:val="none" w:sz="0" w:space="0" w:color="auto"/>
            </w:tcBorders>
            <w:vAlign w:val="center"/>
          </w:tcPr>
          <w:p w14:paraId="5E836068"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Grade</w:t>
            </w:r>
          </w:p>
        </w:tc>
      </w:tr>
      <w:tr w:rsidR="00690AAE" w:rsidRPr="005C35A1" w14:paraId="34BA42C2" w14:textId="77777777" w:rsidTr="00B269EA">
        <w:tc>
          <w:tcPr>
            <w:tcW w:w="5000" w:type="pct"/>
            <w:gridSpan w:val="5"/>
            <w:tcBorders>
              <w:top w:val="single" w:sz="12" w:space="0" w:color="D22730"/>
            </w:tcBorders>
            <w:shd w:val="clear" w:color="auto" w:fill="E6E6E6"/>
          </w:tcPr>
          <w:p w14:paraId="03C4ECBA" w14:textId="77777777" w:rsidR="00690AAE" w:rsidRPr="005C35A1" w:rsidRDefault="00690AAE" w:rsidP="00092A09">
            <w:pPr>
              <w:pStyle w:val="Tablesubhead"/>
            </w:pPr>
            <w:r w:rsidRPr="005C35A1">
              <w:t>The student work has the following characteristics:</w:t>
            </w:r>
          </w:p>
        </w:tc>
      </w:tr>
      <w:tr w:rsidR="00690AAE" w:rsidRPr="005C35A1" w14:paraId="7A2F6715" w14:textId="77777777" w:rsidTr="00C244E3">
        <w:tc>
          <w:tcPr>
            <w:tcW w:w="0" w:type="pct"/>
            <w:tcMar>
              <w:right w:w="57" w:type="dxa"/>
            </w:tcMar>
          </w:tcPr>
          <w:p w14:paraId="689FE63D" w14:textId="089229B5" w:rsidR="00690AAE" w:rsidRPr="00C244E3" w:rsidRDefault="00690AAE" w:rsidP="00092A09">
            <w:pPr>
              <w:pStyle w:val="TableBullet"/>
              <w:rPr>
                <w:spacing w:val="-2"/>
              </w:rPr>
            </w:pPr>
            <w:r w:rsidRPr="00C244E3">
              <w:rPr>
                <w:spacing w:val="-2"/>
              </w:rPr>
              <w:t xml:space="preserve">comprehensive demonstration of </w:t>
            </w:r>
            <w:r w:rsidR="00501EDF" w:rsidRPr="00C244E3">
              <w:rPr>
                <w:spacing w:val="-2"/>
              </w:rPr>
              <w:t>furniture-</w:t>
            </w:r>
            <w:r w:rsidRPr="00C244E3">
              <w:rPr>
                <w:spacing w:val="-2"/>
              </w:rPr>
              <w:t xml:space="preserve">making industry practices, and production skills and procedures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5950A33A" w14:textId="6A56C3B1" w:rsidR="00690AAE" w:rsidRPr="00C244E3" w:rsidRDefault="00690AAE" w:rsidP="00092A09">
            <w:pPr>
              <w:pStyle w:val="TableBullet"/>
              <w:rPr>
                <w:spacing w:val="-2"/>
              </w:rPr>
            </w:pPr>
            <w:r w:rsidRPr="00C244E3">
              <w:rPr>
                <w:spacing w:val="-2"/>
              </w:rPr>
              <w:t xml:space="preserve">insightful and justified interpretation of </w:t>
            </w:r>
            <w:r w:rsidR="00501EDF" w:rsidRPr="00C244E3">
              <w:rPr>
                <w:spacing w:val="-2"/>
              </w:rPr>
              <w:t>furniture-</w:t>
            </w:r>
            <w:r w:rsidRPr="00C244E3">
              <w:rPr>
                <w:spacing w:val="-2"/>
              </w:rPr>
              <w:t>making industry drawings and technical information when manufacturing a single-material</w:t>
            </w:r>
            <w:r w:rsidR="00501EDF" w:rsidRPr="00C244E3">
              <w:rPr>
                <w:spacing w:val="-2"/>
              </w:rPr>
              <w:t xml:space="preserve"> furniture</w:t>
            </w:r>
            <w:r w:rsidRPr="00C244E3">
              <w:rPr>
                <w:spacing w:val="-2"/>
              </w:rPr>
              <w:t xml:space="preserve"> artefact</w:t>
            </w:r>
          </w:p>
        </w:tc>
        <w:tc>
          <w:tcPr>
            <w:tcW w:w="0" w:type="pct"/>
            <w:tcMar>
              <w:right w:w="57" w:type="dxa"/>
            </w:tcMar>
          </w:tcPr>
          <w:p w14:paraId="0592C596" w14:textId="1D9E4D52" w:rsidR="00690AAE" w:rsidRPr="00C244E3" w:rsidRDefault="00690AAE" w:rsidP="00092A09">
            <w:pPr>
              <w:pStyle w:val="TableBullet"/>
              <w:rPr>
                <w:spacing w:val="-2"/>
              </w:rPr>
            </w:pPr>
            <w:r w:rsidRPr="00C244E3">
              <w:rPr>
                <w:spacing w:val="-2"/>
              </w:rPr>
              <w:t xml:space="preserve">strategic selection of </w:t>
            </w:r>
            <w:r w:rsidR="00501EDF" w:rsidRPr="00C244E3">
              <w:rPr>
                <w:spacing w:val="-2"/>
              </w:rPr>
              <w:t>furniture-</w:t>
            </w:r>
            <w:r w:rsidRPr="00C244E3">
              <w:rPr>
                <w:spacing w:val="-2"/>
              </w:rPr>
              <w:t xml:space="preserve">making industry practices, and production skills and procedures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6AB2B2FA" w14:textId="5D090B78" w:rsidR="00690AAE" w:rsidRPr="00C244E3" w:rsidRDefault="00690AAE" w:rsidP="00092A09">
            <w:pPr>
              <w:pStyle w:val="TableBullet"/>
              <w:rPr>
                <w:spacing w:val="-2"/>
              </w:rPr>
            </w:pPr>
            <w:r w:rsidRPr="00C244E3">
              <w:rPr>
                <w:spacing w:val="-2"/>
              </w:rPr>
              <w:t xml:space="preserve">insightful and justified evaluation of </w:t>
            </w:r>
            <w:r w:rsidR="00501EDF" w:rsidRPr="00C244E3">
              <w:rPr>
                <w:spacing w:val="-2"/>
              </w:rPr>
              <w:t>furniture-</w:t>
            </w:r>
            <w:r w:rsidRPr="00C244E3">
              <w:rPr>
                <w:spacing w:val="-2"/>
              </w:rPr>
              <w:t xml:space="preserve">making production skills, procedures and a single-material </w:t>
            </w:r>
            <w:r w:rsidR="00501EDF" w:rsidRPr="00C244E3">
              <w:rPr>
                <w:spacing w:val="-2"/>
              </w:rPr>
              <w:t xml:space="preserve">furniture </w:t>
            </w:r>
            <w:r w:rsidRPr="00C244E3">
              <w:rPr>
                <w:spacing w:val="-2"/>
              </w:rPr>
              <w:t>artefact</w:t>
            </w:r>
          </w:p>
        </w:tc>
        <w:tc>
          <w:tcPr>
            <w:tcW w:w="0" w:type="pct"/>
            <w:vAlign w:val="center"/>
          </w:tcPr>
          <w:p w14:paraId="64891675" w14:textId="77777777" w:rsidR="00690AAE" w:rsidRPr="00092A09" w:rsidRDefault="00690AAE" w:rsidP="00092A09">
            <w:pPr>
              <w:pStyle w:val="Tabletext"/>
              <w:jc w:val="center"/>
              <w:rPr>
                <w:b/>
                <w:bCs/>
              </w:rPr>
            </w:pPr>
            <w:r w:rsidRPr="00092A09">
              <w:rPr>
                <w:b/>
                <w:bCs/>
              </w:rPr>
              <w:t>A</w:t>
            </w:r>
          </w:p>
        </w:tc>
      </w:tr>
      <w:tr w:rsidR="00690AAE" w:rsidRPr="005C35A1" w14:paraId="0BC15E9D" w14:textId="77777777" w:rsidTr="00C244E3">
        <w:tc>
          <w:tcPr>
            <w:tcW w:w="0" w:type="pct"/>
            <w:tcMar>
              <w:right w:w="57" w:type="dxa"/>
            </w:tcMar>
          </w:tcPr>
          <w:p w14:paraId="07929601" w14:textId="3F09DBC7" w:rsidR="00690AAE" w:rsidRPr="00C244E3" w:rsidRDefault="00690AAE" w:rsidP="00092A09">
            <w:pPr>
              <w:pStyle w:val="TableBullet"/>
              <w:rPr>
                <w:spacing w:val="-2"/>
              </w:rPr>
            </w:pPr>
            <w:r w:rsidRPr="00C244E3">
              <w:rPr>
                <w:spacing w:val="-2"/>
              </w:rPr>
              <w:t xml:space="preserve">consistent demonstration of </w:t>
            </w:r>
            <w:r w:rsidR="00501EDF" w:rsidRPr="00C244E3">
              <w:rPr>
                <w:spacing w:val="-2"/>
              </w:rPr>
              <w:t>furniture-</w:t>
            </w:r>
            <w:r w:rsidRPr="00C244E3">
              <w:rPr>
                <w:spacing w:val="-2"/>
              </w:rPr>
              <w:t xml:space="preserve">making industry practices, and production skills and procedures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1D916421" w14:textId="78412B52" w:rsidR="00690AAE" w:rsidRPr="00C244E3" w:rsidRDefault="00690AAE" w:rsidP="00092A09">
            <w:pPr>
              <w:pStyle w:val="TableBullet"/>
              <w:rPr>
                <w:spacing w:val="-2"/>
              </w:rPr>
            </w:pPr>
            <w:r w:rsidRPr="00C244E3">
              <w:rPr>
                <w:spacing w:val="-2"/>
              </w:rPr>
              <w:t xml:space="preserve">detailed and supported interpretation of </w:t>
            </w:r>
            <w:r w:rsidR="00501EDF" w:rsidRPr="00C244E3">
              <w:rPr>
                <w:spacing w:val="-2"/>
              </w:rPr>
              <w:t>furniture-</w:t>
            </w:r>
            <w:r w:rsidRPr="00C244E3">
              <w:rPr>
                <w:spacing w:val="-2"/>
              </w:rPr>
              <w:t xml:space="preserve">making industry drawings and technical information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6DBB0F91" w14:textId="7727D44F" w:rsidR="00690AAE" w:rsidRPr="00C244E3" w:rsidRDefault="00690AAE" w:rsidP="00092A09">
            <w:pPr>
              <w:pStyle w:val="TableBullet"/>
              <w:rPr>
                <w:spacing w:val="-2"/>
              </w:rPr>
            </w:pPr>
            <w:r w:rsidRPr="00C244E3">
              <w:rPr>
                <w:spacing w:val="-2"/>
              </w:rPr>
              <w:t xml:space="preserve">consistent selection of </w:t>
            </w:r>
            <w:r w:rsidR="00501EDF" w:rsidRPr="00C244E3">
              <w:rPr>
                <w:spacing w:val="-2"/>
              </w:rPr>
              <w:t>furniture-</w:t>
            </w:r>
            <w:r w:rsidRPr="00C244E3">
              <w:rPr>
                <w:spacing w:val="-2"/>
              </w:rPr>
              <w:t xml:space="preserve">making industry practices, and production skills and procedures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3C5115C0" w14:textId="4E08CDB7" w:rsidR="00690AAE" w:rsidRPr="00C244E3" w:rsidRDefault="00690AAE" w:rsidP="00092A09">
            <w:pPr>
              <w:pStyle w:val="TableBullet"/>
              <w:rPr>
                <w:spacing w:val="-2"/>
              </w:rPr>
            </w:pPr>
            <w:r w:rsidRPr="00C244E3">
              <w:rPr>
                <w:spacing w:val="-2"/>
              </w:rPr>
              <w:t xml:space="preserve">detailed and supported evaluation of </w:t>
            </w:r>
            <w:r w:rsidR="00501EDF" w:rsidRPr="00C244E3">
              <w:rPr>
                <w:spacing w:val="-2"/>
              </w:rPr>
              <w:t>furniture-</w:t>
            </w:r>
            <w:r w:rsidRPr="00C244E3">
              <w:rPr>
                <w:spacing w:val="-2"/>
              </w:rPr>
              <w:t xml:space="preserve">making production skills, procedures and a single-material </w:t>
            </w:r>
            <w:r w:rsidR="00501EDF" w:rsidRPr="00C244E3">
              <w:rPr>
                <w:spacing w:val="-2"/>
              </w:rPr>
              <w:t xml:space="preserve">furniture </w:t>
            </w:r>
            <w:r w:rsidRPr="00C244E3">
              <w:rPr>
                <w:spacing w:val="-2"/>
              </w:rPr>
              <w:t>artefact</w:t>
            </w:r>
          </w:p>
        </w:tc>
        <w:tc>
          <w:tcPr>
            <w:tcW w:w="0" w:type="pct"/>
            <w:vAlign w:val="center"/>
          </w:tcPr>
          <w:p w14:paraId="0DBC4C22" w14:textId="77777777" w:rsidR="00690AAE" w:rsidRPr="00092A09" w:rsidRDefault="00690AAE" w:rsidP="00092A09">
            <w:pPr>
              <w:pStyle w:val="Tabletext"/>
              <w:jc w:val="center"/>
              <w:rPr>
                <w:b/>
                <w:bCs/>
              </w:rPr>
            </w:pPr>
            <w:r w:rsidRPr="00092A09">
              <w:rPr>
                <w:b/>
                <w:bCs/>
              </w:rPr>
              <w:t>B</w:t>
            </w:r>
          </w:p>
        </w:tc>
      </w:tr>
      <w:tr w:rsidR="00690AAE" w:rsidRPr="005C35A1" w14:paraId="228482D8" w14:textId="77777777" w:rsidTr="00C244E3">
        <w:tc>
          <w:tcPr>
            <w:tcW w:w="0" w:type="pct"/>
            <w:tcMar>
              <w:right w:w="57" w:type="dxa"/>
            </w:tcMar>
          </w:tcPr>
          <w:p w14:paraId="14577199" w14:textId="42C8B86D" w:rsidR="00690AAE" w:rsidRPr="00C244E3" w:rsidRDefault="00690AAE" w:rsidP="00092A09">
            <w:pPr>
              <w:pStyle w:val="TableBullet"/>
              <w:rPr>
                <w:spacing w:val="-2"/>
              </w:rPr>
            </w:pPr>
            <w:r w:rsidRPr="00C244E3">
              <w:rPr>
                <w:spacing w:val="-2"/>
              </w:rPr>
              <w:t xml:space="preserve">demonstration of </w:t>
            </w:r>
            <w:r w:rsidR="00501EDF" w:rsidRPr="00C244E3">
              <w:rPr>
                <w:spacing w:val="-2"/>
              </w:rPr>
              <w:t>furniture-</w:t>
            </w:r>
            <w:r w:rsidRPr="00C244E3">
              <w:rPr>
                <w:spacing w:val="-2"/>
              </w:rPr>
              <w:t xml:space="preserve">making industry practices, and production skills and procedures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79ADB5C6" w14:textId="31924051" w:rsidR="00690AAE" w:rsidRPr="00C244E3" w:rsidRDefault="00690AAE" w:rsidP="00092A09">
            <w:pPr>
              <w:pStyle w:val="TableBullet"/>
              <w:rPr>
                <w:spacing w:val="-2"/>
              </w:rPr>
            </w:pPr>
            <w:r w:rsidRPr="00C244E3">
              <w:rPr>
                <w:spacing w:val="-2"/>
              </w:rPr>
              <w:t xml:space="preserve">interpretation of </w:t>
            </w:r>
            <w:r w:rsidR="00501EDF" w:rsidRPr="00C244E3">
              <w:rPr>
                <w:spacing w:val="-2"/>
              </w:rPr>
              <w:t>furniture-</w:t>
            </w:r>
            <w:r w:rsidRPr="00C244E3">
              <w:rPr>
                <w:spacing w:val="-2"/>
              </w:rPr>
              <w:t xml:space="preserve">making industry drawings and technical information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182359CE" w14:textId="52BA358C" w:rsidR="00690AAE" w:rsidRPr="00C244E3" w:rsidRDefault="00690AAE" w:rsidP="00092A09">
            <w:pPr>
              <w:pStyle w:val="TableBullet"/>
              <w:rPr>
                <w:spacing w:val="-2"/>
              </w:rPr>
            </w:pPr>
            <w:r w:rsidRPr="00C244E3">
              <w:rPr>
                <w:spacing w:val="-2"/>
              </w:rPr>
              <w:t xml:space="preserve">selection of </w:t>
            </w:r>
            <w:r w:rsidR="00501EDF" w:rsidRPr="00C244E3">
              <w:rPr>
                <w:spacing w:val="-2"/>
              </w:rPr>
              <w:t>furniture-</w:t>
            </w:r>
            <w:r w:rsidRPr="00C244E3">
              <w:rPr>
                <w:spacing w:val="-2"/>
              </w:rPr>
              <w:t xml:space="preserve">making industry practices, and production skills and procedures when manufacturing a single-material </w:t>
            </w:r>
            <w:r w:rsidR="00501EDF" w:rsidRPr="00C244E3">
              <w:rPr>
                <w:spacing w:val="-2"/>
              </w:rPr>
              <w:t xml:space="preserve">furniture </w:t>
            </w:r>
            <w:r w:rsidRPr="00C244E3">
              <w:rPr>
                <w:spacing w:val="-2"/>
              </w:rPr>
              <w:t>artefact</w:t>
            </w:r>
          </w:p>
        </w:tc>
        <w:tc>
          <w:tcPr>
            <w:tcW w:w="0" w:type="pct"/>
            <w:tcMar>
              <w:right w:w="57" w:type="dxa"/>
            </w:tcMar>
          </w:tcPr>
          <w:p w14:paraId="1F38E477" w14:textId="4CA518B2" w:rsidR="00690AAE" w:rsidRPr="00C244E3" w:rsidRDefault="00690AAE" w:rsidP="00092A09">
            <w:pPr>
              <w:pStyle w:val="TableBullet"/>
              <w:rPr>
                <w:spacing w:val="-2"/>
              </w:rPr>
            </w:pPr>
            <w:r w:rsidRPr="00C244E3">
              <w:rPr>
                <w:spacing w:val="-2"/>
              </w:rPr>
              <w:t xml:space="preserve">evaluation of </w:t>
            </w:r>
            <w:r w:rsidR="00501EDF" w:rsidRPr="00C244E3">
              <w:rPr>
                <w:spacing w:val="-2"/>
              </w:rPr>
              <w:t>furniture-</w:t>
            </w:r>
            <w:r w:rsidRPr="00C244E3">
              <w:rPr>
                <w:spacing w:val="-2"/>
              </w:rPr>
              <w:t xml:space="preserve">making production skills, procedures and a single-material </w:t>
            </w:r>
            <w:r w:rsidR="00501EDF" w:rsidRPr="00C244E3">
              <w:rPr>
                <w:spacing w:val="-2"/>
              </w:rPr>
              <w:t xml:space="preserve">furniture </w:t>
            </w:r>
            <w:r w:rsidRPr="00C244E3">
              <w:rPr>
                <w:spacing w:val="-2"/>
              </w:rPr>
              <w:t>artefact</w:t>
            </w:r>
          </w:p>
        </w:tc>
        <w:tc>
          <w:tcPr>
            <w:tcW w:w="0" w:type="pct"/>
            <w:vAlign w:val="center"/>
          </w:tcPr>
          <w:p w14:paraId="64A17EA6" w14:textId="77777777" w:rsidR="00690AAE" w:rsidRPr="00092A09" w:rsidRDefault="00690AAE" w:rsidP="00092A09">
            <w:pPr>
              <w:pStyle w:val="Tabletext"/>
              <w:jc w:val="center"/>
              <w:rPr>
                <w:b/>
                <w:bCs/>
              </w:rPr>
            </w:pPr>
            <w:r w:rsidRPr="00092A09">
              <w:rPr>
                <w:b/>
                <w:bCs/>
              </w:rPr>
              <w:t>C</w:t>
            </w:r>
          </w:p>
        </w:tc>
      </w:tr>
      <w:tr w:rsidR="00690AAE" w:rsidRPr="005C35A1" w14:paraId="1105A16C" w14:textId="77777777" w:rsidTr="00C244E3">
        <w:tc>
          <w:tcPr>
            <w:tcW w:w="0" w:type="pct"/>
            <w:tcMar>
              <w:right w:w="57" w:type="dxa"/>
            </w:tcMar>
          </w:tcPr>
          <w:p w14:paraId="509C5875" w14:textId="4157E2A6" w:rsidR="00690AAE" w:rsidRPr="00C244E3" w:rsidRDefault="00690AAE" w:rsidP="00092A09">
            <w:pPr>
              <w:pStyle w:val="TableBullet"/>
              <w:rPr>
                <w:spacing w:val="-2"/>
              </w:rPr>
            </w:pPr>
            <w:r w:rsidRPr="00C244E3">
              <w:rPr>
                <w:spacing w:val="-2"/>
              </w:rPr>
              <w:t xml:space="preserve">inconsistent demonstration of production skills and procedures when manufacturing an incomplete single-material </w:t>
            </w:r>
            <w:r w:rsidR="00501EDF" w:rsidRPr="00C244E3">
              <w:rPr>
                <w:spacing w:val="-2"/>
              </w:rPr>
              <w:t xml:space="preserve">furniture </w:t>
            </w:r>
            <w:r w:rsidRPr="00C244E3">
              <w:rPr>
                <w:spacing w:val="-2"/>
              </w:rPr>
              <w:t>artefact with obvious inaccuracies</w:t>
            </w:r>
          </w:p>
        </w:tc>
        <w:tc>
          <w:tcPr>
            <w:tcW w:w="0" w:type="pct"/>
            <w:tcMar>
              <w:right w:w="57" w:type="dxa"/>
            </w:tcMar>
          </w:tcPr>
          <w:p w14:paraId="18FA5EFE" w14:textId="74B14086" w:rsidR="00690AAE" w:rsidRPr="00C244E3" w:rsidRDefault="00690AAE" w:rsidP="00092A09">
            <w:pPr>
              <w:pStyle w:val="TableBullet"/>
              <w:rPr>
                <w:spacing w:val="-2"/>
              </w:rPr>
            </w:pPr>
            <w:r w:rsidRPr="00C244E3">
              <w:rPr>
                <w:spacing w:val="-2"/>
              </w:rPr>
              <w:t xml:space="preserve">narrow and unsupported reference to drawings when manufacturing an incomplete single-material </w:t>
            </w:r>
            <w:r w:rsidR="00501EDF" w:rsidRPr="00C244E3">
              <w:rPr>
                <w:spacing w:val="-2"/>
              </w:rPr>
              <w:t xml:space="preserve">furniture </w:t>
            </w:r>
            <w:r w:rsidRPr="00C244E3">
              <w:rPr>
                <w:spacing w:val="-2"/>
              </w:rPr>
              <w:t>artefact with obvious inaccuracies</w:t>
            </w:r>
          </w:p>
        </w:tc>
        <w:tc>
          <w:tcPr>
            <w:tcW w:w="0" w:type="pct"/>
            <w:tcMar>
              <w:right w:w="57" w:type="dxa"/>
            </w:tcMar>
          </w:tcPr>
          <w:p w14:paraId="581AEB9F" w14:textId="6ED166E5" w:rsidR="00690AAE" w:rsidRPr="00C244E3" w:rsidRDefault="00690AAE" w:rsidP="00092A09">
            <w:pPr>
              <w:pStyle w:val="TableBullet"/>
              <w:rPr>
                <w:spacing w:val="-2"/>
              </w:rPr>
            </w:pPr>
            <w:r w:rsidRPr="00C244E3">
              <w:rPr>
                <w:spacing w:val="-2"/>
              </w:rPr>
              <w:t xml:space="preserve">inconsistent selection of production skills and procedures when manufacturing an incomplete single-material </w:t>
            </w:r>
            <w:r w:rsidR="00501EDF" w:rsidRPr="00C244E3">
              <w:rPr>
                <w:spacing w:val="-2"/>
              </w:rPr>
              <w:t xml:space="preserve">furniture </w:t>
            </w:r>
            <w:r w:rsidRPr="00C244E3">
              <w:rPr>
                <w:spacing w:val="-2"/>
              </w:rPr>
              <w:t>artefact with obvious inaccuracies</w:t>
            </w:r>
          </w:p>
        </w:tc>
        <w:tc>
          <w:tcPr>
            <w:tcW w:w="0" w:type="pct"/>
            <w:tcMar>
              <w:right w:w="57" w:type="dxa"/>
            </w:tcMar>
          </w:tcPr>
          <w:p w14:paraId="1BCE1931" w14:textId="3046D96C" w:rsidR="00690AAE" w:rsidRPr="00C244E3" w:rsidRDefault="00690AAE" w:rsidP="00092A09">
            <w:pPr>
              <w:pStyle w:val="TableBullet"/>
              <w:rPr>
                <w:spacing w:val="-2"/>
              </w:rPr>
            </w:pPr>
            <w:r w:rsidRPr="00C244E3">
              <w:rPr>
                <w:spacing w:val="-2"/>
              </w:rPr>
              <w:t xml:space="preserve">narrow and unsupported evaluation of production skills, procedures and an incomplete single-material </w:t>
            </w:r>
            <w:r w:rsidR="00501EDF" w:rsidRPr="00C244E3">
              <w:rPr>
                <w:spacing w:val="-2"/>
              </w:rPr>
              <w:t xml:space="preserve">furniture </w:t>
            </w:r>
            <w:r w:rsidRPr="00C244E3">
              <w:rPr>
                <w:spacing w:val="-2"/>
              </w:rPr>
              <w:t>artefact with obvious inaccuracies</w:t>
            </w:r>
          </w:p>
        </w:tc>
        <w:tc>
          <w:tcPr>
            <w:tcW w:w="0" w:type="pct"/>
            <w:vAlign w:val="center"/>
          </w:tcPr>
          <w:p w14:paraId="4CA92BE4" w14:textId="77777777" w:rsidR="00690AAE" w:rsidRPr="00092A09" w:rsidRDefault="00690AAE" w:rsidP="00092A09">
            <w:pPr>
              <w:pStyle w:val="Tabletext"/>
              <w:jc w:val="center"/>
              <w:rPr>
                <w:b/>
                <w:bCs/>
              </w:rPr>
            </w:pPr>
            <w:r w:rsidRPr="00092A09">
              <w:rPr>
                <w:b/>
                <w:bCs/>
              </w:rPr>
              <w:t>D</w:t>
            </w:r>
          </w:p>
        </w:tc>
      </w:tr>
      <w:tr w:rsidR="00690AAE" w:rsidRPr="005C35A1" w14:paraId="49C36F50" w14:textId="77777777" w:rsidTr="00C244E3">
        <w:tc>
          <w:tcPr>
            <w:tcW w:w="0" w:type="pct"/>
            <w:tcMar>
              <w:right w:w="57" w:type="dxa"/>
            </w:tcMar>
          </w:tcPr>
          <w:p w14:paraId="200E6CAD" w14:textId="7975EDCC" w:rsidR="00690AAE" w:rsidRPr="00C244E3" w:rsidRDefault="00690AAE" w:rsidP="00092A09">
            <w:pPr>
              <w:pStyle w:val="TableBullet"/>
              <w:rPr>
                <w:spacing w:val="-2"/>
              </w:rPr>
            </w:pPr>
            <w:r w:rsidRPr="00C244E3">
              <w:rPr>
                <w:spacing w:val="-2"/>
              </w:rPr>
              <w:t>incorrect demonstration of production skills and procedures when manufacturing aspects of a single-material</w:t>
            </w:r>
            <w:r w:rsidR="00501EDF" w:rsidRPr="00C244E3">
              <w:rPr>
                <w:spacing w:val="-2"/>
              </w:rPr>
              <w:t xml:space="preserve"> furniture</w:t>
            </w:r>
            <w:r w:rsidRPr="00C244E3">
              <w:rPr>
                <w:spacing w:val="-2"/>
              </w:rPr>
              <w:t xml:space="preserve"> artefact.</w:t>
            </w:r>
          </w:p>
        </w:tc>
        <w:tc>
          <w:tcPr>
            <w:tcW w:w="0" w:type="pct"/>
            <w:tcMar>
              <w:right w:w="57" w:type="dxa"/>
            </w:tcMar>
          </w:tcPr>
          <w:p w14:paraId="646BE46A" w14:textId="4F05490B" w:rsidR="00690AAE" w:rsidRPr="00C244E3" w:rsidRDefault="00690AAE" w:rsidP="00092A09">
            <w:pPr>
              <w:pStyle w:val="TableBullet"/>
              <w:rPr>
                <w:spacing w:val="-2"/>
              </w:rPr>
            </w:pPr>
            <w:r w:rsidRPr="00C244E3">
              <w:rPr>
                <w:spacing w:val="-2"/>
              </w:rPr>
              <w:t xml:space="preserve">superficial and unsubstantiated reference to drawings when manufacturing aspects of a single-material </w:t>
            </w:r>
            <w:r w:rsidR="00501EDF" w:rsidRPr="00C244E3">
              <w:rPr>
                <w:spacing w:val="-2"/>
              </w:rPr>
              <w:t xml:space="preserve">furniture </w:t>
            </w:r>
            <w:r w:rsidRPr="00C244E3">
              <w:rPr>
                <w:spacing w:val="-2"/>
              </w:rPr>
              <w:t>artefact.</w:t>
            </w:r>
          </w:p>
        </w:tc>
        <w:tc>
          <w:tcPr>
            <w:tcW w:w="0" w:type="pct"/>
            <w:tcMar>
              <w:right w:w="57" w:type="dxa"/>
            </w:tcMar>
          </w:tcPr>
          <w:p w14:paraId="1A269FDC" w14:textId="688B21E2" w:rsidR="00690AAE" w:rsidRPr="00C244E3" w:rsidRDefault="00690AAE" w:rsidP="00092A09">
            <w:pPr>
              <w:pStyle w:val="TableBullet"/>
              <w:rPr>
                <w:spacing w:val="-2"/>
              </w:rPr>
            </w:pPr>
            <w:r w:rsidRPr="00C244E3">
              <w:rPr>
                <w:spacing w:val="-2"/>
              </w:rPr>
              <w:t>incorrect selection of production skills and procedures when manufacturing aspects of a single-material</w:t>
            </w:r>
            <w:r w:rsidR="00501EDF" w:rsidRPr="00C244E3">
              <w:rPr>
                <w:spacing w:val="-2"/>
              </w:rPr>
              <w:t xml:space="preserve"> furniture</w:t>
            </w:r>
            <w:r w:rsidRPr="00C244E3">
              <w:rPr>
                <w:spacing w:val="-2"/>
              </w:rPr>
              <w:t xml:space="preserve"> artefact.</w:t>
            </w:r>
          </w:p>
        </w:tc>
        <w:tc>
          <w:tcPr>
            <w:tcW w:w="0" w:type="pct"/>
            <w:tcMar>
              <w:right w:w="57" w:type="dxa"/>
            </w:tcMar>
          </w:tcPr>
          <w:p w14:paraId="56CF7D3B" w14:textId="2437D0FF" w:rsidR="00690AAE" w:rsidRPr="00C244E3" w:rsidRDefault="00690AAE" w:rsidP="00092A09">
            <w:pPr>
              <w:pStyle w:val="TableBullet"/>
              <w:rPr>
                <w:spacing w:val="-2"/>
              </w:rPr>
            </w:pPr>
            <w:r w:rsidRPr="00C244E3">
              <w:rPr>
                <w:spacing w:val="-2"/>
              </w:rPr>
              <w:t xml:space="preserve">statements made about production skills, procedures or aspects of a single-material </w:t>
            </w:r>
            <w:r w:rsidR="00501EDF" w:rsidRPr="00C244E3">
              <w:rPr>
                <w:spacing w:val="-2"/>
              </w:rPr>
              <w:t xml:space="preserve">furniture </w:t>
            </w:r>
            <w:r w:rsidRPr="00C244E3">
              <w:rPr>
                <w:spacing w:val="-2"/>
              </w:rPr>
              <w:t>artefact.</w:t>
            </w:r>
          </w:p>
        </w:tc>
        <w:tc>
          <w:tcPr>
            <w:tcW w:w="0" w:type="pct"/>
            <w:vAlign w:val="center"/>
          </w:tcPr>
          <w:p w14:paraId="7104371E" w14:textId="77777777" w:rsidR="00690AAE" w:rsidRPr="00092A09" w:rsidRDefault="00690AAE" w:rsidP="00092A09">
            <w:pPr>
              <w:pStyle w:val="Tabletext"/>
              <w:jc w:val="center"/>
              <w:rPr>
                <w:b/>
                <w:bCs/>
              </w:rPr>
            </w:pPr>
            <w:r w:rsidRPr="00092A09">
              <w:rPr>
                <w:b/>
                <w:bCs/>
              </w:rPr>
              <w:t>E</w:t>
            </w:r>
          </w:p>
        </w:tc>
      </w:tr>
    </w:tbl>
    <w:p w14:paraId="2541ECE8" w14:textId="1D7E4134" w:rsidR="00690AAE" w:rsidRPr="0073345A" w:rsidRDefault="00690AAE" w:rsidP="00092A09">
      <w:pPr>
        <w:pStyle w:val="Heading2"/>
      </w:pPr>
      <w:r w:rsidRPr="00395B77">
        <w:t>Instrument</w:t>
      </w:r>
      <w:r w:rsidRPr="0073345A">
        <w:t>-specific standards (</w:t>
      </w:r>
      <w:r>
        <w:t>B</w:t>
      </w:r>
      <w:r w:rsidRPr="0073345A">
        <w:t xml:space="preserve">1): Practical demonstration </w:t>
      </w:r>
      <w:r w:rsidR="00395B77">
        <w:rPr>
          <w:rFonts w:cstheme="majorHAnsi"/>
        </w:rPr>
        <w:t>—</w:t>
      </w:r>
      <w:r w:rsidR="00395B77">
        <w:t xml:space="preserve"> </w:t>
      </w:r>
      <w:proofErr w:type="gramStart"/>
      <w:r w:rsidR="00395B77">
        <w:t>Cabinet-making</w:t>
      </w:r>
      <w:proofErr w:type="gramEnd"/>
    </w:p>
    <w:tbl>
      <w:tblPr>
        <w:tblStyle w:val="QCAAtablestyle3"/>
        <w:tblW w:w="5000" w:type="pct"/>
        <w:tblLook w:val="0620" w:firstRow="1" w:lastRow="0" w:firstColumn="0" w:lastColumn="0" w:noHBand="1" w:noVBand="1"/>
      </w:tblPr>
      <w:tblGrid>
        <w:gridCol w:w="3232"/>
        <w:gridCol w:w="3235"/>
        <w:gridCol w:w="3232"/>
        <w:gridCol w:w="3235"/>
        <w:gridCol w:w="1058"/>
      </w:tblGrid>
      <w:tr w:rsidR="00690AAE" w:rsidRPr="002E1F9E" w14:paraId="70D8E8CF"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6D2A3ACC" w14:textId="77777777" w:rsidR="00690AAE" w:rsidRPr="002E1F9E" w:rsidRDefault="00690AAE" w:rsidP="00092A09">
            <w:pPr>
              <w:pStyle w:val="Tableheading"/>
              <w:jc w:val="center"/>
              <w:rPr>
                <w:rFonts w:eastAsiaTheme="minorHAnsi" w:cstheme="minorBidi"/>
                <w:lang w:eastAsia="en-US"/>
              </w:rPr>
            </w:pPr>
            <w:r w:rsidRPr="002E1F9E">
              <w:rPr>
                <w:rFonts w:eastAsiaTheme="minorHAnsi"/>
                <w:lang w:eastAsia="en-US"/>
              </w:rPr>
              <w:t>Demonstrate</w:t>
            </w:r>
          </w:p>
        </w:tc>
        <w:tc>
          <w:tcPr>
            <w:tcW w:w="1156" w:type="pct"/>
            <w:tcBorders>
              <w:bottom w:val="none" w:sz="0" w:space="0" w:color="auto"/>
            </w:tcBorders>
          </w:tcPr>
          <w:p w14:paraId="081E9EFF" w14:textId="77777777" w:rsidR="00690AAE" w:rsidRPr="002E1F9E" w:rsidRDefault="00690AAE" w:rsidP="00092A09">
            <w:pPr>
              <w:pStyle w:val="Tableheading"/>
              <w:jc w:val="center"/>
              <w:rPr>
                <w:rFonts w:eastAsiaTheme="minorHAnsi" w:cstheme="minorBidi"/>
                <w:lang w:eastAsia="en-US"/>
              </w:rPr>
            </w:pPr>
            <w:r w:rsidRPr="002E1F9E">
              <w:rPr>
                <w:rFonts w:eastAsiaTheme="minorHAnsi"/>
                <w:lang w:eastAsia="en-US"/>
              </w:rPr>
              <w:t>Interpret</w:t>
            </w:r>
          </w:p>
        </w:tc>
        <w:tc>
          <w:tcPr>
            <w:tcW w:w="1155" w:type="pct"/>
            <w:tcBorders>
              <w:bottom w:val="none" w:sz="0" w:space="0" w:color="auto"/>
            </w:tcBorders>
          </w:tcPr>
          <w:p w14:paraId="19C64BEB" w14:textId="77777777" w:rsidR="00690AAE" w:rsidRPr="002E1F9E" w:rsidRDefault="00690AAE" w:rsidP="00092A09">
            <w:pPr>
              <w:pStyle w:val="Tableheading"/>
              <w:jc w:val="center"/>
              <w:rPr>
                <w:rFonts w:eastAsiaTheme="minorHAnsi" w:cstheme="minorBidi"/>
                <w:lang w:eastAsia="en-US"/>
              </w:rPr>
            </w:pPr>
            <w:r w:rsidRPr="002E1F9E">
              <w:rPr>
                <w:rFonts w:eastAsiaTheme="minorHAnsi"/>
                <w:lang w:eastAsia="en-US"/>
              </w:rPr>
              <w:t>Select</w:t>
            </w:r>
          </w:p>
        </w:tc>
        <w:tc>
          <w:tcPr>
            <w:tcW w:w="1156" w:type="pct"/>
            <w:tcBorders>
              <w:bottom w:val="none" w:sz="0" w:space="0" w:color="auto"/>
            </w:tcBorders>
          </w:tcPr>
          <w:p w14:paraId="675B4172" w14:textId="77777777" w:rsidR="00690AAE" w:rsidRPr="002E1F9E" w:rsidRDefault="00690AAE" w:rsidP="00092A09">
            <w:pPr>
              <w:pStyle w:val="Tableheading"/>
              <w:jc w:val="center"/>
              <w:rPr>
                <w:rFonts w:eastAsiaTheme="minorHAnsi" w:cstheme="minorBidi"/>
                <w:lang w:eastAsia="en-US"/>
              </w:rPr>
            </w:pPr>
            <w:r w:rsidRPr="002E1F9E">
              <w:rPr>
                <w:rFonts w:eastAsiaTheme="minorHAnsi"/>
                <w:lang w:eastAsia="en-US"/>
              </w:rPr>
              <w:t>Evaluate</w:t>
            </w:r>
          </w:p>
        </w:tc>
        <w:tc>
          <w:tcPr>
            <w:tcW w:w="378" w:type="pct"/>
            <w:tcBorders>
              <w:bottom w:val="none" w:sz="0" w:space="0" w:color="auto"/>
            </w:tcBorders>
            <w:vAlign w:val="center"/>
          </w:tcPr>
          <w:p w14:paraId="32EAB2C4" w14:textId="77777777" w:rsidR="00690AAE" w:rsidRPr="002E1F9E" w:rsidRDefault="00690AAE" w:rsidP="00092A09">
            <w:pPr>
              <w:pStyle w:val="Tableheading"/>
              <w:jc w:val="center"/>
              <w:rPr>
                <w:rFonts w:eastAsiaTheme="minorHAnsi" w:cstheme="minorBidi"/>
                <w:lang w:eastAsia="en-US"/>
              </w:rPr>
            </w:pPr>
            <w:r w:rsidRPr="002E1F9E">
              <w:rPr>
                <w:rFonts w:eastAsiaTheme="minorHAnsi"/>
                <w:lang w:eastAsia="en-US"/>
              </w:rPr>
              <w:t>Grade</w:t>
            </w:r>
          </w:p>
        </w:tc>
      </w:tr>
      <w:tr w:rsidR="00690AAE" w:rsidRPr="002E1F9E" w14:paraId="5720C92A" w14:textId="77777777" w:rsidTr="00B269EA">
        <w:tc>
          <w:tcPr>
            <w:tcW w:w="5000" w:type="pct"/>
            <w:gridSpan w:val="5"/>
            <w:tcBorders>
              <w:top w:val="single" w:sz="12" w:space="0" w:color="D22730"/>
            </w:tcBorders>
            <w:shd w:val="clear" w:color="auto" w:fill="E6E6E6"/>
          </w:tcPr>
          <w:p w14:paraId="4C6844B6" w14:textId="77777777" w:rsidR="00690AAE" w:rsidRPr="002E1F9E" w:rsidRDefault="00690AAE" w:rsidP="00092A09">
            <w:pPr>
              <w:pStyle w:val="Tablesubhead"/>
            </w:pPr>
            <w:r w:rsidRPr="002E1F9E">
              <w:t>The student work has the following characteristics:</w:t>
            </w:r>
          </w:p>
        </w:tc>
      </w:tr>
      <w:tr w:rsidR="00690AAE" w:rsidRPr="002E1F9E" w14:paraId="78DBB4ED" w14:textId="77777777" w:rsidTr="00B269EA">
        <w:tc>
          <w:tcPr>
            <w:tcW w:w="1155" w:type="pct"/>
            <w:tcBorders>
              <w:top w:val="single" w:sz="6" w:space="0" w:color="A6A8AB"/>
              <w:left w:val="single" w:sz="8" w:space="0" w:color="A6A8AB"/>
              <w:bottom w:val="single" w:sz="6" w:space="0" w:color="A6A8AB"/>
              <w:right w:val="single" w:sz="6" w:space="0" w:color="A6A8AB"/>
            </w:tcBorders>
          </w:tcPr>
          <w:p w14:paraId="1FD2424D" w14:textId="77777777" w:rsidR="00690AAE" w:rsidRPr="002E1F9E" w:rsidRDefault="00690AAE" w:rsidP="00092A09">
            <w:pPr>
              <w:pStyle w:val="TableBullet"/>
              <w:rPr>
                <w:rFonts w:cs="Arial"/>
                <w:szCs w:val="19"/>
              </w:rPr>
            </w:pPr>
            <w:r>
              <w:t>comprehensive demonstration of cabinet-making</w:t>
            </w:r>
            <w:r>
              <w:rPr>
                <w:spacing w:val="-1"/>
              </w:rPr>
              <w:t xml:space="preserve"> </w:t>
            </w:r>
            <w:r>
              <w:t>industry practices, and production skills and procedures when manufacturing</w:t>
            </w:r>
            <w:r>
              <w:rPr>
                <w:spacing w:val="-7"/>
              </w:rPr>
              <w:t xml:space="preserve"> </w:t>
            </w:r>
            <w:r>
              <w:t>a cabinet artefact</w:t>
            </w:r>
          </w:p>
        </w:tc>
        <w:tc>
          <w:tcPr>
            <w:tcW w:w="1156" w:type="pct"/>
            <w:tcBorders>
              <w:top w:val="single" w:sz="6" w:space="0" w:color="A6A8AB"/>
              <w:left w:val="single" w:sz="6" w:space="0" w:color="A6A8AB"/>
              <w:bottom w:val="single" w:sz="6" w:space="0" w:color="A6A8AB"/>
              <w:right w:val="single" w:sz="6" w:space="0" w:color="A6A8AB"/>
            </w:tcBorders>
          </w:tcPr>
          <w:p w14:paraId="604648FB" w14:textId="77777777" w:rsidR="00690AAE" w:rsidRPr="002E1F9E" w:rsidRDefault="00690AAE" w:rsidP="00092A09">
            <w:pPr>
              <w:pStyle w:val="TableBullet"/>
              <w:rPr>
                <w:rFonts w:cs="Arial"/>
                <w:szCs w:val="19"/>
              </w:rPr>
            </w:pPr>
            <w:r>
              <w:t>insightful and justified interpretation of cabinet-making industry and</w:t>
            </w:r>
            <w:r>
              <w:rPr>
                <w:spacing w:val="-7"/>
              </w:rPr>
              <w:t xml:space="preserve"> </w:t>
            </w:r>
            <w:r>
              <w:t>technical</w:t>
            </w:r>
            <w:r>
              <w:rPr>
                <w:spacing w:val="-2"/>
              </w:rPr>
              <w:t xml:space="preserve"> </w:t>
            </w:r>
            <w:r>
              <w:t xml:space="preserve">information when manufacturing a cabinet </w:t>
            </w:r>
            <w:r>
              <w:rPr>
                <w:spacing w:val="-2"/>
              </w:rPr>
              <w:t>artefact</w:t>
            </w:r>
          </w:p>
        </w:tc>
        <w:tc>
          <w:tcPr>
            <w:tcW w:w="1155" w:type="pct"/>
            <w:tcBorders>
              <w:top w:val="single" w:sz="6" w:space="0" w:color="A6A8AB"/>
              <w:left w:val="single" w:sz="6" w:space="0" w:color="A6A8AB"/>
              <w:bottom w:val="single" w:sz="6" w:space="0" w:color="A6A8AB"/>
              <w:right w:val="single" w:sz="6" w:space="0" w:color="A6A8AB"/>
            </w:tcBorders>
          </w:tcPr>
          <w:p w14:paraId="036AAA31" w14:textId="18D00849" w:rsidR="00690AAE" w:rsidRPr="002E1F9E" w:rsidRDefault="00690AAE" w:rsidP="00092A09">
            <w:pPr>
              <w:pStyle w:val="TableBullet"/>
              <w:rPr>
                <w:rFonts w:cs="Arial"/>
                <w:szCs w:val="19"/>
              </w:rPr>
            </w:pPr>
            <w:r>
              <w:t>strategic selection of cabinet-making industry practices, and production</w:t>
            </w:r>
            <w:r>
              <w:rPr>
                <w:spacing w:val="-9"/>
              </w:rPr>
              <w:t xml:space="preserve"> </w:t>
            </w:r>
            <w:r>
              <w:t>skills and</w:t>
            </w:r>
            <w:r>
              <w:rPr>
                <w:spacing w:val="-9"/>
              </w:rPr>
              <w:t xml:space="preserve"> </w:t>
            </w:r>
            <w:r>
              <w:t xml:space="preserve">procedures when manufacturing a cabinet </w:t>
            </w:r>
            <w:r>
              <w:rPr>
                <w:spacing w:val="-2"/>
              </w:rPr>
              <w:t>artefact</w:t>
            </w:r>
          </w:p>
        </w:tc>
        <w:tc>
          <w:tcPr>
            <w:tcW w:w="1156" w:type="pct"/>
            <w:tcBorders>
              <w:top w:val="single" w:sz="6" w:space="0" w:color="A6A8AB"/>
              <w:left w:val="single" w:sz="6" w:space="0" w:color="A6A8AB"/>
              <w:bottom w:val="single" w:sz="6" w:space="0" w:color="A6A8AB"/>
              <w:right w:val="single" w:sz="6" w:space="0" w:color="A6A8AB"/>
            </w:tcBorders>
          </w:tcPr>
          <w:p w14:paraId="2E0FC795" w14:textId="77777777" w:rsidR="00690AAE" w:rsidRPr="002E1F9E" w:rsidRDefault="00690AAE" w:rsidP="00092A09">
            <w:pPr>
              <w:pStyle w:val="TableBullet"/>
              <w:rPr>
                <w:rFonts w:cs="Arial"/>
                <w:szCs w:val="19"/>
              </w:rPr>
            </w:pPr>
            <w:r>
              <w:t>insightful</w:t>
            </w:r>
            <w:r>
              <w:rPr>
                <w:spacing w:val="-14"/>
              </w:rPr>
              <w:t xml:space="preserve"> </w:t>
            </w:r>
            <w:r>
              <w:t>and</w:t>
            </w:r>
            <w:r>
              <w:rPr>
                <w:spacing w:val="-13"/>
              </w:rPr>
              <w:t xml:space="preserve"> </w:t>
            </w:r>
            <w:r>
              <w:t>justified</w:t>
            </w:r>
            <w:r>
              <w:rPr>
                <w:spacing w:val="-13"/>
              </w:rPr>
              <w:t xml:space="preserve"> </w:t>
            </w:r>
            <w:r>
              <w:t xml:space="preserve">evaluation of cabinet-making production skills, procedures and a cabinet </w:t>
            </w:r>
            <w:r>
              <w:rPr>
                <w:spacing w:val="-2"/>
              </w:rPr>
              <w:t>artefact</w:t>
            </w:r>
          </w:p>
        </w:tc>
        <w:tc>
          <w:tcPr>
            <w:tcW w:w="378" w:type="pct"/>
            <w:vAlign w:val="center"/>
          </w:tcPr>
          <w:p w14:paraId="2E68784C" w14:textId="77777777" w:rsidR="00690AAE" w:rsidRPr="00092A09" w:rsidRDefault="00690AAE" w:rsidP="00092A09">
            <w:pPr>
              <w:pStyle w:val="Tabletext"/>
              <w:jc w:val="center"/>
              <w:rPr>
                <w:b/>
                <w:bCs/>
              </w:rPr>
            </w:pPr>
            <w:r w:rsidRPr="00092A09">
              <w:rPr>
                <w:b/>
                <w:bCs/>
              </w:rPr>
              <w:t>A</w:t>
            </w:r>
          </w:p>
        </w:tc>
      </w:tr>
      <w:tr w:rsidR="00690AAE" w:rsidRPr="002E1F9E" w14:paraId="76498D70" w14:textId="77777777" w:rsidTr="00B269EA">
        <w:tc>
          <w:tcPr>
            <w:tcW w:w="1155" w:type="pct"/>
            <w:tcBorders>
              <w:top w:val="single" w:sz="6" w:space="0" w:color="A6A8AB"/>
              <w:left w:val="single" w:sz="8" w:space="0" w:color="A6A8AB"/>
              <w:bottom w:val="single" w:sz="6" w:space="0" w:color="A6A8AB"/>
              <w:right w:val="single" w:sz="6" w:space="0" w:color="A6A8AB"/>
            </w:tcBorders>
          </w:tcPr>
          <w:p w14:paraId="1FB8E694" w14:textId="77777777" w:rsidR="00690AAE" w:rsidRPr="002E1F9E" w:rsidRDefault="00690AAE" w:rsidP="00092A09">
            <w:pPr>
              <w:pStyle w:val="TableBullet"/>
              <w:rPr>
                <w:rFonts w:cs="Arial"/>
                <w:szCs w:val="19"/>
              </w:rPr>
            </w:pPr>
            <w:r>
              <w:t>consistent demonstration of cabinet-making</w:t>
            </w:r>
            <w:r>
              <w:rPr>
                <w:spacing w:val="-1"/>
              </w:rPr>
              <w:t xml:space="preserve"> </w:t>
            </w:r>
            <w:r>
              <w:t>industry practices, and production skills and procedures when manufacturing</w:t>
            </w:r>
            <w:r>
              <w:rPr>
                <w:spacing w:val="-7"/>
              </w:rPr>
              <w:t xml:space="preserve"> </w:t>
            </w:r>
            <w:r>
              <w:t>a cabinet artefact</w:t>
            </w:r>
          </w:p>
        </w:tc>
        <w:tc>
          <w:tcPr>
            <w:tcW w:w="1156" w:type="pct"/>
            <w:tcBorders>
              <w:top w:val="single" w:sz="6" w:space="0" w:color="A6A8AB"/>
              <w:left w:val="single" w:sz="6" w:space="0" w:color="A6A8AB"/>
              <w:bottom w:val="single" w:sz="6" w:space="0" w:color="A6A8AB"/>
              <w:right w:val="single" w:sz="6" w:space="0" w:color="A6A8AB"/>
            </w:tcBorders>
          </w:tcPr>
          <w:p w14:paraId="1372869F" w14:textId="77777777" w:rsidR="00690AAE" w:rsidRPr="002E1F9E" w:rsidRDefault="00690AAE" w:rsidP="00092A09">
            <w:pPr>
              <w:pStyle w:val="TableBullet"/>
              <w:rPr>
                <w:rFonts w:cs="Arial"/>
                <w:szCs w:val="19"/>
              </w:rPr>
            </w:pPr>
            <w:r>
              <w:t>detailed and supported interpretation of cabinet-making industry and</w:t>
            </w:r>
            <w:r>
              <w:rPr>
                <w:spacing w:val="-7"/>
              </w:rPr>
              <w:t xml:space="preserve"> </w:t>
            </w:r>
            <w:r>
              <w:t>technical</w:t>
            </w:r>
            <w:r>
              <w:rPr>
                <w:spacing w:val="-2"/>
              </w:rPr>
              <w:t xml:space="preserve"> </w:t>
            </w:r>
            <w:r>
              <w:t xml:space="preserve">information when manufacturing a cabinet </w:t>
            </w:r>
            <w:r>
              <w:rPr>
                <w:spacing w:val="-2"/>
              </w:rPr>
              <w:t>artefact</w:t>
            </w:r>
          </w:p>
        </w:tc>
        <w:tc>
          <w:tcPr>
            <w:tcW w:w="1155" w:type="pct"/>
            <w:tcBorders>
              <w:top w:val="single" w:sz="6" w:space="0" w:color="A6A8AB"/>
              <w:left w:val="single" w:sz="6" w:space="0" w:color="A6A8AB"/>
              <w:bottom w:val="single" w:sz="6" w:space="0" w:color="A6A8AB"/>
              <w:right w:val="single" w:sz="6" w:space="0" w:color="A6A8AB"/>
            </w:tcBorders>
          </w:tcPr>
          <w:p w14:paraId="2BA346D9" w14:textId="7FDA9176" w:rsidR="00690AAE" w:rsidRPr="002E1F9E" w:rsidRDefault="00690AAE" w:rsidP="00092A09">
            <w:pPr>
              <w:pStyle w:val="TableBullet"/>
              <w:rPr>
                <w:rFonts w:cs="Arial"/>
                <w:szCs w:val="19"/>
              </w:rPr>
            </w:pPr>
            <w:r>
              <w:t>consistent selection of cabinet-making industry practices, and production</w:t>
            </w:r>
            <w:r>
              <w:rPr>
                <w:spacing w:val="-9"/>
              </w:rPr>
              <w:t xml:space="preserve"> </w:t>
            </w:r>
            <w:r>
              <w:t>skills and</w:t>
            </w:r>
            <w:r>
              <w:rPr>
                <w:spacing w:val="-9"/>
              </w:rPr>
              <w:t xml:space="preserve"> </w:t>
            </w:r>
            <w:r>
              <w:t xml:space="preserve">procedures when manufacturing a cabinet </w:t>
            </w:r>
            <w:r>
              <w:rPr>
                <w:spacing w:val="-2"/>
              </w:rPr>
              <w:t>artefact</w:t>
            </w:r>
          </w:p>
        </w:tc>
        <w:tc>
          <w:tcPr>
            <w:tcW w:w="1156" w:type="pct"/>
            <w:tcBorders>
              <w:top w:val="single" w:sz="6" w:space="0" w:color="A6A8AB"/>
              <w:left w:val="single" w:sz="6" w:space="0" w:color="A6A8AB"/>
              <w:bottom w:val="single" w:sz="6" w:space="0" w:color="A6A8AB"/>
              <w:right w:val="single" w:sz="6" w:space="0" w:color="A6A8AB"/>
            </w:tcBorders>
          </w:tcPr>
          <w:p w14:paraId="31E1B871" w14:textId="77777777" w:rsidR="00690AAE" w:rsidRPr="002E1F9E" w:rsidRDefault="00690AAE" w:rsidP="00092A09">
            <w:pPr>
              <w:pStyle w:val="TableBullet"/>
              <w:rPr>
                <w:rFonts w:cs="Arial"/>
                <w:szCs w:val="19"/>
              </w:rPr>
            </w:pPr>
            <w:r>
              <w:t>detailed</w:t>
            </w:r>
            <w:r>
              <w:rPr>
                <w:spacing w:val="-14"/>
              </w:rPr>
              <w:t xml:space="preserve"> </w:t>
            </w:r>
            <w:r>
              <w:t>and</w:t>
            </w:r>
            <w:r>
              <w:rPr>
                <w:spacing w:val="-12"/>
              </w:rPr>
              <w:t xml:space="preserve"> </w:t>
            </w:r>
            <w:r>
              <w:t>supported</w:t>
            </w:r>
            <w:r>
              <w:rPr>
                <w:spacing w:val="-13"/>
              </w:rPr>
              <w:t xml:space="preserve"> </w:t>
            </w:r>
            <w:r>
              <w:t xml:space="preserve">evaluation of cabinet-making production skills, procedures and a cabinet </w:t>
            </w:r>
            <w:r>
              <w:rPr>
                <w:spacing w:val="-2"/>
              </w:rPr>
              <w:t>artefact</w:t>
            </w:r>
          </w:p>
        </w:tc>
        <w:tc>
          <w:tcPr>
            <w:tcW w:w="378" w:type="pct"/>
            <w:vAlign w:val="center"/>
          </w:tcPr>
          <w:p w14:paraId="3B6D9713" w14:textId="77777777" w:rsidR="00690AAE" w:rsidRPr="00092A09" w:rsidRDefault="00690AAE" w:rsidP="00092A09">
            <w:pPr>
              <w:pStyle w:val="Tabletext"/>
              <w:jc w:val="center"/>
              <w:rPr>
                <w:b/>
                <w:bCs/>
              </w:rPr>
            </w:pPr>
            <w:r w:rsidRPr="00092A09">
              <w:rPr>
                <w:b/>
                <w:bCs/>
              </w:rPr>
              <w:t>B</w:t>
            </w:r>
          </w:p>
        </w:tc>
      </w:tr>
      <w:tr w:rsidR="00690AAE" w:rsidRPr="002E1F9E" w14:paraId="2C1D3E33" w14:textId="77777777" w:rsidTr="00B269EA">
        <w:tc>
          <w:tcPr>
            <w:tcW w:w="1155" w:type="pct"/>
            <w:tcBorders>
              <w:top w:val="single" w:sz="6" w:space="0" w:color="A6A8AB"/>
              <w:left w:val="single" w:sz="8" w:space="0" w:color="A6A8AB"/>
              <w:bottom w:val="single" w:sz="6" w:space="0" w:color="A6A8AB"/>
              <w:right w:val="single" w:sz="6" w:space="0" w:color="A6A8AB"/>
            </w:tcBorders>
          </w:tcPr>
          <w:p w14:paraId="7EC40436" w14:textId="77777777" w:rsidR="00690AAE" w:rsidRPr="002E1F9E" w:rsidRDefault="00690AAE" w:rsidP="00092A09">
            <w:pPr>
              <w:pStyle w:val="TableBullet"/>
              <w:rPr>
                <w:rFonts w:cs="Arial"/>
                <w:szCs w:val="19"/>
              </w:rPr>
            </w:pPr>
            <w:r>
              <w:t>demonstration of cabinet-making industry practices,</w:t>
            </w:r>
            <w:r>
              <w:rPr>
                <w:spacing w:val="-8"/>
              </w:rPr>
              <w:t xml:space="preserve"> </w:t>
            </w:r>
            <w:r>
              <w:t>and</w:t>
            </w:r>
            <w:r>
              <w:rPr>
                <w:spacing w:val="-2"/>
              </w:rPr>
              <w:t xml:space="preserve"> </w:t>
            </w:r>
            <w:r>
              <w:t>production skills and procedures when manufacturing a cabinet artefact</w:t>
            </w:r>
          </w:p>
        </w:tc>
        <w:tc>
          <w:tcPr>
            <w:tcW w:w="1156" w:type="pct"/>
            <w:tcBorders>
              <w:top w:val="single" w:sz="6" w:space="0" w:color="A6A8AB"/>
              <w:left w:val="single" w:sz="6" w:space="0" w:color="A6A8AB"/>
              <w:bottom w:val="single" w:sz="6" w:space="0" w:color="A6A8AB"/>
              <w:right w:val="single" w:sz="6" w:space="0" w:color="A6A8AB"/>
            </w:tcBorders>
          </w:tcPr>
          <w:p w14:paraId="40E275A4" w14:textId="77777777" w:rsidR="00690AAE" w:rsidRPr="002E1F9E" w:rsidRDefault="00690AAE" w:rsidP="00092A09">
            <w:pPr>
              <w:pStyle w:val="TableBullet"/>
              <w:rPr>
                <w:rFonts w:cs="Arial"/>
                <w:szCs w:val="19"/>
              </w:rPr>
            </w:pPr>
            <w:r>
              <w:t>interpretation of cabinet-making industry and</w:t>
            </w:r>
            <w:r>
              <w:rPr>
                <w:spacing w:val="-7"/>
              </w:rPr>
              <w:t xml:space="preserve"> </w:t>
            </w:r>
            <w:r>
              <w:t>technical</w:t>
            </w:r>
            <w:r>
              <w:rPr>
                <w:spacing w:val="-2"/>
              </w:rPr>
              <w:t xml:space="preserve"> </w:t>
            </w:r>
            <w:r>
              <w:t xml:space="preserve">information when manufacturing a cabinet </w:t>
            </w:r>
            <w:r>
              <w:rPr>
                <w:spacing w:val="-2"/>
              </w:rPr>
              <w:t>artefact</w:t>
            </w:r>
          </w:p>
        </w:tc>
        <w:tc>
          <w:tcPr>
            <w:tcW w:w="1155" w:type="pct"/>
            <w:tcBorders>
              <w:top w:val="single" w:sz="6" w:space="0" w:color="A6A8AB"/>
              <w:left w:val="single" w:sz="6" w:space="0" w:color="A6A8AB"/>
              <w:bottom w:val="single" w:sz="6" w:space="0" w:color="A6A8AB"/>
              <w:right w:val="single" w:sz="6" w:space="0" w:color="A6A8AB"/>
            </w:tcBorders>
          </w:tcPr>
          <w:p w14:paraId="4AC7EF51" w14:textId="77777777" w:rsidR="00690AAE" w:rsidRPr="002E1F9E" w:rsidRDefault="00690AAE" w:rsidP="00092A09">
            <w:pPr>
              <w:pStyle w:val="TableBullet"/>
              <w:rPr>
                <w:rFonts w:cs="Arial"/>
                <w:szCs w:val="19"/>
              </w:rPr>
            </w:pPr>
            <w:r>
              <w:t>selection of cabinet-making industry practices,</w:t>
            </w:r>
            <w:r>
              <w:rPr>
                <w:spacing w:val="-9"/>
              </w:rPr>
              <w:t xml:space="preserve"> </w:t>
            </w:r>
            <w:r>
              <w:t>and</w:t>
            </w:r>
            <w:r>
              <w:rPr>
                <w:spacing w:val="-2"/>
              </w:rPr>
              <w:t xml:space="preserve"> </w:t>
            </w:r>
            <w:r>
              <w:t>production skills and procedures when manufacturing a cabinet artefact</w:t>
            </w:r>
          </w:p>
        </w:tc>
        <w:tc>
          <w:tcPr>
            <w:tcW w:w="1156" w:type="pct"/>
            <w:tcBorders>
              <w:top w:val="single" w:sz="6" w:space="0" w:color="A6A8AB"/>
              <w:left w:val="single" w:sz="6" w:space="0" w:color="A6A8AB"/>
              <w:bottom w:val="single" w:sz="6" w:space="0" w:color="A6A8AB"/>
              <w:right w:val="single" w:sz="6" w:space="0" w:color="A6A8AB"/>
            </w:tcBorders>
          </w:tcPr>
          <w:p w14:paraId="7334CEFD" w14:textId="77777777" w:rsidR="00690AAE" w:rsidRPr="002E1F9E" w:rsidRDefault="00690AAE" w:rsidP="00092A09">
            <w:pPr>
              <w:pStyle w:val="TableBullet"/>
              <w:rPr>
                <w:rFonts w:cs="Arial"/>
                <w:szCs w:val="19"/>
              </w:rPr>
            </w:pPr>
            <w:r>
              <w:t>evaluation of cabinet-making production</w:t>
            </w:r>
            <w:r>
              <w:rPr>
                <w:spacing w:val="-6"/>
              </w:rPr>
              <w:t xml:space="preserve"> </w:t>
            </w:r>
            <w:r>
              <w:t>skills, procedures and a cabinet artefact</w:t>
            </w:r>
          </w:p>
        </w:tc>
        <w:tc>
          <w:tcPr>
            <w:tcW w:w="378" w:type="pct"/>
            <w:vAlign w:val="center"/>
          </w:tcPr>
          <w:p w14:paraId="4BF5B493" w14:textId="77777777" w:rsidR="00690AAE" w:rsidRPr="00092A09" w:rsidRDefault="00690AAE" w:rsidP="00092A09">
            <w:pPr>
              <w:pStyle w:val="Tabletext"/>
              <w:jc w:val="center"/>
              <w:rPr>
                <w:b/>
                <w:bCs/>
              </w:rPr>
            </w:pPr>
            <w:r w:rsidRPr="00092A09">
              <w:rPr>
                <w:b/>
                <w:bCs/>
              </w:rPr>
              <w:t>C</w:t>
            </w:r>
          </w:p>
        </w:tc>
      </w:tr>
      <w:tr w:rsidR="00690AAE" w:rsidRPr="002E1F9E" w14:paraId="641B56DF" w14:textId="77777777" w:rsidTr="00B269EA">
        <w:tc>
          <w:tcPr>
            <w:tcW w:w="1155" w:type="pct"/>
            <w:tcBorders>
              <w:top w:val="single" w:sz="6" w:space="0" w:color="A6A8AB"/>
              <w:left w:val="single" w:sz="8" w:space="0" w:color="A6A8AB"/>
              <w:bottom w:val="single" w:sz="8" w:space="0" w:color="A6A8AB"/>
              <w:right w:val="single" w:sz="6" w:space="0" w:color="A6A8AB"/>
            </w:tcBorders>
          </w:tcPr>
          <w:p w14:paraId="78E7F959" w14:textId="77777777" w:rsidR="00690AAE" w:rsidRPr="002E1F9E" w:rsidRDefault="00690AAE" w:rsidP="00092A09">
            <w:pPr>
              <w:pStyle w:val="TableBullet"/>
              <w:rPr>
                <w:rFonts w:cs="Arial"/>
                <w:szCs w:val="19"/>
              </w:rPr>
            </w:pPr>
            <w:r>
              <w:t>inconsistent demonstration of production</w:t>
            </w:r>
            <w:r>
              <w:rPr>
                <w:spacing w:val="-8"/>
              </w:rPr>
              <w:t xml:space="preserve"> </w:t>
            </w:r>
            <w:r>
              <w:t>skills and</w:t>
            </w:r>
            <w:r>
              <w:rPr>
                <w:spacing w:val="-8"/>
              </w:rPr>
              <w:t xml:space="preserve"> </w:t>
            </w:r>
            <w:r>
              <w:t>procedures when manufacturing an incomplete cabinet artefact with obvious inaccuracies</w:t>
            </w:r>
          </w:p>
        </w:tc>
        <w:tc>
          <w:tcPr>
            <w:tcW w:w="1156" w:type="pct"/>
            <w:tcBorders>
              <w:top w:val="single" w:sz="6" w:space="0" w:color="A6A8AB"/>
              <w:left w:val="single" w:sz="6" w:space="0" w:color="A6A8AB"/>
              <w:bottom w:val="single" w:sz="8" w:space="0" w:color="A6A8AB"/>
              <w:right w:val="single" w:sz="6" w:space="0" w:color="A6A8AB"/>
            </w:tcBorders>
          </w:tcPr>
          <w:p w14:paraId="7655CED4" w14:textId="77777777" w:rsidR="00690AAE" w:rsidRPr="002E1F9E" w:rsidRDefault="00690AAE" w:rsidP="00092A09">
            <w:pPr>
              <w:pStyle w:val="TableBullet"/>
              <w:rPr>
                <w:rFonts w:cs="Arial"/>
                <w:szCs w:val="19"/>
              </w:rPr>
            </w:pPr>
            <w:r>
              <w:t>narrow and unsupported reference to drawings when manufacturing</w:t>
            </w:r>
            <w:r>
              <w:rPr>
                <w:spacing w:val="-8"/>
              </w:rPr>
              <w:t xml:space="preserve"> </w:t>
            </w:r>
            <w:r>
              <w:t>an</w:t>
            </w:r>
            <w:r>
              <w:rPr>
                <w:spacing w:val="-8"/>
              </w:rPr>
              <w:t xml:space="preserve"> </w:t>
            </w:r>
            <w:r>
              <w:t xml:space="preserve">incomplete cabinet artefact with obvious </w:t>
            </w:r>
            <w:r>
              <w:rPr>
                <w:spacing w:val="-2"/>
              </w:rPr>
              <w:t>inaccuracies</w:t>
            </w:r>
          </w:p>
        </w:tc>
        <w:tc>
          <w:tcPr>
            <w:tcW w:w="1155" w:type="pct"/>
            <w:tcBorders>
              <w:top w:val="single" w:sz="6" w:space="0" w:color="A6A8AB"/>
              <w:left w:val="single" w:sz="6" w:space="0" w:color="A6A8AB"/>
              <w:bottom w:val="single" w:sz="8" w:space="0" w:color="A6A8AB"/>
              <w:right w:val="single" w:sz="6" w:space="0" w:color="A6A8AB"/>
            </w:tcBorders>
          </w:tcPr>
          <w:p w14:paraId="54EC92D3" w14:textId="77777777" w:rsidR="00690AAE" w:rsidRPr="002E1F9E" w:rsidRDefault="00690AAE" w:rsidP="00092A09">
            <w:pPr>
              <w:pStyle w:val="TableBullet"/>
              <w:rPr>
                <w:rFonts w:cs="Arial"/>
                <w:szCs w:val="19"/>
              </w:rPr>
            </w:pPr>
            <w:r>
              <w:t>inconsistent selection of production</w:t>
            </w:r>
            <w:r>
              <w:rPr>
                <w:spacing w:val="-9"/>
              </w:rPr>
              <w:t xml:space="preserve"> </w:t>
            </w:r>
            <w:r>
              <w:t>skills and</w:t>
            </w:r>
            <w:r>
              <w:rPr>
                <w:spacing w:val="-9"/>
              </w:rPr>
              <w:t xml:space="preserve"> </w:t>
            </w:r>
            <w:r>
              <w:t>procedures when manufacturing an incomplete cabinet artefact with obvious inaccuracies</w:t>
            </w:r>
          </w:p>
        </w:tc>
        <w:tc>
          <w:tcPr>
            <w:tcW w:w="1156" w:type="pct"/>
            <w:tcBorders>
              <w:top w:val="single" w:sz="6" w:space="0" w:color="A6A8AB"/>
              <w:left w:val="single" w:sz="6" w:space="0" w:color="A6A8AB"/>
              <w:bottom w:val="single" w:sz="8" w:space="0" w:color="A6A8AB"/>
              <w:right w:val="single" w:sz="6" w:space="0" w:color="A6A8AB"/>
            </w:tcBorders>
          </w:tcPr>
          <w:p w14:paraId="12C99394" w14:textId="77777777" w:rsidR="00690AAE" w:rsidRPr="002E1F9E" w:rsidRDefault="00690AAE" w:rsidP="00092A09">
            <w:pPr>
              <w:pStyle w:val="TableBullet"/>
              <w:rPr>
                <w:rFonts w:cs="Arial"/>
                <w:szCs w:val="19"/>
              </w:rPr>
            </w:pPr>
            <w:r>
              <w:t>narrow and unsupported evaluation of production</w:t>
            </w:r>
            <w:r>
              <w:rPr>
                <w:spacing w:val="-7"/>
              </w:rPr>
              <w:t xml:space="preserve"> </w:t>
            </w:r>
            <w:r>
              <w:t>skills, procedures</w:t>
            </w:r>
            <w:r>
              <w:rPr>
                <w:spacing w:val="-2"/>
              </w:rPr>
              <w:t xml:space="preserve"> </w:t>
            </w:r>
            <w:r>
              <w:t>and an</w:t>
            </w:r>
            <w:r>
              <w:rPr>
                <w:spacing w:val="-13"/>
              </w:rPr>
              <w:t xml:space="preserve"> </w:t>
            </w:r>
            <w:r>
              <w:t xml:space="preserve">incomplete cabinet artefact with obvious </w:t>
            </w:r>
            <w:r>
              <w:rPr>
                <w:spacing w:val="-2"/>
              </w:rPr>
              <w:t>inaccuracies</w:t>
            </w:r>
          </w:p>
        </w:tc>
        <w:tc>
          <w:tcPr>
            <w:tcW w:w="378" w:type="pct"/>
            <w:vAlign w:val="center"/>
          </w:tcPr>
          <w:p w14:paraId="5A2F4FF5" w14:textId="77777777" w:rsidR="00690AAE" w:rsidRPr="00092A09" w:rsidRDefault="00690AAE" w:rsidP="00092A09">
            <w:pPr>
              <w:pStyle w:val="Tabletext"/>
              <w:jc w:val="center"/>
              <w:rPr>
                <w:b/>
                <w:bCs/>
              </w:rPr>
            </w:pPr>
            <w:r w:rsidRPr="00092A09">
              <w:rPr>
                <w:b/>
                <w:bCs/>
              </w:rPr>
              <w:t>D</w:t>
            </w:r>
          </w:p>
        </w:tc>
      </w:tr>
      <w:tr w:rsidR="00690AAE" w:rsidRPr="002E1F9E" w14:paraId="176ACF93" w14:textId="77777777" w:rsidTr="00B269EA">
        <w:tc>
          <w:tcPr>
            <w:tcW w:w="1155" w:type="pct"/>
            <w:tcBorders>
              <w:top w:val="single" w:sz="8" w:space="0" w:color="A6A8AB"/>
              <w:left w:val="single" w:sz="8" w:space="0" w:color="A6A8AB"/>
              <w:bottom w:val="single" w:sz="6" w:space="0" w:color="A6A8AB"/>
              <w:right w:val="single" w:sz="6" w:space="0" w:color="A6A8AB"/>
            </w:tcBorders>
          </w:tcPr>
          <w:p w14:paraId="07E0A64C" w14:textId="77777777" w:rsidR="00690AAE" w:rsidRPr="002E1F9E" w:rsidRDefault="00690AAE" w:rsidP="00092A09">
            <w:pPr>
              <w:pStyle w:val="TableBullet"/>
              <w:rPr>
                <w:rFonts w:cs="Arial"/>
                <w:szCs w:val="19"/>
              </w:rPr>
            </w:pPr>
            <w:r>
              <w:t>incorrect demonstration of production skills and procedures when manufacturing</w:t>
            </w:r>
            <w:r>
              <w:rPr>
                <w:spacing w:val="-10"/>
              </w:rPr>
              <w:t xml:space="preserve"> </w:t>
            </w:r>
            <w:r>
              <w:t>aspects of</w:t>
            </w:r>
            <w:r>
              <w:rPr>
                <w:spacing w:val="-16"/>
              </w:rPr>
              <w:t xml:space="preserve"> </w:t>
            </w:r>
            <w:r>
              <w:t>a cabinet artefact.</w:t>
            </w:r>
          </w:p>
        </w:tc>
        <w:tc>
          <w:tcPr>
            <w:tcW w:w="1156" w:type="pct"/>
            <w:tcBorders>
              <w:top w:val="single" w:sz="8" w:space="0" w:color="A6A8AB"/>
              <w:left w:val="single" w:sz="6" w:space="0" w:color="A6A8AB"/>
              <w:bottom w:val="single" w:sz="6" w:space="0" w:color="A6A8AB"/>
              <w:right w:val="single" w:sz="6" w:space="0" w:color="A6A8AB"/>
            </w:tcBorders>
          </w:tcPr>
          <w:p w14:paraId="505859B2" w14:textId="77777777" w:rsidR="00690AAE" w:rsidRPr="002E1F9E" w:rsidRDefault="00690AAE" w:rsidP="00092A09">
            <w:pPr>
              <w:pStyle w:val="TableBullet"/>
              <w:rPr>
                <w:rFonts w:cs="Arial"/>
                <w:szCs w:val="19"/>
              </w:rPr>
            </w:pPr>
            <w:r>
              <w:t>superficial and</w:t>
            </w:r>
            <w:r>
              <w:rPr>
                <w:spacing w:val="-4"/>
              </w:rPr>
              <w:t xml:space="preserve"> </w:t>
            </w:r>
            <w:r>
              <w:t>unsubstantiated reference to drawings when manufacturing aspects of a cabinet artefact.</w:t>
            </w:r>
          </w:p>
        </w:tc>
        <w:tc>
          <w:tcPr>
            <w:tcW w:w="1155" w:type="pct"/>
            <w:tcBorders>
              <w:top w:val="single" w:sz="8" w:space="0" w:color="A6A8AB"/>
              <w:left w:val="single" w:sz="6" w:space="0" w:color="A6A8AB"/>
              <w:bottom w:val="single" w:sz="6" w:space="0" w:color="A6A8AB"/>
              <w:right w:val="single" w:sz="6" w:space="0" w:color="A6A8AB"/>
            </w:tcBorders>
          </w:tcPr>
          <w:p w14:paraId="6875E252" w14:textId="77777777" w:rsidR="00690AAE" w:rsidRPr="002E1F9E" w:rsidRDefault="00690AAE" w:rsidP="00092A09">
            <w:pPr>
              <w:pStyle w:val="TableBullet"/>
              <w:rPr>
                <w:rFonts w:cs="Arial"/>
                <w:szCs w:val="19"/>
              </w:rPr>
            </w:pPr>
            <w:r>
              <w:t>incorrect selection</w:t>
            </w:r>
            <w:r>
              <w:rPr>
                <w:spacing w:val="-4"/>
              </w:rPr>
              <w:t xml:space="preserve"> </w:t>
            </w:r>
            <w:r>
              <w:t>of</w:t>
            </w:r>
            <w:r>
              <w:rPr>
                <w:spacing w:val="-10"/>
              </w:rPr>
              <w:t xml:space="preserve"> </w:t>
            </w:r>
            <w:r>
              <w:t>production skills and procedures when manufacturing aspects of a cabinet artefact.</w:t>
            </w:r>
          </w:p>
        </w:tc>
        <w:tc>
          <w:tcPr>
            <w:tcW w:w="1156" w:type="pct"/>
            <w:tcBorders>
              <w:top w:val="single" w:sz="8" w:space="0" w:color="A6A8AB"/>
              <w:left w:val="single" w:sz="6" w:space="0" w:color="A6A8AB"/>
              <w:bottom w:val="single" w:sz="6" w:space="0" w:color="A6A8AB"/>
              <w:right w:val="single" w:sz="6" w:space="0" w:color="A6A8AB"/>
            </w:tcBorders>
          </w:tcPr>
          <w:p w14:paraId="0D7849C5" w14:textId="77777777" w:rsidR="00690AAE" w:rsidRPr="002E1F9E" w:rsidRDefault="00690AAE" w:rsidP="00092A09">
            <w:pPr>
              <w:pStyle w:val="TableBullet"/>
              <w:rPr>
                <w:szCs w:val="19"/>
              </w:rPr>
            </w:pPr>
            <w:r>
              <w:t>statements made about production</w:t>
            </w:r>
            <w:r>
              <w:rPr>
                <w:spacing w:val="-4"/>
              </w:rPr>
              <w:t xml:space="preserve"> </w:t>
            </w:r>
            <w:r>
              <w:t>skills, procedures or</w:t>
            </w:r>
            <w:r>
              <w:rPr>
                <w:spacing w:val="7"/>
              </w:rPr>
              <w:t xml:space="preserve"> </w:t>
            </w:r>
            <w:r>
              <w:t>aspects</w:t>
            </w:r>
            <w:r>
              <w:rPr>
                <w:spacing w:val="5"/>
              </w:rPr>
              <w:t xml:space="preserve"> </w:t>
            </w:r>
            <w:r>
              <w:t>of</w:t>
            </w:r>
            <w:r>
              <w:rPr>
                <w:spacing w:val="-13"/>
              </w:rPr>
              <w:t xml:space="preserve"> </w:t>
            </w:r>
            <w:r>
              <w:t>a</w:t>
            </w:r>
            <w:r>
              <w:rPr>
                <w:spacing w:val="-6"/>
              </w:rPr>
              <w:t xml:space="preserve"> </w:t>
            </w:r>
            <w:r>
              <w:t>cabinet</w:t>
            </w:r>
            <w:r>
              <w:rPr>
                <w:spacing w:val="5"/>
              </w:rPr>
              <w:t xml:space="preserve"> </w:t>
            </w:r>
            <w:r>
              <w:rPr>
                <w:spacing w:val="-2"/>
              </w:rPr>
              <w:t>artefact.</w:t>
            </w:r>
          </w:p>
        </w:tc>
        <w:tc>
          <w:tcPr>
            <w:tcW w:w="378" w:type="pct"/>
            <w:vAlign w:val="center"/>
          </w:tcPr>
          <w:p w14:paraId="5AB2C635" w14:textId="77777777" w:rsidR="00690AAE" w:rsidRPr="00092A09" w:rsidRDefault="00690AAE" w:rsidP="00092A09">
            <w:pPr>
              <w:pStyle w:val="Tabletext"/>
              <w:jc w:val="center"/>
              <w:rPr>
                <w:b/>
                <w:bCs/>
              </w:rPr>
            </w:pPr>
            <w:r w:rsidRPr="00092A09">
              <w:rPr>
                <w:b/>
                <w:bCs/>
              </w:rPr>
              <w:t>E</w:t>
            </w:r>
          </w:p>
        </w:tc>
      </w:tr>
    </w:tbl>
    <w:p w14:paraId="4EB2AFEA" w14:textId="177FC41A" w:rsidR="00690AAE" w:rsidRPr="0073345A" w:rsidRDefault="00690AAE" w:rsidP="00092A09">
      <w:pPr>
        <w:pStyle w:val="Heading2"/>
      </w:pPr>
      <w:r w:rsidRPr="0073345A">
        <w:t>Instrument-specific standards (</w:t>
      </w:r>
      <w:r>
        <w:t>C</w:t>
      </w:r>
      <w:r w:rsidRPr="0073345A">
        <w:t xml:space="preserve">1): Practical demonstration </w:t>
      </w:r>
      <w:r w:rsidR="00395B77">
        <w:rPr>
          <w:rFonts w:cstheme="majorHAnsi"/>
        </w:rPr>
        <w:t>—</w:t>
      </w:r>
      <w:r w:rsidR="00395B77">
        <w:t xml:space="preserve"> Interior furnishing</w:t>
      </w:r>
    </w:p>
    <w:tbl>
      <w:tblPr>
        <w:tblStyle w:val="QCAAtablestyle3"/>
        <w:tblW w:w="5000" w:type="pct"/>
        <w:tblLook w:val="0620" w:firstRow="1" w:lastRow="0" w:firstColumn="0" w:lastColumn="0" w:noHBand="1" w:noVBand="1"/>
      </w:tblPr>
      <w:tblGrid>
        <w:gridCol w:w="3232"/>
        <w:gridCol w:w="3235"/>
        <w:gridCol w:w="3232"/>
        <w:gridCol w:w="3235"/>
        <w:gridCol w:w="1058"/>
      </w:tblGrid>
      <w:tr w:rsidR="00690AAE" w:rsidRPr="005C35A1" w14:paraId="4AF0FAC6"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381395F9"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Demonstrate</w:t>
            </w:r>
          </w:p>
        </w:tc>
        <w:tc>
          <w:tcPr>
            <w:tcW w:w="1156" w:type="pct"/>
            <w:tcBorders>
              <w:bottom w:val="none" w:sz="0" w:space="0" w:color="auto"/>
            </w:tcBorders>
          </w:tcPr>
          <w:p w14:paraId="626D55DC"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Interpret</w:t>
            </w:r>
          </w:p>
        </w:tc>
        <w:tc>
          <w:tcPr>
            <w:tcW w:w="1155" w:type="pct"/>
            <w:tcBorders>
              <w:bottom w:val="none" w:sz="0" w:space="0" w:color="auto"/>
            </w:tcBorders>
          </w:tcPr>
          <w:p w14:paraId="1783C20D"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Select</w:t>
            </w:r>
          </w:p>
        </w:tc>
        <w:tc>
          <w:tcPr>
            <w:tcW w:w="1156" w:type="pct"/>
            <w:tcBorders>
              <w:bottom w:val="none" w:sz="0" w:space="0" w:color="auto"/>
            </w:tcBorders>
          </w:tcPr>
          <w:p w14:paraId="34B81A21"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Evaluate</w:t>
            </w:r>
          </w:p>
        </w:tc>
        <w:tc>
          <w:tcPr>
            <w:tcW w:w="378" w:type="pct"/>
            <w:tcBorders>
              <w:bottom w:val="none" w:sz="0" w:space="0" w:color="auto"/>
            </w:tcBorders>
            <w:vAlign w:val="center"/>
          </w:tcPr>
          <w:p w14:paraId="15CF40AD" w14:textId="77777777" w:rsidR="00690AAE" w:rsidRPr="005C35A1" w:rsidRDefault="00690AAE" w:rsidP="00092A09">
            <w:pPr>
              <w:pStyle w:val="Tableheading"/>
              <w:jc w:val="center"/>
              <w:rPr>
                <w:rFonts w:eastAsiaTheme="minorHAnsi" w:cstheme="minorBidi"/>
                <w:lang w:eastAsia="en-US"/>
              </w:rPr>
            </w:pPr>
            <w:r w:rsidRPr="005C35A1">
              <w:rPr>
                <w:rFonts w:eastAsiaTheme="minorHAnsi"/>
                <w:lang w:eastAsia="en-US"/>
              </w:rPr>
              <w:t>Grade</w:t>
            </w:r>
          </w:p>
        </w:tc>
      </w:tr>
      <w:tr w:rsidR="00690AAE" w:rsidRPr="005C35A1" w14:paraId="0E96F873" w14:textId="77777777" w:rsidTr="00B269EA">
        <w:tc>
          <w:tcPr>
            <w:tcW w:w="5000" w:type="pct"/>
            <w:gridSpan w:val="5"/>
            <w:tcBorders>
              <w:top w:val="single" w:sz="12" w:space="0" w:color="D22730"/>
            </w:tcBorders>
            <w:shd w:val="clear" w:color="auto" w:fill="E6E6E6"/>
          </w:tcPr>
          <w:p w14:paraId="19D1542D" w14:textId="77777777" w:rsidR="00690AAE" w:rsidRPr="005C35A1" w:rsidRDefault="00690AAE" w:rsidP="00092A09">
            <w:pPr>
              <w:pStyle w:val="Tablesubhead"/>
            </w:pPr>
            <w:r w:rsidRPr="005C35A1">
              <w:t>The student work has the following characteristics:</w:t>
            </w:r>
          </w:p>
        </w:tc>
      </w:tr>
      <w:tr w:rsidR="00690AAE" w:rsidRPr="005C35A1" w14:paraId="6EC1BF41" w14:textId="77777777" w:rsidTr="00B269EA">
        <w:tc>
          <w:tcPr>
            <w:tcW w:w="1155" w:type="pct"/>
            <w:tcBorders>
              <w:left w:val="single" w:sz="8" w:space="0" w:color="A6A8AB"/>
            </w:tcBorders>
          </w:tcPr>
          <w:p w14:paraId="50C60CCC" w14:textId="77777777" w:rsidR="00690AAE" w:rsidRPr="005C35A1" w:rsidRDefault="00690AAE" w:rsidP="00092A09">
            <w:pPr>
              <w:pStyle w:val="TableBullet"/>
            </w:pPr>
            <w:r>
              <w:t>comprehensive</w:t>
            </w:r>
            <w:r>
              <w:rPr>
                <w:spacing w:val="-13"/>
              </w:rPr>
              <w:t xml:space="preserve"> </w:t>
            </w:r>
            <w:r>
              <w:t>demonstration</w:t>
            </w:r>
            <w:r>
              <w:rPr>
                <w:spacing w:val="-13"/>
              </w:rPr>
              <w:t xml:space="preserve"> </w:t>
            </w:r>
            <w:r>
              <w:t>of interior furnishing industry practices, and production skills and procedures when manufacturing an interior furnishing</w:t>
            </w:r>
            <w:r>
              <w:rPr>
                <w:spacing w:val="-8"/>
              </w:rPr>
              <w:t xml:space="preserve"> </w:t>
            </w:r>
            <w:r>
              <w:t>artefact</w:t>
            </w:r>
          </w:p>
        </w:tc>
        <w:tc>
          <w:tcPr>
            <w:tcW w:w="1156" w:type="pct"/>
          </w:tcPr>
          <w:p w14:paraId="58E5D0B7" w14:textId="77777777" w:rsidR="00690AAE" w:rsidRPr="005C35A1" w:rsidRDefault="00690AAE" w:rsidP="00092A09">
            <w:pPr>
              <w:pStyle w:val="TableBullet"/>
            </w:pPr>
            <w:r>
              <w:t>insightful and justified interpretation</w:t>
            </w:r>
            <w:r>
              <w:rPr>
                <w:spacing w:val="-14"/>
              </w:rPr>
              <w:t xml:space="preserve"> </w:t>
            </w:r>
            <w:r>
              <w:t>of</w:t>
            </w:r>
            <w:r>
              <w:rPr>
                <w:spacing w:val="-2"/>
              </w:rPr>
              <w:t xml:space="preserve"> </w:t>
            </w:r>
            <w:r>
              <w:t>interior</w:t>
            </w:r>
            <w:r>
              <w:rPr>
                <w:spacing w:val="-14"/>
              </w:rPr>
              <w:t xml:space="preserve"> </w:t>
            </w:r>
            <w:r>
              <w:t>furnishing drawings and technical information when manufacturing an interior furnishing artefact</w:t>
            </w:r>
          </w:p>
        </w:tc>
        <w:tc>
          <w:tcPr>
            <w:tcW w:w="1155" w:type="pct"/>
          </w:tcPr>
          <w:p w14:paraId="0384D7D2" w14:textId="77777777" w:rsidR="00690AAE" w:rsidRPr="005C35A1" w:rsidRDefault="00690AAE" w:rsidP="00092A09">
            <w:pPr>
              <w:pStyle w:val="TableBullet"/>
            </w:pPr>
            <w:r>
              <w:t>strategic selection of interior furnishing</w:t>
            </w:r>
            <w:r>
              <w:rPr>
                <w:spacing w:val="-4"/>
              </w:rPr>
              <w:t xml:space="preserve"> </w:t>
            </w:r>
            <w:r>
              <w:t>industry practices, and production skills and procedures when manufacturing an interior furnishing</w:t>
            </w:r>
            <w:r>
              <w:rPr>
                <w:spacing w:val="-8"/>
              </w:rPr>
              <w:t xml:space="preserve"> </w:t>
            </w:r>
            <w:r>
              <w:t>artefact</w:t>
            </w:r>
          </w:p>
        </w:tc>
        <w:tc>
          <w:tcPr>
            <w:tcW w:w="1156" w:type="pct"/>
          </w:tcPr>
          <w:p w14:paraId="1A5856E1" w14:textId="77777777" w:rsidR="00690AAE" w:rsidRPr="005C35A1" w:rsidRDefault="00690AAE" w:rsidP="00092A09">
            <w:pPr>
              <w:pStyle w:val="TableBullet"/>
            </w:pPr>
            <w:r>
              <w:t>insightful and</w:t>
            </w:r>
            <w:r>
              <w:rPr>
                <w:spacing w:val="-4"/>
              </w:rPr>
              <w:t xml:space="preserve"> </w:t>
            </w:r>
            <w:r>
              <w:t>justified</w:t>
            </w:r>
            <w:r>
              <w:rPr>
                <w:spacing w:val="-4"/>
              </w:rPr>
              <w:t xml:space="preserve"> </w:t>
            </w:r>
            <w:r>
              <w:t>evaluation of interior furnishing production skills, procedures and</w:t>
            </w:r>
            <w:r>
              <w:rPr>
                <w:spacing w:val="-7"/>
              </w:rPr>
              <w:t xml:space="preserve"> </w:t>
            </w:r>
            <w:r>
              <w:t>an</w:t>
            </w:r>
            <w:r>
              <w:rPr>
                <w:spacing w:val="-6"/>
              </w:rPr>
              <w:t xml:space="preserve"> </w:t>
            </w:r>
            <w:r>
              <w:t>interior furnishing</w:t>
            </w:r>
            <w:r>
              <w:rPr>
                <w:spacing w:val="-8"/>
              </w:rPr>
              <w:t xml:space="preserve"> </w:t>
            </w:r>
            <w:r>
              <w:t>artefact</w:t>
            </w:r>
          </w:p>
        </w:tc>
        <w:tc>
          <w:tcPr>
            <w:tcW w:w="378" w:type="pct"/>
            <w:vAlign w:val="center"/>
          </w:tcPr>
          <w:p w14:paraId="4A09A312" w14:textId="77777777" w:rsidR="00690AAE" w:rsidRPr="00092A09" w:rsidRDefault="00690AAE" w:rsidP="00092A09">
            <w:pPr>
              <w:pStyle w:val="Tabletext"/>
              <w:jc w:val="center"/>
              <w:rPr>
                <w:b/>
                <w:bCs/>
              </w:rPr>
            </w:pPr>
            <w:r w:rsidRPr="00092A09">
              <w:rPr>
                <w:b/>
                <w:bCs/>
              </w:rPr>
              <w:t>A</w:t>
            </w:r>
          </w:p>
        </w:tc>
      </w:tr>
      <w:tr w:rsidR="00690AAE" w:rsidRPr="005C35A1" w14:paraId="4E0E7B97" w14:textId="77777777" w:rsidTr="00B269EA">
        <w:tc>
          <w:tcPr>
            <w:tcW w:w="1155" w:type="pct"/>
            <w:tcBorders>
              <w:left w:val="single" w:sz="8" w:space="0" w:color="A6A8AB"/>
            </w:tcBorders>
          </w:tcPr>
          <w:p w14:paraId="19D31907" w14:textId="77777777" w:rsidR="00690AAE" w:rsidRPr="005C35A1" w:rsidRDefault="00690AAE" w:rsidP="00092A09">
            <w:pPr>
              <w:pStyle w:val="TableBullet"/>
            </w:pPr>
            <w:r>
              <w:t>consistent demonstration of interior furnishing industry practices, and</w:t>
            </w:r>
            <w:r>
              <w:rPr>
                <w:spacing w:val="-2"/>
              </w:rPr>
              <w:t xml:space="preserve"> </w:t>
            </w:r>
            <w:r>
              <w:t>production</w:t>
            </w:r>
            <w:r>
              <w:rPr>
                <w:spacing w:val="-2"/>
              </w:rPr>
              <w:t xml:space="preserve"> </w:t>
            </w:r>
            <w:r>
              <w:t>skills and procedures when manufacturing an interior furnishing</w:t>
            </w:r>
            <w:r>
              <w:rPr>
                <w:spacing w:val="-8"/>
              </w:rPr>
              <w:t xml:space="preserve"> </w:t>
            </w:r>
            <w:r>
              <w:t>artefact</w:t>
            </w:r>
          </w:p>
        </w:tc>
        <w:tc>
          <w:tcPr>
            <w:tcW w:w="1156" w:type="pct"/>
          </w:tcPr>
          <w:p w14:paraId="5273D11F" w14:textId="77777777" w:rsidR="00690AAE" w:rsidRPr="005C35A1" w:rsidRDefault="00690AAE" w:rsidP="00092A09">
            <w:pPr>
              <w:pStyle w:val="TableBullet"/>
            </w:pPr>
            <w:r>
              <w:t>detailed and supported interpretation</w:t>
            </w:r>
            <w:r>
              <w:rPr>
                <w:spacing w:val="-14"/>
              </w:rPr>
              <w:t xml:space="preserve"> </w:t>
            </w:r>
            <w:r>
              <w:t>of</w:t>
            </w:r>
            <w:r>
              <w:rPr>
                <w:spacing w:val="-2"/>
              </w:rPr>
              <w:t xml:space="preserve"> </w:t>
            </w:r>
            <w:r>
              <w:t>interior</w:t>
            </w:r>
            <w:r>
              <w:rPr>
                <w:spacing w:val="-14"/>
              </w:rPr>
              <w:t xml:space="preserve"> </w:t>
            </w:r>
            <w:r>
              <w:t>furnishing drawings and technical information when manufacturing an interior furnishing artefact</w:t>
            </w:r>
          </w:p>
        </w:tc>
        <w:tc>
          <w:tcPr>
            <w:tcW w:w="1155" w:type="pct"/>
          </w:tcPr>
          <w:p w14:paraId="402A7937" w14:textId="77777777" w:rsidR="00690AAE" w:rsidRPr="005C35A1" w:rsidRDefault="00690AAE" w:rsidP="00092A09">
            <w:pPr>
              <w:pStyle w:val="TableBullet"/>
            </w:pPr>
            <w:r>
              <w:t>consistent selection of interior furnishing</w:t>
            </w:r>
            <w:r>
              <w:rPr>
                <w:spacing w:val="-4"/>
              </w:rPr>
              <w:t xml:space="preserve"> </w:t>
            </w:r>
            <w:r>
              <w:t>industry practices, and production skills and procedures when manufacturing an interior furnishing</w:t>
            </w:r>
            <w:r>
              <w:rPr>
                <w:spacing w:val="-8"/>
              </w:rPr>
              <w:t xml:space="preserve"> </w:t>
            </w:r>
            <w:r>
              <w:t>artefact</w:t>
            </w:r>
          </w:p>
        </w:tc>
        <w:tc>
          <w:tcPr>
            <w:tcW w:w="1156" w:type="pct"/>
          </w:tcPr>
          <w:p w14:paraId="3878FC7C" w14:textId="77777777" w:rsidR="00690AAE" w:rsidRPr="005C35A1" w:rsidRDefault="00690AAE" w:rsidP="00092A09">
            <w:pPr>
              <w:pStyle w:val="TableBullet"/>
            </w:pPr>
            <w:r>
              <w:t>detailed</w:t>
            </w:r>
            <w:r>
              <w:rPr>
                <w:spacing w:val="-14"/>
              </w:rPr>
              <w:t xml:space="preserve"> </w:t>
            </w:r>
            <w:r>
              <w:t>and</w:t>
            </w:r>
            <w:r>
              <w:rPr>
                <w:spacing w:val="-12"/>
              </w:rPr>
              <w:t xml:space="preserve"> </w:t>
            </w:r>
            <w:r>
              <w:t>supported</w:t>
            </w:r>
            <w:r>
              <w:rPr>
                <w:spacing w:val="-13"/>
              </w:rPr>
              <w:t xml:space="preserve"> </w:t>
            </w:r>
            <w:r>
              <w:t>evaluation of interior furnishing production skills, procedures and an interior furnishing</w:t>
            </w:r>
            <w:r>
              <w:rPr>
                <w:spacing w:val="-8"/>
              </w:rPr>
              <w:t xml:space="preserve"> </w:t>
            </w:r>
            <w:r>
              <w:t>artefact</w:t>
            </w:r>
          </w:p>
        </w:tc>
        <w:tc>
          <w:tcPr>
            <w:tcW w:w="378" w:type="pct"/>
            <w:vAlign w:val="center"/>
          </w:tcPr>
          <w:p w14:paraId="147B0228" w14:textId="77777777" w:rsidR="00690AAE" w:rsidRPr="00092A09" w:rsidRDefault="00690AAE" w:rsidP="00092A09">
            <w:pPr>
              <w:pStyle w:val="Tabletext"/>
              <w:jc w:val="center"/>
              <w:rPr>
                <w:b/>
                <w:bCs/>
              </w:rPr>
            </w:pPr>
            <w:r w:rsidRPr="00092A09">
              <w:rPr>
                <w:b/>
                <w:bCs/>
              </w:rPr>
              <w:t>B</w:t>
            </w:r>
          </w:p>
        </w:tc>
      </w:tr>
      <w:tr w:rsidR="00690AAE" w:rsidRPr="005C35A1" w14:paraId="38E63470" w14:textId="77777777" w:rsidTr="00B269EA">
        <w:tc>
          <w:tcPr>
            <w:tcW w:w="1155" w:type="pct"/>
            <w:tcBorders>
              <w:left w:val="single" w:sz="8" w:space="0" w:color="A6A8AB"/>
            </w:tcBorders>
          </w:tcPr>
          <w:p w14:paraId="1CA83F80" w14:textId="77777777" w:rsidR="00690AAE" w:rsidRPr="005C35A1" w:rsidRDefault="00690AAE" w:rsidP="00092A09">
            <w:pPr>
              <w:pStyle w:val="TableBullet"/>
            </w:pPr>
            <w:r>
              <w:t>demonstration of interior furnishing</w:t>
            </w:r>
            <w:r>
              <w:rPr>
                <w:spacing w:val="-3"/>
              </w:rPr>
              <w:t xml:space="preserve"> </w:t>
            </w:r>
            <w:r>
              <w:t>industry practices, and production skills and procedures when manufacturing an interior furnishing</w:t>
            </w:r>
            <w:r>
              <w:rPr>
                <w:spacing w:val="-10"/>
              </w:rPr>
              <w:t xml:space="preserve"> </w:t>
            </w:r>
            <w:r>
              <w:t>artefact</w:t>
            </w:r>
          </w:p>
        </w:tc>
        <w:tc>
          <w:tcPr>
            <w:tcW w:w="1156" w:type="pct"/>
          </w:tcPr>
          <w:p w14:paraId="7D98DDB3" w14:textId="77777777" w:rsidR="00690AAE" w:rsidRPr="005C35A1" w:rsidRDefault="00690AAE" w:rsidP="00092A09">
            <w:pPr>
              <w:pStyle w:val="TableBullet"/>
            </w:pPr>
            <w:r>
              <w:t>interpretation</w:t>
            </w:r>
            <w:r>
              <w:rPr>
                <w:spacing w:val="-14"/>
              </w:rPr>
              <w:t xml:space="preserve"> </w:t>
            </w:r>
            <w:r>
              <w:t>of</w:t>
            </w:r>
            <w:r>
              <w:rPr>
                <w:spacing w:val="-2"/>
              </w:rPr>
              <w:t xml:space="preserve"> </w:t>
            </w:r>
            <w:r>
              <w:t>interior</w:t>
            </w:r>
            <w:r>
              <w:rPr>
                <w:spacing w:val="-14"/>
              </w:rPr>
              <w:t xml:space="preserve"> </w:t>
            </w:r>
            <w:r>
              <w:t>furnishing drawings and technical information when manufacturing an interior furnishing artefact</w:t>
            </w:r>
          </w:p>
        </w:tc>
        <w:tc>
          <w:tcPr>
            <w:tcW w:w="1155" w:type="pct"/>
          </w:tcPr>
          <w:p w14:paraId="6C7E11D0" w14:textId="77777777" w:rsidR="00690AAE" w:rsidRPr="005C35A1" w:rsidRDefault="00690AAE" w:rsidP="00092A09">
            <w:pPr>
              <w:pStyle w:val="TableBullet"/>
            </w:pPr>
            <w:r>
              <w:t>selection of interior furnishing industry practices,</w:t>
            </w:r>
            <w:r>
              <w:rPr>
                <w:spacing w:val="-9"/>
              </w:rPr>
              <w:t xml:space="preserve"> </w:t>
            </w:r>
            <w:r>
              <w:t>and</w:t>
            </w:r>
            <w:r>
              <w:rPr>
                <w:spacing w:val="-2"/>
              </w:rPr>
              <w:t xml:space="preserve"> </w:t>
            </w:r>
            <w:r>
              <w:t>production skills and procedures when manufacturing an interior furnishing</w:t>
            </w:r>
            <w:r>
              <w:rPr>
                <w:spacing w:val="-8"/>
              </w:rPr>
              <w:t xml:space="preserve"> </w:t>
            </w:r>
            <w:r>
              <w:t>artefact</w:t>
            </w:r>
          </w:p>
        </w:tc>
        <w:tc>
          <w:tcPr>
            <w:tcW w:w="1156" w:type="pct"/>
          </w:tcPr>
          <w:p w14:paraId="3B7E4715" w14:textId="77777777" w:rsidR="00690AAE" w:rsidRPr="005C35A1" w:rsidRDefault="00690AAE" w:rsidP="00092A09">
            <w:pPr>
              <w:pStyle w:val="TableBullet"/>
            </w:pPr>
            <w:r>
              <w:t>evaluation of interior furnishing production</w:t>
            </w:r>
            <w:r>
              <w:rPr>
                <w:spacing w:val="-6"/>
              </w:rPr>
              <w:t xml:space="preserve"> </w:t>
            </w:r>
            <w:r>
              <w:t>skills, procedures and an interior furnishing artefact</w:t>
            </w:r>
          </w:p>
        </w:tc>
        <w:tc>
          <w:tcPr>
            <w:tcW w:w="378" w:type="pct"/>
            <w:vAlign w:val="center"/>
          </w:tcPr>
          <w:p w14:paraId="7679C778" w14:textId="77777777" w:rsidR="00690AAE" w:rsidRPr="00092A09" w:rsidRDefault="00690AAE" w:rsidP="00092A09">
            <w:pPr>
              <w:pStyle w:val="Tabletext"/>
              <w:jc w:val="center"/>
              <w:rPr>
                <w:b/>
                <w:bCs/>
              </w:rPr>
            </w:pPr>
            <w:r w:rsidRPr="00092A09">
              <w:rPr>
                <w:b/>
                <w:bCs/>
              </w:rPr>
              <w:t>C</w:t>
            </w:r>
          </w:p>
        </w:tc>
      </w:tr>
      <w:tr w:rsidR="00690AAE" w:rsidRPr="005C35A1" w14:paraId="7860B248" w14:textId="77777777" w:rsidTr="00B269EA">
        <w:tc>
          <w:tcPr>
            <w:tcW w:w="1155" w:type="pct"/>
            <w:tcBorders>
              <w:left w:val="single" w:sz="8" w:space="0" w:color="A6A8AB"/>
            </w:tcBorders>
          </w:tcPr>
          <w:p w14:paraId="7276919D" w14:textId="77777777" w:rsidR="00690AAE" w:rsidRPr="005C35A1" w:rsidRDefault="00690AAE" w:rsidP="00092A09">
            <w:pPr>
              <w:pStyle w:val="TableBullet"/>
            </w:pPr>
            <w:r>
              <w:t>inconsistent demonstration of production skills and procedures when manufacturing an incomplete interior furnishing artefact</w:t>
            </w:r>
            <w:r>
              <w:rPr>
                <w:spacing w:val="-4"/>
              </w:rPr>
              <w:t xml:space="preserve"> </w:t>
            </w:r>
            <w:r>
              <w:t>with</w:t>
            </w:r>
            <w:r>
              <w:rPr>
                <w:spacing w:val="-14"/>
              </w:rPr>
              <w:t xml:space="preserve"> </w:t>
            </w:r>
            <w:r>
              <w:t>obvious inaccuracies</w:t>
            </w:r>
          </w:p>
        </w:tc>
        <w:tc>
          <w:tcPr>
            <w:tcW w:w="1156" w:type="pct"/>
          </w:tcPr>
          <w:p w14:paraId="49BD2793" w14:textId="77777777" w:rsidR="00690AAE" w:rsidRPr="005C35A1" w:rsidRDefault="00690AAE" w:rsidP="00092A09">
            <w:pPr>
              <w:pStyle w:val="TableBullet"/>
            </w:pPr>
            <w:r>
              <w:t>narrow and unsupported reference to drawings when manufacturing an incomplete interior</w:t>
            </w:r>
            <w:r>
              <w:rPr>
                <w:spacing w:val="-14"/>
              </w:rPr>
              <w:t xml:space="preserve"> </w:t>
            </w:r>
            <w:r>
              <w:t>furnishing artefact</w:t>
            </w:r>
            <w:r>
              <w:rPr>
                <w:spacing w:val="-6"/>
              </w:rPr>
              <w:t xml:space="preserve"> </w:t>
            </w:r>
            <w:r>
              <w:t>with obvious inaccuracies</w:t>
            </w:r>
          </w:p>
        </w:tc>
        <w:tc>
          <w:tcPr>
            <w:tcW w:w="1155" w:type="pct"/>
          </w:tcPr>
          <w:p w14:paraId="78A40FD6" w14:textId="77777777" w:rsidR="00690AAE" w:rsidRPr="005C35A1" w:rsidRDefault="00690AAE" w:rsidP="00092A09">
            <w:pPr>
              <w:pStyle w:val="TableBullet"/>
            </w:pPr>
            <w:r>
              <w:t>inconsistent selection of production skills and procedures when manufacturing an incomplete interior furnishing artefact</w:t>
            </w:r>
            <w:r>
              <w:rPr>
                <w:spacing w:val="-7"/>
              </w:rPr>
              <w:t xml:space="preserve"> </w:t>
            </w:r>
            <w:r>
              <w:t>with</w:t>
            </w:r>
            <w:r>
              <w:rPr>
                <w:spacing w:val="-14"/>
              </w:rPr>
              <w:t xml:space="preserve"> </w:t>
            </w:r>
            <w:r>
              <w:t>obvious</w:t>
            </w:r>
            <w:r>
              <w:rPr>
                <w:spacing w:val="11"/>
              </w:rPr>
              <w:t xml:space="preserve"> </w:t>
            </w:r>
            <w:r>
              <w:t>inaccuracies</w:t>
            </w:r>
          </w:p>
        </w:tc>
        <w:tc>
          <w:tcPr>
            <w:tcW w:w="1156" w:type="pct"/>
          </w:tcPr>
          <w:p w14:paraId="490071FD" w14:textId="77777777" w:rsidR="00690AAE" w:rsidRPr="005C35A1" w:rsidRDefault="00690AAE" w:rsidP="00092A09">
            <w:pPr>
              <w:pStyle w:val="TableBullet"/>
            </w:pPr>
            <w:r>
              <w:t>narrow and unsupported evaluation of production</w:t>
            </w:r>
            <w:r>
              <w:rPr>
                <w:spacing w:val="-7"/>
              </w:rPr>
              <w:t xml:space="preserve"> </w:t>
            </w:r>
            <w:r>
              <w:t>skills, procedures</w:t>
            </w:r>
            <w:r>
              <w:rPr>
                <w:spacing w:val="-2"/>
              </w:rPr>
              <w:t xml:space="preserve"> </w:t>
            </w:r>
            <w:r>
              <w:t>and an</w:t>
            </w:r>
            <w:r>
              <w:rPr>
                <w:spacing w:val="-13"/>
              </w:rPr>
              <w:t xml:space="preserve"> </w:t>
            </w:r>
            <w:r>
              <w:t>incomplete interior</w:t>
            </w:r>
            <w:r>
              <w:rPr>
                <w:spacing w:val="-8"/>
              </w:rPr>
              <w:t xml:space="preserve"> </w:t>
            </w:r>
            <w:r>
              <w:t>furnishing artefact with obvious inaccuracies</w:t>
            </w:r>
          </w:p>
        </w:tc>
        <w:tc>
          <w:tcPr>
            <w:tcW w:w="378" w:type="pct"/>
            <w:vAlign w:val="center"/>
          </w:tcPr>
          <w:p w14:paraId="3121CA75" w14:textId="77777777" w:rsidR="00690AAE" w:rsidRPr="00092A09" w:rsidRDefault="00690AAE" w:rsidP="00092A09">
            <w:pPr>
              <w:pStyle w:val="Tabletext"/>
              <w:jc w:val="center"/>
              <w:rPr>
                <w:b/>
                <w:bCs/>
              </w:rPr>
            </w:pPr>
            <w:r w:rsidRPr="00092A09">
              <w:rPr>
                <w:b/>
                <w:bCs/>
              </w:rPr>
              <w:t>D</w:t>
            </w:r>
          </w:p>
        </w:tc>
      </w:tr>
      <w:tr w:rsidR="00690AAE" w:rsidRPr="005C35A1" w14:paraId="569DA722" w14:textId="77777777" w:rsidTr="00B269EA">
        <w:tc>
          <w:tcPr>
            <w:tcW w:w="1155" w:type="pct"/>
            <w:tcBorders>
              <w:left w:val="single" w:sz="8" w:space="0" w:color="A6A8AB"/>
            </w:tcBorders>
          </w:tcPr>
          <w:p w14:paraId="30A474CF" w14:textId="77777777" w:rsidR="00690AAE" w:rsidRPr="005C35A1" w:rsidRDefault="00690AAE" w:rsidP="00092A09">
            <w:pPr>
              <w:pStyle w:val="TableBullet"/>
            </w:pPr>
            <w:r>
              <w:t>incorrect demonstration of production skills and procedures when manufacturing</w:t>
            </w:r>
            <w:r>
              <w:rPr>
                <w:spacing w:val="-9"/>
              </w:rPr>
              <w:t xml:space="preserve"> </w:t>
            </w:r>
            <w:r>
              <w:t>aspects of</w:t>
            </w:r>
            <w:r>
              <w:rPr>
                <w:spacing w:val="-15"/>
              </w:rPr>
              <w:t xml:space="preserve"> </w:t>
            </w:r>
            <w:r>
              <w:t>an interior furnishing artefact.</w:t>
            </w:r>
          </w:p>
        </w:tc>
        <w:tc>
          <w:tcPr>
            <w:tcW w:w="1156" w:type="pct"/>
          </w:tcPr>
          <w:p w14:paraId="3021FE65" w14:textId="77777777" w:rsidR="00690AAE" w:rsidRPr="005C35A1" w:rsidRDefault="00690AAE" w:rsidP="00092A09">
            <w:pPr>
              <w:pStyle w:val="TableBullet"/>
            </w:pPr>
            <w:r>
              <w:t>superficial and</w:t>
            </w:r>
            <w:r>
              <w:rPr>
                <w:spacing w:val="-4"/>
              </w:rPr>
              <w:t xml:space="preserve"> </w:t>
            </w:r>
            <w:r>
              <w:t>unsubstantiated reference to drawings when manufacturing aspects of an interior furnishing artefact.</w:t>
            </w:r>
          </w:p>
        </w:tc>
        <w:tc>
          <w:tcPr>
            <w:tcW w:w="1155" w:type="pct"/>
          </w:tcPr>
          <w:p w14:paraId="23293053" w14:textId="77777777" w:rsidR="00690AAE" w:rsidRPr="005C35A1" w:rsidRDefault="00690AAE" w:rsidP="00092A09">
            <w:pPr>
              <w:pStyle w:val="TableBullet"/>
            </w:pPr>
            <w:r>
              <w:t>incorrect selection</w:t>
            </w:r>
            <w:r>
              <w:rPr>
                <w:spacing w:val="-4"/>
              </w:rPr>
              <w:t xml:space="preserve"> </w:t>
            </w:r>
            <w:r>
              <w:t>of</w:t>
            </w:r>
            <w:r>
              <w:rPr>
                <w:spacing w:val="-10"/>
              </w:rPr>
              <w:t xml:space="preserve"> </w:t>
            </w:r>
            <w:r>
              <w:t>production skills and procedures when manufacturing aspects of an interior furnishing artefact.</w:t>
            </w:r>
          </w:p>
        </w:tc>
        <w:tc>
          <w:tcPr>
            <w:tcW w:w="1156" w:type="pct"/>
          </w:tcPr>
          <w:p w14:paraId="7E2FAC80" w14:textId="77777777" w:rsidR="00690AAE" w:rsidRPr="005C35A1" w:rsidRDefault="00690AAE" w:rsidP="00092A09">
            <w:pPr>
              <w:pStyle w:val="TableBullet"/>
            </w:pPr>
            <w:r>
              <w:t>statements made about production</w:t>
            </w:r>
            <w:r>
              <w:rPr>
                <w:spacing w:val="-4"/>
              </w:rPr>
              <w:t xml:space="preserve"> </w:t>
            </w:r>
            <w:r>
              <w:t>skills, procedures or aspects of</w:t>
            </w:r>
            <w:r>
              <w:rPr>
                <w:spacing w:val="-16"/>
              </w:rPr>
              <w:t xml:space="preserve"> </w:t>
            </w:r>
            <w:r>
              <w:t>an</w:t>
            </w:r>
            <w:r>
              <w:rPr>
                <w:spacing w:val="-11"/>
              </w:rPr>
              <w:t xml:space="preserve"> </w:t>
            </w:r>
            <w:r>
              <w:t>interior</w:t>
            </w:r>
            <w:r>
              <w:rPr>
                <w:spacing w:val="-12"/>
              </w:rPr>
              <w:t xml:space="preserve"> </w:t>
            </w:r>
            <w:r>
              <w:t xml:space="preserve">furnishing </w:t>
            </w:r>
            <w:r>
              <w:rPr>
                <w:spacing w:val="-2"/>
              </w:rPr>
              <w:t>artefact.</w:t>
            </w:r>
          </w:p>
        </w:tc>
        <w:tc>
          <w:tcPr>
            <w:tcW w:w="378" w:type="pct"/>
            <w:vAlign w:val="center"/>
          </w:tcPr>
          <w:p w14:paraId="05F9AE3A" w14:textId="77777777" w:rsidR="00690AAE" w:rsidRPr="00092A09" w:rsidRDefault="00690AAE" w:rsidP="00092A09">
            <w:pPr>
              <w:pStyle w:val="Tabletext"/>
              <w:jc w:val="center"/>
              <w:rPr>
                <w:b/>
                <w:bCs/>
              </w:rPr>
            </w:pPr>
            <w:r w:rsidRPr="00092A09">
              <w:rPr>
                <w:b/>
                <w:bCs/>
              </w:rPr>
              <w:t>E</w:t>
            </w:r>
          </w:p>
        </w:tc>
      </w:tr>
    </w:tbl>
    <w:p w14:paraId="1B55BE6E" w14:textId="1C282955" w:rsidR="00690AAE" w:rsidRPr="0073345A" w:rsidRDefault="00690AAE" w:rsidP="00092A09">
      <w:pPr>
        <w:pStyle w:val="Heading2"/>
      </w:pPr>
      <w:r w:rsidRPr="0073345A">
        <w:t>Instrument-specific standards (</w:t>
      </w:r>
      <w:r>
        <w:t>D</w:t>
      </w:r>
      <w:r w:rsidRPr="0073345A">
        <w:t xml:space="preserve">1): Practical demonstration </w:t>
      </w:r>
      <w:r w:rsidR="00395B77">
        <w:rPr>
          <w:rFonts w:cstheme="majorHAnsi"/>
        </w:rPr>
        <w:t>—</w:t>
      </w:r>
      <w:r w:rsidR="00395B77">
        <w:t xml:space="preserve"> Domestic furniture</w:t>
      </w:r>
    </w:p>
    <w:tbl>
      <w:tblPr>
        <w:tblStyle w:val="QCAAtablestyle3"/>
        <w:tblW w:w="5000" w:type="pct"/>
        <w:tblLook w:val="0620" w:firstRow="1" w:lastRow="0" w:firstColumn="0" w:lastColumn="0" w:noHBand="1" w:noVBand="1"/>
      </w:tblPr>
      <w:tblGrid>
        <w:gridCol w:w="3232"/>
        <w:gridCol w:w="3235"/>
        <w:gridCol w:w="3232"/>
        <w:gridCol w:w="3235"/>
        <w:gridCol w:w="1058"/>
      </w:tblGrid>
      <w:tr w:rsidR="00690AAE" w:rsidRPr="006E2996" w14:paraId="55982769"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43774279" w14:textId="77777777" w:rsidR="00690AAE" w:rsidRPr="006E2996" w:rsidRDefault="00690AAE" w:rsidP="00092A09">
            <w:pPr>
              <w:pStyle w:val="Tableheading"/>
              <w:jc w:val="center"/>
              <w:rPr>
                <w:rFonts w:eastAsiaTheme="minorHAnsi" w:cstheme="minorBidi"/>
                <w:lang w:eastAsia="en-US"/>
              </w:rPr>
            </w:pPr>
            <w:r w:rsidRPr="006E2996">
              <w:rPr>
                <w:rFonts w:eastAsiaTheme="minorHAnsi"/>
                <w:lang w:eastAsia="en-US"/>
              </w:rPr>
              <w:t>Demonstrate</w:t>
            </w:r>
          </w:p>
        </w:tc>
        <w:tc>
          <w:tcPr>
            <w:tcW w:w="1156" w:type="pct"/>
            <w:tcBorders>
              <w:bottom w:val="none" w:sz="0" w:space="0" w:color="auto"/>
            </w:tcBorders>
          </w:tcPr>
          <w:p w14:paraId="513E04DB" w14:textId="77777777" w:rsidR="00690AAE" w:rsidRPr="006E2996" w:rsidRDefault="00690AAE" w:rsidP="00092A09">
            <w:pPr>
              <w:pStyle w:val="Tableheading"/>
              <w:jc w:val="center"/>
              <w:rPr>
                <w:rFonts w:eastAsiaTheme="minorHAnsi" w:cstheme="minorBidi"/>
                <w:lang w:eastAsia="en-US"/>
              </w:rPr>
            </w:pPr>
            <w:r w:rsidRPr="006E2996">
              <w:rPr>
                <w:rFonts w:eastAsiaTheme="minorHAnsi"/>
                <w:lang w:eastAsia="en-US"/>
              </w:rPr>
              <w:t>Interpret</w:t>
            </w:r>
          </w:p>
        </w:tc>
        <w:tc>
          <w:tcPr>
            <w:tcW w:w="1155" w:type="pct"/>
            <w:tcBorders>
              <w:bottom w:val="none" w:sz="0" w:space="0" w:color="auto"/>
            </w:tcBorders>
          </w:tcPr>
          <w:p w14:paraId="534D2AC9" w14:textId="77777777" w:rsidR="00690AAE" w:rsidRPr="006E2996" w:rsidRDefault="00690AAE" w:rsidP="00092A09">
            <w:pPr>
              <w:pStyle w:val="Tableheading"/>
              <w:jc w:val="center"/>
              <w:rPr>
                <w:rFonts w:eastAsiaTheme="minorHAnsi" w:cstheme="minorBidi"/>
                <w:lang w:eastAsia="en-US"/>
              </w:rPr>
            </w:pPr>
            <w:r w:rsidRPr="006E2996">
              <w:rPr>
                <w:rFonts w:eastAsiaTheme="minorHAnsi"/>
                <w:lang w:eastAsia="en-US"/>
              </w:rPr>
              <w:t>Select</w:t>
            </w:r>
          </w:p>
        </w:tc>
        <w:tc>
          <w:tcPr>
            <w:tcW w:w="1156" w:type="pct"/>
            <w:tcBorders>
              <w:bottom w:val="none" w:sz="0" w:space="0" w:color="auto"/>
            </w:tcBorders>
          </w:tcPr>
          <w:p w14:paraId="526F4A11" w14:textId="77777777" w:rsidR="00690AAE" w:rsidRPr="006E2996" w:rsidRDefault="00690AAE" w:rsidP="00092A09">
            <w:pPr>
              <w:pStyle w:val="Tableheading"/>
              <w:jc w:val="center"/>
              <w:rPr>
                <w:rFonts w:eastAsiaTheme="minorHAnsi" w:cstheme="minorBidi"/>
                <w:lang w:eastAsia="en-US"/>
              </w:rPr>
            </w:pPr>
            <w:r w:rsidRPr="006E2996">
              <w:rPr>
                <w:rFonts w:eastAsiaTheme="minorHAnsi"/>
                <w:lang w:eastAsia="en-US"/>
              </w:rPr>
              <w:t>Evaluate</w:t>
            </w:r>
          </w:p>
        </w:tc>
        <w:tc>
          <w:tcPr>
            <w:tcW w:w="378" w:type="pct"/>
            <w:tcBorders>
              <w:bottom w:val="none" w:sz="0" w:space="0" w:color="auto"/>
            </w:tcBorders>
            <w:vAlign w:val="center"/>
          </w:tcPr>
          <w:p w14:paraId="12796158" w14:textId="77777777" w:rsidR="00690AAE" w:rsidRPr="006E2996" w:rsidRDefault="00690AAE" w:rsidP="00092A09">
            <w:pPr>
              <w:pStyle w:val="Tableheading"/>
              <w:jc w:val="center"/>
              <w:rPr>
                <w:rFonts w:eastAsiaTheme="minorHAnsi" w:cstheme="minorBidi"/>
                <w:lang w:eastAsia="en-US"/>
              </w:rPr>
            </w:pPr>
            <w:r w:rsidRPr="006E2996">
              <w:rPr>
                <w:rFonts w:eastAsiaTheme="minorHAnsi"/>
                <w:lang w:eastAsia="en-US"/>
              </w:rPr>
              <w:t>Grade</w:t>
            </w:r>
          </w:p>
        </w:tc>
      </w:tr>
      <w:tr w:rsidR="00690AAE" w:rsidRPr="006E2996" w14:paraId="58DCA836" w14:textId="77777777" w:rsidTr="00B269EA">
        <w:tc>
          <w:tcPr>
            <w:tcW w:w="5000" w:type="pct"/>
            <w:gridSpan w:val="5"/>
            <w:tcBorders>
              <w:top w:val="single" w:sz="12" w:space="0" w:color="D22730"/>
            </w:tcBorders>
            <w:shd w:val="clear" w:color="auto" w:fill="E6E6E6"/>
          </w:tcPr>
          <w:p w14:paraId="492CDB0F" w14:textId="77777777" w:rsidR="00690AAE" w:rsidRPr="006E2996" w:rsidRDefault="00690AAE" w:rsidP="00092A09">
            <w:pPr>
              <w:pStyle w:val="Tablesubhead"/>
            </w:pPr>
            <w:r w:rsidRPr="006E2996">
              <w:t>The student work has the following characteristics:</w:t>
            </w:r>
          </w:p>
        </w:tc>
      </w:tr>
      <w:tr w:rsidR="00690AAE" w:rsidRPr="006E2996" w14:paraId="0D78D752" w14:textId="77777777" w:rsidTr="00B269EA">
        <w:tc>
          <w:tcPr>
            <w:tcW w:w="1155" w:type="pct"/>
            <w:tcBorders>
              <w:left w:val="single" w:sz="8" w:space="0" w:color="A6A8AB"/>
            </w:tcBorders>
          </w:tcPr>
          <w:p w14:paraId="242E10B0" w14:textId="77777777" w:rsidR="00690AAE" w:rsidRPr="006E2996" w:rsidRDefault="00690AAE" w:rsidP="00092A09">
            <w:pPr>
              <w:pStyle w:val="TableBullet"/>
              <w:rPr>
                <w:szCs w:val="19"/>
              </w:rPr>
            </w:pPr>
            <w:r>
              <w:t>comprehensive</w:t>
            </w:r>
            <w:r>
              <w:rPr>
                <w:spacing w:val="-10"/>
              </w:rPr>
              <w:t xml:space="preserve"> </w:t>
            </w:r>
            <w:r>
              <w:t>demonstration</w:t>
            </w:r>
            <w:r>
              <w:rPr>
                <w:spacing w:val="-13"/>
              </w:rPr>
              <w:t xml:space="preserve"> </w:t>
            </w:r>
            <w:r>
              <w:t>of domestic furniture industry practices, and production skills and procedures when manufacturing a domestic furniture artefact</w:t>
            </w:r>
          </w:p>
        </w:tc>
        <w:tc>
          <w:tcPr>
            <w:tcW w:w="1156" w:type="pct"/>
          </w:tcPr>
          <w:p w14:paraId="1642E716" w14:textId="77777777" w:rsidR="00690AAE" w:rsidRPr="006E2996" w:rsidRDefault="00690AAE" w:rsidP="00092A09">
            <w:pPr>
              <w:pStyle w:val="TableBullet"/>
              <w:rPr>
                <w:szCs w:val="19"/>
              </w:rPr>
            </w:pPr>
            <w:r>
              <w:t>insightful and justified interpretation of domestic furniture drawings</w:t>
            </w:r>
            <w:r>
              <w:rPr>
                <w:spacing w:val="-4"/>
              </w:rPr>
              <w:t xml:space="preserve"> </w:t>
            </w:r>
            <w:r>
              <w:t>and technical information</w:t>
            </w:r>
            <w:r>
              <w:rPr>
                <w:spacing w:val="-14"/>
              </w:rPr>
              <w:t xml:space="preserve"> </w:t>
            </w:r>
            <w:r>
              <w:t>when</w:t>
            </w:r>
            <w:r>
              <w:rPr>
                <w:spacing w:val="-9"/>
              </w:rPr>
              <w:t xml:space="preserve"> </w:t>
            </w:r>
            <w:r>
              <w:t>manufacturing a domestic furniture artefact</w:t>
            </w:r>
          </w:p>
        </w:tc>
        <w:tc>
          <w:tcPr>
            <w:tcW w:w="1155" w:type="pct"/>
          </w:tcPr>
          <w:p w14:paraId="1FA804D8" w14:textId="77777777" w:rsidR="00690AAE" w:rsidRPr="006E2996" w:rsidRDefault="00690AAE" w:rsidP="00092A09">
            <w:pPr>
              <w:pStyle w:val="TableBullet"/>
              <w:rPr>
                <w:szCs w:val="19"/>
              </w:rPr>
            </w:pPr>
            <w:r>
              <w:t>strategic selection of domestic furniture industry practices, and production</w:t>
            </w:r>
            <w:r>
              <w:rPr>
                <w:spacing w:val="-7"/>
              </w:rPr>
              <w:t xml:space="preserve"> </w:t>
            </w:r>
            <w:r>
              <w:t>skills and</w:t>
            </w:r>
            <w:r>
              <w:rPr>
                <w:spacing w:val="-6"/>
              </w:rPr>
              <w:t xml:space="preserve"> </w:t>
            </w:r>
            <w:r>
              <w:t>procedures when manufacturing a domestic furniture artefact</w:t>
            </w:r>
          </w:p>
        </w:tc>
        <w:tc>
          <w:tcPr>
            <w:tcW w:w="1156" w:type="pct"/>
          </w:tcPr>
          <w:p w14:paraId="0BCEA1BF" w14:textId="77777777" w:rsidR="00690AAE" w:rsidRPr="006E2996" w:rsidRDefault="00690AAE" w:rsidP="00092A09">
            <w:pPr>
              <w:pStyle w:val="TableBullet"/>
              <w:rPr>
                <w:szCs w:val="19"/>
              </w:rPr>
            </w:pPr>
            <w:r>
              <w:t>insightful and justified evaluation of domestic furniture production skills, procedures and</w:t>
            </w:r>
            <w:r>
              <w:rPr>
                <w:spacing w:val="-4"/>
              </w:rPr>
              <w:t xml:space="preserve"> </w:t>
            </w:r>
            <w:r>
              <w:t>a</w:t>
            </w:r>
            <w:r>
              <w:rPr>
                <w:spacing w:val="-4"/>
              </w:rPr>
              <w:t xml:space="preserve"> </w:t>
            </w:r>
            <w:r>
              <w:t>domestic furniture artefact</w:t>
            </w:r>
          </w:p>
        </w:tc>
        <w:tc>
          <w:tcPr>
            <w:tcW w:w="378" w:type="pct"/>
            <w:vAlign w:val="center"/>
          </w:tcPr>
          <w:p w14:paraId="111FD69C" w14:textId="77777777" w:rsidR="00690AAE" w:rsidRPr="00092A09" w:rsidRDefault="00690AAE" w:rsidP="00092A09">
            <w:pPr>
              <w:pStyle w:val="Tabletext"/>
              <w:jc w:val="center"/>
              <w:rPr>
                <w:b/>
                <w:bCs/>
              </w:rPr>
            </w:pPr>
            <w:r w:rsidRPr="00092A09">
              <w:rPr>
                <w:b/>
                <w:bCs/>
              </w:rPr>
              <w:t>A</w:t>
            </w:r>
          </w:p>
        </w:tc>
      </w:tr>
      <w:tr w:rsidR="00690AAE" w:rsidRPr="006E2996" w14:paraId="504CD918" w14:textId="77777777" w:rsidTr="00B269EA">
        <w:tc>
          <w:tcPr>
            <w:tcW w:w="1155" w:type="pct"/>
            <w:tcBorders>
              <w:left w:val="single" w:sz="8" w:space="0" w:color="A6A8AB"/>
            </w:tcBorders>
          </w:tcPr>
          <w:p w14:paraId="6FE9248D" w14:textId="77777777" w:rsidR="00690AAE" w:rsidRPr="006E2996" w:rsidRDefault="00690AAE" w:rsidP="00092A09">
            <w:pPr>
              <w:pStyle w:val="TableBullet"/>
              <w:rPr>
                <w:szCs w:val="19"/>
              </w:rPr>
            </w:pPr>
            <w:r>
              <w:t>consistent demonstration of domestic furniture industry practices, and</w:t>
            </w:r>
            <w:r>
              <w:rPr>
                <w:spacing w:val="-2"/>
              </w:rPr>
              <w:t xml:space="preserve"> </w:t>
            </w:r>
            <w:r>
              <w:t>production</w:t>
            </w:r>
            <w:r>
              <w:rPr>
                <w:spacing w:val="-2"/>
              </w:rPr>
              <w:t xml:space="preserve"> </w:t>
            </w:r>
            <w:r>
              <w:t>skills and procedures when manufacturing a domestic furniture artefact</w:t>
            </w:r>
          </w:p>
        </w:tc>
        <w:tc>
          <w:tcPr>
            <w:tcW w:w="1156" w:type="pct"/>
          </w:tcPr>
          <w:p w14:paraId="5E2C252A" w14:textId="77777777" w:rsidR="00690AAE" w:rsidRPr="006E2996" w:rsidRDefault="00690AAE" w:rsidP="00092A09">
            <w:pPr>
              <w:pStyle w:val="TableBullet"/>
              <w:rPr>
                <w:szCs w:val="19"/>
              </w:rPr>
            </w:pPr>
            <w:r>
              <w:t>detailed and supported interpretation of domestic furniture drawings</w:t>
            </w:r>
            <w:r>
              <w:rPr>
                <w:spacing w:val="-4"/>
              </w:rPr>
              <w:t xml:space="preserve"> </w:t>
            </w:r>
            <w:r>
              <w:t>and technical information</w:t>
            </w:r>
            <w:r>
              <w:rPr>
                <w:spacing w:val="-14"/>
              </w:rPr>
              <w:t xml:space="preserve"> </w:t>
            </w:r>
            <w:r>
              <w:t>when</w:t>
            </w:r>
            <w:r>
              <w:rPr>
                <w:spacing w:val="-9"/>
              </w:rPr>
              <w:t xml:space="preserve"> </w:t>
            </w:r>
            <w:r>
              <w:t>manufacturing a domestic furniture artefact</w:t>
            </w:r>
          </w:p>
        </w:tc>
        <w:tc>
          <w:tcPr>
            <w:tcW w:w="1155" w:type="pct"/>
          </w:tcPr>
          <w:p w14:paraId="5E9AA47B" w14:textId="77777777" w:rsidR="00690AAE" w:rsidRPr="006E2996" w:rsidRDefault="00690AAE" w:rsidP="00092A09">
            <w:pPr>
              <w:pStyle w:val="TableBullet"/>
              <w:rPr>
                <w:szCs w:val="19"/>
              </w:rPr>
            </w:pPr>
            <w:r>
              <w:t>consistent selection of domestic furniture industry practices, and production</w:t>
            </w:r>
            <w:r>
              <w:rPr>
                <w:spacing w:val="-7"/>
              </w:rPr>
              <w:t xml:space="preserve"> </w:t>
            </w:r>
            <w:r>
              <w:t>skills and</w:t>
            </w:r>
            <w:r>
              <w:rPr>
                <w:spacing w:val="-6"/>
              </w:rPr>
              <w:t xml:space="preserve"> </w:t>
            </w:r>
            <w:r>
              <w:t>procedures when manufacturing a domestic furniture artefact</w:t>
            </w:r>
          </w:p>
        </w:tc>
        <w:tc>
          <w:tcPr>
            <w:tcW w:w="1156" w:type="pct"/>
          </w:tcPr>
          <w:p w14:paraId="6DA4F5EC" w14:textId="77777777" w:rsidR="00690AAE" w:rsidRPr="006E2996" w:rsidRDefault="00690AAE" w:rsidP="00092A09">
            <w:pPr>
              <w:pStyle w:val="TableBullet"/>
              <w:rPr>
                <w:szCs w:val="19"/>
              </w:rPr>
            </w:pPr>
            <w:r>
              <w:t>detailed and supported</w:t>
            </w:r>
            <w:r>
              <w:rPr>
                <w:spacing w:val="40"/>
              </w:rPr>
              <w:t xml:space="preserve"> </w:t>
            </w:r>
            <w:r>
              <w:t>evaluation of domestic furniture production</w:t>
            </w:r>
            <w:r>
              <w:rPr>
                <w:spacing w:val="-5"/>
              </w:rPr>
              <w:t xml:space="preserve"> </w:t>
            </w:r>
            <w:r>
              <w:t>skills, procedures and a domestic furniture artefact</w:t>
            </w:r>
          </w:p>
        </w:tc>
        <w:tc>
          <w:tcPr>
            <w:tcW w:w="378" w:type="pct"/>
            <w:vAlign w:val="center"/>
          </w:tcPr>
          <w:p w14:paraId="6C7B4682" w14:textId="77777777" w:rsidR="00690AAE" w:rsidRPr="00092A09" w:rsidRDefault="00690AAE" w:rsidP="00092A09">
            <w:pPr>
              <w:pStyle w:val="Tabletext"/>
              <w:jc w:val="center"/>
              <w:rPr>
                <w:b/>
                <w:bCs/>
              </w:rPr>
            </w:pPr>
            <w:r w:rsidRPr="00092A09">
              <w:rPr>
                <w:b/>
                <w:bCs/>
              </w:rPr>
              <w:t>B</w:t>
            </w:r>
          </w:p>
        </w:tc>
      </w:tr>
      <w:tr w:rsidR="00690AAE" w:rsidRPr="006E2996" w14:paraId="67DFD538" w14:textId="77777777" w:rsidTr="00B269EA">
        <w:tc>
          <w:tcPr>
            <w:tcW w:w="1155" w:type="pct"/>
            <w:tcBorders>
              <w:left w:val="single" w:sz="8" w:space="0" w:color="A6A8AB"/>
            </w:tcBorders>
          </w:tcPr>
          <w:p w14:paraId="2F314EE7" w14:textId="77777777" w:rsidR="00690AAE" w:rsidRPr="006E2996" w:rsidRDefault="00690AAE" w:rsidP="00092A09">
            <w:pPr>
              <w:pStyle w:val="TableBullet"/>
              <w:rPr>
                <w:szCs w:val="19"/>
              </w:rPr>
            </w:pPr>
            <w:r>
              <w:t>demonstration of domestic furniture industry practices, and production</w:t>
            </w:r>
            <w:r>
              <w:rPr>
                <w:spacing w:val="-8"/>
              </w:rPr>
              <w:t xml:space="preserve"> </w:t>
            </w:r>
            <w:r>
              <w:t>skills and</w:t>
            </w:r>
            <w:r>
              <w:rPr>
                <w:spacing w:val="-8"/>
              </w:rPr>
              <w:t xml:space="preserve"> </w:t>
            </w:r>
            <w:r>
              <w:t>procedures when manufacturing a domestic furniture artefact</w:t>
            </w:r>
          </w:p>
        </w:tc>
        <w:tc>
          <w:tcPr>
            <w:tcW w:w="1156" w:type="pct"/>
          </w:tcPr>
          <w:p w14:paraId="11ACBDF3" w14:textId="77777777" w:rsidR="00690AAE" w:rsidRPr="006E2996" w:rsidRDefault="00690AAE" w:rsidP="00092A09">
            <w:pPr>
              <w:pStyle w:val="TableBullet"/>
              <w:rPr>
                <w:szCs w:val="19"/>
              </w:rPr>
            </w:pPr>
            <w:r>
              <w:t>interpretation of domestic furniture drawings</w:t>
            </w:r>
            <w:r>
              <w:rPr>
                <w:spacing w:val="-4"/>
              </w:rPr>
              <w:t xml:space="preserve"> </w:t>
            </w:r>
            <w:r>
              <w:t>and technical information</w:t>
            </w:r>
            <w:r>
              <w:rPr>
                <w:spacing w:val="-14"/>
              </w:rPr>
              <w:t xml:space="preserve"> </w:t>
            </w:r>
            <w:r>
              <w:t>when</w:t>
            </w:r>
            <w:r>
              <w:rPr>
                <w:spacing w:val="-9"/>
              </w:rPr>
              <w:t xml:space="preserve"> </w:t>
            </w:r>
            <w:r>
              <w:t>manufacturing a domestic furniture artefact</w:t>
            </w:r>
          </w:p>
        </w:tc>
        <w:tc>
          <w:tcPr>
            <w:tcW w:w="1155" w:type="pct"/>
          </w:tcPr>
          <w:p w14:paraId="2AFFD870" w14:textId="77777777" w:rsidR="00690AAE" w:rsidRPr="006E2996" w:rsidRDefault="00690AAE" w:rsidP="00092A09">
            <w:pPr>
              <w:pStyle w:val="TableBullet"/>
              <w:rPr>
                <w:szCs w:val="19"/>
              </w:rPr>
            </w:pPr>
            <w:r>
              <w:t>selection of domestic furniture industry practices, and production</w:t>
            </w:r>
            <w:r>
              <w:rPr>
                <w:spacing w:val="-7"/>
              </w:rPr>
              <w:t xml:space="preserve"> </w:t>
            </w:r>
            <w:r>
              <w:t>skills and</w:t>
            </w:r>
            <w:r>
              <w:rPr>
                <w:spacing w:val="-6"/>
              </w:rPr>
              <w:t xml:space="preserve"> </w:t>
            </w:r>
            <w:r>
              <w:t>procedures when manufacturing a domestic furniture artefact</w:t>
            </w:r>
          </w:p>
        </w:tc>
        <w:tc>
          <w:tcPr>
            <w:tcW w:w="1156" w:type="pct"/>
          </w:tcPr>
          <w:p w14:paraId="341F0D44" w14:textId="77777777" w:rsidR="00690AAE" w:rsidRPr="006E2996" w:rsidRDefault="00690AAE" w:rsidP="00092A09">
            <w:pPr>
              <w:pStyle w:val="TableBullet"/>
              <w:rPr>
                <w:szCs w:val="19"/>
              </w:rPr>
            </w:pPr>
            <w:r>
              <w:t>evaluation of domestic furniture production</w:t>
            </w:r>
            <w:r>
              <w:rPr>
                <w:spacing w:val="-5"/>
              </w:rPr>
              <w:t xml:space="preserve"> </w:t>
            </w:r>
            <w:r>
              <w:t>skills, procedures and a domestic furniture artefact</w:t>
            </w:r>
          </w:p>
        </w:tc>
        <w:tc>
          <w:tcPr>
            <w:tcW w:w="378" w:type="pct"/>
            <w:vAlign w:val="center"/>
          </w:tcPr>
          <w:p w14:paraId="264CB59B" w14:textId="77777777" w:rsidR="00690AAE" w:rsidRPr="00092A09" w:rsidRDefault="00690AAE" w:rsidP="00092A09">
            <w:pPr>
              <w:pStyle w:val="Tabletext"/>
              <w:jc w:val="center"/>
              <w:rPr>
                <w:b/>
                <w:bCs/>
              </w:rPr>
            </w:pPr>
            <w:r w:rsidRPr="00092A09">
              <w:rPr>
                <w:b/>
                <w:bCs/>
              </w:rPr>
              <w:t>C</w:t>
            </w:r>
          </w:p>
        </w:tc>
      </w:tr>
      <w:tr w:rsidR="00690AAE" w:rsidRPr="006E2996" w14:paraId="2DB0791D" w14:textId="77777777" w:rsidTr="00B269EA">
        <w:tc>
          <w:tcPr>
            <w:tcW w:w="1155" w:type="pct"/>
            <w:tcBorders>
              <w:left w:val="single" w:sz="8" w:space="0" w:color="A6A8AB"/>
            </w:tcBorders>
          </w:tcPr>
          <w:p w14:paraId="1103C45A" w14:textId="77777777" w:rsidR="00690AAE" w:rsidRPr="006E2996" w:rsidRDefault="00690AAE" w:rsidP="00092A09">
            <w:pPr>
              <w:pStyle w:val="TableBullet"/>
              <w:rPr>
                <w:szCs w:val="19"/>
              </w:rPr>
            </w:pPr>
            <w:r>
              <w:t>inconsistent demonstration of production</w:t>
            </w:r>
            <w:r>
              <w:rPr>
                <w:spacing w:val="-8"/>
              </w:rPr>
              <w:t xml:space="preserve"> </w:t>
            </w:r>
            <w:r>
              <w:t>skills and</w:t>
            </w:r>
            <w:r>
              <w:rPr>
                <w:spacing w:val="-8"/>
              </w:rPr>
              <w:t xml:space="preserve"> </w:t>
            </w:r>
            <w:r>
              <w:t xml:space="preserve">procedures when manufacturing an incomplete domestic furniture artefact with obvious </w:t>
            </w:r>
            <w:r>
              <w:rPr>
                <w:spacing w:val="-2"/>
              </w:rPr>
              <w:t>inaccuracies</w:t>
            </w:r>
          </w:p>
        </w:tc>
        <w:tc>
          <w:tcPr>
            <w:tcW w:w="1156" w:type="pct"/>
          </w:tcPr>
          <w:p w14:paraId="58905F99" w14:textId="77777777" w:rsidR="00690AAE" w:rsidRPr="006E2996" w:rsidRDefault="00690AAE" w:rsidP="00092A09">
            <w:pPr>
              <w:pStyle w:val="TableBullet"/>
              <w:rPr>
                <w:szCs w:val="19"/>
              </w:rPr>
            </w:pPr>
            <w:r>
              <w:t>narrow and unsupported reference to drawings when manufacturing an incomplete domestic</w:t>
            </w:r>
            <w:r>
              <w:rPr>
                <w:spacing w:val="-1"/>
              </w:rPr>
              <w:t xml:space="preserve"> </w:t>
            </w:r>
            <w:r>
              <w:t>furniture</w:t>
            </w:r>
            <w:r>
              <w:rPr>
                <w:spacing w:val="-12"/>
              </w:rPr>
              <w:t xml:space="preserve"> </w:t>
            </w:r>
            <w:r>
              <w:t>artefact with obvious inaccuracies</w:t>
            </w:r>
          </w:p>
        </w:tc>
        <w:tc>
          <w:tcPr>
            <w:tcW w:w="1155" w:type="pct"/>
          </w:tcPr>
          <w:p w14:paraId="35B0658C" w14:textId="77777777" w:rsidR="00690AAE" w:rsidRPr="006E2996" w:rsidRDefault="00690AAE" w:rsidP="00092A09">
            <w:pPr>
              <w:pStyle w:val="TableBullet"/>
              <w:rPr>
                <w:szCs w:val="19"/>
              </w:rPr>
            </w:pPr>
            <w:r>
              <w:t>inconsistent selection of production</w:t>
            </w:r>
            <w:r>
              <w:rPr>
                <w:spacing w:val="-7"/>
              </w:rPr>
              <w:t xml:space="preserve"> </w:t>
            </w:r>
            <w:r>
              <w:t>skills and</w:t>
            </w:r>
            <w:r>
              <w:rPr>
                <w:spacing w:val="-6"/>
              </w:rPr>
              <w:t xml:space="preserve"> </w:t>
            </w:r>
            <w:r>
              <w:t xml:space="preserve">procedures when manufacturing an incomplete domestic furniture artefact with obvious </w:t>
            </w:r>
            <w:r>
              <w:rPr>
                <w:spacing w:val="-2"/>
              </w:rPr>
              <w:t>inaccuracies</w:t>
            </w:r>
          </w:p>
        </w:tc>
        <w:tc>
          <w:tcPr>
            <w:tcW w:w="1156" w:type="pct"/>
          </w:tcPr>
          <w:p w14:paraId="4B347417" w14:textId="77777777" w:rsidR="00690AAE" w:rsidRPr="006E2996" w:rsidRDefault="00690AAE" w:rsidP="00092A09">
            <w:pPr>
              <w:pStyle w:val="TableBullet"/>
              <w:rPr>
                <w:szCs w:val="19"/>
              </w:rPr>
            </w:pPr>
            <w:r>
              <w:t>narrow and unsupported evaluation of production skills, procedures and an</w:t>
            </w:r>
            <w:r>
              <w:rPr>
                <w:spacing w:val="-4"/>
              </w:rPr>
              <w:t xml:space="preserve"> </w:t>
            </w:r>
            <w:r>
              <w:t>incomplete domestic</w:t>
            </w:r>
            <w:r>
              <w:rPr>
                <w:spacing w:val="-1"/>
              </w:rPr>
              <w:t xml:space="preserve"> </w:t>
            </w:r>
            <w:r>
              <w:t>furniture</w:t>
            </w:r>
            <w:r>
              <w:rPr>
                <w:spacing w:val="-12"/>
              </w:rPr>
              <w:t xml:space="preserve"> </w:t>
            </w:r>
            <w:r>
              <w:t>artefact with obvious inaccuracies</w:t>
            </w:r>
          </w:p>
        </w:tc>
        <w:tc>
          <w:tcPr>
            <w:tcW w:w="378" w:type="pct"/>
            <w:vAlign w:val="center"/>
          </w:tcPr>
          <w:p w14:paraId="36567417" w14:textId="77777777" w:rsidR="00690AAE" w:rsidRPr="00092A09" w:rsidRDefault="00690AAE" w:rsidP="00092A09">
            <w:pPr>
              <w:pStyle w:val="Tabletext"/>
              <w:jc w:val="center"/>
              <w:rPr>
                <w:b/>
                <w:bCs/>
              </w:rPr>
            </w:pPr>
            <w:r w:rsidRPr="00092A09">
              <w:rPr>
                <w:b/>
                <w:bCs/>
              </w:rPr>
              <w:t>D</w:t>
            </w:r>
          </w:p>
        </w:tc>
      </w:tr>
      <w:tr w:rsidR="00690AAE" w:rsidRPr="006E2996" w14:paraId="55DBAF40" w14:textId="77777777" w:rsidTr="00B269EA">
        <w:tc>
          <w:tcPr>
            <w:tcW w:w="1155" w:type="pct"/>
            <w:tcBorders>
              <w:left w:val="single" w:sz="8" w:space="0" w:color="A6A8AB"/>
            </w:tcBorders>
          </w:tcPr>
          <w:p w14:paraId="66231072" w14:textId="77777777" w:rsidR="00690AAE" w:rsidRPr="006E2996" w:rsidRDefault="00690AAE" w:rsidP="00092A09">
            <w:pPr>
              <w:pStyle w:val="TableBullet"/>
              <w:rPr>
                <w:szCs w:val="19"/>
              </w:rPr>
            </w:pPr>
            <w:r>
              <w:t>incorrect demonstration of production skills and procedures when manufacturing</w:t>
            </w:r>
            <w:r>
              <w:rPr>
                <w:spacing w:val="-10"/>
              </w:rPr>
              <w:t xml:space="preserve"> </w:t>
            </w:r>
            <w:r>
              <w:t>aspects of</w:t>
            </w:r>
            <w:r>
              <w:rPr>
                <w:spacing w:val="-15"/>
              </w:rPr>
              <w:t xml:space="preserve"> </w:t>
            </w:r>
            <w:r>
              <w:t>a domestic furniture artefact.</w:t>
            </w:r>
          </w:p>
        </w:tc>
        <w:tc>
          <w:tcPr>
            <w:tcW w:w="1156" w:type="pct"/>
          </w:tcPr>
          <w:p w14:paraId="6A3AC71E" w14:textId="77777777" w:rsidR="00690AAE" w:rsidRPr="006E2996" w:rsidRDefault="00690AAE" w:rsidP="00092A09">
            <w:pPr>
              <w:pStyle w:val="TableBullet"/>
              <w:rPr>
                <w:szCs w:val="19"/>
              </w:rPr>
            </w:pPr>
            <w:r>
              <w:t>superficial and</w:t>
            </w:r>
            <w:r>
              <w:rPr>
                <w:spacing w:val="-4"/>
              </w:rPr>
              <w:t xml:space="preserve"> </w:t>
            </w:r>
            <w:r>
              <w:t>unsubstantiated reference to drawings when manufacturing aspects of a domestic furniture artefact.</w:t>
            </w:r>
          </w:p>
        </w:tc>
        <w:tc>
          <w:tcPr>
            <w:tcW w:w="1155" w:type="pct"/>
          </w:tcPr>
          <w:p w14:paraId="6BF5C4B4" w14:textId="77777777" w:rsidR="00690AAE" w:rsidRPr="006E2996" w:rsidRDefault="00690AAE" w:rsidP="00092A09">
            <w:pPr>
              <w:pStyle w:val="TableBullet"/>
              <w:rPr>
                <w:szCs w:val="19"/>
              </w:rPr>
            </w:pPr>
            <w:r>
              <w:t>incorrect selection</w:t>
            </w:r>
            <w:r>
              <w:rPr>
                <w:spacing w:val="-4"/>
              </w:rPr>
              <w:t xml:space="preserve"> </w:t>
            </w:r>
            <w:r>
              <w:t>of</w:t>
            </w:r>
            <w:r>
              <w:rPr>
                <w:spacing w:val="-10"/>
              </w:rPr>
              <w:t xml:space="preserve"> </w:t>
            </w:r>
            <w:r>
              <w:t>production skills and procedures when manufacturing aspects of a domestic furniture artefact.</w:t>
            </w:r>
          </w:p>
        </w:tc>
        <w:tc>
          <w:tcPr>
            <w:tcW w:w="1156" w:type="pct"/>
          </w:tcPr>
          <w:p w14:paraId="4E88226E" w14:textId="77777777" w:rsidR="00690AAE" w:rsidRPr="006E2996" w:rsidRDefault="00690AAE" w:rsidP="00092A09">
            <w:pPr>
              <w:pStyle w:val="TableBullet"/>
              <w:rPr>
                <w:szCs w:val="19"/>
              </w:rPr>
            </w:pPr>
            <w:r>
              <w:t>statements made about production</w:t>
            </w:r>
            <w:r>
              <w:rPr>
                <w:spacing w:val="-1"/>
              </w:rPr>
              <w:t xml:space="preserve"> </w:t>
            </w:r>
            <w:r>
              <w:t>skills, procedures or aspects of</w:t>
            </w:r>
            <w:r>
              <w:rPr>
                <w:spacing w:val="-15"/>
              </w:rPr>
              <w:t xml:space="preserve"> </w:t>
            </w:r>
            <w:r>
              <w:t>a</w:t>
            </w:r>
            <w:r>
              <w:rPr>
                <w:spacing w:val="-9"/>
              </w:rPr>
              <w:t xml:space="preserve"> </w:t>
            </w:r>
            <w:r>
              <w:t xml:space="preserve">domestic furniture </w:t>
            </w:r>
            <w:r>
              <w:rPr>
                <w:spacing w:val="-2"/>
              </w:rPr>
              <w:t>artefact.</w:t>
            </w:r>
          </w:p>
        </w:tc>
        <w:tc>
          <w:tcPr>
            <w:tcW w:w="378" w:type="pct"/>
            <w:vAlign w:val="center"/>
          </w:tcPr>
          <w:p w14:paraId="579DA54F" w14:textId="77777777" w:rsidR="00690AAE" w:rsidRPr="00092A09" w:rsidRDefault="00690AAE" w:rsidP="00092A09">
            <w:pPr>
              <w:pStyle w:val="Tabletext"/>
              <w:jc w:val="center"/>
              <w:rPr>
                <w:b/>
                <w:bCs/>
              </w:rPr>
            </w:pPr>
            <w:r w:rsidRPr="00092A09">
              <w:rPr>
                <w:b/>
                <w:bCs/>
              </w:rPr>
              <w:t>E</w:t>
            </w:r>
          </w:p>
        </w:tc>
      </w:tr>
    </w:tbl>
    <w:p w14:paraId="71D4F637" w14:textId="15AAA8EC" w:rsidR="00690AAE" w:rsidRPr="0073345A" w:rsidRDefault="00690AAE" w:rsidP="00092A09">
      <w:pPr>
        <w:pStyle w:val="Heading2"/>
      </w:pPr>
      <w:r w:rsidRPr="0073345A">
        <w:t>Instrument-specific standards (</w:t>
      </w:r>
      <w:r>
        <w:t>E</w:t>
      </w:r>
      <w:r w:rsidRPr="0073345A">
        <w:t xml:space="preserve">1): Practical demonstration </w:t>
      </w:r>
      <w:r w:rsidR="00395B77">
        <w:rPr>
          <w:rFonts w:cstheme="majorHAnsi"/>
        </w:rPr>
        <w:t>—</w:t>
      </w:r>
      <w:r w:rsidR="00395B77">
        <w:t xml:space="preserve"> Commercial furniture</w:t>
      </w:r>
    </w:p>
    <w:tbl>
      <w:tblPr>
        <w:tblStyle w:val="QCAAtablestyle3"/>
        <w:tblW w:w="5000" w:type="pct"/>
        <w:tblLook w:val="0620" w:firstRow="1" w:lastRow="0" w:firstColumn="0" w:lastColumn="0" w:noHBand="1" w:noVBand="1"/>
      </w:tblPr>
      <w:tblGrid>
        <w:gridCol w:w="3232"/>
        <w:gridCol w:w="3235"/>
        <w:gridCol w:w="3232"/>
        <w:gridCol w:w="3235"/>
        <w:gridCol w:w="1058"/>
      </w:tblGrid>
      <w:tr w:rsidR="00690AAE" w:rsidRPr="00151E04" w14:paraId="0D7AE897"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11F68868" w14:textId="77777777" w:rsidR="00690AAE" w:rsidRPr="00092A09" w:rsidRDefault="00690AAE" w:rsidP="00092A09">
            <w:pPr>
              <w:pStyle w:val="Tableheading"/>
              <w:jc w:val="center"/>
              <w:rPr>
                <w:rFonts w:eastAsiaTheme="minorHAnsi"/>
                <w:b w:val="0"/>
              </w:rPr>
            </w:pPr>
            <w:r w:rsidRPr="00A345E1">
              <w:t>Demonstrate</w:t>
            </w:r>
          </w:p>
        </w:tc>
        <w:tc>
          <w:tcPr>
            <w:tcW w:w="1156" w:type="pct"/>
            <w:tcBorders>
              <w:bottom w:val="none" w:sz="0" w:space="0" w:color="auto"/>
            </w:tcBorders>
          </w:tcPr>
          <w:p w14:paraId="39DBAAF7" w14:textId="77777777" w:rsidR="00690AAE" w:rsidRPr="00092A09" w:rsidRDefault="00690AAE" w:rsidP="00092A09">
            <w:pPr>
              <w:pStyle w:val="Tableheading"/>
              <w:jc w:val="center"/>
              <w:rPr>
                <w:rFonts w:eastAsiaTheme="minorHAnsi"/>
                <w:b w:val="0"/>
              </w:rPr>
            </w:pPr>
            <w:r w:rsidRPr="00A345E1">
              <w:t>Interpret</w:t>
            </w:r>
          </w:p>
        </w:tc>
        <w:tc>
          <w:tcPr>
            <w:tcW w:w="1155" w:type="pct"/>
            <w:tcBorders>
              <w:bottom w:val="none" w:sz="0" w:space="0" w:color="auto"/>
            </w:tcBorders>
          </w:tcPr>
          <w:p w14:paraId="3B3A8D83" w14:textId="77777777" w:rsidR="00690AAE" w:rsidRPr="00092A09" w:rsidRDefault="00690AAE" w:rsidP="00092A09">
            <w:pPr>
              <w:pStyle w:val="Tableheading"/>
              <w:jc w:val="center"/>
              <w:rPr>
                <w:rFonts w:eastAsiaTheme="minorHAnsi"/>
                <w:b w:val="0"/>
              </w:rPr>
            </w:pPr>
            <w:r w:rsidRPr="00A345E1">
              <w:t>Select</w:t>
            </w:r>
          </w:p>
        </w:tc>
        <w:tc>
          <w:tcPr>
            <w:tcW w:w="1156" w:type="pct"/>
            <w:tcBorders>
              <w:bottom w:val="none" w:sz="0" w:space="0" w:color="auto"/>
            </w:tcBorders>
          </w:tcPr>
          <w:p w14:paraId="5053B4E1" w14:textId="77777777" w:rsidR="00690AAE" w:rsidRPr="00092A09" w:rsidRDefault="00690AAE" w:rsidP="00092A09">
            <w:pPr>
              <w:pStyle w:val="Tableheading"/>
              <w:jc w:val="center"/>
              <w:rPr>
                <w:rFonts w:eastAsiaTheme="minorHAnsi"/>
                <w:b w:val="0"/>
              </w:rPr>
            </w:pPr>
            <w:r w:rsidRPr="00A345E1">
              <w:t>Evaluate</w:t>
            </w:r>
          </w:p>
        </w:tc>
        <w:tc>
          <w:tcPr>
            <w:tcW w:w="378" w:type="pct"/>
            <w:tcBorders>
              <w:bottom w:val="none" w:sz="0" w:space="0" w:color="auto"/>
            </w:tcBorders>
            <w:vAlign w:val="center"/>
          </w:tcPr>
          <w:p w14:paraId="364EF0DC" w14:textId="77777777" w:rsidR="00690AAE" w:rsidRPr="00092A09" w:rsidRDefault="00690AAE" w:rsidP="00092A09">
            <w:pPr>
              <w:pStyle w:val="Tableheading"/>
              <w:jc w:val="center"/>
              <w:rPr>
                <w:rFonts w:eastAsiaTheme="minorHAnsi"/>
                <w:b w:val="0"/>
              </w:rPr>
            </w:pPr>
            <w:r w:rsidRPr="00A345E1">
              <w:t>Grade</w:t>
            </w:r>
          </w:p>
        </w:tc>
      </w:tr>
      <w:tr w:rsidR="00690AAE" w:rsidRPr="00151E04" w14:paraId="1EC7EAB8" w14:textId="77777777" w:rsidTr="00B269EA">
        <w:tc>
          <w:tcPr>
            <w:tcW w:w="5000" w:type="pct"/>
            <w:gridSpan w:val="5"/>
            <w:tcBorders>
              <w:top w:val="single" w:sz="12" w:space="0" w:color="D22730"/>
            </w:tcBorders>
            <w:shd w:val="clear" w:color="auto" w:fill="E6E6E6"/>
          </w:tcPr>
          <w:p w14:paraId="3F3992F7" w14:textId="77777777" w:rsidR="00690AAE" w:rsidRPr="00151E04" w:rsidRDefault="00690AAE" w:rsidP="00092A09">
            <w:pPr>
              <w:pStyle w:val="Tablesubhead"/>
            </w:pPr>
            <w:r w:rsidRPr="00151E04">
              <w:t>The student work has the following characteristics:</w:t>
            </w:r>
          </w:p>
        </w:tc>
      </w:tr>
      <w:tr w:rsidR="00690AAE" w:rsidRPr="00151E04" w14:paraId="750D1C31" w14:textId="77777777" w:rsidTr="00B269EA">
        <w:tc>
          <w:tcPr>
            <w:tcW w:w="1155" w:type="pct"/>
            <w:tcBorders>
              <w:left w:val="single" w:sz="8" w:space="0" w:color="A6A8AB"/>
            </w:tcBorders>
          </w:tcPr>
          <w:p w14:paraId="76845847" w14:textId="77777777" w:rsidR="00690AAE" w:rsidRPr="00151E04" w:rsidRDefault="00690AAE" w:rsidP="00092A09">
            <w:pPr>
              <w:pStyle w:val="TableBullet"/>
              <w:rPr>
                <w:szCs w:val="19"/>
              </w:rPr>
            </w:pPr>
            <w:r>
              <w:t>comprehensive demonstration of commercial furniture industry practices,</w:t>
            </w:r>
            <w:r>
              <w:rPr>
                <w:spacing w:val="-2"/>
              </w:rPr>
              <w:t xml:space="preserve"> </w:t>
            </w:r>
            <w:r>
              <w:t>and</w:t>
            </w:r>
            <w:r>
              <w:rPr>
                <w:spacing w:val="-11"/>
              </w:rPr>
              <w:t xml:space="preserve"> </w:t>
            </w:r>
            <w:r>
              <w:t>production</w:t>
            </w:r>
            <w:r>
              <w:rPr>
                <w:spacing w:val="-11"/>
              </w:rPr>
              <w:t xml:space="preserve"> </w:t>
            </w:r>
            <w:r>
              <w:t>skills and procedures when manufacturing a commercial furniture artefact</w:t>
            </w:r>
          </w:p>
        </w:tc>
        <w:tc>
          <w:tcPr>
            <w:tcW w:w="1156" w:type="pct"/>
            <w:tcBorders>
              <w:right w:val="single" w:sz="8" w:space="0" w:color="A6A8AB"/>
            </w:tcBorders>
          </w:tcPr>
          <w:p w14:paraId="4E3B87EA" w14:textId="77777777" w:rsidR="00690AAE" w:rsidRPr="00151E04" w:rsidRDefault="00690AAE" w:rsidP="00092A09">
            <w:pPr>
              <w:pStyle w:val="TableBullet"/>
              <w:rPr>
                <w:szCs w:val="19"/>
              </w:rPr>
            </w:pPr>
            <w:r>
              <w:t>insightful and justified interpretation of commercial furniture</w:t>
            </w:r>
            <w:r>
              <w:rPr>
                <w:spacing w:val="-5"/>
              </w:rPr>
              <w:t xml:space="preserve"> </w:t>
            </w:r>
            <w:r>
              <w:t>industry</w:t>
            </w:r>
            <w:r>
              <w:rPr>
                <w:spacing w:val="-9"/>
              </w:rPr>
              <w:t xml:space="preserve"> </w:t>
            </w:r>
            <w:r>
              <w:t>drawings</w:t>
            </w:r>
            <w:r>
              <w:rPr>
                <w:spacing w:val="-9"/>
              </w:rPr>
              <w:t xml:space="preserve"> </w:t>
            </w:r>
            <w:r>
              <w:t>and technical information when manufacturing a commercial furniture artefact</w:t>
            </w:r>
          </w:p>
        </w:tc>
        <w:tc>
          <w:tcPr>
            <w:tcW w:w="1155" w:type="pct"/>
            <w:tcBorders>
              <w:left w:val="single" w:sz="8" w:space="0" w:color="A6A8AB"/>
            </w:tcBorders>
          </w:tcPr>
          <w:p w14:paraId="5CD9FA0B" w14:textId="77777777" w:rsidR="00690AAE" w:rsidRPr="00151E04" w:rsidRDefault="00690AAE" w:rsidP="00092A09">
            <w:pPr>
              <w:pStyle w:val="TableBullet"/>
              <w:rPr>
                <w:szCs w:val="19"/>
              </w:rPr>
            </w:pPr>
            <w:r>
              <w:t>strategic selection of commercial furniture industry practices, and</w:t>
            </w:r>
            <w:r>
              <w:rPr>
                <w:spacing w:val="-2"/>
              </w:rPr>
              <w:t xml:space="preserve"> </w:t>
            </w:r>
            <w:r>
              <w:t>production skills and procedures when manufacturing a commercial furniture artefact</w:t>
            </w:r>
          </w:p>
        </w:tc>
        <w:tc>
          <w:tcPr>
            <w:tcW w:w="1156" w:type="pct"/>
          </w:tcPr>
          <w:p w14:paraId="315A5043" w14:textId="77777777" w:rsidR="00690AAE" w:rsidRPr="00151E04" w:rsidRDefault="00690AAE" w:rsidP="00092A09">
            <w:pPr>
              <w:pStyle w:val="TableBullet"/>
              <w:rPr>
                <w:szCs w:val="19"/>
              </w:rPr>
            </w:pPr>
            <w:r>
              <w:t>insightful</w:t>
            </w:r>
            <w:r>
              <w:rPr>
                <w:spacing w:val="-12"/>
              </w:rPr>
              <w:t xml:space="preserve"> </w:t>
            </w:r>
            <w:r>
              <w:t>and</w:t>
            </w:r>
            <w:r>
              <w:rPr>
                <w:spacing w:val="-14"/>
              </w:rPr>
              <w:t xml:space="preserve"> </w:t>
            </w:r>
            <w:r>
              <w:t>justified</w:t>
            </w:r>
            <w:r>
              <w:rPr>
                <w:spacing w:val="-13"/>
              </w:rPr>
              <w:t xml:space="preserve"> </w:t>
            </w:r>
            <w:r>
              <w:t>evaluation of commercial furniture production skills, procedures and a commercial furniture artefact</w:t>
            </w:r>
          </w:p>
        </w:tc>
        <w:tc>
          <w:tcPr>
            <w:tcW w:w="378" w:type="pct"/>
            <w:vAlign w:val="center"/>
          </w:tcPr>
          <w:p w14:paraId="70C5F321" w14:textId="77777777" w:rsidR="00690AAE" w:rsidRPr="00092A09" w:rsidRDefault="00690AAE" w:rsidP="00092A09">
            <w:pPr>
              <w:pStyle w:val="Tabletext"/>
              <w:jc w:val="center"/>
              <w:rPr>
                <w:b/>
                <w:bCs/>
              </w:rPr>
            </w:pPr>
            <w:r w:rsidRPr="00092A09">
              <w:rPr>
                <w:b/>
                <w:bCs/>
              </w:rPr>
              <w:t>A</w:t>
            </w:r>
          </w:p>
        </w:tc>
      </w:tr>
      <w:tr w:rsidR="00690AAE" w:rsidRPr="00151E04" w14:paraId="6DD99D67" w14:textId="77777777" w:rsidTr="00B269EA">
        <w:tc>
          <w:tcPr>
            <w:tcW w:w="1155" w:type="pct"/>
            <w:tcBorders>
              <w:left w:val="single" w:sz="8" w:space="0" w:color="A6A8AB"/>
            </w:tcBorders>
          </w:tcPr>
          <w:p w14:paraId="12FF7086" w14:textId="77777777" w:rsidR="00690AAE" w:rsidRPr="00151E04" w:rsidRDefault="00690AAE" w:rsidP="00092A09">
            <w:pPr>
              <w:pStyle w:val="TableBullet"/>
              <w:rPr>
                <w:szCs w:val="19"/>
              </w:rPr>
            </w:pPr>
            <w:r>
              <w:t>consistent demonstration of commercial furniture industry practices,</w:t>
            </w:r>
            <w:r>
              <w:rPr>
                <w:spacing w:val="-2"/>
              </w:rPr>
              <w:t xml:space="preserve"> </w:t>
            </w:r>
            <w:r>
              <w:t>and</w:t>
            </w:r>
            <w:r>
              <w:rPr>
                <w:spacing w:val="-11"/>
              </w:rPr>
              <w:t xml:space="preserve"> </w:t>
            </w:r>
            <w:r>
              <w:t>production</w:t>
            </w:r>
            <w:r>
              <w:rPr>
                <w:spacing w:val="-11"/>
              </w:rPr>
              <w:t xml:space="preserve"> </w:t>
            </w:r>
            <w:r>
              <w:t>skills and procedures when manufacturing a commercial furniture artefact</w:t>
            </w:r>
          </w:p>
        </w:tc>
        <w:tc>
          <w:tcPr>
            <w:tcW w:w="1156" w:type="pct"/>
            <w:tcBorders>
              <w:right w:val="single" w:sz="8" w:space="0" w:color="A6A8AB"/>
            </w:tcBorders>
          </w:tcPr>
          <w:p w14:paraId="6C8C8DBB" w14:textId="77777777" w:rsidR="00690AAE" w:rsidRPr="00151E04" w:rsidRDefault="00690AAE" w:rsidP="00092A09">
            <w:pPr>
              <w:pStyle w:val="TableBullet"/>
              <w:rPr>
                <w:szCs w:val="19"/>
              </w:rPr>
            </w:pPr>
            <w:r>
              <w:t>detailed and supported interpretation of commercial furniture</w:t>
            </w:r>
            <w:r>
              <w:rPr>
                <w:spacing w:val="-5"/>
              </w:rPr>
              <w:t xml:space="preserve"> </w:t>
            </w:r>
            <w:r>
              <w:t>industry</w:t>
            </w:r>
            <w:r>
              <w:rPr>
                <w:spacing w:val="-9"/>
              </w:rPr>
              <w:t xml:space="preserve"> </w:t>
            </w:r>
            <w:r>
              <w:t>drawings</w:t>
            </w:r>
            <w:r>
              <w:rPr>
                <w:spacing w:val="-9"/>
              </w:rPr>
              <w:t xml:space="preserve"> </w:t>
            </w:r>
            <w:r>
              <w:t>and technical information when manufacturing a commercial furniture artefact</w:t>
            </w:r>
          </w:p>
        </w:tc>
        <w:tc>
          <w:tcPr>
            <w:tcW w:w="1155" w:type="pct"/>
            <w:tcBorders>
              <w:left w:val="single" w:sz="8" w:space="0" w:color="A6A8AB"/>
            </w:tcBorders>
          </w:tcPr>
          <w:p w14:paraId="672642F5" w14:textId="77777777" w:rsidR="00690AAE" w:rsidRPr="00151E04" w:rsidRDefault="00690AAE" w:rsidP="00092A09">
            <w:pPr>
              <w:pStyle w:val="TableBullet"/>
              <w:rPr>
                <w:szCs w:val="19"/>
              </w:rPr>
            </w:pPr>
            <w:r>
              <w:t>consistent selection of commercial furniture industry practices, and</w:t>
            </w:r>
            <w:r>
              <w:rPr>
                <w:spacing w:val="-2"/>
              </w:rPr>
              <w:t xml:space="preserve"> </w:t>
            </w:r>
            <w:r>
              <w:t>production skills and procedures when manufacturing a commercial furniture artefact</w:t>
            </w:r>
          </w:p>
        </w:tc>
        <w:tc>
          <w:tcPr>
            <w:tcW w:w="1156" w:type="pct"/>
          </w:tcPr>
          <w:p w14:paraId="41E38CF1" w14:textId="77777777" w:rsidR="00690AAE" w:rsidRPr="00151E04" w:rsidRDefault="00690AAE" w:rsidP="00092A09">
            <w:pPr>
              <w:pStyle w:val="TableBullet"/>
              <w:rPr>
                <w:szCs w:val="19"/>
              </w:rPr>
            </w:pPr>
            <w:r>
              <w:t>detailed</w:t>
            </w:r>
            <w:r>
              <w:rPr>
                <w:spacing w:val="-3"/>
              </w:rPr>
              <w:t xml:space="preserve"> </w:t>
            </w:r>
            <w:r>
              <w:t>and supported</w:t>
            </w:r>
            <w:r>
              <w:rPr>
                <w:spacing w:val="-3"/>
              </w:rPr>
              <w:t xml:space="preserve"> </w:t>
            </w:r>
            <w:r>
              <w:t>evaluation of commercial</w:t>
            </w:r>
            <w:r>
              <w:rPr>
                <w:spacing w:val="-2"/>
              </w:rPr>
              <w:t xml:space="preserve"> </w:t>
            </w:r>
            <w:r>
              <w:t>furniture</w:t>
            </w:r>
            <w:r>
              <w:rPr>
                <w:spacing w:val="-10"/>
              </w:rPr>
              <w:t xml:space="preserve"> </w:t>
            </w:r>
            <w:r>
              <w:t>production skills, procedures and a commercial furniture artefact</w:t>
            </w:r>
          </w:p>
        </w:tc>
        <w:tc>
          <w:tcPr>
            <w:tcW w:w="378" w:type="pct"/>
            <w:vAlign w:val="center"/>
          </w:tcPr>
          <w:p w14:paraId="51A2CE85" w14:textId="77777777" w:rsidR="00690AAE" w:rsidRPr="00092A09" w:rsidRDefault="00690AAE" w:rsidP="00092A09">
            <w:pPr>
              <w:pStyle w:val="Tabletext"/>
              <w:jc w:val="center"/>
              <w:rPr>
                <w:b/>
                <w:bCs/>
              </w:rPr>
            </w:pPr>
            <w:r w:rsidRPr="00092A09">
              <w:rPr>
                <w:b/>
                <w:bCs/>
              </w:rPr>
              <w:t>B</w:t>
            </w:r>
          </w:p>
        </w:tc>
      </w:tr>
      <w:tr w:rsidR="00690AAE" w:rsidRPr="00151E04" w14:paraId="728C789B" w14:textId="77777777" w:rsidTr="00B269EA">
        <w:tc>
          <w:tcPr>
            <w:tcW w:w="1155" w:type="pct"/>
            <w:tcBorders>
              <w:left w:val="single" w:sz="8" w:space="0" w:color="A6A8AB"/>
            </w:tcBorders>
          </w:tcPr>
          <w:p w14:paraId="5078777F" w14:textId="77777777" w:rsidR="00690AAE" w:rsidRPr="00151E04" w:rsidRDefault="00690AAE" w:rsidP="00092A09">
            <w:pPr>
              <w:pStyle w:val="TableBullet"/>
              <w:rPr>
                <w:szCs w:val="19"/>
              </w:rPr>
            </w:pPr>
            <w:r>
              <w:t>demonstration of commercial furniture industry practices, and production skills and procedures when manufacturing</w:t>
            </w:r>
            <w:r>
              <w:rPr>
                <w:spacing w:val="-6"/>
              </w:rPr>
              <w:t xml:space="preserve"> </w:t>
            </w:r>
            <w:r>
              <w:t>a</w:t>
            </w:r>
            <w:r>
              <w:rPr>
                <w:spacing w:val="-9"/>
              </w:rPr>
              <w:t xml:space="preserve"> </w:t>
            </w:r>
            <w:r>
              <w:t>commercial furniture artefact</w:t>
            </w:r>
          </w:p>
        </w:tc>
        <w:tc>
          <w:tcPr>
            <w:tcW w:w="1156" w:type="pct"/>
            <w:tcBorders>
              <w:right w:val="single" w:sz="8" w:space="0" w:color="A6A8AB"/>
            </w:tcBorders>
          </w:tcPr>
          <w:p w14:paraId="388D1F60" w14:textId="77777777" w:rsidR="00690AAE" w:rsidRPr="00151E04" w:rsidRDefault="00690AAE" w:rsidP="00092A09">
            <w:pPr>
              <w:pStyle w:val="TableBullet"/>
              <w:rPr>
                <w:szCs w:val="19"/>
              </w:rPr>
            </w:pPr>
            <w:r>
              <w:t>interpretation of commercial furniture</w:t>
            </w:r>
            <w:r>
              <w:rPr>
                <w:spacing w:val="-5"/>
              </w:rPr>
              <w:t xml:space="preserve"> </w:t>
            </w:r>
            <w:r>
              <w:t>industry</w:t>
            </w:r>
            <w:r>
              <w:rPr>
                <w:spacing w:val="-9"/>
              </w:rPr>
              <w:t xml:space="preserve"> </w:t>
            </w:r>
            <w:r>
              <w:t>drawings</w:t>
            </w:r>
            <w:r>
              <w:rPr>
                <w:spacing w:val="-9"/>
              </w:rPr>
              <w:t xml:space="preserve"> </w:t>
            </w:r>
            <w:r>
              <w:t>and technical information when manufacturing a commercial furniture artefact</w:t>
            </w:r>
          </w:p>
        </w:tc>
        <w:tc>
          <w:tcPr>
            <w:tcW w:w="1155" w:type="pct"/>
            <w:tcBorders>
              <w:left w:val="single" w:sz="8" w:space="0" w:color="A6A8AB"/>
            </w:tcBorders>
          </w:tcPr>
          <w:p w14:paraId="18F9705B" w14:textId="77777777" w:rsidR="00690AAE" w:rsidRPr="00151E04" w:rsidRDefault="00690AAE" w:rsidP="00092A09">
            <w:pPr>
              <w:pStyle w:val="TableBullet"/>
              <w:rPr>
                <w:szCs w:val="19"/>
              </w:rPr>
            </w:pPr>
            <w:r>
              <w:t>selection</w:t>
            </w:r>
            <w:r>
              <w:rPr>
                <w:spacing w:val="-4"/>
              </w:rPr>
              <w:t xml:space="preserve"> </w:t>
            </w:r>
            <w:r>
              <w:t>of</w:t>
            </w:r>
            <w:r>
              <w:rPr>
                <w:spacing w:val="-10"/>
              </w:rPr>
              <w:t xml:space="preserve"> </w:t>
            </w:r>
            <w:r>
              <w:t>commercial furniture industry practices, and production</w:t>
            </w:r>
            <w:r>
              <w:rPr>
                <w:spacing w:val="-4"/>
              </w:rPr>
              <w:t xml:space="preserve"> </w:t>
            </w:r>
            <w:r>
              <w:t>skills and</w:t>
            </w:r>
            <w:r>
              <w:rPr>
                <w:spacing w:val="-4"/>
              </w:rPr>
              <w:t xml:space="preserve"> </w:t>
            </w:r>
            <w:r>
              <w:t>procedures when manufacturing a commercial furniture artefact</w:t>
            </w:r>
          </w:p>
        </w:tc>
        <w:tc>
          <w:tcPr>
            <w:tcW w:w="1156" w:type="pct"/>
          </w:tcPr>
          <w:p w14:paraId="34581BAA" w14:textId="77777777" w:rsidR="00690AAE" w:rsidRPr="00151E04" w:rsidRDefault="00690AAE" w:rsidP="00092A09">
            <w:pPr>
              <w:pStyle w:val="TableBullet"/>
              <w:rPr>
                <w:szCs w:val="19"/>
              </w:rPr>
            </w:pPr>
            <w:r>
              <w:t>evaluation of commercial furniture production</w:t>
            </w:r>
            <w:r>
              <w:rPr>
                <w:spacing w:val="-5"/>
              </w:rPr>
              <w:t xml:space="preserve"> </w:t>
            </w:r>
            <w:r>
              <w:t>skills, procedures and</w:t>
            </w:r>
            <w:r>
              <w:rPr>
                <w:spacing w:val="-7"/>
              </w:rPr>
              <w:t xml:space="preserve"> </w:t>
            </w:r>
            <w:r>
              <w:t>a commercial furniture artefact</w:t>
            </w:r>
          </w:p>
        </w:tc>
        <w:tc>
          <w:tcPr>
            <w:tcW w:w="378" w:type="pct"/>
            <w:vAlign w:val="center"/>
          </w:tcPr>
          <w:p w14:paraId="332A22F9" w14:textId="77777777" w:rsidR="00690AAE" w:rsidRPr="00092A09" w:rsidRDefault="00690AAE" w:rsidP="00092A09">
            <w:pPr>
              <w:pStyle w:val="Tabletext"/>
              <w:jc w:val="center"/>
              <w:rPr>
                <w:b/>
                <w:bCs/>
              </w:rPr>
            </w:pPr>
            <w:r w:rsidRPr="00092A09">
              <w:rPr>
                <w:b/>
                <w:bCs/>
              </w:rPr>
              <w:t>C</w:t>
            </w:r>
          </w:p>
        </w:tc>
      </w:tr>
      <w:tr w:rsidR="00690AAE" w:rsidRPr="00151E04" w14:paraId="60DFD643" w14:textId="77777777" w:rsidTr="00B269EA">
        <w:tc>
          <w:tcPr>
            <w:tcW w:w="1155" w:type="pct"/>
            <w:tcBorders>
              <w:left w:val="single" w:sz="8" w:space="0" w:color="A6A8AB"/>
            </w:tcBorders>
          </w:tcPr>
          <w:p w14:paraId="11FBBD76" w14:textId="77777777" w:rsidR="00690AAE" w:rsidRPr="00151E04" w:rsidRDefault="00690AAE" w:rsidP="00092A09">
            <w:pPr>
              <w:pStyle w:val="TableBullet"/>
              <w:rPr>
                <w:szCs w:val="19"/>
              </w:rPr>
            </w:pPr>
            <w:r>
              <w:t>inconsistent demonstration of production skills and procedures when manufacturing</w:t>
            </w:r>
            <w:r>
              <w:rPr>
                <w:spacing w:val="-7"/>
              </w:rPr>
              <w:t xml:space="preserve"> </w:t>
            </w:r>
            <w:r>
              <w:t>an</w:t>
            </w:r>
            <w:r>
              <w:rPr>
                <w:spacing w:val="-10"/>
              </w:rPr>
              <w:t xml:space="preserve"> </w:t>
            </w:r>
            <w:r>
              <w:t>incomplete commercial furniture artefact with obvious inaccuracies</w:t>
            </w:r>
          </w:p>
        </w:tc>
        <w:tc>
          <w:tcPr>
            <w:tcW w:w="1156" w:type="pct"/>
            <w:tcBorders>
              <w:right w:val="single" w:sz="8" w:space="0" w:color="A6A8AB"/>
            </w:tcBorders>
          </w:tcPr>
          <w:p w14:paraId="01A001C2" w14:textId="77777777" w:rsidR="00690AAE" w:rsidRPr="00151E04" w:rsidRDefault="00690AAE" w:rsidP="00092A09">
            <w:pPr>
              <w:pStyle w:val="TableBullet"/>
              <w:rPr>
                <w:szCs w:val="19"/>
              </w:rPr>
            </w:pPr>
            <w:r>
              <w:t>narrow</w:t>
            </w:r>
            <w:r>
              <w:rPr>
                <w:spacing w:val="-14"/>
              </w:rPr>
              <w:t xml:space="preserve"> </w:t>
            </w:r>
            <w:r>
              <w:t>and</w:t>
            </w:r>
            <w:r>
              <w:rPr>
                <w:spacing w:val="-8"/>
              </w:rPr>
              <w:t xml:space="preserve"> </w:t>
            </w:r>
            <w:r>
              <w:t>unsupported</w:t>
            </w:r>
            <w:r>
              <w:rPr>
                <w:spacing w:val="-14"/>
              </w:rPr>
              <w:t xml:space="preserve"> </w:t>
            </w:r>
            <w:r>
              <w:t>reference to industry drawings when manufacturing an incomplete commercial furniture artefact with obvious inaccuracies</w:t>
            </w:r>
          </w:p>
        </w:tc>
        <w:tc>
          <w:tcPr>
            <w:tcW w:w="1155" w:type="pct"/>
            <w:tcBorders>
              <w:left w:val="single" w:sz="8" w:space="0" w:color="A6A8AB"/>
            </w:tcBorders>
          </w:tcPr>
          <w:p w14:paraId="72701131" w14:textId="77777777" w:rsidR="00690AAE" w:rsidRPr="00151E04" w:rsidRDefault="00690AAE" w:rsidP="00092A09">
            <w:pPr>
              <w:pStyle w:val="TableBullet"/>
              <w:rPr>
                <w:szCs w:val="19"/>
              </w:rPr>
            </w:pPr>
            <w:r>
              <w:t>inconsistent selection of production</w:t>
            </w:r>
            <w:r>
              <w:rPr>
                <w:spacing w:val="-6"/>
              </w:rPr>
              <w:t xml:space="preserve"> </w:t>
            </w:r>
            <w:r>
              <w:t>skills and</w:t>
            </w:r>
            <w:r>
              <w:rPr>
                <w:spacing w:val="-6"/>
              </w:rPr>
              <w:t xml:space="preserve"> </w:t>
            </w:r>
            <w:r>
              <w:t xml:space="preserve">procedures when manufacturing an incomplete commercial furniture artefact with obvious </w:t>
            </w:r>
            <w:r>
              <w:rPr>
                <w:spacing w:val="-2"/>
              </w:rPr>
              <w:t>inaccuracies</w:t>
            </w:r>
          </w:p>
        </w:tc>
        <w:tc>
          <w:tcPr>
            <w:tcW w:w="1156" w:type="pct"/>
          </w:tcPr>
          <w:p w14:paraId="50507AF7" w14:textId="77777777" w:rsidR="00690AAE" w:rsidRPr="00151E04" w:rsidRDefault="00690AAE" w:rsidP="00092A09">
            <w:pPr>
              <w:pStyle w:val="TableBullet"/>
              <w:rPr>
                <w:szCs w:val="19"/>
              </w:rPr>
            </w:pPr>
            <w:r>
              <w:t>narrow and unsupported evaluation of production skills, procedures and an incomplete commercial</w:t>
            </w:r>
            <w:r>
              <w:rPr>
                <w:spacing w:val="-5"/>
              </w:rPr>
              <w:t xml:space="preserve"> </w:t>
            </w:r>
            <w:r>
              <w:t>furniture</w:t>
            </w:r>
            <w:r>
              <w:rPr>
                <w:spacing w:val="-10"/>
              </w:rPr>
              <w:t xml:space="preserve"> </w:t>
            </w:r>
            <w:r>
              <w:t>artefact with obvious inaccuracies</w:t>
            </w:r>
          </w:p>
        </w:tc>
        <w:tc>
          <w:tcPr>
            <w:tcW w:w="378" w:type="pct"/>
            <w:vAlign w:val="center"/>
          </w:tcPr>
          <w:p w14:paraId="3A8A25FB" w14:textId="77777777" w:rsidR="00690AAE" w:rsidRPr="00092A09" w:rsidRDefault="00690AAE" w:rsidP="00092A09">
            <w:pPr>
              <w:pStyle w:val="Tabletext"/>
              <w:jc w:val="center"/>
              <w:rPr>
                <w:b/>
                <w:bCs/>
              </w:rPr>
            </w:pPr>
            <w:r w:rsidRPr="00092A09">
              <w:rPr>
                <w:b/>
                <w:bCs/>
              </w:rPr>
              <w:t>D</w:t>
            </w:r>
          </w:p>
        </w:tc>
      </w:tr>
      <w:tr w:rsidR="00690AAE" w:rsidRPr="00151E04" w14:paraId="6F1DAC39" w14:textId="77777777" w:rsidTr="00B269EA">
        <w:tc>
          <w:tcPr>
            <w:tcW w:w="1155" w:type="pct"/>
            <w:tcBorders>
              <w:left w:val="single" w:sz="8" w:space="0" w:color="A6A8AB"/>
            </w:tcBorders>
          </w:tcPr>
          <w:p w14:paraId="062BBE81" w14:textId="77777777" w:rsidR="00690AAE" w:rsidRPr="00151E04" w:rsidRDefault="00690AAE" w:rsidP="00092A09">
            <w:pPr>
              <w:pStyle w:val="TableBullet"/>
              <w:rPr>
                <w:szCs w:val="19"/>
              </w:rPr>
            </w:pPr>
            <w:r>
              <w:t>incorrect demonstration of production skills and procedures when manufacturing</w:t>
            </w:r>
            <w:r>
              <w:rPr>
                <w:spacing w:val="-10"/>
              </w:rPr>
              <w:t xml:space="preserve"> </w:t>
            </w:r>
            <w:r>
              <w:t>aspects of</w:t>
            </w:r>
            <w:r>
              <w:rPr>
                <w:spacing w:val="-15"/>
              </w:rPr>
              <w:t xml:space="preserve"> </w:t>
            </w:r>
            <w:r>
              <w:t>a commercial furniture artefact.</w:t>
            </w:r>
          </w:p>
        </w:tc>
        <w:tc>
          <w:tcPr>
            <w:tcW w:w="1156" w:type="pct"/>
            <w:tcBorders>
              <w:right w:val="single" w:sz="8" w:space="0" w:color="A6A8AB"/>
            </w:tcBorders>
          </w:tcPr>
          <w:p w14:paraId="57381F7F" w14:textId="77777777" w:rsidR="00690AAE" w:rsidRPr="00151E04" w:rsidRDefault="00690AAE" w:rsidP="00092A09">
            <w:pPr>
              <w:pStyle w:val="TableBullet"/>
              <w:rPr>
                <w:szCs w:val="19"/>
              </w:rPr>
            </w:pPr>
            <w:r>
              <w:t>superficial and unsubstantiated reference to industry drawings when manufacturing</w:t>
            </w:r>
            <w:r>
              <w:rPr>
                <w:spacing w:val="-7"/>
              </w:rPr>
              <w:t xml:space="preserve"> </w:t>
            </w:r>
            <w:r>
              <w:t>aspects of</w:t>
            </w:r>
            <w:r>
              <w:rPr>
                <w:spacing w:val="-16"/>
              </w:rPr>
              <w:t xml:space="preserve"> </w:t>
            </w:r>
            <w:r>
              <w:t>a commercial furniture artefact.</w:t>
            </w:r>
          </w:p>
        </w:tc>
        <w:tc>
          <w:tcPr>
            <w:tcW w:w="1155" w:type="pct"/>
            <w:tcBorders>
              <w:left w:val="single" w:sz="8" w:space="0" w:color="A6A8AB"/>
            </w:tcBorders>
          </w:tcPr>
          <w:p w14:paraId="1F1D33AA" w14:textId="77777777" w:rsidR="00690AAE" w:rsidRPr="00151E04" w:rsidRDefault="00690AAE" w:rsidP="00092A09">
            <w:pPr>
              <w:pStyle w:val="TableBullet"/>
              <w:rPr>
                <w:szCs w:val="19"/>
              </w:rPr>
            </w:pPr>
            <w:r>
              <w:t>incorrect selection</w:t>
            </w:r>
            <w:r>
              <w:rPr>
                <w:spacing w:val="-3"/>
              </w:rPr>
              <w:t xml:space="preserve"> </w:t>
            </w:r>
            <w:r>
              <w:t>of</w:t>
            </w:r>
            <w:r>
              <w:rPr>
                <w:spacing w:val="-9"/>
              </w:rPr>
              <w:t xml:space="preserve"> </w:t>
            </w:r>
            <w:r>
              <w:t>production skills and procedures when manufacturing aspects of a commercial furniture artefact.</w:t>
            </w:r>
          </w:p>
        </w:tc>
        <w:tc>
          <w:tcPr>
            <w:tcW w:w="1156" w:type="pct"/>
          </w:tcPr>
          <w:p w14:paraId="3E53C325" w14:textId="77777777" w:rsidR="00690AAE" w:rsidRPr="00151E04" w:rsidRDefault="00690AAE" w:rsidP="00092A09">
            <w:pPr>
              <w:pStyle w:val="TableBullet"/>
              <w:rPr>
                <w:szCs w:val="19"/>
              </w:rPr>
            </w:pPr>
            <w:r>
              <w:t>statements made</w:t>
            </w:r>
            <w:r>
              <w:rPr>
                <w:spacing w:val="-6"/>
              </w:rPr>
              <w:t xml:space="preserve"> </w:t>
            </w:r>
            <w:r>
              <w:t>about production skills, procedures or aspects of a commercial furniture artefact.</w:t>
            </w:r>
          </w:p>
        </w:tc>
        <w:tc>
          <w:tcPr>
            <w:tcW w:w="378" w:type="pct"/>
            <w:vAlign w:val="center"/>
          </w:tcPr>
          <w:p w14:paraId="2E7239BC" w14:textId="77777777" w:rsidR="00690AAE" w:rsidRPr="00092A09" w:rsidRDefault="00690AAE" w:rsidP="00092A09">
            <w:pPr>
              <w:pStyle w:val="Tabletext"/>
              <w:jc w:val="center"/>
              <w:rPr>
                <w:b/>
                <w:bCs/>
              </w:rPr>
            </w:pPr>
            <w:r w:rsidRPr="00092A09">
              <w:rPr>
                <w:b/>
                <w:bCs/>
              </w:rPr>
              <w:t>E</w:t>
            </w:r>
          </w:p>
        </w:tc>
      </w:tr>
    </w:tbl>
    <w:p w14:paraId="1CB60231" w14:textId="037E895A" w:rsidR="00690AAE" w:rsidRPr="0073345A" w:rsidRDefault="00690AAE" w:rsidP="00092A09">
      <w:pPr>
        <w:pStyle w:val="Heading2"/>
      </w:pPr>
      <w:r w:rsidRPr="0073345A">
        <w:t>Instrument-specific standards (</w:t>
      </w:r>
      <w:r>
        <w:t>F</w:t>
      </w:r>
      <w:r w:rsidRPr="0073345A">
        <w:t xml:space="preserve">1): Practical demonstration </w:t>
      </w:r>
      <w:r w:rsidR="00395B77">
        <w:rPr>
          <w:rFonts w:cstheme="majorHAnsi"/>
        </w:rPr>
        <w:t>—</w:t>
      </w:r>
      <w:r w:rsidR="00395B77">
        <w:t xml:space="preserve"> </w:t>
      </w:r>
      <w:r w:rsidR="00C244E3">
        <w:t>Bespoke</w:t>
      </w:r>
      <w:r w:rsidR="00395B77">
        <w:t xml:space="preserve"> furniture</w:t>
      </w:r>
    </w:p>
    <w:tbl>
      <w:tblPr>
        <w:tblStyle w:val="QCAAtablestyle3"/>
        <w:tblW w:w="5000" w:type="pct"/>
        <w:tblLook w:val="0620" w:firstRow="1" w:lastRow="0" w:firstColumn="0" w:lastColumn="0" w:noHBand="1" w:noVBand="1"/>
      </w:tblPr>
      <w:tblGrid>
        <w:gridCol w:w="3232"/>
        <w:gridCol w:w="3235"/>
        <w:gridCol w:w="3232"/>
        <w:gridCol w:w="3235"/>
        <w:gridCol w:w="1058"/>
      </w:tblGrid>
      <w:tr w:rsidR="00690AAE" w:rsidRPr="00151E04" w14:paraId="3CAC1BD3"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0D7EC2CF" w14:textId="77777777" w:rsidR="00690AAE" w:rsidRPr="00151E04" w:rsidRDefault="00690AAE" w:rsidP="00092A09">
            <w:pPr>
              <w:pStyle w:val="Tableheading"/>
              <w:jc w:val="center"/>
              <w:rPr>
                <w:rFonts w:eastAsiaTheme="minorHAnsi" w:cstheme="minorBidi"/>
                <w:lang w:eastAsia="en-US"/>
              </w:rPr>
            </w:pPr>
            <w:r w:rsidRPr="00151E04">
              <w:rPr>
                <w:rFonts w:eastAsiaTheme="minorHAnsi"/>
                <w:lang w:eastAsia="en-US"/>
              </w:rPr>
              <w:t>Demonstrate</w:t>
            </w:r>
          </w:p>
        </w:tc>
        <w:tc>
          <w:tcPr>
            <w:tcW w:w="1156" w:type="pct"/>
            <w:tcBorders>
              <w:bottom w:val="none" w:sz="0" w:space="0" w:color="auto"/>
            </w:tcBorders>
          </w:tcPr>
          <w:p w14:paraId="53042ABB" w14:textId="77777777" w:rsidR="00690AAE" w:rsidRPr="00151E04" w:rsidRDefault="00690AAE" w:rsidP="00092A09">
            <w:pPr>
              <w:pStyle w:val="Tableheading"/>
              <w:jc w:val="center"/>
              <w:rPr>
                <w:rFonts w:eastAsiaTheme="minorHAnsi" w:cstheme="minorBidi"/>
                <w:lang w:eastAsia="en-US"/>
              </w:rPr>
            </w:pPr>
            <w:r w:rsidRPr="00151E04">
              <w:rPr>
                <w:rFonts w:eastAsiaTheme="minorHAnsi"/>
                <w:lang w:eastAsia="en-US"/>
              </w:rPr>
              <w:t>Interpret</w:t>
            </w:r>
          </w:p>
        </w:tc>
        <w:tc>
          <w:tcPr>
            <w:tcW w:w="1155" w:type="pct"/>
            <w:tcBorders>
              <w:bottom w:val="none" w:sz="0" w:space="0" w:color="auto"/>
            </w:tcBorders>
          </w:tcPr>
          <w:p w14:paraId="61E8363A" w14:textId="77777777" w:rsidR="00690AAE" w:rsidRPr="00151E04" w:rsidRDefault="00690AAE" w:rsidP="00092A09">
            <w:pPr>
              <w:pStyle w:val="Tableheading"/>
              <w:jc w:val="center"/>
              <w:rPr>
                <w:rFonts w:eastAsiaTheme="minorHAnsi" w:cstheme="minorBidi"/>
                <w:lang w:eastAsia="en-US"/>
              </w:rPr>
            </w:pPr>
            <w:r w:rsidRPr="00151E04">
              <w:rPr>
                <w:rFonts w:eastAsiaTheme="minorHAnsi"/>
                <w:lang w:eastAsia="en-US"/>
              </w:rPr>
              <w:t>Select</w:t>
            </w:r>
          </w:p>
        </w:tc>
        <w:tc>
          <w:tcPr>
            <w:tcW w:w="1156" w:type="pct"/>
            <w:tcBorders>
              <w:bottom w:val="none" w:sz="0" w:space="0" w:color="auto"/>
            </w:tcBorders>
          </w:tcPr>
          <w:p w14:paraId="2475374C" w14:textId="77777777" w:rsidR="00690AAE" w:rsidRPr="00151E04" w:rsidRDefault="00690AAE" w:rsidP="00092A09">
            <w:pPr>
              <w:pStyle w:val="Tableheading"/>
              <w:jc w:val="center"/>
              <w:rPr>
                <w:rFonts w:eastAsiaTheme="minorHAnsi" w:cstheme="minorBidi"/>
                <w:lang w:eastAsia="en-US"/>
              </w:rPr>
            </w:pPr>
            <w:r w:rsidRPr="00151E04">
              <w:rPr>
                <w:rFonts w:eastAsiaTheme="minorHAnsi"/>
                <w:lang w:eastAsia="en-US"/>
              </w:rPr>
              <w:t>Evaluate</w:t>
            </w:r>
          </w:p>
        </w:tc>
        <w:tc>
          <w:tcPr>
            <w:tcW w:w="378" w:type="pct"/>
            <w:tcBorders>
              <w:bottom w:val="none" w:sz="0" w:space="0" w:color="auto"/>
            </w:tcBorders>
            <w:vAlign w:val="center"/>
          </w:tcPr>
          <w:p w14:paraId="3FD72B7C" w14:textId="77777777" w:rsidR="00690AAE" w:rsidRPr="00151E04" w:rsidRDefault="00690AAE" w:rsidP="00B269EA">
            <w:pPr>
              <w:spacing w:before="40" w:after="40" w:line="252" w:lineRule="auto"/>
              <w:jc w:val="center"/>
              <w:rPr>
                <w:rFonts w:eastAsiaTheme="minorHAnsi" w:cstheme="minorBidi"/>
                <w:b/>
                <w:sz w:val="19"/>
                <w:szCs w:val="19"/>
                <w:lang w:eastAsia="en-US"/>
              </w:rPr>
            </w:pPr>
            <w:r w:rsidRPr="00151E04">
              <w:rPr>
                <w:rFonts w:ascii="Arial" w:eastAsiaTheme="minorHAnsi" w:hAnsi="Arial" w:cs="Arial"/>
                <w:b/>
                <w:sz w:val="19"/>
                <w:szCs w:val="19"/>
                <w:lang w:eastAsia="en-US"/>
              </w:rPr>
              <w:t>Grade</w:t>
            </w:r>
          </w:p>
        </w:tc>
      </w:tr>
      <w:tr w:rsidR="00690AAE" w:rsidRPr="00151E04" w14:paraId="69B1FAC4" w14:textId="77777777" w:rsidTr="00B269EA">
        <w:tc>
          <w:tcPr>
            <w:tcW w:w="5000" w:type="pct"/>
            <w:gridSpan w:val="5"/>
            <w:tcBorders>
              <w:top w:val="single" w:sz="12" w:space="0" w:color="D22730"/>
            </w:tcBorders>
            <w:shd w:val="clear" w:color="auto" w:fill="E6E6E6"/>
          </w:tcPr>
          <w:p w14:paraId="31B43715" w14:textId="77777777" w:rsidR="00690AAE" w:rsidRPr="00151E04" w:rsidRDefault="00690AAE" w:rsidP="00092A09">
            <w:pPr>
              <w:pStyle w:val="Tablesubhead"/>
            </w:pPr>
            <w:r w:rsidRPr="00151E04">
              <w:t>The student work has the following characteristics:</w:t>
            </w:r>
          </w:p>
        </w:tc>
      </w:tr>
      <w:tr w:rsidR="00690AAE" w:rsidRPr="00151E04" w14:paraId="49AD4EDC" w14:textId="77777777" w:rsidTr="00B269EA">
        <w:tc>
          <w:tcPr>
            <w:tcW w:w="1155" w:type="pct"/>
            <w:tcBorders>
              <w:left w:val="single" w:sz="8" w:space="0" w:color="A6A8AB"/>
            </w:tcBorders>
          </w:tcPr>
          <w:p w14:paraId="6BEE1EBF" w14:textId="77777777" w:rsidR="00690AAE" w:rsidRPr="00151E04" w:rsidRDefault="00690AAE" w:rsidP="00092A09">
            <w:pPr>
              <w:pStyle w:val="TableBullet"/>
              <w:rPr>
                <w:szCs w:val="19"/>
              </w:rPr>
            </w:pPr>
            <w:r>
              <w:t>comprehensive</w:t>
            </w:r>
            <w:r>
              <w:rPr>
                <w:spacing w:val="-6"/>
              </w:rPr>
              <w:t xml:space="preserve"> </w:t>
            </w:r>
            <w:r>
              <w:t>demonstration</w:t>
            </w:r>
            <w:r>
              <w:rPr>
                <w:spacing w:val="-6"/>
              </w:rPr>
              <w:t xml:space="preserve"> </w:t>
            </w:r>
            <w:r>
              <w:t>of bespoke furniture industry practices, and production skills and</w:t>
            </w:r>
            <w:r>
              <w:rPr>
                <w:spacing w:val="-2"/>
              </w:rPr>
              <w:t xml:space="preserve"> </w:t>
            </w:r>
            <w:r>
              <w:t>procedures</w:t>
            </w:r>
            <w:r>
              <w:rPr>
                <w:spacing w:val="-5"/>
              </w:rPr>
              <w:t xml:space="preserve"> </w:t>
            </w:r>
            <w:r>
              <w:t>when</w:t>
            </w:r>
            <w:r>
              <w:rPr>
                <w:spacing w:val="-13"/>
              </w:rPr>
              <w:t xml:space="preserve"> </w:t>
            </w:r>
            <w:r>
              <w:t>restoring</w:t>
            </w:r>
            <w:r>
              <w:rPr>
                <w:spacing w:val="-14"/>
              </w:rPr>
              <w:t xml:space="preserve"> </w:t>
            </w:r>
            <w:r>
              <w:t>a bespoke furniture artefact</w:t>
            </w:r>
          </w:p>
        </w:tc>
        <w:tc>
          <w:tcPr>
            <w:tcW w:w="1156" w:type="pct"/>
          </w:tcPr>
          <w:p w14:paraId="291E74A8" w14:textId="77777777" w:rsidR="00690AAE" w:rsidRPr="00151E04" w:rsidRDefault="00690AAE" w:rsidP="00092A09">
            <w:pPr>
              <w:pStyle w:val="TableBullet"/>
              <w:rPr>
                <w:szCs w:val="19"/>
              </w:rPr>
            </w:pPr>
            <w:r>
              <w:t>insightful</w:t>
            </w:r>
            <w:r>
              <w:rPr>
                <w:spacing w:val="-7"/>
              </w:rPr>
              <w:t xml:space="preserve"> </w:t>
            </w:r>
            <w:r>
              <w:t>and</w:t>
            </w:r>
            <w:r>
              <w:rPr>
                <w:spacing w:val="-12"/>
              </w:rPr>
              <w:t xml:space="preserve"> </w:t>
            </w:r>
            <w:r>
              <w:t>justified</w:t>
            </w:r>
            <w:r>
              <w:rPr>
                <w:spacing w:val="-12"/>
              </w:rPr>
              <w:t xml:space="preserve"> </w:t>
            </w:r>
            <w:r>
              <w:t xml:space="preserve">interpretation of bespoke furniture drawings and technical information when restoring a bespoke furniture </w:t>
            </w:r>
            <w:r>
              <w:rPr>
                <w:spacing w:val="-2"/>
              </w:rPr>
              <w:t>artefact</w:t>
            </w:r>
          </w:p>
        </w:tc>
        <w:tc>
          <w:tcPr>
            <w:tcW w:w="1155" w:type="pct"/>
          </w:tcPr>
          <w:p w14:paraId="106E20D5" w14:textId="77777777" w:rsidR="00690AAE" w:rsidRPr="00151E04" w:rsidRDefault="00690AAE" w:rsidP="00092A09">
            <w:pPr>
              <w:pStyle w:val="TableBullet"/>
              <w:rPr>
                <w:szCs w:val="19"/>
              </w:rPr>
            </w:pPr>
            <w:r>
              <w:t>strategic selection of bespoke furniture industry practices, and production</w:t>
            </w:r>
            <w:r>
              <w:rPr>
                <w:spacing w:val="-9"/>
              </w:rPr>
              <w:t xml:space="preserve"> </w:t>
            </w:r>
            <w:r>
              <w:t>skills and</w:t>
            </w:r>
            <w:r>
              <w:rPr>
                <w:spacing w:val="-9"/>
              </w:rPr>
              <w:t xml:space="preserve"> </w:t>
            </w:r>
            <w:r>
              <w:t>procedures when restoring a bespoke furniture artefact</w:t>
            </w:r>
          </w:p>
        </w:tc>
        <w:tc>
          <w:tcPr>
            <w:tcW w:w="1156" w:type="pct"/>
          </w:tcPr>
          <w:p w14:paraId="6BEE5003" w14:textId="77777777" w:rsidR="00690AAE" w:rsidRPr="00151E04" w:rsidRDefault="00690AAE" w:rsidP="00092A09">
            <w:pPr>
              <w:pStyle w:val="TableBullet"/>
              <w:rPr>
                <w:szCs w:val="19"/>
              </w:rPr>
            </w:pPr>
            <w:r>
              <w:t>insightful</w:t>
            </w:r>
            <w:r>
              <w:rPr>
                <w:spacing w:val="-6"/>
              </w:rPr>
              <w:t xml:space="preserve"> </w:t>
            </w:r>
            <w:r>
              <w:t>and</w:t>
            </w:r>
            <w:r>
              <w:rPr>
                <w:spacing w:val="-11"/>
              </w:rPr>
              <w:t xml:space="preserve"> </w:t>
            </w:r>
            <w:r>
              <w:t>justified</w:t>
            </w:r>
            <w:r>
              <w:rPr>
                <w:spacing w:val="-11"/>
              </w:rPr>
              <w:t xml:space="preserve"> </w:t>
            </w:r>
            <w:r>
              <w:t>evaluation of bespoke</w:t>
            </w:r>
            <w:r>
              <w:rPr>
                <w:spacing w:val="-2"/>
              </w:rPr>
              <w:t xml:space="preserve"> </w:t>
            </w:r>
            <w:r>
              <w:t>furniture production</w:t>
            </w:r>
            <w:r>
              <w:rPr>
                <w:spacing w:val="-2"/>
              </w:rPr>
              <w:t xml:space="preserve"> </w:t>
            </w:r>
            <w:r>
              <w:t>skills, procedures and a bespoke</w:t>
            </w:r>
            <w:r>
              <w:rPr>
                <w:spacing w:val="40"/>
              </w:rPr>
              <w:t xml:space="preserve"> </w:t>
            </w:r>
            <w:r>
              <w:t>furniture artefact</w:t>
            </w:r>
          </w:p>
        </w:tc>
        <w:tc>
          <w:tcPr>
            <w:tcW w:w="378" w:type="pct"/>
            <w:vAlign w:val="center"/>
          </w:tcPr>
          <w:p w14:paraId="30806B9E" w14:textId="77777777" w:rsidR="00690AAE" w:rsidRPr="00092A09" w:rsidRDefault="00690AAE" w:rsidP="00092A09">
            <w:pPr>
              <w:pStyle w:val="Tabletext"/>
              <w:jc w:val="center"/>
              <w:rPr>
                <w:b/>
                <w:bCs/>
              </w:rPr>
            </w:pPr>
            <w:r w:rsidRPr="00092A09">
              <w:rPr>
                <w:b/>
                <w:bCs/>
              </w:rPr>
              <w:t>A</w:t>
            </w:r>
          </w:p>
        </w:tc>
      </w:tr>
      <w:tr w:rsidR="00690AAE" w:rsidRPr="00151E04" w14:paraId="793A6402" w14:textId="77777777" w:rsidTr="00B269EA">
        <w:tc>
          <w:tcPr>
            <w:tcW w:w="1155" w:type="pct"/>
            <w:tcBorders>
              <w:left w:val="single" w:sz="8" w:space="0" w:color="A6A8AB"/>
            </w:tcBorders>
          </w:tcPr>
          <w:p w14:paraId="18B72C2F" w14:textId="77777777" w:rsidR="00690AAE" w:rsidRPr="00151E04" w:rsidRDefault="00690AAE" w:rsidP="00092A09">
            <w:pPr>
              <w:pStyle w:val="TableBullet"/>
              <w:rPr>
                <w:szCs w:val="19"/>
              </w:rPr>
            </w:pPr>
            <w:r>
              <w:t>consistent demonstration of bespoke furniture industry practices, and production skills and</w:t>
            </w:r>
            <w:r>
              <w:rPr>
                <w:spacing w:val="-2"/>
              </w:rPr>
              <w:t xml:space="preserve"> </w:t>
            </w:r>
            <w:r>
              <w:t>procedures</w:t>
            </w:r>
            <w:r>
              <w:rPr>
                <w:spacing w:val="-5"/>
              </w:rPr>
              <w:t xml:space="preserve"> </w:t>
            </w:r>
            <w:r>
              <w:t>when</w:t>
            </w:r>
            <w:r>
              <w:rPr>
                <w:spacing w:val="-13"/>
              </w:rPr>
              <w:t xml:space="preserve"> </w:t>
            </w:r>
            <w:r>
              <w:t>restoring</w:t>
            </w:r>
            <w:r>
              <w:rPr>
                <w:spacing w:val="-14"/>
              </w:rPr>
              <w:t xml:space="preserve"> </w:t>
            </w:r>
            <w:r>
              <w:t>a bespoke furniture artefact</w:t>
            </w:r>
          </w:p>
        </w:tc>
        <w:tc>
          <w:tcPr>
            <w:tcW w:w="1156" w:type="pct"/>
          </w:tcPr>
          <w:p w14:paraId="4626CDE2" w14:textId="77777777" w:rsidR="00690AAE" w:rsidRPr="00151E04" w:rsidRDefault="00690AAE" w:rsidP="00092A09">
            <w:pPr>
              <w:pStyle w:val="TableBullet"/>
              <w:rPr>
                <w:szCs w:val="19"/>
              </w:rPr>
            </w:pPr>
            <w:r>
              <w:t>detailed and supported interpretation of bespoke furniture drawings</w:t>
            </w:r>
            <w:r>
              <w:rPr>
                <w:spacing w:val="-2"/>
              </w:rPr>
              <w:t xml:space="preserve"> </w:t>
            </w:r>
            <w:r>
              <w:t>and technical</w:t>
            </w:r>
            <w:r>
              <w:rPr>
                <w:spacing w:val="-8"/>
              </w:rPr>
              <w:t xml:space="preserve"> </w:t>
            </w:r>
            <w:r>
              <w:t>information when restoring</w:t>
            </w:r>
            <w:r>
              <w:rPr>
                <w:spacing w:val="-6"/>
              </w:rPr>
              <w:t xml:space="preserve"> </w:t>
            </w:r>
            <w:r>
              <w:t>a</w:t>
            </w:r>
            <w:r>
              <w:rPr>
                <w:spacing w:val="-6"/>
              </w:rPr>
              <w:t xml:space="preserve"> </w:t>
            </w:r>
            <w:r>
              <w:t>bespoke</w:t>
            </w:r>
            <w:r>
              <w:rPr>
                <w:spacing w:val="-7"/>
              </w:rPr>
              <w:t xml:space="preserve"> </w:t>
            </w:r>
            <w:r>
              <w:t xml:space="preserve">furniture </w:t>
            </w:r>
            <w:r>
              <w:rPr>
                <w:spacing w:val="-2"/>
              </w:rPr>
              <w:t>artefact</w:t>
            </w:r>
          </w:p>
        </w:tc>
        <w:tc>
          <w:tcPr>
            <w:tcW w:w="1155" w:type="pct"/>
          </w:tcPr>
          <w:p w14:paraId="59B52387" w14:textId="77777777" w:rsidR="00690AAE" w:rsidRPr="00151E04" w:rsidRDefault="00690AAE" w:rsidP="00092A09">
            <w:pPr>
              <w:pStyle w:val="TableBullet"/>
              <w:rPr>
                <w:szCs w:val="19"/>
              </w:rPr>
            </w:pPr>
            <w:r>
              <w:t>consistent selection of bespoke furniture industry practices, and production</w:t>
            </w:r>
            <w:r>
              <w:rPr>
                <w:spacing w:val="-9"/>
              </w:rPr>
              <w:t xml:space="preserve"> </w:t>
            </w:r>
            <w:r>
              <w:t>skills and</w:t>
            </w:r>
            <w:r>
              <w:rPr>
                <w:spacing w:val="-9"/>
              </w:rPr>
              <w:t xml:space="preserve"> </w:t>
            </w:r>
            <w:r>
              <w:t>procedures when restoring a bespoke furniture artefact</w:t>
            </w:r>
          </w:p>
        </w:tc>
        <w:tc>
          <w:tcPr>
            <w:tcW w:w="1156" w:type="pct"/>
          </w:tcPr>
          <w:p w14:paraId="1520D660" w14:textId="77777777" w:rsidR="00690AAE" w:rsidRPr="00151E04" w:rsidRDefault="00690AAE" w:rsidP="00092A09">
            <w:pPr>
              <w:pStyle w:val="TableBullet"/>
              <w:rPr>
                <w:szCs w:val="19"/>
              </w:rPr>
            </w:pPr>
            <w:r>
              <w:t>detailed</w:t>
            </w:r>
            <w:r>
              <w:rPr>
                <w:spacing w:val="-14"/>
              </w:rPr>
              <w:t xml:space="preserve"> </w:t>
            </w:r>
            <w:r>
              <w:t>and</w:t>
            </w:r>
            <w:r>
              <w:rPr>
                <w:spacing w:val="-13"/>
              </w:rPr>
              <w:t xml:space="preserve"> </w:t>
            </w:r>
            <w:r>
              <w:t>supported</w:t>
            </w:r>
            <w:r>
              <w:rPr>
                <w:spacing w:val="-13"/>
              </w:rPr>
              <w:t xml:space="preserve"> </w:t>
            </w:r>
            <w:r>
              <w:t>evaluation of bespoke furniture production skills, procedures and a bespoke furniture artefact</w:t>
            </w:r>
          </w:p>
        </w:tc>
        <w:tc>
          <w:tcPr>
            <w:tcW w:w="378" w:type="pct"/>
            <w:vAlign w:val="center"/>
          </w:tcPr>
          <w:p w14:paraId="27CCDCAB" w14:textId="77777777" w:rsidR="00690AAE" w:rsidRPr="00092A09" w:rsidRDefault="00690AAE" w:rsidP="00092A09">
            <w:pPr>
              <w:pStyle w:val="Tabletext"/>
              <w:jc w:val="center"/>
              <w:rPr>
                <w:b/>
                <w:bCs/>
              </w:rPr>
            </w:pPr>
            <w:r w:rsidRPr="00092A09">
              <w:rPr>
                <w:b/>
                <w:bCs/>
              </w:rPr>
              <w:t>B</w:t>
            </w:r>
          </w:p>
        </w:tc>
      </w:tr>
      <w:tr w:rsidR="00690AAE" w:rsidRPr="00151E04" w14:paraId="76115940" w14:textId="77777777" w:rsidTr="00B269EA">
        <w:tc>
          <w:tcPr>
            <w:tcW w:w="1155" w:type="pct"/>
            <w:tcBorders>
              <w:left w:val="single" w:sz="8" w:space="0" w:color="A6A8AB"/>
            </w:tcBorders>
          </w:tcPr>
          <w:p w14:paraId="501BA367" w14:textId="77777777" w:rsidR="00690AAE" w:rsidRPr="00151E04" w:rsidRDefault="00690AAE" w:rsidP="00092A09">
            <w:pPr>
              <w:pStyle w:val="TableBullet"/>
              <w:rPr>
                <w:szCs w:val="19"/>
              </w:rPr>
            </w:pPr>
            <w:r>
              <w:t>demonstration of bespoke</w:t>
            </w:r>
            <w:r>
              <w:rPr>
                <w:spacing w:val="40"/>
              </w:rPr>
              <w:t xml:space="preserve"> </w:t>
            </w:r>
            <w:r>
              <w:t>furniture industry practices, and production skills and procedures when restoring</w:t>
            </w:r>
            <w:r>
              <w:rPr>
                <w:spacing w:val="-11"/>
              </w:rPr>
              <w:t xml:space="preserve"> </w:t>
            </w:r>
            <w:r>
              <w:t>a</w:t>
            </w:r>
            <w:r>
              <w:rPr>
                <w:spacing w:val="-12"/>
              </w:rPr>
              <w:t xml:space="preserve"> </w:t>
            </w:r>
            <w:r>
              <w:t>bespoke</w:t>
            </w:r>
            <w:r>
              <w:rPr>
                <w:spacing w:val="-13"/>
              </w:rPr>
              <w:t xml:space="preserve"> </w:t>
            </w:r>
            <w:r>
              <w:t xml:space="preserve">furniture </w:t>
            </w:r>
            <w:r>
              <w:rPr>
                <w:spacing w:val="-2"/>
              </w:rPr>
              <w:t>artefact</w:t>
            </w:r>
          </w:p>
        </w:tc>
        <w:tc>
          <w:tcPr>
            <w:tcW w:w="1156" w:type="pct"/>
          </w:tcPr>
          <w:p w14:paraId="4F5877DD" w14:textId="77777777" w:rsidR="00690AAE" w:rsidRPr="00151E04" w:rsidRDefault="00690AAE" w:rsidP="00092A09">
            <w:pPr>
              <w:pStyle w:val="TableBullet"/>
              <w:rPr>
                <w:szCs w:val="19"/>
              </w:rPr>
            </w:pPr>
            <w:r>
              <w:t>interpretation of bespoke furniture drawings</w:t>
            </w:r>
            <w:r>
              <w:rPr>
                <w:spacing w:val="-2"/>
              </w:rPr>
              <w:t xml:space="preserve"> </w:t>
            </w:r>
            <w:r>
              <w:t>and technical</w:t>
            </w:r>
            <w:r>
              <w:rPr>
                <w:spacing w:val="-8"/>
              </w:rPr>
              <w:t xml:space="preserve"> </w:t>
            </w:r>
            <w:r>
              <w:t>information when restoring</w:t>
            </w:r>
            <w:r>
              <w:rPr>
                <w:spacing w:val="-6"/>
              </w:rPr>
              <w:t xml:space="preserve"> </w:t>
            </w:r>
            <w:r>
              <w:t>a</w:t>
            </w:r>
            <w:r>
              <w:rPr>
                <w:spacing w:val="-6"/>
              </w:rPr>
              <w:t xml:space="preserve"> </w:t>
            </w:r>
            <w:r>
              <w:t>bespoke</w:t>
            </w:r>
            <w:r>
              <w:rPr>
                <w:spacing w:val="-7"/>
              </w:rPr>
              <w:t xml:space="preserve"> </w:t>
            </w:r>
            <w:r>
              <w:t xml:space="preserve">furniture </w:t>
            </w:r>
            <w:r>
              <w:rPr>
                <w:spacing w:val="-2"/>
              </w:rPr>
              <w:t>artefact</w:t>
            </w:r>
          </w:p>
        </w:tc>
        <w:tc>
          <w:tcPr>
            <w:tcW w:w="1155" w:type="pct"/>
          </w:tcPr>
          <w:p w14:paraId="0FFB4423" w14:textId="77777777" w:rsidR="00690AAE" w:rsidRPr="00151E04" w:rsidRDefault="00690AAE" w:rsidP="00092A09">
            <w:pPr>
              <w:pStyle w:val="TableBullet"/>
              <w:rPr>
                <w:szCs w:val="19"/>
              </w:rPr>
            </w:pPr>
            <w:r>
              <w:t>selection of bespoke furniture industry practices, and production</w:t>
            </w:r>
            <w:r>
              <w:rPr>
                <w:spacing w:val="-9"/>
              </w:rPr>
              <w:t xml:space="preserve"> </w:t>
            </w:r>
            <w:r>
              <w:t>skills and</w:t>
            </w:r>
            <w:r>
              <w:rPr>
                <w:spacing w:val="-9"/>
              </w:rPr>
              <w:t xml:space="preserve"> </w:t>
            </w:r>
            <w:r>
              <w:t>procedures when restoring a bespoke furniture artefact</w:t>
            </w:r>
          </w:p>
        </w:tc>
        <w:tc>
          <w:tcPr>
            <w:tcW w:w="1156" w:type="pct"/>
          </w:tcPr>
          <w:p w14:paraId="3571A6F1" w14:textId="77777777" w:rsidR="00690AAE" w:rsidRPr="00151E04" w:rsidRDefault="00690AAE" w:rsidP="00092A09">
            <w:pPr>
              <w:pStyle w:val="TableBullet"/>
              <w:rPr>
                <w:szCs w:val="19"/>
              </w:rPr>
            </w:pPr>
            <w:r>
              <w:t>evaluation of bespoke furniture production</w:t>
            </w:r>
            <w:r>
              <w:rPr>
                <w:spacing w:val="-7"/>
              </w:rPr>
              <w:t xml:space="preserve"> </w:t>
            </w:r>
            <w:r>
              <w:t>skills, procedures and</w:t>
            </w:r>
            <w:r>
              <w:rPr>
                <w:spacing w:val="-7"/>
              </w:rPr>
              <w:t xml:space="preserve"> </w:t>
            </w:r>
            <w:r>
              <w:t>a bespoke furniture artefact</w:t>
            </w:r>
          </w:p>
        </w:tc>
        <w:tc>
          <w:tcPr>
            <w:tcW w:w="378" w:type="pct"/>
            <w:vAlign w:val="center"/>
          </w:tcPr>
          <w:p w14:paraId="641E362D" w14:textId="77777777" w:rsidR="00690AAE" w:rsidRPr="00092A09" w:rsidRDefault="00690AAE" w:rsidP="00092A09">
            <w:pPr>
              <w:pStyle w:val="Tabletext"/>
              <w:jc w:val="center"/>
              <w:rPr>
                <w:b/>
                <w:bCs/>
              </w:rPr>
            </w:pPr>
            <w:r w:rsidRPr="00092A09">
              <w:rPr>
                <w:b/>
                <w:bCs/>
              </w:rPr>
              <w:t>C</w:t>
            </w:r>
          </w:p>
        </w:tc>
      </w:tr>
      <w:tr w:rsidR="00690AAE" w:rsidRPr="00151E04" w14:paraId="25A949F5" w14:textId="77777777" w:rsidTr="00B269EA">
        <w:tc>
          <w:tcPr>
            <w:tcW w:w="1155" w:type="pct"/>
            <w:tcBorders>
              <w:left w:val="single" w:sz="8" w:space="0" w:color="A6A8AB"/>
            </w:tcBorders>
          </w:tcPr>
          <w:p w14:paraId="1299E497" w14:textId="77777777" w:rsidR="00690AAE" w:rsidRPr="00151E04" w:rsidRDefault="00690AAE" w:rsidP="00092A09">
            <w:pPr>
              <w:pStyle w:val="TableBullet"/>
              <w:rPr>
                <w:szCs w:val="19"/>
              </w:rPr>
            </w:pPr>
            <w:r>
              <w:t>inconsistent demonstration of production</w:t>
            </w:r>
            <w:r>
              <w:rPr>
                <w:spacing w:val="-8"/>
              </w:rPr>
              <w:t xml:space="preserve"> </w:t>
            </w:r>
            <w:r>
              <w:t>skills and</w:t>
            </w:r>
            <w:r>
              <w:rPr>
                <w:spacing w:val="-8"/>
              </w:rPr>
              <w:t xml:space="preserve"> </w:t>
            </w:r>
            <w:r>
              <w:t>procedures when restoring an incomplete bespoke furniture artefact with obvious inaccuracies</w:t>
            </w:r>
          </w:p>
        </w:tc>
        <w:tc>
          <w:tcPr>
            <w:tcW w:w="1156" w:type="pct"/>
          </w:tcPr>
          <w:p w14:paraId="34E31D8B" w14:textId="77777777" w:rsidR="00690AAE" w:rsidRPr="00151E04" w:rsidRDefault="00690AAE" w:rsidP="00092A09">
            <w:pPr>
              <w:pStyle w:val="TableBullet"/>
              <w:rPr>
                <w:szCs w:val="19"/>
              </w:rPr>
            </w:pPr>
            <w:r>
              <w:t>narrow</w:t>
            </w:r>
            <w:r>
              <w:rPr>
                <w:spacing w:val="-14"/>
              </w:rPr>
              <w:t xml:space="preserve"> </w:t>
            </w:r>
            <w:r>
              <w:t>and</w:t>
            </w:r>
            <w:r>
              <w:rPr>
                <w:spacing w:val="-13"/>
              </w:rPr>
              <w:t xml:space="preserve"> </w:t>
            </w:r>
            <w:r>
              <w:t>unsupported</w:t>
            </w:r>
            <w:r>
              <w:rPr>
                <w:spacing w:val="-13"/>
              </w:rPr>
              <w:t xml:space="preserve"> </w:t>
            </w:r>
            <w:r>
              <w:t>reference to drawings when restoring an incomplete bespoke furniture artefact with</w:t>
            </w:r>
            <w:r>
              <w:rPr>
                <w:spacing w:val="-4"/>
              </w:rPr>
              <w:t xml:space="preserve"> </w:t>
            </w:r>
            <w:r>
              <w:t>obvious inaccuracies</w:t>
            </w:r>
          </w:p>
        </w:tc>
        <w:tc>
          <w:tcPr>
            <w:tcW w:w="1155" w:type="pct"/>
          </w:tcPr>
          <w:p w14:paraId="07F1292D" w14:textId="77777777" w:rsidR="00690AAE" w:rsidRPr="00151E04" w:rsidRDefault="00690AAE" w:rsidP="00092A09">
            <w:pPr>
              <w:pStyle w:val="TableBullet"/>
              <w:rPr>
                <w:szCs w:val="19"/>
              </w:rPr>
            </w:pPr>
            <w:r>
              <w:t>inconsistent selection of production</w:t>
            </w:r>
            <w:r>
              <w:rPr>
                <w:spacing w:val="-9"/>
              </w:rPr>
              <w:t xml:space="preserve"> </w:t>
            </w:r>
            <w:r>
              <w:t>skills and</w:t>
            </w:r>
            <w:r>
              <w:rPr>
                <w:spacing w:val="-9"/>
              </w:rPr>
              <w:t xml:space="preserve"> </w:t>
            </w:r>
            <w:r>
              <w:t>procedures when restoring an incomplete bespoke furniture artefact with obvious inaccuracies</w:t>
            </w:r>
          </w:p>
        </w:tc>
        <w:tc>
          <w:tcPr>
            <w:tcW w:w="1156" w:type="pct"/>
          </w:tcPr>
          <w:p w14:paraId="49C5685B" w14:textId="77777777" w:rsidR="00690AAE" w:rsidRPr="00151E04" w:rsidRDefault="00690AAE" w:rsidP="00092A09">
            <w:pPr>
              <w:pStyle w:val="TableBullet"/>
              <w:rPr>
                <w:szCs w:val="19"/>
              </w:rPr>
            </w:pPr>
            <w:r>
              <w:t>narrow</w:t>
            </w:r>
            <w:r>
              <w:rPr>
                <w:spacing w:val="-14"/>
              </w:rPr>
              <w:t xml:space="preserve"> </w:t>
            </w:r>
            <w:r>
              <w:t>and</w:t>
            </w:r>
            <w:r>
              <w:rPr>
                <w:spacing w:val="-13"/>
              </w:rPr>
              <w:t xml:space="preserve"> </w:t>
            </w:r>
            <w:r>
              <w:t>unsupported</w:t>
            </w:r>
            <w:r>
              <w:rPr>
                <w:spacing w:val="-13"/>
              </w:rPr>
              <w:t xml:space="preserve"> </w:t>
            </w:r>
            <w:r>
              <w:t>evaluation of production skills, procedures</w:t>
            </w:r>
            <w:r>
              <w:rPr>
                <w:spacing w:val="40"/>
              </w:rPr>
              <w:t xml:space="preserve"> </w:t>
            </w:r>
            <w:r>
              <w:t xml:space="preserve">and an incomplete bespoke furniture artefact with obvious </w:t>
            </w:r>
            <w:r>
              <w:rPr>
                <w:spacing w:val="-2"/>
              </w:rPr>
              <w:t>inaccuracies</w:t>
            </w:r>
          </w:p>
        </w:tc>
        <w:tc>
          <w:tcPr>
            <w:tcW w:w="378" w:type="pct"/>
            <w:vAlign w:val="center"/>
          </w:tcPr>
          <w:p w14:paraId="35415010" w14:textId="77777777" w:rsidR="00690AAE" w:rsidRPr="00092A09" w:rsidRDefault="00690AAE" w:rsidP="00092A09">
            <w:pPr>
              <w:pStyle w:val="Tabletext"/>
              <w:jc w:val="center"/>
              <w:rPr>
                <w:b/>
                <w:bCs/>
              </w:rPr>
            </w:pPr>
            <w:r w:rsidRPr="00092A09">
              <w:rPr>
                <w:b/>
                <w:bCs/>
              </w:rPr>
              <w:t>D</w:t>
            </w:r>
          </w:p>
        </w:tc>
      </w:tr>
      <w:tr w:rsidR="00690AAE" w:rsidRPr="00151E04" w14:paraId="55AD73F7" w14:textId="77777777" w:rsidTr="00B269EA">
        <w:tc>
          <w:tcPr>
            <w:tcW w:w="1155" w:type="pct"/>
            <w:tcBorders>
              <w:left w:val="single" w:sz="8" w:space="0" w:color="A6A8AB"/>
            </w:tcBorders>
          </w:tcPr>
          <w:p w14:paraId="6A87152B" w14:textId="77777777" w:rsidR="00690AAE" w:rsidRPr="00151E04" w:rsidRDefault="00690AAE" w:rsidP="00092A09">
            <w:pPr>
              <w:pStyle w:val="TableBullet"/>
              <w:rPr>
                <w:szCs w:val="19"/>
              </w:rPr>
            </w:pPr>
            <w:r>
              <w:t>incorrect demonstration of production</w:t>
            </w:r>
            <w:r>
              <w:rPr>
                <w:spacing w:val="-8"/>
              </w:rPr>
              <w:t xml:space="preserve"> </w:t>
            </w:r>
            <w:r>
              <w:t>skills and</w:t>
            </w:r>
            <w:r>
              <w:rPr>
                <w:spacing w:val="-8"/>
              </w:rPr>
              <w:t xml:space="preserve"> </w:t>
            </w:r>
            <w:r>
              <w:t>procedures when restoring aspects of a bespoke furniture artefact.</w:t>
            </w:r>
          </w:p>
        </w:tc>
        <w:tc>
          <w:tcPr>
            <w:tcW w:w="1156" w:type="pct"/>
          </w:tcPr>
          <w:p w14:paraId="5B43F24E" w14:textId="77777777" w:rsidR="00690AAE" w:rsidRPr="00151E04" w:rsidRDefault="00690AAE" w:rsidP="00092A09">
            <w:pPr>
              <w:pStyle w:val="TableBullet"/>
              <w:rPr>
                <w:szCs w:val="19"/>
              </w:rPr>
            </w:pPr>
            <w:r>
              <w:t>superficial and</w:t>
            </w:r>
            <w:r>
              <w:rPr>
                <w:spacing w:val="-4"/>
              </w:rPr>
              <w:t xml:space="preserve"> </w:t>
            </w:r>
            <w:r>
              <w:t>unsubstantiated reference to drawings when restoring aspects of</w:t>
            </w:r>
            <w:r>
              <w:rPr>
                <w:spacing w:val="-3"/>
              </w:rPr>
              <w:t xml:space="preserve"> </w:t>
            </w:r>
            <w:r>
              <w:t>a bespoke furniture artefact.</w:t>
            </w:r>
          </w:p>
        </w:tc>
        <w:tc>
          <w:tcPr>
            <w:tcW w:w="1155" w:type="pct"/>
          </w:tcPr>
          <w:p w14:paraId="58B37273" w14:textId="77777777" w:rsidR="00690AAE" w:rsidRPr="00151E04" w:rsidRDefault="00690AAE" w:rsidP="00092A09">
            <w:pPr>
              <w:pStyle w:val="TableBullet"/>
              <w:rPr>
                <w:szCs w:val="19"/>
              </w:rPr>
            </w:pPr>
            <w:r>
              <w:t>incorrect selection</w:t>
            </w:r>
            <w:r>
              <w:rPr>
                <w:spacing w:val="-4"/>
              </w:rPr>
              <w:t xml:space="preserve"> </w:t>
            </w:r>
            <w:r>
              <w:t>of</w:t>
            </w:r>
            <w:r>
              <w:rPr>
                <w:spacing w:val="-10"/>
              </w:rPr>
              <w:t xml:space="preserve"> </w:t>
            </w:r>
            <w:r>
              <w:t>production skills and procedures when restoring aspects of a bespoke furniture artefact.</w:t>
            </w:r>
          </w:p>
        </w:tc>
        <w:tc>
          <w:tcPr>
            <w:tcW w:w="1156" w:type="pct"/>
          </w:tcPr>
          <w:p w14:paraId="773A96FE" w14:textId="77777777" w:rsidR="00690AAE" w:rsidRPr="00151E04" w:rsidRDefault="00690AAE" w:rsidP="00092A09">
            <w:pPr>
              <w:pStyle w:val="TableBullet"/>
              <w:rPr>
                <w:szCs w:val="19"/>
              </w:rPr>
            </w:pPr>
            <w:r>
              <w:t>statements made</w:t>
            </w:r>
            <w:r>
              <w:rPr>
                <w:spacing w:val="-6"/>
              </w:rPr>
              <w:t xml:space="preserve"> </w:t>
            </w:r>
            <w:r>
              <w:t>about production skills, procedures or aspects of a bespoke furniture artefact.</w:t>
            </w:r>
          </w:p>
        </w:tc>
        <w:tc>
          <w:tcPr>
            <w:tcW w:w="378" w:type="pct"/>
            <w:vAlign w:val="center"/>
          </w:tcPr>
          <w:p w14:paraId="1DBF79B9" w14:textId="77777777" w:rsidR="00690AAE" w:rsidRPr="00092A09" w:rsidRDefault="00690AAE" w:rsidP="00092A09">
            <w:pPr>
              <w:pStyle w:val="Tabletext"/>
              <w:jc w:val="center"/>
              <w:rPr>
                <w:b/>
                <w:bCs/>
              </w:rPr>
            </w:pPr>
            <w:r w:rsidRPr="00092A09">
              <w:rPr>
                <w:b/>
                <w:bCs/>
              </w:rPr>
              <w:t>E</w:t>
            </w:r>
          </w:p>
        </w:tc>
      </w:tr>
    </w:tbl>
    <w:p w14:paraId="399EF496" w14:textId="77777777" w:rsidR="00257E8F" w:rsidRDefault="00257E8F" w:rsidP="00531F0A">
      <w:pPr>
        <w:pStyle w:val="BodyText"/>
        <w:sectPr w:rsidR="00257E8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43B0331A" w:rsidR="00257E8F" w:rsidRDefault="00257E8F" w:rsidP="00385657">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5897" w14:textId="77777777" w:rsidR="009504AB" w:rsidRDefault="009504AB" w:rsidP="00185154">
      <w:r>
        <w:separator/>
      </w:r>
    </w:p>
    <w:p w14:paraId="394F7D8F" w14:textId="77777777" w:rsidR="009504AB" w:rsidRDefault="009504AB"/>
    <w:p w14:paraId="3990B596" w14:textId="77777777" w:rsidR="009504AB" w:rsidRDefault="009504AB"/>
  </w:endnote>
  <w:endnote w:type="continuationSeparator" w:id="0">
    <w:p w14:paraId="4544F67A" w14:textId="77777777" w:rsidR="009504AB" w:rsidRDefault="009504AB" w:rsidP="00185154">
      <w:r>
        <w:continuationSeparator/>
      </w:r>
    </w:p>
    <w:p w14:paraId="01B08C9A" w14:textId="77777777" w:rsidR="009504AB" w:rsidRDefault="009504AB"/>
    <w:p w14:paraId="6D0EA119" w14:textId="77777777" w:rsidR="009504AB" w:rsidRDefault="009504AB"/>
  </w:endnote>
  <w:endnote w:type="continuationNotice" w:id="1">
    <w:p w14:paraId="7406DD0F" w14:textId="77777777" w:rsidR="009504AB" w:rsidRDefault="0095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67E6" w14:textId="77777777" w:rsidR="00BD165D" w:rsidRDefault="00BD1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32DC" w14:textId="77777777" w:rsidR="00BD165D" w:rsidRDefault="00BD1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69F4631" w:rsidR="00813131" w:rsidRDefault="001E1990"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C244E3">
                <w:t>230646</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690AAE" w14:paraId="50B8A868" w14:textId="77777777" w:rsidTr="00515397">
      <w:tc>
        <w:tcPr>
          <w:tcW w:w="2500" w:type="pct"/>
          <w:noWrap/>
          <w:hideMark/>
        </w:tcPr>
        <w:p w14:paraId="653C4A20" w14:textId="6E927C1F" w:rsidR="00690AAE" w:rsidRDefault="001E1990" w:rsidP="00F84C8D">
          <w:pPr>
            <w:pStyle w:val="Footer"/>
          </w:pPr>
          <w:sdt>
            <w:sdtPr>
              <w:alias w:val="Syllabus name"/>
              <w:tag w:val="Document Title"/>
              <w:id w:val="-1530952559"/>
              <w:placeholder>
                <w:docPart w:val="E3A41A694C7244438C2112DFC1071AB3"/>
              </w:placeholder>
              <w15:dataBinding w:prefixMappings="xmlns:ns0='http://QCAA.qld.edu.au' " w:xpath="/ns0:QCAA[1]/ns0:DocumentTitle[1]" w:storeItemID="{029BFAC3-A859-40E3-910E-708531540F3D}" w16sdtdh:storeItemChecksum="gcsRIw=="/>
            </w:sdtPr>
            <w:sdtEndPr/>
            <w:sdtContent>
              <w:r w:rsidR="00690AAE" w:rsidRPr="00180DB8">
                <w:t>Furnishing Skills</w:t>
              </w:r>
            </w:sdtContent>
          </w:sdt>
          <w:r w:rsidR="00690AAE">
            <w:t xml:space="preserve"> </w:t>
          </w:r>
          <w:sdt>
            <w:sdtPr>
              <w:alias w:val="Status"/>
              <w:tag w:val="Status"/>
              <w:id w:val="373589840"/>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0AAE">
                <w:t>2024 v1.0</w:t>
              </w:r>
            </w:sdtContent>
          </w:sdt>
        </w:p>
        <w:p w14:paraId="54F4A4D6" w14:textId="7637940C" w:rsidR="00690AAE" w:rsidRPr="00CF35B0" w:rsidRDefault="001E1990" w:rsidP="00CF35B0">
          <w:pPr>
            <w:pStyle w:val="Footersubtitle"/>
          </w:pPr>
          <w:sdt>
            <w:sdtPr>
              <w:alias w:val="Assessment #"/>
              <w:tag w:val="Document Subtitle"/>
              <w:id w:val="1550413425"/>
              <w:placeholder>
                <w:docPart w:val="82892FE4304E4BD99228334B151E02FB"/>
              </w:placeholder>
              <w15:dataBinding w:prefixMappings="xmlns:ns0='http://QCAA.qld.edu.au' " w:xpath="/ns0:QCAA[1]/ns0:DocumentSubtitle[1]" w:storeItemID="{029BFAC3-A859-40E3-910E-708531540F3D}" w16sdtdh:storeItemChecksum="gcsRIw=="/>
            </w:sdtPr>
            <w:sdtEndPr/>
            <w:sdtContent>
              <w:sdt>
                <w:sdtPr>
                  <w:alias w:val="Assessment #"/>
                  <w:tag w:val="Document Subtitle"/>
                  <w:id w:val="-1434128214"/>
                  <w:placeholder>
                    <w:docPart w:val="AD1D94DF53684D72BFC2145E423DF519"/>
                  </w:placeholder>
                  <w15:dataBinding w:prefixMappings="xmlns:ns0='http://QCAA.qld.edu.au' " w:xpath="/ns0:QCAA[1]/ns0:DocumentSubtitle[1]" w:storeItemID="{029BFAC3-A859-40E3-910E-708531540F3D}" w16sdtdh:storeItemChecksum="gcsRIw=="/>
                </w:sdtPr>
                <w:sdtEndPr/>
                <w:sdtContent>
                  <w:sdt>
                    <w:sdtPr>
                      <w:alias w:val="Assessment #"/>
                      <w:tag w:val="Document Subtitle"/>
                      <w:id w:val="292794491"/>
                      <w:placeholder>
                        <w:docPart w:val="1868743E4D044D42909555C9691E4DA2"/>
                      </w:placeholder>
                      <w:showingPlcHdr/>
                      <w15:dataBinding w:prefixMappings="xmlns:ns0='http://QCAA.qld.edu.au' " w:xpath="/ns0:QCAA[1]/ns0:DocumentSubtitle[1]" w:storeItemID="{029BFAC3-A859-40E3-910E-708531540F3D}"/>
                    </w:sdtPr>
                    <w:sdtEndPr/>
                    <w:sdtContent>
                      <w:r w:rsidR="00F96B13">
                        <w:rPr>
                          <w:shd w:val="clear" w:color="auto" w:fill="F7EA9F" w:themeFill="accent6"/>
                        </w:rPr>
                        <w:t>[#]</w:t>
                      </w:r>
                    </w:sdtContent>
                  </w:sdt>
                  <w:r w:rsidR="00F96B13">
                    <w:t>1</w:t>
                  </w:r>
                </w:sdtContent>
              </w:sdt>
            </w:sdtContent>
          </w:sdt>
          <w:r w:rsidR="00690AAE" w:rsidRPr="00515397">
            <w:t xml:space="preserve">: </w:t>
          </w:r>
          <w:sdt>
            <w:sdtPr>
              <w:alias w:val="Technique"/>
              <w:tag w:val="DocumentField8"/>
              <w:id w:val="1334185178"/>
              <w:placeholder>
                <w:docPart w:val="4E9F185DFFFC41FD89B33C5FC86D4834"/>
              </w:placeholder>
              <w:dataBinding w:prefixMappings="xmlns:ns0='http://QCAA.qld.edu.au' " w:xpath="/ns0:QCAA[1]/ns0:DocumentField8[1]" w:storeItemID="{ECF99190-FDC9-4DC7-BF4D-418697363580}"/>
              <w:text/>
            </w:sdtPr>
            <w:sdtEndPr/>
            <w:sdtContent>
              <w:r w:rsidR="00690AAE">
                <w:t>Practical demonstration</w:t>
              </w:r>
            </w:sdtContent>
          </w:sdt>
          <w:r w:rsidR="00690AAE" w:rsidRPr="00515397">
            <w:t xml:space="preserve"> </w:t>
          </w:r>
          <w:sdt>
            <w:sdtPr>
              <w:alias w:val="Mode/topic"/>
              <w:tag w:val="DocumentField7"/>
              <w:id w:val="342831909"/>
              <w:placeholder>
                <w:docPart w:val="9DC93E840BD142C2BC36225A7235BC5C"/>
              </w:placeholder>
              <w:showingPlcHdr/>
              <w:dataBinding w:prefixMappings="xmlns:ns0='http://QCAA.qld.edu.au' " w:xpath="/ns0:QCAA[1]/ns0:DocumentField7[1]" w:storeItemID="{ECF99190-FDC9-4DC7-BF4D-418697363580}"/>
              <w:text/>
            </w:sdtPr>
            <w:sdtEndPr/>
            <w:sdtContent>
              <w:r w:rsidR="00BD165D">
                <w:rPr>
                  <w:shd w:val="clear" w:color="auto" w:fill="F7EA9F" w:themeFill="accent6"/>
                </w:rPr>
                <w:t>[— topic]</w:t>
              </w:r>
            </w:sdtContent>
          </w:sdt>
          <w:r w:rsidR="00BD165D" w:rsidRPr="00515397">
            <w:t xml:space="preserve"> </w:t>
          </w:r>
          <w:r w:rsidR="00BD165D">
            <w:t>workshop sample assessment template</w:t>
          </w:r>
        </w:p>
      </w:tc>
      <w:tc>
        <w:tcPr>
          <w:tcW w:w="2500" w:type="pct"/>
          <w:hideMark/>
        </w:tcPr>
        <w:p w14:paraId="48647F35" w14:textId="77777777" w:rsidR="00690AAE" w:rsidRDefault="00690AAE" w:rsidP="00B64090">
          <w:pPr>
            <w:pStyle w:val="Footer"/>
            <w:jc w:val="right"/>
          </w:pPr>
          <w:r>
            <w:t>Queensland Curriculum &amp; Assessment Authority</w:t>
          </w:r>
        </w:p>
        <w:sdt>
          <w:sdtPr>
            <w:rPr>
              <w:shd w:val="clear" w:color="auto" w:fill="F7EA9F"/>
            </w:rPr>
            <w:alias w:val="Publication Date"/>
            <w:tag w:val="DocumentDate"/>
            <w:id w:val="1593740242"/>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270E972" w14:textId="1F2BAC6A" w:rsidR="00690AAE" w:rsidRDefault="00080C0E" w:rsidP="00B64090">
              <w:pPr>
                <w:pStyle w:val="Footersubtitle"/>
                <w:jc w:val="right"/>
              </w:pPr>
              <w:r w:rsidRPr="00802D60">
                <w:rPr>
                  <w:shd w:val="clear" w:color="auto" w:fill="F7EA9F"/>
                </w:rPr>
                <w:t>[Publish Date]</w:t>
              </w:r>
            </w:p>
          </w:sdtContent>
        </w:sdt>
      </w:tc>
    </w:tr>
    <w:tr w:rsidR="00690AAE" w14:paraId="3DB1357F" w14:textId="77777777" w:rsidTr="00515397">
      <w:tc>
        <w:tcPr>
          <w:tcW w:w="5000" w:type="pct"/>
          <w:gridSpan w:val="2"/>
          <w:noWrap/>
          <w:vAlign w:val="center"/>
          <w:hideMark/>
        </w:tcPr>
        <w:sdt>
          <w:sdtPr>
            <w:rPr>
              <w:sz w:val="18"/>
            </w:rPr>
            <w:id w:val="1164042003"/>
            <w:docPartObj>
              <w:docPartGallery w:val="Page Numbers (Top of Page)"/>
              <w:docPartUnique/>
            </w:docPartObj>
          </w:sdtPr>
          <w:sdtEndPr/>
          <w:sdtContent>
            <w:sdt>
              <w:sdtPr>
                <w:id w:val="929860112"/>
                <w:docPartObj>
                  <w:docPartGallery w:val="Page Numbers (Top of Page)"/>
                  <w:docPartUnique/>
                </w:docPartObj>
              </w:sdtPr>
              <w:sdtEndPr/>
              <w:sdtContent>
                <w:p w14:paraId="5721907F" w14:textId="0C113DC0" w:rsidR="00690AAE" w:rsidRPr="003040C7" w:rsidRDefault="00690AAE"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E1990">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E1990">
                    <w:rPr>
                      <w:b w:val="0"/>
                      <w:noProof/>
                      <w:color w:val="000000" w:themeColor="text1"/>
                    </w:rPr>
                    <w:t>11</w:t>
                  </w:r>
                  <w:r w:rsidRPr="00914504">
                    <w:rPr>
                      <w:b w:val="0"/>
                      <w:color w:val="000000" w:themeColor="text1"/>
                      <w:sz w:val="24"/>
                      <w:szCs w:val="24"/>
                    </w:rPr>
                    <w:fldChar w:fldCharType="end"/>
                  </w:r>
                </w:p>
              </w:sdtContent>
            </w:sdt>
          </w:sdtContent>
        </w:sdt>
      </w:tc>
    </w:tr>
  </w:tbl>
  <w:p w14:paraId="525E2F6A" w14:textId="77777777" w:rsidR="00690AAE" w:rsidRDefault="00690AAE"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2121589C" w:rsidR="006B4B8A" w:rsidRDefault="001E1990"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gcsRIw=="/>
            </w:sdtPr>
            <w:sdtEndPr/>
            <w:sdtContent>
              <w:r w:rsidR="00690AAE" w:rsidRPr="00180DB8">
                <w:t>Furnishing Skills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A23438">
                <w:t>2024 v1.0</w:t>
              </w:r>
            </w:sdtContent>
          </w:sdt>
        </w:p>
        <w:p w14:paraId="3F9EBDA9" w14:textId="7B270540" w:rsidR="00813131" w:rsidRPr="009B15D7" w:rsidRDefault="001E1990"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gcsRIw=="/>
            </w:sdtPr>
            <w:sdtEndPr/>
            <w:sdtContent>
              <w:sdt>
                <w:sdtPr>
                  <w:alias w:val="Assessment #"/>
                  <w:tag w:val="Document Subtitle"/>
                  <w:id w:val="734123869"/>
                  <w:placeholder>
                    <w:docPart w:val="4C420F6C6CA441EBA9C1D42D9D6F20F1"/>
                  </w:placeholder>
                  <w15:dataBinding w:prefixMappings="xmlns:ns0='http://QCAA.qld.edu.au' " w:xpath="/ns0:QCAA[1]/ns0:DocumentSubtitle[1]" w:storeItemID="{029BFAC3-A859-40E3-910E-708531540F3D}" w16sdtdh:storeItemChecksum="gcsRIw=="/>
                </w:sdtPr>
                <w:sdtEndPr/>
                <w:sdtContent>
                  <w:sdt>
                    <w:sdtPr>
                      <w:alias w:val="Assessment #"/>
                      <w:tag w:val="Document Subtitle"/>
                      <w:id w:val="1704511598"/>
                      <w:placeholder>
                        <w:docPart w:val="A699F6E2EFB64AB592B83D133F08BD28"/>
                      </w:placeholder>
                      <w:showingPlcHdr/>
                      <w15:dataBinding w:prefixMappings="xmlns:ns0='http://QCAA.qld.edu.au' " w:xpath="/ns0:QCAA[1]/ns0:DocumentSubtitle[1]" w:storeItemID="{029BFAC3-A859-40E3-910E-708531540F3D}"/>
                    </w:sdtPr>
                    <w:sdtEndPr/>
                    <w:sdtContent>
                      <w:r w:rsidR="00F96B13">
                        <w:rPr>
                          <w:shd w:val="clear" w:color="auto" w:fill="F7EA9F" w:themeFill="accent6"/>
                        </w:rPr>
                        <w:t>[#]</w:t>
                      </w:r>
                    </w:sdtContent>
                  </w:sdt>
                  <w:r w:rsidR="00F96B13">
                    <w:t>1</w:t>
                  </w:r>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0E097A">
                <w:t>Practical demonstration</w:t>
              </w:r>
            </w:sdtContent>
          </w:sdt>
          <w:r w:rsidR="009B15D7" w:rsidRPr="009B15D7">
            <w:t xml:space="preserve"> </w:t>
          </w:r>
          <w:sdt>
            <w:sdtPr>
              <w:alias w:val="Mode/topic"/>
              <w:tag w:val="DocumentField7"/>
              <w:id w:val="-922881495"/>
              <w:placeholder>
                <w:docPart w:val="35AA82A73EE14C9EAFEADC532973E7EF"/>
              </w:placeholder>
              <w:showingPlcHdr/>
              <w:dataBinding w:prefixMappings="xmlns:ns0='http://QCAA.qld.edu.au' " w:xpath="/ns0:QCAA[1]/ns0:DocumentField7[1]" w:storeItemID="{ECF99190-FDC9-4DC7-BF4D-418697363580}"/>
              <w:text/>
            </w:sdtPr>
            <w:sdtEndPr/>
            <w:sdtContent>
              <w:r w:rsidR="00860D23">
                <w:rPr>
                  <w:shd w:val="clear" w:color="auto" w:fill="F7EA9F" w:themeFill="accent6"/>
                </w:rPr>
                <w:t>[— topic]</w:t>
              </w:r>
            </w:sdtContent>
          </w:sdt>
          <w:r w:rsidR="00860D23" w:rsidRPr="009B15D7">
            <w:t xml:space="preserve"> </w:t>
          </w:r>
          <w:r w:rsidR="00860D23">
            <w:t xml:space="preserve">workshop </w:t>
          </w:r>
          <w:r w:rsidR="009B15D7" w:rsidRPr="009B15D7">
            <w:t xml:space="preserve">sample assessment </w:t>
          </w:r>
          <w:r w:rsidR="00860D23">
            <w:t>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369F6500" w:rsidR="00813131" w:rsidRDefault="00080C0E" w:rsidP="00B64090">
              <w:pPr>
                <w:pStyle w:val="Footersubtitle"/>
                <w:jc w:val="right"/>
              </w:pPr>
              <w:r w:rsidRPr="00802D60">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1C569F19"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E1990">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E1990">
                    <w:rPr>
                      <w:b w:val="0"/>
                      <w:noProof/>
                      <w:color w:val="000000" w:themeColor="text1"/>
                    </w:rPr>
                    <w:t>11</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2549F776" w14:textId="77777777" w:rsidTr="00C244E3">
      <w:tc>
        <w:tcPr>
          <w:tcW w:w="2500" w:type="pct"/>
          <w:noWrap/>
          <w:hideMark/>
        </w:tcPr>
        <w:p w14:paraId="67783C9C" w14:textId="0751C5B4" w:rsidR="006B4B8A" w:rsidRDefault="001E1990"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gcsRIw=="/>
            </w:sdtPr>
            <w:sdtEndPr/>
            <w:sdtContent>
              <w:r w:rsidR="00690AAE" w:rsidRPr="00180DB8">
                <w:t>Furnishing 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23438">
                <w:t>2024 v1.0</w:t>
              </w:r>
            </w:sdtContent>
          </w:sdt>
        </w:p>
        <w:p w14:paraId="0ABA1979" w14:textId="73354C30" w:rsidR="00813131" w:rsidRPr="009B15D7" w:rsidRDefault="001E1990"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gcsRIw=="/>
            </w:sdtPr>
            <w:sdtEndPr/>
            <w:sdtContent>
              <w:sdt>
                <w:sdtPr>
                  <w:alias w:val="Assessment #"/>
                  <w:tag w:val="Document Subtitle"/>
                  <w:id w:val="-777801059"/>
                  <w:placeholder>
                    <w:docPart w:val="E2EEFADA9D5444B2A9A8CFB1CC134C8A"/>
                  </w:placeholder>
                  <w15:dataBinding w:prefixMappings="xmlns:ns0='http://QCAA.qld.edu.au' " w:xpath="/ns0:QCAA[1]/ns0:DocumentSubtitle[1]" w:storeItemID="{029BFAC3-A859-40E3-910E-708531540F3D}" w16sdtdh:storeItemChecksum="gcsRIw=="/>
                </w:sdtPr>
                <w:sdtEndPr/>
                <w:sdtContent>
                  <w:sdt>
                    <w:sdtPr>
                      <w:alias w:val="Assessment #"/>
                      <w:tag w:val="Document Subtitle"/>
                      <w:id w:val="-1756049253"/>
                      <w:placeholder>
                        <w:docPart w:val="11F7A8183DB748ECB49C0529EE702B44"/>
                      </w:placeholder>
                      <w:showingPlcHdr/>
                      <w15:dataBinding w:prefixMappings="xmlns:ns0='http://QCAA.qld.edu.au' " w:xpath="/ns0:QCAA[1]/ns0:DocumentSubtitle[1]" w:storeItemID="{029BFAC3-A859-40E3-910E-708531540F3D}"/>
                    </w:sdtPr>
                    <w:sdtEndPr/>
                    <w:sdtContent>
                      <w:r w:rsidR="00F96B13">
                        <w:rPr>
                          <w:shd w:val="clear" w:color="auto" w:fill="F7EA9F" w:themeFill="accent6"/>
                        </w:rPr>
                        <w:t>[#]</w:t>
                      </w:r>
                    </w:sdtContent>
                  </w:sdt>
                  <w:r w:rsidR="00F96B13">
                    <w:t>1</w:t>
                  </w:r>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0E097A">
                <w:t>Practical demonstration</w:t>
              </w:r>
            </w:sdtContent>
          </w:sdt>
          <w:r w:rsidR="009B15D7" w:rsidRPr="009B15D7">
            <w:t xml:space="preserve"> </w:t>
          </w:r>
          <w:sdt>
            <w:sdtPr>
              <w:alias w:val="Mode/topic"/>
              <w:tag w:val="DocumentField7"/>
              <w:id w:val="1668980937"/>
              <w:placeholder>
                <w:docPart w:val="2DB3E0B3DC0B44ED8408612703027773"/>
              </w:placeholder>
              <w:showingPlcHdr/>
              <w:dataBinding w:prefixMappings="xmlns:ns0='http://QCAA.qld.edu.au' " w:xpath="/ns0:QCAA[1]/ns0:DocumentField7[1]" w:storeItemID="{ECF99190-FDC9-4DC7-BF4D-418697363580}"/>
              <w:text/>
            </w:sdtPr>
            <w:sdtEndPr/>
            <w:sdtContent>
              <w:r w:rsidR="00860D23">
                <w:rPr>
                  <w:shd w:val="clear" w:color="auto" w:fill="F7EA9F" w:themeFill="accent6"/>
                </w:rPr>
                <w:t>[— topic]</w:t>
              </w:r>
            </w:sdtContent>
          </w:sdt>
          <w:r w:rsidR="00860D23" w:rsidRPr="009B15D7">
            <w:t xml:space="preserve"> </w:t>
          </w:r>
          <w:r w:rsidR="00860D23">
            <w:t xml:space="preserve">workshop </w:t>
          </w:r>
          <w:r w:rsidR="009B15D7" w:rsidRPr="009B15D7">
            <w:t>sample assessment t</w:t>
          </w:r>
          <w:r w:rsidR="00860D23">
            <w: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17275D9E" w:rsidR="00813131" w:rsidRDefault="00080C0E" w:rsidP="00257E8F">
              <w:pPr>
                <w:pStyle w:val="Footersubtitle"/>
                <w:jc w:val="right"/>
              </w:pPr>
              <w:r w:rsidRPr="00802D60">
                <w:rPr>
                  <w:shd w:val="clear" w:color="auto" w:fill="F7EA9F"/>
                </w:rPr>
                <w:t>[Publish Date]</w:t>
              </w:r>
            </w:p>
          </w:sdtContent>
        </w:sdt>
      </w:tc>
    </w:tr>
    <w:tr w:rsidR="00813131" w14:paraId="25792F7C" w14:textId="77777777" w:rsidTr="00C244E3">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6826C9F9"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E1990">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E1990">
                    <w:rPr>
                      <w:b w:val="0"/>
                      <w:noProof/>
                      <w:color w:val="000000" w:themeColor="text1"/>
                    </w:rPr>
                    <w:t>11</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2498" w14:textId="77777777" w:rsidR="009504AB" w:rsidRPr="001B4733" w:rsidRDefault="009504AB" w:rsidP="001B4733">
      <w:pPr>
        <w:rPr>
          <w:color w:val="D22730" w:themeColor="text2"/>
        </w:rPr>
      </w:pPr>
      <w:r w:rsidRPr="001B4733">
        <w:rPr>
          <w:color w:val="D22730" w:themeColor="text2"/>
        </w:rPr>
        <w:continuationSeparator/>
      </w:r>
    </w:p>
    <w:p w14:paraId="00BA9EBC" w14:textId="77777777" w:rsidR="009504AB" w:rsidRPr="001B4733" w:rsidRDefault="009504AB">
      <w:pPr>
        <w:rPr>
          <w:sz w:val="4"/>
          <w:szCs w:val="4"/>
        </w:rPr>
      </w:pPr>
    </w:p>
  </w:footnote>
  <w:footnote w:type="continuationSeparator" w:id="0">
    <w:p w14:paraId="4352853C" w14:textId="77777777" w:rsidR="009504AB" w:rsidRPr="001B4733" w:rsidRDefault="009504AB" w:rsidP="00185154">
      <w:pPr>
        <w:rPr>
          <w:color w:val="D22730" w:themeColor="text2"/>
        </w:rPr>
      </w:pPr>
      <w:r w:rsidRPr="001B4733">
        <w:rPr>
          <w:color w:val="D22730" w:themeColor="text2"/>
        </w:rPr>
        <w:continuationSeparator/>
      </w:r>
    </w:p>
    <w:p w14:paraId="4FCE2BF8" w14:textId="77777777" w:rsidR="009504AB" w:rsidRPr="001B4733" w:rsidRDefault="009504AB">
      <w:pPr>
        <w:rPr>
          <w:sz w:val="4"/>
          <w:szCs w:val="4"/>
        </w:rPr>
      </w:pPr>
    </w:p>
  </w:footnote>
  <w:footnote w:type="continuationNotice" w:id="1">
    <w:p w14:paraId="5E8BC40D" w14:textId="77777777" w:rsidR="009504AB" w:rsidRPr="001B4733" w:rsidRDefault="009504A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1E1990">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1E1990">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1E1990">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AF61" w14:textId="77777777" w:rsidR="00BD165D" w:rsidRDefault="00BD1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0494" w14:textId="77777777" w:rsidR="00BD165D" w:rsidRDefault="00BD16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F55A" w14:textId="77777777" w:rsidR="00690AAE" w:rsidRDefault="001E1990">
    <w:pPr>
      <w:pStyle w:val="Header"/>
    </w:pPr>
    <w:r>
      <w:rPr>
        <w:noProof/>
      </w:rPr>
      <w:pict w14:anchorId="52DA4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style="position:absolute;left:0;text-align:left;margin-left:0;margin-top:0;width:456.7pt;height:182.65pt;rotation:315;z-index:-2516551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995C" w14:textId="77777777" w:rsidR="00690AAE" w:rsidRDefault="00690A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3F02" w14:textId="77777777" w:rsidR="00690AAE" w:rsidRDefault="001E1990">
    <w:pPr>
      <w:pStyle w:val="Header"/>
    </w:pPr>
    <w:r>
      <w:rPr>
        <w:noProof/>
      </w:rPr>
      <w:pict w14:anchorId="1BDE9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style="position:absolute;left:0;text-align:left;margin-left:0;margin-top:0;width:456.7pt;height:182.65pt;rotation:315;z-index:-2516561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1E1990">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37B5352B" w:rsidR="0012337F" w:rsidRDefault="003E1B1A" w:rsidP="00C244E3">
    <w:pPr>
      <w:pStyle w:val="Instructiontowriters"/>
    </w:pPr>
    <w:r>
      <w:t>Remove Instrument-</w:t>
    </w:r>
    <w:r w:rsidRPr="00C244E3">
      <w:t>specific</w:t>
    </w:r>
    <w:r>
      <w:t xml:space="preserve">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1E1990">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0F82694"/>
    <w:multiLevelType w:val="hybridMultilevel"/>
    <w:tmpl w:val="70107BF6"/>
    <w:lvl w:ilvl="0" w:tplc="1A381764">
      <w:numFmt w:val="bullet"/>
      <w:lvlText w:val=""/>
      <w:lvlJc w:val="left"/>
      <w:pPr>
        <w:ind w:left="292" w:hanging="165"/>
      </w:pPr>
      <w:rPr>
        <w:rFonts w:ascii="Symbol" w:eastAsia="Symbol" w:hAnsi="Symbol" w:cs="Symbol" w:hint="default"/>
        <w:b w:val="0"/>
        <w:bCs w:val="0"/>
        <w:i w:val="0"/>
        <w:iCs w:val="0"/>
        <w:w w:val="102"/>
        <w:sz w:val="19"/>
        <w:szCs w:val="19"/>
        <w:lang w:val="en-US" w:eastAsia="en-US" w:bidi="ar-SA"/>
      </w:rPr>
    </w:lvl>
    <w:lvl w:ilvl="1" w:tplc="B2CEFA96">
      <w:numFmt w:val="bullet"/>
      <w:lvlText w:val="•"/>
      <w:lvlJc w:val="left"/>
      <w:pPr>
        <w:ind w:left="591" w:hanging="165"/>
      </w:pPr>
      <w:rPr>
        <w:rFonts w:hint="default"/>
        <w:lang w:val="en-US" w:eastAsia="en-US" w:bidi="ar-SA"/>
      </w:rPr>
    </w:lvl>
    <w:lvl w:ilvl="2" w:tplc="EAE0230E">
      <w:numFmt w:val="bullet"/>
      <w:lvlText w:val="•"/>
      <w:lvlJc w:val="left"/>
      <w:pPr>
        <w:ind w:left="882" w:hanging="165"/>
      </w:pPr>
      <w:rPr>
        <w:rFonts w:hint="default"/>
        <w:lang w:val="en-US" w:eastAsia="en-US" w:bidi="ar-SA"/>
      </w:rPr>
    </w:lvl>
    <w:lvl w:ilvl="3" w:tplc="53DCA9AE">
      <w:numFmt w:val="bullet"/>
      <w:lvlText w:val="•"/>
      <w:lvlJc w:val="left"/>
      <w:pPr>
        <w:ind w:left="1173" w:hanging="165"/>
      </w:pPr>
      <w:rPr>
        <w:rFonts w:hint="default"/>
        <w:lang w:val="en-US" w:eastAsia="en-US" w:bidi="ar-SA"/>
      </w:rPr>
    </w:lvl>
    <w:lvl w:ilvl="4" w:tplc="F0827048">
      <w:numFmt w:val="bullet"/>
      <w:lvlText w:val="•"/>
      <w:lvlJc w:val="left"/>
      <w:pPr>
        <w:ind w:left="1465" w:hanging="165"/>
      </w:pPr>
      <w:rPr>
        <w:rFonts w:hint="default"/>
        <w:lang w:val="en-US" w:eastAsia="en-US" w:bidi="ar-SA"/>
      </w:rPr>
    </w:lvl>
    <w:lvl w:ilvl="5" w:tplc="ECC26D42">
      <w:numFmt w:val="bullet"/>
      <w:lvlText w:val="•"/>
      <w:lvlJc w:val="left"/>
      <w:pPr>
        <w:ind w:left="1756" w:hanging="165"/>
      </w:pPr>
      <w:rPr>
        <w:rFonts w:hint="default"/>
        <w:lang w:val="en-US" w:eastAsia="en-US" w:bidi="ar-SA"/>
      </w:rPr>
    </w:lvl>
    <w:lvl w:ilvl="6" w:tplc="E4F63492">
      <w:numFmt w:val="bullet"/>
      <w:lvlText w:val="•"/>
      <w:lvlJc w:val="left"/>
      <w:pPr>
        <w:ind w:left="2047" w:hanging="165"/>
      </w:pPr>
      <w:rPr>
        <w:rFonts w:hint="default"/>
        <w:lang w:val="en-US" w:eastAsia="en-US" w:bidi="ar-SA"/>
      </w:rPr>
    </w:lvl>
    <w:lvl w:ilvl="7" w:tplc="19B22DB8">
      <w:numFmt w:val="bullet"/>
      <w:lvlText w:val="•"/>
      <w:lvlJc w:val="left"/>
      <w:pPr>
        <w:ind w:left="2339" w:hanging="165"/>
      </w:pPr>
      <w:rPr>
        <w:rFonts w:hint="default"/>
        <w:lang w:val="en-US" w:eastAsia="en-US" w:bidi="ar-SA"/>
      </w:rPr>
    </w:lvl>
    <w:lvl w:ilvl="8" w:tplc="4AB6B262">
      <w:numFmt w:val="bullet"/>
      <w:lvlText w:val="•"/>
      <w:lvlJc w:val="left"/>
      <w:pPr>
        <w:ind w:left="2630" w:hanging="165"/>
      </w:pPr>
      <w:rPr>
        <w:rFonts w:hint="default"/>
        <w:lang w:val="en-US" w:eastAsia="en-US" w:bidi="ar-SA"/>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6644DC"/>
    <w:multiLevelType w:val="hybridMultilevel"/>
    <w:tmpl w:val="EAFE97E0"/>
    <w:lvl w:ilvl="0" w:tplc="0016A11A">
      <w:numFmt w:val="bullet"/>
      <w:lvlText w:val=""/>
      <w:lvlJc w:val="left"/>
      <w:pPr>
        <w:ind w:left="292" w:hanging="166"/>
      </w:pPr>
      <w:rPr>
        <w:rFonts w:ascii="Symbol" w:eastAsia="Symbol" w:hAnsi="Symbol" w:cs="Symbol" w:hint="default"/>
        <w:b w:val="0"/>
        <w:bCs w:val="0"/>
        <w:i w:val="0"/>
        <w:iCs w:val="0"/>
        <w:w w:val="102"/>
        <w:sz w:val="19"/>
        <w:szCs w:val="19"/>
        <w:lang w:val="en-US" w:eastAsia="en-US" w:bidi="ar-SA"/>
      </w:rPr>
    </w:lvl>
    <w:lvl w:ilvl="1" w:tplc="0EA40E28">
      <w:numFmt w:val="bullet"/>
      <w:lvlText w:val="•"/>
      <w:lvlJc w:val="left"/>
      <w:pPr>
        <w:ind w:left="598" w:hanging="166"/>
      </w:pPr>
      <w:rPr>
        <w:rFonts w:hint="default"/>
        <w:lang w:val="en-US" w:eastAsia="en-US" w:bidi="ar-SA"/>
      </w:rPr>
    </w:lvl>
    <w:lvl w:ilvl="2" w:tplc="824863AC">
      <w:numFmt w:val="bullet"/>
      <w:lvlText w:val="•"/>
      <w:lvlJc w:val="left"/>
      <w:pPr>
        <w:ind w:left="897" w:hanging="166"/>
      </w:pPr>
      <w:rPr>
        <w:rFonts w:hint="default"/>
        <w:lang w:val="en-US" w:eastAsia="en-US" w:bidi="ar-SA"/>
      </w:rPr>
    </w:lvl>
    <w:lvl w:ilvl="3" w:tplc="26B8D71A">
      <w:numFmt w:val="bullet"/>
      <w:lvlText w:val="•"/>
      <w:lvlJc w:val="left"/>
      <w:pPr>
        <w:ind w:left="1196" w:hanging="166"/>
      </w:pPr>
      <w:rPr>
        <w:rFonts w:hint="default"/>
        <w:lang w:val="en-US" w:eastAsia="en-US" w:bidi="ar-SA"/>
      </w:rPr>
    </w:lvl>
    <w:lvl w:ilvl="4" w:tplc="ABF083CA">
      <w:numFmt w:val="bullet"/>
      <w:lvlText w:val="•"/>
      <w:lvlJc w:val="left"/>
      <w:pPr>
        <w:ind w:left="1495" w:hanging="166"/>
      </w:pPr>
      <w:rPr>
        <w:rFonts w:hint="default"/>
        <w:lang w:val="en-US" w:eastAsia="en-US" w:bidi="ar-SA"/>
      </w:rPr>
    </w:lvl>
    <w:lvl w:ilvl="5" w:tplc="76E6E296">
      <w:numFmt w:val="bullet"/>
      <w:lvlText w:val="•"/>
      <w:lvlJc w:val="left"/>
      <w:pPr>
        <w:ind w:left="1794" w:hanging="166"/>
      </w:pPr>
      <w:rPr>
        <w:rFonts w:hint="default"/>
        <w:lang w:val="en-US" w:eastAsia="en-US" w:bidi="ar-SA"/>
      </w:rPr>
    </w:lvl>
    <w:lvl w:ilvl="6" w:tplc="2F7020B4">
      <w:numFmt w:val="bullet"/>
      <w:lvlText w:val="•"/>
      <w:lvlJc w:val="left"/>
      <w:pPr>
        <w:ind w:left="2092" w:hanging="166"/>
      </w:pPr>
      <w:rPr>
        <w:rFonts w:hint="default"/>
        <w:lang w:val="en-US" w:eastAsia="en-US" w:bidi="ar-SA"/>
      </w:rPr>
    </w:lvl>
    <w:lvl w:ilvl="7" w:tplc="0970879E">
      <w:numFmt w:val="bullet"/>
      <w:lvlText w:val="•"/>
      <w:lvlJc w:val="left"/>
      <w:pPr>
        <w:ind w:left="2391" w:hanging="166"/>
      </w:pPr>
      <w:rPr>
        <w:rFonts w:hint="default"/>
        <w:lang w:val="en-US" w:eastAsia="en-US" w:bidi="ar-SA"/>
      </w:rPr>
    </w:lvl>
    <w:lvl w:ilvl="8" w:tplc="61EE77B0">
      <w:numFmt w:val="bullet"/>
      <w:lvlText w:val="•"/>
      <w:lvlJc w:val="left"/>
      <w:pPr>
        <w:ind w:left="2690" w:hanging="166"/>
      </w:pPr>
      <w:rPr>
        <w:rFonts w:hint="default"/>
        <w:lang w:val="en-US" w:eastAsia="en-US" w:bidi="ar-SA"/>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1034A"/>
    <w:multiLevelType w:val="multilevel"/>
    <w:tmpl w:val="02CE1364"/>
    <w:numStyleLink w:val="ListGroupTableNumber"/>
  </w:abstractNum>
  <w:abstractNum w:abstractNumId="13"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A77AC2"/>
    <w:multiLevelType w:val="hybridMultilevel"/>
    <w:tmpl w:val="7A023DB4"/>
    <w:lvl w:ilvl="0" w:tplc="A83ED9C2">
      <w:numFmt w:val="bullet"/>
      <w:lvlText w:val=""/>
      <w:lvlJc w:val="left"/>
      <w:pPr>
        <w:ind w:left="292" w:hanging="166"/>
      </w:pPr>
      <w:rPr>
        <w:rFonts w:ascii="Symbol" w:eastAsia="Symbol" w:hAnsi="Symbol" w:cs="Symbol" w:hint="default"/>
        <w:b w:val="0"/>
        <w:bCs w:val="0"/>
        <w:i w:val="0"/>
        <w:iCs w:val="0"/>
        <w:w w:val="102"/>
        <w:sz w:val="19"/>
        <w:szCs w:val="19"/>
        <w:lang w:val="en-US" w:eastAsia="en-US" w:bidi="ar-SA"/>
      </w:rPr>
    </w:lvl>
    <w:lvl w:ilvl="1" w:tplc="8D00DA1C">
      <w:numFmt w:val="bullet"/>
      <w:lvlText w:val="•"/>
      <w:lvlJc w:val="left"/>
      <w:pPr>
        <w:ind w:left="598" w:hanging="166"/>
      </w:pPr>
      <w:rPr>
        <w:lang w:val="en-US" w:eastAsia="en-US" w:bidi="ar-SA"/>
      </w:rPr>
    </w:lvl>
    <w:lvl w:ilvl="2" w:tplc="08644E6E">
      <w:numFmt w:val="bullet"/>
      <w:lvlText w:val="•"/>
      <w:lvlJc w:val="left"/>
      <w:pPr>
        <w:ind w:left="897" w:hanging="166"/>
      </w:pPr>
      <w:rPr>
        <w:lang w:val="en-US" w:eastAsia="en-US" w:bidi="ar-SA"/>
      </w:rPr>
    </w:lvl>
    <w:lvl w:ilvl="3" w:tplc="3B0ED0AA">
      <w:numFmt w:val="bullet"/>
      <w:lvlText w:val="•"/>
      <w:lvlJc w:val="left"/>
      <w:pPr>
        <w:ind w:left="1196" w:hanging="166"/>
      </w:pPr>
      <w:rPr>
        <w:lang w:val="en-US" w:eastAsia="en-US" w:bidi="ar-SA"/>
      </w:rPr>
    </w:lvl>
    <w:lvl w:ilvl="4" w:tplc="9FCE35F4">
      <w:numFmt w:val="bullet"/>
      <w:lvlText w:val="•"/>
      <w:lvlJc w:val="left"/>
      <w:pPr>
        <w:ind w:left="1495" w:hanging="166"/>
      </w:pPr>
      <w:rPr>
        <w:lang w:val="en-US" w:eastAsia="en-US" w:bidi="ar-SA"/>
      </w:rPr>
    </w:lvl>
    <w:lvl w:ilvl="5" w:tplc="4EA8FD66">
      <w:numFmt w:val="bullet"/>
      <w:lvlText w:val="•"/>
      <w:lvlJc w:val="left"/>
      <w:pPr>
        <w:ind w:left="1794" w:hanging="166"/>
      </w:pPr>
      <w:rPr>
        <w:lang w:val="en-US" w:eastAsia="en-US" w:bidi="ar-SA"/>
      </w:rPr>
    </w:lvl>
    <w:lvl w:ilvl="6" w:tplc="CF26A4E6">
      <w:numFmt w:val="bullet"/>
      <w:lvlText w:val="•"/>
      <w:lvlJc w:val="left"/>
      <w:pPr>
        <w:ind w:left="2092" w:hanging="166"/>
      </w:pPr>
      <w:rPr>
        <w:lang w:val="en-US" w:eastAsia="en-US" w:bidi="ar-SA"/>
      </w:rPr>
    </w:lvl>
    <w:lvl w:ilvl="7" w:tplc="BB6CD07C">
      <w:numFmt w:val="bullet"/>
      <w:lvlText w:val="•"/>
      <w:lvlJc w:val="left"/>
      <w:pPr>
        <w:ind w:left="2391" w:hanging="166"/>
      </w:pPr>
      <w:rPr>
        <w:lang w:val="en-US" w:eastAsia="en-US" w:bidi="ar-SA"/>
      </w:rPr>
    </w:lvl>
    <w:lvl w:ilvl="8" w:tplc="AE28A0A2">
      <w:numFmt w:val="bullet"/>
      <w:lvlText w:val="•"/>
      <w:lvlJc w:val="left"/>
      <w:pPr>
        <w:ind w:left="2690" w:hanging="166"/>
      </w:pPr>
      <w:rPr>
        <w:lang w:val="en-US" w:eastAsia="en-US" w:bidi="ar-SA"/>
      </w:rPr>
    </w:lvl>
  </w:abstractNum>
  <w:abstractNum w:abstractNumId="18"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20"/>
  </w:num>
  <w:num w:numId="2" w16cid:durableId="345519517">
    <w:abstractNumId w:val="0"/>
  </w:num>
  <w:num w:numId="3" w16cid:durableId="1784035734">
    <w:abstractNumId w:val="5"/>
  </w:num>
  <w:num w:numId="4" w16cid:durableId="1243567208">
    <w:abstractNumId w:val="7"/>
  </w:num>
  <w:num w:numId="5" w16cid:durableId="1587108060">
    <w:abstractNumId w:val="18"/>
  </w:num>
  <w:num w:numId="6" w16cid:durableId="226035253">
    <w:abstractNumId w:val="9"/>
  </w:num>
  <w:num w:numId="7" w16cid:durableId="23990575">
    <w:abstractNumId w:val="1"/>
  </w:num>
  <w:num w:numId="8" w16cid:durableId="1850370349">
    <w:abstractNumId w:val="10"/>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5"/>
  </w:num>
  <w:num w:numId="11" w16cid:durableId="1041586522">
    <w:abstractNumId w:val="15"/>
  </w:num>
  <w:num w:numId="12" w16cid:durableId="89082062">
    <w:abstractNumId w:val="3"/>
  </w:num>
  <w:num w:numId="13" w16cid:durableId="453404185">
    <w:abstractNumId w:val="4"/>
  </w:num>
  <w:num w:numId="14" w16cid:durableId="914241424">
    <w:abstractNumId w:val="0"/>
  </w:num>
  <w:num w:numId="15" w16cid:durableId="945039436">
    <w:abstractNumId w:val="14"/>
  </w:num>
  <w:num w:numId="16" w16cid:durableId="1711028150">
    <w:abstractNumId w:val="7"/>
  </w:num>
  <w:num w:numId="17" w16cid:durableId="328797522">
    <w:abstractNumId w:val="16"/>
  </w:num>
  <w:num w:numId="18" w16cid:durableId="2063404901">
    <w:abstractNumId w:val="7"/>
  </w:num>
  <w:num w:numId="19" w16cid:durableId="682124279">
    <w:abstractNumId w:val="12"/>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9"/>
  </w:num>
  <w:num w:numId="23" w16cid:durableId="1037972981">
    <w:abstractNumId w:val="6"/>
  </w:num>
  <w:num w:numId="24" w16cid:durableId="1786148228">
    <w:abstractNumId w:val="13"/>
  </w:num>
  <w:num w:numId="25" w16cid:durableId="1019236226">
    <w:abstractNumId w:val="11"/>
  </w:num>
  <w:num w:numId="26" w16cid:durableId="1298073133">
    <w:abstractNumId w:val="17"/>
  </w:num>
  <w:num w:numId="27" w16cid:durableId="610091345">
    <w:abstractNumId w:val="8"/>
  </w:num>
  <w:num w:numId="28" w16cid:durableId="205353346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2E78"/>
    <w:rsid w:val="0001670F"/>
    <w:rsid w:val="000208E9"/>
    <w:rsid w:val="00020B77"/>
    <w:rsid w:val="000229C4"/>
    <w:rsid w:val="00023A48"/>
    <w:rsid w:val="00025175"/>
    <w:rsid w:val="00026610"/>
    <w:rsid w:val="00030AEC"/>
    <w:rsid w:val="000348BF"/>
    <w:rsid w:val="0004459E"/>
    <w:rsid w:val="0004537B"/>
    <w:rsid w:val="00046E26"/>
    <w:rsid w:val="00050712"/>
    <w:rsid w:val="00053605"/>
    <w:rsid w:val="00054A68"/>
    <w:rsid w:val="0005567A"/>
    <w:rsid w:val="000615EB"/>
    <w:rsid w:val="00062B06"/>
    <w:rsid w:val="00062C3E"/>
    <w:rsid w:val="00066432"/>
    <w:rsid w:val="000667B0"/>
    <w:rsid w:val="00070105"/>
    <w:rsid w:val="00071C7D"/>
    <w:rsid w:val="0007430A"/>
    <w:rsid w:val="00075E6B"/>
    <w:rsid w:val="00076F97"/>
    <w:rsid w:val="000772C2"/>
    <w:rsid w:val="00077F2D"/>
    <w:rsid w:val="00080C0E"/>
    <w:rsid w:val="000810B1"/>
    <w:rsid w:val="00083F5E"/>
    <w:rsid w:val="000859FE"/>
    <w:rsid w:val="00086E45"/>
    <w:rsid w:val="000870BB"/>
    <w:rsid w:val="000871A4"/>
    <w:rsid w:val="00087D93"/>
    <w:rsid w:val="00091582"/>
    <w:rsid w:val="00092A09"/>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097A"/>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81F"/>
    <w:rsid w:val="001C3ADB"/>
    <w:rsid w:val="001C4DE0"/>
    <w:rsid w:val="001D00C6"/>
    <w:rsid w:val="001D3A41"/>
    <w:rsid w:val="001D6BDF"/>
    <w:rsid w:val="001E1890"/>
    <w:rsid w:val="001E1990"/>
    <w:rsid w:val="001E1E31"/>
    <w:rsid w:val="001E618A"/>
    <w:rsid w:val="001F03F6"/>
    <w:rsid w:val="001F16CA"/>
    <w:rsid w:val="001F2AD3"/>
    <w:rsid w:val="001F693C"/>
    <w:rsid w:val="001F6AB0"/>
    <w:rsid w:val="0020267E"/>
    <w:rsid w:val="00207626"/>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5657"/>
    <w:rsid w:val="0038695A"/>
    <w:rsid w:val="0039070C"/>
    <w:rsid w:val="00391673"/>
    <w:rsid w:val="00393309"/>
    <w:rsid w:val="0039510D"/>
    <w:rsid w:val="00395B77"/>
    <w:rsid w:val="003A04C1"/>
    <w:rsid w:val="003A087E"/>
    <w:rsid w:val="003A08A5"/>
    <w:rsid w:val="003A1FC8"/>
    <w:rsid w:val="003A25CA"/>
    <w:rsid w:val="003A5A79"/>
    <w:rsid w:val="003B0945"/>
    <w:rsid w:val="003B097F"/>
    <w:rsid w:val="003B1166"/>
    <w:rsid w:val="003B201A"/>
    <w:rsid w:val="003B2958"/>
    <w:rsid w:val="003B3981"/>
    <w:rsid w:val="003B3F88"/>
    <w:rsid w:val="003B4DCF"/>
    <w:rsid w:val="003C4DBE"/>
    <w:rsid w:val="003C540E"/>
    <w:rsid w:val="003D2E09"/>
    <w:rsid w:val="003D3B71"/>
    <w:rsid w:val="003D56AF"/>
    <w:rsid w:val="003E1167"/>
    <w:rsid w:val="003E1B1A"/>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598B"/>
    <w:rsid w:val="004F7406"/>
    <w:rsid w:val="004F7885"/>
    <w:rsid w:val="004F7EFB"/>
    <w:rsid w:val="00501EDF"/>
    <w:rsid w:val="00502E05"/>
    <w:rsid w:val="00504F96"/>
    <w:rsid w:val="0051056D"/>
    <w:rsid w:val="00514191"/>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7562B"/>
    <w:rsid w:val="00587E1F"/>
    <w:rsid w:val="00591CE4"/>
    <w:rsid w:val="00593846"/>
    <w:rsid w:val="0059463D"/>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029D"/>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0AAE"/>
    <w:rsid w:val="0069257E"/>
    <w:rsid w:val="00697087"/>
    <w:rsid w:val="006A1801"/>
    <w:rsid w:val="006A3EF5"/>
    <w:rsid w:val="006B18EA"/>
    <w:rsid w:val="006B25CE"/>
    <w:rsid w:val="006B2FA5"/>
    <w:rsid w:val="006B45BB"/>
    <w:rsid w:val="006B4B8A"/>
    <w:rsid w:val="006B50C5"/>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0E46"/>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2D60"/>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0D23"/>
    <w:rsid w:val="008619C4"/>
    <w:rsid w:val="00861E13"/>
    <w:rsid w:val="00863512"/>
    <w:rsid w:val="00873675"/>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0644"/>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0A98"/>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04AB"/>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3438"/>
    <w:rsid w:val="00A277DD"/>
    <w:rsid w:val="00A30B43"/>
    <w:rsid w:val="00A32842"/>
    <w:rsid w:val="00A32E8B"/>
    <w:rsid w:val="00A345E1"/>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0DAF"/>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1927"/>
    <w:rsid w:val="00BA287F"/>
    <w:rsid w:val="00BA45AE"/>
    <w:rsid w:val="00BA4F4A"/>
    <w:rsid w:val="00BA5462"/>
    <w:rsid w:val="00BA66AD"/>
    <w:rsid w:val="00BA6A27"/>
    <w:rsid w:val="00BB3EE1"/>
    <w:rsid w:val="00BB6F13"/>
    <w:rsid w:val="00BC1276"/>
    <w:rsid w:val="00BC2625"/>
    <w:rsid w:val="00BC2DD3"/>
    <w:rsid w:val="00BC5DF3"/>
    <w:rsid w:val="00BC67B1"/>
    <w:rsid w:val="00BD165D"/>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44E3"/>
    <w:rsid w:val="00C27DD7"/>
    <w:rsid w:val="00C302EF"/>
    <w:rsid w:val="00C31563"/>
    <w:rsid w:val="00C33BDC"/>
    <w:rsid w:val="00C36A7E"/>
    <w:rsid w:val="00C428D9"/>
    <w:rsid w:val="00C461F4"/>
    <w:rsid w:val="00C508DC"/>
    <w:rsid w:val="00C53907"/>
    <w:rsid w:val="00C56C6B"/>
    <w:rsid w:val="00C6073F"/>
    <w:rsid w:val="00C609FF"/>
    <w:rsid w:val="00C6199A"/>
    <w:rsid w:val="00C63A69"/>
    <w:rsid w:val="00C63DD3"/>
    <w:rsid w:val="00C65BF0"/>
    <w:rsid w:val="00C71128"/>
    <w:rsid w:val="00C7238D"/>
    <w:rsid w:val="00C74C53"/>
    <w:rsid w:val="00C7529A"/>
    <w:rsid w:val="00C755AC"/>
    <w:rsid w:val="00C769B8"/>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02C4"/>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37E2"/>
    <w:rsid w:val="00DC4162"/>
    <w:rsid w:val="00DC5165"/>
    <w:rsid w:val="00DC78D4"/>
    <w:rsid w:val="00DD0620"/>
    <w:rsid w:val="00DD10FD"/>
    <w:rsid w:val="00DD2003"/>
    <w:rsid w:val="00DD2765"/>
    <w:rsid w:val="00DD4656"/>
    <w:rsid w:val="00DD64E1"/>
    <w:rsid w:val="00DD6A13"/>
    <w:rsid w:val="00DD72AF"/>
    <w:rsid w:val="00DE20C6"/>
    <w:rsid w:val="00DE7B34"/>
    <w:rsid w:val="00DF01DF"/>
    <w:rsid w:val="00DF0684"/>
    <w:rsid w:val="00DF498C"/>
    <w:rsid w:val="00DF7C0F"/>
    <w:rsid w:val="00E01581"/>
    <w:rsid w:val="00E018FB"/>
    <w:rsid w:val="00E126FF"/>
    <w:rsid w:val="00E12CBA"/>
    <w:rsid w:val="00E135C8"/>
    <w:rsid w:val="00E15542"/>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166F"/>
    <w:rsid w:val="00E7355D"/>
    <w:rsid w:val="00E74BB4"/>
    <w:rsid w:val="00E74D81"/>
    <w:rsid w:val="00E80A2B"/>
    <w:rsid w:val="00E828E1"/>
    <w:rsid w:val="00E8356F"/>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96B13"/>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customStyle="1" w:styleId="TableParagraph">
    <w:name w:val="Table Paragraph"/>
    <w:basedOn w:val="Normal"/>
    <w:uiPriority w:val="1"/>
    <w:qFormat/>
    <w:rsid w:val="00690AAE"/>
    <w:pPr>
      <w:widowControl w:val="0"/>
      <w:autoSpaceDE w:val="0"/>
      <w:autoSpaceDN w:val="0"/>
    </w:pPr>
    <w:rPr>
      <w:rFonts w:ascii="Arial" w:eastAsia="Arial" w:hAnsi="Arial" w:cs="Arial"/>
      <w:sz w:val="22"/>
      <w:lang w:val="en-US"/>
    </w:rPr>
  </w:style>
  <w:style w:type="paragraph" w:customStyle="1" w:styleId="Default">
    <w:name w:val="Default"/>
    <w:rsid w:val="00012E78"/>
    <w:pPr>
      <w:autoSpaceDE w:val="0"/>
      <w:autoSpaceDN w:val="0"/>
      <w:adjustRightInd w:val="0"/>
      <w:spacing w:before="0"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2C3AD4" w:rsidRDefault="002C3AD4">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2C3AD4" w:rsidRDefault="002C3AD4">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2C3AD4" w:rsidRDefault="002C3AD4">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2C3AD4" w:rsidRDefault="002C3AD4">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2C3AD4" w:rsidRDefault="002C3AD4">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2C3AD4" w:rsidRDefault="002C3AD4">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2C3AD4" w:rsidRDefault="002C3AD4">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2C3AD4" w:rsidRDefault="002C3AD4">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2C3AD4" w:rsidRDefault="002C3AD4">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2C3AD4" w:rsidRDefault="002C3AD4">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2C3AD4" w:rsidRDefault="002C3AD4">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2C3AD4" w:rsidRDefault="002C3AD4">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2C3AD4" w:rsidRDefault="002C3AD4">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2C3AD4" w:rsidRDefault="002C3AD4">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2C3AD4" w:rsidRDefault="002C3AD4">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2C3AD4" w:rsidRDefault="002C3AD4">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2C3AD4" w:rsidRDefault="002C3AD4">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2C3AD4" w:rsidRDefault="002C3AD4">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2C3AD4" w:rsidRDefault="002C3AD4">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2C3AD4" w:rsidRDefault="002C3AD4">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2C3AD4" w:rsidRDefault="002C3AD4">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2C3AD4" w:rsidRDefault="002C3AD4">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2C3AD4" w:rsidRDefault="002C3AD4">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2BAB0C449BB2407BA57A23236D05D49B"/>
        <w:category>
          <w:name w:val="General"/>
          <w:gallery w:val="placeholder"/>
        </w:category>
        <w:types>
          <w:type w:val="bbPlcHdr"/>
        </w:types>
        <w:behaviors>
          <w:behavior w:val="content"/>
        </w:behaviors>
        <w:guid w:val="{A427D1BC-6B8C-4DD4-AE4C-1634229AD838}"/>
      </w:docPartPr>
      <w:docPartBody>
        <w:p w:rsidR="00E807C0" w:rsidRDefault="006337D0" w:rsidP="006337D0">
          <w:pPr>
            <w:pStyle w:val="2BAB0C449BB2407BA57A23236D05D49B"/>
          </w:pPr>
          <w:r>
            <w:rPr>
              <w:shd w:val="clear" w:color="auto" w:fill="70AD47" w:themeFill="accent6"/>
            </w:rPr>
            <w:t>[— topic]</w:t>
          </w:r>
        </w:p>
      </w:docPartBody>
    </w:docPart>
    <w:docPart>
      <w:docPartPr>
        <w:name w:val="04FB7D78062A476B9BBFD0FBF58F463D"/>
        <w:category>
          <w:name w:val="General"/>
          <w:gallery w:val="placeholder"/>
        </w:category>
        <w:types>
          <w:type w:val="bbPlcHdr"/>
        </w:types>
        <w:behaviors>
          <w:behavior w:val="content"/>
        </w:behaviors>
        <w:guid w:val="{FE27E277-D3B0-4E70-B4BE-6A625DC25573}"/>
      </w:docPartPr>
      <w:docPartBody>
        <w:p w:rsidR="002270C4" w:rsidRDefault="00E807C0" w:rsidP="00E807C0">
          <w:pPr>
            <w:pStyle w:val="04FB7D78062A476B9BBFD0FBF58F463D"/>
          </w:pPr>
          <w:r>
            <w:rPr>
              <w:shd w:val="clear" w:color="auto" w:fill="70AD47" w:themeFill="accent6"/>
            </w:rPr>
            <w:t>[#]</w:t>
          </w:r>
        </w:p>
      </w:docPartBody>
    </w:docPart>
    <w:docPart>
      <w:docPartPr>
        <w:name w:val="CE6A8D14FB184098AA6DE3CDD1DE0425"/>
        <w:category>
          <w:name w:val="General"/>
          <w:gallery w:val="placeholder"/>
        </w:category>
        <w:types>
          <w:type w:val="bbPlcHdr"/>
        </w:types>
        <w:behaviors>
          <w:behavior w:val="content"/>
        </w:behaviors>
        <w:guid w:val="{9EBFD88D-DB12-4BC7-A05A-7DE495278FB4}"/>
      </w:docPartPr>
      <w:docPartBody>
        <w:p w:rsidR="002270C4" w:rsidRDefault="00E807C0" w:rsidP="00E807C0">
          <w:pPr>
            <w:pStyle w:val="CE6A8D14FB184098AA6DE3CDD1DE0425"/>
          </w:pPr>
          <w:r>
            <w:rPr>
              <w:shd w:val="clear" w:color="auto" w:fill="70AD47" w:themeFill="accent6"/>
            </w:rPr>
            <w:t>[#]</w:t>
          </w:r>
        </w:p>
      </w:docPartBody>
    </w:docPart>
    <w:docPart>
      <w:docPartPr>
        <w:name w:val="AD1D94DF53684D72BFC2145E423DF519"/>
        <w:category>
          <w:name w:val="General"/>
          <w:gallery w:val="placeholder"/>
        </w:category>
        <w:types>
          <w:type w:val="bbPlcHdr"/>
        </w:types>
        <w:behaviors>
          <w:behavior w:val="content"/>
        </w:behaviors>
        <w:guid w:val="{D05181A3-FE32-48E7-B472-30FE98CF68FB}"/>
      </w:docPartPr>
      <w:docPartBody>
        <w:p w:rsidR="002270C4" w:rsidRDefault="00E807C0" w:rsidP="00E807C0">
          <w:pPr>
            <w:pStyle w:val="AD1D94DF53684D72BFC2145E423DF519"/>
          </w:pPr>
          <w:r>
            <w:rPr>
              <w:shd w:val="clear" w:color="auto" w:fill="70AD47" w:themeFill="accent6"/>
            </w:rPr>
            <w:t>[#]</w:t>
          </w:r>
        </w:p>
      </w:docPartBody>
    </w:docPart>
    <w:docPart>
      <w:docPartPr>
        <w:name w:val="1868743E4D044D42909555C9691E4DA2"/>
        <w:category>
          <w:name w:val="General"/>
          <w:gallery w:val="placeholder"/>
        </w:category>
        <w:types>
          <w:type w:val="bbPlcHdr"/>
        </w:types>
        <w:behaviors>
          <w:behavior w:val="content"/>
        </w:behaviors>
        <w:guid w:val="{2585EFCE-1F3E-4E7F-A3B9-F273FE5D128D}"/>
      </w:docPartPr>
      <w:docPartBody>
        <w:p w:rsidR="002270C4" w:rsidRDefault="00E807C0" w:rsidP="00E807C0">
          <w:pPr>
            <w:pStyle w:val="1868743E4D044D42909555C9691E4DA2"/>
          </w:pPr>
          <w:r>
            <w:rPr>
              <w:shd w:val="clear" w:color="auto" w:fill="70AD47" w:themeFill="accent6"/>
            </w:rPr>
            <w:t>[#]</w:t>
          </w:r>
        </w:p>
      </w:docPartBody>
    </w:docPart>
    <w:docPart>
      <w:docPartPr>
        <w:name w:val="4C420F6C6CA441EBA9C1D42D9D6F20F1"/>
        <w:category>
          <w:name w:val="General"/>
          <w:gallery w:val="placeholder"/>
        </w:category>
        <w:types>
          <w:type w:val="bbPlcHdr"/>
        </w:types>
        <w:behaviors>
          <w:behavior w:val="content"/>
        </w:behaviors>
        <w:guid w:val="{B2F81975-F895-493E-A98D-901C3128A8F5}"/>
      </w:docPartPr>
      <w:docPartBody>
        <w:p w:rsidR="002270C4" w:rsidRDefault="00E807C0" w:rsidP="00E807C0">
          <w:pPr>
            <w:pStyle w:val="4C420F6C6CA441EBA9C1D42D9D6F20F1"/>
          </w:pPr>
          <w:r>
            <w:rPr>
              <w:shd w:val="clear" w:color="auto" w:fill="70AD47" w:themeFill="accent6"/>
            </w:rPr>
            <w:t>[#]</w:t>
          </w:r>
        </w:p>
      </w:docPartBody>
    </w:docPart>
    <w:docPart>
      <w:docPartPr>
        <w:name w:val="A699F6E2EFB64AB592B83D133F08BD28"/>
        <w:category>
          <w:name w:val="General"/>
          <w:gallery w:val="placeholder"/>
        </w:category>
        <w:types>
          <w:type w:val="bbPlcHdr"/>
        </w:types>
        <w:behaviors>
          <w:behavior w:val="content"/>
        </w:behaviors>
        <w:guid w:val="{CD2730D2-C9DA-4C77-BDC6-E2E5AF5346CD}"/>
      </w:docPartPr>
      <w:docPartBody>
        <w:p w:rsidR="002270C4" w:rsidRDefault="00E807C0" w:rsidP="00E807C0">
          <w:pPr>
            <w:pStyle w:val="A699F6E2EFB64AB592B83D133F08BD28"/>
          </w:pPr>
          <w:r>
            <w:rPr>
              <w:shd w:val="clear" w:color="auto" w:fill="70AD47" w:themeFill="accent6"/>
            </w:rPr>
            <w:t>[#]</w:t>
          </w:r>
        </w:p>
      </w:docPartBody>
    </w:docPart>
    <w:docPart>
      <w:docPartPr>
        <w:name w:val="E2EEFADA9D5444B2A9A8CFB1CC134C8A"/>
        <w:category>
          <w:name w:val="General"/>
          <w:gallery w:val="placeholder"/>
        </w:category>
        <w:types>
          <w:type w:val="bbPlcHdr"/>
        </w:types>
        <w:behaviors>
          <w:behavior w:val="content"/>
        </w:behaviors>
        <w:guid w:val="{DE155A8D-6F62-4B2B-9287-A050C1B0DAFB}"/>
      </w:docPartPr>
      <w:docPartBody>
        <w:p w:rsidR="002270C4" w:rsidRDefault="00E807C0" w:rsidP="00E807C0">
          <w:pPr>
            <w:pStyle w:val="E2EEFADA9D5444B2A9A8CFB1CC134C8A"/>
          </w:pPr>
          <w:r>
            <w:rPr>
              <w:shd w:val="clear" w:color="auto" w:fill="70AD47" w:themeFill="accent6"/>
            </w:rPr>
            <w:t>[#]</w:t>
          </w:r>
        </w:p>
      </w:docPartBody>
    </w:docPart>
    <w:docPart>
      <w:docPartPr>
        <w:name w:val="11F7A8183DB748ECB49C0529EE702B44"/>
        <w:category>
          <w:name w:val="General"/>
          <w:gallery w:val="placeholder"/>
        </w:category>
        <w:types>
          <w:type w:val="bbPlcHdr"/>
        </w:types>
        <w:behaviors>
          <w:behavior w:val="content"/>
        </w:behaviors>
        <w:guid w:val="{FF41280E-D78B-4BDD-A5C6-B0108B6C1163}"/>
      </w:docPartPr>
      <w:docPartBody>
        <w:p w:rsidR="002270C4" w:rsidRDefault="00E807C0" w:rsidP="00E807C0">
          <w:pPr>
            <w:pStyle w:val="11F7A8183DB748ECB49C0529EE702B44"/>
          </w:pPr>
          <w:r>
            <w:rPr>
              <w:shd w:val="clear" w:color="auto" w:fill="70AD47" w:themeFill="accent6"/>
            </w:rPr>
            <w:t>[#]</w:t>
          </w:r>
        </w:p>
      </w:docPartBody>
    </w:docPart>
    <w:docPart>
      <w:docPartPr>
        <w:name w:val="9DC93E840BD142C2BC36225A7235BC5C"/>
        <w:category>
          <w:name w:val="General"/>
          <w:gallery w:val="placeholder"/>
        </w:category>
        <w:types>
          <w:type w:val="bbPlcHdr"/>
        </w:types>
        <w:behaviors>
          <w:behavior w:val="content"/>
        </w:behaviors>
        <w:guid w:val="{723556E8-90A8-4D11-89D6-BD7BA733C141}"/>
      </w:docPartPr>
      <w:docPartBody>
        <w:p w:rsidR="002270C4" w:rsidRDefault="00E807C0" w:rsidP="00E807C0">
          <w:pPr>
            <w:pStyle w:val="9DC93E840BD142C2BC36225A7235BC5C"/>
          </w:pPr>
          <w:r>
            <w:rPr>
              <w:shd w:val="clear" w:color="auto" w:fill="70AD47" w:themeFill="accent6"/>
            </w:rPr>
            <w:t>[— topic]</w:t>
          </w:r>
        </w:p>
      </w:docPartBody>
    </w:docPart>
    <w:docPart>
      <w:docPartPr>
        <w:name w:val="35AA82A73EE14C9EAFEADC532973E7EF"/>
        <w:category>
          <w:name w:val="General"/>
          <w:gallery w:val="placeholder"/>
        </w:category>
        <w:types>
          <w:type w:val="bbPlcHdr"/>
        </w:types>
        <w:behaviors>
          <w:behavior w:val="content"/>
        </w:behaviors>
        <w:guid w:val="{92B0BC7D-A89B-426F-ADA8-71A81850091E}"/>
      </w:docPartPr>
      <w:docPartBody>
        <w:p w:rsidR="002270C4" w:rsidRDefault="00E807C0" w:rsidP="00E807C0">
          <w:pPr>
            <w:pStyle w:val="35AA82A73EE14C9EAFEADC532973E7EF"/>
          </w:pPr>
          <w:r>
            <w:rPr>
              <w:shd w:val="clear" w:color="auto" w:fill="70AD47" w:themeFill="accent6"/>
            </w:rPr>
            <w:t>[— topic]</w:t>
          </w:r>
        </w:p>
      </w:docPartBody>
    </w:docPart>
    <w:docPart>
      <w:docPartPr>
        <w:name w:val="2DB3E0B3DC0B44ED8408612703027773"/>
        <w:category>
          <w:name w:val="General"/>
          <w:gallery w:val="placeholder"/>
        </w:category>
        <w:types>
          <w:type w:val="bbPlcHdr"/>
        </w:types>
        <w:behaviors>
          <w:behavior w:val="content"/>
        </w:behaviors>
        <w:guid w:val="{99DB32B5-F3F8-46A5-B720-242B1A329BC8}"/>
      </w:docPartPr>
      <w:docPartBody>
        <w:p w:rsidR="002270C4" w:rsidRDefault="00E807C0" w:rsidP="00E807C0">
          <w:pPr>
            <w:pStyle w:val="2DB3E0B3DC0B44ED8408612703027773"/>
          </w:pPr>
          <w:r>
            <w:rPr>
              <w:shd w:val="clear" w:color="auto" w:fill="70AD47" w:themeFill="accent6"/>
            </w:rPr>
            <w:t>[—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D4"/>
    <w:rsid w:val="00196972"/>
    <w:rsid w:val="001E05CF"/>
    <w:rsid w:val="002270C4"/>
    <w:rsid w:val="002C3AD4"/>
    <w:rsid w:val="00500030"/>
    <w:rsid w:val="006337D0"/>
    <w:rsid w:val="007E4376"/>
    <w:rsid w:val="009665B9"/>
    <w:rsid w:val="00D8722B"/>
    <w:rsid w:val="00E807C0"/>
    <w:rsid w:val="00FF1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5BB5749D852A4B71BEA9B70DB101FCEB">
    <w:name w:val="5BB5749D852A4B71BEA9B70DB101FCEB"/>
    <w:rsid w:val="002C3AD4"/>
  </w:style>
  <w:style w:type="paragraph" w:customStyle="1" w:styleId="BA58158C98CA4C3DBA58AD89A77D5EE9">
    <w:name w:val="BA58158C98CA4C3DBA58AD89A77D5EE9"/>
    <w:rsid w:val="002C3AD4"/>
  </w:style>
  <w:style w:type="paragraph" w:customStyle="1" w:styleId="FB11ECB61EF24E3BBE09FBAC07E5E840">
    <w:name w:val="FB11ECB61EF24E3BBE09FBAC07E5E840"/>
    <w:rsid w:val="002C3AD4"/>
  </w:style>
  <w:style w:type="paragraph" w:customStyle="1" w:styleId="1F82EEE751E44E5686AE3BC7C93B126A">
    <w:name w:val="1F82EEE751E44E5686AE3BC7C93B126A"/>
    <w:rsid w:val="002C3AD4"/>
  </w:style>
  <w:style w:type="paragraph" w:customStyle="1" w:styleId="947381A6E28D495CA98BCEC183BA217C">
    <w:name w:val="947381A6E28D495CA98BCEC183BA217C"/>
    <w:rsid w:val="002C3AD4"/>
  </w:style>
  <w:style w:type="paragraph" w:customStyle="1" w:styleId="2BAB0C449BB2407BA57A23236D05D49B">
    <w:name w:val="2BAB0C449BB2407BA57A23236D05D49B"/>
    <w:rsid w:val="006337D0"/>
  </w:style>
  <w:style w:type="paragraph" w:customStyle="1" w:styleId="04FB7D78062A476B9BBFD0FBF58F463D">
    <w:name w:val="04FB7D78062A476B9BBFD0FBF58F463D"/>
    <w:rsid w:val="00E807C0"/>
  </w:style>
  <w:style w:type="paragraph" w:customStyle="1" w:styleId="CE6A8D14FB184098AA6DE3CDD1DE0425">
    <w:name w:val="CE6A8D14FB184098AA6DE3CDD1DE0425"/>
    <w:rsid w:val="00E807C0"/>
  </w:style>
  <w:style w:type="paragraph" w:customStyle="1" w:styleId="AD1D94DF53684D72BFC2145E423DF519">
    <w:name w:val="AD1D94DF53684D72BFC2145E423DF519"/>
    <w:rsid w:val="00E807C0"/>
  </w:style>
  <w:style w:type="paragraph" w:customStyle="1" w:styleId="1868743E4D044D42909555C9691E4DA2">
    <w:name w:val="1868743E4D044D42909555C9691E4DA2"/>
    <w:rsid w:val="00E807C0"/>
  </w:style>
  <w:style w:type="paragraph" w:customStyle="1" w:styleId="4C420F6C6CA441EBA9C1D42D9D6F20F1">
    <w:name w:val="4C420F6C6CA441EBA9C1D42D9D6F20F1"/>
    <w:rsid w:val="00E807C0"/>
  </w:style>
  <w:style w:type="paragraph" w:customStyle="1" w:styleId="A699F6E2EFB64AB592B83D133F08BD28">
    <w:name w:val="A699F6E2EFB64AB592B83D133F08BD28"/>
    <w:rsid w:val="00E807C0"/>
  </w:style>
  <w:style w:type="paragraph" w:customStyle="1" w:styleId="E2EEFADA9D5444B2A9A8CFB1CC134C8A">
    <w:name w:val="E2EEFADA9D5444B2A9A8CFB1CC134C8A"/>
    <w:rsid w:val="00E807C0"/>
  </w:style>
  <w:style w:type="paragraph" w:customStyle="1" w:styleId="11F7A8183DB748ECB49C0529EE702B44">
    <w:name w:val="11F7A8183DB748ECB49C0529EE702B44"/>
    <w:rsid w:val="00E807C0"/>
  </w:style>
  <w:style w:type="paragraph" w:customStyle="1" w:styleId="9DC93E840BD142C2BC36225A7235BC5C">
    <w:name w:val="9DC93E840BD142C2BC36225A7235BC5C"/>
    <w:rsid w:val="00E807C0"/>
  </w:style>
  <w:style w:type="paragraph" w:customStyle="1" w:styleId="35AA82A73EE14C9EAFEADC532973E7EF">
    <w:name w:val="35AA82A73EE14C9EAFEADC532973E7EF"/>
    <w:rsid w:val="00E807C0"/>
  </w:style>
  <w:style w:type="paragraph" w:customStyle="1" w:styleId="2DB3E0B3DC0B44ED8408612703027773">
    <w:name w:val="2DB3E0B3DC0B44ED8408612703027773"/>
    <w:rsid w:val="00E80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Practical demonstration</DocumentField8>
</QCAA>
</file>

<file path=customXml/item4.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w:rsidRDefault="00690AAE"&gt;&lt;w:r w:rsidRPr="00180DB8"&gt;&lt;w:t&gt;Furnishing 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w:rsidRDefault="00F96B13"&gt;&lt;w:sdt&gt;&lt;w:sdtPr&gt;&lt;w:alias w:val="Assessment #"/&gt;&lt;w:tag w:val="Document Subtitle"/&gt;&lt;w:id w:val="1237978280"/&gt;&lt;w:placeholder&gt;&lt;w:docPart w:val="5F62D16077EF4CB09CD96C920C863584"/&gt;&lt;/w:placeholder&gt;&lt;w15:dataBinding w:prefixMappings="xmlns:ns0='http://QCAA.qld.edu.au' " w:xpath="/ns0:QCAA[1]/ns0:DocumentSubtitle[1]" w:storeItemID="{029BFAC3-A859-40E3-910E-708531540F3D}"/&gt;&lt;/w:sdtPr&gt;&lt;w:sdtContent&gt;&lt;w:sdt&gt;&lt;w:sdtPr&gt;&lt;w:alias w:val="Assessment #"/&gt;&lt;w:tag w:val="Document Subtitle"/&gt;&lt;w:id w:val="1278065431"/&gt;&lt;w:placeholder&gt;&lt;w:docPart w:val="B448F9A81F424CE39FA2BFEEDE2D6E27"/&gt;&lt;/w:placeholder&gt;&lt;w:showingPlcHdr/&gt;&lt;w15:dataBinding w:prefixMappings="xmlns:ns0='http://QCAA.qld.edu.au' " w:xpath="/ns0:QCAA[1]/ns0:DocumentSubtitle[1]" w:storeItemID="{029BFAC3-A859-40E3-910E-708531540F3D}"/&gt;&lt;/w:sdtPr&gt;&lt;w:sdtContent&gt;&lt;w:r&gt;&lt;w:rPr&gt;&lt;w:shd w:val="clear" w:color="auto" w:fill="F7EA9F" w:themeFill="accent6"/&gt;&lt;/w:rPr&gt;&lt;w:t&gt;[#]&lt;/w:t&gt;&lt;/w:r&gt;&lt;/w:sdtContent&gt;&lt;/w:sdt&gt;&lt;w:r&gt;&lt;w:t&gt;1&lt;/w:t&gt;&lt;/w:r&gt;&lt;/w:sdtContent&gt;&lt;/w:sdt&gt;&lt;/w:p&gt;&lt;w:sectPr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w:val="5F62D16077EF4CB09CD96C920C863584"/&gt;&lt;w:category&gt;&lt;w:name w:val="General"/&gt;&lt;w:gallery w:val="placeholder"/&gt;&lt;/w:category&gt;&lt;w:types&gt;&lt;w:type w:val="bbPlcHdr"/&gt;&lt;/w:types&gt;&lt;w:behaviors&gt;&lt;w:behavior w:val="content"/&gt;&lt;/w:behaviors&gt;&lt;w:guid w:val="{DC5DDA82-33B0-48B9-B732-FA0044DC593D}"/&gt;&lt;/w:docPartPr&gt;&lt;w:docPartBody&gt;&lt;w:p w:rsidR="00000000" w:rsidRDefault="00E807C0"&gt;&lt;w:pPr&gt;&lt;w:pStyle w:val="5F62D16077EF4CB09CD96C920C863584"/&gt;&lt;/w:pPr&gt;&lt;w:r&gt;&lt;w:rPr&gt;&lt;w:shd w:val="clear" w:color="auto" w:fill="70AD47" w:themeFill="accent6"/&gt;&lt;/w:rPr&gt;&lt;w:t&gt;[#]&lt;/w:t&gt;&lt;/w:r&gt;&lt;/w:p&gt;&lt;/w:docPartBody&gt;&lt;/w:docPart&gt;&lt;w:docPart&gt;&lt;w:docPartPr&gt;&lt;w:name w:val="B448F9A81F424CE39FA2BFEEDE2D6E27"/&gt;&lt;w:category&gt;&lt;w:name w:val="General"/&gt;&lt;w:gallery w:val="placeholder"/&gt;&lt;/w:category&gt;&lt;w:types&gt;&lt;w:type w:val="bbPlcHdr"/&gt;&lt;/w:types&gt;&lt;w:behaviors&gt;&lt;w:behavior w:val="content"/&gt;&lt;/w:behaviors&gt;&lt;w:guid w:val="{65A67E3A-91F8-45DB-A853-E17A908A9836}"/&gt;&lt;/w:docPartPr&gt;&lt;w:docPartBody&gt;&lt;w:p w:rsidR="00000000" w:rsidRDefault="00E807C0"&gt;&lt;w:pPr&gt;&lt;w:pStyle w:val="B448F9A81F424CE39FA2BFEEDE2D6E27"/&gt;&lt;/w:pPr&gt;&lt;w:r&gt;&lt;w:rPr&gt;&lt;w:shd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w:styleId="5F62D16077EF4CB09CD96C920C863584"&gt;&lt;w:name w:val="5F62D16077EF4CB09CD96C920C863584"/&gt;&lt;/w:style&gt;&lt;w:style w:type="paragraph" w:customStyle="1" w:styleId="B448F9A81F424CE39FA2BFEEDE2D6E27"&gt;&lt;w:name w:val="B448F9A81F424CE39FA2BFEEDE2D6E27"/&gt;&lt;/w:style&gt;&lt;/w:styles&gt;&lt;/pkg:xmlData&gt;&lt;/pkg:part&gt;&lt;pkg:part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13</TotalTime>
  <Pages>11</Pages>
  <Words>3396</Words>
  <Characters>19362</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(A1): Practical demonstration — Furniture-making</vt:lpstr>
      <vt:lpstr>    Instrument-specific standards (B1): Practical demonstration — Cabinet-making</vt:lpstr>
      <vt:lpstr>    Instrument-specific standards (C1): Practical demonstration — Interior furnishin</vt:lpstr>
      <vt:lpstr>    Instrument-specific standards (D1): Practical demonstration — Domestic furniture</vt:lpstr>
      <vt:lpstr>    Instrument-specific standards (E1): Practical demonstration — Commercial furnitu</vt:lpstr>
      <vt:lpstr>    Instrument-specific standards (F1): Practical demonstration — Bespoke furniture</vt:lpstr>
    </vt:vector>
  </TitlesOfParts>
  <Company>Queensland Curriculum and Assessment Authority</Company>
  <LinksUpToDate>false</LinksUpToDate>
  <CharactersWithSpaces>22713</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Furnishing Skills 2024 v1.0</dc:title>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8</cp:revision>
  <cp:lastPrinted>2023-02-15T21:11:00Z</cp:lastPrinted>
  <dcterms:created xsi:type="dcterms:W3CDTF">2023-04-26T21:03:00Z</dcterms:created>
  <dcterms:modified xsi:type="dcterms:W3CDTF">2023-04-27T23:16:00Z</dcterms:modified>
  <cp:category>230646</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