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0C6" w:rsidRDefault="00981F43">
      <w:pPr>
        <w:pStyle w:val="BodyText"/>
        <w:widowControl/>
        <w:spacing w:line="360" w:lineRule="auto"/>
        <w:jc w:val="center"/>
        <w:rPr>
          <w:u w:val="single"/>
        </w:rPr>
      </w:pPr>
      <w:bookmarkStart w:id="0" w:name="_GoBack"/>
      <w:bookmarkEnd w:id="0"/>
      <w:r>
        <w:rPr>
          <w:b/>
          <w:i/>
          <w:noProof/>
          <w:sz w:val="72"/>
          <w:lang w:eastAsia="en-AU"/>
        </w:rPr>
        <w:drawing>
          <wp:inline distT="0" distB="0" distL="0" distR="0">
            <wp:extent cx="61150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5050" cy="1066800"/>
                    </a:xfrm>
                    <a:prstGeom prst="rect">
                      <a:avLst/>
                    </a:prstGeom>
                    <a:noFill/>
                    <a:ln>
                      <a:noFill/>
                    </a:ln>
                  </pic:spPr>
                </pic:pic>
              </a:graphicData>
            </a:graphic>
          </wp:inline>
        </w:drawing>
      </w:r>
    </w:p>
    <w:p w:rsidR="009F50C6" w:rsidRDefault="009F50C6">
      <w:pPr>
        <w:pStyle w:val="BodyText"/>
        <w:widowControl/>
        <w:spacing w:line="360" w:lineRule="auto"/>
        <w:jc w:val="center"/>
        <w:rPr>
          <w:u w:val="single"/>
        </w:rPr>
      </w:pPr>
    </w:p>
    <w:p w:rsidR="009F50C6" w:rsidRDefault="009F50C6">
      <w:pPr>
        <w:pStyle w:val="BodyText"/>
        <w:widowControl/>
        <w:spacing w:line="360" w:lineRule="auto"/>
        <w:rPr>
          <w:b/>
          <w:sz w:val="28"/>
        </w:rPr>
      </w:pPr>
    </w:p>
    <w:p w:rsidR="009F50C6" w:rsidRDefault="009F50C6">
      <w:pPr>
        <w:pStyle w:val="BodyText"/>
        <w:widowControl/>
        <w:spacing w:line="360" w:lineRule="auto"/>
        <w:rPr>
          <w:b/>
          <w:sz w:val="28"/>
        </w:rPr>
      </w:pPr>
    </w:p>
    <w:p w:rsidR="009F50C6" w:rsidRDefault="009F50C6">
      <w:pPr>
        <w:pStyle w:val="BodyText"/>
        <w:widowControl/>
        <w:spacing w:line="360" w:lineRule="auto"/>
        <w:jc w:val="center"/>
        <w:rPr>
          <w:b/>
          <w:sz w:val="40"/>
        </w:rPr>
      </w:pPr>
      <w:r>
        <w:rPr>
          <w:b/>
          <w:sz w:val="40"/>
        </w:rPr>
        <w:t>Inquiry Approaches in Secondary</w:t>
      </w:r>
    </w:p>
    <w:p w:rsidR="009F50C6" w:rsidRDefault="009F50C6">
      <w:pPr>
        <w:pStyle w:val="BodyText"/>
        <w:widowControl/>
        <w:spacing w:line="360" w:lineRule="auto"/>
        <w:jc w:val="center"/>
        <w:rPr>
          <w:b/>
          <w:sz w:val="40"/>
        </w:rPr>
      </w:pPr>
      <w:r>
        <w:rPr>
          <w:b/>
          <w:sz w:val="40"/>
        </w:rPr>
        <w:t>Studies of Society and Environment</w:t>
      </w:r>
    </w:p>
    <w:p w:rsidR="009F50C6" w:rsidRDefault="009F50C6">
      <w:pPr>
        <w:pStyle w:val="BodyText"/>
        <w:widowControl/>
        <w:spacing w:line="360" w:lineRule="auto"/>
        <w:jc w:val="center"/>
        <w:rPr>
          <w:b/>
          <w:sz w:val="28"/>
        </w:rPr>
      </w:pPr>
      <w:r>
        <w:rPr>
          <w:b/>
          <w:sz w:val="40"/>
        </w:rPr>
        <w:t>Key Learning Area</w:t>
      </w:r>
    </w:p>
    <w:p w:rsidR="009F50C6" w:rsidRDefault="009F50C6"/>
    <w:p w:rsidR="009F50C6" w:rsidRDefault="009F50C6"/>
    <w:p w:rsidR="009F50C6" w:rsidRDefault="009F50C6"/>
    <w:p w:rsidR="009F50C6" w:rsidRDefault="009F50C6">
      <w:pPr>
        <w:pStyle w:val="BodyText"/>
        <w:widowControl/>
        <w:spacing w:line="360" w:lineRule="auto"/>
        <w:jc w:val="center"/>
        <w:rPr>
          <w:b/>
          <w:sz w:val="24"/>
        </w:rPr>
      </w:pPr>
    </w:p>
    <w:p w:rsidR="009F50C6" w:rsidRDefault="009F50C6">
      <w:pPr>
        <w:pStyle w:val="Heading3"/>
        <w:jc w:val="center"/>
      </w:pPr>
      <w:r>
        <w:t xml:space="preserve">          Occasional paper prepared for the</w:t>
      </w:r>
    </w:p>
    <w:p w:rsidR="009F50C6" w:rsidRDefault="009F50C6">
      <w:pPr>
        <w:pStyle w:val="Heading5"/>
        <w:jc w:val="center"/>
        <w:rPr>
          <w:b w:val="0"/>
          <w:sz w:val="24"/>
        </w:rPr>
      </w:pPr>
      <w:smartTag w:uri="urn:schemas-microsoft-com:office:smarttags" w:element="place">
        <w:smartTag w:uri="urn:schemas-microsoft-com:office:smarttags" w:element="PlaceName">
          <w:r>
            <w:rPr>
              <w:b w:val="0"/>
              <w:sz w:val="24"/>
            </w:rPr>
            <w:t>Queensland</w:t>
          </w:r>
        </w:smartTag>
        <w:r>
          <w:rPr>
            <w:b w:val="0"/>
            <w:sz w:val="24"/>
          </w:rPr>
          <w:t xml:space="preserve"> </w:t>
        </w:r>
        <w:smartTag w:uri="urn:schemas-microsoft-com:office:smarttags" w:element="PlaceType">
          <w:r>
            <w:rPr>
              <w:b w:val="0"/>
              <w:sz w:val="24"/>
            </w:rPr>
            <w:t>School</w:t>
          </w:r>
        </w:smartTag>
      </w:smartTag>
      <w:r>
        <w:rPr>
          <w:b w:val="0"/>
          <w:sz w:val="24"/>
        </w:rPr>
        <w:t xml:space="preserve"> Curriculum Council</w:t>
      </w:r>
    </w:p>
    <w:p w:rsidR="009F50C6" w:rsidRDefault="009F50C6">
      <w:pPr>
        <w:jc w:val="center"/>
        <w:rPr>
          <w:rFonts w:ascii="Arial" w:hAnsi="Arial"/>
          <w:sz w:val="24"/>
        </w:rPr>
      </w:pPr>
    </w:p>
    <w:p w:rsidR="009F50C6" w:rsidRDefault="009F50C6">
      <w:pPr>
        <w:jc w:val="center"/>
        <w:rPr>
          <w:rFonts w:ascii="Arial" w:hAnsi="Arial"/>
          <w:sz w:val="24"/>
        </w:rPr>
      </w:pPr>
      <w:r>
        <w:rPr>
          <w:rFonts w:ascii="Arial" w:hAnsi="Arial"/>
          <w:sz w:val="24"/>
        </w:rPr>
        <w:t>by</w:t>
      </w:r>
    </w:p>
    <w:p w:rsidR="009F50C6" w:rsidRDefault="009F50C6">
      <w:pPr>
        <w:pStyle w:val="BodyText"/>
        <w:widowControl/>
        <w:spacing w:line="360" w:lineRule="auto"/>
        <w:jc w:val="center"/>
        <w:rPr>
          <w:sz w:val="24"/>
        </w:rPr>
      </w:pPr>
    </w:p>
    <w:p w:rsidR="009F50C6" w:rsidRDefault="009F50C6">
      <w:pPr>
        <w:pStyle w:val="BodyText"/>
        <w:widowControl/>
        <w:spacing w:line="360" w:lineRule="auto"/>
        <w:jc w:val="center"/>
        <w:rPr>
          <w:sz w:val="24"/>
        </w:rPr>
      </w:pPr>
      <w:r>
        <w:rPr>
          <w:sz w:val="24"/>
        </w:rPr>
        <w:t>Jenny Nayler</w:t>
      </w:r>
    </w:p>
    <w:p w:rsidR="009F50C6" w:rsidRDefault="009F50C6">
      <w:pPr>
        <w:pStyle w:val="BodyText"/>
        <w:widowControl/>
        <w:spacing w:line="360" w:lineRule="auto"/>
        <w:jc w:val="center"/>
        <w:rPr>
          <w:sz w:val="24"/>
        </w:rPr>
      </w:pPr>
      <w:r>
        <w:rPr>
          <w:sz w:val="24"/>
        </w:rPr>
        <w:t>Consultant in Education</w:t>
      </w:r>
    </w:p>
    <w:p w:rsidR="009F50C6" w:rsidRDefault="009F50C6"/>
    <w:p w:rsidR="009F50C6" w:rsidRDefault="009F50C6">
      <w:pPr>
        <w:jc w:val="center"/>
        <w:rPr>
          <w:rFonts w:ascii="Arial" w:hAnsi="Arial"/>
          <w:b/>
          <w:sz w:val="28"/>
        </w:rPr>
      </w:pPr>
    </w:p>
    <w:p w:rsidR="009F50C6" w:rsidRDefault="009F50C6">
      <w:pPr>
        <w:jc w:val="center"/>
        <w:rPr>
          <w:noProof/>
        </w:rPr>
      </w:pPr>
      <w:r>
        <w:rPr>
          <w:rFonts w:ascii="Arial" w:hAnsi="Arial"/>
          <w:b/>
          <w:sz w:val="28"/>
        </w:rPr>
        <w:t>CONTENTS</w:t>
      </w:r>
      <w:r>
        <w:rPr>
          <w:noProof/>
        </w:rPr>
        <w:t xml:space="preserve"> </w:t>
      </w:r>
    </w:p>
    <w:p w:rsidR="009F50C6" w:rsidRDefault="00981F43">
      <w:pPr>
        <w:jc w:val="center"/>
        <w:rPr>
          <w:rFonts w:ascii="Arial" w:hAnsi="Arial"/>
          <w:b/>
          <w:sz w:val="28"/>
        </w:rPr>
      </w:pPr>
      <w:r>
        <w:rPr>
          <w:noProof/>
          <w:lang w:eastAsia="en-AU"/>
        </w:rPr>
        <mc:AlternateContent>
          <mc:Choice Requires="wps">
            <w:drawing>
              <wp:anchor distT="0" distB="0" distL="114300" distR="114300" simplePos="0" relativeHeight="251657216" behindDoc="0" locked="0" layoutInCell="0" allowOverlap="1">
                <wp:simplePos x="0" y="0"/>
                <wp:positionH relativeFrom="column">
                  <wp:posOffset>45720</wp:posOffset>
                </wp:positionH>
                <wp:positionV relativeFrom="paragraph">
                  <wp:posOffset>153035</wp:posOffset>
                </wp:positionV>
                <wp:extent cx="5121275" cy="63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1275" cy="635"/>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05pt" to="406.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" o:allowincell="f" strokeweight="4pt"/>
            </w:pict>
          </mc:Fallback>
        </mc:AlternateContent>
      </w:r>
    </w:p>
    <w:p w:rsidR="009F50C6" w:rsidRDefault="009F50C6">
      <w:pPr>
        <w:ind w:left="720"/>
        <w:jc w:val="center"/>
        <w:rPr>
          <w:rFonts w:ascii="Arial" w:hAnsi="Arial"/>
          <w:b/>
          <w:sz w:val="28"/>
        </w:rPr>
      </w:pPr>
    </w:p>
    <w:p w:rsidR="009F50C6" w:rsidRDefault="009F50C6">
      <w:pPr>
        <w:numPr>
          <w:ilvl w:val="0"/>
          <w:numId w:val="9"/>
        </w:numPr>
        <w:tabs>
          <w:tab w:val="clear" w:pos="2061"/>
          <w:tab w:val="num" w:pos="2781"/>
        </w:tabs>
        <w:ind w:left="2781"/>
        <w:rPr>
          <w:rFonts w:ascii="Arial" w:hAnsi="Arial"/>
          <w:sz w:val="22"/>
        </w:rPr>
      </w:pPr>
      <w:r>
        <w:rPr>
          <w:rFonts w:ascii="Arial" w:hAnsi="Arial"/>
          <w:sz w:val="22"/>
        </w:rPr>
        <w:t>Introduction</w:t>
      </w:r>
    </w:p>
    <w:p w:rsidR="009F50C6" w:rsidRDefault="009F50C6">
      <w:pPr>
        <w:numPr>
          <w:ilvl w:val="0"/>
          <w:numId w:val="9"/>
        </w:numPr>
        <w:tabs>
          <w:tab w:val="clear" w:pos="2061"/>
          <w:tab w:val="num" w:pos="2781"/>
        </w:tabs>
        <w:ind w:left="2781"/>
        <w:rPr>
          <w:rFonts w:ascii="Arial" w:hAnsi="Arial"/>
          <w:sz w:val="22"/>
        </w:rPr>
      </w:pPr>
      <w:r>
        <w:rPr>
          <w:rFonts w:ascii="Arial" w:hAnsi="Arial"/>
          <w:sz w:val="22"/>
        </w:rPr>
        <w:t>Pedagogical underpinnings of inquiry processes in SOSE</w:t>
      </w:r>
    </w:p>
    <w:p w:rsidR="009F50C6" w:rsidRDefault="009F50C6">
      <w:pPr>
        <w:numPr>
          <w:ilvl w:val="0"/>
          <w:numId w:val="9"/>
        </w:numPr>
        <w:tabs>
          <w:tab w:val="clear" w:pos="2061"/>
          <w:tab w:val="num" w:pos="2781"/>
        </w:tabs>
        <w:ind w:left="2781"/>
        <w:rPr>
          <w:rFonts w:ascii="Arial" w:hAnsi="Arial"/>
          <w:sz w:val="22"/>
        </w:rPr>
      </w:pPr>
      <w:r>
        <w:rPr>
          <w:rFonts w:ascii="Arial" w:hAnsi="Arial"/>
          <w:sz w:val="22"/>
        </w:rPr>
        <w:t>Some essential characteristics of inquiry processes</w:t>
      </w:r>
    </w:p>
    <w:p w:rsidR="009F50C6" w:rsidRDefault="009F50C6">
      <w:pPr>
        <w:numPr>
          <w:ilvl w:val="0"/>
          <w:numId w:val="9"/>
        </w:numPr>
        <w:tabs>
          <w:tab w:val="clear" w:pos="2061"/>
          <w:tab w:val="num" w:pos="2781"/>
        </w:tabs>
        <w:ind w:left="2781"/>
        <w:rPr>
          <w:rFonts w:ascii="Arial" w:hAnsi="Arial"/>
          <w:sz w:val="22"/>
        </w:rPr>
      </w:pPr>
      <w:r>
        <w:rPr>
          <w:rFonts w:ascii="Arial" w:hAnsi="Arial"/>
          <w:sz w:val="22"/>
        </w:rPr>
        <w:t xml:space="preserve">Essential characteristics of inquiry processes </w:t>
      </w:r>
    </w:p>
    <w:p w:rsidR="009F50C6" w:rsidRDefault="009F50C6">
      <w:pPr>
        <w:numPr>
          <w:ilvl w:val="0"/>
          <w:numId w:val="9"/>
        </w:numPr>
        <w:tabs>
          <w:tab w:val="clear" w:pos="2061"/>
          <w:tab w:val="num" w:pos="2781"/>
        </w:tabs>
        <w:ind w:left="2781"/>
        <w:rPr>
          <w:rFonts w:ascii="Arial" w:hAnsi="Arial"/>
          <w:sz w:val="22"/>
        </w:rPr>
      </w:pPr>
      <w:r>
        <w:rPr>
          <w:rFonts w:ascii="Arial" w:hAnsi="Arial"/>
          <w:sz w:val="22"/>
        </w:rPr>
        <w:t xml:space="preserve">Essential characteristics of inquiry processes  </w:t>
      </w:r>
      <w:r>
        <w:rPr>
          <w:rFonts w:ascii="Arial" w:hAnsi="Arial"/>
          <w:sz w:val="22"/>
        </w:rPr>
        <w:br/>
        <w:t>a proposed example</w:t>
      </w:r>
    </w:p>
    <w:p w:rsidR="009F50C6" w:rsidRDefault="009F50C6">
      <w:pPr>
        <w:numPr>
          <w:ilvl w:val="0"/>
          <w:numId w:val="9"/>
        </w:numPr>
        <w:tabs>
          <w:tab w:val="clear" w:pos="2061"/>
          <w:tab w:val="num" w:pos="2781"/>
        </w:tabs>
        <w:ind w:left="2781"/>
        <w:rPr>
          <w:rFonts w:ascii="Arial" w:hAnsi="Arial"/>
          <w:sz w:val="22"/>
        </w:rPr>
      </w:pPr>
      <w:r>
        <w:rPr>
          <w:rFonts w:ascii="Arial" w:hAnsi="Arial"/>
          <w:sz w:val="22"/>
        </w:rPr>
        <w:t>A mindset for inquiry</w:t>
      </w:r>
    </w:p>
    <w:p w:rsidR="009F50C6" w:rsidRDefault="009F50C6">
      <w:pPr>
        <w:numPr>
          <w:ilvl w:val="0"/>
          <w:numId w:val="9"/>
        </w:numPr>
        <w:tabs>
          <w:tab w:val="clear" w:pos="2061"/>
          <w:tab w:val="num" w:pos="2781"/>
        </w:tabs>
        <w:ind w:left="2781"/>
        <w:rPr>
          <w:rFonts w:ascii="Arial" w:hAnsi="Arial"/>
          <w:sz w:val="22"/>
        </w:rPr>
      </w:pPr>
      <w:r>
        <w:rPr>
          <w:rFonts w:ascii="Arial" w:hAnsi="Arial"/>
          <w:sz w:val="22"/>
        </w:rPr>
        <w:t>References</w:t>
      </w:r>
    </w:p>
    <w:p w:rsidR="009F50C6" w:rsidRDefault="009F50C6">
      <w:pPr>
        <w:numPr>
          <w:ilvl w:val="0"/>
          <w:numId w:val="9"/>
        </w:numPr>
        <w:tabs>
          <w:tab w:val="clear" w:pos="2061"/>
          <w:tab w:val="num" w:pos="2781"/>
        </w:tabs>
        <w:ind w:left="2781"/>
        <w:rPr>
          <w:rFonts w:ascii="Arial" w:hAnsi="Arial"/>
          <w:sz w:val="22"/>
        </w:rPr>
      </w:pPr>
      <w:r>
        <w:rPr>
          <w:rFonts w:ascii="Arial" w:hAnsi="Arial"/>
          <w:sz w:val="22"/>
        </w:rPr>
        <w:t>Notes</w:t>
      </w:r>
    </w:p>
    <w:p w:rsidR="009F50C6" w:rsidRDefault="009F50C6">
      <w:pPr>
        <w:rPr>
          <w:rFonts w:ascii="Arial" w:hAnsi="Arial"/>
          <w:b/>
        </w:rPr>
      </w:pPr>
    </w:p>
    <w:p w:rsidR="009F50C6" w:rsidRDefault="00981F43">
      <w:pPr>
        <w:jc w:val="center"/>
        <w:rPr>
          <w:rFonts w:ascii="Arial" w:hAnsi="Arial"/>
          <w:b/>
          <w:sz w:val="28"/>
        </w:rPr>
      </w:pPr>
      <w:r>
        <w:rPr>
          <w:noProof/>
          <w:lang w:eastAsia="en-AU"/>
        </w:rPr>
        <mc:AlternateContent>
          <mc:Choice Requires="wps">
            <w:drawing>
              <wp:anchor distT="0" distB="0" distL="114300" distR="114300" simplePos="0" relativeHeight="251658240" behindDoc="0" locked="0" layoutInCell="0" allowOverlap="1">
                <wp:simplePos x="0" y="0"/>
                <wp:positionH relativeFrom="column">
                  <wp:posOffset>45720</wp:posOffset>
                </wp:positionH>
                <wp:positionV relativeFrom="paragraph">
                  <wp:posOffset>153035</wp:posOffset>
                </wp:positionV>
                <wp:extent cx="5121275" cy="635"/>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1275" cy="635"/>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05pt" to="406.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" o:allowincell="f" strokeweight="4pt"/>
            </w:pict>
          </mc:Fallback>
        </mc:AlternateContent>
      </w:r>
    </w:p>
    <w:p w:rsidR="009F50C6" w:rsidRDefault="009F50C6">
      <w:pPr>
        <w:pStyle w:val="BodyText"/>
        <w:widowControl/>
        <w:spacing w:line="360" w:lineRule="auto"/>
        <w:jc w:val="both"/>
        <w:rPr>
          <w:u w:val="single"/>
        </w:rPr>
      </w:pPr>
      <w:r>
        <w:rPr>
          <w:u w:val="single"/>
        </w:rPr>
        <w:br w:type="page"/>
      </w:r>
    </w:p>
    <w:p w:rsidR="009F50C6" w:rsidRDefault="009F50C6">
      <w:pPr>
        <w:pStyle w:val="BodyText"/>
        <w:widowControl/>
        <w:spacing w:line="360" w:lineRule="auto"/>
        <w:ind w:left="284"/>
        <w:jc w:val="both"/>
        <w:rPr>
          <w:b/>
          <w:sz w:val="28"/>
        </w:rPr>
      </w:pPr>
      <w:r>
        <w:rPr>
          <w:b/>
          <w:sz w:val="28"/>
        </w:rPr>
        <w:t>1. Introduction</w:t>
      </w:r>
    </w:p>
    <w:p w:rsidR="009F50C6" w:rsidRDefault="009F50C6">
      <w:pPr>
        <w:pStyle w:val="BodyText"/>
        <w:widowControl/>
        <w:spacing w:line="360" w:lineRule="auto"/>
        <w:jc w:val="both"/>
      </w:pPr>
    </w:p>
    <w:p w:rsidR="009F50C6" w:rsidRDefault="009F50C6">
      <w:pPr>
        <w:pStyle w:val="BodyText"/>
        <w:widowControl/>
        <w:ind w:left="284"/>
        <w:jc w:val="both"/>
      </w:pPr>
      <w:r>
        <w:t>‘Inquiry as a framework for developing understandings about the world has a long history in educational pedagogy and remains a powerful tool in the contemporary classroom’ (Murdoch 1998, p. 4).  It is timely, with the development of the Queensland Years 1 to 10 Studies of Society and Environment (SOSE) syllabus, to reflect on what makes inquiry a powerful vehicle for learning.</w:t>
      </w:r>
    </w:p>
    <w:p w:rsidR="009F50C6" w:rsidRDefault="009F50C6">
      <w:pPr>
        <w:pStyle w:val="BodyText"/>
        <w:widowControl/>
        <w:ind w:left="284"/>
        <w:jc w:val="both"/>
      </w:pPr>
    </w:p>
    <w:p w:rsidR="009F50C6" w:rsidRDefault="009F50C6">
      <w:pPr>
        <w:pStyle w:val="BodyText"/>
        <w:widowControl/>
        <w:ind w:left="284"/>
        <w:jc w:val="both"/>
      </w:pPr>
      <w:r>
        <w:t xml:space="preserve">The reader is invited to consider the role of inquiry within the broad context of the key learning area, as well as the understandings of learning and teaching that underpin inquiry processes. Consideration of the statements in Table 1 and identification with some of those listed below will support the reader to clarify understandings with regard to inquiry and broad curriculum underpinnings. </w:t>
      </w:r>
    </w:p>
    <w:p w:rsidR="009F50C6" w:rsidRDefault="009F50C6">
      <w:pPr>
        <w:pStyle w:val="BodyText"/>
        <w:widowControl/>
        <w:ind w:firstLine="720"/>
        <w:jc w:val="both"/>
      </w:pPr>
    </w:p>
    <w:p w:rsidR="009F50C6" w:rsidRDefault="009F50C6">
      <w:pPr>
        <w:pStyle w:val="BodyText"/>
        <w:widowControl/>
        <w:ind w:left="284"/>
        <w:rPr>
          <w:b/>
        </w:rPr>
      </w:pPr>
      <w:r>
        <w:rPr>
          <w:b/>
          <w:sz w:val="20"/>
        </w:rPr>
        <w:t>Table 1 Exploring understandings of inquiry in the secondary school</w:t>
      </w:r>
      <w:r>
        <w:rPr>
          <w:b/>
          <w:sz w:val="20"/>
        </w:rPr>
        <w:br/>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72"/>
      </w:tblGrid>
      <w:tr w:rsidR="009F50C6">
        <w:tblPrEx>
          <w:tblCellMar>
            <w:top w:w="0" w:type="dxa"/>
            <w:bottom w:w="0" w:type="dxa"/>
          </w:tblCellMar>
        </w:tblPrEx>
        <w:tc>
          <w:tcPr>
            <w:tcW w:w="9072" w:type="dxa"/>
          </w:tcPr>
          <w:p w:rsidR="009F50C6" w:rsidRDefault="009F50C6">
            <w:pPr>
              <w:widowControl/>
              <w:tabs>
                <w:tab w:val="left" w:pos="360"/>
              </w:tabs>
              <w:rPr>
                <w:rFonts w:ascii="Arial" w:hAnsi="Arial"/>
              </w:rPr>
            </w:pPr>
          </w:p>
          <w:p w:rsidR="009F50C6" w:rsidRDefault="009F50C6">
            <w:pPr>
              <w:widowControl/>
              <w:numPr>
                <w:ilvl w:val="0"/>
                <w:numId w:val="1"/>
              </w:numPr>
              <w:tabs>
                <w:tab w:val="left" w:pos="459"/>
              </w:tabs>
              <w:ind w:left="459" w:right="317" w:hanging="459"/>
              <w:jc w:val="both"/>
              <w:rPr>
                <w:rFonts w:ascii="Arial" w:hAnsi="Arial"/>
              </w:rPr>
            </w:pPr>
            <w:r>
              <w:rPr>
                <w:rFonts w:ascii="Arial" w:hAnsi="Arial"/>
              </w:rPr>
              <w:t>The teacher can provide most of the content material for an inquiry at secondary level.</w:t>
            </w:r>
          </w:p>
          <w:p w:rsidR="009F50C6" w:rsidRDefault="009F50C6">
            <w:pPr>
              <w:widowControl/>
              <w:numPr>
                <w:ilvl w:val="0"/>
                <w:numId w:val="1"/>
              </w:numPr>
              <w:tabs>
                <w:tab w:val="left" w:pos="459"/>
              </w:tabs>
              <w:ind w:left="459" w:right="317" w:hanging="459"/>
              <w:jc w:val="both"/>
              <w:rPr>
                <w:rFonts w:ascii="Arial" w:hAnsi="Arial"/>
              </w:rPr>
            </w:pPr>
            <w:r>
              <w:rPr>
                <w:rFonts w:ascii="Arial" w:hAnsi="Arial"/>
              </w:rPr>
              <w:t>The SOSE key learning area has its own requirements for presenting information and formats or genres used in other key learning areas should not be used.</w:t>
            </w:r>
          </w:p>
          <w:p w:rsidR="009F50C6" w:rsidRDefault="009F50C6">
            <w:pPr>
              <w:widowControl/>
              <w:numPr>
                <w:ilvl w:val="0"/>
                <w:numId w:val="1"/>
              </w:numPr>
              <w:tabs>
                <w:tab w:val="left" w:pos="459"/>
              </w:tabs>
              <w:ind w:left="459" w:right="317" w:hanging="459"/>
              <w:jc w:val="both"/>
              <w:rPr>
                <w:rFonts w:ascii="Arial" w:hAnsi="Arial"/>
              </w:rPr>
            </w:pPr>
            <w:r>
              <w:rPr>
                <w:rFonts w:ascii="Arial" w:hAnsi="Arial"/>
              </w:rPr>
              <w:t>Inquiry projects will prepare students for life after school in which they will be able to understand key issues and monitor the roles of nominated persons who will guarantee that their interests are served.</w:t>
            </w:r>
          </w:p>
          <w:p w:rsidR="009F50C6" w:rsidRDefault="009F50C6">
            <w:pPr>
              <w:widowControl/>
              <w:numPr>
                <w:ilvl w:val="0"/>
                <w:numId w:val="1"/>
              </w:numPr>
              <w:tabs>
                <w:tab w:val="left" w:pos="459"/>
              </w:tabs>
              <w:ind w:left="459" w:right="317" w:hanging="459"/>
              <w:jc w:val="both"/>
              <w:rPr>
                <w:rFonts w:ascii="Arial" w:hAnsi="Arial"/>
              </w:rPr>
            </w:pPr>
            <w:r>
              <w:rPr>
                <w:rFonts w:ascii="Arial" w:hAnsi="Arial"/>
              </w:rPr>
              <w:t>Inquiries are seen as ways of supporting schools’ broad goals of maintaining, reproducing and legitimating social, economic and political structures.</w:t>
            </w:r>
          </w:p>
          <w:p w:rsidR="009F50C6" w:rsidRDefault="009F50C6">
            <w:pPr>
              <w:widowControl/>
              <w:numPr>
                <w:ilvl w:val="0"/>
                <w:numId w:val="1"/>
              </w:numPr>
              <w:tabs>
                <w:tab w:val="left" w:pos="459"/>
              </w:tabs>
              <w:ind w:left="459" w:right="317" w:hanging="459"/>
              <w:jc w:val="both"/>
              <w:rPr>
                <w:rFonts w:ascii="Arial" w:hAnsi="Arial"/>
              </w:rPr>
            </w:pPr>
            <w:r>
              <w:rPr>
                <w:rFonts w:ascii="Arial" w:hAnsi="Arial"/>
              </w:rPr>
              <w:t>Inquiry projects will involve students in collaborative partnerships with community and government groups so that their findings and recommendations can be heard.</w:t>
            </w:r>
            <w:r>
              <w:rPr>
                <w:rFonts w:ascii="Arial" w:hAnsi="Arial"/>
              </w:rPr>
              <w:tab/>
            </w:r>
          </w:p>
          <w:p w:rsidR="009F50C6" w:rsidRDefault="009F50C6">
            <w:pPr>
              <w:widowControl/>
              <w:numPr>
                <w:ilvl w:val="0"/>
                <w:numId w:val="1"/>
              </w:numPr>
              <w:tabs>
                <w:tab w:val="left" w:pos="459"/>
              </w:tabs>
              <w:ind w:left="459" w:right="317" w:hanging="459"/>
              <w:jc w:val="both"/>
              <w:rPr>
                <w:rFonts w:ascii="Arial" w:hAnsi="Arial"/>
              </w:rPr>
            </w:pPr>
            <w:r>
              <w:rPr>
                <w:rFonts w:ascii="Arial" w:hAnsi="Arial"/>
              </w:rPr>
              <w:t xml:space="preserve">Students should be grouped homogeneously, using streaming/selection for any inquiry work. </w:t>
            </w:r>
          </w:p>
          <w:p w:rsidR="009F50C6" w:rsidRDefault="009F50C6">
            <w:pPr>
              <w:widowControl/>
              <w:numPr>
                <w:ilvl w:val="0"/>
                <w:numId w:val="1"/>
              </w:numPr>
              <w:tabs>
                <w:tab w:val="left" w:pos="459"/>
              </w:tabs>
              <w:ind w:left="459" w:right="317" w:hanging="459"/>
              <w:jc w:val="both"/>
              <w:rPr>
                <w:rFonts w:ascii="Arial" w:hAnsi="Arial"/>
              </w:rPr>
            </w:pPr>
            <w:r>
              <w:rPr>
                <w:rFonts w:ascii="Arial" w:hAnsi="Arial"/>
              </w:rPr>
              <w:t xml:space="preserve">Inquiry processes should be aimed at individualisation of tasks, with some opportunities for group work. </w:t>
            </w:r>
          </w:p>
          <w:p w:rsidR="009F50C6" w:rsidRDefault="009F50C6">
            <w:pPr>
              <w:widowControl/>
              <w:numPr>
                <w:ilvl w:val="0"/>
                <w:numId w:val="1"/>
              </w:numPr>
              <w:tabs>
                <w:tab w:val="left" w:pos="459"/>
              </w:tabs>
              <w:ind w:left="459" w:right="317" w:hanging="459"/>
              <w:jc w:val="both"/>
              <w:rPr>
                <w:rFonts w:ascii="Arial" w:hAnsi="Arial"/>
              </w:rPr>
            </w:pPr>
            <w:r>
              <w:rPr>
                <w:rFonts w:ascii="Arial" w:hAnsi="Arial"/>
              </w:rPr>
              <w:t xml:space="preserve">Inquiry processes should involve heterogeneous groups that build on independence and interdependence. </w:t>
            </w:r>
          </w:p>
          <w:p w:rsidR="009F50C6" w:rsidRDefault="009F50C6">
            <w:pPr>
              <w:widowControl/>
              <w:numPr>
                <w:ilvl w:val="0"/>
                <w:numId w:val="1"/>
              </w:numPr>
              <w:tabs>
                <w:tab w:val="left" w:pos="459"/>
              </w:tabs>
              <w:ind w:left="459" w:right="317" w:hanging="459"/>
              <w:jc w:val="both"/>
              <w:rPr>
                <w:rFonts w:ascii="Arial" w:hAnsi="Arial"/>
              </w:rPr>
            </w:pPr>
            <w:r>
              <w:rPr>
                <w:rFonts w:ascii="Arial" w:hAnsi="Arial"/>
              </w:rPr>
              <w:t xml:space="preserve">The student-teacher relationship during the inquiry process is typified by the teacher yielding control, as students are able to exercise self-control within the existing social and cultural frameworks. </w:t>
            </w:r>
          </w:p>
          <w:p w:rsidR="009F50C6" w:rsidRDefault="009F50C6">
            <w:pPr>
              <w:widowControl/>
              <w:numPr>
                <w:ilvl w:val="0"/>
                <w:numId w:val="1"/>
              </w:numPr>
              <w:tabs>
                <w:tab w:val="left" w:pos="459"/>
              </w:tabs>
              <w:ind w:left="459" w:right="317" w:hanging="459"/>
              <w:jc w:val="both"/>
              <w:rPr>
                <w:rFonts w:ascii="Arial" w:hAnsi="Arial"/>
              </w:rPr>
            </w:pPr>
            <w:r>
              <w:rPr>
                <w:rFonts w:ascii="Arial" w:hAnsi="Arial"/>
              </w:rPr>
              <w:t xml:space="preserve">Teachers need to use processes of critical reflection in order to review their practices with regard to inquiry learning. </w:t>
            </w:r>
          </w:p>
          <w:p w:rsidR="009F50C6" w:rsidRDefault="009F50C6">
            <w:pPr>
              <w:widowControl/>
              <w:numPr>
                <w:ilvl w:val="0"/>
                <w:numId w:val="1"/>
              </w:numPr>
              <w:tabs>
                <w:tab w:val="left" w:pos="459"/>
              </w:tabs>
              <w:ind w:left="459" w:right="317" w:hanging="459"/>
              <w:jc w:val="both"/>
              <w:rPr>
                <w:rFonts w:ascii="Arial" w:hAnsi="Arial"/>
              </w:rPr>
            </w:pPr>
            <w:r>
              <w:rPr>
                <w:rFonts w:ascii="Arial" w:hAnsi="Arial"/>
              </w:rPr>
              <w:t xml:space="preserve">Inquiry learning is best reserved for gifted and talented students or those who satisfy mandatory requirements of a SOSE work program. </w:t>
            </w:r>
          </w:p>
          <w:p w:rsidR="009F50C6" w:rsidRDefault="009F50C6">
            <w:pPr>
              <w:widowControl/>
              <w:numPr>
                <w:ilvl w:val="0"/>
                <w:numId w:val="1"/>
              </w:numPr>
              <w:tabs>
                <w:tab w:val="left" w:pos="459"/>
              </w:tabs>
              <w:ind w:left="459" w:right="317" w:hanging="459"/>
              <w:jc w:val="both"/>
              <w:rPr>
                <w:rFonts w:ascii="Arial" w:hAnsi="Arial"/>
              </w:rPr>
            </w:pPr>
            <w:r>
              <w:rPr>
                <w:rFonts w:ascii="Arial" w:hAnsi="Arial"/>
              </w:rPr>
              <w:t>The teacher is regarded as a ‘mentor’ or facilitator as students conduct their inquiries.</w:t>
            </w:r>
          </w:p>
          <w:p w:rsidR="009F50C6" w:rsidRDefault="009F50C6">
            <w:pPr>
              <w:widowControl/>
              <w:numPr>
                <w:ilvl w:val="0"/>
                <w:numId w:val="1"/>
              </w:numPr>
              <w:tabs>
                <w:tab w:val="left" w:pos="459"/>
              </w:tabs>
              <w:ind w:left="459" w:right="317" w:hanging="459"/>
              <w:jc w:val="both"/>
              <w:rPr>
                <w:rFonts w:ascii="Arial" w:hAnsi="Arial"/>
              </w:rPr>
            </w:pPr>
            <w:r>
              <w:rPr>
                <w:rFonts w:ascii="Arial" w:hAnsi="Arial"/>
              </w:rPr>
              <w:t>The teacher is regarded as a co-learner as students conduct their inquiries.</w:t>
            </w:r>
          </w:p>
          <w:p w:rsidR="009F50C6" w:rsidRDefault="009F50C6">
            <w:pPr>
              <w:widowControl/>
              <w:numPr>
                <w:ilvl w:val="0"/>
                <w:numId w:val="1"/>
              </w:numPr>
              <w:tabs>
                <w:tab w:val="left" w:pos="459"/>
              </w:tabs>
              <w:ind w:left="459" w:right="317" w:hanging="459"/>
              <w:jc w:val="both"/>
              <w:rPr>
                <w:rFonts w:ascii="Arial" w:hAnsi="Arial"/>
              </w:rPr>
            </w:pPr>
            <w:r>
              <w:rPr>
                <w:rFonts w:ascii="Arial" w:hAnsi="Arial"/>
              </w:rPr>
              <w:t>The teacher has mastery of all content material, providing structuring and sequencing of all material for students.</w:t>
            </w:r>
          </w:p>
          <w:p w:rsidR="009F50C6" w:rsidRDefault="009F50C6">
            <w:pPr>
              <w:widowControl/>
              <w:numPr>
                <w:ilvl w:val="0"/>
                <w:numId w:val="1"/>
              </w:numPr>
              <w:tabs>
                <w:tab w:val="left" w:pos="459"/>
              </w:tabs>
              <w:ind w:left="459" w:right="317" w:hanging="459"/>
              <w:jc w:val="both"/>
              <w:rPr>
                <w:rFonts w:ascii="Arial" w:hAnsi="Arial"/>
                <w:sz w:val="19"/>
              </w:rPr>
            </w:pPr>
            <w:r>
              <w:rPr>
                <w:rFonts w:ascii="Arial" w:hAnsi="Arial"/>
              </w:rPr>
              <w:t>Processes and topics of inquiry are negotiated and emphasis is placed on projects that involve action that will improve the broader community.</w:t>
            </w:r>
          </w:p>
          <w:p w:rsidR="009F50C6" w:rsidRDefault="009F50C6">
            <w:pPr>
              <w:widowControl/>
              <w:rPr>
                <w:rFonts w:ascii="Arial" w:hAnsi="Arial"/>
                <w:sz w:val="22"/>
              </w:rPr>
            </w:pPr>
          </w:p>
        </w:tc>
      </w:tr>
    </w:tbl>
    <w:p w:rsidR="009F50C6" w:rsidRDefault="009F50C6">
      <w:pPr>
        <w:widowControl/>
        <w:spacing w:before="240"/>
        <w:ind w:left="284"/>
        <w:jc w:val="both"/>
        <w:rPr>
          <w:rFonts w:ascii="Arial" w:hAnsi="Arial"/>
          <w:sz w:val="22"/>
        </w:rPr>
      </w:pPr>
      <w:r>
        <w:rPr>
          <w:rFonts w:ascii="Arial" w:hAnsi="Arial"/>
          <w:sz w:val="22"/>
        </w:rPr>
        <w:t>The above statements were provided to support the reader to reflect on the broad curriculum orientations that underpin pedagogical approaches, in general, and inquiry approaches, specifically. Responses 5, 8, 10, 13 and 15 reflect practices and approaches that Kemmis, Cole and Suggett (1983 p. 49)</w:t>
      </w:r>
      <w:r>
        <w:rPr>
          <w:rStyle w:val="EndnoteReference"/>
          <w:rFonts w:ascii="Arial" w:hAnsi="Arial"/>
          <w:sz w:val="22"/>
        </w:rPr>
        <w:endnoteReference w:id="1"/>
      </w:r>
      <w:r>
        <w:rPr>
          <w:rFonts w:ascii="Arial" w:hAnsi="Arial"/>
          <w:sz w:val="22"/>
        </w:rPr>
        <w:t xml:space="preserve"> would label as belonging to a ‘socially critical curriculum orientation’ whilst responses 3, 7, 9, 11 and 12 suggest a ‘liberal/progressive curriculum orientation’ and responses 1, 2, 4, 6 and 14 indicate commitment to a ‘vocational/neo-</w:t>
      </w:r>
      <w:r>
        <w:rPr>
          <w:rFonts w:ascii="Arial" w:hAnsi="Arial"/>
          <w:sz w:val="22"/>
        </w:rPr>
        <w:lastRenderedPageBreak/>
        <w:t>classical orientation’. The types of ‘inquiry’ that are called for in the Years 1 to 10 Studies of Society and Environment Syllabus</w:t>
      </w:r>
      <w:r>
        <w:rPr>
          <w:rFonts w:ascii="Arial" w:hAnsi="Arial"/>
          <w:i/>
          <w:sz w:val="22"/>
        </w:rPr>
        <w:t xml:space="preserve"> </w:t>
      </w:r>
      <w:r>
        <w:rPr>
          <w:rFonts w:ascii="Arial" w:hAnsi="Arial"/>
          <w:sz w:val="22"/>
        </w:rPr>
        <w:t>are aligned with a socially critical pedagogy.</w:t>
      </w:r>
      <w:r>
        <w:rPr>
          <w:rFonts w:ascii="Arial" w:hAnsi="Arial"/>
          <w:i/>
          <w:sz w:val="22"/>
        </w:rPr>
        <w:t xml:space="preserve"> </w:t>
      </w:r>
      <w:r>
        <w:rPr>
          <w:rFonts w:ascii="Arial" w:hAnsi="Arial"/>
          <w:sz w:val="22"/>
        </w:rPr>
        <w:t>Such pedagogical underpinnings will be further explored later in this paper.</w:t>
      </w:r>
    </w:p>
    <w:p w:rsidR="009F50C6" w:rsidRDefault="009F50C6">
      <w:pPr>
        <w:widowControl/>
        <w:spacing w:before="240"/>
        <w:ind w:left="284"/>
        <w:jc w:val="both"/>
        <w:rPr>
          <w:rFonts w:ascii="Arial" w:hAnsi="Arial"/>
          <w:sz w:val="22"/>
        </w:rPr>
      </w:pPr>
    </w:p>
    <w:p w:rsidR="009F50C6" w:rsidRDefault="009F50C6">
      <w:pPr>
        <w:widowControl/>
        <w:ind w:left="284"/>
        <w:jc w:val="both"/>
        <w:rPr>
          <w:rFonts w:ascii="Arial" w:hAnsi="Arial"/>
          <w:sz w:val="22"/>
        </w:rPr>
      </w:pPr>
      <w:r>
        <w:rPr>
          <w:rFonts w:ascii="Arial" w:hAnsi="Arial"/>
          <w:sz w:val="22"/>
        </w:rPr>
        <w:t>The purposes of this paper are four fold:</w:t>
      </w:r>
    </w:p>
    <w:p w:rsidR="009F50C6" w:rsidRDefault="009F50C6">
      <w:pPr>
        <w:widowControl/>
        <w:numPr>
          <w:ilvl w:val="0"/>
          <w:numId w:val="14"/>
        </w:numPr>
        <w:tabs>
          <w:tab w:val="clear" w:pos="1004"/>
          <w:tab w:val="num" w:pos="709"/>
        </w:tabs>
        <w:ind w:left="709" w:hanging="425"/>
        <w:jc w:val="both"/>
        <w:rPr>
          <w:rFonts w:ascii="Arial" w:hAnsi="Arial"/>
          <w:i/>
          <w:sz w:val="22"/>
        </w:rPr>
      </w:pPr>
      <w:r>
        <w:rPr>
          <w:rFonts w:ascii="Arial" w:hAnsi="Arial"/>
          <w:sz w:val="22"/>
        </w:rPr>
        <w:t>To briefly explore the pedagogical underpinnings for the use of inquiry method as it is presented in the Studies of Society and Environment Syllabus</w:t>
      </w:r>
      <w:r>
        <w:rPr>
          <w:rFonts w:ascii="Arial" w:hAnsi="Arial"/>
          <w:i/>
          <w:sz w:val="22"/>
        </w:rPr>
        <w:t>;</w:t>
      </w:r>
    </w:p>
    <w:p w:rsidR="009F50C6" w:rsidRDefault="009F50C6">
      <w:pPr>
        <w:pStyle w:val="BodyText"/>
        <w:widowControl/>
        <w:numPr>
          <w:ilvl w:val="0"/>
          <w:numId w:val="14"/>
        </w:numPr>
        <w:tabs>
          <w:tab w:val="clear" w:pos="1004"/>
          <w:tab w:val="num" w:pos="709"/>
        </w:tabs>
        <w:ind w:left="709" w:hanging="425"/>
        <w:jc w:val="both"/>
      </w:pPr>
      <w:r>
        <w:t>To outline a range of inquiry processes that could be used to support students to demonstrate the core learning outcomes and, importantly, define some essential characteristics of effective inquiry models;</w:t>
      </w:r>
    </w:p>
    <w:p w:rsidR="009F50C6" w:rsidRDefault="009F50C6">
      <w:pPr>
        <w:widowControl/>
        <w:numPr>
          <w:ilvl w:val="0"/>
          <w:numId w:val="14"/>
        </w:numPr>
        <w:tabs>
          <w:tab w:val="clear" w:pos="1004"/>
          <w:tab w:val="num" w:pos="709"/>
        </w:tabs>
        <w:ind w:left="709" w:hanging="425"/>
        <w:jc w:val="both"/>
        <w:rPr>
          <w:rFonts w:ascii="Arial" w:hAnsi="Arial"/>
          <w:sz w:val="22"/>
        </w:rPr>
      </w:pPr>
      <w:r>
        <w:rPr>
          <w:rFonts w:ascii="Arial" w:hAnsi="Arial"/>
          <w:sz w:val="22"/>
        </w:rPr>
        <w:t xml:space="preserve">To provide specific examples of the ways in which these approaches could be used with regard to core learning outcomes; and  </w:t>
      </w:r>
    </w:p>
    <w:p w:rsidR="009F50C6" w:rsidRDefault="009F50C6">
      <w:pPr>
        <w:widowControl/>
        <w:numPr>
          <w:ilvl w:val="0"/>
          <w:numId w:val="14"/>
        </w:numPr>
        <w:tabs>
          <w:tab w:val="clear" w:pos="1004"/>
          <w:tab w:val="num" w:pos="709"/>
        </w:tabs>
        <w:ind w:left="709" w:hanging="425"/>
        <w:jc w:val="both"/>
        <w:rPr>
          <w:rFonts w:ascii="Arial" w:hAnsi="Arial"/>
          <w:sz w:val="22"/>
        </w:rPr>
      </w:pPr>
      <w:r>
        <w:rPr>
          <w:rFonts w:ascii="Arial" w:hAnsi="Arial"/>
          <w:sz w:val="22"/>
        </w:rPr>
        <w:t>To provide further references throughout the paper that teachers may find helpful in the development and implementation of effective inquiry processes within the SOSE key learning area.</w:t>
      </w:r>
    </w:p>
    <w:p w:rsidR="009F50C6" w:rsidRDefault="009F50C6">
      <w:pPr>
        <w:widowControl/>
        <w:tabs>
          <w:tab w:val="left" w:pos="360"/>
        </w:tabs>
        <w:ind w:left="284"/>
        <w:jc w:val="both"/>
        <w:rPr>
          <w:rFonts w:ascii="Arial" w:hAnsi="Arial"/>
          <w:sz w:val="22"/>
        </w:rPr>
      </w:pPr>
    </w:p>
    <w:p w:rsidR="009F50C6" w:rsidRDefault="009F50C6">
      <w:pPr>
        <w:widowControl/>
        <w:ind w:left="284"/>
        <w:rPr>
          <w:rFonts w:ascii="Arial" w:hAnsi="Arial"/>
          <w:b/>
          <w:sz w:val="28"/>
        </w:rPr>
      </w:pPr>
      <w:r>
        <w:rPr>
          <w:rFonts w:ascii="Arial" w:hAnsi="Arial"/>
          <w:b/>
          <w:sz w:val="28"/>
        </w:rPr>
        <w:t xml:space="preserve">2. Pedagogical Underpinnings of Inquiry Processes in Studies of Society and Environment </w:t>
      </w:r>
    </w:p>
    <w:p w:rsidR="009F50C6" w:rsidRDefault="009F50C6">
      <w:pPr>
        <w:widowControl/>
        <w:ind w:left="284"/>
        <w:jc w:val="both"/>
        <w:rPr>
          <w:rFonts w:ascii="Arial" w:hAnsi="Arial"/>
          <w:sz w:val="22"/>
        </w:rPr>
      </w:pPr>
    </w:p>
    <w:p w:rsidR="009F50C6" w:rsidRDefault="009F50C6">
      <w:pPr>
        <w:widowControl/>
        <w:ind w:left="284"/>
        <w:jc w:val="both"/>
        <w:rPr>
          <w:rFonts w:ascii="Arial" w:hAnsi="Arial"/>
          <w:sz w:val="22"/>
        </w:rPr>
      </w:pPr>
      <w:r>
        <w:rPr>
          <w:rFonts w:ascii="Arial" w:hAnsi="Arial"/>
          <w:sz w:val="22"/>
        </w:rPr>
        <w:t>At the outset, it is important to state that the core learning outcomes are the overarching determinant of the nature of inquiry within the Studies of Society and Environment key learning area. The core learning outcomes of the Syllabus</w:t>
      </w:r>
      <w:r>
        <w:rPr>
          <w:rFonts w:ascii="Arial" w:hAnsi="Arial"/>
          <w:i/>
          <w:sz w:val="22"/>
        </w:rPr>
        <w:t xml:space="preserve">, </w:t>
      </w:r>
      <w:r>
        <w:rPr>
          <w:rFonts w:ascii="Arial" w:hAnsi="Arial"/>
          <w:sz w:val="22"/>
        </w:rPr>
        <w:t>that draw on</w:t>
      </w:r>
      <w:r>
        <w:rPr>
          <w:rFonts w:ascii="Arial" w:hAnsi="Arial"/>
          <w:i/>
          <w:sz w:val="22"/>
        </w:rPr>
        <w:t xml:space="preserve"> </w:t>
      </w:r>
      <w:r>
        <w:rPr>
          <w:rFonts w:ascii="Arial" w:hAnsi="Arial"/>
          <w:sz w:val="22"/>
        </w:rPr>
        <w:t>socially critical perspectives that, in turn, incorporate the values of social justice, democratic values, peace and ecological and economic sustainability, are the chief determinants of the nature of inquiry within this key learning area. Therefore, specific reference will be made to the core learning outcomes throughout this paper.</w:t>
      </w:r>
    </w:p>
    <w:p w:rsidR="009F50C6" w:rsidRDefault="009F50C6">
      <w:pPr>
        <w:widowControl/>
        <w:ind w:left="284"/>
        <w:jc w:val="both"/>
        <w:rPr>
          <w:rFonts w:ascii="Arial" w:hAnsi="Arial"/>
          <w:sz w:val="22"/>
        </w:rPr>
      </w:pPr>
    </w:p>
    <w:p w:rsidR="009F50C6" w:rsidRDefault="009F50C6">
      <w:pPr>
        <w:widowControl/>
        <w:ind w:left="284"/>
        <w:jc w:val="both"/>
        <w:rPr>
          <w:rFonts w:ascii="Arial" w:hAnsi="Arial"/>
          <w:sz w:val="22"/>
        </w:rPr>
      </w:pPr>
      <w:r>
        <w:rPr>
          <w:rFonts w:ascii="Arial" w:hAnsi="Arial"/>
          <w:sz w:val="22"/>
        </w:rPr>
        <w:t>The Syllabus</w:t>
      </w:r>
      <w:r>
        <w:rPr>
          <w:rFonts w:ascii="Arial" w:hAnsi="Arial"/>
          <w:i/>
          <w:sz w:val="22"/>
        </w:rPr>
        <w:t xml:space="preserve"> </w:t>
      </w:r>
      <w:r>
        <w:rPr>
          <w:rFonts w:ascii="Arial" w:hAnsi="Arial"/>
          <w:sz w:val="22"/>
        </w:rPr>
        <w:t xml:space="preserve">calls for “student-centred approaches to learning and teaching [that] include socio-cultural, socially critical and metacognitive approaches”. The broad “socially critical” curriculum orientation that was introduced at the outset of this paper involves approaches that are “socio-cultural” and “metacognitive”. It is important to note, however, that the presence of socio-cultural and metacognitive approaches does not guarantee a socially critical curriculum. A worthwhile practical guide to the use of inquiry approaches in secondary schools must involve an exploration of the pedagogical underpinnings of such practices. </w:t>
      </w:r>
    </w:p>
    <w:p w:rsidR="009F50C6" w:rsidRDefault="009F50C6">
      <w:pPr>
        <w:widowControl/>
        <w:ind w:left="284"/>
        <w:jc w:val="both"/>
        <w:rPr>
          <w:rFonts w:ascii="Arial" w:hAnsi="Arial"/>
          <w:sz w:val="22"/>
        </w:rPr>
      </w:pPr>
    </w:p>
    <w:p w:rsidR="009F50C6" w:rsidRDefault="009F50C6">
      <w:pPr>
        <w:widowControl/>
        <w:ind w:left="284"/>
        <w:jc w:val="both"/>
        <w:rPr>
          <w:rFonts w:ascii="Arial" w:hAnsi="Arial"/>
          <w:sz w:val="22"/>
        </w:rPr>
      </w:pPr>
      <w:r>
        <w:rPr>
          <w:rFonts w:ascii="Arial" w:hAnsi="Arial"/>
          <w:sz w:val="22"/>
        </w:rPr>
        <w:t xml:space="preserve">Table 2 draws on Hoepper and Land’s (1996, pp. 85 - 86) understanding of these curriculum orientations defined by Kemmis, Cole and Suggett (1983). </w:t>
      </w:r>
    </w:p>
    <w:p w:rsidR="009F50C6" w:rsidRDefault="009F50C6">
      <w:pPr>
        <w:widowControl/>
        <w:ind w:left="284"/>
        <w:jc w:val="both"/>
        <w:rPr>
          <w:rFonts w:ascii="Arial" w:hAnsi="Arial"/>
          <w:b/>
          <w:sz w:val="22"/>
        </w:rPr>
      </w:pPr>
    </w:p>
    <w:p w:rsidR="009F50C6" w:rsidRDefault="009F50C6">
      <w:pPr>
        <w:pStyle w:val="Heading5"/>
        <w:ind w:left="284" w:firstLine="0"/>
      </w:pPr>
      <w:r>
        <w:t>Table 2 Curriculum orientations and classrooms</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1"/>
        <w:gridCol w:w="6521"/>
      </w:tblGrid>
      <w:tr w:rsidR="009F50C6">
        <w:tblPrEx>
          <w:tblCellMar>
            <w:top w:w="0" w:type="dxa"/>
            <w:bottom w:w="0" w:type="dxa"/>
          </w:tblCellMar>
        </w:tblPrEx>
        <w:tc>
          <w:tcPr>
            <w:tcW w:w="2551" w:type="dxa"/>
          </w:tcPr>
          <w:p w:rsidR="009F50C6" w:rsidRDefault="009F50C6">
            <w:pPr>
              <w:widowControl/>
              <w:spacing w:before="40" w:after="40"/>
              <w:rPr>
                <w:rFonts w:ascii="Arial" w:hAnsi="Arial"/>
                <w:b/>
              </w:rPr>
            </w:pPr>
            <w:r>
              <w:rPr>
                <w:rFonts w:ascii="Arial" w:hAnsi="Arial"/>
                <w:b/>
              </w:rPr>
              <w:t>Curriculum orientation</w:t>
            </w:r>
          </w:p>
          <w:p w:rsidR="009F50C6" w:rsidRDefault="009F50C6">
            <w:pPr>
              <w:widowControl/>
              <w:spacing w:before="40" w:after="40"/>
              <w:rPr>
                <w:rFonts w:ascii="Arial" w:hAnsi="Arial"/>
              </w:rPr>
            </w:pPr>
          </w:p>
        </w:tc>
        <w:tc>
          <w:tcPr>
            <w:tcW w:w="6521" w:type="dxa"/>
          </w:tcPr>
          <w:p w:rsidR="009F50C6" w:rsidRDefault="009F50C6">
            <w:pPr>
              <w:widowControl/>
              <w:spacing w:before="40" w:after="40"/>
              <w:jc w:val="center"/>
              <w:rPr>
                <w:rFonts w:ascii="Arial" w:hAnsi="Arial"/>
              </w:rPr>
            </w:pPr>
            <w:r>
              <w:rPr>
                <w:rFonts w:ascii="Arial" w:hAnsi="Arial"/>
                <w:b/>
              </w:rPr>
              <w:t>What the classroom looks like</w:t>
            </w:r>
          </w:p>
        </w:tc>
      </w:tr>
      <w:tr w:rsidR="009F50C6">
        <w:tblPrEx>
          <w:tblCellMar>
            <w:top w:w="0" w:type="dxa"/>
            <w:bottom w:w="0" w:type="dxa"/>
          </w:tblCellMar>
        </w:tblPrEx>
        <w:tc>
          <w:tcPr>
            <w:tcW w:w="2551" w:type="dxa"/>
          </w:tcPr>
          <w:p w:rsidR="009F50C6" w:rsidRDefault="009F50C6">
            <w:pPr>
              <w:widowControl/>
              <w:rPr>
                <w:rFonts w:ascii="Arial" w:hAnsi="Arial"/>
                <w:b/>
              </w:rPr>
            </w:pPr>
            <w:r>
              <w:rPr>
                <w:rFonts w:ascii="Arial" w:hAnsi="Arial"/>
                <w:b/>
              </w:rPr>
              <w:t xml:space="preserve">Vocational neo-classical or ‘conservative’ </w:t>
            </w:r>
            <w:r>
              <w:rPr>
                <w:rFonts w:ascii="Arial" w:hAnsi="Arial"/>
              </w:rPr>
              <w:t>(Hoepper and Land 1996, p. 85)</w:t>
            </w:r>
          </w:p>
        </w:tc>
        <w:tc>
          <w:tcPr>
            <w:tcW w:w="6521" w:type="dxa"/>
          </w:tcPr>
          <w:p w:rsidR="009F50C6" w:rsidRDefault="009F50C6">
            <w:pPr>
              <w:pStyle w:val="EndnoteText"/>
              <w:widowControl/>
              <w:rPr>
                <w:rFonts w:ascii="Arial" w:hAnsi="Arial"/>
              </w:rPr>
            </w:pPr>
            <w:r>
              <w:rPr>
                <w:rFonts w:ascii="Arial" w:hAnsi="Arial"/>
              </w:rPr>
              <w:t>“Conservative classrooms are characterized by the undisputed authority of the teacher, the relative passivity of the students, and the unproblematic transmission of authorised knowledge.”</w:t>
            </w:r>
          </w:p>
        </w:tc>
      </w:tr>
      <w:tr w:rsidR="009F50C6">
        <w:tblPrEx>
          <w:tblCellMar>
            <w:top w:w="0" w:type="dxa"/>
            <w:bottom w:w="0" w:type="dxa"/>
          </w:tblCellMar>
        </w:tblPrEx>
        <w:tc>
          <w:tcPr>
            <w:tcW w:w="2551" w:type="dxa"/>
          </w:tcPr>
          <w:p w:rsidR="009F50C6" w:rsidRDefault="009F50C6">
            <w:pPr>
              <w:widowControl/>
              <w:rPr>
                <w:rFonts w:ascii="Arial" w:hAnsi="Arial"/>
                <w:b/>
              </w:rPr>
            </w:pPr>
          </w:p>
          <w:p w:rsidR="009F50C6" w:rsidRDefault="009F50C6">
            <w:pPr>
              <w:widowControl/>
              <w:rPr>
                <w:rFonts w:ascii="Arial" w:hAnsi="Arial"/>
                <w:b/>
              </w:rPr>
            </w:pPr>
            <w:r>
              <w:rPr>
                <w:rFonts w:ascii="Arial" w:hAnsi="Arial"/>
                <w:b/>
              </w:rPr>
              <w:t>Liberal</w:t>
            </w:r>
          </w:p>
        </w:tc>
        <w:tc>
          <w:tcPr>
            <w:tcW w:w="6521" w:type="dxa"/>
          </w:tcPr>
          <w:p w:rsidR="009F50C6" w:rsidRDefault="009F50C6">
            <w:pPr>
              <w:widowControl/>
              <w:rPr>
                <w:rFonts w:ascii="Arial" w:hAnsi="Arial"/>
              </w:rPr>
            </w:pPr>
            <w:r>
              <w:rPr>
                <w:rFonts w:ascii="Arial" w:hAnsi="Arial"/>
              </w:rPr>
              <w:t>“Liberal classrooms are characterised by the teacher’s role as leader and facilitator, active inquiry by students, and an emphasis on understanding the reasons for social phenomena.”</w:t>
            </w:r>
          </w:p>
        </w:tc>
      </w:tr>
      <w:tr w:rsidR="009F50C6">
        <w:tblPrEx>
          <w:tblCellMar>
            <w:top w:w="0" w:type="dxa"/>
            <w:bottom w:w="0" w:type="dxa"/>
          </w:tblCellMar>
        </w:tblPrEx>
        <w:tc>
          <w:tcPr>
            <w:tcW w:w="2551" w:type="dxa"/>
          </w:tcPr>
          <w:p w:rsidR="009F50C6" w:rsidRDefault="009F50C6">
            <w:pPr>
              <w:widowControl/>
              <w:rPr>
                <w:rFonts w:ascii="Arial" w:hAnsi="Arial"/>
                <w:b/>
              </w:rPr>
            </w:pPr>
          </w:p>
          <w:p w:rsidR="009F50C6" w:rsidRDefault="009F50C6">
            <w:pPr>
              <w:widowControl/>
              <w:rPr>
                <w:rFonts w:ascii="Arial" w:hAnsi="Arial"/>
                <w:b/>
              </w:rPr>
            </w:pPr>
            <w:r>
              <w:rPr>
                <w:rFonts w:ascii="Arial" w:hAnsi="Arial"/>
                <w:b/>
              </w:rPr>
              <w:t>Socially critical</w:t>
            </w:r>
          </w:p>
          <w:p w:rsidR="009F50C6" w:rsidRDefault="009F50C6">
            <w:pPr>
              <w:widowControl/>
              <w:rPr>
                <w:rFonts w:ascii="Arial" w:hAnsi="Arial"/>
                <w:b/>
              </w:rPr>
            </w:pPr>
          </w:p>
        </w:tc>
        <w:tc>
          <w:tcPr>
            <w:tcW w:w="6521" w:type="dxa"/>
          </w:tcPr>
          <w:p w:rsidR="009F50C6" w:rsidRDefault="009F50C6">
            <w:pPr>
              <w:widowControl/>
              <w:rPr>
                <w:rFonts w:ascii="Arial" w:hAnsi="Arial"/>
              </w:rPr>
            </w:pPr>
            <w:r>
              <w:rPr>
                <w:rFonts w:ascii="Arial" w:hAnsi="Arial"/>
              </w:rPr>
              <w:t>“Critical classrooms are characterized  by more democratic relations between teachers and students, by high levels of collaboration, and by learning that involves ideological critique.”</w:t>
            </w:r>
          </w:p>
          <w:p w:rsidR="009F50C6" w:rsidRDefault="009F50C6">
            <w:pPr>
              <w:widowControl/>
              <w:rPr>
                <w:rFonts w:ascii="Arial" w:hAnsi="Arial"/>
              </w:rPr>
            </w:pPr>
          </w:p>
        </w:tc>
      </w:tr>
    </w:tbl>
    <w:p w:rsidR="009F50C6" w:rsidRDefault="009F50C6">
      <w:pPr>
        <w:pStyle w:val="BodyText"/>
        <w:widowControl/>
        <w:spacing w:before="120"/>
        <w:jc w:val="both"/>
      </w:pPr>
      <w:r>
        <w:lastRenderedPageBreak/>
        <w:tab/>
      </w:r>
    </w:p>
    <w:p w:rsidR="009F50C6" w:rsidRDefault="009F50C6">
      <w:pPr>
        <w:pStyle w:val="BodyText"/>
        <w:widowControl/>
        <w:spacing w:before="120"/>
        <w:ind w:left="284"/>
        <w:jc w:val="both"/>
      </w:pPr>
      <w:r>
        <w:t>The question then emerges as to how to adopt approaches that will guarantee inquiry processes that are “socially critical, socio-cultural and metacognitive”</w:t>
      </w:r>
      <w:r>
        <w:rPr>
          <w:b/>
        </w:rPr>
        <w:t xml:space="preserve">. </w:t>
      </w:r>
      <w:r>
        <w:t xml:space="preserve">Both Hoepper and Land (1996) and McDonald (1996) suggest that an understanding of Habermas’s “knowledge-constitutive interests” supports students’ and teachers’ framing of appropriate inquiries for students. Simply put, these forms of knowledge are variously labelled because they serve the interests of particular groups. According to Habermas’s schema, the knowledge-constitutive interests are technical, practical and emancipatory. </w:t>
      </w:r>
    </w:p>
    <w:p w:rsidR="009F50C6" w:rsidRDefault="009F50C6">
      <w:pPr>
        <w:pStyle w:val="BodyText"/>
        <w:widowControl/>
        <w:ind w:left="284"/>
        <w:jc w:val="both"/>
      </w:pPr>
    </w:p>
    <w:p w:rsidR="009F50C6" w:rsidRDefault="009F50C6">
      <w:pPr>
        <w:pStyle w:val="BodyText"/>
        <w:widowControl/>
        <w:ind w:left="284"/>
        <w:jc w:val="both"/>
      </w:pPr>
      <w:r>
        <w:t xml:space="preserve">Hence, technical questions for inquiry can be framed which involve exploration of how particular phenomena occur. For example, in research prior to demonstrating a core learning outcome from the strand, Systems, Resources and Power (SRP 6.5), students might ask the following technical question: </w:t>
      </w:r>
      <w:r>
        <w:rPr>
          <w:i/>
        </w:rPr>
        <w:t xml:space="preserve">How are scarce resources allocated within the Australian and global contexts? </w:t>
      </w:r>
      <w:r>
        <w:t xml:space="preserve">Practical questions involve asking why particular phenomena occur. Thus, a practical question addressing SRP 6.5 might be </w:t>
      </w:r>
      <w:r>
        <w:rPr>
          <w:i/>
        </w:rPr>
        <w:t xml:space="preserve">Why is the Federal government involved in the allocation of scarce resources within </w:t>
      </w:r>
      <w:smartTag w:uri="urn:schemas-microsoft-com:office:smarttags" w:element="country-region">
        <w:smartTag w:uri="urn:schemas-microsoft-com:office:smarttags" w:element="place">
          <w:r>
            <w:rPr>
              <w:i/>
            </w:rPr>
            <w:t>Australia</w:t>
          </w:r>
        </w:smartTag>
      </w:smartTag>
      <w:r>
        <w:rPr>
          <w:i/>
        </w:rPr>
        <w:t xml:space="preserve">? </w:t>
      </w:r>
      <w:r>
        <w:t xml:space="preserve">Socially critical inquiry will not result, however, if students do not ask critical or emancipatory questions. Emancipatory or critical questions are those which investigate whose interests are being served. For example, students could investigate the following questions: </w:t>
      </w:r>
      <w:r>
        <w:rPr>
          <w:i/>
        </w:rPr>
        <w:t xml:space="preserve">Should traditional owners of the land be automatically guaranteed ownership of scarce resources? Whose interests are being served as a result of uranium mining? </w:t>
      </w:r>
      <w:r>
        <w:t xml:space="preserve">The contention here is that the inclusion of technical, practical </w:t>
      </w:r>
      <w:r>
        <w:rPr>
          <w:i/>
        </w:rPr>
        <w:t xml:space="preserve">and </w:t>
      </w:r>
      <w:r>
        <w:t xml:space="preserve">critical questions will provide for learning that supports students to look critically at the way things are and consider how they could be changed to improve outcomes for all, especially those currently disadvantaged. </w:t>
      </w:r>
    </w:p>
    <w:p w:rsidR="009F50C6" w:rsidRDefault="009F50C6">
      <w:pPr>
        <w:pStyle w:val="BodyText"/>
        <w:widowControl/>
        <w:tabs>
          <w:tab w:val="left" w:pos="360"/>
        </w:tabs>
        <w:ind w:left="284"/>
        <w:jc w:val="both"/>
        <w:rPr>
          <w:b/>
        </w:rPr>
      </w:pPr>
    </w:p>
    <w:p w:rsidR="009F50C6" w:rsidRDefault="009F50C6">
      <w:pPr>
        <w:pStyle w:val="BodyText"/>
        <w:widowControl/>
        <w:tabs>
          <w:tab w:val="left" w:pos="360"/>
        </w:tabs>
        <w:ind w:left="284"/>
        <w:rPr>
          <w:b/>
        </w:rPr>
      </w:pPr>
      <w:r>
        <w:rPr>
          <w:b/>
        </w:rPr>
        <w:t xml:space="preserve">2.1 A range of inquiry processes that could be used to support students to demonstrate the core learning outcomes </w:t>
      </w:r>
    </w:p>
    <w:p w:rsidR="009F50C6" w:rsidRDefault="009F50C6">
      <w:pPr>
        <w:pStyle w:val="BodyText"/>
        <w:widowControl/>
        <w:tabs>
          <w:tab w:val="left" w:pos="360"/>
        </w:tabs>
        <w:ind w:left="284"/>
        <w:jc w:val="both"/>
      </w:pPr>
      <w:r>
        <w:tab/>
      </w:r>
    </w:p>
    <w:p w:rsidR="009F50C6" w:rsidRDefault="009F50C6">
      <w:pPr>
        <w:pStyle w:val="BodyText"/>
        <w:widowControl/>
        <w:tabs>
          <w:tab w:val="left" w:pos="360"/>
        </w:tabs>
        <w:ind w:left="284"/>
        <w:jc w:val="both"/>
      </w:pPr>
      <w:r>
        <w:t>There is a multitude of inquiry processes from which teachers can choose in order to support students’ demonstration of the core learning outcomes of syllabus documents within the Studies of Society and Environment key learning area. For the purposes of this paper, a range of inquiry processes has been presented in Table 3 that uses the “general sequence of phases” suggested in the Syllabus</w:t>
      </w:r>
      <w:r>
        <w:rPr>
          <w:i/>
        </w:rPr>
        <w:t>.</w:t>
      </w:r>
      <w:r>
        <w:t xml:space="preserve"> This sequence includes: framing and focusing questions, locating, organising and analysing evidence, evaluating, synthesising and reporting conclusions and possibly taking action of some sort.</w:t>
      </w:r>
    </w:p>
    <w:p w:rsidR="009F50C6" w:rsidRDefault="009F50C6">
      <w:pPr>
        <w:pStyle w:val="BodyText"/>
        <w:widowControl/>
        <w:tabs>
          <w:tab w:val="left" w:pos="360"/>
        </w:tabs>
        <w:ind w:left="284"/>
        <w:jc w:val="both"/>
      </w:pPr>
      <w:r>
        <w:tab/>
      </w:r>
    </w:p>
    <w:p w:rsidR="009F50C6" w:rsidRDefault="009F50C6">
      <w:pPr>
        <w:pStyle w:val="BodyText"/>
        <w:widowControl/>
        <w:tabs>
          <w:tab w:val="left" w:pos="360"/>
        </w:tabs>
        <w:ind w:left="284"/>
        <w:jc w:val="both"/>
      </w:pPr>
      <w:r>
        <w:t xml:space="preserve">It is important to note that the inquiry processes explored in this paper are those which involve students working fairly independently. Of course, a whole class group can be involved in a collective inquiry. For example, reference is made later in this paper to a Level 5 module in which the whole class is engaged in activities structured using the Social Investigation Strategy (Department of Education, Queensland 1992, pp. 16 - 17), followed by individual or group inquiries. A premise of this paper, therefore, is that student-directed inquiry, on a group or individual level, is most desirable. </w:t>
      </w:r>
    </w:p>
    <w:p w:rsidR="009F50C6" w:rsidRDefault="009F50C6">
      <w:pPr>
        <w:pStyle w:val="BodyText"/>
        <w:widowControl/>
        <w:tabs>
          <w:tab w:val="left" w:pos="360"/>
        </w:tabs>
        <w:ind w:left="284"/>
        <w:jc w:val="both"/>
      </w:pPr>
      <w:r>
        <w:tab/>
      </w:r>
    </w:p>
    <w:p w:rsidR="009F50C6" w:rsidRDefault="009F50C6">
      <w:pPr>
        <w:pStyle w:val="BodyText"/>
        <w:widowControl/>
        <w:tabs>
          <w:tab w:val="left" w:pos="360"/>
        </w:tabs>
        <w:ind w:left="284"/>
        <w:jc w:val="both"/>
      </w:pPr>
      <w:r>
        <w:t>Additionally, the diversity and specialisation that contributes to the richness of the SOSE key learning area is reflected through the inclusion of geographical and historical inquiry processes. That other inquiry processes are relevant and appropriate to the Studies of Society and Environment key learning area is articulated in the introduction of the Syllabus</w:t>
      </w:r>
      <w:r>
        <w:rPr>
          <w:i/>
        </w:rPr>
        <w:t xml:space="preserve"> </w:t>
      </w:r>
      <w:r>
        <w:t>that states:</w:t>
      </w:r>
    </w:p>
    <w:p w:rsidR="009F50C6" w:rsidRDefault="009F50C6">
      <w:pPr>
        <w:pStyle w:val="BodyText"/>
        <w:widowControl/>
        <w:tabs>
          <w:tab w:val="left" w:pos="360"/>
        </w:tabs>
        <w:ind w:left="284"/>
        <w:jc w:val="both"/>
      </w:pPr>
    </w:p>
    <w:p w:rsidR="009F50C6" w:rsidRDefault="009F50C6">
      <w:pPr>
        <w:pStyle w:val="BodyText"/>
        <w:widowControl/>
        <w:tabs>
          <w:tab w:val="left" w:pos="360"/>
        </w:tabs>
        <w:ind w:left="851"/>
        <w:jc w:val="both"/>
        <w:rPr>
          <w:color w:val="000000"/>
        </w:rPr>
      </w:pPr>
      <w:r>
        <w:rPr>
          <w:color w:val="000000"/>
        </w:rPr>
        <w:t xml:space="preserve">A range of interrelated </w:t>
      </w:r>
      <w:r>
        <w:rPr>
          <w:b/>
          <w:color w:val="000000"/>
        </w:rPr>
        <w:t>concepts</w:t>
      </w:r>
      <w:r>
        <w:rPr>
          <w:color w:val="000000"/>
        </w:rPr>
        <w:t xml:space="preserve"> associated with particular</w:t>
      </w:r>
      <w:r>
        <w:rPr>
          <w:b/>
          <w:color w:val="000000"/>
        </w:rPr>
        <w:t xml:space="preserve"> key values</w:t>
      </w:r>
      <w:r>
        <w:rPr>
          <w:color w:val="000000"/>
        </w:rPr>
        <w:t xml:space="preserve"> and </w:t>
      </w:r>
      <w:r>
        <w:rPr>
          <w:b/>
          <w:color w:val="000000"/>
        </w:rPr>
        <w:t>processes</w:t>
      </w:r>
      <w:r>
        <w:rPr>
          <w:color w:val="000000"/>
        </w:rPr>
        <w:t xml:space="preserve"> underpins the Studies of Society and Environment key learning area. These are drawn from disciplines including history, geography, economics, politics, sociology, anthropology, law, psychology and ethics; and studies, such as Aboriginal, Torres </w:t>
      </w:r>
      <w:r>
        <w:rPr>
          <w:color w:val="000000"/>
        </w:rPr>
        <w:lastRenderedPageBreak/>
        <w:t>Strait Islander, Asian, Australian, civics and citizenship, enterprise, environmental, futures, gender, global, media, rural, peace, and others (p 1).</w:t>
      </w:r>
    </w:p>
    <w:p w:rsidR="009F50C6" w:rsidRDefault="009F50C6">
      <w:pPr>
        <w:pStyle w:val="BodyText"/>
        <w:widowControl/>
        <w:tabs>
          <w:tab w:val="left" w:pos="360"/>
        </w:tabs>
        <w:ind w:left="720"/>
        <w:jc w:val="both"/>
      </w:pPr>
    </w:p>
    <w:p w:rsidR="009F50C6" w:rsidRDefault="009F50C6">
      <w:pPr>
        <w:pStyle w:val="BodyText"/>
        <w:widowControl/>
        <w:tabs>
          <w:tab w:val="left" w:pos="360"/>
        </w:tabs>
        <w:ind w:left="284"/>
        <w:jc w:val="both"/>
      </w:pPr>
      <w:r>
        <w:t>A particular challenge for the Studies of Society and Environment key learning area is to maintain the integrity of disciplines, such as History and Geography that have played such a significant role in the academic lives of secondary students, whilst at the same time supported students to appreciate and work with the integration of key concepts from related fields.</w:t>
      </w:r>
      <w:r>
        <w:rPr>
          <w:rStyle w:val="EndnoteReference"/>
        </w:rPr>
        <w:endnoteReference w:id="2"/>
      </w:r>
      <w:r>
        <w:t xml:space="preserve"> </w:t>
      </w:r>
    </w:p>
    <w:p w:rsidR="009F50C6" w:rsidRDefault="009F50C6">
      <w:pPr>
        <w:pStyle w:val="BodyText"/>
        <w:widowControl/>
        <w:tabs>
          <w:tab w:val="left" w:pos="360"/>
        </w:tabs>
        <w:ind w:left="284"/>
        <w:jc w:val="both"/>
      </w:pPr>
      <w:r>
        <w:tab/>
      </w:r>
    </w:p>
    <w:p w:rsidR="009F50C6" w:rsidRDefault="009F50C6">
      <w:pPr>
        <w:pStyle w:val="BodyText"/>
        <w:widowControl/>
        <w:tabs>
          <w:tab w:val="left" w:pos="360"/>
        </w:tabs>
        <w:ind w:left="284"/>
        <w:jc w:val="both"/>
        <w:rPr>
          <w:i/>
        </w:rPr>
      </w:pPr>
      <w:r>
        <w:t xml:space="preserve">It is not suggested that teachers of Studies of Society and Environment in secondary schools would use all of these methods, or that they be proficient in many more than about two of these. The range is offered here in order to highlight commonalities and differences and to provide a context for discussion in schools that require a stimulus to beginning teacher and faculty investigation of inquiry methodologies for students. </w:t>
      </w:r>
    </w:p>
    <w:p w:rsidR="009F50C6" w:rsidRDefault="009F50C6">
      <w:pPr>
        <w:pStyle w:val="BodyText"/>
        <w:widowControl/>
        <w:tabs>
          <w:tab w:val="left" w:pos="360"/>
        </w:tabs>
        <w:spacing w:line="360" w:lineRule="auto"/>
        <w:rPr>
          <w:i/>
        </w:rPr>
        <w:sectPr w:rsidR="009F50C6">
          <w:footerReference w:type="even" r:id="rId9"/>
          <w:footerReference w:type="default" r:id="rId10"/>
          <w:endnotePr>
            <w:numFmt w:val="decimal"/>
          </w:endnotePr>
          <w:pgSz w:w="12240" w:h="15840"/>
          <w:pgMar w:top="1021" w:right="1440" w:bottom="1021" w:left="1440" w:header="720" w:footer="720" w:gutter="0"/>
          <w:cols w:space="720"/>
        </w:sectPr>
      </w:pPr>
    </w:p>
    <w:p w:rsidR="009F50C6" w:rsidRDefault="009F50C6">
      <w:pPr>
        <w:pStyle w:val="BodyText"/>
        <w:widowControl/>
        <w:tabs>
          <w:tab w:val="left" w:pos="-142"/>
        </w:tabs>
        <w:spacing w:line="360" w:lineRule="auto"/>
        <w:ind w:left="-142"/>
        <w:rPr>
          <w:sz w:val="20"/>
        </w:rPr>
      </w:pPr>
    </w:p>
    <w:p w:rsidR="009F50C6" w:rsidRDefault="009F50C6">
      <w:pPr>
        <w:pStyle w:val="BodyText"/>
        <w:widowControl/>
        <w:tabs>
          <w:tab w:val="left" w:pos="-142"/>
        </w:tabs>
        <w:spacing w:line="360" w:lineRule="auto"/>
        <w:ind w:left="-142"/>
        <w:rPr>
          <w:sz w:val="20"/>
        </w:rPr>
      </w:pPr>
      <w:r>
        <w:rPr>
          <w:sz w:val="20"/>
        </w:rPr>
        <w:t>Table 3 A range of inquiry processes for secondary students (See endnote for sources of models)</w:t>
      </w:r>
      <w:r>
        <w:rPr>
          <w:rStyle w:val="EndnoteReference"/>
          <w:sz w:val="20"/>
        </w:rPr>
        <w:endnoteReference w:id="3"/>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2"/>
        <w:gridCol w:w="1882"/>
        <w:gridCol w:w="1882"/>
        <w:gridCol w:w="1882"/>
        <w:gridCol w:w="2078"/>
        <w:gridCol w:w="1686"/>
        <w:gridCol w:w="1882"/>
      </w:tblGrid>
      <w:tr w:rsidR="009F50C6">
        <w:tblPrEx>
          <w:tblCellMar>
            <w:top w:w="0" w:type="dxa"/>
            <w:bottom w:w="0" w:type="dxa"/>
          </w:tblCellMar>
        </w:tblPrEx>
        <w:tc>
          <w:tcPr>
            <w:tcW w:w="1882" w:type="dxa"/>
          </w:tcPr>
          <w:p w:rsidR="009F50C6" w:rsidRDefault="009F50C6">
            <w:pPr>
              <w:pStyle w:val="BodyText"/>
              <w:widowControl/>
              <w:tabs>
                <w:tab w:val="left" w:pos="360"/>
              </w:tabs>
              <w:rPr>
                <w:i/>
                <w:sz w:val="20"/>
              </w:rPr>
            </w:pPr>
            <w:r>
              <w:rPr>
                <w:b/>
                <w:sz w:val="20"/>
              </w:rPr>
              <w:t xml:space="preserve">SOSE Syllabus sequence of phases </w:t>
            </w:r>
          </w:p>
        </w:tc>
        <w:tc>
          <w:tcPr>
            <w:tcW w:w="1882" w:type="dxa"/>
          </w:tcPr>
          <w:p w:rsidR="009F50C6" w:rsidRDefault="009F50C6">
            <w:pPr>
              <w:pStyle w:val="BodyText"/>
              <w:widowControl/>
              <w:tabs>
                <w:tab w:val="left" w:pos="360"/>
              </w:tabs>
              <w:jc w:val="center"/>
              <w:rPr>
                <w:i/>
                <w:sz w:val="20"/>
              </w:rPr>
            </w:pPr>
            <w:r>
              <w:rPr>
                <w:b/>
                <w:sz w:val="20"/>
              </w:rPr>
              <w:t>Social Investigation Strategy</w:t>
            </w:r>
          </w:p>
        </w:tc>
        <w:tc>
          <w:tcPr>
            <w:tcW w:w="1882" w:type="dxa"/>
          </w:tcPr>
          <w:p w:rsidR="009F50C6" w:rsidRDefault="009F50C6">
            <w:pPr>
              <w:pStyle w:val="BodyText"/>
              <w:widowControl/>
              <w:tabs>
                <w:tab w:val="left" w:pos="360"/>
              </w:tabs>
              <w:jc w:val="center"/>
              <w:rPr>
                <w:i/>
                <w:sz w:val="20"/>
              </w:rPr>
            </w:pPr>
            <w:r>
              <w:rPr>
                <w:b/>
                <w:sz w:val="20"/>
              </w:rPr>
              <w:t>TELSTAR</w:t>
            </w:r>
          </w:p>
        </w:tc>
        <w:tc>
          <w:tcPr>
            <w:tcW w:w="1882" w:type="dxa"/>
          </w:tcPr>
          <w:p w:rsidR="009F50C6" w:rsidRDefault="009F50C6">
            <w:pPr>
              <w:pStyle w:val="BodyText"/>
              <w:widowControl/>
              <w:tabs>
                <w:tab w:val="left" w:pos="360"/>
              </w:tabs>
              <w:jc w:val="center"/>
              <w:rPr>
                <w:b/>
                <w:i/>
                <w:sz w:val="20"/>
              </w:rPr>
            </w:pPr>
            <w:r>
              <w:rPr>
                <w:b/>
                <w:sz w:val="20"/>
              </w:rPr>
              <w:t>Historical process</w:t>
            </w:r>
          </w:p>
        </w:tc>
        <w:tc>
          <w:tcPr>
            <w:tcW w:w="2078" w:type="dxa"/>
          </w:tcPr>
          <w:p w:rsidR="009F50C6" w:rsidRDefault="009F50C6">
            <w:pPr>
              <w:pStyle w:val="BodyText"/>
              <w:widowControl/>
              <w:tabs>
                <w:tab w:val="left" w:pos="360"/>
              </w:tabs>
              <w:jc w:val="center"/>
              <w:rPr>
                <w:i/>
                <w:sz w:val="20"/>
              </w:rPr>
            </w:pPr>
            <w:r>
              <w:rPr>
                <w:b/>
                <w:sz w:val="20"/>
              </w:rPr>
              <w:t>Geographical process</w:t>
            </w:r>
          </w:p>
        </w:tc>
        <w:tc>
          <w:tcPr>
            <w:tcW w:w="1686" w:type="dxa"/>
          </w:tcPr>
          <w:p w:rsidR="009F50C6" w:rsidRDefault="009F50C6">
            <w:pPr>
              <w:pStyle w:val="BodyText"/>
              <w:widowControl/>
              <w:tabs>
                <w:tab w:val="left" w:pos="360"/>
              </w:tabs>
              <w:jc w:val="center"/>
              <w:rPr>
                <w:i/>
                <w:sz w:val="20"/>
              </w:rPr>
            </w:pPr>
            <w:r>
              <w:rPr>
                <w:b/>
                <w:sz w:val="20"/>
              </w:rPr>
              <w:t>Action Research Model</w:t>
            </w:r>
          </w:p>
        </w:tc>
        <w:tc>
          <w:tcPr>
            <w:tcW w:w="1882" w:type="dxa"/>
          </w:tcPr>
          <w:p w:rsidR="009F50C6" w:rsidRDefault="009F50C6">
            <w:pPr>
              <w:pStyle w:val="BodyText"/>
              <w:widowControl/>
              <w:tabs>
                <w:tab w:val="left" w:pos="360"/>
              </w:tabs>
              <w:jc w:val="center"/>
              <w:rPr>
                <w:i/>
                <w:sz w:val="20"/>
              </w:rPr>
            </w:pPr>
            <w:r>
              <w:rPr>
                <w:b/>
                <w:sz w:val="20"/>
              </w:rPr>
              <w:t>A model of inquiry learning</w:t>
            </w:r>
          </w:p>
        </w:tc>
      </w:tr>
      <w:tr w:rsidR="009F50C6">
        <w:tblPrEx>
          <w:tblCellMar>
            <w:top w:w="0" w:type="dxa"/>
            <w:bottom w:w="0" w:type="dxa"/>
          </w:tblCellMar>
        </w:tblPrEx>
        <w:tc>
          <w:tcPr>
            <w:tcW w:w="1882" w:type="dxa"/>
          </w:tcPr>
          <w:p w:rsidR="009F50C6" w:rsidRDefault="009F50C6">
            <w:pPr>
              <w:pStyle w:val="BodyText"/>
              <w:widowControl/>
              <w:tabs>
                <w:tab w:val="left" w:pos="360"/>
              </w:tabs>
              <w:rPr>
                <w:i/>
                <w:sz w:val="18"/>
              </w:rPr>
            </w:pPr>
            <w:r>
              <w:rPr>
                <w:b/>
                <w:sz w:val="18"/>
              </w:rPr>
              <w:t>Framing and focusing questions</w:t>
            </w:r>
          </w:p>
        </w:tc>
        <w:tc>
          <w:tcPr>
            <w:tcW w:w="1882" w:type="dxa"/>
          </w:tcPr>
          <w:p w:rsidR="009F50C6" w:rsidRDefault="009F50C6">
            <w:pPr>
              <w:pStyle w:val="BodyText"/>
              <w:widowControl/>
              <w:numPr>
                <w:ilvl w:val="0"/>
                <w:numId w:val="6"/>
              </w:numPr>
              <w:tabs>
                <w:tab w:val="left" w:pos="360"/>
              </w:tabs>
              <w:rPr>
                <w:sz w:val="18"/>
              </w:rPr>
            </w:pPr>
            <w:r>
              <w:rPr>
                <w:sz w:val="18"/>
              </w:rPr>
              <w:t>Motivate</w:t>
            </w:r>
          </w:p>
          <w:p w:rsidR="009F50C6" w:rsidRDefault="009F50C6">
            <w:pPr>
              <w:pStyle w:val="BodyText"/>
              <w:widowControl/>
              <w:numPr>
                <w:ilvl w:val="0"/>
                <w:numId w:val="6"/>
              </w:numPr>
              <w:tabs>
                <w:tab w:val="left" w:pos="360"/>
              </w:tabs>
              <w:rPr>
                <w:sz w:val="18"/>
              </w:rPr>
            </w:pPr>
            <w:r>
              <w:rPr>
                <w:sz w:val="18"/>
              </w:rPr>
              <w:t>Explore</w:t>
            </w:r>
          </w:p>
          <w:p w:rsidR="009F50C6" w:rsidRDefault="009F50C6">
            <w:pPr>
              <w:pStyle w:val="BodyText"/>
              <w:widowControl/>
              <w:numPr>
                <w:ilvl w:val="0"/>
                <w:numId w:val="6"/>
              </w:numPr>
              <w:tabs>
                <w:tab w:val="left" w:pos="360"/>
              </w:tabs>
              <w:rPr>
                <w:sz w:val="18"/>
              </w:rPr>
            </w:pPr>
            <w:r>
              <w:rPr>
                <w:sz w:val="18"/>
              </w:rPr>
              <w:t>Frame, negotiate and identify</w:t>
            </w:r>
          </w:p>
        </w:tc>
        <w:tc>
          <w:tcPr>
            <w:tcW w:w="1882" w:type="dxa"/>
          </w:tcPr>
          <w:p w:rsidR="009F50C6" w:rsidRDefault="009F50C6">
            <w:pPr>
              <w:pStyle w:val="BodyText"/>
              <w:widowControl/>
              <w:numPr>
                <w:ilvl w:val="0"/>
                <w:numId w:val="6"/>
              </w:numPr>
              <w:tabs>
                <w:tab w:val="left" w:pos="360"/>
              </w:tabs>
              <w:rPr>
                <w:sz w:val="18"/>
              </w:rPr>
            </w:pPr>
            <w:r>
              <w:rPr>
                <w:sz w:val="18"/>
              </w:rPr>
              <w:t xml:space="preserve">Tune in </w:t>
            </w:r>
          </w:p>
          <w:p w:rsidR="009F50C6" w:rsidRDefault="009F50C6">
            <w:pPr>
              <w:pStyle w:val="BodyText"/>
              <w:widowControl/>
              <w:numPr>
                <w:ilvl w:val="0"/>
                <w:numId w:val="6"/>
              </w:numPr>
              <w:tabs>
                <w:tab w:val="left" w:pos="360"/>
              </w:tabs>
              <w:rPr>
                <w:sz w:val="18"/>
              </w:rPr>
            </w:pPr>
            <w:r>
              <w:rPr>
                <w:sz w:val="18"/>
              </w:rPr>
              <w:t>Explore knowledge, viewpoints, questions and methods</w:t>
            </w:r>
          </w:p>
        </w:tc>
        <w:tc>
          <w:tcPr>
            <w:tcW w:w="1882" w:type="dxa"/>
          </w:tcPr>
          <w:p w:rsidR="009F50C6" w:rsidRDefault="009F50C6">
            <w:pPr>
              <w:pStyle w:val="BodyText"/>
              <w:widowControl/>
              <w:numPr>
                <w:ilvl w:val="0"/>
                <w:numId w:val="6"/>
              </w:numPr>
              <w:tabs>
                <w:tab w:val="left" w:pos="360"/>
              </w:tabs>
              <w:ind w:left="643"/>
              <w:rPr>
                <w:sz w:val="18"/>
              </w:rPr>
            </w:pPr>
            <w:r>
              <w:rPr>
                <w:sz w:val="18"/>
              </w:rPr>
              <w:t>Motivation</w:t>
            </w:r>
          </w:p>
          <w:p w:rsidR="009F50C6" w:rsidRDefault="009F50C6">
            <w:pPr>
              <w:pStyle w:val="BodyText"/>
              <w:widowControl/>
              <w:numPr>
                <w:ilvl w:val="0"/>
                <w:numId w:val="6"/>
              </w:numPr>
              <w:tabs>
                <w:tab w:val="left" w:pos="360"/>
              </w:tabs>
              <w:ind w:left="643"/>
              <w:rPr>
                <w:sz w:val="18"/>
              </w:rPr>
            </w:pPr>
            <w:r>
              <w:rPr>
                <w:sz w:val="18"/>
              </w:rPr>
              <w:t>Preparation to consider a problem</w:t>
            </w:r>
          </w:p>
          <w:p w:rsidR="009F50C6" w:rsidRDefault="009F50C6">
            <w:pPr>
              <w:pStyle w:val="BodyText"/>
              <w:widowControl/>
              <w:numPr>
                <w:ilvl w:val="0"/>
                <w:numId w:val="6"/>
              </w:numPr>
              <w:tabs>
                <w:tab w:val="left" w:pos="360"/>
              </w:tabs>
              <w:ind w:left="643"/>
              <w:rPr>
                <w:sz w:val="18"/>
              </w:rPr>
            </w:pPr>
            <w:r>
              <w:rPr>
                <w:sz w:val="18"/>
              </w:rPr>
              <w:t>Diagnosis</w:t>
            </w:r>
          </w:p>
          <w:p w:rsidR="009F50C6" w:rsidRDefault="009F50C6">
            <w:pPr>
              <w:pStyle w:val="BodyText"/>
              <w:widowControl/>
              <w:numPr>
                <w:ilvl w:val="0"/>
                <w:numId w:val="6"/>
              </w:numPr>
              <w:tabs>
                <w:tab w:val="left" w:pos="360"/>
              </w:tabs>
              <w:ind w:left="643"/>
              <w:rPr>
                <w:sz w:val="18"/>
              </w:rPr>
            </w:pPr>
            <w:r>
              <w:rPr>
                <w:sz w:val="18"/>
              </w:rPr>
              <w:t>Formulation of an hypothesis or a set of questions</w:t>
            </w:r>
          </w:p>
        </w:tc>
        <w:tc>
          <w:tcPr>
            <w:tcW w:w="2078" w:type="dxa"/>
          </w:tcPr>
          <w:p w:rsidR="009F50C6" w:rsidRDefault="009F50C6">
            <w:pPr>
              <w:pStyle w:val="BodyText"/>
              <w:widowControl/>
              <w:numPr>
                <w:ilvl w:val="0"/>
                <w:numId w:val="6"/>
              </w:numPr>
              <w:tabs>
                <w:tab w:val="left" w:pos="360"/>
              </w:tabs>
              <w:rPr>
                <w:sz w:val="18"/>
              </w:rPr>
            </w:pPr>
            <w:r>
              <w:rPr>
                <w:sz w:val="18"/>
              </w:rPr>
              <w:t>Awareness of a question, issue or problem arising from interaction of people with their environment</w:t>
            </w:r>
          </w:p>
          <w:p w:rsidR="009F50C6" w:rsidRDefault="009F50C6">
            <w:pPr>
              <w:pStyle w:val="BodyText"/>
              <w:widowControl/>
              <w:numPr>
                <w:ilvl w:val="0"/>
                <w:numId w:val="6"/>
              </w:numPr>
              <w:tabs>
                <w:tab w:val="left" w:pos="360"/>
              </w:tabs>
              <w:rPr>
                <w:sz w:val="18"/>
              </w:rPr>
            </w:pPr>
            <w:r>
              <w:rPr>
                <w:sz w:val="18"/>
              </w:rPr>
              <w:t>Outline and define the question, issue or problem</w:t>
            </w:r>
          </w:p>
          <w:p w:rsidR="009F50C6" w:rsidRDefault="009F50C6">
            <w:pPr>
              <w:pStyle w:val="BodyText"/>
              <w:widowControl/>
              <w:numPr>
                <w:ilvl w:val="0"/>
                <w:numId w:val="6"/>
              </w:numPr>
              <w:tabs>
                <w:tab w:val="left" w:pos="360"/>
              </w:tabs>
              <w:rPr>
                <w:sz w:val="18"/>
              </w:rPr>
            </w:pPr>
            <w:r>
              <w:rPr>
                <w:sz w:val="18"/>
              </w:rPr>
              <w:t>State hypothesis if appropriate</w:t>
            </w:r>
          </w:p>
          <w:p w:rsidR="009F50C6" w:rsidRDefault="009F50C6">
            <w:pPr>
              <w:pStyle w:val="BodyText"/>
              <w:widowControl/>
              <w:numPr>
                <w:ilvl w:val="0"/>
                <w:numId w:val="6"/>
              </w:numPr>
              <w:tabs>
                <w:tab w:val="left" w:pos="360"/>
              </w:tabs>
              <w:rPr>
                <w:sz w:val="18"/>
              </w:rPr>
            </w:pPr>
            <w:r>
              <w:rPr>
                <w:sz w:val="18"/>
              </w:rPr>
              <w:t>Decide on data and evidence to be collected</w:t>
            </w:r>
          </w:p>
        </w:tc>
        <w:tc>
          <w:tcPr>
            <w:tcW w:w="1686" w:type="dxa"/>
          </w:tcPr>
          <w:p w:rsidR="009F50C6" w:rsidRDefault="009F50C6">
            <w:pPr>
              <w:pStyle w:val="BodyText"/>
              <w:widowControl/>
              <w:numPr>
                <w:ilvl w:val="0"/>
                <w:numId w:val="6"/>
              </w:numPr>
              <w:tabs>
                <w:tab w:val="left" w:pos="360"/>
              </w:tabs>
              <w:rPr>
                <w:sz w:val="18"/>
              </w:rPr>
            </w:pPr>
            <w:r>
              <w:rPr>
                <w:sz w:val="18"/>
              </w:rPr>
              <w:t>Identify problem</w:t>
            </w:r>
          </w:p>
        </w:tc>
        <w:tc>
          <w:tcPr>
            <w:tcW w:w="1882" w:type="dxa"/>
          </w:tcPr>
          <w:p w:rsidR="009F50C6" w:rsidRDefault="009F50C6">
            <w:pPr>
              <w:pStyle w:val="BodyText"/>
              <w:widowControl/>
              <w:numPr>
                <w:ilvl w:val="0"/>
                <w:numId w:val="6"/>
              </w:numPr>
              <w:tabs>
                <w:tab w:val="left" w:pos="360"/>
              </w:tabs>
              <w:rPr>
                <w:sz w:val="20"/>
              </w:rPr>
            </w:pPr>
            <w:r>
              <w:rPr>
                <w:sz w:val="20"/>
              </w:rPr>
              <w:t>Tuning in (identifying &amp; defining issue)</w:t>
            </w:r>
          </w:p>
          <w:p w:rsidR="009F50C6" w:rsidRDefault="009F50C6">
            <w:pPr>
              <w:pStyle w:val="BodyText"/>
              <w:widowControl/>
              <w:numPr>
                <w:ilvl w:val="0"/>
                <w:numId w:val="6"/>
              </w:numPr>
              <w:tabs>
                <w:tab w:val="left" w:pos="360"/>
              </w:tabs>
              <w:rPr>
                <w:sz w:val="20"/>
              </w:rPr>
            </w:pPr>
            <w:r>
              <w:rPr>
                <w:sz w:val="20"/>
              </w:rPr>
              <w:t>Deciding directions (formulation of hypothesis)</w:t>
            </w:r>
          </w:p>
        </w:tc>
      </w:tr>
      <w:tr w:rsidR="009F50C6">
        <w:tblPrEx>
          <w:tblCellMar>
            <w:top w:w="0" w:type="dxa"/>
            <w:bottom w:w="0" w:type="dxa"/>
          </w:tblCellMar>
        </w:tblPrEx>
        <w:tc>
          <w:tcPr>
            <w:tcW w:w="1882" w:type="dxa"/>
          </w:tcPr>
          <w:p w:rsidR="009F50C6" w:rsidRDefault="009F50C6">
            <w:pPr>
              <w:pStyle w:val="BodyText"/>
              <w:widowControl/>
              <w:numPr>
                <w:ilvl w:val="12"/>
                <w:numId w:val="0"/>
              </w:numPr>
              <w:tabs>
                <w:tab w:val="left" w:pos="360"/>
              </w:tabs>
              <w:rPr>
                <w:b/>
                <w:i/>
                <w:sz w:val="18"/>
              </w:rPr>
            </w:pPr>
            <w:r>
              <w:rPr>
                <w:b/>
                <w:sz w:val="18"/>
              </w:rPr>
              <w:t>Locating, organising and analysing evidence</w:t>
            </w:r>
          </w:p>
        </w:tc>
        <w:tc>
          <w:tcPr>
            <w:tcW w:w="1882" w:type="dxa"/>
          </w:tcPr>
          <w:p w:rsidR="009F50C6" w:rsidRDefault="009F50C6">
            <w:pPr>
              <w:pStyle w:val="BodyText"/>
              <w:widowControl/>
              <w:numPr>
                <w:ilvl w:val="0"/>
                <w:numId w:val="6"/>
              </w:numPr>
              <w:tabs>
                <w:tab w:val="left" w:pos="360"/>
              </w:tabs>
              <w:rPr>
                <w:sz w:val="18"/>
              </w:rPr>
            </w:pPr>
            <w:r>
              <w:rPr>
                <w:sz w:val="18"/>
              </w:rPr>
              <w:t>Gather information</w:t>
            </w:r>
          </w:p>
          <w:p w:rsidR="009F50C6" w:rsidRDefault="009F50C6">
            <w:pPr>
              <w:pStyle w:val="BodyText"/>
              <w:widowControl/>
              <w:numPr>
                <w:ilvl w:val="0"/>
                <w:numId w:val="6"/>
              </w:numPr>
              <w:tabs>
                <w:tab w:val="left" w:pos="360"/>
              </w:tabs>
              <w:rPr>
                <w:sz w:val="18"/>
              </w:rPr>
            </w:pPr>
            <w:r>
              <w:rPr>
                <w:sz w:val="18"/>
              </w:rPr>
              <w:t>Analyse information</w:t>
            </w:r>
          </w:p>
        </w:tc>
        <w:tc>
          <w:tcPr>
            <w:tcW w:w="1882" w:type="dxa"/>
          </w:tcPr>
          <w:p w:rsidR="009F50C6" w:rsidRDefault="009F50C6">
            <w:pPr>
              <w:pStyle w:val="BodyText"/>
              <w:widowControl/>
              <w:numPr>
                <w:ilvl w:val="0"/>
                <w:numId w:val="6"/>
              </w:numPr>
              <w:tabs>
                <w:tab w:val="left" w:pos="360"/>
              </w:tabs>
              <w:rPr>
                <w:sz w:val="18"/>
              </w:rPr>
            </w:pPr>
            <w:r>
              <w:rPr>
                <w:sz w:val="18"/>
              </w:rPr>
              <w:t>Look</w:t>
            </w:r>
          </w:p>
          <w:p w:rsidR="009F50C6" w:rsidRDefault="009F50C6">
            <w:pPr>
              <w:pStyle w:val="BodyText"/>
              <w:widowControl/>
              <w:numPr>
                <w:ilvl w:val="0"/>
                <w:numId w:val="6"/>
              </w:numPr>
              <w:tabs>
                <w:tab w:val="left" w:pos="360"/>
              </w:tabs>
              <w:rPr>
                <w:sz w:val="18"/>
              </w:rPr>
            </w:pPr>
            <w:r>
              <w:rPr>
                <w:sz w:val="18"/>
              </w:rPr>
              <w:t>Sort</w:t>
            </w:r>
          </w:p>
        </w:tc>
        <w:tc>
          <w:tcPr>
            <w:tcW w:w="1882" w:type="dxa"/>
          </w:tcPr>
          <w:p w:rsidR="009F50C6" w:rsidRDefault="009F50C6">
            <w:pPr>
              <w:pStyle w:val="BodyText"/>
              <w:widowControl/>
              <w:numPr>
                <w:ilvl w:val="0"/>
                <w:numId w:val="6"/>
              </w:numPr>
              <w:tabs>
                <w:tab w:val="left" w:pos="360"/>
              </w:tabs>
              <w:rPr>
                <w:sz w:val="18"/>
              </w:rPr>
            </w:pPr>
            <w:r>
              <w:rPr>
                <w:sz w:val="18"/>
              </w:rPr>
              <w:t>Research Stage One</w:t>
            </w:r>
          </w:p>
          <w:p w:rsidR="009F50C6" w:rsidRDefault="009F50C6">
            <w:pPr>
              <w:pStyle w:val="BodyText"/>
              <w:widowControl/>
              <w:numPr>
                <w:ilvl w:val="0"/>
                <w:numId w:val="6"/>
              </w:numPr>
              <w:tabs>
                <w:tab w:val="left" w:pos="360"/>
              </w:tabs>
              <w:rPr>
                <w:sz w:val="18"/>
              </w:rPr>
            </w:pPr>
            <w:r>
              <w:rPr>
                <w:sz w:val="18"/>
              </w:rPr>
              <w:t>Social reinforcement and clarification</w:t>
            </w:r>
          </w:p>
          <w:p w:rsidR="009F50C6" w:rsidRDefault="009F50C6">
            <w:pPr>
              <w:pStyle w:val="BodyText"/>
              <w:widowControl/>
              <w:numPr>
                <w:ilvl w:val="0"/>
                <w:numId w:val="6"/>
              </w:numPr>
              <w:tabs>
                <w:tab w:val="left" w:pos="360"/>
              </w:tabs>
              <w:rPr>
                <w:sz w:val="18"/>
              </w:rPr>
            </w:pPr>
            <w:r>
              <w:rPr>
                <w:sz w:val="18"/>
              </w:rPr>
              <w:t xml:space="preserve">Consolidation </w:t>
            </w:r>
          </w:p>
        </w:tc>
        <w:tc>
          <w:tcPr>
            <w:tcW w:w="2078" w:type="dxa"/>
          </w:tcPr>
          <w:p w:rsidR="009F50C6" w:rsidRDefault="009F50C6">
            <w:pPr>
              <w:pStyle w:val="BodyText"/>
              <w:widowControl/>
              <w:numPr>
                <w:ilvl w:val="0"/>
                <w:numId w:val="6"/>
              </w:numPr>
              <w:tabs>
                <w:tab w:val="left" w:pos="360"/>
              </w:tabs>
              <w:rPr>
                <w:sz w:val="18"/>
              </w:rPr>
            </w:pPr>
            <w:r>
              <w:rPr>
                <w:sz w:val="18"/>
              </w:rPr>
              <w:t>Collect, describe organise and analyse data and evidence</w:t>
            </w:r>
          </w:p>
          <w:p w:rsidR="009F50C6" w:rsidRDefault="009F50C6">
            <w:pPr>
              <w:pStyle w:val="BodyText"/>
              <w:widowControl/>
              <w:numPr>
                <w:ilvl w:val="12"/>
                <w:numId w:val="0"/>
              </w:numPr>
              <w:tabs>
                <w:tab w:val="left" w:pos="360"/>
              </w:tabs>
              <w:ind w:left="283" w:hanging="283"/>
              <w:rPr>
                <w:sz w:val="18"/>
              </w:rPr>
            </w:pPr>
          </w:p>
        </w:tc>
        <w:tc>
          <w:tcPr>
            <w:tcW w:w="1686" w:type="dxa"/>
          </w:tcPr>
          <w:p w:rsidR="009F50C6" w:rsidRDefault="009F50C6">
            <w:pPr>
              <w:pStyle w:val="BodyText"/>
              <w:widowControl/>
              <w:numPr>
                <w:ilvl w:val="0"/>
                <w:numId w:val="6"/>
              </w:numPr>
              <w:tabs>
                <w:tab w:val="left" w:pos="360"/>
              </w:tabs>
              <w:rPr>
                <w:sz w:val="18"/>
              </w:rPr>
            </w:pPr>
            <w:r>
              <w:rPr>
                <w:sz w:val="18"/>
              </w:rPr>
              <w:t>Investigate problem</w:t>
            </w:r>
          </w:p>
          <w:p w:rsidR="009F50C6" w:rsidRDefault="009F50C6">
            <w:pPr>
              <w:pStyle w:val="BodyText"/>
              <w:widowControl/>
              <w:numPr>
                <w:ilvl w:val="0"/>
                <w:numId w:val="6"/>
              </w:numPr>
              <w:tabs>
                <w:tab w:val="left" w:pos="360"/>
              </w:tabs>
              <w:rPr>
                <w:sz w:val="18"/>
              </w:rPr>
            </w:pPr>
            <w:r>
              <w:rPr>
                <w:sz w:val="18"/>
              </w:rPr>
              <w:t>Evaluate data</w:t>
            </w:r>
          </w:p>
          <w:p w:rsidR="009F50C6" w:rsidRDefault="009F50C6">
            <w:pPr>
              <w:pStyle w:val="BodyText"/>
              <w:widowControl/>
              <w:numPr>
                <w:ilvl w:val="0"/>
                <w:numId w:val="6"/>
              </w:numPr>
              <w:tabs>
                <w:tab w:val="left" w:pos="360"/>
              </w:tabs>
              <w:rPr>
                <w:sz w:val="18"/>
              </w:rPr>
            </w:pPr>
          </w:p>
        </w:tc>
        <w:tc>
          <w:tcPr>
            <w:tcW w:w="1882" w:type="dxa"/>
          </w:tcPr>
          <w:p w:rsidR="009F50C6" w:rsidRDefault="009F50C6">
            <w:pPr>
              <w:pStyle w:val="BodyText"/>
              <w:widowControl/>
              <w:numPr>
                <w:ilvl w:val="0"/>
                <w:numId w:val="6"/>
              </w:numPr>
              <w:tabs>
                <w:tab w:val="left" w:pos="360"/>
              </w:tabs>
              <w:rPr>
                <w:sz w:val="20"/>
              </w:rPr>
            </w:pPr>
            <w:r>
              <w:rPr>
                <w:sz w:val="20"/>
              </w:rPr>
              <w:t>Sorting out (data collection, processing &amp; analysis, refining issues)</w:t>
            </w:r>
          </w:p>
        </w:tc>
      </w:tr>
      <w:tr w:rsidR="009F50C6">
        <w:tblPrEx>
          <w:tblCellMar>
            <w:top w:w="0" w:type="dxa"/>
            <w:bottom w:w="0" w:type="dxa"/>
          </w:tblCellMar>
        </w:tblPrEx>
        <w:tc>
          <w:tcPr>
            <w:tcW w:w="1882" w:type="dxa"/>
          </w:tcPr>
          <w:p w:rsidR="009F50C6" w:rsidRDefault="009F50C6">
            <w:pPr>
              <w:pStyle w:val="BodyText"/>
              <w:widowControl/>
              <w:numPr>
                <w:ilvl w:val="12"/>
                <w:numId w:val="0"/>
              </w:numPr>
              <w:tabs>
                <w:tab w:val="left" w:pos="360"/>
              </w:tabs>
              <w:rPr>
                <w:b/>
                <w:i/>
                <w:sz w:val="18"/>
              </w:rPr>
            </w:pPr>
            <w:r>
              <w:rPr>
                <w:b/>
                <w:sz w:val="18"/>
              </w:rPr>
              <w:t>Evaluating, synthesising and reporting conclusions</w:t>
            </w:r>
          </w:p>
        </w:tc>
        <w:tc>
          <w:tcPr>
            <w:tcW w:w="1882" w:type="dxa"/>
          </w:tcPr>
          <w:p w:rsidR="009F50C6" w:rsidRDefault="009F50C6">
            <w:pPr>
              <w:pStyle w:val="BodyText"/>
              <w:widowControl/>
              <w:numPr>
                <w:ilvl w:val="0"/>
                <w:numId w:val="6"/>
              </w:numPr>
              <w:tabs>
                <w:tab w:val="left" w:pos="360"/>
              </w:tabs>
              <w:rPr>
                <w:sz w:val="18"/>
              </w:rPr>
            </w:pPr>
            <w:r>
              <w:rPr>
                <w:sz w:val="18"/>
              </w:rPr>
              <w:t>Conclude and review</w:t>
            </w:r>
          </w:p>
        </w:tc>
        <w:tc>
          <w:tcPr>
            <w:tcW w:w="1882" w:type="dxa"/>
          </w:tcPr>
          <w:p w:rsidR="009F50C6" w:rsidRDefault="009F50C6">
            <w:pPr>
              <w:pStyle w:val="BodyText"/>
              <w:widowControl/>
              <w:numPr>
                <w:ilvl w:val="0"/>
                <w:numId w:val="6"/>
              </w:numPr>
              <w:tabs>
                <w:tab w:val="left" w:pos="360"/>
              </w:tabs>
              <w:rPr>
                <w:sz w:val="18"/>
              </w:rPr>
            </w:pPr>
            <w:r>
              <w:rPr>
                <w:sz w:val="18"/>
              </w:rPr>
              <w:t>Test</w:t>
            </w:r>
          </w:p>
        </w:tc>
        <w:tc>
          <w:tcPr>
            <w:tcW w:w="1882" w:type="dxa"/>
          </w:tcPr>
          <w:p w:rsidR="009F50C6" w:rsidRDefault="009F50C6">
            <w:pPr>
              <w:pStyle w:val="BodyText"/>
              <w:widowControl/>
              <w:numPr>
                <w:ilvl w:val="0"/>
                <w:numId w:val="6"/>
              </w:numPr>
              <w:tabs>
                <w:tab w:val="left" w:pos="360"/>
              </w:tabs>
              <w:rPr>
                <w:sz w:val="18"/>
              </w:rPr>
            </w:pPr>
            <w:r>
              <w:rPr>
                <w:sz w:val="18"/>
              </w:rPr>
              <w:t>Research Stage 2 and synthesis</w:t>
            </w:r>
          </w:p>
          <w:p w:rsidR="009F50C6" w:rsidRDefault="009F50C6">
            <w:pPr>
              <w:pStyle w:val="BodyText"/>
              <w:widowControl/>
              <w:numPr>
                <w:ilvl w:val="0"/>
                <w:numId w:val="6"/>
              </w:numPr>
              <w:tabs>
                <w:tab w:val="left" w:pos="360"/>
              </w:tabs>
              <w:rPr>
                <w:sz w:val="18"/>
              </w:rPr>
            </w:pPr>
            <w:r>
              <w:rPr>
                <w:sz w:val="18"/>
              </w:rPr>
              <w:t>Evaluation and/or assessment</w:t>
            </w:r>
          </w:p>
          <w:p w:rsidR="009F50C6" w:rsidRDefault="009F50C6">
            <w:pPr>
              <w:pStyle w:val="BodyText"/>
              <w:widowControl/>
              <w:numPr>
                <w:ilvl w:val="12"/>
                <w:numId w:val="0"/>
              </w:numPr>
              <w:tabs>
                <w:tab w:val="left" w:pos="360"/>
              </w:tabs>
              <w:rPr>
                <w:sz w:val="18"/>
              </w:rPr>
            </w:pPr>
          </w:p>
        </w:tc>
        <w:tc>
          <w:tcPr>
            <w:tcW w:w="2078" w:type="dxa"/>
          </w:tcPr>
          <w:p w:rsidR="009F50C6" w:rsidRDefault="009F50C6">
            <w:pPr>
              <w:pStyle w:val="BodyText"/>
              <w:widowControl/>
              <w:numPr>
                <w:ilvl w:val="0"/>
                <w:numId w:val="6"/>
              </w:numPr>
              <w:tabs>
                <w:tab w:val="left" w:pos="360"/>
              </w:tabs>
              <w:rPr>
                <w:sz w:val="18"/>
              </w:rPr>
            </w:pPr>
            <w:r>
              <w:rPr>
                <w:sz w:val="18"/>
              </w:rPr>
              <w:t>Move towards providing explanations</w:t>
            </w:r>
          </w:p>
          <w:p w:rsidR="009F50C6" w:rsidRDefault="009F50C6">
            <w:pPr>
              <w:pStyle w:val="BodyText"/>
              <w:widowControl/>
              <w:numPr>
                <w:ilvl w:val="0"/>
                <w:numId w:val="6"/>
              </w:numPr>
              <w:tabs>
                <w:tab w:val="left" w:pos="360"/>
              </w:tabs>
              <w:rPr>
                <w:sz w:val="18"/>
              </w:rPr>
            </w:pPr>
            <w:r>
              <w:rPr>
                <w:sz w:val="18"/>
              </w:rPr>
              <w:t>Attempt to accept or reject hypothesis</w:t>
            </w:r>
          </w:p>
          <w:p w:rsidR="009F50C6" w:rsidRDefault="009F50C6">
            <w:pPr>
              <w:pStyle w:val="BodyText"/>
              <w:widowControl/>
              <w:numPr>
                <w:ilvl w:val="0"/>
                <w:numId w:val="6"/>
              </w:numPr>
              <w:tabs>
                <w:tab w:val="left" w:pos="360"/>
              </w:tabs>
              <w:rPr>
                <w:sz w:val="18"/>
              </w:rPr>
            </w:pPr>
            <w:r>
              <w:rPr>
                <w:sz w:val="18"/>
              </w:rPr>
              <w:t>Decide whether more  data are required</w:t>
            </w:r>
          </w:p>
          <w:p w:rsidR="009F50C6" w:rsidRDefault="009F50C6">
            <w:pPr>
              <w:pStyle w:val="BodyText"/>
              <w:widowControl/>
              <w:numPr>
                <w:ilvl w:val="0"/>
                <w:numId w:val="6"/>
              </w:numPr>
              <w:tabs>
                <w:tab w:val="left" w:pos="360"/>
              </w:tabs>
              <w:rPr>
                <w:sz w:val="18"/>
              </w:rPr>
            </w:pPr>
            <w:r>
              <w:rPr>
                <w:sz w:val="18"/>
              </w:rPr>
              <w:t xml:space="preserve">Evaluate results </w:t>
            </w:r>
          </w:p>
          <w:p w:rsidR="009F50C6" w:rsidRDefault="009F50C6">
            <w:pPr>
              <w:pStyle w:val="BodyText"/>
              <w:widowControl/>
              <w:numPr>
                <w:ilvl w:val="0"/>
                <w:numId w:val="6"/>
              </w:numPr>
              <w:tabs>
                <w:tab w:val="left" w:pos="360"/>
              </w:tabs>
              <w:rPr>
                <w:sz w:val="18"/>
              </w:rPr>
            </w:pPr>
            <w:r>
              <w:rPr>
                <w:sz w:val="18"/>
              </w:rPr>
              <w:t>Attempt to make predictions</w:t>
            </w:r>
          </w:p>
          <w:p w:rsidR="009F50C6" w:rsidRDefault="009F50C6">
            <w:pPr>
              <w:pStyle w:val="BodyText"/>
              <w:widowControl/>
              <w:numPr>
                <w:ilvl w:val="0"/>
                <w:numId w:val="6"/>
              </w:numPr>
              <w:tabs>
                <w:tab w:val="left" w:pos="360"/>
              </w:tabs>
              <w:rPr>
                <w:sz w:val="18"/>
              </w:rPr>
            </w:pPr>
            <w:r>
              <w:rPr>
                <w:sz w:val="18"/>
              </w:rPr>
              <w:t xml:space="preserve">Move towards generalisations </w:t>
            </w:r>
          </w:p>
          <w:p w:rsidR="009F50C6" w:rsidRDefault="009F50C6">
            <w:pPr>
              <w:pStyle w:val="BodyText"/>
              <w:widowControl/>
              <w:numPr>
                <w:ilvl w:val="0"/>
                <w:numId w:val="6"/>
              </w:numPr>
              <w:tabs>
                <w:tab w:val="left" w:pos="360"/>
              </w:tabs>
              <w:rPr>
                <w:sz w:val="18"/>
              </w:rPr>
            </w:pPr>
            <w:r>
              <w:rPr>
                <w:sz w:val="18"/>
              </w:rPr>
              <w:t>Consider future alternatives</w:t>
            </w:r>
          </w:p>
        </w:tc>
        <w:tc>
          <w:tcPr>
            <w:tcW w:w="1686" w:type="dxa"/>
          </w:tcPr>
          <w:p w:rsidR="009F50C6" w:rsidRDefault="009F50C6">
            <w:pPr>
              <w:pStyle w:val="BodyText"/>
              <w:widowControl/>
              <w:numPr>
                <w:ilvl w:val="0"/>
                <w:numId w:val="6"/>
              </w:numPr>
              <w:tabs>
                <w:tab w:val="left" w:pos="360"/>
              </w:tabs>
              <w:rPr>
                <w:sz w:val="18"/>
              </w:rPr>
            </w:pPr>
            <w:r>
              <w:rPr>
                <w:sz w:val="18"/>
              </w:rPr>
              <w:t>List possible actions</w:t>
            </w:r>
          </w:p>
          <w:p w:rsidR="009F50C6" w:rsidRDefault="009F50C6">
            <w:pPr>
              <w:pStyle w:val="BodyText"/>
              <w:widowControl/>
              <w:numPr>
                <w:ilvl w:val="0"/>
                <w:numId w:val="6"/>
              </w:numPr>
              <w:tabs>
                <w:tab w:val="left" w:pos="360"/>
              </w:tabs>
              <w:rPr>
                <w:sz w:val="18"/>
              </w:rPr>
            </w:pPr>
            <w:r>
              <w:rPr>
                <w:sz w:val="18"/>
              </w:rPr>
              <w:t>Predict outcomes</w:t>
            </w:r>
          </w:p>
          <w:p w:rsidR="009F50C6" w:rsidRDefault="009F50C6">
            <w:pPr>
              <w:pStyle w:val="BodyText"/>
              <w:widowControl/>
              <w:numPr>
                <w:ilvl w:val="0"/>
                <w:numId w:val="6"/>
              </w:numPr>
              <w:tabs>
                <w:tab w:val="left" w:pos="360"/>
              </w:tabs>
              <w:rPr>
                <w:sz w:val="18"/>
              </w:rPr>
            </w:pPr>
            <w:r>
              <w:rPr>
                <w:sz w:val="18"/>
              </w:rPr>
              <w:t>Select best action</w:t>
            </w:r>
          </w:p>
        </w:tc>
        <w:tc>
          <w:tcPr>
            <w:tcW w:w="1882" w:type="dxa"/>
          </w:tcPr>
          <w:p w:rsidR="009F50C6" w:rsidRDefault="009F50C6">
            <w:pPr>
              <w:pStyle w:val="BodyText"/>
              <w:widowControl/>
              <w:numPr>
                <w:ilvl w:val="0"/>
                <w:numId w:val="6"/>
              </w:numPr>
              <w:tabs>
                <w:tab w:val="left" w:pos="360"/>
              </w:tabs>
              <w:rPr>
                <w:sz w:val="20"/>
              </w:rPr>
            </w:pPr>
            <w:r>
              <w:rPr>
                <w:sz w:val="20"/>
              </w:rPr>
              <w:t>Drawing conclusions</w:t>
            </w:r>
          </w:p>
        </w:tc>
      </w:tr>
      <w:tr w:rsidR="009F50C6">
        <w:tblPrEx>
          <w:tblCellMar>
            <w:top w:w="0" w:type="dxa"/>
            <w:bottom w:w="0" w:type="dxa"/>
          </w:tblCellMar>
        </w:tblPrEx>
        <w:tc>
          <w:tcPr>
            <w:tcW w:w="1882" w:type="dxa"/>
          </w:tcPr>
          <w:p w:rsidR="009F50C6" w:rsidRDefault="009F50C6">
            <w:pPr>
              <w:pStyle w:val="BodyText"/>
              <w:widowControl/>
              <w:numPr>
                <w:ilvl w:val="12"/>
                <w:numId w:val="0"/>
              </w:numPr>
              <w:tabs>
                <w:tab w:val="left" w:pos="360"/>
              </w:tabs>
              <w:rPr>
                <w:b/>
                <w:i/>
                <w:sz w:val="18"/>
              </w:rPr>
            </w:pPr>
            <w:r>
              <w:rPr>
                <w:b/>
                <w:sz w:val="18"/>
              </w:rPr>
              <w:t>Possibly taking action of some sort</w:t>
            </w:r>
          </w:p>
        </w:tc>
        <w:tc>
          <w:tcPr>
            <w:tcW w:w="1882" w:type="dxa"/>
          </w:tcPr>
          <w:p w:rsidR="009F50C6" w:rsidRDefault="009F50C6">
            <w:pPr>
              <w:pStyle w:val="BodyText"/>
              <w:widowControl/>
              <w:numPr>
                <w:ilvl w:val="0"/>
                <w:numId w:val="6"/>
              </w:numPr>
              <w:tabs>
                <w:tab w:val="left" w:pos="360"/>
              </w:tabs>
              <w:rPr>
                <w:sz w:val="18"/>
              </w:rPr>
            </w:pPr>
            <w:r>
              <w:rPr>
                <w:sz w:val="18"/>
              </w:rPr>
              <w:t>Take action</w:t>
            </w:r>
          </w:p>
        </w:tc>
        <w:tc>
          <w:tcPr>
            <w:tcW w:w="1882" w:type="dxa"/>
          </w:tcPr>
          <w:p w:rsidR="009F50C6" w:rsidRDefault="009F50C6">
            <w:pPr>
              <w:pStyle w:val="BodyText"/>
              <w:widowControl/>
              <w:numPr>
                <w:ilvl w:val="0"/>
                <w:numId w:val="6"/>
              </w:numPr>
              <w:tabs>
                <w:tab w:val="left" w:pos="360"/>
              </w:tabs>
              <w:rPr>
                <w:sz w:val="18"/>
              </w:rPr>
            </w:pPr>
            <w:r>
              <w:rPr>
                <w:sz w:val="18"/>
              </w:rPr>
              <w:t>Act</w:t>
            </w:r>
          </w:p>
        </w:tc>
        <w:tc>
          <w:tcPr>
            <w:tcW w:w="1882" w:type="dxa"/>
          </w:tcPr>
          <w:p w:rsidR="009F50C6" w:rsidRDefault="009F50C6">
            <w:pPr>
              <w:pStyle w:val="BodyText"/>
              <w:widowControl/>
              <w:numPr>
                <w:ilvl w:val="12"/>
                <w:numId w:val="0"/>
              </w:numPr>
              <w:tabs>
                <w:tab w:val="left" w:pos="360"/>
              </w:tabs>
              <w:rPr>
                <w:sz w:val="18"/>
              </w:rPr>
            </w:pPr>
          </w:p>
        </w:tc>
        <w:tc>
          <w:tcPr>
            <w:tcW w:w="2078" w:type="dxa"/>
          </w:tcPr>
          <w:p w:rsidR="009F50C6" w:rsidRDefault="009F50C6">
            <w:pPr>
              <w:pStyle w:val="BodyText"/>
              <w:widowControl/>
              <w:numPr>
                <w:ilvl w:val="0"/>
                <w:numId w:val="6"/>
              </w:numPr>
              <w:tabs>
                <w:tab w:val="left" w:pos="360"/>
              </w:tabs>
              <w:rPr>
                <w:sz w:val="18"/>
              </w:rPr>
            </w:pPr>
            <w:r>
              <w:rPr>
                <w:sz w:val="18"/>
              </w:rPr>
              <w:t xml:space="preserve">Make decision </w:t>
            </w:r>
          </w:p>
        </w:tc>
        <w:tc>
          <w:tcPr>
            <w:tcW w:w="1686" w:type="dxa"/>
          </w:tcPr>
          <w:p w:rsidR="009F50C6" w:rsidRDefault="009F50C6">
            <w:pPr>
              <w:pStyle w:val="BodyText"/>
              <w:widowControl/>
              <w:numPr>
                <w:ilvl w:val="0"/>
                <w:numId w:val="6"/>
              </w:numPr>
              <w:tabs>
                <w:tab w:val="left" w:pos="360"/>
              </w:tabs>
              <w:rPr>
                <w:sz w:val="18"/>
              </w:rPr>
            </w:pPr>
            <w:r>
              <w:rPr>
                <w:sz w:val="18"/>
              </w:rPr>
              <w:t>Implement action</w:t>
            </w:r>
          </w:p>
        </w:tc>
        <w:tc>
          <w:tcPr>
            <w:tcW w:w="1882" w:type="dxa"/>
          </w:tcPr>
          <w:p w:rsidR="009F50C6" w:rsidRDefault="009F50C6">
            <w:pPr>
              <w:pStyle w:val="BodyText"/>
              <w:widowControl/>
              <w:numPr>
                <w:ilvl w:val="0"/>
                <w:numId w:val="6"/>
              </w:numPr>
              <w:tabs>
                <w:tab w:val="left" w:pos="360"/>
              </w:tabs>
              <w:rPr>
                <w:sz w:val="20"/>
              </w:rPr>
            </w:pPr>
            <w:r>
              <w:rPr>
                <w:sz w:val="20"/>
              </w:rPr>
              <w:t>Considering social action</w:t>
            </w:r>
          </w:p>
        </w:tc>
      </w:tr>
      <w:tr w:rsidR="009F50C6">
        <w:tblPrEx>
          <w:tblCellMar>
            <w:top w:w="0" w:type="dxa"/>
            <w:bottom w:w="0" w:type="dxa"/>
          </w:tblCellMar>
        </w:tblPrEx>
        <w:tc>
          <w:tcPr>
            <w:tcW w:w="1882" w:type="dxa"/>
          </w:tcPr>
          <w:p w:rsidR="009F50C6" w:rsidRDefault="009F50C6">
            <w:pPr>
              <w:pStyle w:val="BodyText"/>
              <w:widowControl/>
              <w:numPr>
                <w:ilvl w:val="12"/>
                <w:numId w:val="0"/>
              </w:numPr>
              <w:tabs>
                <w:tab w:val="left" w:pos="360"/>
              </w:tabs>
              <w:rPr>
                <w:b/>
                <w:i/>
                <w:sz w:val="18"/>
              </w:rPr>
            </w:pPr>
            <w:r>
              <w:rPr>
                <w:sz w:val="18"/>
              </w:rPr>
              <w:t xml:space="preserve"> </w:t>
            </w:r>
            <w:r>
              <w:rPr>
                <w:b/>
                <w:sz w:val="18"/>
              </w:rPr>
              <w:t>Reconsidering consequences and outcomes from each phase</w:t>
            </w:r>
          </w:p>
        </w:tc>
        <w:tc>
          <w:tcPr>
            <w:tcW w:w="1882" w:type="dxa"/>
          </w:tcPr>
          <w:p w:rsidR="009F50C6" w:rsidRDefault="009F50C6">
            <w:pPr>
              <w:pStyle w:val="BodyText"/>
              <w:widowControl/>
              <w:numPr>
                <w:ilvl w:val="0"/>
                <w:numId w:val="6"/>
              </w:numPr>
              <w:tabs>
                <w:tab w:val="left" w:pos="360"/>
              </w:tabs>
              <w:rPr>
                <w:sz w:val="18"/>
              </w:rPr>
            </w:pPr>
            <w:r>
              <w:rPr>
                <w:sz w:val="18"/>
              </w:rPr>
              <w:t xml:space="preserve">Reflect on </w:t>
            </w:r>
          </w:p>
        </w:tc>
        <w:tc>
          <w:tcPr>
            <w:tcW w:w="1882" w:type="dxa"/>
          </w:tcPr>
          <w:p w:rsidR="009F50C6" w:rsidRDefault="009F50C6">
            <w:pPr>
              <w:pStyle w:val="BodyText"/>
              <w:widowControl/>
              <w:numPr>
                <w:ilvl w:val="0"/>
                <w:numId w:val="6"/>
              </w:numPr>
              <w:tabs>
                <w:tab w:val="left" w:pos="360"/>
              </w:tabs>
              <w:rPr>
                <w:sz w:val="18"/>
              </w:rPr>
            </w:pPr>
            <w:r>
              <w:rPr>
                <w:sz w:val="18"/>
              </w:rPr>
              <w:t>Reflect</w:t>
            </w:r>
          </w:p>
        </w:tc>
        <w:tc>
          <w:tcPr>
            <w:tcW w:w="1882" w:type="dxa"/>
          </w:tcPr>
          <w:p w:rsidR="009F50C6" w:rsidRDefault="009F50C6">
            <w:pPr>
              <w:pStyle w:val="BodyText"/>
              <w:widowControl/>
              <w:numPr>
                <w:ilvl w:val="12"/>
                <w:numId w:val="0"/>
              </w:numPr>
              <w:tabs>
                <w:tab w:val="left" w:pos="360"/>
              </w:tabs>
              <w:rPr>
                <w:sz w:val="18"/>
              </w:rPr>
            </w:pPr>
          </w:p>
        </w:tc>
        <w:tc>
          <w:tcPr>
            <w:tcW w:w="2078" w:type="dxa"/>
          </w:tcPr>
          <w:p w:rsidR="009F50C6" w:rsidRDefault="009F50C6">
            <w:pPr>
              <w:pStyle w:val="BodyText"/>
              <w:widowControl/>
              <w:numPr>
                <w:ilvl w:val="12"/>
                <w:numId w:val="0"/>
              </w:numPr>
              <w:tabs>
                <w:tab w:val="left" w:pos="360"/>
              </w:tabs>
              <w:rPr>
                <w:sz w:val="18"/>
              </w:rPr>
            </w:pPr>
          </w:p>
        </w:tc>
        <w:tc>
          <w:tcPr>
            <w:tcW w:w="1686" w:type="dxa"/>
          </w:tcPr>
          <w:p w:rsidR="009F50C6" w:rsidRDefault="009F50C6">
            <w:pPr>
              <w:pStyle w:val="BodyText"/>
              <w:widowControl/>
              <w:numPr>
                <w:ilvl w:val="0"/>
                <w:numId w:val="6"/>
              </w:numPr>
              <w:tabs>
                <w:tab w:val="left" w:pos="360"/>
              </w:tabs>
              <w:rPr>
                <w:sz w:val="18"/>
              </w:rPr>
            </w:pPr>
            <w:r>
              <w:rPr>
                <w:sz w:val="18"/>
              </w:rPr>
              <w:t>Evaluate action</w:t>
            </w:r>
          </w:p>
        </w:tc>
        <w:tc>
          <w:tcPr>
            <w:tcW w:w="1882" w:type="dxa"/>
          </w:tcPr>
          <w:p w:rsidR="009F50C6" w:rsidRDefault="009F50C6">
            <w:pPr>
              <w:pStyle w:val="BodyText"/>
              <w:widowControl/>
              <w:numPr>
                <w:ilvl w:val="12"/>
                <w:numId w:val="0"/>
              </w:numPr>
              <w:tabs>
                <w:tab w:val="left" w:pos="360"/>
              </w:tabs>
              <w:rPr>
                <w:sz w:val="20"/>
              </w:rPr>
            </w:pPr>
          </w:p>
        </w:tc>
      </w:tr>
    </w:tbl>
    <w:p w:rsidR="009F50C6" w:rsidRDefault="009F50C6">
      <w:pPr>
        <w:pStyle w:val="BodyText"/>
        <w:widowControl/>
        <w:numPr>
          <w:ilvl w:val="12"/>
          <w:numId w:val="0"/>
        </w:numPr>
        <w:tabs>
          <w:tab w:val="left" w:pos="360"/>
        </w:tabs>
        <w:rPr>
          <w:sz w:val="20"/>
        </w:rPr>
        <w:sectPr w:rsidR="009F50C6">
          <w:endnotePr>
            <w:numFmt w:val="decimal"/>
          </w:endnotePr>
          <w:pgSz w:w="15842" w:h="12242" w:orient="landscape" w:code="1"/>
          <w:pgMar w:top="663" w:right="1440" w:bottom="663" w:left="1440" w:header="720" w:footer="720" w:gutter="0"/>
          <w:cols w:space="720"/>
        </w:sectPr>
      </w:pPr>
    </w:p>
    <w:p w:rsidR="009F50C6" w:rsidRDefault="009F50C6">
      <w:pPr>
        <w:pStyle w:val="BodyText"/>
        <w:widowControl/>
        <w:numPr>
          <w:ilvl w:val="12"/>
          <w:numId w:val="0"/>
        </w:numPr>
        <w:tabs>
          <w:tab w:val="left" w:pos="360"/>
        </w:tabs>
        <w:ind w:left="284"/>
        <w:jc w:val="both"/>
        <w:rPr>
          <w:b/>
          <w:sz w:val="28"/>
        </w:rPr>
      </w:pPr>
      <w:r>
        <w:rPr>
          <w:b/>
          <w:sz w:val="28"/>
        </w:rPr>
        <w:lastRenderedPageBreak/>
        <w:t>3. Some Essential Characteristics of Inquiry Processes</w:t>
      </w:r>
    </w:p>
    <w:p w:rsidR="009F50C6" w:rsidRDefault="009F50C6">
      <w:pPr>
        <w:widowControl/>
        <w:numPr>
          <w:ilvl w:val="12"/>
          <w:numId w:val="0"/>
        </w:numPr>
        <w:ind w:left="284"/>
        <w:jc w:val="both"/>
        <w:rPr>
          <w:rFonts w:ascii="Arial" w:hAnsi="Arial"/>
          <w:sz w:val="22"/>
        </w:rPr>
      </w:pPr>
    </w:p>
    <w:p w:rsidR="009F50C6" w:rsidRDefault="009F50C6">
      <w:pPr>
        <w:widowControl/>
        <w:numPr>
          <w:ilvl w:val="12"/>
          <w:numId w:val="0"/>
        </w:numPr>
        <w:ind w:left="284"/>
        <w:jc w:val="both"/>
        <w:rPr>
          <w:rFonts w:ascii="Arial" w:hAnsi="Arial"/>
          <w:sz w:val="22"/>
        </w:rPr>
      </w:pPr>
      <w:r>
        <w:rPr>
          <w:rFonts w:ascii="Arial" w:hAnsi="Arial"/>
          <w:sz w:val="22"/>
        </w:rPr>
        <w:t xml:space="preserve">All of these inquiry models involve commitment of the learner to continuous reflection and re-evaluation of the direction and purposes of the inquiry. Readers are urged strongly to seek out the original source documents of those models with which they are unfamiliar. What follows is a discussion of some essential characteristics of effective inquiry processes. Some of these characteristics are explicitly advocated in the models, whilst for others it is important for teachers to apply these qualities very overtly. </w:t>
      </w:r>
    </w:p>
    <w:p w:rsidR="009F50C6" w:rsidRDefault="009F50C6">
      <w:pPr>
        <w:pStyle w:val="Heading1"/>
        <w:widowControl/>
        <w:numPr>
          <w:ilvl w:val="12"/>
          <w:numId w:val="0"/>
        </w:numPr>
        <w:ind w:left="284"/>
        <w:jc w:val="both"/>
      </w:pPr>
    </w:p>
    <w:p w:rsidR="009F50C6" w:rsidRDefault="009F50C6">
      <w:pPr>
        <w:pStyle w:val="Heading1"/>
        <w:widowControl/>
        <w:numPr>
          <w:ilvl w:val="12"/>
          <w:numId w:val="0"/>
        </w:numPr>
        <w:ind w:left="284"/>
        <w:jc w:val="both"/>
      </w:pPr>
      <w:r>
        <w:t>3.1 Recursive nature of inquiry</w:t>
      </w:r>
    </w:p>
    <w:p w:rsidR="009F50C6" w:rsidRDefault="009F50C6">
      <w:pPr>
        <w:widowControl/>
        <w:numPr>
          <w:ilvl w:val="12"/>
          <w:numId w:val="0"/>
        </w:numPr>
        <w:ind w:left="284"/>
        <w:jc w:val="both"/>
        <w:rPr>
          <w:rFonts w:ascii="Arial" w:hAnsi="Arial"/>
          <w:sz w:val="22"/>
        </w:rPr>
      </w:pPr>
    </w:p>
    <w:p w:rsidR="009F50C6" w:rsidRDefault="009F50C6">
      <w:pPr>
        <w:widowControl/>
        <w:numPr>
          <w:ilvl w:val="12"/>
          <w:numId w:val="0"/>
        </w:numPr>
        <w:ind w:left="284"/>
        <w:jc w:val="both"/>
        <w:rPr>
          <w:rFonts w:ascii="Arial" w:hAnsi="Arial"/>
          <w:sz w:val="22"/>
        </w:rPr>
      </w:pPr>
      <w:r>
        <w:rPr>
          <w:rFonts w:ascii="Arial" w:hAnsi="Arial"/>
          <w:sz w:val="22"/>
        </w:rPr>
        <w:t xml:space="preserve">A problematic aspect of the presentation of these models in this comparative format is the suggestion of linearity. One of the essential qualities of inquiry processes that support students to demonstrate core learning outcomes at Levels 5 and 6 is the recursive nature of inquiry. Productive inquiry cannot be conducted in a strictly linear fashion with the questions that guide the inquiry remaining the same throughout. Students and teachers need to adopt flexible approaches so that in the light of information gathered, knowledge being constructed, and skills and processes being enhanced, additional or different questions and/or hypotheses can be adopted. The recursive nature of an inquiry means that, during an inquiry, the unexpected may be encountered so students may revisit and reconsider their work in earlier phases. It could be argued that inquiry models, such as the Social Investigation Strategy (Department of Education, Queensland, 1992, pp. 16 - 17) and its simplified version, TELSTAR (Education Department, Queensland 1992, p. 19) along with the Action Research Model (Department of Education, Queensland 1993) provide more scaffolding for student reflection and recursiveness than do other models presented here. </w:t>
      </w:r>
    </w:p>
    <w:p w:rsidR="009F50C6" w:rsidRDefault="009F50C6">
      <w:pPr>
        <w:pStyle w:val="Heading1"/>
        <w:widowControl/>
        <w:numPr>
          <w:ilvl w:val="12"/>
          <w:numId w:val="0"/>
        </w:numPr>
        <w:ind w:left="284"/>
        <w:jc w:val="both"/>
      </w:pPr>
    </w:p>
    <w:p w:rsidR="009F50C6" w:rsidRDefault="009F50C6">
      <w:pPr>
        <w:pStyle w:val="Heading1"/>
        <w:widowControl/>
        <w:numPr>
          <w:ilvl w:val="12"/>
          <w:numId w:val="0"/>
        </w:numPr>
        <w:ind w:left="284"/>
        <w:jc w:val="both"/>
      </w:pPr>
      <w:r>
        <w:t>3.2 Students’ agency in the inquiry process: active construction of meaning</w:t>
      </w:r>
    </w:p>
    <w:p w:rsidR="009F50C6" w:rsidRDefault="009F50C6">
      <w:pPr>
        <w:pStyle w:val="BodyTextIndent2"/>
        <w:numPr>
          <w:ilvl w:val="12"/>
          <w:numId w:val="0"/>
        </w:numPr>
        <w:spacing w:line="240" w:lineRule="auto"/>
        <w:ind w:left="284"/>
        <w:jc w:val="both"/>
      </w:pPr>
    </w:p>
    <w:p w:rsidR="009F50C6" w:rsidRDefault="009F50C6">
      <w:pPr>
        <w:pStyle w:val="BodyTextIndent2"/>
        <w:numPr>
          <w:ilvl w:val="12"/>
          <w:numId w:val="0"/>
        </w:numPr>
        <w:spacing w:line="240" w:lineRule="auto"/>
        <w:ind w:left="284"/>
        <w:jc w:val="both"/>
      </w:pPr>
      <w:r>
        <w:t xml:space="preserve">That students would revisit questions and hypotheses during an inquiry is the result of a key characteristic of sound inquiry process, that is, the active construction of meaning. Sound definitions of learning, with their emphases on students’ construction of meaning, further suggest practical ways in which inquiry processes could be planned and implemented in secondary schools. As much as possible the planning for, and carrying out, of the inquiry should be conducted by students themselves. Boomer (quoted in </w:t>
      </w:r>
      <w:smartTag w:uri="urn:schemas-microsoft-com:office:smarttags" w:element="City">
        <w:smartTag w:uri="urn:schemas-microsoft-com:office:smarttags" w:element="place">
          <w:r>
            <w:t>Wilson</w:t>
          </w:r>
        </w:smartTag>
      </w:smartTag>
      <w:r>
        <w:t xml:space="preserve"> and Wing Jan 1993, p. 55) could have been referring specifically to learning through inquiry when he claims that “the curriculum is no longer a prepackaged course to be taken; it is a jointly enacted composition that grows and changes as it proceeds”. An important question then emerges: in practical terms exactly how much scope can students be given to construct meaning for themselves during inquiries. </w:t>
      </w:r>
    </w:p>
    <w:p w:rsidR="009F50C6" w:rsidRDefault="009F50C6">
      <w:pPr>
        <w:widowControl/>
        <w:numPr>
          <w:ilvl w:val="12"/>
          <w:numId w:val="0"/>
        </w:numPr>
        <w:ind w:left="284"/>
        <w:jc w:val="both"/>
        <w:rPr>
          <w:rFonts w:ascii="Arial" w:hAnsi="Arial"/>
          <w:sz w:val="22"/>
        </w:rPr>
      </w:pPr>
    </w:p>
    <w:p w:rsidR="009F50C6" w:rsidRDefault="009F50C6">
      <w:pPr>
        <w:widowControl/>
        <w:numPr>
          <w:ilvl w:val="12"/>
          <w:numId w:val="0"/>
        </w:numPr>
        <w:ind w:left="284"/>
        <w:jc w:val="both"/>
        <w:rPr>
          <w:rFonts w:ascii="Arial" w:hAnsi="Arial"/>
          <w:sz w:val="22"/>
        </w:rPr>
      </w:pPr>
      <w:r>
        <w:rPr>
          <w:rFonts w:ascii="Arial" w:hAnsi="Arial"/>
          <w:sz w:val="22"/>
        </w:rPr>
        <w:t>An integral aspect of students’ construction of meaning is metacognition, another approach to inquiry highlighted in the Syllabus. Metacognition, or learning about one’s own learning processes, is explained more fully as including “predicting, checking, monitoring, ‘reality testing’ and the coordinating and control of deliberate attempts to learn, study and solve problems” (Ministry of Education and Training, Victoria 1989, p. 13). At all stages of an inquiry there are opportunities for students to be metacognitive:</w:t>
      </w:r>
    </w:p>
    <w:p w:rsidR="009F50C6" w:rsidRDefault="009F50C6">
      <w:pPr>
        <w:widowControl/>
        <w:numPr>
          <w:ilvl w:val="12"/>
          <w:numId w:val="0"/>
        </w:numPr>
        <w:jc w:val="both"/>
        <w:rPr>
          <w:rFonts w:ascii="Arial" w:hAnsi="Arial"/>
          <w:sz w:val="22"/>
        </w:rPr>
      </w:pPr>
    </w:p>
    <w:p w:rsidR="009F50C6" w:rsidRDefault="009F50C6">
      <w:pPr>
        <w:widowControl/>
        <w:numPr>
          <w:ilvl w:val="0"/>
          <w:numId w:val="12"/>
        </w:numPr>
        <w:tabs>
          <w:tab w:val="clear" w:pos="1080"/>
          <w:tab w:val="num" w:pos="709"/>
        </w:tabs>
        <w:ind w:left="709" w:hanging="425"/>
        <w:jc w:val="both"/>
        <w:rPr>
          <w:rFonts w:ascii="Arial" w:hAnsi="Arial"/>
          <w:sz w:val="22"/>
        </w:rPr>
      </w:pPr>
      <w:r>
        <w:rPr>
          <w:rFonts w:ascii="Arial" w:hAnsi="Arial"/>
          <w:sz w:val="22"/>
        </w:rPr>
        <w:t>at the outset of the inquiry and as it proceeds in order to critique one’s own hypothesis or problem formulation;</w:t>
      </w:r>
    </w:p>
    <w:p w:rsidR="009F50C6" w:rsidRDefault="009F50C6">
      <w:pPr>
        <w:widowControl/>
        <w:numPr>
          <w:ilvl w:val="0"/>
          <w:numId w:val="12"/>
        </w:numPr>
        <w:tabs>
          <w:tab w:val="clear" w:pos="1080"/>
          <w:tab w:val="num" w:pos="709"/>
        </w:tabs>
        <w:ind w:left="709" w:hanging="425"/>
        <w:jc w:val="both"/>
        <w:rPr>
          <w:rFonts w:ascii="Arial" w:hAnsi="Arial"/>
          <w:sz w:val="22"/>
        </w:rPr>
      </w:pPr>
      <w:r>
        <w:rPr>
          <w:rFonts w:ascii="Arial" w:hAnsi="Arial"/>
          <w:sz w:val="22"/>
        </w:rPr>
        <w:t>to analyse the nature of questions developed and reformulate where necessary;</w:t>
      </w:r>
    </w:p>
    <w:p w:rsidR="009F50C6" w:rsidRDefault="009F50C6">
      <w:pPr>
        <w:widowControl/>
        <w:numPr>
          <w:ilvl w:val="0"/>
          <w:numId w:val="12"/>
        </w:numPr>
        <w:tabs>
          <w:tab w:val="clear" w:pos="1080"/>
          <w:tab w:val="num" w:pos="709"/>
        </w:tabs>
        <w:ind w:left="709" w:hanging="425"/>
        <w:jc w:val="both"/>
        <w:rPr>
          <w:rFonts w:ascii="Arial" w:hAnsi="Arial"/>
          <w:sz w:val="22"/>
        </w:rPr>
      </w:pPr>
      <w:r>
        <w:rPr>
          <w:rFonts w:ascii="Arial" w:hAnsi="Arial"/>
          <w:sz w:val="22"/>
        </w:rPr>
        <w:t>to stop during the gathering of data to think about what is being learnt and how;</w:t>
      </w:r>
    </w:p>
    <w:p w:rsidR="009F50C6" w:rsidRDefault="009F50C6">
      <w:pPr>
        <w:widowControl/>
        <w:numPr>
          <w:ilvl w:val="0"/>
          <w:numId w:val="12"/>
        </w:numPr>
        <w:tabs>
          <w:tab w:val="clear" w:pos="1080"/>
          <w:tab w:val="num" w:pos="709"/>
        </w:tabs>
        <w:ind w:left="709" w:hanging="425"/>
        <w:jc w:val="both"/>
        <w:rPr>
          <w:rFonts w:ascii="Arial" w:hAnsi="Arial"/>
          <w:sz w:val="22"/>
        </w:rPr>
      </w:pPr>
      <w:r>
        <w:rPr>
          <w:rFonts w:ascii="Arial" w:hAnsi="Arial"/>
          <w:sz w:val="22"/>
        </w:rPr>
        <w:lastRenderedPageBreak/>
        <w:t>importantly, at the conclusion of an inquiry students need specific support (until they do this automatically) to reflect on the methods of learning that were effective for them, as well as those methods that proved ineffective.</w:t>
      </w:r>
    </w:p>
    <w:p w:rsidR="009F50C6" w:rsidRDefault="009F50C6">
      <w:pPr>
        <w:pStyle w:val="BodyText"/>
        <w:widowControl/>
        <w:numPr>
          <w:ilvl w:val="12"/>
          <w:numId w:val="0"/>
        </w:numPr>
        <w:jc w:val="both"/>
      </w:pPr>
    </w:p>
    <w:p w:rsidR="009F50C6" w:rsidRDefault="009F50C6">
      <w:pPr>
        <w:pStyle w:val="BodyText"/>
        <w:widowControl/>
        <w:numPr>
          <w:ilvl w:val="12"/>
          <w:numId w:val="0"/>
        </w:numPr>
        <w:ind w:left="284"/>
        <w:jc w:val="both"/>
      </w:pPr>
      <w:r>
        <w:t xml:space="preserve">Additionally, it is important that learners reflect on the stages and nature of the inquiry framework, itself. If the teacher always orchestrates these stages, this skill will not be developed well. A component of the Syllabus that supports students’ metacognition is the explicit naming of processes used in SOSE investigation. Processes explicitly named are: investigating, creating, participating, communicating and reflecting. These processes may represent the phases of an inquiry, or one or more processes may occur within a phase of inquiry (see the Level 5 module, </w:t>
      </w:r>
      <w:r>
        <w:rPr>
          <w:i/>
        </w:rPr>
        <w:t>Environments &amp; Markets: Local to Global</w:t>
      </w:r>
      <w:r>
        <w:t xml:space="preserve"> that uses these processes in order to sequence the five phases of the inquiry. See also the inquiry in Table 5 that draws on the Social Investigation Strategy, but which highlights these processes.) Also crucial to students’ construction of meaning is acknowledgment of, and engagement with, students’ prior knowledge, experiences and attitudes.</w:t>
      </w:r>
      <w:r>
        <w:rPr>
          <w:i/>
        </w:rPr>
        <w:t xml:space="preserve"> </w:t>
      </w:r>
      <w:r>
        <w:t xml:space="preserve">Metacognition is also closely connected to adopting a recursive approach to inquiry. The learner not only revisits phases and reformulates questions or hypotheses on the basis of information gathered, but also on the basis of knowledge about the way in which learning is occurring or not occurring. </w:t>
      </w:r>
    </w:p>
    <w:p w:rsidR="009F50C6" w:rsidRDefault="009F50C6">
      <w:pPr>
        <w:widowControl/>
        <w:numPr>
          <w:ilvl w:val="12"/>
          <w:numId w:val="0"/>
        </w:numPr>
        <w:ind w:left="284"/>
        <w:jc w:val="both"/>
        <w:rPr>
          <w:rFonts w:ascii="Arial" w:hAnsi="Arial"/>
          <w:b/>
          <w:sz w:val="22"/>
        </w:rPr>
      </w:pPr>
    </w:p>
    <w:p w:rsidR="009F50C6" w:rsidRDefault="009F50C6">
      <w:pPr>
        <w:widowControl/>
        <w:numPr>
          <w:ilvl w:val="12"/>
          <w:numId w:val="0"/>
        </w:numPr>
        <w:ind w:left="284"/>
        <w:jc w:val="both"/>
        <w:rPr>
          <w:rFonts w:ascii="Arial" w:hAnsi="Arial"/>
          <w:b/>
          <w:sz w:val="22"/>
        </w:rPr>
      </w:pPr>
      <w:r>
        <w:rPr>
          <w:rFonts w:ascii="Arial" w:hAnsi="Arial"/>
          <w:b/>
          <w:sz w:val="22"/>
        </w:rPr>
        <w:t>3.3 Students’ agency in the inquiry process:</w:t>
      </w:r>
      <w:r>
        <w:rPr>
          <w:rFonts w:ascii="Arial" w:hAnsi="Arial"/>
          <w:sz w:val="22"/>
        </w:rPr>
        <w:t xml:space="preserve"> </w:t>
      </w:r>
      <w:r>
        <w:rPr>
          <w:rFonts w:ascii="Arial" w:hAnsi="Arial"/>
          <w:b/>
          <w:sz w:val="22"/>
        </w:rPr>
        <w:t>negotiation</w:t>
      </w:r>
    </w:p>
    <w:p w:rsidR="009F50C6" w:rsidRDefault="009F50C6">
      <w:pPr>
        <w:widowControl/>
        <w:numPr>
          <w:ilvl w:val="12"/>
          <w:numId w:val="0"/>
        </w:numPr>
        <w:ind w:left="284"/>
        <w:jc w:val="both"/>
        <w:rPr>
          <w:rFonts w:ascii="Arial" w:hAnsi="Arial"/>
          <w:sz w:val="22"/>
        </w:rPr>
      </w:pPr>
    </w:p>
    <w:p w:rsidR="009F50C6" w:rsidRDefault="009F50C6">
      <w:pPr>
        <w:widowControl/>
        <w:numPr>
          <w:ilvl w:val="12"/>
          <w:numId w:val="0"/>
        </w:numPr>
        <w:ind w:left="284"/>
        <w:jc w:val="both"/>
        <w:rPr>
          <w:rFonts w:ascii="Arial" w:hAnsi="Arial"/>
          <w:sz w:val="22"/>
        </w:rPr>
      </w:pPr>
      <w:r>
        <w:rPr>
          <w:rFonts w:ascii="Arial" w:hAnsi="Arial"/>
          <w:sz w:val="22"/>
        </w:rPr>
        <w:t>A useful answer may begin with what must remain within the realm of the teacher’s direct influence. It is the teacher’s responsibility to ensure that learning experiences, and in this case planned inquiries, support students to demonstrate the core learning outcomes of the syllabus. Of course, if the situation arises that all core learning outcomes have been demonstrated and opportunity exists for an independent study, it is reasonable and desirable to expect that students would exert discretion over the outcomes to be addressed. Many opportunities exist, however, for students to direct their own inquiries.</w:t>
      </w:r>
    </w:p>
    <w:p w:rsidR="009F50C6" w:rsidRDefault="009F50C6">
      <w:pPr>
        <w:widowControl/>
        <w:numPr>
          <w:ilvl w:val="12"/>
          <w:numId w:val="0"/>
        </w:numPr>
        <w:ind w:left="284"/>
        <w:jc w:val="both"/>
        <w:rPr>
          <w:rFonts w:ascii="Arial" w:hAnsi="Arial"/>
          <w:sz w:val="22"/>
        </w:rPr>
      </w:pPr>
    </w:p>
    <w:p w:rsidR="009F50C6" w:rsidRDefault="009F50C6">
      <w:pPr>
        <w:widowControl/>
        <w:numPr>
          <w:ilvl w:val="12"/>
          <w:numId w:val="0"/>
        </w:numPr>
        <w:ind w:left="284"/>
        <w:jc w:val="both"/>
        <w:rPr>
          <w:rFonts w:ascii="Arial" w:hAnsi="Arial"/>
          <w:sz w:val="22"/>
        </w:rPr>
      </w:pPr>
      <w:r>
        <w:rPr>
          <w:rFonts w:ascii="Arial" w:hAnsi="Arial"/>
          <w:sz w:val="22"/>
        </w:rPr>
        <w:t>Wilson and Wing Jan (1993, p. 59) suggest that students can negotiate the area of interest, methods of investigation, time required for the investigation (this may prove challenging in many secondary school contexts) and materials and resources to be used. In this approach teachers and students are engaged in “shared investigations” (Hamston and Murdoch 1996, p. 6).</w:t>
      </w:r>
    </w:p>
    <w:p w:rsidR="009F50C6" w:rsidRDefault="009F50C6">
      <w:pPr>
        <w:pStyle w:val="Heading1"/>
        <w:widowControl/>
        <w:numPr>
          <w:ilvl w:val="12"/>
          <w:numId w:val="0"/>
        </w:numPr>
        <w:ind w:left="284"/>
        <w:jc w:val="both"/>
      </w:pPr>
    </w:p>
    <w:p w:rsidR="009F50C6" w:rsidRDefault="009F50C6">
      <w:pPr>
        <w:pStyle w:val="Heading1"/>
        <w:widowControl/>
        <w:numPr>
          <w:ilvl w:val="12"/>
          <w:numId w:val="0"/>
        </w:numPr>
        <w:ind w:left="284"/>
        <w:jc w:val="both"/>
      </w:pPr>
      <w:r>
        <w:t>3.4 Students’ agency in the inquiry process: framing of questions</w:t>
      </w:r>
    </w:p>
    <w:p w:rsidR="009F50C6" w:rsidRDefault="009F50C6">
      <w:pPr>
        <w:widowControl/>
        <w:numPr>
          <w:ilvl w:val="12"/>
          <w:numId w:val="0"/>
        </w:numPr>
        <w:ind w:left="284"/>
        <w:jc w:val="both"/>
        <w:rPr>
          <w:rFonts w:ascii="Arial" w:hAnsi="Arial"/>
          <w:sz w:val="22"/>
        </w:rPr>
      </w:pPr>
    </w:p>
    <w:p w:rsidR="009F50C6" w:rsidRDefault="009F50C6">
      <w:pPr>
        <w:widowControl/>
        <w:numPr>
          <w:ilvl w:val="12"/>
          <w:numId w:val="0"/>
        </w:numPr>
        <w:ind w:left="284"/>
        <w:jc w:val="both"/>
        <w:rPr>
          <w:rFonts w:ascii="Arial" w:hAnsi="Arial"/>
          <w:sz w:val="22"/>
        </w:rPr>
      </w:pPr>
      <w:r>
        <w:rPr>
          <w:rFonts w:ascii="Arial" w:hAnsi="Arial"/>
          <w:sz w:val="22"/>
        </w:rPr>
        <w:t xml:space="preserve">Framing of questions is also an area in which students can exert agency over their work. An important practical consideration in teachers’ support of students’ framing of questions is the provision of appropriate frameworks. Already modelled in this paper is the framing of questions using Habermas’s constitutive knowledge interests: the technical, the practical and the emancipatory or critical (quoted in Hoepper and Land 1996, p. 86). Another framework that could be shared with students in order to increase their input into their own investigations is the notion of strategic questioning (Level 2 module: </w:t>
      </w:r>
      <w:r>
        <w:rPr>
          <w:rFonts w:ascii="Arial" w:hAnsi="Arial"/>
          <w:i/>
          <w:sz w:val="22"/>
        </w:rPr>
        <w:t>Green, lean, cleaning machine: caring for the environment</w:t>
      </w:r>
      <w:r>
        <w:rPr>
          <w:rFonts w:ascii="Arial" w:hAnsi="Arial"/>
          <w:sz w:val="22"/>
        </w:rPr>
        <w:t>). The questions below are examples of practical and technical questions. Hence, this schema can be used to complement those drawing on Habermas’s knowledge-constitutive interests. It cannot be overemphasised that student awareness of types of questions is vital for effective inquiries to occur. This questioning schema, illustrated in Table 4 by drawing on a Level 6 core learning outcome, supports students to move from simple levels to more complex levels of questioning.</w:t>
      </w:r>
    </w:p>
    <w:p w:rsidR="009F50C6" w:rsidRDefault="009F50C6">
      <w:pPr>
        <w:widowControl/>
        <w:numPr>
          <w:ilvl w:val="12"/>
          <w:numId w:val="0"/>
        </w:numPr>
        <w:spacing w:line="360" w:lineRule="auto"/>
        <w:jc w:val="both"/>
        <w:rPr>
          <w:rFonts w:ascii="Arial" w:hAnsi="Arial"/>
          <w:sz w:val="22"/>
        </w:rPr>
      </w:pPr>
    </w:p>
    <w:p w:rsidR="009F50C6" w:rsidRDefault="009F50C6">
      <w:pPr>
        <w:widowControl/>
        <w:numPr>
          <w:ilvl w:val="12"/>
          <w:numId w:val="0"/>
        </w:numPr>
        <w:spacing w:line="360" w:lineRule="auto"/>
        <w:jc w:val="both"/>
        <w:rPr>
          <w:rFonts w:ascii="Arial" w:hAnsi="Arial"/>
          <w:sz w:val="22"/>
        </w:rPr>
      </w:pPr>
    </w:p>
    <w:p w:rsidR="009F50C6" w:rsidRDefault="009F50C6">
      <w:pPr>
        <w:numPr>
          <w:ilvl w:val="12"/>
          <w:numId w:val="0"/>
        </w:numPr>
        <w:spacing w:line="360" w:lineRule="auto"/>
        <w:ind w:left="426" w:hanging="142"/>
        <w:rPr>
          <w:rFonts w:ascii="Arial" w:hAnsi="Arial"/>
          <w:b/>
          <w:sz w:val="22"/>
        </w:rPr>
      </w:pPr>
      <w:r>
        <w:rPr>
          <w:rFonts w:ascii="Arial" w:hAnsi="Arial"/>
          <w:b/>
        </w:rPr>
        <w:lastRenderedPageBreak/>
        <w:t>Table 4 Using Strategic Questioning</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7"/>
        <w:gridCol w:w="2127"/>
        <w:gridCol w:w="6237"/>
      </w:tblGrid>
      <w:tr w:rsidR="009F50C6">
        <w:tblPrEx>
          <w:tblCellMar>
            <w:top w:w="0" w:type="dxa"/>
            <w:bottom w:w="0" w:type="dxa"/>
          </w:tblCellMar>
        </w:tblPrEx>
        <w:tc>
          <w:tcPr>
            <w:tcW w:w="1417" w:type="dxa"/>
          </w:tcPr>
          <w:p w:rsidR="009F50C6" w:rsidRDefault="009F50C6">
            <w:pPr>
              <w:numPr>
                <w:ilvl w:val="12"/>
                <w:numId w:val="0"/>
              </w:numPr>
              <w:rPr>
                <w:rFonts w:ascii="Arial" w:hAnsi="Arial"/>
              </w:rPr>
            </w:pPr>
            <w:r>
              <w:rPr>
                <w:rFonts w:ascii="Arial" w:hAnsi="Arial"/>
              </w:rPr>
              <w:t xml:space="preserve">Type of </w:t>
            </w:r>
          </w:p>
          <w:p w:rsidR="009F50C6" w:rsidRDefault="009F50C6">
            <w:pPr>
              <w:numPr>
                <w:ilvl w:val="12"/>
                <w:numId w:val="0"/>
              </w:numPr>
              <w:rPr>
                <w:rFonts w:ascii="Arial" w:hAnsi="Arial"/>
              </w:rPr>
            </w:pPr>
            <w:r>
              <w:rPr>
                <w:rFonts w:ascii="Arial" w:hAnsi="Arial"/>
              </w:rPr>
              <w:t xml:space="preserve">strategic </w:t>
            </w:r>
          </w:p>
          <w:p w:rsidR="009F50C6" w:rsidRDefault="009F50C6">
            <w:pPr>
              <w:numPr>
                <w:ilvl w:val="12"/>
                <w:numId w:val="0"/>
              </w:numPr>
              <w:rPr>
                <w:rFonts w:ascii="Arial" w:hAnsi="Arial"/>
              </w:rPr>
            </w:pPr>
            <w:r>
              <w:rPr>
                <w:rFonts w:ascii="Arial" w:hAnsi="Arial"/>
              </w:rPr>
              <w:t>questioning</w:t>
            </w:r>
          </w:p>
        </w:tc>
        <w:tc>
          <w:tcPr>
            <w:tcW w:w="2127" w:type="dxa"/>
          </w:tcPr>
          <w:p w:rsidR="009F50C6" w:rsidRDefault="009F50C6">
            <w:pPr>
              <w:numPr>
                <w:ilvl w:val="12"/>
                <w:numId w:val="0"/>
              </w:numPr>
              <w:rPr>
                <w:rFonts w:ascii="Arial" w:hAnsi="Arial"/>
              </w:rPr>
            </w:pPr>
            <w:r>
              <w:rPr>
                <w:rFonts w:ascii="Arial" w:hAnsi="Arial"/>
              </w:rPr>
              <w:t xml:space="preserve">Knowledge </w:t>
            </w:r>
          </w:p>
          <w:p w:rsidR="009F50C6" w:rsidRDefault="009F50C6">
            <w:pPr>
              <w:numPr>
                <w:ilvl w:val="12"/>
                <w:numId w:val="0"/>
              </w:numPr>
              <w:rPr>
                <w:rFonts w:ascii="Arial" w:hAnsi="Arial"/>
              </w:rPr>
            </w:pPr>
            <w:r>
              <w:rPr>
                <w:rFonts w:ascii="Arial" w:hAnsi="Arial"/>
              </w:rPr>
              <w:t xml:space="preserve">being </w:t>
            </w:r>
          </w:p>
          <w:p w:rsidR="009F50C6" w:rsidRDefault="009F50C6">
            <w:pPr>
              <w:pStyle w:val="EndnoteText"/>
              <w:numPr>
                <w:ilvl w:val="12"/>
                <w:numId w:val="0"/>
              </w:numPr>
              <w:rPr>
                <w:rFonts w:ascii="Arial" w:hAnsi="Arial"/>
              </w:rPr>
            </w:pPr>
            <w:r>
              <w:rPr>
                <w:rFonts w:ascii="Arial" w:hAnsi="Arial"/>
              </w:rPr>
              <w:t>constructed</w:t>
            </w:r>
          </w:p>
          <w:p w:rsidR="009F50C6" w:rsidRDefault="009F50C6">
            <w:pPr>
              <w:numPr>
                <w:ilvl w:val="12"/>
                <w:numId w:val="0"/>
              </w:numPr>
              <w:rPr>
                <w:rFonts w:ascii="Arial" w:hAnsi="Arial"/>
              </w:rPr>
            </w:pPr>
            <w:r>
              <w:rPr>
                <w:rFonts w:ascii="Arial" w:hAnsi="Arial"/>
              </w:rPr>
              <w:t xml:space="preserve"> about. . .</w:t>
            </w:r>
          </w:p>
        </w:tc>
        <w:tc>
          <w:tcPr>
            <w:tcW w:w="6237" w:type="dxa"/>
          </w:tcPr>
          <w:p w:rsidR="009F50C6" w:rsidRDefault="009F50C6">
            <w:pPr>
              <w:numPr>
                <w:ilvl w:val="12"/>
                <w:numId w:val="0"/>
              </w:numPr>
              <w:rPr>
                <w:rFonts w:ascii="Arial" w:hAnsi="Arial"/>
                <w:b/>
              </w:rPr>
            </w:pPr>
            <w:r>
              <w:rPr>
                <w:rFonts w:ascii="Arial" w:hAnsi="Arial"/>
                <w:b/>
              </w:rPr>
              <w:t xml:space="preserve">Core </w:t>
            </w:r>
            <w:smartTag w:uri="urn:schemas-microsoft-com:office:smarttags" w:element="Street">
              <w:smartTag w:uri="urn:schemas-microsoft-com:office:smarttags" w:element="address">
                <w:r>
                  <w:rPr>
                    <w:rFonts w:ascii="Arial" w:hAnsi="Arial"/>
                    <w:b/>
                  </w:rPr>
                  <w:t>Learning Outcome Place</w:t>
                </w:r>
              </w:smartTag>
            </w:smartTag>
            <w:r>
              <w:rPr>
                <w:rFonts w:ascii="Arial" w:hAnsi="Arial"/>
                <w:b/>
              </w:rPr>
              <w:t xml:space="preserve"> and space </w:t>
            </w:r>
          </w:p>
          <w:p w:rsidR="009F50C6" w:rsidRDefault="009F50C6">
            <w:pPr>
              <w:numPr>
                <w:ilvl w:val="12"/>
                <w:numId w:val="0"/>
              </w:numPr>
            </w:pPr>
            <w:r>
              <w:rPr>
                <w:rFonts w:ascii="Arial" w:hAnsi="Arial"/>
                <w:b/>
              </w:rPr>
              <w:t xml:space="preserve">PS 6.2 </w:t>
            </w:r>
            <w:r>
              <w:rPr>
                <w:rFonts w:ascii="Arial" w:hAnsi="Arial"/>
              </w:rPr>
              <w:t>Students create proposals to resolve environmental issues in the Asia-Pacific region.</w:t>
            </w:r>
          </w:p>
          <w:p w:rsidR="009F50C6" w:rsidRDefault="009F50C6">
            <w:pPr>
              <w:pStyle w:val="BodyText2"/>
              <w:numPr>
                <w:ilvl w:val="12"/>
                <w:numId w:val="0"/>
              </w:numPr>
            </w:pPr>
          </w:p>
          <w:p w:rsidR="009F50C6" w:rsidRDefault="009F50C6">
            <w:pPr>
              <w:numPr>
                <w:ilvl w:val="12"/>
                <w:numId w:val="0"/>
              </w:numPr>
              <w:rPr>
                <w:rFonts w:ascii="Arial" w:hAnsi="Arial"/>
              </w:rPr>
            </w:pPr>
            <w:r>
              <w:rPr>
                <w:rFonts w:ascii="Arial" w:hAnsi="Arial"/>
              </w:rPr>
              <w:t xml:space="preserve">Students </w:t>
            </w:r>
            <w:r>
              <w:rPr>
                <w:rFonts w:ascii="Arial" w:hAnsi="Arial"/>
                <w:i/>
              </w:rPr>
              <w:t xml:space="preserve">may </w:t>
            </w:r>
            <w:r>
              <w:rPr>
                <w:rFonts w:ascii="Arial" w:hAnsi="Arial"/>
              </w:rPr>
              <w:t>choose local and Asian land clearing issues to demonstrate the above core learning outcome.</w:t>
            </w:r>
          </w:p>
          <w:p w:rsidR="009F50C6" w:rsidRDefault="009F50C6">
            <w:pPr>
              <w:numPr>
                <w:ilvl w:val="12"/>
                <w:numId w:val="0"/>
              </w:numPr>
              <w:rPr>
                <w:rFonts w:ascii="Arial" w:hAnsi="Arial"/>
              </w:rPr>
            </w:pPr>
          </w:p>
        </w:tc>
      </w:tr>
      <w:tr w:rsidR="009F50C6">
        <w:tblPrEx>
          <w:tblCellMar>
            <w:top w:w="0" w:type="dxa"/>
            <w:bottom w:w="0" w:type="dxa"/>
          </w:tblCellMar>
        </w:tblPrEx>
        <w:tc>
          <w:tcPr>
            <w:tcW w:w="1417" w:type="dxa"/>
          </w:tcPr>
          <w:p w:rsidR="009F50C6" w:rsidRDefault="009F50C6">
            <w:pPr>
              <w:numPr>
                <w:ilvl w:val="12"/>
                <w:numId w:val="0"/>
              </w:numPr>
              <w:rPr>
                <w:rFonts w:ascii="Arial" w:hAnsi="Arial"/>
              </w:rPr>
            </w:pPr>
            <w:r>
              <w:rPr>
                <w:rFonts w:ascii="Arial" w:hAnsi="Arial"/>
              </w:rPr>
              <w:t>1. Focus questions</w:t>
            </w:r>
          </w:p>
        </w:tc>
        <w:tc>
          <w:tcPr>
            <w:tcW w:w="2127" w:type="dxa"/>
          </w:tcPr>
          <w:p w:rsidR="009F50C6" w:rsidRDefault="009F50C6">
            <w:pPr>
              <w:numPr>
                <w:ilvl w:val="0"/>
                <w:numId w:val="6"/>
              </w:numPr>
              <w:rPr>
                <w:rFonts w:ascii="Arial" w:hAnsi="Arial"/>
              </w:rPr>
            </w:pPr>
            <w:r>
              <w:rPr>
                <w:rFonts w:ascii="Arial" w:hAnsi="Arial"/>
              </w:rPr>
              <w:t>the key facts to an understanding of the situation</w:t>
            </w:r>
          </w:p>
          <w:p w:rsidR="009F50C6" w:rsidRDefault="009F50C6">
            <w:pPr>
              <w:numPr>
                <w:ilvl w:val="12"/>
                <w:numId w:val="0"/>
              </w:numPr>
              <w:rPr>
                <w:rFonts w:ascii="Arial" w:hAnsi="Arial"/>
              </w:rPr>
            </w:pPr>
          </w:p>
        </w:tc>
        <w:tc>
          <w:tcPr>
            <w:tcW w:w="6237" w:type="dxa"/>
          </w:tcPr>
          <w:p w:rsidR="009F50C6" w:rsidRDefault="009F50C6">
            <w:pPr>
              <w:numPr>
                <w:ilvl w:val="0"/>
                <w:numId w:val="6"/>
              </w:numPr>
              <w:rPr>
                <w:rFonts w:ascii="Arial" w:hAnsi="Arial"/>
              </w:rPr>
            </w:pPr>
            <w:r>
              <w:rPr>
                <w:rFonts w:ascii="Arial" w:hAnsi="Arial"/>
              </w:rPr>
              <w:t>Where, how  and why is land being cleared?</w:t>
            </w:r>
          </w:p>
          <w:p w:rsidR="009F50C6" w:rsidRDefault="009F50C6">
            <w:pPr>
              <w:numPr>
                <w:ilvl w:val="0"/>
                <w:numId w:val="6"/>
              </w:numPr>
              <w:rPr>
                <w:rFonts w:ascii="Arial" w:hAnsi="Arial"/>
              </w:rPr>
            </w:pPr>
            <w:r>
              <w:rPr>
                <w:rFonts w:ascii="Arial" w:hAnsi="Arial"/>
              </w:rPr>
              <w:t>Who is involved in the process?</w:t>
            </w:r>
          </w:p>
          <w:p w:rsidR="009F50C6" w:rsidRDefault="009F50C6">
            <w:pPr>
              <w:numPr>
                <w:ilvl w:val="0"/>
                <w:numId w:val="6"/>
              </w:numPr>
              <w:rPr>
                <w:rFonts w:ascii="Arial" w:hAnsi="Arial"/>
              </w:rPr>
            </w:pPr>
            <w:r>
              <w:rPr>
                <w:rFonts w:ascii="Arial" w:hAnsi="Arial"/>
              </w:rPr>
              <w:t>What are the rates of land clearing in the area being studied?</w:t>
            </w:r>
          </w:p>
          <w:p w:rsidR="009F50C6" w:rsidRDefault="009F50C6">
            <w:pPr>
              <w:numPr>
                <w:ilvl w:val="0"/>
                <w:numId w:val="6"/>
              </w:numPr>
              <w:rPr>
                <w:rFonts w:ascii="Arial" w:hAnsi="Arial"/>
              </w:rPr>
            </w:pPr>
            <w:r>
              <w:rPr>
                <w:rFonts w:ascii="Arial" w:hAnsi="Arial"/>
              </w:rPr>
              <w:t>For what purposes is land cleared?</w:t>
            </w:r>
          </w:p>
          <w:p w:rsidR="009F50C6" w:rsidRDefault="009F50C6">
            <w:pPr>
              <w:rPr>
                <w:rFonts w:ascii="Arial" w:hAnsi="Arial"/>
              </w:rPr>
            </w:pPr>
          </w:p>
        </w:tc>
      </w:tr>
      <w:tr w:rsidR="009F50C6">
        <w:tblPrEx>
          <w:tblCellMar>
            <w:top w:w="0" w:type="dxa"/>
            <w:bottom w:w="0" w:type="dxa"/>
          </w:tblCellMar>
        </w:tblPrEx>
        <w:tc>
          <w:tcPr>
            <w:tcW w:w="1417" w:type="dxa"/>
          </w:tcPr>
          <w:p w:rsidR="009F50C6" w:rsidRDefault="009F50C6">
            <w:pPr>
              <w:numPr>
                <w:ilvl w:val="12"/>
                <w:numId w:val="0"/>
              </w:numPr>
              <w:rPr>
                <w:rFonts w:ascii="Arial" w:hAnsi="Arial"/>
              </w:rPr>
            </w:pPr>
            <w:r>
              <w:rPr>
                <w:rFonts w:ascii="Arial" w:hAnsi="Arial"/>
              </w:rPr>
              <w:t>2. Observation questions</w:t>
            </w:r>
          </w:p>
        </w:tc>
        <w:tc>
          <w:tcPr>
            <w:tcW w:w="2127" w:type="dxa"/>
          </w:tcPr>
          <w:p w:rsidR="009F50C6" w:rsidRDefault="009F50C6">
            <w:pPr>
              <w:numPr>
                <w:ilvl w:val="0"/>
                <w:numId w:val="6"/>
              </w:numPr>
              <w:rPr>
                <w:rFonts w:ascii="Arial" w:hAnsi="Arial"/>
              </w:rPr>
            </w:pPr>
            <w:r>
              <w:rPr>
                <w:rFonts w:ascii="Arial" w:hAnsi="Arial"/>
              </w:rPr>
              <w:t>what can be observed about a situation</w:t>
            </w:r>
          </w:p>
          <w:p w:rsidR="009F50C6" w:rsidRDefault="009F50C6">
            <w:pPr>
              <w:numPr>
                <w:ilvl w:val="12"/>
                <w:numId w:val="0"/>
              </w:numPr>
              <w:rPr>
                <w:rFonts w:ascii="Arial" w:hAnsi="Arial"/>
              </w:rPr>
            </w:pPr>
          </w:p>
        </w:tc>
        <w:tc>
          <w:tcPr>
            <w:tcW w:w="6237" w:type="dxa"/>
          </w:tcPr>
          <w:p w:rsidR="009F50C6" w:rsidRDefault="009F50C6">
            <w:pPr>
              <w:numPr>
                <w:ilvl w:val="0"/>
                <w:numId w:val="6"/>
              </w:numPr>
              <w:rPr>
                <w:rFonts w:ascii="Arial" w:hAnsi="Arial"/>
              </w:rPr>
            </w:pPr>
            <w:r>
              <w:rPr>
                <w:rFonts w:ascii="Arial" w:hAnsi="Arial"/>
              </w:rPr>
              <w:t>What evidence can you see of land clearing in this area?</w:t>
            </w:r>
          </w:p>
          <w:p w:rsidR="009F50C6" w:rsidRDefault="009F50C6">
            <w:pPr>
              <w:numPr>
                <w:ilvl w:val="0"/>
                <w:numId w:val="6"/>
              </w:numPr>
              <w:rPr>
                <w:rFonts w:ascii="Arial" w:hAnsi="Arial"/>
              </w:rPr>
            </w:pPr>
            <w:r>
              <w:rPr>
                <w:rFonts w:ascii="Arial" w:hAnsi="Arial"/>
              </w:rPr>
              <w:t>What do you know about land clearing in other areas?</w:t>
            </w:r>
          </w:p>
          <w:p w:rsidR="009F50C6" w:rsidRDefault="009F50C6">
            <w:pPr>
              <w:numPr>
                <w:ilvl w:val="0"/>
                <w:numId w:val="6"/>
              </w:numPr>
              <w:rPr>
                <w:rFonts w:ascii="Arial" w:hAnsi="Arial"/>
              </w:rPr>
            </w:pPr>
            <w:r>
              <w:rPr>
                <w:rFonts w:ascii="Arial" w:hAnsi="Arial"/>
              </w:rPr>
              <w:t>What do you know about the impact of land clearing on the environment?</w:t>
            </w:r>
          </w:p>
          <w:p w:rsidR="009F50C6" w:rsidRDefault="009F50C6">
            <w:pPr>
              <w:numPr>
                <w:ilvl w:val="0"/>
                <w:numId w:val="6"/>
              </w:numPr>
              <w:rPr>
                <w:rFonts w:ascii="Arial" w:hAnsi="Arial"/>
              </w:rPr>
            </w:pPr>
            <w:r>
              <w:rPr>
                <w:rFonts w:ascii="Arial" w:hAnsi="Arial"/>
              </w:rPr>
              <w:t>What do you know about the state of the land prior to clearing?</w:t>
            </w:r>
          </w:p>
          <w:p w:rsidR="009F50C6" w:rsidRDefault="009F50C6">
            <w:pPr>
              <w:numPr>
                <w:ilvl w:val="0"/>
                <w:numId w:val="6"/>
              </w:numPr>
              <w:rPr>
                <w:rFonts w:ascii="Arial" w:hAnsi="Arial"/>
              </w:rPr>
            </w:pPr>
            <w:r>
              <w:rPr>
                <w:rFonts w:ascii="Arial" w:hAnsi="Arial"/>
              </w:rPr>
              <w:t>What do you know about the state of the land after the clearing?</w:t>
            </w:r>
          </w:p>
          <w:p w:rsidR="009F50C6" w:rsidRDefault="009F50C6">
            <w:pPr>
              <w:rPr>
                <w:rFonts w:ascii="Arial" w:hAnsi="Arial"/>
              </w:rPr>
            </w:pPr>
          </w:p>
        </w:tc>
      </w:tr>
      <w:tr w:rsidR="009F50C6">
        <w:tblPrEx>
          <w:tblCellMar>
            <w:top w:w="0" w:type="dxa"/>
            <w:bottom w:w="0" w:type="dxa"/>
          </w:tblCellMar>
        </w:tblPrEx>
        <w:tc>
          <w:tcPr>
            <w:tcW w:w="1417" w:type="dxa"/>
          </w:tcPr>
          <w:p w:rsidR="009F50C6" w:rsidRDefault="009F50C6">
            <w:pPr>
              <w:numPr>
                <w:ilvl w:val="12"/>
                <w:numId w:val="0"/>
              </w:numPr>
              <w:rPr>
                <w:rFonts w:ascii="Arial" w:hAnsi="Arial"/>
              </w:rPr>
            </w:pPr>
            <w:r>
              <w:rPr>
                <w:rFonts w:ascii="Arial" w:hAnsi="Arial"/>
              </w:rPr>
              <w:t>3. Feeling questions</w:t>
            </w:r>
          </w:p>
        </w:tc>
        <w:tc>
          <w:tcPr>
            <w:tcW w:w="2127" w:type="dxa"/>
          </w:tcPr>
          <w:p w:rsidR="009F50C6" w:rsidRDefault="009F50C6">
            <w:pPr>
              <w:numPr>
                <w:ilvl w:val="0"/>
                <w:numId w:val="6"/>
              </w:numPr>
              <w:rPr>
                <w:rFonts w:ascii="Arial" w:hAnsi="Arial"/>
              </w:rPr>
            </w:pPr>
            <w:r>
              <w:rPr>
                <w:rFonts w:ascii="Arial" w:hAnsi="Arial"/>
              </w:rPr>
              <w:t>people’s feelings with regard to the situation</w:t>
            </w:r>
          </w:p>
        </w:tc>
        <w:tc>
          <w:tcPr>
            <w:tcW w:w="6237" w:type="dxa"/>
          </w:tcPr>
          <w:p w:rsidR="009F50C6" w:rsidRDefault="009F50C6">
            <w:pPr>
              <w:numPr>
                <w:ilvl w:val="0"/>
                <w:numId w:val="6"/>
              </w:numPr>
              <w:rPr>
                <w:rFonts w:ascii="Arial" w:hAnsi="Arial"/>
              </w:rPr>
            </w:pPr>
            <w:r>
              <w:rPr>
                <w:rFonts w:ascii="Arial" w:hAnsi="Arial"/>
              </w:rPr>
              <w:t>Who do you think has strong feelings about the clearing of land?</w:t>
            </w:r>
          </w:p>
          <w:p w:rsidR="009F50C6" w:rsidRDefault="009F50C6">
            <w:pPr>
              <w:numPr>
                <w:ilvl w:val="0"/>
                <w:numId w:val="6"/>
              </w:numPr>
              <w:rPr>
                <w:rFonts w:ascii="Arial" w:hAnsi="Arial"/>
              </w:rPr>
            </w:pPr>
            <w:r>
              <w:rPr>
                <w:rFonts w:ascii="Arial" w:hAnsi="Arial"/>
              </w:rPr>
              <w:t xml:space="preserve">What do you think the views of each of these groups would be? </w:t>
            </w:r>
          </w:p>
          <w:p w:rsidR="009F50C6" w:rsidRDefault="009F50C6">
            <w:pPr>
              <w:numPr>
                <w:ilvl w:val="0"/>
                <w:numId w:val="6"/>
              </w:numPr>
              <w:rPr>
                <w:rFonts w:ascii="Arial" w:hAnsi="Arial"/>
              </w:rPr>
            </w:pPr>
            <w:r>
              <w:rPr>
                <w:rFonts w:ascii="Arial" w:hAnsi="Arial"/>
              </w:rPr>
              <w:t>What are your feelings toward the clearing of land?</w:t>
            </w:r>
          </w:p>
          <w:p w:rsidR="009F50C6" w:rsidRDefault="009F50C6">
            <w:pPr>
              <w:rPr>
                <w:rFonts w:ascii="Arial" w:hAnsi="Arial"/>
              </w:rPr>
            </w:pPr>
          </w:p>
        </w:tc>
      </w:tr>
      <w:tr w:rsidR="009F50C6">
        <w:tblPrEx>
          <w:tblCellMar>
            <w:top w:w="0" w:type="dxa"/>
            <w:bottom w:w="0" w:type="dxa"/>
          </w:tblCellMar>
        </w:tblPrEx>
        <w:tc>
          <w:tcPr>
            <w:tcW w:w="1417" w:type="dxa"/>
          </w:tcPr>
          <w:p w:rsidR="009F50C6" w:rsidRDefault="009F50C6">
            <w:pPr>
              <w:numPr>
                <w:ilvl w:val="12"/>
                <w:numId w:val="0"/>
              </w:numPr>
              <w:rPr>
                <w:rFonts w:ascii="Arial" w:hAnsi="Arial"/>
              </w:rPr>
            </w:pPr>
            <w:r>
              <w:rPr>
                <w:rFonts w:ascii="Arial" w:hAnsi="Arial"/>
              </w:rPr>
              <w:t>4. Visioning questions</w:t>
            </w:r>
          </w:p>
        </w:tc>
        <w:tc>
          <w:tcPr>
            <w:tcW w:w="2127" w:type="dxa"/>
          </w:tcPr>
          <w:p w:rsidR="009F50C6" w:rsidRDefault="009F50C6">
            <w:pPr>
              <w:numPr>
                <w:ilvl w:val="0"/>
                <w:numId w:val="6"/>
              </w:numPr>
              <w:rPr>
                <w:rFonts w:ascii="Arial" w:hAnsi="Arial"/>
              </w:rPr>
            </w:pPr>
            <w:r>
              <w:rPr>
                <w:rFonts w:ascii="Arial" w:hAnsi="Arial"/>
              </w:rPr>
              <w:t>people’s ideals, values and hopes for the future</w:t>
            </w:r>
          </w:p>
        </w:tc>
        <w:tc>
          <w:tcPr>
            <w:tcW w:w="6237" w:type="dxa"/>
          </w:tcPr>
          <w:p w:rsidR="009F50C6" w:rsidRDefault="009F50C6">
            <w:pPr>
              <w:numPr>
                <w:ilvl w:val="0"/>
                <w:numId w:val="6"/>
              </w:numPr>
              <w:rPr>
                <w:rFonts w:ascii="Arial" w:hAnsi="Arial"/>
              </w:rPr>
            </w:pPr>
            <w:r>
              <w:rPr>
                <w:rFonts w:ascii="Arial" w:hAnsi="Arial"/>
              </w:rPr>
              <w:t>What do we need to do to achieve a balance that will satisfy all groups who have strong views regarding land clearing?</w:t>
            </w:r>
          </w:p>
          <w:p w:rsidR="009F50C6" w:rsidRDefault="009F50C6">
            <w:pPr>
              <w:numPr>
                <w:ilvl w:val="0"/>
                <w:numId w:val="6"/>
              </w:numPr>
              <w:rPr>
                <w:rFonts w:ascii="Arial" w:hAnsi="Arial"/>
              </w:rPr>
            </w:pPr>
            <w:r>
              <w:rPr>
                <w:rFonts w:ascii="Arial" w:hAnsi="Arial"/>
              </w:rPr>
              <w:t>Whose responsibility is it to bring about such a balance?</w:t>
            </w:r>
          </w:p>
          <w:p w:rsidR="009F50C6" w:rsidRDefault="009F50C6">
            <w:pPr>
              <w:rPr>
                <w:rFonts w:ascii="Arial" w:hAnsi="Arial"/>
              </w:rPr>
            </w:pPr>
          </w:p>
        </w:tc>
      </w:tr>
      <w:tr w:rsidR="009F50C6">
        <w:tblPrEx>
          <w:tblCellMar>
            <w:top w:w="0" w:type="dxa"/>
            <w:bottom w:w="0" w:type="dxa"/>
          </w:tblCellMar>
        </w:tblPrEx>
        <w:tc>
          <w:tcPr>
            <w:tcW w:w="1417" w:type="dxa"/>
          </w:tcPr>
          <w:p w:rsidR="009F50C6" w:rsidRDefault="009F50C6">
            <w:pPr>
              <w:numPr>
                <w:ilvl w:val="12"/>
                <w:numId w:val="0"/>
              </w:numPr>
              <w:ind w:right="-108"/>
              <w:rPr>
                <w:rFonts w:ascii="Arial" w:hAnsi="Arial"/>
              </w:rPr>
            </w:pPr>
            <w:r>
              <w:rPr>
                <w:rFonts w:ascii="Arial" w:hAnsi="Arial"/>
              </w:rPr>
              <w:t xml:space="preserve">5.Personal inventory questions </w:t>
            </w:r>
          </w:p>
        </w:tc>
        <w:tc>
          <w:tcPr>
            <w:tcW w:w="2127" w:type="dxa"/>
          </w:tcPr>
          <w:p w:rsidR="009F50C6" w:rsidRDefault="009F50C6">
            <w:pPr>
              <w:numPr>
                <w:ilvl w:val="0"/>
                <w:numId w:val="6"/>
              </w:numPr>
              <w:rPr>
                <w:rFonts w:ascii="Arial" w:hAnsi="Arial"/>
              </w:rPr>
            </w:pPr>
            <w:r>
              <w:rPr>
                <w:rFonts w:ascii="Arial" w:hAnsi="Arial"/>
              </w:rPr>
              <w:t>your own attitudes to the issue</w:t>
            </w:r>
          </w:p>
        </w:tc>
        <w:tc>
          <w:tcPr>
            <w:tcW w:w="6237" w:type="dxa"/>
          </w:tcPr>
          <w:p w:rsidR="009F50C6" w:rsidRDefault="009F50C6">
            <w:pPr>
              <w:numPr>
                <w:ilvl w:val="0"/>
                <w:numId w:val="6"/>
              </w:numPr>
              <w:rPr>
                <w:rFonts w:ascii="Arial" w:hAnsi="Arial"/>
              </w:rPr>
            </w:pPr>
            <w:r>
              <w:rPr>
                <w:rFonts w:ascii="Arial" w:hAnsi="Arial"/>
              </w:rPr>
              <w:t>What is your view regarding land clearing?</w:t>
            </w:r>
          </w:p>
        </w:tc>
      </w:tr>
      <w:tr w:rsidR="009F50C6">
        <w:tblPrEx>
          <w:tblCellMar>
            <w:top w:w="0" w:type="dxa"/>
            <w:bottom w:w="0" w:type="dxa"/>
          </w:tblCellMar>
        </w:tblPrEx>
        <w:tc>
          <w:tcPr>
            <w:tcW w:w="1417" w:type="dxa"/>
          </w:tcPr>
          <w:p w:rsidR="009F50C6" w:rsidRDefault="009F50C6">
            <w:pPr>
              <w:numPr>
                <w:ilvl w:val="12"/>
                <w:numId w:val="0"/>
              </w:numPr>
              <w:rPr>
                <w:rFonts w:ascii="Arial" w:hAnsi="Arial"/>
              </w:rPr>
            </w:pPr>
            <w:r>
              <w:rPr>
                <w:rFonts w:ascii="Arial" w:hAnsi="Arial"/>
              </w:rPr>
              <w:t>6. Change questions</w:t>
            </w:r>
          </w:p>
        </w:tc>
        <w:tc>
          <w:tcPr>
            <w:tcW w:w="2127" w:type="dxa"/>
          </w:tcPr>
          <w:p w:rsidR="009F50C6" w:rsidRDefault="009F50C6">
            <w:pPr>
              <w:numPr>
                <w:ilvl w:val="0"/>
                <w:numId w:val="6"/>
              </w:numPr>
              <w:rPr>
                <w:rFonts w:ascii="Arial" w:hAnsi="Arial"/>
              </w:rPr>
            </w:pPr>
            <w:r>
              <w:rPr>
                <w:rFonts w:ascii="Arial" w:hAnsi="Arial"/>
              </w:rPr>
              <w:t>what needs to be done to build a better future</w:t>
            </w:r>
          </w:p>
          <w:p w:rsidR="009F50C6" w:rsidRDefault="009F50C6">
            <w:pPr>
              <w:rPr>
                <w:rFonts w:ascii="Arial" w:hAnsi="Arial"/>
              </w:rPr>
            </w:pPr>
          </w:p>
        </w:tc>
        <w:tc>
          <w:tcPr>
            <w:tcW w:w="6237" w:type="dxa"/>
          </w:tcPr>
          <w:p w:rsidR="009F50C6" w:rsidRDefault="009F50C6">
            <w:pPr>
              <w:numPr>
                <w:ilvl w:val="0"/>
                <w:numId w:val="6"/>
              </w:numPr>
              <w:rPr>
                <w:rFonts w:ascii="Arial" w:hAnsi="Arial"/>
              </w:rPr>
            </w:pPr>
            <w:r>
              <w:rPr>
                <w:rFonts w:ascii="Arial" w:hAnsi="Arial"/>
              </w:rPr>
              <w:t>What do you need to do to clarify this situation and bring about a better situation?</w:t>
            </w:r>
          </w:p>
          <w:p w:rsidR="009F50C6" w:rsidRDefault="009F50C6">
            <w:pPr>
              <w:numPr>
                <w:ilvl w:val="12"/>
                <w:numId w:val="0"/>
              </w:numPr>
              <w:rPr>
                <w:rFonts w:ascii="Arial" w:hAnsi="Arial"/>
              </w:rPr>
            </w:pPr>
          </w:p>
        </w:tc>
      </w:tr>
    </w:tbl>
    <w:p w:rsidR="009F50C6" w:rsidRDefault="009F50C6">
      <w:pPr>
        <w:pStyle w:val="Caption"/>
        <w:numPr>
          <w:ilvl w:val="12"/>
          <w:numId w:val="0"/>
        </w:numPr>
        <w:spacing w:line="240" w:lineRule="auto"/>
        <w:jc w:val="both"/>
      </w:pPr>
    </w:p>
    <w:p w:rsidR="009F50C6" w:rsidRDefault="009F50C6">
      <w:pPr>
        <w:pStyle w:val="Caption"/>
        <w:numPr>
          <w:ilvl w:val="12"/>
          <w:numId w:val="0"/>
        </w:numPr>
        <w:spacing w:line="240" w:lineRule="auto"/>
        <w:ind w:left="284"/>
        <w:jc w:val="both"/>
      </w:pPr>
      <w:r>
        <w:t>3.5 Students’ agency in the inquiry process: learning in social context</w:t>
      </w:r>
    </w:p>
    <w:p w:rsidR="009F50C6" w:rsidRDefault="009F50C6">
      <w:pPr>
        <w:widowControl/>
        <w:numPr>
          <w:ilvl w:val="12"/>
          <w:numId w:val="0"/>
        </w:numPr>
        <w:ind w:left="284"/>
        <w:jc w:val="both"/>
        <w:rPr>
          <w:rFonts w:ascii="Arial" w:hAnsi="Arial"/>
          <w:sz w:val="22"/>
        </w:rPr>
      </w:pPr>
    </w:p>
    <w:p w:rsidR="009F50C6" w:rsidRDefault="009F50C6">
      <w:pPr>
        <w:widowControl/>
        <w:numPr>
          <w:ilvl w:val="12"/>
          <w:numId w:val="0"/>
        </w:numPr>
        <w:ind w:left="284"/>
        <w:jc w:val="both"/>
        <w:rPr>
          <w:rFonts w:ascii="Arial" w:hAnsi="Arial"/>
          <w:sz w:val="22"/>
        </w:rPr>
      </w:pPr>
      <w:r>
        <w:rPr>
          <w:rFonts w:ascii="Arial" w:hAnsi="Arial"/>
          <w:sz w:val="22"/>
        </w:rPr>
        <w:t>Learning from others is an important ingredient in the conditions that support students to actively construct meaning for themselves. Phillips and Soltis (1991) sum up the importance of the social context in learning processes when they claim:</w:t>
      </w:r>
    </w:p>
    <w:p w:rsidR="009F50C6" w:rsidRDefault="009F50C6">
      <w:pPr>
        <w:widowControl/>
        <w:numPr>
          <w:ilvl w:val="12"/>
          <w:numId w:val="0"/>
        </w:numPr>
        <w:jc w:val="both"/>
        <w:rPr>
          <w:rFonts w:ascii="Arial" w:hAnsi="Arial"/>
          <w:sz w:val="22"/>
        </w:rPr>
      </w:pPr>
    </w:p>
    <w:p w:rsidR="009F50C6" w:rsidRDefault="009F50C6">
      <w:pPr>
        <w:pStyle w:val="BlockText"/>
        <w:numPr>
          <w:ilvl w:val="12"/>
          <w:numId w:val="0"/>
        </w:numPr>
        <w:spacing w:line="240" w:lineRule="auto"/>
        <w:ind w:left="709"/>
        <w:jc w:val="both"/>
      </w:pPr>
      <w:r>
        <w:t>Learners have parents, siblings, teachers, peers, and fellow learners, with all of whom they communicate and interact, and from whom they receive guidance and stimulation. Learners interact with adults who are generally more proficient than they are, they discuss their puzzlements with their friends (using the social medium of language), and they read books and magazines and watch television. (p. 51)</w:t>
      </w:r>
    </w:p>
    <w:p w:rsidR="009F50C6" w:rsidRDefault="009F50C6">
      <w:pPr>
        <w:pStyle w:val="BlockText"/>
        <w:numPr>
          <w:ilvl w:val="12"/>
          <w:numId w:val="0"/>
        </w:numPr>
        <w:spacing w:line="240" w:lineRule="auto"/>
        <w:ind w:left="567"/>
        <w:jc w:val="both"/>
      </w:pPr>
    </w:p>
    <w:p w:rsidR="009F50C6" w:rsidRDefault="009F50C6">
      <w:pPr>
        <w:pStyle w:val="BodyText"/>
        <w:widowControl/>
        <w:numPr>
          <w:ilvl w:val="12"/>
          <w:numId w:val="0"/>
        </w:numPr>
        <w:ind w:left="284"/>
        <w:jc w:val="both"/>
      </w:pPr>
      <w:r>
        <w:t xml:space="preserve">An important implication of the acknowledgment of the importance of the social in learning is the need to plan inquiries that draw on these contexts. A core learning outcome from the strand, Time, Continuity and Change: “TCC 5.3 Students collaborate to locate and systematically record </w:t>
      </w:r>
      <w:r>
        <w:lastRenderedPageBreak/>
        <w:t>information about people in diverse past settings” offers an example of the way in which inquiry processes can be planned to draw on social contexts. Apart from the cooperative learning contexts, referred to already, demonstration of outcomes, such as the one above, is well served by social research which involves students engaging with the viewpoints of others beyond the classroom to gather data.</w:t>
      </w:r>
    </w:p>
    <w:p w:rsidR="009F50C6" w:rsidRDefault="009F50C6">
      <w:pPr>
        <w:pStyle w:val="Heading1"/>
        <w:widowControl/>
        <w:numPr>
          <w:ilvl w:val="12"/>
          <w:numId w:val="0"/>
        </w:numPr>
        <w:ind w:left="284"/>
        <w:jc w:val="both"/>
      </w:pPr>
    </w:p>
    <w:p w:rsidR="009F50C6" w:rsidRDefault="009F50C6">
      <w:pPr>
        <w:pStyle w:val="Heading1"/>
        <w:widowControl/>
        <w:numPr>
          <w:ilvl w:val="12"/>
          <w:numId w:val="0"/>
        </w:numPr>
        <w:ind w:left="284"/>
        <w:jc w:val="both"/>
      </w:pPr>
      <w:r>
        <w:t>3.6 Student agency in the inquiry process: taking action</w:t>
      </w:r>
    </w:p>
    <w:p w:rsidR="009F50C6" w:rsidRDefault="009F50C6">
      <w:pPr>
        <w:widowControl/>
        <w:numPr>
          <w:ilvl w:val="12"/>
          <w:numId w:val="0"/>
        </w:numPr>
        <w:ind w:left="284"/>
        <w:jc w:val="both"/>
        <w:rPr>
          <w:rFonts w:ascii="Arial" w:hAnsi="Arial"/>
          <w:sz w:val="22"/>
        </w:rPr>
      </w:pPr>
    </w:p>
    <w:p w:rsidR="009F50C6" w:rsidRDefault="009F50C6">
      <w:pPr>
        <w:widowControl/>
        <w:numPr>
          <w:ilvl w:val="12"/>
          <w:numId w:val="0"/>
        </w:numPr>
        <w:ind w:left="284"/>
        <w:jc w:val="both"/>
        <w:rPr>
          <w:rFonts w:ascii="Arial" w:hAnsi="Arial"/>
          <w:sz w:val="22"/>
        </w:rPr>
      </w:pPr>
      <w:r>
        <w:rPr>
          <w:rFonts w:ascii="Arial" w:hAnsi="Arial"/>
          <w:sz w:val="22"/>
        </w:rPr>
        <w:t xml:space="preserve">Another important quality of the inquiry process is the carrying out of some form of action. Some of the models presented here state this phase more explicitly than do others. If action is used in a broad sense, all inquiry models result in action. Certainly models of inquiry that focus on environmental issues highlight this phase. However, it is important to note that the demonstration of a genre, for example, the writing of a report or a persuasive argument constitutes action. The demonstration of knowledge constructed during an inquiry also constitutes action. The diverse ways in which action occurs as a result of inquiry is outlined by Calder and Smith (1991, pp. 62 - 63). </w:t>
      </w:r>
    </w:p>
    <w:p w:rsidR="009F50C6" w:rsidRDefault="009F50C6">
      <w:pPr>
        <w:widowControl/>
        <w:numPr>
          <w:ilvl w:val="12"/>
          <w:numId w:val="0"/>
        </w:numPr>
        <w:ind w:firstLine="720"/>
        <w:jc w:val="both"/>
        <w:rPr>
          <w:rFonts w:ascii="Arial" w:hAnsi="Arial"/>
          <w:sz w:val="22"/>
        </w:rPr>
      </w:pPr>
    </w:p>
    <w:p w:rsidR="009F50C6" w:rsidRDefault="009F50C6">
      <w:pPr>
        <w:widowControl/>
        <w:numPr>
          <w:ilvl w:val="0"/>
          <w:numId w:val="13"/>
        </w:numPr>
        <w:tabs>
          <w:tab w:val="clear" w:pos="720"/>
          <w:tab w:val="num" w:pos="709"/>
        </w:tabs>
        <w:ind w:hanging="436"/>
        <w:jc w:val="both"/>
        <w:rPr>
          <w:rFonts w:ascii="Arial" w:hAnsi="Arial"/>
          <w:sz w:val="22"/>
        </w:rPr>
      </w:pPr>
      <w:r>
        <w:rPr>
          <w:rFonts w:ascii="Arial" w:hAnsi="Arial"/>
          <w:sz w:val="22"/>
        </w:rPr>
        <w:t xml:space="preserve">Calder and Smith propose four main types of action: </w:t>
      </w:r>
    </w:p>
    <w:p w:rsidR="009F50C6" w:rsidRDefault="009F50C6">
      <w:pPr>
        <w:widowControl/>
        <w:numPr>
          <w:ilvl w:val="0"/>
          <w:numId w:val="13"/>
        </w:numPr>
        <w:tabs>
          <w:tab w:val="clear" w:pos="720"/>
          <w:tab w:val="num" w:pos="709"/>
          <w:tab w:val="left" w:pos="1080"/>
        </w:tabs>
        <w:ind w:hanging="436"/>
        <w:jc w:val="both"/>
        <w:rPr>
          <w:rFonts w:ascii="Arial" w:hAnsi="Arial"/>
          <w:sz w:val="22"/>
        </w:rPr>
      </w:pPr>
      <w:r>
        <w:rPr>
          <w:rFonts w:ascii="Arial" w:hAnsi="Arial"/>
          <w:sz w:val="22"/>
        </w:rPr>
        <w:t>action to inform others (display, newspaper articles, letters, etc.);</w:t>
      </w:r>
    </w:p>
    <w:p w:rsidR="009F50C6" w:rsidRDefault="009F50C6">
      <w:pPr>
        <w:widowControl/>
        <w:numPr>
          <w:ilvl w:val="0"/>
          <w:numId w:val="13"/>
        </w:numPr>
        <w:tabs>
          <w:tab w:val="clear" w:pos="720"/>
          <w:tab w:val="num" w:pos="709"/>
          <w:tab w:val="left" w:pos="1080"/>
        </w:tabs>
        <w:ind w:hanging="436"/>
        <w:jc w:val="both"/>
        <w:rPr>
          <w:rFonts w:ascii="Arial" w:hAnsi="Arial"/>
          <w:sz w:val="22"/>
        </w:rPr>
      </w:pPr>
      <w:r>
        <w:rPr>
          <w:rFonts w:ascii="Arial" w:hAnsi="Arial"/>
          <w:sz w:val="22"/>
        </w:rPr>
        <w:t>action to stimulate others to join (educating others through guest speakers, films, etc.);</w:t>
      </w:r>
    </w:p>
    <w:p w:rsidR="009F50C6" w:rsidRDefault="009F50C6">
      <w:pPr>
        <w:widowControl/>
        <w:numPr>
          <w:ilvl w:val="0"/>
          <w:numId w:val="13"/>
        </w:numPr>
        <w:tabs>
          <w:tab w:val="clear" w:pos="720"/>
          <w:tab w:val="num" w:pos="709"/>
          <w:tab w:val="left" w:pos="1080"/>
        </w:tabs>
        <w:ind w:hanging="436"/>
        <w:jc w:val="both"/>
        <w:rPr>
          <w:rFonts w:ascii="Arial" w:hAnsi="Arial"/>
          <w:sz w:val="22"/>
        </w:rPr>
      </w:pPr>
      <w:r>
        <w:rPr>
          <w:rFonts w:ascii="Arial" w:hAnsi="Arial"/>
          <w:sz w:val="22"/>
        </w:rPr>
        <w:t>action to direct change (debating issues publicly, visiting politicians, making submissions, etc.); and</w:t>
      </w:r>
    </w:p>
    <w:p w:rsidR="009F50C6" w:rsidRDefault="009F50C6">
      <w:pPr>
        <w:widowControl/>
        <w:numPr>
          <w:ilvl w:val="0"/>
          <w:numId w:val="13"/>
        </w:numPr>
        <w:tabs>
          <w:tab w:val="clear" w:pos="720"/>
          <w:tab w:val="num" w:pos="709"/>
          <w:tab w:val="left" w:pos="1080"/>
        </w:tabs>
        <w:ind w:hanging="436"/>
        <w:jc w:val="both"/>
        <w:rPr>
          <w:rFonts w:ascii="Arial" w:hAnsi="Arial"/>
          <w:sz w:val="22"/>
        </w:rPr>
      </w:pPr>
      <w:r>
        <w:rPr>
          <w:rFonts w:ascii="Arial" w:hAnsi="Arial"/>
          <w:sz w:val="22"/>
        </w:rPr>
        <w:t>action to operate change (joining and/or raising money for local or national projects, etc.).</w:t>
      </w:r>
    </w:p>
    <w:p w:rsidR="009F50C6" w:rsidRDefault="009F50C6">
      <w:pPr>
        <w:pStyle w:val="BodyText3"/>
        <w:numPr>
          <w:ilvl w:val="12"/>
          <w:numId w:val="0"/>
        </w:numPr>
        <w:jc w:val="both"/>
        <w:rPr>
          <w:b w:val="0"/>
          <w:u w:val="single"/>
        </w:rPr>
      </w:pPr>
    </w:p>
    <w:p w:rsidR="009F50C6" w:rsidRDefault="009F50C6">
      <w:pPr>
        <w:pStyle w:val="BodyText3"/>
        <w:numPr>
          <w:ilvl w:val="12"/>
          <w:numId w:val="0"/>
        </w:numPr>
        <w:ind w:left="284"/>
        <w:jc w:val="both"/>
        <w:rPr>
          <w:sz w:val="28"/>
        </w:rPr>
      </w:pPr>
      <w:r>
        <w:rPr>
          <w:sz w:val="28"/>
        </w:rPr>
        <w:t xml:space="preserve">4. Essential Characteristics of Inquiry Processes </w:t>
      </w:r>
    </w:p>
    <w:p w:rsidR="009F50C6" w:rsidRDefault="009F50C6">
      <w:pPr>
        <w:ind w:left="284"/>
        <w:jc w:val="both"/>
        <w:rPr>
          <w:rFonts w:ascii="Arial" w:hAnsi="Arial"/>
          <w:sz w:val="22"/>
        </w:rPr>
      </w:pPr>
      <w:r>
        <w:rPr>
          <w:rFonts w:ascii="Arial" w:hAnsi="Arial"/>
          <w:sz w:val="22"/>
        </w:rPr>
        <w:t>When organised into a sequence of activities for students, Studies of Society and Environment inquiry processes include most of the following characteristics:</w:t>
      </w:r>
    </w:p>
    <w:p w:rsidR="009F50C6" w:rsidRDefault="009F50C6">
      <w:pPr>
        <w:ind w:left="284"/>
        <w:jc w:val="both"/>
        <w:rPr>
          <w:rFonts w:ascii="Arial" w:hAnsi="Arial"/>
          <w:sz w:val="22"/>
        </w:rPr>
      </w:pPr>
      <w:r>
        <w:rPr>
          <w:rFonts w:ascii="Arial" w:hAnsi="Arial"/>
          <w:sz w:val="22"/>
        </w:rPr>
        <w:t> </w:t>
      </w:r>
    </w:p>
    <w:p w:rsidR="009F50C6" w:rsidRDefault="009F50C6">
      <w:pPr>
        <w:pStyle w:val="BodyText3"/>
        <w:numPr>
          <w:ilvl w:val="0"/>
          <w:numId w:val="15"/>
        </w:numPr>
        <w:tabs>
          <w:tab w:val="clear" w:pos="720"/>
          <w:tab w:val="num" w:pos="567"/>
          <w:tab w:val="left" w:pos="2235"/>
          <w:tab w:val="left" w:pos="9464"/>
        </w:tabs>
        <w:spacing w:line="240" w:lineRule="auto"/>
        <w:ind w:left="567" w:hanging="283"/>
        <w:jc w:val="both"/>
        <w:rPr>
          <w:b w:val="0"/>
        </w:rPr>
      </w:pPr>
      <w:r>
        <w:rPr>
          <w:b w:val="0"/>
        </w:rPr>
        <w:t>They address a number of identified core learning outcomes, usually from different strands.</w:t>
      </w:r>
    </w:p>
    <w:p w:rsidR="009F50C6" w:rsidRDefault="009F50C6">
      <w:pPr>
        <w:pStyle w:val="BodyText3"/>
        <w:tabs>
          <w:tab w:val="num" w:pos="567"/>
          <w:tab w:val="num" w:pos="1134"/>
          <w:tab w:val="left" w:pos="2235"/>
          <w:tab w:val="left" w:pos="9464"/>
        </w:tabs>
        <w:spacing w:line="240" w:lineRule="auto"/>
        <w:ind w:left="567" w:hanging="283"/>
        <w:jc w:val="both"/>
        <w:rPr>
          <w:b w:val="0"/>
        </w:rPr>
      </w:pPr>
    </w:p>
    <w:p w:rsidR="009F50C6" w:rsidRDefault="009F50C6">
      <w:pPr>
        <w:pStyle w:val="BodyText3"/>
        <w:numPr>
          <w:ilvl w:val="0"/>
          <w:numId w:val="15"/>
        </w:numPr>
        <w:tabs>
          <w:tab w:val="clear" w:pos="720"/>
          <w:tab w:val="num" w:pos="567"/>
          <w:tab w:val="left" w:pos="2235"/>
          <w:tab w:val="left" w:pos="9464"/>
        </w:tabs>
        <w:spacing w:line="240" w:lineRule="auto"/>
        <w:ind w:left="567" w:hanging="283"/>
        <w:jc w:val="both"/>
        <w:rPr>
          <w:b w:val="0"/>
        </w:rPr>
      </w:pPr>
      <w:r>
        <w:rPr>
          <w:b w:val="0"/>
        </w:rPr>
        <w:t xml:space="preserve">The framework to be used for the inquiry is explicit. For example, a module is structured using the phases of the Social Investigation Strategy, and/or the key processes of the Studies of Society and Environment syllabus, that is, investigating, communicating, participating, reflecting and creating. </w:t>
      </w:r>
    </w:p>
    <w:p w:rsidR="009F50C6" w:rsidRDefault="009F50C6">
      <w:pPr>
        <w:pStyle w:val="BodyText3"/>
        <w:tabs>
          <w:tab w:val="num" w:pos="567"/>
          <w:tab w:val="num" w:pos="1134"/>
          <w:tab w:val="left" w:pos="2235"/>
          <w:tab w:val="left" w:pos="9464"/>
        </w:tabs>
        <w:spacing w:line="240" w:lineRule="auto"/>
        <w:ind w:left="567" w:hanging="283"/>
        <w:jc w:val="both"/>
        <w:rPr>
          <w:b w:val="0"/>
        </w:rPr>
      </w:pPr>
    </w:p>
    <w:p w:rsidR="009F50C6" w:rsidRDefault="009F50C6">
      <w:pPr>
        <w:pStyle w:val="BodyText3"/>
        <w:numPr>
          <w:ilvl w:val="0"/>
          <w:numId w:val="15"/>
        </w:numPr>
        <w:tabs>
          <w:tab w:val="clear" w:pos="720"/>
          <w:tab w:val="left" w:pos="360"/>
          <w:tab w:val="num" w:pos="567"/>
        </w:tabs>
        <w:spacing w:line="240" w:lineRule="auto"/>
        <w:ind w:left="567" w:hanging="283"/>
        <w:jc w:val="both"/>
        <w:rPr>
          <w:b w:val="0"/>
        </w:rPr>
      </w:pPr>
      <w:r>
        <w:rPr>
          <w:b w:val="0"/>
        </w:rPr>
        <w:t>A socially critical approach is used.</w:t>
      </w:r>
      <w:r>
        <w:t xml:space="preserve"> </w:t>
      </w:r>
      <w:r>
        <w:rPr>
          <w:b w:val="0"/>
        </w:rPr>
        <w:t xml:space="preserve">Questions such as </w:t>
      </w:r>
      <w:r>
        <w:rPr>
          <w:b w:val="0"/>
          <w:i/>
        </w:rPr>
        <w:t xml:space="preserve">Who benefits from promoting this image? </w:t>
      </w:r>
      <w:r>
        <w:rPr>
          <w:b w:val="0"/>
        </w:rPr>
        <w:t xml:space="preserve">advance a socially critical perspective. The inclusion of more critical or emancipatory questions would also achieve this. Questions students could be asked to consider include: </w:t>
      </w:r>
      <w:r>
        <w:rPr>
          <w:b w:val="0"/>
          <w:i/>
        </w:rPr>
        <w:t>Whose voice is heard in this text? What are you invited to understand? Whose views are marginalised or silenced? What are your views? Whose interests are being served here?</w:t>
      </w:r>
    </w:p>
    <w:p w:rsidR="009F50C6" w:rsidRDefault="009F50C6">
      <w:pPr>
        <w:pStyle w:val="BodyText3"/>
        <w:tabs>
          <w:tab w:val="left" w:pos="360"/>
          <w:tab w:val="num" w:pos="567"/>
          <w:tab w:val="num" w:pos="1134"/>
        </w:tabs>
        <w:spacing w:line="240" w:lineRule="auto"/>
        <w:ind w:left="567" w:hanging="283"/>
        <w:jc w:val="both"/>
        <w:rPr>
          <w:b w:val="0"/>
        </w:rPr>
      </w:pPr>
    </w:p>
    <w:p w:rsidR="009F50C6" w:rsidRDefault="009F50C6">
      <w:pPr>
        <w:pStyle w:val="BodyText3"/>
        <w:numPr>
          <w:ilvl w:val="0"/>
          <w:numId w:val="15"/>
        </w:numPr>
        <w:tabs>
          <w:tab w:val="clear" w:pos="720"/>
          <w:tab w:val="left" w:pos="360"/>
          <w:tab w:val="num" w:pos="567"/>
        </w:tabs>
        <w:spacing w:line="240" w:lineRule="auto"/>
        <w:ind w:left="567" w:hanging="283"/>
        <w:jc w:val="both"/>
        <w:rPr>
          <w:b w:val="0"/>
        </w:rPr>
      </w:pPr>
      <w:r>
        <w:rPr>
          <w:b w:val="0"/>
        </w:rPr>
        <w:t>A socio-cultural approach is used</w:t>
      </w:r>
      <w:r>
        <w:t xml:space="preserve">. </w:t>
      </w:r>
      <w:r>
        <w:rPr>
          <w:b w:val="0"/>
        </w:rPr>
        <w:t xml:space="preserve">That is, the inquiry draws strongly on the context-text model of language use in which an analysis of texts should begin with a description of the contextual factors — that is, the subject matter, the people involved, and the mode and medium through which the ideas are conveyed — and then uses functional grammar concepts to describe the text that arises within the particular context. </w:t>
      </w:r>
    </w:p>
    <w:p w:rsidR="009F50C6" w:rsidRDefault="009F50C6">
      <w:pPr>
        <w:pStyle w:val="BodyText3"/>
        <w:tabs>
          <w:tab w:val="left" w:pos="360"/>
          <w:tab w:val="num" w:pos="567"/>
          <w:tab w:val="num" w:pos="1134"/>
        </w:tabs>
        <w:spacing w:line="240" w:lineRule="auto"/>
        <w:ind w:left="567" w:hanging="283"/>
        <w:jc w:val="both"/>
        <w:rPr>
          <w:b w:val="0"/>
        </w:rPr>
      </w:pPr>
    </w:p>
    <w:p w:rsidR="009F50C6" w:rsidRDefault="009F50C6">
      <w:pPr>
        <w:pStyle w:val="BodyText3"/>
        <w:numPr>
          <w:ilvl w:val="0"/>
          <w:numId w:val="15"/>
        </w:numPr>
        <w:tabs>
          <w:tab w:val="clear" w:pos="720"/>
          <w:tab w:val="num" w:pos="567"/>
          <w:tab w:val="left" w:pos="2235"/>
          <w:tab w:val="left" w:pos="9464"/>
        </w:tabs>
        <w:spacing w:line="240" w:lineRule="auto"/>
        <w:ind w:left="567" w:hanging="283"/>
        <w:jc w:val="both"/>
        <w:rPr>
          <w:b w:val="0"/>
        </w:rPr>
      </w:pPr>
      <w:r>
        <w:rPr>
          <w:b w:val="0"/>
        </w:rPr>
        <w:t>Students have agency in the inquiry process.</w:t>
      </w:r>
      <w:r>
        <w:t xml:space="preserve"> </w:t>
      </w:r>
      <w:r>
        <w:rPr>
          <w:b w:val="0"/>
        </w:rPr>
        <w:t>They are actively involved in the construction of meaning, including the framing of key questions for investigation.</w:t>
      </w:r>
    </w:p>
    <w:p w:rsidR="009F50C6" w:rsidRDefault="009F50C6">
      <w:pPr>
        <w:pStyle w:val="BodyText3"/>
        <w:tabs>
          <w:tab w:val="num" w:pos="567"/>
          <w:tab w:val="num" w:pos="1134"/>
          <w:tab w:val="left" w:pos="2235"/>
          <w:tab w:val="left" w:pos="9464"/>
        </w:tabs>
        <w:spacing w:line="240" w:lineRule="auto"/>
        <w:ind w:left="567" w:hanging="283"/>
        <w:jc w:val="both"/>
        <w:rPr>
          <w:b w:val="0"/>
        </w:rPr>
      </w:pPr>
    </w:p>
    <w:p w:rsidR="009F50C6" w:rsidRDefault="009F50C6">
      <w:pPr>
        <w:pStyle w:val="BodyText3"/>
        <w:numPr>
          <w:ilvl w:val="0"/>
          <w:numId w:val="15"/>
        </w:numPr>
        <w:tabs>
          <w:tab w:val="clear" w:pos="720"/>
          <w:tab w:val="num" w:pos="567"/>
          <w:tab w:val="left" w:pos="2235"/>
          <w:tab w:val="left" w:pos="9464"/>
        </w:tabs>
        <w:spacing w:line="240" w:lineRule="auto"/>
        <w:ind w:left="567" w:hanging="283"/>
        <w:jc w:val="both"/>
        <w:rPr>
          <w:b w:val="0"/>
        </w:rPr>
      </w:pPr>
      <w:r>
        <w:rPr>
          <w:b w:val="0"/>
        </w:rPr>
        <w:t>Students’ agency in the inquiry process includes negotiation.</w:t>
      </w:r>
      <w:r>
        <w:t xml:space="preserve"> </w:t>
      </w:r>
      <w:r>
        <w:rPr>
          <w:b w:val="0"/>
        </w:rPr>
        <w:t>To facilitate student construction of meaning, students negotiate topics and processes throughout the collective inquiry, as well as during their own inquiries. Extensive scope should exist for negotiation in the development of the type of presentation to occur.</w:t>
      </w:r>
    </w:p>
    <w:p w:rsidR="009F50C6" w:rsidRDefault="009F50C6">
      <w:pPr>
        <w:pStyle w:val="BodyText3"/>
        <w:tabs>
          <w:tab w:val="num" w:pos="567"/>
          <w:tab w:val="num" w:pos="1134"/>
          <w:tab w:val="left" w:pos="2235"/>
          <w:tab w:val="left" w:pos="9464"/>
        </w:tabs>
        <w:spacing w:line="240" w:lineRule="auto"/>
        <w:ind w:left="567" w:hanging="283"/>
        <w:jc w:val="both"/>
        <w:rPr>
          <w:b w:val="0"/>
        </w:rPr>
      </w:pPr>
    </w:p>
    <w:p w:rsidR="009F50C6" w:rsidRDefault="009F50C6">
      <w:pPr>
        <w:pStyle w:val="BodyText3"/>
        <w:numPr>
          <w:ilvl w:val="0"/>
          <w:numId w:val="15"/>
        </w:numPr>
        <w:tabs>
          <w:tab w:val="clear" w:pos="720"/>
          <w:tab w:val="num" w:pos="567"/>
          <w:tab w:val="left" w:pos="2235"/>
          <w:tab w:val="left" w:pos="9464"/>
        </w:tabs>
        <w:spacing w:line="240" w:lineRule="auto"/>
        <w:ind w:left="567" w:hanging="283"/>
        <w:jc w:val="both"/>
      </w:pPr>
      <w:r>
        <w:rPr>
          <w:b w:val="0"/>
        </w:rPr>
        <w:t>Students’ agency in the inquiry process acknowledges social contexts.</w:t>
      </w:r>
    </w:p>
    <w:p w:rsidR="009F50C6" w:rsidRDefault="009F50C6">
      <w:pPr>
        <w:pStyle w:val="BodyText3"/>
        <w:tabs>
          <w:tab w:val="num" w:pos="567"/>
          <w:tab w:val="num" w:pos="1134"/>
          <w:tab w:val="left" w:pos="2235"/>
          <w:tab w:val="left" w:pos="9464"/>
        </w:tabs>
        <w:spacing w:line="240" w:lineRule="auto"/>
        <w:ind w:left="567" w:hanging="283"/>
        <w:jc w:val="both"/>
      </w:pPr>
    </w:p>
    <w:p w:rsidR="009F50C6" w:rsidRDefault="009F50C6">
      <w:pPr>
        <w:pStyle w:val="BodyText3"/>
        <w:numPr>
          <w:ilvl w:val="0"/>
          <w:numId w:val="15"/>
        </w:numPr>
        <w:tabs>
          <w:tab w:val="clear" w:pos="720"/>
          <w:tab w:val="num" w:pos="567"/>
          <w:tab w:val="left" w:pos="2235"/>
          <w:tab w:val="left" w:pos="9464"/>
        </w:tabs>
        <w:spacing w:line="240" w:lineRule="auto"/>
        <w:ind w:left="567" w:hanging="283"/>
        <w:jc w:val="both"/>
        <w:rPr>
          <w:b w:val="0"/>
        </w:rPr>
      </w:pPr>
      <w:r>
        <w:rPr>
          <w:b w:val="0"/>
        </w:rPr>
        <w:t>The nature of most Studies of Society and Environment topics requires that students learn from one another and recognise the need for some social relevance in what they investigate.</w:t>
      </w:r>
    </w:p>
    <w:p w:rsidR="009F50C6" w:rsidRDefault="009F50C6">
      <w:pPr>
        <w:pStyle w:val="BodyText3"/>
        <w:tabs>
          <w:tab w:val="num" w:pos="284"/>
          <w:tab w:val="left" w:pos="2235"/>
          <w:tab w:val="left" w:pos="9464"/>
        </w:tabs>
        <w:spacing w:line="240" w:lineRule="auto"/>
        <w:ind w:left="284"/>
        <w:jc w:val="both"/>
        <w:rPr>
          <w:b w:val="0"/>
        </w:rPr>
      </w:pPr>
    </w:p>
    <w:p w:rsidR="009F50C6" w:rsidRDefault="009F50C6">
      <w:pPr>
        <w:pStyle w:val="BodyText3"/>
        <w:numPr>
          <w:ilvl w:val="12"/>
          <w:numId w:val="0"/>
        </w:numPr>
        <w:tabs>
          <w:tab w:val="num" w:pos="284"/>
        </w:tabs>
        <w:spacing w:line="240" w:lineRule="auto"/>
        <w:ind w:left="284"/>
        <w:rPr>
          <w:b w:val="0"/>
        </w:rPr>
      </w:pPr>
      <w:r>
        <w:rPr>
          <w:b w:val="0"/>
        </w:rPr>
        <w:t>Students’ agency in the inquiry process involves taking action. This action may take a number of forms, including the completion of authentic assessment tasks.</w:t>
      </w:r>
    </w:p>
    <w:p w:rsidR="009F50C6" w:rsidRDefault="009F50C6">
      <w:pPr>
        <w:pStyle w:val="BodyText3"/>
        <w:numPr>
          <w:ilvl w:val="12"/>
          <w:numId w:val="0"/>
        </w:numPr>
        <w:tabs>
          <w:tab w:val="num" w:pos="284"/>
        </w:tabs>
        <w:spacing w:line="240" w:lineRule="auto"/>
        <w:ind w:left="284"/>
        <w:rPr>
          <w:b w:val="0"/>
        </w:rPr>
      </w:pPr>
    </w:p>
    <w:p w:rsidR="009F50C6" w:rsidRDefault="009F50C6">
      <w:pPr>
        <w:pStyle w:val="BodyText3"/>
        <w:numPr>
          <w:ilvl w:val="12"/>
          <w:numId w:val="0"/>
        </w:numPr>
        <w:tabs>
          <w:tab w:val="num" w:pos="284"/>
        </w:tabs>
        <w:spacing w:line="240" w:lineRule="auto"/>
        <w:ind w:left="284"/>
        <w:rPr>
          <w:sz w:val="28"/>
        </w:rPr>
      </w:pPr>
      <w:r>
        <w:rPr>
          <w:sz w:val="28"/>
        </w:rPr>
        <w:t>5. Essential Characteristics of Inquiry Processes – A Proposed Example</w:t>
      </w:r>
    </w:p>
    <w:p w:rsidR="009F50C6" w:rsidRDefault="009F50C6">
      <w:pPr>
        <w:pStyle w:val="BodyText3"/>
        <w:numPr>
          <w:ilvl w:val="12"/>
          <w:numId w:val="0"/>
        </w:numPr>
        <w:tabs>
          <w:tab w:val="num" w:pos="284"/>
        </w:tabs>
        <w:spacing w:line="240" w:lineRule="auto"/>
        <w:ind w:left="284"/>
        <w:jc w:val="both"/>
        <w:rPr>
          <w:b w:val="0"/>
        </w:rPr>
      </w:pPr>
    </w:p>
    <w:p w:rsidR="009F50C6" w:rsidRDefault="009F50C6">
      <w:pPr>
        <w:pStyle w:val="BodyText3"/>
        <w:numPr>
          <w:ilvl w:val="12"/>
          <w:numId w:val="0"/>
        </w:numPr>
        <w:tabs>
          <w:tab w:val="num" w:pos="284"/>
        </w:tabs>
        <w:spacing w:line="240" w:lineRule="auto"/>
        <w:ind w:left="284"/>
        <w:jc w:val="both"/>
        <w:rPr>
          <w:b w:val="0"/>
        </w:rPr>
      </w:pPr>
      <w:r>
        <w:rPr>
          <w:b w:val="0"/>
        </w:rPr>
        <w:t>The following example in Table 5 suggests some ideas that teachers and students could use when constructing an inquiry that supports students to demonstrate Level 5 Core Learning Outcomes: Time, Continuity and Change 5.1 and 5.5:</w:t>
      </w:r>
    </w:p>
    <w:p w:rsidR="009F50C6" w:rsidRDefault="009F50C6">
      <w:pPr>
        <w:pStyle w:val="BodyText3"/>
        <w:numPr>
          <w:ilvl w:val="0"/>
          <w:numId w:val="16"/>
        </w:numPr>
        <w:tabs>
          <w:tab w:val="clear" w:pos="360"/>
          <w:tab w:val="num" w:pos="709"/>
        </w:tabs>
        <w:spacing w:line="240" w:lineRule="auto"/>
        <w:ind w:left="709" w:hanging="425"/>
        <w:jc w:val="both"/>
        <w:rPr>
          <w:b w:val="0"/>
        </w:rPr>
      </w:pPr>
      <w:r>
        <w:rPr>
          <w:b w:val="0"/>
        </w:rPr>
        <w:t>Students use primary and secondary sources to identify the developments of ideas from ancient to modern times; and</w:t>
      </w:r>
    </w:p>
    <w:p w:rsidR="009F50C6" w:rsidRDefault="009F50C6">
      <w:pPr>
        <w:pStyle w:val="BodyText3"/>
        <w:numPr>
          <w:ilvl w:val="0"/>
          <w:numId w:val="16"/>
        </w:numPr>
        <w:tabs>
          <w:tab w:val="clear" w:pos="360"/>
          <w:tab w:val="num" w:pos="709"/>
        </w:tabs>
        <w:spacing w:line="240" w:lineRule="auto"/>
        <w:ind w:left="709" w:hanging="425"/>
        <w:jc w:val="both"/>
        <w:rPr>
          <w:b w:val="0"/>
        </w:rPr>
      </w:pPr>
      <w:r>
        <w:rPr>
          <w:b w:val="0"/>
        </w:rPr>
        <w:t>Students identify values inherent in historical sources to reveal who benefits or is disadvantaged by particular heritages.</w:t>
      </w:r>
    </w:p>
    <w:p w:rsidR="009F50C6" w:rsidRDefault="009F50C6">
      <w:pPr>
        <w:pStyle w:val="BodyText3"/>
        <w:numPr>
          <w:ilvl w:val="12"/>
          <w:numId w:val="0"/>
        </w:numPr>
        <w:spacing w:line="240" w:lineRule="auto"/>
        <w:jc w:val="both"/>
        <w:rPr>
          <w:b w:val="0"/>
        </w:rPr>
      </w:pPr>
    </w:p>
    <w:p w:rsidR="009F50C6" w:rsidRDefault="009F50C6">
      <w:pPr>
        <w:pStyle w:val="BodyText3"/>
        <w:numPr>
          <w:ilvl w:val="12"/>
          <w:numId w:val="0"/>
        </w:numPr>
        <w:spacing w:line="240" w:lineRule="auto"/>
        <w:ind w:left="284"/>
        <w:jc w:val="both"/>
        <w:rPr>
          <w:b w:val="0"/>
        </w:rPr>
      </w:pPr>
      <w:r>
        <w:rPr>
          <w:b w:val="0"/>
        </w:rPr>
        <w:t xml:space="preserve">It should be emphasised that this table offers </w:t>
      </w:r>
      <w:r>
        <w:rPr>
          <w:b w:val="0"/>
          <w:i/>
        </w:rPr>
        <w:t>one</w:t>
      </w:r>
      <w:r>
        <w:rPr>
          <w:b w:val="0"/>
        </w:rPr>
        <w:t xml:space="preserve"> pathway which might occur when students and teacher interact to develop learning and teaching activities that support students to demonstrate the above outcomes. An authentic inquiry embedded in a socially critical curriculum is one that evolves through the dynamic interaction between learners and which results in action that improves the social context in which we live. Specifically, to serve the purposes of the Syllabus such an inquiry values and promotes social justice, democratic processes, ecological and economic sustainability and peace. </w:t>
      </w:r>
    </w:p>
    <w:p w:rsidR="009F50C6" w:rsidRDefault="009F50C6">
      <w:pPr>
        <w:pStyle w:val="BodyText3"/>
        <w:numPr>
          <w:ilvl w:val="12"/>
          <w:numId w:val="0"/>
        </w:numPr>
        <w:spacing w:line="240" w:lineRule="auto"/>
        <w:ind w:left="284"/>
      </w:pPr>
    </w:p>
    <w:p w:rsidR="009F50C6" w:rsidRDefault="009F50C6">
      <w:pPr>
        <w:pStyle w:val="BodyText3"/>
        <w:numPr>
          <w:ilvl w:val="12"/>
          <w:numId w:val="0"/>
        </w:numPr>
        <w:spacing w:line="240" w:lineRule="auto"/>
        <w:ind w:left="284"/>
        <w:rPr>
          <w:b w:val="0"/>
          <w:sz w:val="20"/>
        </w:rPr>
      </w:pPr>
      <w:r>
        <w:rPr>
          <w:b w:val="0"/>
          <w:sz w:val="20"/>
        </w:rPr>
        <w:t>Table 5 Australian History – whose history is it, anyway? (Note that SOSE processes are highlighted in the left-hand column in upper case)</w:t>
      </w:r>
    </w:p>
    <w:p w:rsidR="009F50C6" w:rsidRDefault="009F50C6">
      <w:pPr>
        <w:pStyle w:val="BodyText3"/>
        <w:numPr>
          <w:ilvl w:val="12"/>
          <w:numId w:val="0"/>
        </w:numPr>
        <w:spacing w:line="240" w:lineRule="auto"/>
        <w:rPr>
          <w:b w:val="0"/>
          <w:sz w:val="18"/>
        </w:rPr>
      </w:pPr>
    </w:p>
    <w:p w:rsidR="009F50C6" w:rsidRDefault="009F50C6">
      <w:pPr>
        <w:pStyle w:val="BodyText3"/>
        <w:numPr>
          <w:ilvl w:val="12"/>
          <w:numId w:val="0"/>
        </w:numPr>
        <w:spacing w:line="240" w:lineRule="auto"/>
        <w:rPr>
          <w:b w:val="0"/>
          <w:sz w:val="18"/>
        </w:rPr>
      </w:pP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9"/>
        <w:gridCol w:w="6662"/>
        <w:gridCol w:w="1418"/>
      </w:tblGrid>
      <w:tr w:rsidR="009F50C6">
        <w:tblPrEx>
          <w:tblCellMar>
            <w:top w:w="0" w:type="dxa"/>
            <w:bottom w:w="0" w:type="dxa"/>
          </w:tblCellMar>
        </w:tblPrEx>
        <w:tc>
          <w:tcPr>
            <w:tcW w:w="1559" w:type="dxa"/>
          </w:tcPr>
          <w:p w:rsidR="009F50C6" w:rsidRDefault="009F50C6">
            <w:pPr>
              <w:pStyle w:val="BodyText3"/>
              <w:numPr>
                <w:ilvl w:val="12"/>
                <w:numId w:val="0"/>
              </w:numPr>
              <w:spacing w:line="240" w:lineRule="auto"/>
              <w:jc w:val="center"/>
              <w:rPr>
                <w:sz w:val="20"/>
              </w:rPr>
            </w:pPr>
            <w:r>
              <w:rPr>
                <w:sz w:val="20"/>
              </w:rPr>
              <w:t>Phase of the Social Investigation Strategy</w:t>
            </w:r>
          </w:p>
        </w:tc>
        <w:tc>
          <w:tcPr>
            <w:tcW w:w="6662" w:type="dxa"/>
          </w:tcPr>
          <w:p w:rsidR="009F50C6" w:rsidRDefault="009F50C6">
            <w:pPr>
              <w:pStyle w:val="BodyText3"/>
              <w:numPr>
                <w:ilvl w:val="12"/>
                <w:numId w:val="0"/>
              </w:numPr>
              <w:spacing w:line="240" w:lineRule="auto"/>
              <w:jc w:val="center"/>
              <w:rPr>
                <w:sz w:val="20"/>
              </w:rPr>
            </w:pPr>
          </w:p>
          <w:p w:rsidR="009F50C6" w:rsidRDefault="009F50C6">
            <w:pPr>
              <w:pStyle w:val="BodyText3"/>
              <w:numPr>
                <w:ilvl w:val="12"/>
                <w:numId w:val="0"/>
              </w:numPr>
              <w:spacing w:line="240" w:lineRule="auto"/>
              <w:jc w:val="center"/>
              <w:rPr>
                <w:b w:val="0"/>
                <w:sz w:val="20"/>
              </w:rPr>
            </w:pPr>
            <w:r>
              <w:rPr>
                <w:sz w:val="20"/>
              </w:rPr>
              <w:t>Possible scope and sequence</w:t>
            </w:r>
            <w:r>
              <w:rPr>
                <w:rStyle w:val="EndnoteReference"/>
                <w:sz w:val="20"/>
              </w:rPr>
              <w:endnoteReference w:id="4"/>
            </w:r>
          </w:p>
        </w:tc>
        <w:tc>
          <w:tcPr>
            <w:tcW w:w="1418" w:type="dxa"/>
          </w:tcPr>
          <w:p w:rsidR="009F50C6" w:rsidRDefault="009F50C6">
            <w:pPr>
              <w:pStyle w:val="BodyText3"/>
              <w:numPr>
                <w:ilvl w:val="12"/>
                <w:numId w:val="0"/>
              </w:numPr>
              <w:spacing w:line="240" w:lineRule="auto"/>
              <w:jc w:val="center"/>
              <w:rPr>
                <w:sz w:val="20"/>
              </w:rPr>
            </w:pPr>
            <w:r>
              <w:rPr>
                <w:sz w:val="20"/>
              </w:rPr>
              <w:t>Essential character-istics of effective inquiry</w:t>
            </w:r>
          </w:p>
          <w:p w:rsidR="009F50C6" w:rsidRDefault="009F50C6">
            <w:pPr>
              <w:pStyle w:val="BodyText3"/>
              <w:numPr>
                <w:ilvl w:val="12"/>
                <w:numId w:val="0"/>
              </w:numPr>
              <w:spacing w:line="240" w:lineRule="auto"/>
              <w:jc w:val="center"/>
              <w:rPr>
                <w:sz w:val="20"/>
              </w:rPr>
            </w:pPr>
          </w:p>
        </w:tc>
      </w:tr>
      <w:tr w:rsidR="009F50C6">
        <w:tblPrEx>
          <w:tblCellMar>
            <w:top w:w="0" w:type="dxa"/>
            <w:bottom w:w="0" w:type="dxa"/>
          </w:tblCellMar>
        </w:tblPrEx>
        <w:tc>
          <w:tcPr>
            <w:tcW w:w="1559" w:type="dxa"/>
          </w:tcPr>
          <w:p w:rsidR="009F50C6" w:rsidRDefault="009F50C6">
            <w:pPr>
              <w:pStyle w:val="BodyText3"/>
              <w:numPr>
                <w:ilvl w:val="12"/>
                <w:numId w:val="0"/>
              </w:numPr>
              <w:spacing w:line="240" w:lineRule="auto"/>
              <w:rPr>
                <w:b w:val="0"/>
                <w:sz w:val="20"/>
              </w:rPr>
            </w:pPr>
          </w:p>
          <w:p w:rsidR="009F50C6" w:rsidRDefault="009F50C6">
            <w:pPr>
              <w:pStyle w:val="BodyText3"/>
              <w:numPr>
                <w:ilvl w:val="12"/>
                <w:numId w:val="0"/>
              </w:numPr>
              <w:spacing w:line="240" w:lineRule="auto"/>
              <w:rPr>
                <w:b w:val="0"/>
                <w:sz w:val="20"/>
              </w:rPr>
            </w:pPr>
            <w:r>
              <w:rPr>
                <w:b w:val="0"/>
                <w:sz w:val="20"/>
              </w:rPr>
              <w:t>Motivate</w:t>
            </w:r>
          </w:p>
          <w:p w:rsidR="009F50C6" w:rsidRDefault="009F50C6">
            <w:pPr>
              <w:pStyle w:val="BodyText3"/>
              <w:numPr>
                <w:ilvl w:val="12"/>
                <w:numId w:val="0"/>
              </w:numPr>
              <w:spacing w:line="240" w:lineRule="auto"/>
              <w:rPr>
                <w:b w:val="0"/>
                <w:sz w:val="16"/>
              </w:rPr>
            </w:pPr>
            <w:r>
              <w:rPr>
                <w:b w:val="0"/>
                <w:sz w:val="16"/>
              </w:rPr>
              <w:t>INVESTIGATE</w:t>
            </w:r>
          </w:p>
        </w:tc>
        <w:tc>
          <w:tcPr>
            <w:tcW w:w="6662" w:type="dxa"/>
            <w:tcBorders>
              <w:bottom w:val="single" w:sz="6" w:space="0" w:color="auto"/>
            </w:tcBorders>
          </w:tcPr>
          <w:p w:rsidR="009F50C6" w:rsidRDefault="009F50C6">
            <w:pPr>
              <w:pStyle w:val="BodyText3"/>
              <w:numPr>
                <w:ilvl w:val="0"/>
                <w:numId w:val="8"/>
              </w:numPr>
              <w:tabs>
                <w:tab w:val="left" w:pos="360"/>
              </w:tabs>
              <w:spacing w:line="240" w:lineRule="auto"/>
              <w:rPr>
                <w:b w:val="0"/>
                <w:sz w:val="20"/>
              </w:rPr>
            </w:pPr>
            <w:r>
              <w:rPr>
                <w:b w:val="0"/>
                <w:sz w:val="20"/>
              </w:rPr>
              <w:t>Invite students to peruse texts such as “100 Famous Australians”, lists of parliamentarians, a brief written overview of Australian history published thirty years ago or a documentary of similar vintage and to consider questions such as:</w:t>
            </w:r>
          </w:p>
          <w:p w:rsidR="009F50C6" w:rsidRDefault="009F50C6">
            <w:pPr>
              <w:pStyle w:val="BodyText3"/>
              <w:numPr>
                <w:ilvl w:val="0"/>
                <w:numId w:val="17"/>
              </w:numPr>
              <w:spacing w:line="240" w:lineRule="auto"/>
              <w:rPr>
                <w:b w:val="0"/>
                <w:sz w:val="20"/>
              </w:rPr>
            </w:pPr>
            <w:r>
              <w:rPr>
                <w:b w:val="0"/>
                <w:sz w:val="20"/>
              </w:rPr>
              <w:t>Which social groups are represented in these texts?</w:t>
            </w:r>
          </w:p>
          <w:p w:rsidR="009F50C6" w:rsidRDefault="009F50C6">
            <w:pPr>
              <w:pStyle w:val="BodyText3"/>
              <w:numPr>
                <w:ilvl w:val="0"/>
                <w:numId w:val="17"/>
              </w:numPr>
              <w:spacing w:line="240" w:lineRule="auto"/>
              <w:rPr>
                <w:b w:val="0"/>
                <w:sz w:val="20"/>
              </w:rPr>
            </w:pPr>
            <w:r>
              <w:rPr>
                <w:b w:val="0"/>
                <w:sz w:val="20"/>
              </w:rPr>
              <w:t>Which social groups are not represented in these texts?</w:t>
            </w:r>
          </w:p>
          <w:p w:rsidR="009F50C6" w:rsidRDefault="009F50C6">
            <w:pPr>
              <w:pStyle w:val="BodyText3"/>
              <w:numPr>
                <w:ilvl w:val="0"/>
                <w:numId w:val="17"/>
              </w:numPr>
              <w:spacing w:line="240" w:lineRule="auto"/>
              <w:rPr>
                <w:sz w:val="20"/>
              </w:rPr>
            </w:pPr>
            <w:r>
              <w:rPr>
                <w:b w:val="0"/>
                <w:sz w:val="20"/>
              </w:rPr>
              <w:t xml:space="preserve">What activities, ideas, etc appear to be valued in these texts? </w:t>
            </w:r>
          </w:p>
          <w:p w:rsidR="009F50C6" w:rsidRDefault="009F50C6">
            <w:pPr>
              <w:pStyle w:val="BodyText3"/>
              <w:numPr>
                <w:ilvl w:val="0"/>
                <w:numId w:val="17"/>
              </w:numPr>
              <w:spacing w:line="240" w:lineRule="auto"/>
              <w:rPr>
                <w:sz w:val="20"/>
              </w:rPr>
            </w:pPr>
            <w:r>
              <w:rPr>
                <w:b w:val="0"/>
                <w:sz w:val="20"/>
              </w:rPr>
              <w:t xml:space="preserve">Students might like to select texts, which are related directly or indirectly to the values of social justice, democratic </w:t>
            </w:r>
            <w:r>
              <w:rPr>
                <w:b w:val="0"/>
                <w:sz w:val="20"/>
              </w:rPr>
              <w:lastRenderedPageBreak/>
              <w:t>processes, ecological and economic sustainability and peace.</w:t>
            </w:r>
          </w:p>
        </w:tc>
        <w:tc>
          <w:tcPr>
            <w:tcW w:w="1418" w:type="dxa"/>
            <w:tcBorders>
              <w:bottom w:val="single" w:sz="6" w:space="0" w:color="auto"/>
            </w:tcBorders>
          </w:tcPr>
          <w:p w:rsidR="009F50C6" w:rsidRDefault="009F50C6">
            <w:pPr>
              <w:pStyle w:val="BodyText3"/>
              <w:numPr>
                <w:ilvl w:val="12"/>
                <w:numId w:val="0"/>
              </w:numPr>
              <w:spacing w:line="240" w:lineRule="auto"/>
              <w:rPr>
                <w:b w:val="0"/>
                <w:sz w:val="18"/>
              </w:rPr>
            </w:pPr>
            <w:r>
              <w:rPr>
                <w:b w:val="0"/>
                <w:sz w:val="18"/>
              </w:rPr>
              <w:lastRenderedPageBreak/>
              <w:t>Arousing student interest</w:t>
            </w:r>
          </w:p>
          <w:p w:rsidR="009F50C6" w:rsidRDefault="009F50C6">
            <w:pPr>
              <w:pStyle w:val="BodyText3"/>
              <w:numPr>
                <w:ilvl w:val="12"/>
                <w:numId w:val="0"/>
              </w:numPr>
              <w:spacing w:line="240" w:lineRule="auto"/>
              <w:rPr>
                <w:b w:val="0"/>
                <w:sz w:val="18"/>
              </w:rPr>
            </w:pPr>
          </w:p>
          <w:p w:rsidR="009F50C6" w:rsidRDefault="009F50C6">
            <w:pPr>
              <w:pStyle w:val="BodyText3"/>
              <w:numPr>
                <w:ilvl w:val="12"/>
                <w:numId w:val="0"/>
              </w:numPr>
              <w:spacing w:line="240" w:lineRule="auto"/>
              <w:rPr>
                <w:b w:val="0"/>
                <w:sz w:val="18"/>
              </w:rPr>
            </w:pPr>
          </w:p>
          <w:p w:rsidR="009F50C6" w:rsidRDefault="009F50C6">
            <w:pPr>
              <w:pStyle w:val="BodyText3"/>
              <w:numPr>
                <w:ilvl w:val="12"/>
                <w:numId w:val="0"/>
              </w:numPr>
              <w:spacing w:line="240" w:lineRule="auto"/>
              <w:rPr>
                <w:b w:val="0"/>
                <w:sz w:val="18"/>
              </w:rPr>
            </w:pPr>
          </w:p>
          <w:p w:rsidR="009F50C6" w:rsidRDefault="009F50C6">
            <w:pPr>
              <w:pStyle w:val="BodyText3"/>
              <w:numPr>
                <w:ilvl w:val="12"/>
                <w:numId w:val="0"/>
              </w:numPr>
              <w:spacing w:line="240" w:lineRule="auto"/>
              <w:rPr>
                <w:b w:val="0"/>
                <w:sz w:val="20"/>
              </w:rPr>
            </w:pPr>
            <w:r>
              <w:rPr>
                <w:b w:val="0"/>
                <w:sz w:val="18"/>
              </w:rPr>
              <w:t>Focus on values</w:t>
            </w:r>
          </w:p>
          <w:p w:rsidR="009F50C6" w:rsidRDefault="009F50C6">
            <w:pPr>
              <w:pStyle w:val="BodyText3"/>
              <w:numPr>
                <w:ilvl w:val="12"/>
                <w:numId w:val="0"/>
              </w:numPr>
              <w:spacing w:line="240" w:lineRule="auto"/>
              <w:rPr>
                <w:b w:val="0"/>
                <w:sz w:val="20"/>
              </w:rPr>
            </w:pPr>
          </w:p>
        </w:tc>
      </w:tr>
      <w:tr w:rsidR="009F50C6">
        <w:tblPrEx>
          <w:tblCellMar>
            <w:top w:w="0" w:type="dxa"/>
            <w:bottom w:w="0" w:type="dxa"/>
          </w:tblCellMar>
        </w:tblPrEx>
        <w:tc>
          <w:tcPr>
            <w:tcW w:w="1559" w:type="dxa"/>
          </w:tcPr>
          <w:p w:rsidR="009F50C6" w:rsidRDefault="009F50C6">
            <w:pPr>
              <w:pStyle w:val="BodyText3"/>
              <w:numPr>
                <w:ilvl w:val="12"/>
                <w:numId w:val="0"/>
              </w:numPr>
              <w:spacing w:line="240" w:lineRule="auto"/>
              <w:rPr>
                <w:b w:val="0"/>
                <w:sz w:val="20"/>
              </w:rPr>
            </w:pPr>
            <w:r>
              <w:rPr>
                <w:b w:val="0"/>
                <w:sz w:val="20"/>
              </w:rPr>
              <w:lastRenderedPageBreak/>
              <w:t>Explore</w:t>
            </w:r>
          </w:p>
          <w:p w:rsidR="009F50C6" w:rsidRDefault="009F50C6">
            <w:pPr>
              <w:pStyle w:val="BodyText3"/>
              <w:numPr>
                <w:ilvl w:val="12"/>
                <w:numId w:val="0"/>
              </w:numPr>
              <w:spacing w:line="240" w:lineRule="auto"/>
              <w:rPr>
                <w:b w:val="0"/>
                <w:sz w:val="16"/>
              </w:rPr>
            </w:pPr>
            <w:r>
              <w:rPr>
                <w:b w:val="0"/>
                <w:sz w:val="16"/>
              </w:rPr>
              <w:t>INVESTIGATE</w:t>
            </w:r>
          </w:p>
        </w:tc>
        <w:tc>
          <w:tcPr>
            <w:tcW w:w="6662" w:type="dxa"/>
            <w:tcBorders>
              <w:bottom w:val="single" w:sz="6" w:space="0" w:color="auto"/>
            </w:tcBorders>
          </w:tcPr>
          <w:p w:rsidR="009F50C6" w:rsidRDefault="009F50C6">
            <w:pPr>
              <w:pStyle w:val="BodyText3"/>
              <w:numPr>
                <w:ilvl w:val="0"/>
                <w:numId w:val="8"/>
              </w:numPr>
              <w:tabs>
                <w:tab w:val="left" w:pos="360"/>
              </w:tabs>
              <w:spacing w:line="240" w:lineRule="auto"/>
              <w:rPr>
                <w:b w:val="0"/>
                <w:sz w:val="20"/>
              </w:rPr>
            </w:pPr>
            <w:r>
              <w:rPr>
                <w:b w:val="0"/>
                <w:sz w:val="20"/>
              </w:rPr>
              <w:t xml:space="preserve">Learners explore Core Learning Outcomes in TCC 5.1 &amp; 5.5 and rewrite in their own words. </w:t>
            </w:r>
          </w:p>
          <w:p w:rsidR="009F50C6" w:rsidRDefault="009F50C6">
            <w:pPr>
              <w:pStyle w:val="BodyText3"/>
              <w:numPr>
                <w:ilvl w:val="0"/>
                <w:numId w:val="8"/>
              </w:numPr>
              <w:tabs>
                <w:tab w:val="left" w:pos="360"/>
              </w:tabs>
              <w:spacing w:line="240" w:lineRule="auto"/>
              <w:rPr>
                <w:b w:val="0"/>
                <w:sz w:val="20"/>
              </w:rPr>
            </w:pPr>
            <w:r>
              <w:rPr>
                <w:b w:val="0"/>
                <w:sz w:val="20"/>
              </w:rPr>
              <w:t>Specifically, learners could explore their knowledge and attitudes regarding:</w:t>
            </w:r>
          </w:p>
          <w:p w:rsidR="009F50C6" w:rsidRDefault="009F50C6">
            <w:pPr>
              <w:pStyle w:val="BodyText3"/>
              <w:numPr>
                <w:ilvl w:val="0"/>
                <w:numId w:val="18"/>
              </w:numPr>
              <w:tabs>
                <w:tab w:val="clear" w:pos="1080"/>
                <w:tab w:val="num" w:pos="749"/>
              </w:tabs>
              <w:spacing w:line="240" w:lineRule="auto"/>
              <w:ind w:hanging="691"/>
              <w:rPr>
                <w:b w:val="0"/>
                <w:sz w:val="20"/>
              </w:rPr>
            </w:pPr>
            <w:r>
              <w:rPr>
                <w:b w:val="0"/>
                <w:sz w:val="20"/>
              </w:rPr>
              <w:t>the nature of reflective inquiry</w:t>
            </w:r>
          </w:p>
          <w:p w:rsidR="009F50C6" w:rsidRDefault="009F50C6">
            <w:pPr>
              <w:pStyle w:val="BodyText3"/>
              <w:numPr>
                <w:ilvl w:val="0"/>
                <w:numId w:val="26"/>
              </w:numPr>
              <w:tabs>
                <w:tab w:val="left" w:pos="1026"/>
              </w:tabs>
              <w:spacing w:line="240" w:lineRule="auto"/>
              <w:rPr>
                <w:b w:val="0"/>
                <w:sz w:val="20"/>
              </w:rPr>
            </w:pPr>
            <w:r>
              <w:rPr>
                <w:b w:val="0"/>
                <w:sz w:val="20"/>
              </w:rPr>
              <w:t>the notion of a social group as being people who share similar identities in terms of gender, age, ethnicity, place of dwelling, physical ability and so on</w:t>
            </w:r>
          </w:p>
          <w:p w:rsidR="009F50C6" w:rsidRDefault="009F50C6">
            <w:pPr>
              <w:pStyle w:val="BodyText3"/>
              <w:numPr>
                <w:ilvl w:val="0"/>
                <w:numId w:val="26"/>
              </w:numPr>
              <w:tabs>
                <w:tab w:val="left" w:pos="1026"/>
              </w:tabs>
              <w:spacing w:line="240" w:lineRule="auto"/>
              <w:rPr>
                <w:b w:val="0"/>
                <w:sz w:val="20"/>
              </w:rPr>
            </w:pPr>
            <w:r>
              <w:rPr>
                <w:b w:val="0"/>
                <w:sz w:val="20"/>
              </w:rPr>
              <w:t>the notion of values as:</w:t>
            </w:r>
          </w:p>
          <w:p w:rsidR="009F50C6" w:rsidRDefault="009F50C6">
            <w:pPr>
              <w:pStyle w:val="BodyText3"/>
              <w:numPr>
                <w:ilvl w:val="0"/>
                <w:numId w:val="27"/>
              </w:numPr>
              <w:spacing w:line="240" w:lineRule="auto"/>
              <w:ind w:left="1469" w:hanging="450"/>
              <w:rPr>
                <w:b w:val="0"/>
                <w:sz w:val="20"/>
              </w:rPr>
            </w:pPr>
            <w:r>
              <w:rPr>
                <w:b w:val="0"/>
                <w:sz w:val="20"/>
              </w:rPr>
              <w:t>determined by the beliefs we hold. They are ideas about what someone or a group thinks is important in life and they play a very important part in our decision-making. We express our values in the way we think and act (Lemin, Potts &amp; Welsford, 1994, p. 1).</w:t>
            </w:r>
          </w:p>
          <w:p w:rsidR="009F50C6" w:rsidRDefault="009F50C6">
            <w:pPr>
              <w:pStyle w:val="BodyText3"/>
              <w:numPr>
                <w:ilvl w:val="0"/>
                <w:numId w:val="27"/>
              </w:numPr>
              <w:tabs>
                <w:tab w:val="left" w:pos="1026"/>
              </w:tabs>
              <w:spacing w:line="240" w:lineRule="auto"/>
              <w:ind w:left="1469" w:hanging="450"/>
              <w:rPr>
                <w:b w:val="0"/>
                <w:sz w:val="20"/>
              </w:rPr>
            </w:pPr>
            <w:r>
              <w:rPr>
                <w:b w:val="0"/>
                <w:sz w:val="20"/>
              </w:rPr>
              <w:t>what constitutes historical sources</w:t>
            </w:r>
          </w:p>
          <w:p w:rsidR="009F50C6" w:rsidRDefault="009F50C6">
            <w:pPr>
              <w:pStyle w:val="BodyText3"/>
              <w:numPr>
                <w:ilvl w:val="0"/>
                <w:numId w:val="26"/>
              </w:numPr>
              <w:tabs>
                <w:tab w:val="left" w:pos="1080"/>
              </w:tabs>
              <w:spacing w:line="240" w:lineRule="auto"/>
              <w:rPr>
                <w:b w:val="0"/>
                <w:sz w:val="20"/>
              </w:rPr>
            </w:pPr>
            <w:r>
              <w:rPr>
                <w:b w:val="0"/>
                <w:sz w:val="20"/>
              </w:rPr>
              <w:t>the concept of a marginalised group.</w:t>
            </w:r>
          </w:p>
          <w:p w:rsidR="009F50C6" w:rsidRDefault="009F50C6">
            <w:pPr>
              <w:pStyle w:val="BodyText3"/>
              <w:numPr>
                <w:ilvl w:val="0"/>
                <w:numId w:val="8"/>
              </w:numPr>
              <w:tabs>
                <w:tab w:val="left" w:pos="360"/>
              </w:tabs>
              <w:spacing w:line="240" w:lineRule="auto"/>
              <w:rPr>
                <w:sz w:val="20"/>
              </w:rPr>
            </w:pPr>
            <w:r>
              <w:rPr>
                <w:b w:val="0"/>
                <w:sz w:val="20"/>
              </w:rPr>
              <w:t>Learners could read as many texts as possible that are related to the period of history that interests them. They could look for film and literary representations of this period of history, focusing on texts that suggest particular positions relating to values of social justice, democratic processes, ecological and economic sustainability and peace.</w:t>
            </w:r>
          </w:p>
          <w:p w:rsidR="009F50C6" w:rsidRDefault="009F50C6">
            <w:pPr>
              <w:pStyle w:val="BodyText3"/>
              <w:tabs>
                <w:tab w:val="left" w:pos="1080"/>
              </w:tabs>
              <w:spacing w:line="240" w:lineRule="auto"/>
              <w:ind w:left="720"/>
              <w:rPr>
                <w:b w:val="0"/>
                <w:sz w:val="20"/>
              </w:rPr>
            </w:pPr>
          </w:p>
        </w:tc>
        <w:tc>
          <w:tcPr>
            <w:tcW w:w="1418" w:type="dxa"/>
            <w:tcBorders>
              <w:bottom w:val="single" w:sz="6" w:space="0" w:color="auto"/>
            </w:tcBorders>
          </w:tcPr>
          <w:p w:rsidR="009F50C6" w:rsidRDefault="009F50C6">
            <w:pPr>
              <w:pStyle w:val="BodyText3"/>
              <w:numPr>
                <w:ilvl w:val="12"/>
                <w:numId w:val="0"/>
              </w:numPr>
              <w:spacing w:line="240" w:lineRule="auto"/>
              <w:rPr>
                <w:b w:val="0"/>
                <w:sz w:val="18"/>
              </w:rPr>
            </w:pPr>
            <w:r>
              <w:rPr>
                <w:b w:val="0"/>
                <w:sz w:val="18"/>
              </w:rPr>
              <w:t>Arousing student interest</w:t>
            </w:r>
          </w:p>
          <w:p w:rsidR="009F50C6" w:rsidRDefault="009F50C6">
            <w:pPr>
              <w:pStyle w:val="BodyText3"/>
              <w:numPr>
                <w:ilvl w:val="12"/>
                <w:numId w:val="0"/>
              </w:numPr>
              <w:spacing w:line="240" w:lineRule="auto"/>
              <w:rPr>
                <w:b w:val="0"/>
                <w:sz w:val="18"/>
              </w:rPr>
            </w:pPr>
          </w:p>
          <w:p w:rsidR="009F50C6" w:rsidRDefault="009F50C6">
            <w:pPr>
              <w:pStyle w:val="BodyText3"/>
              <w:numPr>
                <w:ilvl w:val="12"/>
                <w:numId w:val="0"/>
              </w:numPr>
              <w:spacing w:line="240" w:lineRule="auto"/>
              <w:rPr>
                <w:b w:val="0"/>
                <w:sz w:val="18"/>
              </w:rPr>
            </w:pPr>
            <w:r>
              <w:rPr>
                <w:b w:val="0"/>
                <w:sz w:val="18"/>
              </w:rPr>
              <w:t xml:space="preserve">Active construction of meaning </w:t>
            </w:r>
          </w:p>
          <w:p w:rsidR="009F50C6" w:rsidRDefault="009F50C6">
            <w:pPr>
              <w:pStyle w:val="BodyText3"/>
              <w:numPr>
                <w:ilvl w:val="12"/>
                <w:numId w:val="0"/>
              </w:numPr>
              <w:spacing w:line="240" w:lineRule="auto"/>
              <w:rPr>
                <w:b w:val="0"/>
                <w:sz w:val="18"/>
              </w:rPr>
            </w:pPr>
          </w:p>
          <w:p w:rsidR="009F50C6" w:rsidRDefault="009F50C6">
            <w:pPr>
              <w:pStyle w:val="BodyText3"/>
              <w:numPr>
                <w:ilvl w:val="12"/>
                <w:numId w:val="0"/>
              </w:numPr>
              <w:spacing w:line="240" w:lineRule="auto"/>
              <w:rPr>
                <w:b w:val="0"/>
                <w:sz w:val="18"/>
              </w:rPr>
            </w:pPr>
          </w:p>
          <w:p w:rsidR="009F50C6" w:rsidRDefault="009F50C6">
            <w:pPr>
              <w:pStyle w:val="BodyText3"/>
              <w:numPr>
                <w:ilvl w:val="12"/>
                <w:numId w:val="0"/>
              </w:numPr>
              <w:spacing w:line="240" w:lineRule="auto"/>
              <w:rPr>
                <w:b w:val="0"/>
                <w:sz w:val="18"/>
              </w:rPr>
            </w:pPr>
          </w:p>
          <w:p w:rsidR="009F50C6" w:rsidRDefault="009F50C6">
            <w:pPr>
              <w:pStyle w:val="BodyText3"/>
              <w:numPr>
                <w:ilvl w:val="12"/>
                <w:numId w:val="0"/>
              </w:numPr>
              <w:spacing w:line="240" w:lineRule="auto"/>
              <w:rPr>
                <w:b w:val="0"/>
                <w:sz w:val="18"/>
              </w:rPr>
            </w:pPr>
          </w:p>
          <w:p w:rsidR="009F50C6" w:rsidRDefault="009F50C6">
            <w:pPr>
              <w:pStyle w:val="BodyText3"/>
              <w:numPr>
                <w:ilvl w:val="12"/>
                <w:numId w:val="0"/>
              </w:numPr>
              <w:spacing w:line="240" w:lineRule="auto"/>
              <w:rPr>
                <w:b w:val="0"/>
                <w:sz w:val="18"/>
              </w:rPr>
            </w:pPr>
          </w:p>
          <w:p w:rsidR="009F50C6" w:rsidRDefault="009F50C6">
            <w:pPr>
              <w:pStyle w:val="BodyText3"/>
              <w:numPr>
                <w:ilvl w:val="12"/>
                <w:numId w:val="0"/>
              </w:numPr>
              <w:spacing w:line="240" w:lineRule="auto"/>
              <w:rPr>
                <w:b w:val="0"/>
                <w:sz w:val="18"/>
              </w:rPr>
            </w:pPr>
          </w:p>
          <w:p w:rsidR="009F50C6" w:rsidRDefault="009F50C6">
            <w:pPr>
              <w:pStyle w:val="BodyText3"/>
              <w:numPr>
                <w:ilvl w:val="12"/>
                <w:numId w:val="0"/>
              </w:numPr>
              <w:spacing w:line="240" w:lineRule="auto"/>
              <w:rPr>
                <w:b w:val="0"/>
                <w:sz w:val="18"/>
              </w:rPr>
            </w:pPr>
          </w:p>
          <w:p w:rsidR="009F50C6" w:rsidRDefault="009F50C6">
            <w:pPr>
              <w:pStyle w:val="BodyText3"/>
              <w:numPr>
                <w:ilvl w:val="12"/>
                <w:numId w:val="0"/>
              </w:numPr>
              <w:spacing w:line="240" w:lineRule="auto"/>
              <w:rPr>
                <w:b w:val="0"/>
                <w:sz w:val="18"/>
              </w:rPr>
            </w:pPr>
          </w:p>
          <w:p w:rsidR="009F50C6" w:rsidRDefault="009F50C6">
            <w:pPr>
              <w:pStyle w:val="BodyText3"/>
              <w:numPr>
                <w:ilvl w:val="12"/>
                <w:numId w:val="0"/>
              </w:numPr>
              <w:spacing w:line="240" w:lineRule="auto"/>
              <w:rPr>
                <w:b w:val="0"/>
                <w:sz w:val="18"/>
              </w:rPr>
            </w:pPr>
          </w:p>
          <w:p w:rsidR="009F50C6" w:rsidRDefault="009F50C6">
            <w:pPr>
              <w:pStyle w:val="BodyText3"/>
              <w:numPr>
                <w:ilvl w:val="12"/>
                <w:numId w:val="0"/>
              </w:numPr>
              <w:spacing w:line="240" w:lineRule="auto"/>
              <w:rPr>
                <w:b w:val="0"/>
                <w:sz w:val="18"/>
              </w:rPr>
            </w:pPr>
          </w:p>
          <w:p w:rsidR="009F50C6" w:rsidRDefault="009F50C6">
            <w:pPr>
              <w:pStyle w:val="BodyText3"/>
              <w:numPr>
                <w:ilvl w:val="12"/>
                <w:numId w:val="0"/>
              </w:numPr>
              <w:spacing w:line="240" w:lineRule="auto"/>
              <w:rPr>
                <w:b w:val="0"/>
                <w:sz w:val="18"/>
              </w:rPr>
            </w:pPr>
          </w:p>
          <w:p w:rsidR="009F50C6" w:rsidRDefault="009F50C6">
            <w:pPr>
              <w:pStyle w:val="BodyText3"/>
              <w:numPr>
                <w:ilvl w:val="12"/>
                <w:numId w:val="0"/>
              </w:numPr>
              <w:spacing w:line="240" w:lineRule="auto"/>
              <w:rPr>
                <w:b w:val="0"/>
                <w:sz w:val="18"/>
              </w:rPr>
            </w:pPr>
            <w:r>
              <w:rPr>
                <w:b w:val="0"/>
                <w:sz w:val="18"/>
              </w:rPr>
              <w:t xml:space="preserve">Addressing core learning outcomes from </w:t>
            </w:r>
            <w:r>
              <w:rPr>
                <w:b w:val="0"/>
                <w:sz w:val="18"/>
                <w:u w:val="single"/>
              </w:rPr>
              <w:t xml:space="preserve"> </w:t>
            </w:r>
            <w:r>
              <w:rPr>
                <w:b w:val="0"/>
                <w:sz w:val="18"/>
              </w:rPr>
              <w:t>syllabus</w:t>
            </w:r>
          </w:p>
        </w:tc>
      </w:tr>
      <w:tr w:rsidR="009F50C6">
        <w:tblPrEx>
          <w:tblCellMar>
            <w:top w:w="0" w:type="dxa"/>
            <w:bottom w:w="0" w:type="dxa"/>
          </w:tblCellMar>
        </w:tblPrEx>
        <w:tc>
          <w:tcPr>
            <w:tcW w:w="1559" w:type="dxa"/>
          </w:tcPr>
          <w:p w:rsidR="009F50C6" w:rsidRDefault="009F50C6">
            <w:pPr>
              <w:pStyle w:val="BodyText3"/>
              <w:numPr>
                <w:ilvl w:val="12"/>
                <w:numId w:val="0"/>
              </w:numPr>
              <w:spacing w:line="240" w:lineRule="auto"/>
              <w:rPr>
                <w:b w:val="0"/>
                <w:sz w:val="20"/>
              </w:rPr>
            </w:pPr>
            <w:r>
              <w:rPr>
                <w:b w:val="0"/>
                <w:sz w:val="20"/>
              </w:rPr>
              <w:t>Frame, negotiate</w:t>
            </w:r>
          </w:p>
          <w:p w:rsidR="009F50C6" w:rsidRDefault="009F50C6">
            <w:pPr>
              <w:pStyle w:val="BodyText3"/>
              <w:numPr>
                <w:ilvl w:val="12"/>
                <w:numId w:val="0"/>
              </w:numPr>
              <w:spacing w:line="240" w:lineRule="auto"/>
              <w:rPr>
                <w:b w:val="0"/>
                <w:sz w:val="20"/>
              </w:rPr>
            </w:pPr>
            <w:r>
              <w:rPr>
                <w:b w:val="0"/>
                <w:sz w:val="20"/>
              </w:rPr>
              <w:t>and identify</w:t>
            </w:r>
          </w:p>
          <w:p w:rsidR="009F50C6" w:rsidRDefault="009F50C6">
            <w:pPr>
              <w:pStyle w:val="BodyText3"/>
              <w:numPr>
                <w:ilvl w:val="12"/>
                <w:numId w:val="0"/>
              </w:numPr>
              <w:spacing w:line="240" w:lineRule="auto"/>
              <w:rPr>
                <w:b w:val="0"/>
                <w:sz w:val="16"/>
              </w:rPr>
            </w:pPr>
            <w:r>
              <w:rPr>
                <w:b w:val="0"/>
                <w:sz w:val="16"/>
              </w:rPr>
              <w:t>COMMUNICATE</w:t>
            </w:r>
          </w:p>
          <w:p w:rsidR="009F50C6" w:rsidRDefault="009F50C6">
            <w:pPr>
              <w:pStyle w:val="BodyText3"/>
              <w:numPr>
                <w:ilvl w:val="12"/>
                <w:numId w:val="0"/>
              </w:numPr>
              <w:spacing w:line="240" w:lineRule="auto"/>
              <w:rPr>
                <w:b w:val="0"/>
                <w:sz w:val="16"/>
              </w:rPr>
            </w:pPr>
            <w:r>
              <w:rPr>
                <w:b w:val="0"/>
                <w:sz w:val="16"/>
              </w:rPr>
              <w:t>INVESTIGATE</w:t>
            </w:r>
          </w:p>
          <w:p w:rsidR="009F50C6" w:rsidRDefault="009F50C6">
            <w:pPr>
              <w:pStyle w:val="BodyText3"/>
              <w:numPr>
                <w:ilvl w:val="12"/>
                <w:numId w:val="0"/>
              </w:numPr>
              <w:spacing w:line="240" w:lineRule="auto"/>
              <w:rPr>
                <w:b w:val="0"/>
                <w:sz w:val="16"/>
              </w:rPr>
            </w:pPr>
            <w:r>
              <w:rPr>
                <w:b w:val="0"/>
                <w:sz w:val="16"/>
              </w:rPr>
              <w:t>CREATE</w:t>
            </w:r>
          </w:p>
          <w:p w:rsidR="009F50C6" w:rsidRDefault="009F50C6">
            <w:pPr>
              <w:pStyle w:val="BodyText3"/>
              <w:numPr>
                <w:ilvl w:val="12"/>
                <w:numId w:val="0"/>
              </w:numPr>
              <w:spacing w:line="240" w:lineRule="auto"/>
              <w:rPr>
                <w:b w:val="0"/>
                <w:sz w:val="16"/>
              </w:rPr>
            </w:pPr>
            <w:r>
              <w:rPr>
                <w:b w:val="0"/>
                <w:sz w:val="16"/>
              </w:rPr>
              <w:t>REFLECT</w:t>
            </w:r>
          </w:p>
        </w:tc>
        <w:tc>
          <w:tcPr>
            <w:tcW w:w="6662" w:type="dxa"/>
          </w:tcPr>
          <w:p w:rsidR="009F50C6" w:rsidRDefault="009F50C6">
            <w:pPr>
              <w:pStyle w:val="BodyText3"/>
              <w:numPr>
                <w:ilvl w:val="0"/>
                <w:numId w:val="8"/>
              </w:numPr>
              <w:tabs>
                <w:tab w:val="left" w:pos="360"/>
              </w:tabs>
              <w:spacing w:line="240" w:lineRule="auto"/>
              <w:rPr>
                <w:sz w:val="20"/>
              </w:rPr>
            </w:pPr>
            <w:r>
              <w:rPr>
                <w:b w:val="0"/>
                <w:sz w:val="20"/>
              </w:rPr>
              <w:t>Working either individually or in groups, learners could:</w:t>
            </w:r>
          </w:p>
          <w:p w:rsidR="009F50C6" w:rsidRDefault="009F50C6">
            <w:pPr>
              <w:pStyle w:val="BodyText3"/>
              <w:numPr>
                <w:ilvl w:val="0"/>
                <w:numId w:val="19"/>
              </w:numPr>
              <w:tabs>
                <w:tab w:val="left" w:pos="360"/>
              </w:tabs>
              <w:spacing w:line="240" w:lineRule="auto"/>
              <w:rPr>
                <w:sz w:val="20"/>
              </w:rPr>
            </w:pPr>
            <w:r>
              <w:rPr>
                <w:b w:val="0"/>
                <w:sz w:val="20"/>
              </w:rPr>
              <w:t>negotiate to explore a particular period of history;</w:t>
            </w:r>
          </w:p>
          <w:p w:rsidR="009F50C6" w:rsidRDefault="009F50C6">
            <w:pPr>
              <w:pStyle w:val="BodyText3"/>
              <w:numPr>
                <w:ilvl w:val="0"/>
                <w:numId w:val="19"/>
              </w:numPr>
              <w:tabs>
                <w:tab w:val="left" w:pos="360"/>
              </w:tabs>
              <w:spacing w:line="240" w:lineRule="auto"/>
              <w:rPr>
                <w:sz w:val="20"/>
              </w:rPr>
            </w:pPr>
            <w:r>
              <w:rPr>
                <w:b w:val="0"/>
                <w:sz w:val="20"/>
              </w:rPr>
              <w:t>identify a particular problem, using the lens of the values mentioned above; and</w:t>
            </w:r>
          </w:p>
          <w:p w:rsidR="009F50C6" w:rsidRDefault="009F50C6">
            <w:pPr>
              <w:pStyle w:val="BodyText3"/>
              <w:numPr>
                <w:ilvl w:val="0"/>
                <w:numId w:val="19"/>
              </w:numPr>
              <w:tabs>
                <w:tab w:val="left" w:pos="360"/>
              </w:tabs>
              <w:spacing w:line="240" w:lineRule="auto"/>
              <w:rPr>
                <w:sz w:val="20"/>
              </w:rPr>
            </w:pPr>
            <w:r>
              <w:rPr>
                <w:b w:val="0"/>
                <w:sz w:val="20"/>
              </w:rPr>
              <w:t xml:space="preserve">frame specific questions about this period, focusing on the broad questions: </w:t>
            </w:r>
          </w:p>
          <w:p w:rsidR="009F50C6" w:rsidRDefault="009F50C6">
            <w:pPr>
              <w:pStyle w:val="BodyText3"/>
              <w:numPr>
                <w:ilvl w:val="1"/>
                <w:numId w:val="25"/>
              </w:numPr>
              <w:spacing w:line="240" w:lineRule="auto"/>
              <w:rPr>
                <w:sz w:val="20"/>
              </w:rPr>
            </w:pPr>
            <w:r>
              <w:rPr>
                <w:b w:val="0"/>
                <w:i/>
                <w:sz w:val="20"/>
              </w:rPr>
              <w:t>Which groups were the actors creating history at this time? What values did they hold?</w:t>
            </w:r>
          </w:p>
          <w:p w:rsidR="009F50C6" w:rsidRDefault="009F50C6">
            <w:pPr>
              <w:pStyle w:val="BodyText3"/>
              <w:numPr>
                <w:ilvl w:val="1"/>
                <w:numId w:val="25"/>
              </w:numPr>
              <w:spacing w:line="240" w:lineRule="auto"/>
              <w:rPr>
                <w:sz w:val="20"/>
              </w:rPr>
            </w:pPr>
            <w:r>
              <w:rPr>
                <w:b w:val="0"/>
                <w:i/>
                <w:sz w:val="20"/>
              </w:rPr>
              <w:t>Which groups were acted upon? In other words, which groups appeared to not have a role in determining economic and political processes? What values did they hold?</w:t>
            </w:r>
          </w:p>
          <w:p w:rsidR="009F50C6" w:rsidRDefault="009F50C6">
            <w:pPr>
              <w:pStyle w:val="BodyText3"/>
              <w:numPr>
                <w:ilvl w:val="1"/>
                <w:numId w:val="25"/>
              </w:numPr>
              <w:spacing w:line="240" w:lineRule="auto"/>
              <w:rPr>
                <w:b w:val="0"/>
                <w:i/>
                <w:sz w:val="20"/>
              </w:rPr>
            </w:pPr>
            <w:r>
              <w:rPr>
                <w:b w:val="0"/>
                <w:i/>
                <w:sz w:val="20"/>
              </w:rPr>
              <w:t>What changes occurred during this time? Which groups appeared to benefit from these changes?</w:t>
            </w:r>
          </w:p>
          <w:p w:rsidR="009F50C6" w:rsidRDefault="009F50C6">
            <w:pPr>
              <w:pStyle w:val="BodyText3"/>
              <w:numPr>
                <w:ilvl w:val="12"/>
                <w:numId w:val="0"/>
              </w:numPr>
              <w:spacing w:line="240" w:lineRule="auto"/>
              <w:ind w:left="1130"/>
              <w:rPr>
                <w:sz w:val="20"/>
              </w:rPr>
            </w:pPr>
          </w:p>
        </w:tc>
        <w:tc>
          <w:tcPr>
            <w:tcW w:w="1418" w:type="dxa"/>
          </w:tcPr>
          <w:p w:rsidR="009F50C6" w:rsidRDefault="009F50C6">
            <w:pPr>
              <w:pStyle w:val="BodyText3"/>
              <w:numPr>
                <w:ilvl w:val="12"/>
                <w:numId w:val="0"/>
              </w:numPr>
              <w:spacing w:line="240" w:lineRule="auto"/>
              <w:rPr>
                <w:b w:val="0"/>
                <w:sz w:val="18"/>
              </w:rPr>
            </w:pPr>
            <w:r>
              <w:rPr>
                <w:b w:val="0"/>
                <w:sz w:val="18"/>
              </w:rPr>
              <w:t>Negotiation of</w:t>
            </w:r>
          </w:p>
          <w:p w:rsidR="009F50C6" w:rsidRDefault="009F50C6">
            <w:pPr>
              <w:pStyle w:val="BodyText3"/>
              <w:numPr>
                <w:ilvl w:val="12"/>
                <w:numId w:val="0"/>
              </w:numPr>
              <w:spacing w:line="240" w:lineRule="auto"/>
              <w:rPr>
                <w:b w:val="0"/>
                <w:sz w:val="18"/>
              </w:rPr>
            </w:pPr>
            <w:r>
              <w:rPr>
                <w:b w:val="0"/>
                <w:sz w:val="18"/>
              </w:rPr>
              <w:t>topic</w:t>
            </w:r>
          </w:p>
          <w:p w:rsidR="009F50C6" w:rsidRDefault="009F50C6">
            <w:pPr>
              <w:pStyle w:val="BodyText3"/>
              <w:numPr>
                <w:ilvl w:val="12"/>
                <w:numId w:val="0"/>
              </w:numPr>
              <w:spacing w:line="240" w:lineRule="auto"/>
              <w:rPr>
                <w:b w:val="0"/>
                <w:sz w:val="18"/>
              </w:rPr>
            </w:pPr>
            <w:r>
              <w:rPr>
                <w:b w:val="0"/>
                <w:sz w:val="18"/>
              </w:rPr>
              <w:t>Framing of questions</w:t>
            </w:r>
          </w:p>
          <w:p w:rsidR="009F50C6" w:rsidRDefault="009F50C6">
            <w:pPr>
              <w:pStyle w:val="BodyText3"/>
              <w:numPr>
                <w:ilvl w:val="12"/>
                <w:numId w:val="0"/>
              </w:numPr>
              <w:spacing w:line="240" w:lineRule="auto"/>
              <w:rPr>
                <w:b w:val="0"/>
                <w:sz w:val="18"/>
              </w:rPr>
            </w:pPr>
          </w:p>
          <w:p w:rsidR="009F50C6" w:rsidRDefault="009F50C6">
            <w:pPr>
              <w:pStyle w:val="BodyText3"/>
              <w:numPr>
                <w:ilvl w:val="12"/>
                <w:numId w:val="0"/>
              </w:numPr>
              <w:spacing w:line="240" w:lineRule="auto"/>
              <w:rPr>
                <w:b w:val="0"/>
                <w:sz w:val="18"/>
              </w:rPr>
            </w:pPr>
            <w:r>
              <w:rPr>
                <w:b w:val="0"/>
                <w:sz w:val="18"/>
              </w:rPr>
              <w:t>Socially critical perspectives</w:t>
            </w:r>
          </w:p>
          <w:p w:rsidR="009F50C6" w:rsidRDefault="009F50C6">
            <w:pPr>
              <w:pStyle w:val="BodyText3"/>
              <w:numPr>
                <w:ilvl w:val="12"/>
                <w:numId w:val="0"/>
              </w:numPr>
              <w:spacing w:line="240" w:lineRule="auto"/>
              <w:rPr>
                <w:b w:val="0"/>
                <w:sz w:val="20"/>
              </w:rPr>
            </w:pPr>
            <w:r>
              <w:rPr>
                <w:b w:val="0"/>
                <w:sz w:val="18"/>
              </w:rPr>
              <w:t>(critical literacy</w:t>
            </w:r>
            <w:r>
              <w:rPr>
                <w:b w:val="0"/>
                <w:sz w:val="20"/>
              </w:rPr>
              <w:t>)</w:t>
            </w:r>
          </w:p>
          <w:p w:rsidR="009F50C6" w:rsidRDefault="009F50C6">
            <w:pPr>
              <w:pStyle w:val="BodyText3"/>
              <w:numPr>
                <w:ilvl w:val="12"/>
                <w:numId w:val="0"/>
              </w:numPr>
              <w:spacing w:line="240" w:lineRule="auto"/>
              <w:rPr>
                <w:b w:val="0"/>
                <w:sz w:val="20"/>
              </w:rPr>
            </w:pPr>
          </w:p>
          <w:p w:rsidR="009F50C6" w:rsidRDefault="009F50C6">
            <w:pPr>
              <w:pStyle w:val="BodyText3"/>
              <w:numPr>
                <w:ilvl w:val="12"/>
                <w:numId w:val="0"/>
              </w:numPr>
              <w:spacing w:line="240" w:lineRule="auto"/>
              <w:rPr>
                <w:b w:val="0"/>
                <w:sz w:val="18"/>
              </w:rPr>
            </w:pPr>
            <w:r>
              <w:rPr>
                <w:b w:val="0"/>
                <w:sz w:val="18"/>
              </w:rPr>
              <w:t>Learning in a social context</w:t>
            </w:r>
          </w:p>
        </w:tc>
      </w:tr>
      <w:tr w:rsidR="009F50C6">
        <w:tblPrEx>
          <w:tblCellMar>
            <w:top w:w="0" w:type="dxa"/>
            <w:bottom w:w="0" w:type="dxa"/>
          </w:tblCellMar>
        </w:tblPrEx>
        <w:tc>
          <w:tcPr>
            <w:tcW w:w="1559" w:type="dxa"/>
          </w:tcPr>
          <w:p w:rsidR="009F50C6" w:rsidRDefault="009F50C6">
            <w:pPr>
              <w:pStyle w:val="BodyText3"/>
              <w:numPr>
                <w:ilvl w:val="12"/>
                <w:numId w:val="0"/>
              </w:numPr>
              <w:spacing w:line="240" w:lineRule="auto"/>
              <w:rPr>
                <w:b w:val="0"/>
                <w:sz w:val="20"/>
              </w:rPr>
            </w:pPr>
            <w:r>
              <w:rPr>
                <w:b w:val="0"/>
                <w:sz w:val="20"/>
              </w:rPr>
              <w:t>Gather information</w:t>
            </w:r>
          </w:p>
          <w:p w:rsidR="009F50C6" w:rsidRDefault="009F50C6">
            <w:pPr>
              <w:pStyle w:val="BodyText3"/>
              <w:numPr>
                <w:ilvl w:val="12"/>
                <w:numId w:val="0"/>
              </w:numPr>
              <w:spacing w:line="240" w:lineRule="auto"/>
              <w:rPr>
                <w:b w:val="0"/>
                <w:sz w:val="16"/>
              </w:rPr>
            </w:pPr>
            <w:r>
              <w:rPr>
                <w:b w:val="0"/>
                <w:sz w:val="16"/>
              </w:rPr>
              <w:t>COMMUNICATE</w:t>
            </w:r>
          </w:p>
          <w:p w:rsidR="009F50C6" w:rsidRDefault="009F50C6">
            <w:pPr>
              <w:pStyle w:val="BodyText3"/>
              <w:numPr>
                <w:ilvl w:val="12"/>
                <w:numId w:val="0"/>
              </w:numPr>
              <w:spacing w:line="240" w:lineRule="auto"/>
              <w:rPr>
                <w:b w:val="0"/>
                <w:sz w:val="16"/>
              </w:rPr>
            </w:pPr>
            <w:r>
              <w:rPr>
                <w:b w:val="0"/>
                <w:sz w:val="16"/>
              </w:rPr>
              <w:t>INVESTIGATE</w:t>
            </w:r>
          </w:p>
          <w:p w:rsidR="009F50C6" w:rsidRDefault="009F50C6">
            <w:pPr>
              <w:pStyle w:val="BodyText3"/>
              <w:numPr>
                <w:ilvl w:val="12"/>
                <w:numId w:val="0"/>
              </w:numPr>
              <w:spacing w:line="240" w:lineRule="auto"/>
              <w:rPr>
                <w:b w:val="0"/>
                <w:sz w:val="16"/>
              </w:rPr>
            </w:pPr>
            <w:r>
              <w:rPr>
                <w:b w:val="0"/>
                <w:sz w:val="16"/>
              </w:rPr>
              <w:t>CREATE</w:t>
            </w:r>
          </w:p>
          <w:p w:rsidR="009F50C6" w:rsidRDefault="009F50C6">
            <w:pPr>
              <w:pStyle w:val="BodyText3"/>
              <w:numPr>
                <w:ilvl w:val="12"/>
                <w:numId w:val="0"/>
              </w:numPr>
              <w:spacing w:line="240" w:lineRule="auto"/>
              <w:rPr>
                <w:b w:val="0"/>
                <w:sz w:val="20"/>
              </w:rPr>
            </w:pPr>
            <w:r>
              <w:rPr>
                <w:b w:val="0"/>
                <w:sz w:val="16"/>
              </w:rPr>
              <w:t>REFLECT</w:t>
            </w:r>
          </w:p>
        </w:tc>
        <w:tc>
          <w:tcPr>
            <w:tcW w:w="6662" w:type="dxa"/>
          </w:tcPr>
          <w:p w:rsidR="009F50C6" w:rsidRDefault="009F50C6">
            <w:pPr>
              <w:pStyle w:val="BodyText3"/>
              <w:numPr>
                <w:ilvl w:val="0"/>
                <w:numId w:val="8"/>
              </w:numPr>
              <w:tabs>
                <w:tab w:val="left" w:pos="360"/>
              </w:tabs>
              <w:spacing w:line="240" w:lineRule="auto"/>
              <w:rPr>
                <w:sz w:val="20"/>
              </w:rPr>
            </w:pPr>
            <w:r>
              <w:rPr>
                <w:b w:val="0"/>
                <w:sz w:val="20"/>
              </w:rPr>
              <w:t>Students could gather a range of texts, including primary source documents, such as songs, posters, film, letters, newspaper articles, etc which fall into two main categories:</w:t>
            </w:r>
          </w:p>
          <w:p w:rsidR="009F50C6" w:rsidRDefault="009F50C6">
            <w:pPr>
              <w:pStyle w:val="BodyText3"/>
              <w:numPr>
                <w:ilvl w:val="0"/>
                <w:numId w:val="24"/>
              </w:numPr>
              <w:tabs>
                <w:tab w:val="clear" w:pos="1080"/>
                <w:tab w:val="num" w:pos="743"/>
              </w:tabs>
              <w:spacing w:line="240" w:lineRule="auto"/>
              <w:ind w:left="743" w:hanging="284"/>
              <w:rPr>
                <w:sz w:val="20"/>
              </w:rPr>
            </w:pPr>
            <w:r>
              <w:rPr>
                <w:b w:val="0"/>
                <w:sz w:val="20"/>
              </w:rPr>
              <w:t>those texts which represent mainstream or dominant activities and values; and</w:t>
            </w:r>
          </w:p>
          <w:p w:rsidR="009F50C6" w:rsidRDefault="009F50C6">
            <w:pPr>
              <w:pStyle w:val="BodyText3"/>
              <w:numPr>
                <w:ilvl w:val="0"/>
                <w:numId w:val="24"/>
              </w:numPr>
              <w:tabs>
                <w:tab w:val="clear" w:pos="1080"/>
                <w:tab w:val="left" w:pos="360"/>
                <w:tab w:val="num" w:pos="743"/>
              </w:tabs>
              <w:spacing w:line="240" w:lineRule="auto"/>
              <w:ind w:left="743" w:hanging="284"/>
              <w:rPr>
                <w:sz w:val="20"/>
              </w:rPr>
            </w:pPr>
            <w:r>
              <w:rPr>
                <w:b w:val="0"/>
                <w:sz w:val="20"/>
              </w:rPr>
              <w:t>those texts which represent a non-mainstream or marginalised view.</w:t>
            </w:r>
          </w:p>
        </w:tc>
        <w:tc>
          <w:tcPr>
            <w:tcW w:w="1418" w:type="dxa"/>
          </w:tcPr>
          <w:p w:rsidR="009F50C6" w:rsidRDefault="009F50C6">
            <w:pPr>
              <w:pStyle w:val="BodyText3"/>
              <w:numPr>
                <w:ilvl w:val="12"/>
                <w:numId w:val="0"/>
              </w:numPr>
              <w:spacing w:line="240" w:lineRule="auto"/>
              <w:rPr>
                <w:b w:val="0"/>
                <w:sz w:val="18"/>
              </w:rPr>
            </w:pPr>
            <w:r>
              <w:rPr>
                <w:b w:val="0"/>
                <w:sz w:val="18"/>
              </w:rPr>
              <w:t>Socially critical perspectives</w:t>
            </w:r>
          </w:p>
          <w:p w:rsidR="009F50C6" w:rsidRDefault="009F50C6">
            <w:pPr>
              <w:pStyle w:val="BodyText3"/>
              <w:numPr>
                <w:ilvl w:val="12"/>
                <w:numId w:val="0"/>
              </w:numPr>
              <w:spacing w:line="240" w:lineRule="auto"/>
              <w:rPr>
                <w:b w:val="0"/>
                <w:sz w:val="18"/>
              </w:rPr>
            </w:pPr>
            <w:r>
              <w:rPr>
                <w:b w:val="0"/>
                <w:sz w:val="18"/>
              </w:rPr>
              <w:t>(critical literacy)</w:t>
            </w:r>
          </w:p>
          <w:p w:rsidR="009F50C6" w:rsidRDefault="009F50C6">
            <w:pPr>
              <w:pStyle w:val="BodyText3"/>
              <w:numPr>
                <w:ilvl w:val="12"/>
                <w:numId w:val="0"/>
              </w:numPr>
              <w:spacing w:line="240" w:lineRule="auto"/>
              <w:rPr>
                <w:b w:val="0"/>
                <w:sz w:val="18"/>
              </w:rPr>
            </w:pPr>
          </w:p>
          <w:p w:rsidR="009F50C6" w:rsidRDefault="009F50C6">
            <w:pPr>
              <w:pStyle w:val="BodyText3"/>
              <w:numPr>
                <w:ilvl w:val="12"/>
                <w:numId w:val="0"/>
              </w:numPr>
              <w:spacing w:line="240" w:lineRule="auto"/>
              <w:rPr>
                <w:b w:val="0"/>
                <w:sz w:val="18"/>
              </w:rPr>
            </w:pPr>
            <w:r>
              <w:rPr>
                <w:b w:val="0"/>
                <w:sz w:val="18"/>
              </w:rPr>
              <w:t>Reframe questions, problem and processes for learning</w:t>
            </w:r>
          </w:p>
          <w:p w:rsidR="009F50C6" w:rsidRDefault="009F50C6">
            <w:pPr>
              <w:pStyle w:val="BodyText3"/>
              <w:numPr>
                <w:ilvl w:val="12"/>
                <w:numId w:val="0"/>
              </w:numPr>
              <w:spacing w:line="240" w:lineRule="auto"/>
              <w:rPr>
                <w:b w:val="0"/>
                <w:sz w:val="20"/>
              </w:rPr>
            </w:pPr>
          </w:p>
        </w:tc>
      </w:tr>
      <w:tr w:rsidR="009F50C6">
        <w:tblPrEx>
          <w:tblCellMar>
            <w:top w:w="0" w:type="dxa"/>
            <w:bottom w:w="0" w:type="dxa"/>
          </w:tblCellMar>
        </w:tblPrEx>
        <w:tc>
          <w:tcPr>
            <w:tcW w:w="1559" w:type="dxa"/>
          </w:tcPr>
          <w:p w:rsidR="009F50C6" w:rsidRDefault="009F50C6">
            <w:pPr>
              <w:pStyle w:val="BodyText3"/>
              <w:numPr>
                <w:ilvl w:val="12"/>
                <w:numId w:val="0"/>
              </w:numPr>
              <w:spacing w:line="240" w:lineRule="auto"/>
              <w:rPr>
                <w:b w:val="0"/>
                <w:sz w:val="20"/>
              </w:rPr>
            </w:pPr>
            <w:r>
              <w:rPr>
                <w:b w:val="0"/>
                <w:sz w:val="20"/>
              </w:rPr>
              <w:t>Analyse</w:t>
            </w:r>
          </w:p>
          <w:p w:rsidR="009F50C6" w:rsidRDefault="009F50C6">
            <w:pPr>
              <w:pStyle w:val="BodyText3"/>
              <w:numPr>
                <w:ilvl w:val="12"/>
                <w:numId w:val="0"/>
              </w:numPr>
              <w:spacing w:line="240" w:lineRule="auto"/>
              <w:rPr>
                <w:b w:val="0"/>
                <w:sz w:val="16"/>
              </w:rPr>
            </w:pPr>
            <w:r>
              <w:rPr>
                <w:b w:val="0"/>
                <w:sz w:val="16"/>
              </w:rPr>
              <w:t>COMMUNICATE</w:t>
            </w:r>
          </w:p>
          <w:p w:rsidR="009F50C6" w:rsidRDefault="009F50C6">
            <w:pPr>
              <w:pStyle w:val="BodyText3"/>
              <w:numPr>
                <w:ilvl w:val="12"/>
                <w:numId w:val="0"/>
              </w:numPr>
              <w:spacing w:line="240" w:lineRule="auto"/>
              <w:rPr>
                <w:b w:val="0"/>
                <w:sz w:val="16"/>
              </w:rPr>
            </w:pPr>
            <w:r>
              <w:rPr>
                <w:b w:val="0"/>
                <w:sz w:val="16"/>
              </w:rPr>
              <w:t>INVESTIGATE</w:t>
            </w:r>
          </w:p>
          <w:p w:rsidR="009F50C6" w:rsidRDefault="009F50C6">
            <w:pPr>
              <w:pStyle w:val="BodyText3"/>
              <w:numPr>
                <w:ilvl w:val="12"/>
                <w:numId w:val="0"/>
              </w:numPr>
              <w:spacing w:line="240" w:lineRule="auto"/>
              <w:rPr>
                <w:b w:val="0"/>
                <w:sz w:val="16"/>
              </w:rPr>
            </w:pPr>
            <w:r>
              <w:rPr>
                <w:b w:val="0"/>
                <w:sz w:val="16"/>
              </w:rPr>
              <w:t>CREATE</w:t>
            </w:r>
          </w:p>
          <w:p w:rsidR="009F50C6" w:rsidRDefault="009F50C6">
            <w:pPr>
              <w:pStyle w:val="BodyText3"/>
              <w:numPr>
                <w:ilvl w:val="12"/>
                <w:numId w:val="0"/>
              </w:numPr>
              <w:spacing w:line="240" w:lineRule="auto"/>
              <w:rPr>
                <w:b w:val="0"/>
                <w:sz w:val="20"/>
              </w:rPr>
            </w:pPr>
            <w:r>
              <w:rPr>
                <w:b w:val="0"/>
                <w:sz w:val="16"/>
              </w:rPr>
              <w:t>REFLECT</w:t>
            </w:r>
          </w:p>
        </w:tc>
        <w:tc>
          <w:tcPr>
            <w:tcW w:w="6662" w:type="dxa"/>
          </w:tcPr>
          <w:p w:rsidR="009F50C6" w:rsidRDefault="009F50C6">
            <w:pPr>
              <w:pStyle w:val="BodyText3"/>
              <w:numPr>
                <w:ilvl w:val="0"/>
                <w:numId w:val="8"/>
              </w:numPr>
              <w:tabs>
                <w:tab w:val="left" w:pos="360"/>
              </w:tabs>
              <w:spacing w:line="240" w:lineRule="auto"/>
              <w:rPr>
                <w:b w:val="0"/>
                <w:sz w:val="20"/>
              </w:rPr>
            </w:pPr>
            <w:r>
              <w:rPr>
                <w:b w:val="0"/>
                <w:sz w:val="20"/>
              </w:rPr>
              <w:t>Students could write a commentary on each text that presents an understanding of values held during this historical period. Remember the values will seldom be stated explicitly, but every text is underpinned by particular values. About 5 or 6 texts would provide a useful range using the following guiding questions:</w:t>
            </w:r>
          </w:p>
          <w:p w:rsidR="009F50C6" w:rsidRDefault="009F50C6">
            <w:pPr>
              <w:pStyle w:val="BodyText3"/>
              <w:numPr>
                <w:ilvl w:val="12"/>
                <w:numId w:val="0"/>
              </w:numPr>
              <w:spacing w:line="240" w:lineRule="auto"/>
              <w:ind w:left="360"/>
              <w:rPr>
                <w:i/>
                <w:sz w:val="20"/>
              </w:rPr>
            </w:pPr>
            <w:r>
              <w:rPr>
                <w:i/>
                <w:sz w:val="20"/>
              </w:rPr>
              <w:lastRenderedPageBreak/>
              <w:t>Technical questions:</w:t>
            </w:r>
          </w:p>
          <w:p w:rsidR="009F50C6" w:rsidRDefault="009F50C6">
            <w:pPr>
              <w:pStyle w:val="BodyText3"/>
              <w:numPr>
                <w:ilvl w:val="0"/>
                <w:numId w:val="19"/>
              </w:numPr>
              <w:spacing w:line="240" w:lineRule="auto"/>
              <w:rPr>
                <w:b w:val="0"/>
                <w:sz w:val="20"/>
              </w:rPr>
            </w:pPr>
            <w:r>
              <w:rPr>
                <w:b w:val="0"/>
                <w:sz w:val="20"/>
              </w:rPr>
              <w:t>What are you invited to understand from this text about what was happening during this period of history?</w:t>
            </w:r>
          </w:p>
          <w:p w:rsidR="009F50C6" w:rsidRDefault="009F50C6">
            <w:pPr>
              <w:pStyle w:val="BodyText3"/>
              <w:numPr>
                <w:ilvl w:val="0"/>
                <w:numId w:val="19"/>
              </w:numPr>
              <w:spacing w:line="240" w:lineRule="auto"/>
              <w:rPr>
                <w:b w:val="0"/>
                <w:sz w:val="20"/>
              </w:rPr>
            </w:pPr>
            <w:r>
              <w:rPr>
                <w:b w:val="0"/>
                <w:sz w:val="20"/>
              </w:rPr>
              <w:t>Which groups  were making key economic, social and political decisions? Which groups were not involved in making key economic, social and political decisions?</w:t>
            </w:r>
          </w:p>
          <w:p w:rsidR="009F50C6" w:rsidRDefault="009F50C6">
            <w:pPr>
              <w:pStyle w:val="BodyText3"/>
              <w:numPr>
                <w:ilvl w:val="0"/>
                <w:numId w:val="23"/>
              </w:numPr>
              <w:tabs>
                <w:tab w:val="left" w:pos="720"/>
              </w:tabs>
              <w:spacing w:line="240" w:lineRule="auto"/>
              <w:ind w:left="743" w:hanging="425"/>
              <w:rPr>
                <w:b w:val="0"/>
                <w:sz w:val="20"/>
              </w:rPr>
            </w:pPr>
            <w:r>
              <w:rPr>
                <w:b w:val="0"/>
                <w:sz w:val="20"/>
              </w:rPr>
              <w:t>What are you invited to understand about what beliefs were valued by the mainstream? For example, what were the dominant values with regard to family life, working responsibilities, general lifestyle, relations with foreign countries, attitudes to teenagers, viewpoints on war, etc? What are you invited to understand with regard to values that were marginalised or silenced?</w:t>
            </w:r>
          </w:p>
          <w:p w:rsidR="009F50C6" w:rsidRDefault="009F50C6">
            <w:pPr>
              <w:pStyle w:val="BodyText3"/>
              <w:numPr>
                <w:ilvl w:val="12"/>
                <w:numId w:val="0"/>
              </w:numPr>
              <w:spacing w:line="240" w:lineRule="auto"/>
              <w:ind w:left="360"/>
              <w:rPr>
                <w:i/>
                <w:sz w:val="20"/>
              </w:rPr>
            </w:pPr>
            <w:r>
              <w:rPr>
                <w:i/>
                <w:sz w:val="20"/>
              </w:rPr>
              <w:t>Practical questions:</w:t>
            </w:r>
          </w:p>
          <w:p w:rsidR="009F50C6" w:rsidRDefault="009F50C6">
            <w:pPr>
              <w:pStyle w:val="BodyText3"/>
              <w:numPr>
                <w:ilvl w:val="0"/>
                <w:numId w:val="22"/>
              </w:numPr>
              <w:tabs>
                <w:tab w:val="clear" w:pos="1080"/>
                <w:tab w:val="num" w:pos="743"/>
              </w:tabs>
              <w:spacing w:line="240" w:lineRule="auto"/>
              <w:ind w:left="743" w:hanging="425"/>
              <w:rPr>
                <w:b w:val="0"/>
                <w:sz w:val="20"/>
              </w:rPr>
            </w:pPr>
            <w:r>
              <w:rPr>
                <w:b w:val="0"/>
                <w:sz w:val="20"/>
              </w:rPr>
              <w:t>Why were these social groups making key decisions regarding economic, political and social processes?</w:t>
            </w:r>
          </w:p>
          <w:p w:rsidR="009F50C6" w:rsidRDefault="009F50C6">
            <w:pPr>
              <w:pStyle w:val="BodyText3"/>
              <w:numPr>
                <w:ilvl w:val="0"/>
                <w:numId w:val="22"/>
              </w:numPr>
              <w:tabs>
                <w:tab w:val="clear" w:pos="1080"/>
                <w:tab w:val="num" w:pos="743"/>
              </w:tabs>
              <w:spacing w:line="240" w:lineRule="auto"/>
              <w:ind w:left="743" w:hanging="425"/>
              <w:rPr>
                <w:b w:val="0"/>
                <w:sz w:val="20"/>
              </w:rPr>
            </w:pPr>
            <w:r>
              <w:rPr>
                <w:b w:val="0"/>
                <w:sz w:val="20"/>
              </w:rPr>
              <w:t>Why were some social groups not involved in such decision-making?</w:t>
            </w:r>
          </w:p>
          <w:p w:rsidR="009F50C6" w:rsidRDefault="009F50C6">
            <w:pPr>
              <w:pStyle w:val="BodyText3"/>
              <w:numPr>
                <w:ilvl w:val="12"/>
                <w:numId w:val="0"/>
              </w:numPr>
              <w:spacing w:line="240" w:lineRule="auto"/>
              <w:ind w:left="360"/>
              <w:rPr>
                <w:i/>
                <w:sz w:val="20"/>
              </w:rPr>
            </w:pPr>
            <w:r>
              <w:rPr>
                <w:i/>
                <w:sz w:val="20"/>
              </w:rPr>
              <w:t>Critical questions:</w:t>
            </w:r>
          </w:p>
          <w:p w:rsidR="009F50C6" w:rsidRDefault="009F50C6">
            <w:pPr>
              <w:pStyle w:val="BodyText3"/>
              <w:numPr>
                <w:ilvl w:val="0"/>
                <w:numId w:val="21"/>
              </w:numPr>
              <w:tabs>
                <w:tab w:val="clear" w:pos="1080"/>
                <w:tab w:val="num" w:pos="743"/>
              </w:tabs>
              <w:spacing w:line="240" w:lineRule="auto"/>
              <w:ind w:left="743" w:hanging="425"/>
              <w:rPr>
                <w:b w:val="0"/>
                <w:sz w:val="20"/>
              </w:rPr>
            </w:pPr>
            <w:r>
              <w:rPr>
                <w:b w:val="0"/>
                <w:sz w:val="20"/>
              </w:rPr>
              <w:t>Whose interests are served by the values represented in this text?</w:t>
            </w:r>
          </w:p>
          <w:p w:rsidR="009F50C6" w:rsidRDefault="009F50C6">
            <w:pPr>
              <w:pStyle w:val="BodyText3"/>
              <w:numPr>
                <w:ilvl w:val="0"/>
                <w:numId w:val="21"/>
              </w:numPr>
              <w:tabs>
                <w:tab w:val="clear" w:pos="1080"/>
                <w:tab w:val="num" w:pos="743"/>
              </w:tabs>
              <w:spacing w:line="240" w:lineRule="auto"/>
              <w:ind w:left="743" w:hanging="425"/>
              <w:rPr>
                <w:b w:val="0"/>
                <w:sz w:val="20"/>
              </w:rPr>
            </w:pPr>
            <w:r>
              <w:rPr>
                <w:b w:val="0"/>
                <w:sz w:val="20"/>
              </w:rPr>
              <w:t>Whose interests are not being served by the values represented in this text?</w:t>
            </w:r>
          </w:p>
          <w:p w:rsidR="009F50C6" w:rsidRDefault="009F50C6">
            <w:pPr>
              <w:pStyle w:val="BodyText3"/>
              <w:spacing w:line="240" w:lineRule="auto"/>
              <w:ind w:left="318"/>
              <w:rPr>
                <w:b w:val="0"/>
                <w:sz w:val="20"/>
              </w:rPr>
            </w:pPr>
          </w:p>
        </w:tc>
        <w:tc>
          <w:tcPr>
            <w:tcW w:w="1418" w:type="dxa"/>
          </w:tcPr>
          <w:p w:rsidR="009F50C6" w:rsidRDefault="009F50C6">
            <w:pPr>
              <w:pStyle w:val="BodyText3"/>
              <w:numPr>
                <w:ilvl w:val="12"/>
                <w:numId w:val="0"/>
              </w:numPr>
              <w:spacing w:line="240" w:lineRule="auto"/>
              <w:rPr>
                <w:b w:val="0"/>
                <w:sz w:val="20"/>
              </w:rPr>
            </w:pPr>
          </w:p>
          <w:p w:rsidR="009F50C6" w:rsidRDefault="009F50C6">
            <w:pPr>
              <w:pStyle w:val="BodyText3"/>
              <w:numPr>
                <w:ilvl w:val="12"/>
                <w:numId w:val="0"/>
              </w:numPr>
              <w:spacing w:line="240" w:lineRule="auto"/>
              <w:rPr>
                <w:b w:val="0"/>
                <w:sz w:val="18"/>
              </w:rPr>
            </w:pPr>
            <w:r>
              <w:rPr>
                <w:b w:val="0"/>
                <w:sz w:val="18"/>
              </w:rPr>
              <w:t>Active construction of meaning</w:t>
            </w:r>
          </w:p>
          <w:p w:rsidR="009F50C6" w:rsidRDefault="009F50C6">
            <w:pPr>
              <w:pStyle w:val="BodyText3"/>
              <w:numPr>
                <w:ilvl w:val="12"/>
                <w:numId w:val="0"/>
              </w:numPr>
              <w:spacing w:line="240" w:lineRule="auto"/>
              <w:rPr>
                <w:b w:val="0"/>
                <w:sz w:val="18"/>
              </w:rPr>
            </w:pPr>
          </w:p>
          <w:p w:rsidR="009F50C6" w:rsidRDefault="009F50C6">
            <w:pPr>
              <w:pStyle w:val="BodyText3"/>
              <w:numPr>
                <w:ilvl w:val="12"/>
                <w:numId w:val="0"/>
              </w:numPr>
              <w:spacing w:line="240" w:lineRule="auto"/>
              <w:rPr>
                <w:b w:val="0"/>
                <w:sz w:val="18"/>
              </w:rPr>
            </w:pPr>
          </w:p>
          <w:p w:rsidR="009F50C6" w:rsidRDefault="009F50C6">
            <w:pPr>
              <w:pStyle w:val="BodyText3"/>
              <w:numPr>
                <w:ilvl w:val="12"/>
                <w:numId w:val="0"/>
              </w:numPr>
              <w:spacing w:line="240" w:lineRule="auto"/>
              <w:rPr>
                <w:b w:val="0"/>
                <w:sz w:val="18"/>
              </w:rPr>
            </w:pPr>
            <w:r>
              <w:rPr>
                <w:b w:val="0"/>
                <w:sz w:val="18"/>
              </w:rPr>
              <w:t>Reframing of questions, problem and processes for learning</w:t>
            </w:r>
          </w:p>
          <w:p w:rsidR="009F50C6" w:rsidRDefault="009F50C6">
            <w:pPr>
              <w:pStyle w:val="BodyText3"/>
              <w:numPr>
                <w:ilvl w:val="12"/>
                <w:numId w:val="0"/>
              </w:numPr>
              <w:spacing w:line="240" w:lineRule="auto"/>
              <w:rPr>
                <w:b w:val="0"/>
                <w:sz w:val="18"/>
              </w:rPr>
            </w:pPr>
          </w:p>
        </w:tc>
      </w:tr>
      <w:tr w:rsidR="009F50C6">
        <w:tblPrEx>
          <w:tblCellMar>
            <w:top w:w="0" w:type="dxa"/>
            <w:bottom w:w="0" w:type="dxa"/>
          </w:tblCellMar>
        </w:tblPrEx>
        <w:tc>
          <w:tcPr>
            <w:tcW w:w="1559" w:type="dxa"/>
          </w:tcPr>
          <w:p w:rsidR="009F50C6" w:rsidRDefault="009F50C6">
            <w:pPr>
              <w:pStyle w:val="BodyText3"/>
              <w:numPr>
                <w:ilvl w:val="12"/>
                <w:numId w:val="0"/>
              </w:numPr>
              <w:spacing w:line="240" w:lineRule="auto"/>
              <w:rPr>
                <w:b w:val="0"/>
                <w:sz w:val="20"/>
              </w:rPr>
            </w:pPr>
            <w:r>
              <w:rPr>
                <w:b w:val="0"/>
                <w:sz w:val="20"/>
              </w:rPr>
              <w:lastRenderedPageBreak/>
              <w:t>Conclude and review</w:t>
            </w:r>
          </w:p>
          <w:p w:rsidR="009F50C6" w:rsidRDefault="009F50C6">
            <w:pPr>
              <w:pStyle w:val="BodyText3"/>
              <w:numPr>
                <w:ilvl w:val="12"/>
                <w:numId w:val="0"/>
              </w:numPr>
              <w:spacing w:line="240" w:lineRule="auto"/>
              <w:rPr>
                <w:b w:val="0"/>
                <w:sz w:val="16"/>
              </w:rPr>
            </w:pPr>
            <w:r>
              <w:rPr>
                <w:b w:val="0"/>
                <w:sz w:val="16"/>
              </w:rPr>
              <w:t>REFLECT</w:t>
            </w:r>
          </w:p>
          <w:p w:rsidR="009F50C6" w:rsidRDefault="009F50C6">
            <w:pPr>
              <w:pStyle w:val="BodyText3"/>
              <w:numPr>
                <w:ilvl w:val="12"/>
                <w:numId w:val="0"/>
              </w:numPr>
              <w:spacing w:line="240" w:lineRule="auto"/>
              <w:rPr>
                <w:b w:val="0"/>
                <w:sz w:val="16"/>
              </w:rPr>
            </w:pPr>
            <w:r>
              <w:rPr>
                <w:b w:val="0"/>
                <w:sz w:val="16"/>
              </w:rPr>
              <w:t>COMMUNICATE</w:t>
            </w:r>
          </w:p>
          <w:p w:rsidR="009F50C6" w:rsidRDefault="009F50C6">
            <w:pPr>
              <w:pStyle w:val="BodyText3"/>
              <w:numPr>
                <w:ilvl w:val="12"/>
                <w:numId w:val="0"/>
              </w:numPr>
              <w:spacing w:line="240" w:lineRule="auto"/>
              <w:rPr>
                <w:b w:val="0"/>
                <w:sz w:val="16"/>
              </w:rPr>
            </w:pPr>
            <w:r>
              <w:rPr>
                <w:b w:val="0"/>
                <w:sz w:val="16"/>
              </w:rPr>
              <w:t>PARTICIPATE</w:t>
            </w:r>
          </w:p>
          <w:p w:rsidR="009F50C6" w:rsidRDefault="009F50C6">
            <w:pPr>
              <w:pStyle w:val="BodyText3"/>
              <w:numPr>
                <w:ilvl w:val="12"/>
                <w:numId w:val="0"/>
              </w:numPr>
              <w:spacing w:line="240" w:lineRule="auto"/>
              <w:rPr>
                <w:b w:val="0"/>
                <w:sz w:val="16"/>
              </w:rPr>
            </w:pPr>
          </w:p>
        </w:tc>
        <w:tc>
          <w:tcPr>
            <w:tcW w:w="6662" w:type="dxa"/>
          </w:tcPr>
          <w:p w:rsidR="009F50C6" w:rsidRDefault="009F50C6">
            <w:pPr>
              <w:pStyle w:val="BodyText3"/>
              <w:numPr>
                <w:ilvl w:val="0"/>
                <w:numId w:val="8"/>
              </w:numPr>
              <w:tabs>
                <w:tab w:val="left" w:pos="360"/>
              </w:tabs>
              <w:spacing w:line="240" w:lineRule="auto"/>
              <w:rPr>
                <w:b w:val="0"/>
                <w:sz w:val="20"/>
              </w:rPr>
            </w:pPr>
            <w:r>
              <w:rPr>
                <w:b w:val="0"/>
                <w:sz w:val="20"/>
              </w:rPr>
              <w:t xml:space="preserve">Learners working in groups could discuss and formulate group conclusions about values that were dominant in this period and values that were marginalised. </w:t>
            </w:r>
          </w:p>
        </w:tc>
        <w:tc>
          <w:tcPr>
            <w:tcW w:w="1418" w:type="dxa"/>
          </w:tcPr>
          <w:p w:rsidR="009F50C6" w:rsidRDefault="009F50C6">
            <w:pPr>
              <w:pStyle w:val="BodyText3"/>
              <w:numPr>
                <w:ilvl w:val="12"/>
                <w:numId w:val="0"/>
              </w:numPr>
              <w:spacing w:line="240" w:lineRule="auto"/>
              <w:rPr>
                <w:b w:val="0"/>
                <w:sz w:val="18"/>
              </w:rPr>
            </w:pPr>
            <w:r>
              <w:rPr>
                <w:b w:val="0"/>
                <w:sz w:val="18"/>
              </w:rPr>
              <w:t>Learning in a social context</w:t>
            </w:r>
          </w:p>
          <w:p w:rsidR="009F50C6" w:rsidRDefault="009F50C6">
            <w:pPr>
              <w:pStyle w:val="BodyText3"/>
              <w:numPr>
                <w:ilvl w:val="12"/>
                <w:numId w:val="0"/>
              </w:numPr>
              <w:spacing w:line="240" w:lineRule="auto"/>
              <w:rPr>
                <w:b w:val="0"/>
                <w:sz w:val="18"/>
              </w:rPr>
            </w:pPr>
          </w:p>
        </w:tc>
      </w:tr>
      <w:tr w:rsidR="009F50C6">
        <w:tblPrEx>
          <w:tblCellMar>
            <w:top w:w="0" w:type="dxa"/>
            <w:bottom w:w="0" w:type="dxa"/>
          </w:tblCellMar>
        </w:tblPrEx>
        <w:tc>
          <w:tcPr>
            <w:tcW w:w="1559" w:type="dxa"/>
          </w:tcPr>
          <w:p w:rsidR="009F50C6" w:rsidRDefault="009F50C6">
            <w:pPr>
              <w:pStyle w:val="BodyText3"/>
              <w:numPr>
                <w:ilvl w:val="12"/>
                <w:numId w:val="0"/>
              </w:numPr>
              <w:spacing w:line="240" w:lineRule="auto"/>
              <w:rPr>
                <w:b w:val="0"/>
                <w:sz w:val="20"/>
              </w:rPr>
            </w:pPr>
            <w:r>
              <w:rPr>
                <w:b w:val="0"/>
                <w:sz w:val="20"/>
              </w:rPr>
              <w:t>Take action</w:t>
            </w:r>
          </w:p>
          <w:p w:rsidR="009F50C6" w:rsidRDefault="009F50C6">
            <w:pPr>
              <w:pStyle w:val="BodyText3"/>
              <w:numPr>
                <w:ilvl w:val="12"/>
                <w:numId w:val="0"/>
              </w:numPr>
              <w:spacing w:line="240" w:lineRule="auto"/>
              <w:rPr>
                <w:b w:val="0"/>
                <w:sz w:val="16"/>
              </w:rPr>
            </w:pPr>
            <w:r>
              <w:rPr>
                <w:b w:val="0"/>
                <w:sz w:val="16"/>
              </w:rPr>
              <w:t>CREATE</w:t>
            </w:r>
          </w:p>
          <w:p w:rsidR="009F50C6" w:rsidRDefault="009F50C6">
            <w:pPr>
              <w:pStyle w:val="BodyText3"/>
              <w:numPr>
                <w:ilvl w:val="12"/>
                <w:numId w:val="0"/>
              </w:numPr>
              <w:spacing w:line="240" w:lineRule="auto"/>
              <w:rPr>
                <w:b w:val="0"/>
                <w:sz w:val="16"/>
              </w:rPr>
            </w:pPr>
            <w:r>
              <w:rPr>
                <w:b w:val="0"/>
                <w:sz w:val="16"/>
              </w:rPr>
              <w:t>COMMUNICATE</w:t>
            </w:r>
          </w:p>
          <w:p w:rsidR="009F50C6" w:rsidRDefault="009F50C6">
            <w:pPr>
              <w:pStyle w:val="BodyText3"/>
              <w:numPr>
                <w:ilvl w:val="12"/>
                <w:numId w:val="0"/>
              </w:numPr>
              <w:spacing w:line="240" w:lineRule="auto"/>
              <w:rPr>
                <w:b w:val="0"/>
                <w:sz w:val="20"/>
              </w:rPr>
            </w:pPr>
            <w:r>
              <w:rPr>
                <w:b w:val="0"/>
                <w:sz w:val="16"/>
              </w:rPr>
              <w:t>PARTICIPATE</w:t>
            </w:r>
          </w:p>
        </w:tc>
        <w:tc>
          <w:tcPr>
            <w:tcW w:w="6662" w:type="dxa"/>
          </w:tcPr>
          <w:p w:rsidR="009F50C6" w:rsidRDefault="009F50C6">
            <w:pPr>
              <w:pStyle w:val="BodyText3"/>
              <w:numPr>
                <w:ilvl w:val="0"/>
                <w:numId w:val="19"/>
              </w:numPr>
              <w:tabs>
                <w:tab w:val="left" w:pos="360"/>
              </w:tabs>
              <w:spacing w:line="240" w:lineRule="auto"/>
              <w:rPr>
                <w:b w:val="0"/>
                <w:sz w:val="20"/>
              </w:rPr>
            </w:pPr>
            <w:r>
              <w:rPr>
                <w:b w:val="0"/>
                <w:sz w:val="20"/>
              </w:rPr>
              <w:t>Students could be invited to choose a genre that fulfils the following requirements:</w:t>
            </w:r>
          </w:p>
          <w:p w:rsidR="009F50C6" w:rsidRDefault="009F50C6">
            <w:pPr>
              <w:pStyle w:val="BodyText3"/>
              <w:numPr>
                <w:ilvl w:val="0"/>
                <w:numId w:val="19"/>
              </w:numPr>
              <w:tabs>
                <w:tab w:val="left" w:pos="1080"/>
              </w:tabs>
              <w:spacing w:line="240" w:lineRule="auto"/>
              <w:rPr>
                <w:b w:val="0"/>
                <w:sz w:val="20"/>
              </w:rPr>
            </w:pPr>
            <w:r>
              <w:rPr>
                <w:b w:val="0"/>
                <w:sz w:val="20"/>
              </w:rPr>
              <w:t>An oral presentation;</w:t>
            </w:r>
          </w:p>
          <w:p w:rsidR="009F50C6" w:rsidRDefault="009F50C6">
            <w:pPr>
              <w:pStyle w:val="BodyText3"/>
              <w:numPr>
                <w:ilvl w:val="0"/>
                <w:numId w:val="19"/>
              </w:numPr>
              <w:tabs>
                <w:tab w:val="left" w:pos="1080"/>
              </w:tabs>
              <w:spacing w:line="240" w:lineRule="auto"/>
              <w:rPr>
                <w:b w:val="0"/>
                <w:sz w:val="20"/>
              </w:rPr>
            </w:pPr>
            <w:r>
              <w:rPr>
                <w:b w:val="0"/>
                <w:sz w:val="20"/>
              </w:rPr>
              <w:t>The sharing of knowledge to an audience of peers;</w:t>
            </w:r>
          </w:p>
          <w:p w:rsidR="009F50C6" w:rsidRDefault="009F50C6">
            <w:pPr>
              <w:pStyle w:val="BodyText3"/>
              <w:numPr>
                <w:ilvl w:val="0"/>
                <w:numId w:val="19"/>
              </w:numPr>
              <w:tabs>
                <w:tab w:val="left" w:pos="1080"/>
              </w:tabs>
              <w:spacing w:line="240" w:lineRule="auto"/>
              <w:rPr>
                <w:b w:val="0"/>
                <w:sz w:val="20"/>
              </w:rPr>
            </w:pPr>
            <w:r>
              <w:rPr>
                <w:b w:val="0"/>
                <w:sz w:val="20"/>
              </w:rPr>
              <w:t>Adoption of a life-like role</w:t>
            </w:r>
          </w:p>
          <w:p w:rsidR="009F50C6" w:rsidRDefault="009F50C6">
            <w:pPr>
              <w:pStyle w:val="BodyText3"/>
              <w:tabs>
                <w:tab w:val="left" w:pos="1080"/>
              </w:tabs>
              <w:spacing w:line="240" w:lineRule="auto"/>
              <w:ind w:left="720"/>
              <w:rPr>
                <w:b w:val="0"/>
                <w:sz w:val="20"/>
              </w:rPr>
            </w:pPr>
          </w:p>
        </w:tc>
        <w:tc>
          <w:tcPr>
            <w:tcW w:w="1418" w:type="dxa"/>
          </w:tcPr>
          <w:p w:rsidR="009F50C6" w:rsidRDefault="009F50C6">
            <w:pPr>
              <w:pStyle w:val="BodyText3"/>
              <w:numPr>
                <w:ilvl w:val="12"/>
                <w:numId w:val="0"/>
              </w:numPr>
              <w:spacing w:line="240" w:lineRule="auto"/>
              <w:rPr>
                <w:b w:val="0"/>
                <w:sz w:val="18"/>
              </w:rPr>
            </w:pPr>
            <w:r>
              <w:rPr>
                <w:b w:val="0"/>
                <w:sz w:val="18"/>
              </w:rPr>
              <w:t>Taking action</w:t>
            </w:r>
          </w:p>
          <w:p w:rsidR="009F50C6" w:rsidRDefault="009F50C6">
            <w:pPr>
              <w:pStyle w:val="BodyText3"/>
              <w:numPr>
                <w:ilvl w:val="12"/>
                <w:numId w:val="0"/>
              </w:numPr>
              <w:spacing w:line="240" w:lineRule="auto"/>
              <w:rPr>
                <w:b w:val="0"/>
                <w:sz w:val="18"/>
              </w:rPr>
            </w:pPr>
            <w:r>
              <w:rPr>
                <w:b w:val="0"/>
                <w:sz w:val="18"/>
              </w:rPr>
              <w:t>Negotiation of learning process</w:t>
            </w:r>
          </w:p>
          <w:p w:rsidR="009F50C6" w:rsidRDefault="009F50C6">
            <w:pPr>
              <w:pStyle w:val="BodyText3"/>
              <w:numPr>
                <w:ilvl w:val="12"/>
                <w:numId w:val="0"/>
              </w:numPr>
              <w:spacing w:line="240" w:lineRule="auto"/>
              <w:rPr>
                <w:b w:val="0"/>
                <w:sz w:val="18"/>
              </w:rPr>
            </w:pPr>
          </w:p>
        </w:tc>
      </w:tr>
      <w:tr w:rsidR="009F50C6">
        <w:tblPrEx>
          <w:tblCellMar>
            <w:top w:w="0" w:type="dxa"/>
            <w:bottom w:w="0" w:type="dxa"/>
          </w:tblCellMar>
        </w:tblPrEx>
        <w:tc>
          <w:tcPr>
            <w:tcW w:w="1559" w:type="dxa"/>
          </w:tcPr>
          <w:p w:rsidR="009F50C6" w:rsidRDefault="009F50C6">
            <w:pPr>
              <w:pStyle w:val="BodyText3"/>
              <w:numPr>
                <w:ilvl w:val="12"/>
                <w:numId w:val="0"/>
              </w:numPr>
              <w:spacing w:line="240" w:lineRule="auto"/>
              <w:rPr>
                <w:b w:val="0"/>
                <w:sz w:val="20"/>
              </w:rPr>
            </w:pPr>
            <w:r>
              <w:rPr>
                <w:b w:val="0"/>
                <w:sz w:val="20"/>
              </w:rPr>
              <w:t>Reflect</w:t>
            </w:r>
          </w:p>
          <w:p w:rsidR="009F50C6" w:rsidRDefault="009F50C6">
            <w:pPr>
              <w:pStyle w:val="BodyText3"/>
              <w:numPr>
                <w:ilvl w:val="12"/>
                <w:numId w:val="0"/>
              </w:numPr>
              <w:spacing w:line="240" w:lineRule="auto"/>
              <w:rPr>
                <w:b w:val="0"/>
                <w:sz w:val="16"/>
              </w:rPr>
            </w:pPr>
            <w:r>
              <w:rPr>
                <w:b w:val="0"/>
                <w:sz w:val="16"/>
              </w:rPr>
              <w:t>REFLECT</w:t>
            </w:r>
          </w:p>
        </w:tc>
        <w:tc>
          <w:tcPr>
            <w:tcW w:w="6662" w:type="dxa"/>
          </w:tcPr>
          <w:p w:rsidR="009F50C6" w:rsidRDefault="009F50C6">
            <w:pPr>
              <w:pStyle w:val="BodyText3"/>
              <w:numPr>
                <w:ilvl w:val="0"/>
                <w:numId w:val="8"/>
              </w:numPr>
              <w:tabs>
                <w:tab w:val="left" w:pos="360"/>
              </w:tabs>
              <w:spacing w:line="240" w:lineRule="auto"/>
              <w:rPr>
                <w:b w:val="0"/>
                <w:sz w:val="20"/>
              </w:rPr>
            </w:pPr>
            <w:r>
              <w:rPr>
                <w:b w:val="0"/>
                <w:sz w:val="20"/>
              </w:rPr>
              <w:t>Students could be invited to use graphic organisers such as PMI (Plus, Minus and Interesting Factors) or SWOT (Strengths, Weaknesses, Opportunities and Tensions) to reflect on what they have learnt and the effectiveness of the learning processes that they have used to learn.</w:t>
            </w:r>
          </w:p>
          <w:p w:rsidR="009F50C6" w:rsidRDefault="009F50C6">
            <w:pPr>
              <w:pStyle w:val="BodyText3"/>
              <w:tabs>
                <w:tab w:val="left" w:pos="360"/>
              </w:tabs>
              <w:spacing w:line="240" w:lineRule="auto"/>
              <w:rPr>
                <w:b w:val="0"/>
                <w:sz w:val="20"/>
              </w:rPr>
            </w:pPr>
          </w:p>
        </w:tc>
        <w:tc>
          <w:tcPr>
            <w:tcW w:w="1418" w:type="dxa"/>
          </w:tcPr>
          <w:p w:rsidR="009F50C6" w:rsidRDefault="009F50C6">
            <w:pPr>
              <w:pStyle w:val="BodyText3"/>
              <w:spacing w:line="240" w:lineRule="auto"/>
              <w:rPr>
                <w:b w:val="0"/>
                <w:sz w:val="18"/>
              </w:rPr>
            </w:pPr>
            <w:r>
              <w:rPr>
                <w:b w:val="0"/>
                <w:sz w:val="18"/>
              </w:rPr>
              <w:t>Being meta-cognitive</w:t>
            </w:r>
          </w:p>
        </w:tc>
      </w:tr>
    </w:tbl>
    <w:p w:rsidR="009F50C6" w:rsidRDefault="009F50C6">
      <w:pPr>
        <w:pStyle w:val="BodyText3"/>
        <w:rPr>
          <w:b w:val="0"/>
          <w:u w:val="single"/>
        </w:rPr>
      </w:pPr>
    </w:p>
    <w:p w:rsidR="009F50C6" w:rsidRDefault="009F50C6">
      <w:pPr>
        <w:pStyle w:val="BodyText3"/>
        <w:rPr>
          <w:b w:val="0"/>
          <w:u w:val="single"/>
        </w:rPr>
      </w:pPr>
    </w:p>
    <w:p w:rsidR="009F50C6" w:rsidRDefault="009F50C6">
      <w:pPr>
        <w:pStyle w:val="BodyText3"/>
        <w:rPr>
          <w:b w:val="0"/>
          <w:u w:val="single"/>
        </w:rPr>
      </w:pPr>
    </w:p>
    <w:p w:rsidR="009F50C6" w:rsidRDefault="009F50C6">
      <w:pPr>
        <w:pStyle w:val="BodyText3"/>
        <w:rPr>
          <w:b w:val="0"/>
          <w:u w:val="single"/>
        </w:rPr>
      </w:pPr>
    </w:p>
    <w:p w:rsidR="009F50C6" w:rsidRDefault="009F50C6">
      <w:pPr>
        <w:pStyle w:val="BodyText"/>
        <w:widowControl/>
        <w:ind w:left="284"/>
        <w:jc w:val="both"/>
        <w:rPr>
          <w:b/>
          <w:sz w:val="28"/>
        </w:rPr>
      </w:pPr>
      <w:r>
        <w:rPr>
          <w:b/>
          <w:sz w:val="28"/>
        </w:rPr>
        <w:t>6. A Mindset for Inquiry</w:t>
      </w:r>
    </w:p>
    <w:p w:rsidR="009F50C6" w:rsidRDefault="009F50C6">
      <w:pPr>
        <w:pStyle w:val="BodyText"/>
        <w:widowControl/>
        <w:jc w:val="both"/>
      </w:pPr>
    </w:p>
    <w:p w:rsidR="009F50C6" w:rsidRDefault="009F50C6">
      <w:pPr>
        <w:pStyle w:val="BodyText"/>
        <w:widowControl/>
        <w:ind w:left="284"/>
        <w:jc w:val="both"/>
      </w:pPr>
      <w:r>
        <w:t xml:space="preserve">Hargreaves’s (1997; 99) advice that teachers need to learn to teach in ways they did not learn themselves is useful here. Successful inquiry fulfils the characteristics outlined in this paper, with student agency in learning, relevance of issues to students’ lives and the scaffolding of some form of action being vital components. It is highly recommended that teams of teachers of Studies of </w:t>
      </w:r>
      <w:r>
        <w:lastRenderedPageBreak/>
        <w:t xml:space="preserve">Society and Environment consider these approaches in order to investigate which forms are most appropriate for their contexts. (See Cox 1989 and Heck and Reddy 1998 for specific strategies to encourage student inquiry as well as advice on conditions that inhibit such activity.) This activity could be conducted as a faculty project that provides a context for teacher reflection of their own practice. (See Heck and Reddy 1998 for specific ways in which teachers can develop Studies of Society and Environment or whole school approaches to developing appropriate inquiry methods.) This investigation which could be conducted as an action research project could also involve teachers identifying the skills they require and planning to acquire these skills through the use of learning logs, professional development sessions and so on. </w:t>
      </w:r>
    </w:p>
    <w:p w:rsidR="009F50C6" w:rsidRDefault="009F50C6">
      <w:pPr>
        <w:pStyle w:val="BodyText"/>
        <w:widowControl/>
        <w:ind w:left="284"/>
        <w:jc w:val="both"/>
      </w:pPr>
    </w:p>
    <w:p w:rsidR="009F50C6" w:rsidRDefault="009F50C6">
      <w:pPr>
        <w:pStyle w:val="BodyText"/>
        <w:widowControl/>
        <w:ind w:left="284"/>
      </w:pPr>
      <w:r>
        <w:t>Educational literature abounds with definitions of learning that will equip students for socially just futures in which lifelong learning and productive response to change are fundamental components. Senge (quoted in O’Neill 1995 p. 20) illuminates the nature of effective inquiry when talking about learning, in general. He claims that “[r]eally deep learning is the process that inevitably is driven by the learner, not by someone else. And it always involves moving back and forth between a domain of thinking and a domain of action”. The challenges to create such student agency in our classrooms are great, but the rewards are enormous.</w:t>
      </w:r>
    </w:p>
    <w:p w:rsidR="009F50C6" w:rsidRDefault="009F50C6">
      <w:pPr>
        <w:widowControl/>
        <w:ind w:left="284"/>
        <w:rPr>
          <w:rFonts w:ascii="Arial" w:hAnsi="Arial"/>
          <w:b/>
          <w:sz w:val="22"/>
        </w:rPr>
      </w:pPr>
    </w:p>
    <w:p w:rsidR="009F50C6" w:rsidRDefault="009F50C6">
      <w:pPr>
        <w:widowControl/>
        <w:ind w:left="709" w:hanging="425"/>
        <w:rPr>
          <w:rFonts w:ascii="Arial" w:hAnsi="Arial"/>
          <w:b/>
          <w:sz w:val="28"/>
        </w:rPr>
      </w:pPr>
      <w:r>
        <w:rPr>
          <w:rFonts w:ascii="Arial" w:hAnsi="Arial"/>
          <w:b/>
          <w:sz w:val="28"/>
        </w:rPr>
        <w:t>7.</w:t>
      </w:r>
      <w:r>
        <w:rPr>
          <w:rFonts w:ascii="Arial" w:hAnsi="Arial"/>
          <w:b/>
          <w:sz w:val="22"/>
        </w:rPr>
        <w:t xml:space="preserve"> </w:t>
      </w:r>
      <w:r>
        <w:rPr>
          <w:rFonts w:ascii="Arial" w:hAnsi="Arial"/>
          <w:b/>
          <w:sz w:val="28"/>
        </w:rPr>
        <w:t>References</w:t>
      </w:r>
    </w:p>
    <w:p w:rsidR="009F50C6" w:rsidRDefault="009F50C6">
      <w:pPr>
        <w:widowControl/>
        <w:ind w:left="709" w:hanging="425"/>
        <w:rPr>
          <w:rFonts w:ascii="Arial" w:hAnsi="Arial"/>
          <w:sz w:val="22"/>
        </w:rPr>
      </w:pPr>
    </w:p>
    <w:p w:rsidR="009F50C6" w:rsidRDefault="009F50C6">
      <w:pPr>
        <w:widowControl/>
        <w:ind w:left="709" w:hanging="425"/>
        <w:rPr>
          <w:rFonts w:ascii="Arial" w:hAnsi="Arial"/>
          <w:sz w:val="22"/>
        </w:rPr>
      </w:pPr>
      <w:r>
        <w:rPr>
          <w:rFonts w:ascii="Arial" w:hAnsi="Arial"/>
          <w:sz w:val="22"/>
        </w:rPr>
        <w:t>Bellanca, J. and Fogarty, R. 1991</w:t>
      </w:r>
      <w:r>
        <w:rPr>
          <w:rFonts w:ascii="Arial" w:hAnsi="Arial"/>
          <w:i/>
          <w:sz w:val="22"/>
        </w:rPr>
        <w:t>, Blueprints for Thinking in the Cooperative Classroom</w:t>
      </w:r>
      <w:r>
        <w:rPr>
          <w:rFonts w:ascii="Arial" w:hAnsi="Arial"/>
          <w:sz w:val="22"/>
        </w:rPr>
        <w:t xml:space="preserve">, Hawker Brownlow Education, </w:t>
      </w:r>
      <w:smartTag w:uri="urn:schemas-microsoft-com:office:smarttags" w:element="City">
        <w:smartTag w:uri="urn:schemas-microsoft-com:office:smarttags" w:element="place">
          <w:r>
            <w:rPr>
              <w:rFonts w:ascii="Arial" w:hAnsi="Arial"/>
              <w:sz w:val="22"/>
            </w:rPr>
            <w:t>Melbourne</w:t>
          </w:r>
        </w:smartTag>
      </w:smartTag>
      <w:r>
        <w:rPr>
          <w:rFonts w:ascii="Arial" w:hAnsi="Arial"/>
          <w:sz w:val="22"/>
        </w:rPr>
        <w:t>.</w:t>
      </w:r>
    </w:p>
    <w:p w:rsidR="009F50C6" w:rsidRDefault="009F50C6">
      <w:pPr>
        <w:widowControl/>
        <w:ind w:left="709" w:hanging="425"/>
        <w:rPr>
          <w:rFonts w:ascii="Arial" w:hAnsi="Arial"/>
          <w:sz w:val="22"/>
        </w:rPr>
      </w:pPr>
    </w:p>
    <w:p w:rsidR="009F50C6" w:rsidRDefault="009F50C6">
      <w:pPr>
        <w:widowControl/>
        <w:ind w:left="709" w:hanging="425"/>
        <w:rPr>
          <w:rFonts w:ascii="Arial" w:hAnsi="Arial"/>
          <w:sz w:val="22"/>
        </w:rPr>
      </w:pPr>
      <w:r>
        <w:rPr>
          <w:rFonts w:ascii="Arial" w:hAnsi="Arial"/>
          <w:sz w:val="22"/>
        </w:rPr>
        <w:t>Board of Secondary School Studies. 1988</w:t>
      </w:r>
      <w:r>
        <w:rPr>
          <w:rFonts w:ascii="Arial" w:hAnsi="Arial"/>
          <w:i/>
          <w:sz w:val="22"/>
        </w:rPr>
        <w:t>, Junior Syllabus in Geography,</w:t>
      </w:r>
      <w:r>
        <w:rPr>
          <w:rFonts w:ascii="Arial" w:hAnsi="Arial"/>
          <w:sz w:val="22"/>
        </w:rPr>
        <w:t xml:space="preserve"> </w:t>
      </w:r>
      <w:smartTag w:uri="urn:schemas-microsoft-com:office:smarttags" w:element="City">
        <w:smartTag w:uri="urn:schemas-microsoft-com:office:smarttags" w:element="place">
          <w:r>
            <w:rPr>
              <w:rFonts w:ascii="Arial" w:hAnsi="Arial"/>
              <w:sz w:val="22"/>
            </w:rPr>
            <w:t>Brisbane</w:t>
          </w:r>
        </w:smartTag>
      </w:smartTag>
      <w:r>
        <w:rPr>
          <w:rFonts w:ascii="Arial" w:hAnsi="Arial"/>
          <w:sz w:val="22"/>
        </w:rPr>
        <w:t>.</w:t>
      </w:r>
    </w:p>
    <w:p w:rsidR="009F50C6" w:rsidRDefault="009F50C6">
      <w:pPr>
        <w:widowControl/>
        <w:ind w:left="709" w:hanging="425"/>
        <w:rPr>
          <w:rFonts w:ascii="Arial" w:hAnsi="Arial"/>
          <w:sz w:val="22"/>
        </w:rPr>
      </w:pPr>
    </w:p>
    <w:p w:rsidR="009F50C6" w:rsidRDefault="009F50C6">
      <w:pPr>
        <w:widowControl/>
        <w:ind w:left="709" w:hanging="425"/>
        <w:rPr>
          <w:rFonts w:ascii="Arial" w:hAnsi="Arial"/>
          <w:sz w:val="22"/>
        </w:rPr>
      </w:pPr>
      <w:r>
        <w:rPr>
          <w:rFonts w:ascii="Arial" w:hAnsi="Arial"/>
          <w:sz w:val="22"/>
        </w:rPr>
        <w:t xml:space="preserve">Board of Secondary School Studies. 1988, </w:t>
      </w:r>
      <w:r>
        <w:rPr>
          <w:rFonts w:ascii="Arial" w:hAnsi="Arial"/>
          <w:i/>
          <w:sz w:val="22"/>
        </w:rPr>
        <w:t>Junior Syllabus in History,</w:t>
      </w:r>
      <w:r>
        <w:rPr>
          <w:rFonts w:ascii="Arial" w:hAnsi="Arial"/>
          <w:sz w:val="22"/>
        </w:rPr>
        <w:t xml:space="preserve"> </w:t>
      </w:r>
      <w:smartTag w:uri="urn:schemas-microsoft-com:office:smarttags" w:element="City">
        <w:smartTag w:uri="urn:schemas-microsoft-com:office:smarttags" w:element="place">
          <w:r>
            <w:rPr>
              <w:rFonts w:ascii="Arial" w:hAnsi="Arial"/>
              <w:sz w:val="22"/>
            </w:rPr>
            <w:t>Brisbane</w:t>
          </w:r>
        </w:smartTag>
      </w:smartTag>
      <w:r>
        <w:rPr>
          <w:rFonts w:ascii="Arial" w:hAnsi="Arial"/>
          <w:sz w:val="22"/>
        </w:rPr>
        <w:t>.</w:t>
      </w:r>
    </w:p>
    <w:p w:rsidR="009F50C6" w:rsidRDefault="009F50C6">
      <w:pPr>
        <w:widowControl/>
        <w:ind w:left="709" w:hanging="425"/>
        <w:rPr>
          <w:rFonts w:ascii="Arial" w:hAnsi="Arial"/>
          <w:sz w:val="22"/>
        </w:rPr>
      </w:pPr>
    </w:p>
    <w:p w:rsidR="009F50C6" w:rsidRDefault="009F50C6">
      <w:pPr>
        <w:widowControl/>
        <w:ind w:left="709" w:hanging="425"/>
        <w:rPr>
          <w:rFonts w:ascii="Arial" w:hAnsi="Arial"/>
          <w:sz w:val="22"/>
        </w:rPr>
      </w:pPr>
      <w:r>
        <w:rPr>
          <w:rFonts w:ascii="Arial" w:hAnsi="Arial"/>
          <w:sz w:val="22"/>
        </w:rPr>
        <w:t xml:space="preserve">Calder, M. and Smith, R. 1991, </w:t>
      </w:r>
      <w:r>
        <w:rPr>
          <w:rFonts w:ascii="Arial" w:hAnsi="Arial"/>
          <w:i/>
          <w:sz w:val="22"/>
        </w:rPr>
        <w:t xml:space="preserve">A Better World for All, </w:t>
      </w:r>
      <w:r>
        <w:rPr>
          <w:rFonts w:ascii="Arial" w:hAnsi="Arial"/>
          <w:sz w:val="22"/>
        </w:rPr>
        <w:t xml:space="preserve">Australian Government Publishing Centre for the Australian International Development Assistance Bureau, </w:t>
      </w:r>
      <w:smartTag w:uri="urn:schemas-microsoft-com:office:smarttags" w:element="City">
        <w:smartTag w:uri="urn:schemas-microsoft-com:office:smarttags" w:element="place">
          <w:r>
            <w:rPr>
              <w:rFonts w:ascii="Arial" w:hAnsi="Arial"/>
              <w:sz w:val="22"/>
            </w:rPr>
            <w:t>Canberra</w:t>
          </w:r>
        </w:smartTag>
      </w:smartTag>
      <w:r>
        <w:rPr>
          <w:rFonts w:ascii="Arial" w:hAnsi="Arial"/>
          <w:sz w:val="22"/>
        </w:rPr>
        <w:t>.</w:t>
      </w:r>
    </w:p>
    <w:p w:rsidR="009F50C6" w:rsidRDefault="009F50C6">
      <w:pPr>
        <w:widowControl/>
        <w:ind w:left="709" w:hanging="425"/>
        <w:rPr>
          <w:rFonts w:ascii="Arial" w:hAnsi="Arial"/>
          <w:sz w:val="22"/>
        </w:rPr>
      </w:pPr>
    </w:p>
    <w:p w:rsidR="009F50C6" w:rsidRDefault="009F50C6">
      <w:pPr>
        <w:widowControl/>
        <w:ind w:left="709" w:hanging="425"/>
        <w:rPr>
          <w:rFonts w:ascii="Arial" w:hAnsi="Arial"/>
          <w:sz w:val="22"/>
        </w:rPr>
      </w:pPr>
      <w:r>
        <w:rPr>
          <w:rFonts w:ascii="Arial" w:hAnsi="Arial"/>
          <w:sz w:val="22"/>
        </w:rPr>
        <w:t xml:space="preserve">Cox, B. 1989, ‘Making Inquiry Learning Work in the Geography Classroom’ in Fien, J., Gerber, R.,  and Wilson, P. (Eds.), </w:t>
      </w:r>
      <w:r>
        <w:rPr>
          <w:rFonts w:ascii="Arial" w:hAnsi="Arial"/>
          <w:i/>
          <w:sz w:val="22"/>
        </w:rPr>
        <w:t>The Geography teacher’s guide to the classroom,</w:t>
      </w:r>
      <w:r>
        <w:rPr>
          <w:rFonts w:ascii="Arial" w:hAnsi="Arial"/>
          <w:sz w:val="22"/>
        </w:rPr>
        <w:t xml:space="preserve"> Macmillan, South Melbourne, pp. 64-74.</w:t>
      </w:r>
    </w:p>
    <w:p w:rsidR="009F50C6" w:rsidRDefault="009F50C6">
      <w:pPr>
        <w:widowControl/>
        <w:ind w:left="709" w:hanging="425"/>
        <w:rPr>
          <w:rFonts w:ascii="Arial" w:hAnsi="Arial"/>
          <w:sz w:val="22"/>
        </w:rPr>
      </w:pPr>
    </w:p>
    <w:p w:rsidR="009F50C6" w:rsidRDefault="009F50C6">
      <w:pPr>
        <w:widowControl/>
        <w:ind w:left="709" w:hanging="425"/>
        <w:rPr>
          <w:rFonts w:ascii="Arial" w:hAnsi="Arial"/>
          <w:sz w:val="22"/>
        </w:rPr>
      </w:pPr>
      <w:r>
        <w:rPr>
          <w:rFonts w:ascii="Arial" w:hAnsi="Arial"/>
          <w:sz w:val="22"/>
        </w:rPr>
        <w:t xml:space="preserve">Department of Education, </w:t>
      </w:r>
      <w:smartTag w:uri="urn:schemas-microsoft-com:office:smarttags" w:element="State">
        <w:smartTag w:uri="urn:schemas-microsoft-com:office:smarttags" w:element="place">
          <w:r>
            <w:rPr>
              <w:rFonts w:ascii="Arial" w:hAnsi="Arial"/>
              <w:sz w:val="22"/>
            </w:rPr>
            <w:t>Queensland</w:t>
          </w:r>
        </w:smartTag>
      </w:smartTag>
      <w:r>
        <w:rPr>
          <w:rFonts w:ascii="Arial" w:hAnsi="Arial"/>
          <w:sz w:val="22"/>
        </w:rPr>
        <w:t xml:space="preserve">. 1994, </w:t>
      </w:r>
      <w:r>
        <w:rPr>
          <w:rFonts w:ascii="Arial" w:hAnsi="Arial"/>
          <w:i/>
          <w:sz w:val="22"/>
        </w:rPr>
        <w:t xml:space="preserve">English in Years 1 to 10 </w:t>
      </w:r>
      <w:smartTag w:uri="urn:schemas-microsoft-com:office:smarttags" w:element="State">
        <w:r>
          <w:rPr>
            <w:rFonts w:ascii="Arial" w:hAnsi="Arial"/>
            <w:i/>
            <w:sz w:val="22"/>
          </w:rPr>
          <w:t>Queensland</w:t>
        </w:r>
      </w:smartTag>
      <w:r>
        <w:rPr>
          <w:rFonts w:ascii="Arial" w:hAnsi="Arial"/>
          <w:i/>
          <w:sz w:val="22"/>
        </w:rPr>
        <w:t xml:space="preserve"> syllabus materials, </w:t>
      </w:r>
      <w:smartTag w:uri="urn:schemas-microsoft-com:office:smarttags" w:element="City">
        <w:smartTag w:uri="urn:schemas-microsoft-com:office:smarttags" w:element="place">
          <w:r>
            <w:rPr>
              <w:rFonts w:ascii="Arial" w:hAnsi="Arial"/>
              <w:sz w:val="22"/>
            </w:rPr>
            <w:t>Brisbane</w:t>
          </w:r>
        </w:smartTag>
      </w:smartTag>
      <w:r>
        <w:rPr>
          <w:rFonts w:ascii="Arial" w:hAnsi="Arial"/>
          <w:sz w:val="22"/>
        </w:rPr>
        <w:t>.</w:t>
      </w:r>
    </w:p>
    <w:p w:rsidR="009F50C6" w:rsidRDefault="009F50C6">
      <w:pPr>
        <w:widowControl/>
        <w:ind w:left="709" w:hanging="425"/>
        <w:rPr>
          <w:rFonts w:ascii="Arial" w:hAnsi="Arial"/>
          <w:sz w:val="22"/>
        </w:rPr>
      </w:pPr>
    </w:p>
    <w:p w:rsidR="009F50C6" w:rsidRDefault="009F50C6">
      <w:pPr>
        <w:widowControl/>
        <w:ind w:left="709" w:hanging="425"/>
        <w:rPr>
          <w:rFonts w:ascii="Arial" w:hAnsi="Arial"/>
          <w:sz w:val="22"/>
        </w:rPr>
      </w:pPr>
      <w:r>
        <w:rPr>
          <w:rFonts w:ascii="Arial" w:hAnsi="Arial"/>
          <w:sz w:val="22"/>
        </w:rPr>
        <w:t xml:space="preserve">Department of Education, </w:t>
      </w:r>
      <w:smartTag w:uri="urn:schemas-microsoft-com:office:smarttags" w:element="State">
        <w:smartTag w:uri="urn:schemas-microsoft-com:office:smarttags" w:element="place">
          <w:r>
            <w:rPr>
              <w:rFonts w:ascii="Arial" w:hAnsi="Arial"/>
              <w:sz w:val="22"/>
            </w:rPr>
            <w:t>Queensland</w:t>
          </w:r>
        </w:smartTag>
      </w:smartTag>
      <w:r>
        <w:rPr>
          <w:rFonts w:ascii="Arial" w:hAnsi="Arial"/>
          <w:sz w:val="22"/>
        </w:rPr>
        <w:t xml:space="preserve">. 1993, </w:t>
      </w:r>
      <w:r>
        <w:rPr>
          <w:rFonts w:ascii="Arial" w:hAnsi="Arial"/>
          <w:i/>
          <w:sz w:val="22"/>
        </w:rPr>
        <w:t xml:space="preserve">P-12 Environmental Education Curriculum Guide, </w:t>
      </w:r>
      <w:r>
        <w:rPr>
          <w:rFonts w:ascii="Arial" w:hAnsi="Arial"/>
          <w:sz w:val="22"/>
        </w:rPr>
        <w:t>Brisbane.</w:t>
      </w:r>
    </w:p>
    <w:p w:rsidR="009F50C6" w:rsidRDefault="009F50C6">
      <w:pPr>
        <w:widowControl/>
        <w:ind w:left="709" w:hanging="425"/>
        <w:rPr>
          <w:rFonts w:ascii="Arial" w:hAnsi="Arial"/>
          <w:sz w:val="22"/>
        </w:rPr>
      </w:pPr>
    </w:p>
    <w:p w:rsidR="009F50C6" w:rsidRDefault="009F50C6">
      <w:pPr>
        <w:widowControl/>
        <w:ind w:left="709" w:hanging="425"/>
        <w:rPr>
          <w:rFonts w:ascii="Arial" w:hAnsi="Arial"/>
          <w:sz w:val="22"/>
        </w:rPr>
      </w:pPr>
      <w:r>
        <w:rPr>
          <w:rFonts w:ascii="Arial" w:hAnsi="Arial"/>
          <w:sz w:val="22"/>
        </w:rPr>
        <w:t xml:space="preserve">Department of Education, </w:t>
      </w:r>
      <w:smartTag w:uri="urn:schemas-microsoft-com:office:smarttags" w:element="State">
        <w:smartTag w:uri="urn:schemas-microsoft-com:office:smarttags" w:element="place">
          <w:r>
            <w:rPr>
              <w:rFonts w:ascii="Arial" w:hAnsi="Arial"/>
              <w:sz w:val="22"/>
            </w:rPr>
            <w:t>Queensland</w:t>
          </w:r>
        </w:smartTag>
      </w:smartTag>
      <w:r>
        <w:rPr>
          <w:rFonts w:ascii="Arial" w:hAnsi="Arial"/>
          <w:sz w:val="22"/>
        </w:rPr>
        <w:t>. 1989</w:t>
      </w:r>
      <w:r>
        <w:rPr>
          <w:rFonts w:ascii="Arial" w:hAnsi="Arial"/>
          <w:i/>
          <w:sz w:val="22"/>
        </w:rPr>
        <w:t xml:space="preserve">, P-10 Social Education Framework, </w:t>
      </w:r>
      <w:smartTag w:uri="urn:schemas-microsoft-com:office:smarttags" w:element="City">
        <w:smartTag w:uri="urn:schemas-microsoft-com:office:smarttags" w:element="place">
          <w:r>
            <w:rPr>
              <w:rFonts w:ascii="Arial" w:hAnsi="Arial"/>
              <w:sz w:val="22"/>
            </w:rPr>
            <w:t>Brisbane</w:t>
          </w:r>
        </w:smartTag>
      </w:smartTag>
      <w:r>
        <w:rPr>
          <w:rFonts w:ascii="Arial" w:hAnsi="Arial"/>
          <w:sz w:val="22"/>
        </w:rPr>
        <w:t>.</w:t>
      </w:r>
    </w:p>
    <w:p w:rsidR="009F50C6" w:rsidRDefault="009F50C6">
      <w:pPr>
        <w:widowControl/>
        <w:ind w:left="709" w:hanging="425"/>
        <w:rPr>
          <w:rFonts w:ascii="Arial" w:hAnsi="Arial"/>
          <w:sz w:val="22"/>
        </w:rPr>
      </w:pPr>
    </w:p>
    <w:p w:rsidR="009F50C6" w:rsidRDefault="009F50C6">
      <w:pPr>
        <w:widowControl/>
        <w:ind w:left="709" w:hanging="425"/>
        <w:rPr>
          <w:rFonts w:ascii="Arial" w:hAnsi="Arial"/>
          <w:sz w:val="22"/>
        </w:rPr>
      </w:pPr>
      <w:r>
        <w:rPr>
          <w:rFonts w:ascii="Arial" w:hAnsi="Arial"/>
          <w:sz w:val="22"/>
        </w:rPr>
        <w:t xml:space="preserve">Department of Education, </w:t>
      </w:r>
      <w:smartTag w:uri="urn:schemas-microsoft-com:office:smarttags" w:element="State">
        <w:smartTag w:uri="urn:schemas-microsoft-com:office:smarttags" w:element="place">
          <w:r>
            <w:rPr>
              <w:rFonts w:ascii="Arial" w:hAnsi="Arial"/>
              <w:sz w:val="22"/>
            </w:rPr>
            <w:t>Queensland</w:t>
          </w:r>
        </w:smartTag>
      </w:smartTag>
      <w:r>
        <w:rPr>
          <w:rFonts w:ascii="Arial" w:hAnsi="Arial"/>
          <w:sz w:val="22"/>
        </w:rPr>
        <w:t xml:space="preserve">. 1992, </w:t>
      </w:r>
      <w:r>
        <w:rPr>
          <w:rFonts w:ascii="Arial" w:hAnsi="Arial"/>
          <w:i/>
          <w:sz w:val="22"/>
        </w:rPr>
        <w:t>Social Education, Years 8-10 Syllabus</w:t>
      </w:r>
      <w:r>
        <w:rPr>
          <w:rFonts w:ascii="Arial" w:hAnsi="Arial"/>
          <w:sz w:val="22"/>
        </w:rPr>
        <w:t xml:space="preserve">, </w:t>
      </w:r>
      <w:smartTag w:uri="urn:schemas-microsoft-com:office:smarttags" w:element="City">
        <w:smartTag w:uri="urn:schemas-microsoft-com:office:smarttags" w:element="place">
          <w:r>
            <w:rPr>
              <w:rFonts w:ascii="Arial" w:hAnsi="Arial"/>
              <w:sz w:val="22"/>
            </w:rPr>
            <w:t>Brisbane</w:t>
          </w:r>
        </w:smartTag>
      </w:smartTag>
      <w:r>
        <w:rPr>
          <w:rFonts w:ascii="Arial" w:hAnsi="Arial"/>
          <w:sz w:val="22"/>
        </w:rPr>
        <w:t>.</w:t>
      </w:r>
    </w:p>
    <w:p w:rsidR="009F50C6" w:rsidRDefault="009F50C6">
      <w:pPr>
        <w:widowControl/>
        <w:ind w:left="709" w:hanging="425"/>
        <w:rPr>
          <w:rFonts w:ascii="Arial" w:hAnsi="Arial"/>
          <w:sz w:val="22"/>
        </w:rPr>
      </w:pPr>
    </w:p>
    <w:p w:rsidR="009F50C6" w:rsidRDefault="009F50C6">
      <w:pPr>
        <w:widowControl/>
        <w:ind w:left="709" w:hanging="425"/>
        <w:rPr>
          <w:rFonts w:ascii="Arial" w:hAnsi="Arial"/>
          <w:sz w:val="22"/>
        </w:rPr>
      </w:pPr>
      <w:r>
        <w:rPr>
          <w:rFonts w:ascii="Arial" w:hAnsi="Arial"/>
          <w:sz w:val="22"/>
        </w:rPr>
        <w:t xml:space="preserve">Department of Education, </w:t>
      </w:r>
      <w:smartTag w:uri="urn:schemas-microsoft-com:office:smarttags" w:element="State">
        <w:smartTag w:uri="urn:schemas-microsoft-com:office:smarttags" w:element="place">
          <w:r>
            <w:rPr>
              <w:rFonts w:ascii="Arial" w:hAnsi="Arial"/>
              <w:sz w:val="22"/>
            </w:rPr>
            <w:t>Queensland</w:t>
          </w:r>
        </w:smartTag>
      </w:smartTag>
      <w:r>
        <w:rPr>
          <w:rFonts w:ascii="Arial" w:hAnsi="Arial"/>
          <w:sz w:val="22"/>
        </w:rPr>
        <w:t xml:space="preserve">. 1994, </w:t>
      </w:r>
      <w:r>
        <w:rPr>
          <w:rFonts w:ascii="Arial" w:hAnsi="Arial"/>
          <w:i/>
          <w:sz w:val="22"/>
        </w:rPr>
        <w:t>Social Investigators: An Approach to Active and Informed Citizenship for Years 8–10,</w:t>
      </w:r>
      <w:r>
        <w:rPr>
          <w:rFonts w:ascii="Arial" w:hAnsi="Arial"/>
          <w:sz w:val="22"/>
        </w:rPr>
        <w:t xml:space="preserve"> </w:t>
      </w:r>
      <w:smartTag w:uri="urn:schemas-microsoft-com:office:smarttags" w:element="City">
        <w:smartTag w:uri="urn:schemas-microsoft-com:office:smarttags" w:element="place">
          <w:r>
            <w:rPr>
              <w:rFonts w:ascii="Arial" w:hAnsi="Arial"/>
              <w:sz w:val="22"/>
            </w:rPr>
            <w:t>Brisbane</w:t>
          </w:r>
        </w:smartTag>
      </w:smartTag>
      <w:r>
        <w:rPr>
          <w:rFonts w:ascii="Arial" w:hAnsi="Arial"/>
          <w:sz w:val="22"/>
        </w:rPr>
        <w:t>. (Video and Support Materials).</w:t>
      </w:r>
    </w:p>
    <w:p w:rsidR="009F50C6" w:rsidRDefault="009F50C6">
      <w:pPr>
        <w:widowControl/>
        <w:ind w:left="709" w:hanging="425"/>
        <w:rPr>
          <w:rFonts w:ascii="Arial" w:hAnsi="Arial"/>
          <w:sz w:val="22"/>
        </w:rPr>
      </w:pPr>
    </w:p>
    <w:p w:rsidR="009F50C6" w:rsidRDefault="009F50C6">
      <w:pPr>
        <w:widowControl/>
        <w:ind w:left="709" w:hanging="425"/>
        <w:rPr>
          <w:rFonts w:ascii="Arial" w:hAnsi="Arial"/>
          <w:sz w:val="22"/>
        </w:rPr>
      </w:pPr>
      <w:r>
        <w:rPr>
          <w:rFonts w:ascii="Arial" w:hAnsi="Arial"/>
          <w:sz w:val="22"/>
        </w:rPr>
        <w:t xml:space="preserve">Gibbs, J. 1995, </w:t>
      </w:r>
      <w:r>
        <w:rPr>
          <w:rFonts w:ascii="Arial" w:hAnsi="Arial"/>
          <w:i/>
          <w:sz w:val="22"/>
        </w:rPr>
        <w:t>Tribes: A New Way of Learning and Being Together</w:t>
      </w:r>
      <w:r>
        <w:rPr>
          <w:rFonts w:ascii="Arial" w:hAnsi="Arial"/>
          <w:sz w:val="22"/>
        </w:rPr>
        <w:t xml:space="preserve">, Centre Source Systems, </w:t>
      </w:r>
      <w:smartTag w:uri="urn:schemas-microsoft-com:office:smarttags" w:element="place">
        <w:smartTag w:uri="urn:schemas-microsoft-com:office:smarttags" w:element="City">
          <w:r>
            <w:rPr>
              <w:rFonts w:ascii="Arial" w:hAnsi="Arial"/>
              <w:sz w:val="22"/>
            </w:rPr>
            <w:t>Sausalito</w:t>
          </w:r>
        </w:smartTag>
        <w:r>
          <w:rPr>
            <w:rFonts w:ascii="Arial" w:hAnsi="Arial"/>
            <w:sz w:val="22"/>
          </w:rPr>
          <w:t xml:space="preserve">, </w:t>
        </w:r>
        <w:smartTag w:uri="urn:schemas-microsoft-com:office:smarttags" w:element="State">
          <w:r>
            <w:rPr>
              <w:rFonts w:ascii="Arial" w:hAnsi="Arial"/>
              <w:sz w:val="22"/>
            </w:rPr>
            <w:t>California</w:t>
          </w:r>
        </w:smartTag>
      </w:smartTag>
      <w:r>
        <w:rPr>
          <w:rFonts w:ascii="Arial" w:hAnsi="Arial"/>
          <w:sz w:val="22"/>
        </w:rPr>
        <w:t>.</w:t>
      </w:r>
    </w:p>
    <w:p w:rsidR="009F50C6" w:rsidRDefault="009F50C6">
      <w:pPr>
        <w:widowControl/>
        <w:ind w:left="709" w:hanging="425"/>
        <w:rPr>
          <w:rFonts w:ascii="Arial" w:hAnsi="Arial"/>
          <w:sz w:val="22"/>
        </w:rPr>
      </w:pPr>
    </w:p>
    <w:p w:rsidR="009F50C6" w:rsidRDefault="009F50C6">
      <w:pPr>
        <w:widowControl/>
        <w:ind w:left="709" w:hanging="425"/>
        <w:rPr>
          <w:rFonts w:ascii="Arial" w:hAnsi="Arial"/>
          <w:sz w:val="22"/>
        </w:rPr>
      </w:pPr>
      <w:r>
        <w:rPr>
          <w:rFonts w:ascii="Arial" w:hAnsi="Arial"/>
          <w:sz w:val="22"/>
        </w:rPr>
        <w:t>Gough, N. 1992</w:t>
      </w:r>
      <w:r>
        <w:rPr>
          <w:rFonts w:ascii="Arial" w:hAnsi="Arial"/>
          <w:i/>
          <w:sz w:val="22"/>
        </w:rPr>
        <w:t xml:space="preserve">, Blueprints for </w:t>
      </w:r>
      <w:smartTag w:uri="urn:schemas-microsoft-com:office:smarttags" w:element="PlaceName">
        <w:r>
          <w:rPr>
            <w:rFonts w:ascii="Arial" w:hAnsi="Arial"/>
            <w:i/>
            <w:sz w:val="22"/>
          </w:rPr>
          <w:t>Greening</w:t>
        </w:r>
      </w:smartTag>
      <w:r>
        <w:rPr>
          <w:rFonts w:ascii="Arial" w:hAnsi="Arial"/>
          <w:i/>
          <w:sz w:val="22"/>
        </w:rPr>
        <w:t xml:space="preserve"> </w:t>
      </w:r>
      <w:smartTag w:uri="urn:schemas-microsoft-com:office:smarttags" w:element="PlaceType">
        <w:r>
          <w:rPr>
            <w:rFonts w:ascii="Arial" w:hAnsi="Arial"/>
            <w:i/>
            <w:sz w:val="22"/>
          </w:rPr>
          <w:t>Schools</w:t>
        </w:r>
      </w:smartTag>
      <w:r>
        <w:rPr>
          <w:rFonts w:ascii="Arial" w:hAnsi="Arial"/>
          <w:sz w:val="22"/>
        </w:rPr>
        <w:t xml:space="preserve">, Gould League, </w:t>
      </w:r>
      <w:smartTag w:uri="urn:schemas-microsoft-com:office:smarttags" w:element="City">
        <w:smartTag w:uri="urn:schemas-microsoft-com:office:smarttags" w:element="place">
          <w:r>
            <w:rPr>
              <w:rFonts w:ascii="Arial" w:hAnsi="Arial"/>
              <w:sz w:val="22"/>
            </w:rPr>
            <w:t>Melbourne</w:t>
          </w:r>
        </w:smartTag>
      </w:smartTag>
      <w:r>
        <w:rPr>
          <w:rFonts w:ascii="Arial" w:hAnsi="Arial"/>
          <w:sz w:val="22"/>
        </w:rPr>
        <w:t>.</w:t>
      </w:r>
    </w:p>
    <w:p w:rsidR="009F50C6" w:rsidRDefault="009F50C6">
      <w:pPr>
        <w:widowControl/>
        <w:ind w:left="709" w:hanging="425"/>
        <w:rPr>
          <w:rFonts w:ascii="Arial" w:hAnsi="Arial"/>
          <w:sz w:val="22"/>
        </w:rPr>
      </w:pPr>
    </w:p>
    <w:p w:rsidR="009F50C6" w:rsidRDefault="009F50C6">
      <w:pPr>
        <w:widowControl/>
        <w:ind w:left="709" w:hanging="425"/>
        <w:rPr>
          <w:rFonts w:ascii="Arial" w:hAnsi="Arial"/>
          <w:sz w:val="22"/>
        </w:rPr>
      </w:pPr>
      <w:r>
        <w:rPr>
          <w:rFonts w:ascii="Arial" w:hAnsi="Arial"/>
          <w:sz w:val="22"/>
        </w:rPr>
        <w:t xml:space="preserve">Hamston, J. and Murdoch, K. 1996, </w:t>
      </w:r>
      <w:r>
        <w:rPr>
          <w:rFonts w:ascii="Arial" w:hAnsi="Arial"/>
          <w:i/>
          <w:sz w:val="22"/>
        </w:rPr>
        <w:t>Planning Integrated Units of Work for Social Education: Integrating Socially,</w:t>
      </w:r>
      <w:r>
        <w:rPr>
          <w:rFonts w:ascii="Arial" w:hAnsi="Arial"/>
          <w:sz w:val="22"/>
        </w:rPr>
        <w:t xml:space="preserve"> Eleanor Curtin, Armadale.</w:t>
      </w:r>
    </w:p>
    <w:p w:rsidR="009F50C6" w:rsidRDefault="009F50C6">
      <w:pPr>
        <w:widowControl/>
        <w:ind w:left="709" w:hanging="425"/>
        <w:rPr>
          <w:rFonts w:ascii="Arial" w:hAnsi="Arial"/>
          <w:sz w:val="22"/>
        </w:rPr>
      </w:pPr>
    </w:p>
    <w:p w:rsidR="009F50C6" w:rsidRDefault="009F50C6">
      <w:pPr>
        <w:widowControl/>
        <w:ind w:left="709" w:hanging="425"/>
        <w:rPr>
          <w:rFonts w:ascii="Arial" w:hAnsi="Arial"/>
          <w:sz w:val="22"/>
        </w:rPr>
      </w:pPr>
      <w:r>
        <w:rPr>
          <w:rFonts w:ascii="Arial" w:hAnsi="Arial"/>
          <w:sz w:val="22"/>
        </w:rPr>
        <w:t xml:space="preserve">Hargreaves, A. 1997, ‘The four ages of professionalism and professional learning’ in </w:t>
      </w:r>
      <w:r>
        <w:rPr>
          <w:rFonts w:ascii="Arial" w:hAnsi="Arial"/>
          <w:i/>
          <w:sz w:val="22"/>
        </w:rPr>
        <w:t xml:space="preserve">Unicorn </w:t>
      </w:r>
      <w:r>
        <w:rPr>
          <w:rFonts w:ascii="Arial" w:hAnsi="Arial"/>
          <w:sz w:val="22"/>
        </w:rPr>
        <w:t>23(2), pp. 86-114.</w:t>
      </w:r>
    </w:p>
    <w:p w:rsidR="009F50C6" w:rsidRDefault="009F50C6">
      <w:pPr>
        <w:widowControl/>
        <w:ind w:left="709" w:hanging="425"/>
        <w:rPr>
          <w:rFonts w:ascii="Arial" w:hAnsi="Arial"/>
          <w:sz w:val="22"/>
        </w:rPr>
      </w:pPr>
    </w:p>
    <w:p w:rsidR="009F50C6" w:rsidRDefault="009F50C6">
      <w:pPr>
        <w:widowControl/>
        <w:ind w:left="709" w:hanging="425"/>
        <w:rPr>
          <w:rFonts w:ascii="Arial" w:hAnsi="Arial"/>
          <w:sz w:val="22"/>
        </w:rPr>
      </w:pPr>
      <w:r>
        <w:rPr>
          <w:rFonts w:ascii="Arial" w:hAnsi="Arial"/>
          <w:sz w:val="22"/>
        </w:rPr>
        <w:t xml:space="preserve">Heck, D. and Reddy, S. 1998, </w:t>
      </w:r>
      <w:r>
        <w:rPr>
          <w:rFonts w:ascii="Arial" w:hAnsi="Arial"/>
          <w:i/>
          <w:sz w:val="22"/>
        </w:rPr>
        <w:t>Enquiry Learning for the Environment,</w:t>
      </w:r>
      <w:r>
        <w:rPr>
          <w:rFonts w:ascii="Arial" w:hAnsi="Arial"/>
          <w:sz w:val="22"/>
        </w:rPr>
        <w:t xml:space="preserve"> Module 7 http://www.ens.gu.edu.au/ciree/LSE/mod7.htm’</w:t>
      </w:r>
    </w:p>
    <w:p w:rsidR="009F50C6" w:rsidRDefault="009F50C6">
      <w:pPr>
        <w:widowControl/>
        <w:ind w:left="709" w:hanging="425"/>
        <w:rPr>
          <w:rFonts w:ascii="Arial" w:hAnsi="Arial"/>
          <w:sz w:val="22"/>
        </w:rPr>
      </w:pPr>
    </w:p>
    <w:p w:rsidR="009F50C6" w:rsidRDefault="009F50C6">
      <w:pPr>
        <w:widowControl/>
        <w:ind w:left="709" w:hanging="425"/>
        <w:rPr>
          <w:rFonts w:ascii="Arial" w:hAnsi="Arial"/>
          <w:sz w:val="22"/>
        </w:rPr>
      </w:pPr>
      <w:r>
        <w:rPr>
          <w:rFonts w:ascii="Arial" w:hAnsi="Arial"/>
          <w:sz w:val="22"/>
        </w:rPr>
        <w:t xml:space="preserve">Hoepper, B. and Land, R. 1996, ‘Planning investigations, in R. Gilbert (Ed.), </w:t>
      </w:r>
      <w:r>
        <w:rPr>
          <w:rFonts w:ascii="Arial" w:hAnsi="Arial"/>
          <w:i/>
          <w:sz w:val="22"/>
        </w:rPr>
        <w:t>Studying Society and Environment: A Handbook for Teachers.</w:t>
      </w:r>
      <w:r>
        <w:rPr>
          <w:rFonts w:ascii="Arial" w:hAnsi="Arial"/>
          <w:sz w:val="22"/>
        </w:rPr>
        <w:t xml:space="preserve"> Macmillan, Melbourne, pp. 80-101.</w:t>
      </w:r>
    </w:p>
    <w:p w:rsidR="009F50C6" w:rsidRDefault="009F50C6">
      <w:pPr>
        <w:widowControl/>
        <w:ind w:left="709" w:hanging="425"/>
        <w:rPr>
          <w:rFonts w:ascii="Arial" w:hAnsi="Arial"/>
          <w:sz w:val="22"/>
        </w:rPr>
      </w:pPr>
    </w:p>
    <w:p w:rsidR="009F50C6" w:rsidRDefault="009F50C6">
      <w:pPr>
        <w:widowControl/>
        <w:ind w:left="709" w:hanging="425"/>
        <w:rPr>
          <w:rFonts w:ascii="Arial" w:hAnsi="Arial"/>
          <w:sz w:val="22"/>
        </w:rPr>
      </w:pPr>
      <w:r>
        <w:rPr>
          <w:rFonts w:ascii="Arial" w:hAnsi="Arial"/>
          <w:sz w:val="22"/>
        </w:rPr>
        <w:t xml:space="preserve">Kemmis, S., Cole, P. and Suggett, D. 1983, </w:t>
      </w:r>
      <w:r>
        <w:rPr>
          <w:rFonts w:ascii="Arial" w:hAnsi="Arial"/>
          <w:i/>
          <w:sz w:val="22"/>
        </w:rPr>
        <w:t xml:space="preserve">Orientations to Curriculum and Transition to the Socially Critical School, </w:t>
      </w:r>
      <w:r>
        <w:rPr>
          <w:rFonts w:ascii="Arial" w:hAnsi="Arial"/>
          <w:sz w:val="22"/>
        </w:rPr>
        <w:t xml:space="preserve">Victorian Institute of Secondary Education, </w:t>
      </w:r>
      <w:smartTag w:uri="urn:schemas-microsoft-com:office:smarttags" w:element="City">
        <w:smartTag w:uri="urn:schemas-microsoft-com:office:smarttags" w:element="place">
          <w:r>
            <w:rPr>
              <w:rFonts w:ascii="Arial" w:hAnsi="Arial"/>
              <w:sz w:val="22"/>
            </w:rPr>
            <w:t>Melbourne</w:t>
          </w:r>
        </w:smartTag>
      </w:smartTag>
      <w:r>
        <w:rPr>
          <w:rFonts w:ascii="Arial" w:hAnsi="Arial"/>
          <w:sz w:val="22"/>
        </w:rPr>
        <w:t>.</w:t>
      </w:r>
    </w:p>
    <w:p w:rsidR="009F50C6" w:rsidRDefault="009F50C6">
      <w:pPr>
        <w:widowControl/>
        <w:ind w:left="709" w:hanging="425"/>
        <w:rPr>
          <w:rFonts w:ascii="Arial" w:hAnsi="Arial"/>
          <w:sz w:val="22"/>
        </w:rPr>
      </w:pPr>
      <w:r>
        <w:rPr>
          <w:rFonts w:ascii="Arial" w:hAnsi="Arial"/>
          <w:sz w:val="22"/>
        </w:rPr>
        <w:t>.</w:t>
      </w:r>
    </w:p>
    <w:p w:rsidR="009F50C6" w:rsidRDefault="009F50C6">
      <w:pPr>
        <w:widowControl/>
        <w:ind w:left="709" w:hanging="425"/>
        <w:rPr>
          <w:rFonts w:ascii="Arial" w:hAnsi="Arial"/>
          <w:sz w:val="22"/>
        </w:rPr>
      </w:pPr>
      <w:r>
        <w:rPr>
          <w:rFonts w:ascii="Arial" w:hAnsi="Arial"/>
          <w:sz w:val="22"/>
        </w:rPr>
        <w:t>Lemin, M., Potts, H. and Welsford, P. 1994</w:t>
      </w:r>
      <w:r>
        <w:rPr>
          <w:rFonts w:ascii="Arial" w:hAnsi="Arial"/>
          <w:i/>
          <w:sz w:val="22"/>
        </w:rPr>
        <w:t>, Values Strategies for Classroom Teachers</w:t>
      </w:r>
      <w:r>
        <w:rPr>
          <w:rFonts w:ascii="Arial" w:hAnsi="Arial"/>
          <w:sz w:val="22"/>
        </w:rPr>
        <w:t>, The Australian Council for Educational Research, Hawthorn.</w:t>
      </w:r>
    </w:p>
    <w:p w:rsidR="009F50C6" w:rsidRDefault="009F50C6">
      <w:pPr>
        <w:widowControl/>
        <w:ind w:left="709" w:hanging="425"/>
        <w:rPr>
          <w:rFonts w:ascii="Arial" w:hAnsi="Arial"/>
          <w:sz w:val="22"/>
        </w:rPr>
      </w:pPr>
    </w:p>
    <w:p w:rsidR="009F50C6" w:rsidRDefault="009F50C6">
      <w:pPr>
        <w:widowControl/>
        <w:ind w:left="709" w:hanging="425"/>
        <w:rPr>
          <w:rFonts w:ascii="Arial" w:hAnsi="Arial"/>
          <w:sz w:val="22"/>
        </w:rPr>
      </w:pPr>
      <w:r>
        <w:rPr>
          <w:rFonts w:ascii="Arial" w:hAnsi="Arial"/>
          <w:sz w:val="22"/>
        </w:rPr>
        <w:t>McDonald, H. 1996, ‘Planning for practice’ In R. Gilbert (Ed</w:t>
      </w:r>
      <w:r>
        <w:rPr>
          <w:rFonts w:ascii="Arial" w:hAnsi="Arial"/>
          <w:i/>
          <w:sz w:val="22"/>
        </w:rPr>
        <w:t>.), Studying Society and Environment: A Handbook for Teachers</w:t>
      </w:r>
      <w:r>
        <w:rPr>
          <w:rFonts w:ascii="Arial" w:hAnsi="Arial"/>
          <w:sz w:val="22"/>
        </w:rPr>
        <w:t>, Macmillan, Melbourne, pp 20-40.</w:t>
      </w:r>
    </w:p>
    <w:p w:rsidR="009F50C6" w:rsidRDefault="009F50C6">
      <w:pPr>
        <w:widowControl/>
        <w:ind w:left="709" w:hanging="425"/>
        <w:rPr>
          <w:rFonts w:ascii="Arial" w:hAnsi="Arial"/>
          <w:sz w:val="22"/>
        </w:rPr>
      </w:pPr>
    </w:p>
    <w:p w:rsidR="009F50C6" w:rsidRDefault="009F50C6">
      <w:pPr>
        <w:widowControl/>
        <w:ind w:left="709" w:hanging="425"/>
        <w:rPr>
          <w:rFonts w:ascii="Arial" w:hAnsi="Arial"/>
          <w:sz w:val="22"/>
        </w:rPr>
      </w:pPr>
      <w:r>
        <w:rPr>
          <w:rFonts w:ascii="Arial" w:hAnsi="Arial"/>
          <w:sz w:val="22"/>
        </w:rPr>
        <w:t xml:space="preserve">Ministry of Education and Training, </w:t>
      </w:r>
      <w:smartTag w:uri="urn:schemas-microsoft-com:office:smarttags" w:element="State">
        <w:smartTag w:uri="urn:schemas-microsoft-com:office:smarttags" w:element="place">
          <w:r>
            <w:rPr>
              <w:rFonts w:ascii="Arial" w:hAnsi="Arial"/>
              <w:sz w:val="22"/>
            </w:rPr>
            <w:t>Victoria</w:t>
          </w:r>
        </w:smartTag>
      </w:smartTag>
      <w:r>
        <w:rPr>
          <w:rFonts w:ascii="Arial" w:hAnsi="Arial"/>
          <w:sz w:val="22"/>
        </w:rPr>
        <w:t xml:space="preserve">. 1989, </w:t>
      </w:r>
      <w:r>
        <w:rPr>
          <w:rFonts w:ascii="Arial" w:hAnsi="Arial"/>
          <w:i/>
          <w:sz w:val="22"/>
        </w:rPr>
        <w:t>Learning How to Learn</w:t>
      </w:r>
      <w:r>
        <w:rPr>
          <w:rFonts w:ascii="Arial" w:hAnsi="Arial"/>
          <w:sz w:val="22"/>
        </w:rPr>
        <w:t xml:space="preserve">, Ministry of Education and Training, </w:t>
      </w:r>
      <w:smartTag w:uri="urn:schemas-microsoft-com:office:smarttags" w:element="City">
        <w:smartTag w:uri="urn:schemas-microsoft-com:office:smarttags" w:element="place">
          <w:r>
            <w:rPr>
              <w:rFonts w:ascii="Arial" w:hAnsi="Arial"/>
              <w:sz w:val="22"/>
            </w:rPr>
            <w:t>Melbourne</w:t>
          </w:r>
        </w:smartTag>
      </w:smartTag>
      <w:r>
        <w:rPr>
          <w:rFonts w:ascii="Arial" w:hAnsi="Arial"/>
          <w:sz w:val="22"/>
        </w:rPr>
        <w:t>.</w:t>
      </w:r>
    </w:p>
    <w:p w:rsidR="009F50C6" w:rsidRDefault="009F50C6">
      <w:pPr>
        <w:widowControl/>
        <w:ind w:left="709" w:hanging="425"/>
        <w:rPr>
          <w:rFonts w:ascii="Arial" w:hAnsi="Arial"/>
          <w:sz w:val="22"/>
        </w:rPr>
      </w:pPr>
    </w:p>
    <w:p w:rsidR="009F50C6" w:rsidRDefault="009F50C6">
      <w:pPr>
        <w:widowControl/>
        <w:ind w:left="709" w:hanging="425"/>
        <w:rPr>
          <w:rFonts w:ascii="Arial" w:hAnsi="Arial"/>
          <w:sz w:val="22"/>
        </w:rPr>
      </w:pPr>
      <w:r>
        <w:rPr>
          <w:rFonts w:ascii="Arial" w:hAnsi="Arial"/>
          <w:sz w:val="22"/>
        </w:rPr>
        <w:t xml:space="preserve">Murdoch, K. 1998, </w:t>
      </w:r>
      <w:r>
        <w:rPr>
          <w:rFonts w:ascii="Arial" w:hAnsi="Arial"/>
          <w:i/>
          <w:sz w:val="22"/>
        </w:rPr>
        <w:t>Classroom Connections: Strategies for Integrated Learning</w:t>
      </w:r>
      <w:r>
        <w:rPr>
          <w:rFonts w:ascii="Arial" w:hAnsi="Arial"/>
          <w:sz w:val="22"/>
        </w:rPr>
        <w:t xml:space="preserve">, Eleanor Curtin, Armadale. </w:t>
      </w:r>
    </w:p>
    <w:p w:rsidR="009F50C6" w:rsidRDefault="009F50C6">
      <w:pPr>
        <w:widowControl/>
        <w:ind w:left="709" w:hanging="425"/>
        <w:rPr>
          <w:rFonts w:ascii="Arial" w:hAnsi="Arial"/>
          <w:sz w:val="22"/>
        </w:rPr>
      </w:pPr>
    </w:p>
    <w:p w:rsidR="009F50C6" w:rsidRDefault="009F50C6">
      <w:pPr>
        <w:widowControl/>
        <w:ind w:left="709" w:hanging="425"/>
        <w:rPr>
          <w:rFonts w:ascii="Arial" w:hAnsi="Arial"/>
          <w:sz w:val="22"/>
        </w:rPr>
      </w:pPr>
      <w:r>
        <w:rPr>
          <w:rFonts w:ascii="Arial" w:hAnsi="Arial"/>
          <w:sz w:val="22"/>
        </w:rPr>
        <w:t xml:space="preserve">Murdoch, K. and Hornsby, D. 1997, </w:t>
      </w:r>
      <w:r>
        <w:rPr>
          <w:rFonts w:ascii="Arial" w:hAnsi="Arial"/>
          <w:i/>
          <w:sz w:val="22"/>
        </w:rPr>
        <w:t>Planning Curriculum Connections: Whole-School Planning for Integrated Curriculum</w:t>
      </w:r>
      <w:r>
        <w:rPr>
          <w:rFonts w:ascii="Arial" w:hAnsi="Arial"/>
          <w:sz w:val="22"/>
        </w:rPr>
        <w:t>, Eleanor Curtin, Armadale.</w:t>
      </w:r>
    </w:p>
    <w:p w:rsidR="009F50C6" w:rsidRDefault="009F50C6">
      <w:pPr>
        <w:widowControl/>
        <w:ind w:left="709" w:hanging="425"/>
        <w:rPr>
          <w:rFonts w:ascii="Arial" w:hAnsi="Arial"/>
          <w:sz w:val="22"/>
        </w:rPr>
      </w:pPr>
    </w:p>
    <w:p w:rsidR="009F50C6" w:rsidRDefault="009F50C6">
      <w:pPr>
        <w:widowControl/>
        <w:ind w:left="709" w:hanging="425"/>
        <w:rPr>
          <w:rFonts w:ascii="Arial" w:hAnsi="Arial"/>
          <w:sz w:val="22"/>
          <w:u w:val="single"/>
        </w:rPr>
      </w:pPr>
      <w:r>
        <w:rPr>
          <w:rFonts w:ascii="Arial" w:hAnsi="Arial"/>
          <w:sz w:val="22"/>
        </w:rPr>
        <w:t xml:space="preserve">Nayler, J. (Ed.). 1997, </w:t>
      </w:r>
      <w:r>
        <w:rPr>
          <w:rFonts w:ascii="Arial" w:hAnsi="Arial"/>
          <w:i/>
          <w:sz w:val="22"/>
        </w:rPr>
        <w:t xml:space="preserve">Gender Up Front: strategies for a gender focus across the key learning areas. </w:t>
      </w:r>
      <w:r>
        <w:rPr>
          <w:rFonts w:ascii="Arial" w:hAnsi="Arial"/>
          <w:sz w:val="22"/>
        </w:rPr>
        <w:t xml:space="preserve">Association of Women Educators, </w:t>
      </w:r>
      <w:smartTag w:uri="urn:schemas-microsoft-com:office:smarttags" w:element="State">
        <w:smartTag w:uri="urn:schemas-microsoft-com:office:smarttags" w:element="place">
          <w:r>
            <w:rPr>
              <w:rFonts w:ascii="Arial" w:hAnsi="Arial"/>
              <w:sz w:val="22"/>
            </w:rPr>
            <w:t>Queensland</w:t>
          </w:r>
        </w:smartTag>
      </w:smartTag>
      <w:r>
        <w:rPr>
          <w:rFonts w:ascii="Arial" w:hAnsi="Arial"/>
          <w:sz w:val="22"/>
        </w:rPr>
        <w:t>.</w:t>
      </w:r>
    </w:p>
    <w:p w:rsidR="009F50C6" w:rsidRDefault="009F50C6">
      <w:pPr>
        <w:widowControl/>
        <w:ind w:left="709" w:hanging="425"/>
        <w:rPr>
          <w:rFonts w:ascii="Arial" w:hAnsi="Arial"/>
          <w:sz w:val="22"/>
          <w:u w:val="single"/>
        </w:rPr>
      </w:pPr>
    </w:p>
    <w:p w:rsidR="009F50C6" w:rsidRDefault="009F50C6">
      <w:pPr>
        <w:widowControl/>
        <w:ind w:left="709" w:hanging="425"/>
        <w:rPr>
          <w:rFonts w:ascii="Arial" w:hAnsi="Arial"/>
          <w:sz w:val="22"/>
        </w:rPr>
      </w:pPr>
      <w:r>
        <w:rPr>
          <w:rFonts w:ascii="Arial" w:hAnsi="Arial"/>
          <w:sz w:val="22"/>
        </w:rPr>
        <w:t xml:space="preserve">O’Neill, J. 1995, ‘On Schools as Learning Organisations: A Conversation with Peter Senge’ </w:t>
      </w:r>
      <w:r>
        <w:rPr>
          <w:rFonts w:ascii="Arial" w:hAnsi="Arial"/>
          <w:i/>
          <w:sz w:val="22"/>
        </w:rPr>
        <w:t xml:space="preserve">Educational Leadership, </w:t>
      </w:r>
      <w:r>
        <w:rPr>
          <w:rFonts w:ascii="Arial" w:hAnsi="Arial"/>
          <w:sz w:val="22"/>
        </w:rPr>
        <w:t>52(7), pp. 20-23.</w:t>
      </w:r>
    </w:p>
    <w:p w:rsidR="009F50C6" w:rsidRDefault="009F50C6">
      <w:pPr>
        <w:widowControl/>
        <w:ind w:left="709" w:hanging="425"/>
        <w:rPr>
          <w:rFonts w:ascii="Arial" w:hAnsi="Arial"/>
          <w:sz w:val="22"/>
        </w:rPr>
      </w:pPr>
    </w:p>
    <w:p w:rsidR="009F50C6" w:rsidRDefault="009F50C6">
      <w:pPr>
        <w:widowControl/>
        <w:ind w:left="709" w:hanging="425"/>
        <w:rPr>
          <w:rFonts w:ascii="Arial" w:hAnsi="Arial"/>
          <w:sz w:val="22"/>
        </w:rPr>
      </w:pPr>
      <w:r>
        <w:rPr>
          <w:rFonts w:ascii="Arial" w:hAnsi="Arial"/>
          <w:sz w:val="22"/>
        </w:rPr>
        <w:t xml:space="preserve">Phillips, D. C. and Soltis, J. 1991, </w:t>
      </w:r>
      <w:r>
        <w:rPr>
          <w:rFonts w:ascii="Arial" w:hAnsi="Arial"/>
          <w:i/>
          <w:sz w:val="22"/>
        </w:rPr>
        <w:t>Perspectives on Learning,</w:t>
      </w:r>
      <w:r>
        <w:rPr>
          <w:rFonts w:ascii="Arial" w:hAnsi="Arial"/>
          <w:sz w:val="22"/>
        </w:rPr>
        <w:t xml:space="preserve"> Teachers College Press, </w:t>
      </w:r>
      <w:smartTag w:uri="urn:schemas-microsoft-com:office:smarttags" w:element="State">
        <w:smartTag w:uri="urn:schemas-microsoft-com:office:smarttags" w:element="place">
          <w:r>
            <w:rPr>
              <w:rFonts w:ascii="Arial" w:hAnsi="Arial"/>
              <w:sz w:val="22"/>
            </w:rPr>
            <w:t>New York</w:t>
          </w:r>
        </w:smartTag>
      </w:smartTag>
      <w:r>
        <w:rPr>
          <w:rFonts w:ascii="Arial" w:hAnsi="Arial"/>
          <w:sz w:val="22"/>
        </w:rPr>
        <w:t>.</w:t>
      </w:r>
    </w:p>
    <w:p w:rsidR="009F50C6" w:rsidRDefault="009F50C6">
      <w:pPr>
        <w:widowControl/>
        <w:ind w:left="709" w:hanging="425"/>
        <w:rPr>
          <w:rFonts w:ascii="Arial" w:hAnsi="Arial"/>
          <w:sz w:val="22"/>
        </w:rPr>
      </w:pPr>
    </w:p>
    <w:p w:rsidR="009F50C6" w:rsidRDefault="009F50C6">
      <w:pPr>
        <w:widowControl/>
        <w:ind w:left="709" w:hanging="425"/>
        <w:rPr>
          <w:rFonts w:ascii="Arial" w:hAnsi="Arial"/>
          <w:sz w:val="22"/>
        </w:rPr>
      </w:pPr>
      <w:r>
        <w:rPr>
          <w:rFonts w:ascii="Arial" w:hAnsi="Arial"/>
          <w:sz w:val="22"/>
        </w:rPr>
        <w:t xml:space="preserve">Pike, G. and Selby, D. 1988, </w:t>
      </w:r>
      <w:r>
        <w:rPr>
          <w:rFonts w:ascii="Arial" w:hAnsi="Arial"/>
          <w:i/>
          <w:sz w:val="22"/>
        </w:rPr>
        <w:t>Global Teacher, Global Learner</w:t>
      </w:r>
      <w:r>
        <w:rPr>
          <w:rFonts w:ascii="Arial" w:hAnsi="Arial"/>
          <w:sz w:val="22"/>
        </w:rPr>
        <w:t xml:space="preserve">, Hodder and </w:t>
      </w:r>
      <w:smartTag w:uri="urn:schemas-microsoft-com:office:smarttags" w:element="City">
        <w:r>
          <w:rPr>
            <w:rFonts w:ascii="Arial" w:hAnsi="Arial"/>
            <w:sz w:val="22"/>
          </w:rPr>
          <w:t>Stoughton</w:t>
        </w:r>
      </w:smartTag>
      <w:r>
        <w:rPr>
          <w:rFonts w:ascii="Arial" w:hAnsi="Arial"/>
          <w:sz w:val="22"/>
        </w:rPr>
        <w:t xml:space="preserve">, </w:t>
      </w:r>
      <w:smartTag w:uri="urn:schemas-microsoft-com:office:smarttags" w:element="City">
        <w:smartTag w:uri="urn:schemas-microsoft-com:office:smarttags" w:element="place">
          <w:r>
            <w:rPr>
              <w:rFonts w:ascii="Arial" w:hAnsi="Arial"/>
              <w:sz w:val="22"/>
            </w:rPr>
            <w:t>London</w:t>
          </w:r>
        </w:smartTag>
      </w:smartTag>
      <w:r>
        <w:rPr>
          <w:rFonts w:ascii="Arial" w:hAnsi="Arial"/>
          <w:sz w:val="22"/>
        </w:rPr>
        <w:t>.</w:t>
      </w:r>
    </w:p>
    <w:p w:rsidR="009F50C6" w:rsidRDefault="009F50C6">
      <w:pPr>
        <w:widowControl/>
        <w:ind w:left="709" w:hanging="425"/>
        <w:rPr>
          <w:rFonts w:ascii="Arial" w:hAnsi="Arial"/>
          <w:sz w:val="22"/>
        </w:rPr>
      </w:pPr>
    </w:p>
    <w:p w:rsidR="009F50C6" w:rsidRDefault="009F50C6">
      <w:pPr>
        <w:widowControl/>
        <w:ind w:left="709" w:hanging="425"/>
        <w:rPr>
          <w:rFonts w:ascii="Arial" w:hAnsi="Arial"/>
          <w:sz w:val="22"/>
        </w:rPr>
      </w:pPr>
      <w:smartTag w:uri="urn:schemas-microsoft-com:office:smarttags" w:element="City">
        <w:r>
          <w:rPr>
            <w:rFonts w:ascii="Arial" w:hAnsi="Arial"/>
            <w:sz w:val="22"/>
          </w:rPr>
          <w:t>Wilson</w:t>
        </w:r>
      </w:smartTag>
      <w:r>
        <w:rPr>
          <w:rFonts w:ascii="Arial" w:hAnsi="Arial"/>
          <w:sz w:val="22"/>
        </w:rPr>
        <w:t xml:space="preserve">, J. and Wing Jan, L. 1993, </w:t>
      </w:r>
      <w:r>
        <w:rPr>
          <w:rFonts w:ascii="Arial" w:hAnsi="Arial"/>
          <w:i/>
          <w:sz w:val="22"/>
        </w:rPr>
        <w:t xml:space="preserve">Thinking for Themselves: Developing Strategies for Reflective Learning, </w:t>
      </w:r>
      <w:r>
        <w:rPr>
          <w:rFonts w:ascii="Arial" w:hAnsi="Arial"/>
          <w:sz w:val="22"/>
        </w:rPr>
        <w:t xml:space="preserve">Eleanor Curtin, </w:t>
      </w:r>
      <w:smartTag w:uri="urn:schemas-microsoft-com:office:smarttags" w:element="City">
        <w:smartTag w:uri="urn:schemas-microsoft-com:office:smarttags" w:element="place">
          <w:r>
            <w:rPr>
              <w:rFonts w:ascii="Arial" w:hAnsi="Arial"/>
              <w:sz w:val="22"/>
            </w:rPr>
            <w:t>Melbourne</w:t>
          </w:r>
        </w:smartTag>
      </w:smartTag>
      <w:r>
        <w:rPr>
          <w:rFonts w:ascii="Arial" w:hAnsi="Arial"/>
          <w:sz w:val="22"/>
        </w:rPr>
        <w:t>.</w:t>
      </w:r>
    </w:p>
    <w:p w:rsidR="009F50C6" w:rsidRDefault="009F50C6">
      <w:pPr>
        <w:widowControl/>
        <w:ind w:left="709" w:hanging="425"/>
        <w:rPr>
          <w:rFonts w:ascii="Arial" w:hAnsi="Arial"/>
          <w:sz w:val="22"/>
        </w:rPr>
      </w:pPr>
    </w:p>
    <w:p w:rsidR="009F50C6" w:rsidRDefault="009F50C6">
      <w:pPr>
        <w:widowControl/>
        <w:ind w:left="709" w:hanging="425"/>
        <w:rPr>
          <w:rFonts w:ascii="Arial" w:hAnsi="Arial"/>
          <w:sz w:val="22"/>
        </w:rPr>
      </w:pPr>
      <w:r>
        <w:rPr>
          <w:rFonts w:ascii="Arial" w:hAnsi="Arial"/>
          <w:sz w:val="22"/>
        </w:rPr>
        <w:t xml:space="preserve">Woolever, R. and Scott, K. 1988, </w:t>
      </w:r>
      <w:r>
        <w:rPr>
          <w:rFonts w:ascii="Arial" w:hAnsi="Arial"/>
          <w:i/>
          <w:sz w:val="22"/>
        </w:rPr>
        <w:t xml:space="preserve">Active Learning in Social Studies: Promoting Cognitive and Social Growth, </w:t>
      </w:r>
      <w:r>
        <w:rPr>
          <w:rFonts w:ascii="Arial" w:hAnsi="Arial"/>
          <w:sz w:val="22"/>
        </w:rPr>
        <w:t xml:space="preserve">Scott Foresmen and Co, </w:t>
      </w:r>
      <w:smartTag w:uri="urn:schemas-microsoft-com:office:smarttags" w:element="place">
        <w:smartTag w:uri="urn:schemas-microsoft-com:office:smarttags" w:element="City">
          <w:r>
            <w:rPr>
              <w:rFonts w:ascii="Arial" w:hAnsi="Arial"/>
              <w:sz w:val="22"/>
            </w:rPr>
            <w:t>Glenview</w:t>
          </w:r>
        </w:smartTag>
        <w:r>
          <w:rPr>
            <w:rFonts w:ascii="Arial" w:hAnsi="Arial"/>
            <w:sz w:val="22"/>
          </w:rPr>
          <w:t xml:space="preserve">, </w:t>
        </w:r>
        <w:smartTag w:uri="urn:schemas-microsoft-com:office:smarttags" w:element="State">
          <w:r>
            <w:rPr>
              <w:rFonts w:ascii="Arial" w:hAnsi="Arial"/>
              <w:sz w:val="22"/>
            </w:rPr>
            <w:t>Ill.</w:t>
          </w:r>
        </w:smartTag>
      </w:smartTag>
    </w:p>
    <w:p w:rsidR="009F50C6" w:rsidRDefault="009F50C6">
      <w:pPr>
        <w:widowControl/>
        <w:ind w:left="567" w:hanging="567"/>
        <w:rPr>
          <w:rFonts w:ascii="Arial" w:hAnsi="Arial"/>
          <w:sz w:val="22"/>
        </w:rPr>
      </w:pPr>
    </w:p>
    <w:p w:rsidR="009F50C6" w:rsidRDefault="009F50C6">
      <w:pPr>
        <w:widowControl/>
        <w:spacing w:line="360" w:lineRule="auto"/>
        <w:rPr>
          <w:rFonts w:ascii="Arial" w:hAnsi="Arial"/>
          <w:b/>
          <w:sz w:val="28"/>
        </w:rPr>
      </w:pPr>
      <w:r>
        <w:rPr>
          <w:rFonts w:ascii="Arial" w:hAnsi="Arial"/>
          <w:b/>
          <w:sz w:val="28"/>
        </w:rPr>
        <w:t>8. Notes</w:t>
      </w:r>
    </w:p>
    <w:sectPr w:rsidR="009F50C6">
      <w:endnotePr>
        <w:numFmt w:val="decimal"/>
      </w:endnotePr>
      <w:pgSz w:w="12242" w:h="15842" w:code="1"/>
      <w:pgMar w:top="1440" w:right="1134"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0C6" w:rsidRDefault="009F50C6">
      <w:r>
        <w:separator/>
      </w:r>
    </w:p>
  </w:endnote>
  <w:endnote w:type="continuationSeparator" w:id="0">
    <w:p w:rsidR="009F50C6" w:rsidRDefault="009F50C6">
      <w:r>
        <w:continuationSeparator/>
      </w:r>
    </w:p>
  </w:endnote>
  <w:endnote w:id="1">
    <w:p w:rsidR="009F50C6" w:rsidRDefault="009F50C6">
      <w:pPr>
        <w:pStyle w:val="EndnoteText"/>
      </w:pPr>
      <w:r>
        <w:rPr>
          <w:rStyle w:val="EndnoteReference"/>
        </w:rPr>
        <w:endnoteRef/>
      </w:r>
      <w:r>
        <w:t xml:space="preserve"> </w:t>
      </w:r>
      <w:r>
        <w:rPr>
          <w:rFonts w:ascii="Arial" w:hAnsi="Arial"/>
        </w:rPr>
        <w:t xml:space="preserve">This article is highly recommended reading for teachers and administrators. Kemmis, Cole and Suggett (1983) briefly outline “three orientations to curriculum” and then offer the reader a detailed explanation of how these orientations translate into classroom practice and organisation. </w:t>
      </w:r>
    </w:p>
  </w:endnote>
  <w:endnote w:id="2">
    <w:p w:rsidR="009F50C6" w:rsidRDefault="009F50C6">
      <w:pPr>
        <w:pStyle w:val="EndnoteText"/>
      </w:pPr>
      <w:r>
        <w:rPr>
          <w:rStyle w:val="EndnoteReference"/>
        </w:rPr>
        <w:endnoteRef/>
      </w:r>
      <w:r>
        <w:t xml:space="preserve"> </w:t>
      </w:r>
      <w:r>
        <w:rPr>
          <w:rFonts w:ascii="Arial" w:hAnsi="Arial"/>
        </w:rPr>
        <w:t>For example, as a member of a team or faculty, teachers could articulate those inquiry skills specific to particular disciplines. Considering geographical skills, for example, the chapter by Cox, “Making Inquiry Learning Work in the Geography Classroom” in Fien (1989) is highly relevant to the teaching of geographical skills within a SOSE or Geography syllabus. Readers are also urged to read the occasional papers commissioned by the QSCC in which historical and geographical processes, concepts and skills are explored.</w:t>
      </w:r>
    </w:p>
  </w:endnote>
  <w:endnote w:id="3">
    <w:p w:rsidR="009F50C6" w:rsidRDefault="009F50C6">
      <w:pPr>
        <w:pStyle w:val="EndnoteText"/>
        <w:rPr>
          <w:rFonts w:ascii="Arial" w:hAnsi="Arial"/>
        </w:rPr>
      </w:pPr>
      <w:r>
        <w:rPr>
          <w:rStyle w:val="EndnoteReference"/>
        </w:rPr>
        <w:endnoteRef/>
      </w:r>
      <w:r>
        <w:t xml:space="preserve"> </w:t>
      </w:r>
      <w:r>
        <w:rPr>
          <w:rFonts w:ascii="Arial" w:hAnsi="Arial"/>
          <w:b/>
        </w:rPr>
        <w:t>Sequence of phases</w:t>
      </w:r>
      <w:r>
        <w:rPr>
          <w:rFonts w:ascii="Arial" w:hAnsi="Arial"/>
        </w:rPr>
        <w:t xml:space="preserve">: QSCC (1998b). </w:t>
      </w:r>
      <w:r>
        <w:rPr>
          <w:rFonts w:ascii="Arial" w:hAnsi="Arial"/>
          <w:i/>
        </w:rPr>
        <w:t>Studies of Society and Environment Years 1 to 10  Syllabus</w:t>
      </w:r>
      <w:r>
        <w:rPr>
          <w:rFonts w:ascii="Arial" w:hAnsi="Arial"/>
        </w:rPr>
        <w:t xml:space="preserve">. </w:t>
      </w:r>
      <w:smartTag w:uri="urn:schemas-microsoft-com:office:smarttags" w:element="City">
        <w:smartTag w:uri="urn:schemas-microsoft-com:office:smarttags" w:element="place">
          <w:r>
            <w:rPr>
              <w:rFonts w:ascii="Arial" w:hAnsi="Arial"/>
            </w:rPr>
            <w:t>Brisbane</w:t>
          </w:r>
        </w:smartTag>
      </w:smartTag>
      <w:r>
        <w:rPr>
          <w:rFonts w:ascii="Arial" w:hAnsi="Arial"/>
        </w:rPr>
        <w:t>: QSCC, pp. 8-9.</w:t>
      </w:r>
    </w:p>
    <w:p w:rsidR="009F50C6" w:rsidRDefault="009F50C6">
      <w:pPr>
        <w:pStyle w:val="EndnoteText"/>
        <w:rPr>
          <w:rFonts w:ascii="Arial" w:hAnsi="Arial"/>
        </w:rPr>
      </w:pPr>
      <w:r>
        <w:rPr>
          <w:rFonts w:ascii="Arial" w:hAnsi="Arial"/>
          <w:b/>
        </w:rPr>
        <w:t xml:space="preserve">Social Investigation Strategy: </w:t>
      </w:r>
      <w:smartTag w:uri="urn:schemas-microsoft-com:office:smarttags" w:element="place">
        <w:smartTag w:uri="urn:schemas-microsoft-com:office:smarttags" w:element="City">
          <w:r>
            <w:rPr>
              <w:rFonts w:ascii="Arial" w:hAnsi="Arial"/>
            </w:rPr>
            <w:t>Education Department</w:t>
          </w:r>
        </w:smartTag>
        <w:r>
          <w:rPr>
            <w:rFonts w:ascii="Arial" w:hAnsi="Arial"/>
          </w:rPr>
          <w:t xml:space="preserve">, </w:t>
        </w:r>
        <w:smartTag w:uri="urn:schemas-microsoft-com:office:smarttags" w:element="State">
          <w:r>
            <w:rPr>
              <w:rFonts w:ascii="Arial" w:hAnsi="Arial"/>
            </w:rPr>
            <w:t>Queensland</w:t>
          </w:r>
        </w:smartTag>
      </w:smartTag>
      <w:r>
        <w:rPr>
          <w:rFonts w:ascii="Arial" w:hAnsi="Arial"/>
        </w:rPr>
        <w:t xml:space="preserve">. 1992, </w:t>
      </w:r>
      <w:r>
        <w:rPr>
          <w:rFonts w:ascii="Arial" w:hAnsi="Arial"/>
          <w:i/>
        </w:rPr>
        <w:t xml:space="preserve">Social Education Years 8-10  Syllabus, </w:t>
      </w:r>
      <w:smartTag w:uri="urn:schemas-microsoft-com:office:smarttags" w:element="City">
        <w:smartTag w:uri="urn:schemas-microsoft-com:office:smarttags" w:element="place">
          <w:r>
            <w:rPr>
              <w:rFonts w:ascii="Arial" w:hAnsi="Arial"/>
            </w:rPr>
            <w:t>Brisbane</w:t>
          </w:r>
        </w:smartTag>
      </w:smartTag>
      <w:r>
        <w:rPr>
          <w:rFonts w:ascii="Arial" w:hAnsi="Arial"/>
        </w:rPr>
        <w:t xml:space="preserve"> pp. 16-17.</w:t>
      </w:r>
    </w:p>
    <w:p w:rsidR="009F50C6" w:rsidRDefault="009F50C6">
      <w:pPr>
        <w:pStyle w:val="EndnoteText"/>
        <w:rPr>
          <w:rFonts w:ascii="Arial" w:hAnsi="Arial"/>
        </w:rPr>
      </w:pPr>
      <w:r>
        <w:rPr>
          <w:rFonts w:ascii="Arial" w:hAnsi="Arial"/>
          <w:b/>
        </w:rPr>
        <w:t xml:space="preserve">TESLSTAR: </w:t>
      </w:r>
      <w:smartTag w:uri="urn:schemas-microsoft-com:office:smarttags" w:element="place">
        <w:smartTag w:uri="urn:schemas-microsoft-com:office:smarttags" w:element="City">
          <w:r>
            <w:rPr>
              <w:rFonts w:ascii="Arial" w:hAnsi="Arial"/>
            </w:rPr>
            <w:t>Education Department</w:t>
          </w:r>
        </w:smartTag>
        <w:r>
          <w:rPr>
            <w:rFonts w:ascii="Arial" w:hAnsi="Arial"/>
          </w:rPr>
          <w:t xml:space="preserve">, </w:t>
        </w:r>
        <w:smartTag w:uri="urn:schemas-microsoft-com:office:smarttags" w:element="State">
          <w:r>
            <w:rPr>
              <w:rFonts w:ascii="Arial" w:hAnsi="Arial"/>
            </w:rPr>
            <w:t>Queensland</w:t>
          </w:r>
        </w:smartTag>
      </w:smartTag>
      <w:r>
        <w:rPr>
          <w:rFonts w:ascii="Arial" w:hAnsi="Arial"/>
        </w:rPr>
        <w:t>. 1992</w:t>
      </w:r>
      <w:r>
        <w:rPr>
          <w:rFonts w:ascii="Arial" w:hAnsi="Arial"/>
          <w:i/>
        </w:rPr>
        <w:t>, Social Education Years 8-10  Syllabus,</w:t>
      </w:r>
      <w:r>
        <w:rPr>
          <w:rFonts w:ascii="Arial" w:hAnsi="Arial"/>
        </w:rPr>
        <w:t xml:space="preserve"> </w:t>
      </w:r>
      <w:smartTag w:uri="urn:schemas-microsoft-com:office:smarttags" w:element="City">
        <w:smartTag w:uri="urn:schemas-microsoft-com:office:smarttags" w:element="place">
          <w:r>
            <w:rPr>
              <w:rFonts w:ascii="Arial" w:hAnsi="Arial"/>
            </w:rPr>
            <w:t>Brisbane</w:t>
          </w:r>
        </w:smartTag>
      </w:smartTag>
      <w:r>
        <w:rPr>
          <w:rFonts w:ascii="Arial" w:hAnsi="Arial"/>
        </w:rPr>
        <w:t xml:space="preserve">, </w:t>
      </w:r>
    </w:p>
    <w:p w:rsidR="009F50C6" w:rsidRDefault="009F50C6">
      <w:pPr>
        <w:pStyle w:val="EndnoteText"/>
        <w:rPr>
          <w:rFonts w:ascii="Arial" w:hAnsi="Arial"/>
        </w:rPr>
      </w:pPr>
      <w:r>
        <w:rPr>
          <w:rFonts w:ascii="Arial" w:hAnsi="Arial"/>
        </w:rPr>
        <w:t>p. 19. (See Education Department, Queensland, 1994 for video and support materials that explore TELSTAR.)</w:t>
      </w:r>
    </w:p>
    <w:p w:rsidR="009F50C6" w:rsidRDefault="009F50C6">
      <w:pPr>
        <w:pStyle w:val="EndnoteText"/>
        <w:rPr>
          <w:rFonts w:ascii="Arial" w:hAnsi="Arial"/>
        </w:rPr>
      </w:pPr>
      <w:r>
        <w:rPr>
          <w:rFonts w:ascii="Arial" w:hAnsi="Arial"/>
          <w:b/>
        </w:rPr>
        <w:t>Historical process</w:t>
      </w:r>
      <w:r>
        <w:rPr>
          <w:rFonts w:ascii="Arial" w:hAnsi="Arial"/>
        </w:rPr>
        <w:t>: Board of Secondary School Studies (1988b</w:t>
      </w:r>
      <w:r>
        <w:rPr>
          <w:rFonts w:ascii="Arial" w:hAnsi="Arial"/>
          <w:i/>
        </w:rPr>
        <w:t>), Junior Syllabus in History</w:t>
      </w:r>
      <w:r>
        <w:rPr>
          <w:rFonts w:ascii="Arial" w:hAnsi="Arial"/>
        </w:rPr>
        <w:t xml:space="preserve">, </w:t>
      </w:r>
      <w:smartTag w:uri="urn:schemas-microsoft-com:office:smarttags" w:element="City">
        <w:smartTag w:uri="urn:schemas-microsoft-com:office:smarttags" w:element="place">
          <w:r>
            <w:rPr>
              <w:rFonts w:ascii="Arial" w:hAnsi="Arial"/>
            </w:rPr>
            <w:t>Brisbane</w:t>
          </w:r>
        </w:smartTag>
      </w:smartTag>
      <w:r>
        <w:rPr>
          <w:rFonts w:ascii="Arial" w:hAnsi="Arial"/>
        </w:rPr>
        <w:t xml:space="preserve">: BSSS, </w:t>
      </w:r>
    </w:p>
    <w:p w:rsidR="009F50C6" w:rsidRDefault="009F50C6">
      <w:pPr>
        <w:pStyle w:val="EndnoteText"/>
        <w:rPr>
          <w:rFonts w:ascii="Arial" w:hAnsi="Arial"/>
          <w:b/>
        </w:rPr>
      </w:pPr>
      <w:r>
        <w:rPr>
          <w:rFonts w:ascii="Arial" w:hAnsi="Arial"/>
        </w:rPr>
        <w:t>p. 11.</w:t>
      </w:r>
    </w:p>
    <w:p w:rsidR="009F50C6" w:rsidRDefault="009F50C6">
      <w:pPr>
        <w:pStyle w:val="EndnoteText"/>
        <w:rPr>
          <w:rFonts w:ascii="Arial" w:hAnsi="Arial"/>
        </w:rPr>
      </w:pPr>
      <w:r>
        <w:rPr>
          <w:rFonts w:ascii="Arial" w:hAnsi="Arial"/>
          <w:b/>
        </w:rPr>
        <w:t>Geographical process</w:t>
      </w:r>
      <w:r>
        <w:rPr>
          <w:rFonts w:ascii="Arial" w:hAnsi="Arial"/>
        </w:rPr>
        <w:t xml:space="preserve">: Board of Secondary School Studies. 1988a, </w:t>
      </w:r>
      <w:r>
        <w:rPr>
          <w:rFonts w:ascii="Arial" w:hAnsi="Arial"/>
          <w:i/>
        </w:rPr>
        <w:t>Junior Syllabus in Geography.</w:t>
      </w:r>
      <w:r>
        <w:rPr>
          <w:rFonts w:ascii="Arial" w:hAnsi="Arial"/>
        </w:rPr>
        <w:t xml:space="preserve"> </w:t>
      </w:r>
      <w:smartTag w:uri="urn:schemas-microsoft-com:office:smarttags" w:element="City">
        <w:smartTag w:uri="urn:schemas-microsoft-com:office:smarttags" w:element="place">
          <w:r>
            <w:rPr>
              <w:rFonts w:ascii="Arial" w:hAnsi="Arial"/>
            </w:rPr>
            <w:t>Brisbane</w:t>
          </w:r>
        </w:smartTag>
      </w:smartTag>
      <w:r>
        <w:rPr>
          <w:rFonts w:ascii="Arial" w:hAnsi="Arial"/>
        </w:rPr>
        <w:t xml:space="preserve">, </w:t>
      </w:r>
    </w:p>
    <w:p w:rsidR="009F50C6" w:rsidRDefault="009F50C6">
      <w:pPr>
        <w:pStyle w:val="EndnoteText"/>
        <w:rPr>
          <w:rFonts w:ascii="Arial" w:hAnsi="Arial"/>
          <w:b/>
        </w:rPr>
      </w:pPr>
      <w:r>
        <w:rPr>
          <w:rFonts w:ascii="Arial" w:hAnsi="Arial"/>
        </w:rPr>
        <w:t>p. 14.</w:t>
      </w:r>
    </w:p>
    <w:p w:rsidR="009F50C6" w:rsidRDefault="009F50C6">
      <w:pPr>
        <w:widowControl/>
        <w:rPr>
          <w:rFonts w:ascii="Arial" w:hAnsi="Arial"/>
        </w:rPr>
      </w:pPr>
      <w:r>
        <w:rPr>
          <w:rFonts w:ascii="Arial" w:hAnsi="Arial"/>
          <w:b/>
        </w:rPr>
        <w:t>Action Research Model</w:t>
      </w:r>
      <w:r>
        <w:rPr>
          <w:rFonts w:ascii="Arial" w:hAnsi="Arial"/>
        </w:rPr>
        <w:t xml:space="preserve">: Department of Education, </w:t>
      </w:r>
      <w:smartTag w:uri="urn:schemas-microsoft-com:office:smarttags" w:element="State">
        <w:smartTag w:uri="urn:schemas-microsoft-com:office:smarttags" w:element="place">
          <w:r>
            <w:rPr>
              <w:rFonts w:ascii="Arial" w:hAnsi="Arial"/>
            </w:rPr>
            <w:t>Queensland</w:t>
          </w:r>
        </w:smartTag>
      </w:smartTag>
      <w:r>
        <w:rPr>
          <w:rFonts w:ascii="Arial" w:hAnsi="Arial"/>
        </w:rPr>
        <w:t xml:space="preserve">. 1993, </w:t>
      </w:r>
      <w:r>
        <w:rPr>
          <w:rFonts w:ascii="Arial" w:hAnsi="Arial"/>
          <w:i/>
        </w:rPr>
        <w:t xml:space="preserve">P-12 Environmental Education Curriculum Guide. </w:t>
      </w:r>
      <w:smartTag w:uri="urn:schemas-microsoft-com:office:smarttags" w:element="City">
        <w:smartTag w:uri="urn:schemas-microsoft-com:office:smarttags" w:element="place">
          <w:r>
            <w:rPr>
              <w:rFonts w:ascii="Arial" w:hAnsi="Arial"/>
            </w:rPr>
            <w:t>Brisbane</w:t>
          </w:r>
        </w:smartTag>
      </w:smartTag>
      <w:r>
        <w:rPr>
          <w:rFonts w:ascii="Arial" w:hAnsi="Arial"/>
        </w:rPr>
        <w:t>, p. 24.</w:t>
      </w:r>
    </w:p>
    <w:p w:rsidR="009F50C6" w:rsidRDefault="009F50C6">
      <w:pPr>
        <w:pStyle w:val="EndnoteText"/>
      </w:pPr>
      <w:r>
        <w:rPr>
          <w:rFonts w:ascii="Arial" w:hAnsi="Arial"/>
          <w:b/>
        </w:rPr>
        <w:t>A model of learning</w:t>
      </w:r>
      <w:r>
        <w:rPr>
          <w:rFonts w:ascii="Arial" w:hAnsi="Arial"/>
        </w:rPr>
        <w:t xml:space="preserve">: Gough, N.  1992, </w:t>
      </w:r>
      <w:r>
        <w:rPr>
          <w:rFonts w:ascii="Arial" w:hAnsi="Arial"/>
          <w:i/>
        </w:rPr>
        <w:t>Blueprints for Greening Schools</w:t>
      </w:r>
      <w:r>
        <w:rPr>
          <w:rFonts w:ascii="Arial" w:hAnsi="Arial"/>
        </w:rPr>
        <w:t>, Gould League, Melbourne.</w:t>
      </w:r>
    </w:p>
  </w:endnote>
  <w:endnote w:id="4">
    <w:p w:rsidR="009F50C6" w:rsidRDefault="009F50C6">
      <w:pPr>
        <w:pStyle w:val="BodyText3"/>
        <w:numPr>
          <w:ilvl w:val="12"/>
          <w:numId w:val="0"/>
        </w:numPr>
        <w:spacing w:line="240" w:lineRule="auto"/>
        <w:rPr>
          <w:b w:val="0"/>
          <w:sz w:val="20"/>
        </w:rPr>
      </w:pPr>
      <w:r>
        <w:rPr>
          <w:rStyle w:val="EndnoteReference"/>
        </w:rPr>
        <w:endnoteRef/>
      </w:r>
      <w:r>
        <w:t xml:space="preserve"> </w:t>
      </w:r>
      <w:r>
        <w:rPr>
          <w:b w:val="0"/>
          <w:sz w:val="20"/>
        </w:rPr>
        <w:t>See a curriculum overview, “I’m an Australian too” from Nayler (1997) for other useful ideas and headings for interrogating texts relevant to the scope and sequence outlined here.</w:t>
      </w:r>
    </w:p>
    <w:p w:rsidR="009F50C6" w:rsidRDefault="009F50C6">
      <w:pPr>
        <w:pStyle w:val="BodyText3"/>
        <w:numPr>
          <w:ilvl w:val="12"/>
          <w:numId w:val="0"/>
        </w:numPr>
        <w:spacing w:line="240" w:lineRule="auto"/>
        <w:rPr>
          <w:b w:val="0"/>
          <w:sz w:val="20"/>
        </w:rPr>
      </w:pPr>
      <w:r>
        <w:rPr>
          <w:b w:val="0"/>
          <w:sz w:val="20"/>
        </w:rPr>
        <w:t xml:space="preserve">For interactive and cooperative learning strategies that can be interwoven into such a scope and sequence see Pike and Selby (1988), </w:t>
      </w:r>
      <w:smartTag w:uri="urn:schemas-microsoft-com:office:smarttags" w:element="place">
        <w:smartTag w:uri="urn:schemas-microsoft-com:office:smarttags" w:element="City">
          <w:r>
            <w:rPr>
              <w:b w:val="0"/>
              <w:sz w:val="20"/>
            </w:rPr>
            <w:t>Education Department</w:t>
          </w:r>
        </w:smartTag>
        <w:r>
          <w:rPr>
            <w:b w:val="0"/>
            <w:sz w:val="20"/>
          </w:rPr>
          <w:t xml:space="preserve">, </w:t>
        </w:r>
        <w:smartTag w:uri="urn:schemas-microsoft-com:office:smarttags" w:element="State">
          <w:r>
            <w:rPr>
              <w:b w:val="0"/>
              <w:sz w:val="20"/>
            </w:rPr>
            <w:t>Queensland</w:t>
          </w:r>
        </w:smartTag>
      </w:smartTag>
      <w:r>
        <w:rPr>
          <w:b w:val="0"/>
          <w:sz w:val="20"/>
        </w:rPr>
        <w:t xml:space="preserve"> (1993), Bellanca and Fogarty, (1991) and Gibbs (1995).</w:t>
      </w:r>
    </w:p>
    <w:p w:rsidR="009F50C6" w:rsidRDefault="009F50C6">
      <w:pPr>
        <w:pStyle w:val="BodyText3"/>
        <w:numPr>
          <w:ilvl w:val="12"/>
          <w:numId w:val="0"/>
        </w:numPr>
        <w:spacing w:line="240" w:lineRule="auto"/>
      </w:pPr>
    </w:p>
    <w:p w:rsidR="009F50C6" w:rsidRDefault="009F50C6">
      <w:pPr>
        <w:pStyle w:val="BodyText3"/>
        <w:numPr>
          <w:ilvl w:val="12"/>
          <w:numId w:val="0"/>
        </w:num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C6" w:rsidRDefault="009F50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50C6" w:rsidRDefault="009F50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C6" w:rsidRDefault="009F50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1F43">
      <w:rPr>
        <w:rStyle w:val="PageNumber"/>
        <w:noProof/>
      </w:rPr>
      <w:t>2</w:t>
    </w:r>
    <w:r>
      <w:rPr>
        <w:rStyle w:val="PageNumber"/>
      </w:rPr>
      <w:fldChar w:fldCharType="end"/>
    </w:r>
  </w:p>
  <w:p w:rsidR="009F50C6" w:rsidRDefault="009F50C6">
    <w:pPr>
      <w:pStyle w:val="Header"/>
      <w:ind w:right="360"/>
      <w:rPr>
        <w:rFonts w:ascii="Arial" w:hAnsi="Arial"/>
        <w:sz w:val="16"/>
      </w:rPr>
    </w:pPr>
    <w:r>
      <w:rPr>
        <w:rFonts w:ascii="Arial" w:hAnsi="Arial"/>
        <w:sz w:val="16"/>
      </w:rPr>
      <w:t xml:space="preserve">Inquiry Approaches in Secondary Studies of Society and Environment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0C6" w:rsidRDefault="009F50C6">
      <w:r>
        <w:separator/>
      </w:r>
    </w:p>
  </w:footnote>
  <w:footnote w:type="continuationSeparator" w:id="0">
    <w:p w:rsidR="009F50C6" w:rsidRDefault="009F50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41D63AB"/>
    <w:multiLevelType w:val="hybridMultilevel"/>
    <w:tmpl w:val="D7C2BC84"/>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1C5F2034"/>
    <w:multiLevelType w:val="singleLevel"/>
    <w:tmpl w:val="B3F66534"/>
    <w:lvl w:ilvl="0">
      <w:start w:val="1"/>
      <w:numFmt w:val="bullet"/>
      <w:lvlText w:val=""/>
      <w:lvlJc w:val="left"/>
      <w:pPr>
        <w:tabs>
          <w:tab w:val="num" w:pos="360"/>
        </w:tabs>
        <w:ind w:left="360" w:hanging="360"/>
      </w:pPr>
      <w:rPr>
        <w:rFonts w:ascii="Symbol" w:hAnsi="Symbol" w:hint="default"/>
      </w:rPr>
    </w:lvl>
  </w:abstractNum>
  <w:abstractNum w:abstractNumId="3">
    <w:nsid w:val="1F9A1A8B"/>
    <w:multiLevelType w:val="hybridMultilevel"/>
    <w:tmpl w:val="18C4687A"/>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1641F56"/>
    <w:multiLevelType w:val="hybridMultilevel"/>
    <w:tmpl w:val="8C88E1FC"/>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6FF3E94"/>
    <w:multiLevelType w:val="hybridMultilevel"/>
    <w:tmpl w:val="05B8E43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C840675"/>
    <w:multiLevelType w:val="singleLevel"/>
    <w:tmpl w:val="BA0E3ADC"/>
    <w:lvl w:ilvl="0">
      <w:start w:val="1"/>
      <w:numFmt w:val="decimal"/>
      <w:lvlText w:val="%1."/>
      <w:legacy w:legacy="1" w:legacySpace="0" w:legacyIndent="360"/>
      <w:lvlJc w:val="left"/>
      <w:pPr>
        <w:ind w:left="720" w:hanging="360"/>
      </w:pPr>
    </w:lvl>
  </w:abstractNum>
  <w:abstractNum w:abstractNumId="7">
    <w:nsid w:val="31F8470C"/>
    <w:multiLevelType w:val="hybridMultilevel"/>
    <w:tmpl w:val="A8BA6510"/>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39BA4583"/>
    <w:multiLevelType w:val="hybridMultilevel"/>
    <w:tmpl w:val="D0641428"/>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43A96BC7"/>
    <w:multiLevelType w:val="hybridMultilevel"/>
    <w:tmpl w:val="05B8E4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4455A6D"/>
    <w:multiLevelType w:val="hybridMultilevel"/>
    <w:tmpl w:val="94C6F466"/>
    <w:lvl w:ilvl="0">
      <w:start w:val="1"/>
      <w:numFmt w:val="bullet"/>
      <w:lvlText w:val=""/>
      <w:lvlJc w:val="left"/>
      <w:pPr>
        <w:tabs>
          <w:tab w:val="num" w:pos="1004"/>
        </w:tabs>
        <w:ind w:left="1004" w:hanging="360"/>
      </w:pPr>
      <w:rPr>
        <w:rFonts w:ascii="Symbol" w:hAnsi="Symbol" w:hint="default"/>
        <w:color w:val="auto"/>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11">
    <w:nsid w:val="46E75FCC"/>
    <w:multiLevelType w:val="hybridMultilevel"/>
    <w:tmpl w:val="DD6AC2F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4A1A0D74"/>
    <w:multiLevelType w:val="singleLevel"/>
    <w:tmpl w:val="98EC15E6"/>
    <w:lvl w:ilvl="0">
      <w:start w:val="1"/>
      <w:numFmt w:val="decimal"/>
      <w:lvlText w:val="%1."/>
      <w:lvlJc w:val="left"/>
      <w:pPr>
        <w:tabs>
          <w:tab w:val="num" w:pos="2061"/>
        </w:tabs>
        <w:ind w:left="2061" w:hanging="360"/>
      </w:pPr>
      <w:rPr>
        <w:rFonts w:hint="default"/>
      </w:rPr>
    </w:lvl>
  </w:abstractNum>
  <w:abstractNum w:abstractNumId="13">
    <w:nsid w:val="4D852012"/>
    <w:multiLevelType w:val="hybridMultilevel"/>
    <w:tmpl w:val="19D2FBCA"/>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4F8A17CB"/>
    <w:multiLevelType w:val="hybridMultilevel"/>
    <w:tmpl w:val="8C88E1F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519E64B9"/>
    <w:multiLevelType w:val="singleLevel"/>
    <w:tmpl w:val="AD648A40"/>
    <w:lvl w:ilvl="0">
      <w:start w:val="1"/>
      <w:numFmt w:val="decimal"/>
      <w:lvlText w:val="%1."/>
      <w:legacy w:legacy="1" w:legacySpace="0" w:legacyIndent="283"/>
      <w:lvlJc w:val="left"/>
      <w:pPr>
        <w:ind w:left="283" w:hanging="283"/>
      </w:pPr>
    </w:lvl>
  </w:abstractNum>
  <w:abstractNum w:abstractNumId="16">
    <w:nsid w:val="577A3CD9"/>
    <w:multiLevelType w:val="hybridMultilevel"/>
    <w:tmpl w:val="2124E648"/>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5793641B"/>
    <w:multiLevelType w:val="hybridMultilevel"/>
    <w:tmpl w:val="6F36D30C"/>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5B650974"/>
    <w:multiLevelType w:val="hybridMultilevel"/>
    <w:tmpl w:val="05B8E434"/>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F054FF4"/>
    <w:multiLevelType w:val="hybridMultilevel"/>
    <w:tmpl w:val="0680B3D4"/>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6FB41CA6"/>
    <w:multiLevelType w:val="hybridMultilevel"/>
    <w:tmpl w:val="8C88E1F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795576E4"/>
    <w:multiLevelType w:val="hybridMultilevel"/>
    <w:tmpl w:val="C2BE68CE"/>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6"/>
  </w:num>
  <w:num w:numId="3">
    <w:abstractNumId w:val="6"/>
    <w:lvlOverride w:ilvl="0">
      <w:lvl w:ilvl="0">
        <w:start w:val="2"/>
        <w:numFmt w:val="decimal"/>
        <w:lvlText w:val="%1."/>
        <w:legacy w:legacy="1" w:legacySpace="0" w:legacyIndent="360"/>
        <w:lvlJc w:val="left"/>
        <w:pPr>
          <w:ind w:left="720" w:hanging="360"/>
        </w:pPr>
      </w:lvl>
    </w:lvlOverride>
  </w:num>
  <w:num w:numId="4">
    <w:abstractNumId w:val="6"/>
    <w:lvlOverride w:ilvl="0">
      <w:lvl w:ilvl="0">
        <w:start w:val="4"/>
        <w:numFmt w:val="decimal"/>
        <w:lvlText w:val="%1."/>
        <w:legacy w:legacy="1" w:legacySpace="0" w:legacyIndent="360"/>
        <w:lvlJc w:val="left"/>
        <w:pPr>
          <w:ind w:left="720" w:hanging="360"/>
        </w:pPr>
      </w:lvl>
    </w:lvlOverride>
  </w:num>
  <w:num w:numId="5">
    <w:abstractNumId w:val="6"/>
    <w:lvlOverride w:ilvl="0">
      <w:lvl w:ilvl="0">
        <w:start w:val="5"/>
        <w:numFmt w:val="decimal"/>
        <w:lvlText w:val="%1."/>
        <w:legacy w:legacy="1" w:legacySpace="0" w:legacyIndent="360"/>
        <w:lvlJc w:val="left"/>
        <w:pPr>
          <w:ind w:left="720" w:hanging="360"/>
        </w:pPr>
      </w:lvl>
    </w:lvlOverride>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0"/>
    <w:lvlOverride w:ilvl="0">
      <w:lvl w:ilvl="0">
        <w:start w:val="1"/>
        <w:numFmt w:val="bullet"/>
        <w:lvlText w:val=""/>
        <w:legacy w:legacy="1" w:legacySpace="0" w:legacyIndent="360"/>
        <w:lvlJc w:val="left"/>
        <w:pPr>
          <w:ind w:left="1080" w:hanging="360"/>
        </w:pPr>
        <w:rPr>
          <w:rFonts w:ascii="Wingdings" w:hAnsi="Wingdings" w:hint="default"/>
        </w:rPr>
      </w:lvl>
    </w:lvlOverride>
  </w:num>
  <w:num w:numId="8">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9">
    <w:abstractNumId w:val="12"/>
  </w:num>
  <w:num w:numId="10">
    <w:abstractNumId w:val="9"/>
  </w:num>
  <w:num w:numId="11">
    <w:abstractNumId w:val="5"/>
  </w:num>
  <w:num w:numId="12">
    <w:abstractNumId w:val="13"/>
  </w:num>
  <w:num w:numId="13">
    <w:abstractNumId w:val="3"/>
  </w:num>
  <w:num w:numId="14">
    <w:abstractNumId w:val="10"/>
  </w:num>
  <w:num w:numId="15">
    <w:abstractNumId w:val="18"/>
  </w:num>
  <w:num w:numId="16">
    <w:abstractNumId w:val="11"/>
  </w:num>
  <w:num w:numId="17">
    <w:abstractNumId w:val="8"/>
  </w:num>
  <w:num w:numId="18">
    <w:abstractNumId w:val="16"/>
  </w:num>
  <w:num w:numId="19">
    <w:abstractNumId w:val="20"/>
  </w:num>
  <w:num w:numId="20">
    <w:abstractNumId w:val="4"/>
  </w:num>
  <w:num w:numId="21">
    <w:abstractNumId w:val="19"/>
  </w:num>
  <w:num w:numId="22">
    <w:abstractNumId w:val="7"/>
  </w:num>
  <w:num w:numId="23">
    <w:abstractNumId w:val="17"/>
  </w:num>
  <w:num w:numId="24">
    <w:abstractNumId w:val="1"/>
  </w:num>
  <w:num w:numId="25">
    <w:abstractNumId w:val="14"/>
  </w:num>
  <w:num w:numId="26">
    <w:abstractNumId w:val="2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A55"/>
    <w:rsid w:val="00663A55"/>
    <w:rsid w:val="00724A35"/>
    <w:rsid w:val="00981F43"/>
    <w:rsid w:val="009F50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lang w:eastAsia="en-US"/>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widowControl/>
      <w:spacing w:before="120"/>
      <w:jc w:val="center"/>
      <w:outlineLvl w:val="3"/>
    </w:pPr>
    <w:rPr>
      <w:rFonts w:ascii="Arial" w:hAnsi="Arial"/>
      <w:b/>
    </w:rPr>
  </w:style>
  <w:style w:type="paragraph" w:styleId="Heading5">
    <w:name w:val="heading 5"/>
    <w:basedOn w:val="Normal"/>
    <w:next w:val="Normal"/>
    <w:qFormat/>
    <w:pPr>
      <w:keepNext/>
      <w:widowControl/>
      <w:spacing w:line="360" w:lineRule="auto"/>
      <w:ind w:firstLine="720"/>
      <w:outlineLvl w:val="4"/>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BodyText2">
    <w:name w:val="Body Text 2"/>
    <w:basedOn w:val="Normal"/>
    <w:rPr>
      <w:rFonts w:ascii="Arial" w:hAnsi="Arial"/>
      <w:b/>
    </w:r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BlockText">
    <w:name w:val="Block Text"/>
    <w:basedOn w:val="Normal"/>
    <w:pPr>
      <w:widowControl/>
      <w:spacing w:line="360" w:lineRule="auto"/>
      <w:ind w:left="567" w:right="567"/>
    </w:pPr>
    <w:rPr>
      <w:rFonts w:ascii="Arial" w:hAnsi="Arial"/>
      <w:sz w:val="22"/>
    </w:rPr>
  </w:style>
  <w:style w:type="paragraph" w:styleId="Caption">
    <w:name w:val="caption"/>
    <w:basedOn w:val="Normal"/>
    <w:next w:val="Normal"/>
    <w:qFormat/>
    <w:pPr>
      <w:spacing w:before="120" w:line="360" w:lineRule="auto"/>
    </w:pPr>
    <w:rPr>
      <w:rFonts w:ascii="Arial" w:hAnsi="Arial"/>
      <w:b/>
      <w:sz w:val="22"/>
    </w:rPr>
  </w:style>
  <w:style w:type="paragraph" w:styleId="BodyText3">
    <w:name w:val="Body Text 3"/>
    <w:basedOn w:val="Normal"/>
    <w:pPr>
      <w:widowControl/>
      <w:spacing w:line="360" w:lineRule="auto"/>
    </w:pPr>
    <w:rPr>
      <w:rFonts w:ascii="Arial" w:hAnsi="Arial"/>
      <w:b/>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spacing w:line="360" w:lineRule="auto"/>
      <w:ind w:firstLine="720"/>
    </w:pPr>
    <w:rPr>
      <w:rFonts w:ascii="Arial" w:hAnsi="Arial"/>
      <w:sz w:val="22"/>
    </w:rPr>
  </w:style>
  <w:style w:type="character" w:styleId="Hyperlink">
    <w:name w:val="Hyperlink"/>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lang w:eastAsia="en-US"/>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widowControl/>
      <w:spacing w:before="120"/>
      <w:jc w:val="center"/>
      <w:outlineLvl w:val="3"/>
    </w:pPr>
    <w:rPr>
      <w:rFonts w:ascii="Arial" w:hAnsi="Arial"/>
      <w:b/>
    </w:rPr>
  </w:style>
  <w:style w:type="paragraph" w:styleId="Heading5">
    <w:name w:val="heading 5"/>
    <w:basedOn w:val="Normal"/>
    <w:next w:val="Normal"/>
    <w:qFormat/>
    <w:pPr>
      <w:keepNext/>
      <w:widowControl/>
      <w:spacing w:line="360" w:lineRule="auto"/>
      <w:ind w:firstLine="720"/>
      <w:outlineLvl w:val="4"/>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BodyText2">
    <w:name w:val="Body Text 2"/>
    <w:basedOn w:val="Normal"/>
    <w:rPr>
      <w:rFonts w:ascii="Arial" w:hAnsi="Arial"/>
      <w:b/>
    </w:r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BlockText">
    <w:name w:val="Block Text"/>
    <w:basedOn w:val="Normal"/>
    <w:pPr>
      <w:widowControl/>
      <w:spacing w:line="360" w:lineRule="auto"/>
      <w:ind w:left="567" w:right="567"/>
    </w:pPr>
    <w:rPr>
      <w:rFonts w:ascii="Arial" w:hAnsi="Arial"/>
      <w:sz w:val="22"/>
    </w:rPr>
  </w:style>
  <w:style w:type="paragraph" w:styleId="Caption">
    <w:name w:val="caption"/>
    <w:basedOn w:val="Normal"/>
    <w:next w:val="Normal"/>
    <w:qFormat/>
    <w:pPr>
      <w:spacing w:before="120" w:line="360" w:lineRule="auto"/>
    </w:pPr>
    <w:rPr>
      <w:rFonts w:ascii="Arial" w:hAnsi="Arial"/>
      <w:b/>
      <w:sz w:val="22"/>
    </w:rPr>
  </w:style>
  <w:style w:type="paragraph" w:styleId="BodyText3">
    <w:name w:val="Body Text 3"/>
    <w:basedOn w:val="Normal"/>
    <w:pPr>
      <w:widowControl/>
      <w:spacing w:line="360" w:lineRule="auto"/>
    </w:pPr>
    <w:rPr>
      <w:rFonts w:ascii="Arial" w:hAnsi="Arial"/>
      <w:b/>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spacing w:line="360" w:lineRule="auto"/>
      <w:ind w:firstLine="720"/>
    </w:pPr>
    <w:rPr>
      <w:rFonts w:ascii="Arial" w:hAnsi="Arial"/>
      <w:sz w:val="22"/>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6005</Words>
  <Characters>34232</Characters>
  <Application>Microsoft Office Word</Application>
  <DocSecurity>0</DocSecurity>
  <Lines>978</Lines>
  <Paragraphs>398</Paragraphs>
  <ScaleCrop>false</ScaleCrop>
  <HeadingPairs>
    <vt:vector size="2" baseType="variant">
      <vt:variant>
        <vt:lpstr>Title</vt:lpstr>
      </vt:variant>
      <vt:variant>
        <vt:i4>1</vt:i4>
      </vt:variant>
    </vt:vector>
  </HeadingPairs>
  <TitlesOfParts>
    <vt:vector size="1" baseType="lpstr">
      <vt:lpstr>Inquiry approaches in secondary Studies of Society and Environment Key Learning Area</vt:lpstr>
    </vt:vector>
  </TitlesOfParts>
  <Company>Queensland Studies Authority</Company>
  <LinksUpToDate>false</LinksUpToDate>
  <CharactersWithSpaces>39839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Inquiry approaches in secondary Studies of Society and Environment Key Learning Area</dc:title>
  <dc:subject>QSA Publications:  Research reports</dc:subject>
  <dc:creator>Queensland Studies Authority</dc:creator>
  <cp:lastModifiedBy>RDED</cp:lastModifiedBy>
  <cp:revision>2</cp:revision>
  <cp:lastPrinted>2000-08-04T06:54:00Z</cp:lastPrinted>
  <dcterms:created xsi:type="dcterms:W3CDTF">2014-06-17T00:34:00Z</dcterms:created>
  <dcterms:modified xsi:type="dcterms:W3CDTF">2014-06-17T00:34:00Z</dcterms:modified>
</cp:coreProperties>
</file>