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E2" w:rsidRPr="0006009D" w:rsidRDefault="007B7EE2" w:rsidP="00096303">
      <w:pPr>
        <w:pStyle w:val="Boldstem"/>
      </w:pPr>
      <w:bookmarkStart w:id="0" w:name="_GoBack"/>
      <w:bookmarkEnd w:id="0"/>
      <w:r w:rsidRPr="0006009D">
        <w:t>In</w:t>
      </w:r>
      <w:r w:rsidRPr="008E429D">
        <w:rPr>
          <w:rStyle w:val="Heading3Char"/>
          <w:bCs w:val="0"/>
          <w:sz w:val="22"/>
          <w:lang w:eastAsia="zh-TW"/>
        </w:rPr>
        <w:t>clu</w:t>
      </w:r>
      <w:r w:rsidRPr="0006009D">
        <w:t xml:space="preserve">de: </w:t>
      </w:r>
    </w:p>
    <w:p w:rsidR="001A4E23" w:rsidRPr="004D7848" w:rsidRDefault="001A4E23" w:rsidP="001A4E23">
      <w:pPr>
        <w:pStyle w:val="Bulletslevel1"/>
      </w:pPr>
      <w:r w:rsidRPr="004D7848">
        <w:t xml:space="preserve">a variety of opportunities to learn and apply the Ways of working throughout every unit. </w:t>
      </w:r>
    </w:p>
    <w:p w:rsidR="001A4E23" w:rsidRPr="004D7848" w:rsidRDefault="001A4E23" w:rsidP="001A4E23">
      <w:pPr>
        <w:pStyle w:val="Bulletslevel1"/>
      </w:pPr>
      <w:r w:rsidRPr="004D7848">
        <w:t xml:space="preserve">advice about using the </w:t>
      </w:r>
      <w:r w:rsidRPr="00CF1AAE">
        <w:rPr>
          <w:i/>
        </w:rPr>
        <w:t>Essential Learnings</w:t>
      </w:r>
      <w:r w:rsidRPr="004D7848">
        <w:t xml:space="preserve"> when planning for Health and Physical Education: </w:t>
      </w:r>
    </w:p>
    <w:p w:rsidR="001A4E23" w:rsidRPr="004D7848" w:rsidRDefault="001A4E23" w:rsidP="001A4E23">
      <w:pPr>
        <w:pStyle w:val="Bulletslevel2"/>
      </w:pPr>
      <w:r w:rsidRPr="004D7848">
        <w:t xml:space="preserve">HPE has three organisers — Health, Physical activity and Personal development. Select Knowledge and understanding from one or more of these organisers </w:t>
      </w:r>
    </w:p>
    <w:p w:rsidR="001A4E23" w:rsidRPr="004D7848" w:rsidRDefault="001A4E23" w:rsidP="001A4E23">
      <w:pPr>
        <w:pStyle w:val="Bulletslevel2"/>
      </w:pPr>
      <w:r w:rsidRPr="004D7848">
        <w:t xml:space="preserve">The </w:t>
      </w:r>
      <w:r w:rsidR="00CA4F6A">
        <w:t xml:space="preserve">HPE </w:t>
      </w:r>
      <w:r w:rsidRPr="004D7848">
        <w:t>Ways of working highlight the processes necessary for promoting health, developing movement capacities for physical activity and enhancing personal development</w:t>
      </w:r>
    </w:p>
    <w:p w:rsidR="001A4E23" w:rsidRPr="004D7848" w:rsidRDefault="001A4E23" w:rsidP="001A4E23">
      <w:pPr>
        <w:pStyle w:val="Bulletslevel1"/>
      </w:pPr>
      <w:r w:rsidRPr="004D7848">
        <w:t>information about how this course caters for learners in the middle phase of learning, e.g. how this course of study contributes to an engaging, broad and general education, with a continued focus on literacy, numeracy and embedding ICTs.</w:t>
      </w:r>
    </w:p>
    <w:p w:rsidR="001F2D3C" w:rsidRDefault="001F2D3C" w:rsidP="001F2D3C">
      <w:pPr>
        <w:pStyle w:val="Bulletslevel1"/>
        <w:numPr>
          <w:ilvl w:val="0"/>
          <w:numId w:val="0"/>
        </w:numPr>
        <w:rPr>
          <w:rFonts w:cs="Arial"/>
          <w:u w:val="single"/>
        </w:rPr>
      </w:pPr>
    </w:p>
    <w:tbl>
      <w:tblPr>
        <w:tblStyle w:val="TableGrid"/>
        <w:tblW w:w="1509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75"/>
        <w:gridCol w:w="1562"/>
        <w:gridCol w:w="2871"/>
        <w:gridCol w:w="3249"/>
        <w:gridCol w:w="2942"/>
        <w:gridCol w:w="2998"/>
      </w:tblGrid>
      <w:tr w:rsidR="00E570EB" w:rsidRPr="0089549E">
        <w:tc>
          <w:tcPr>
            <w:tcW w:w="1475" w:type="dxa"/>
            <w:tcBorders>
              <w:bottom w:val="single" w:sz="18" w:space="0" w:color="auto"/>
            </w:tcBorders>
            <w:shd w:val="clear" w:color="auto" w:fill="000000"/>
          </w:tcPr>
          <w:p w:rsidR="00E570EB" w:rsidRPr="00A57381" w:rsidRDefault="00E570EB" w:rsidP="00146DA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57381">
              <w:rPr>
                <w:rFonts w:ascii="Arial" w:hAnsi="Arial" w:cs="Arial"/>
                <w:b/>
                <w:sz w:val="22"/>
                <w:szCs w:val="22"/>
              </w:rPr>
              <w:t>Year level/s:</w:t>
            </w:r>
          </w:p>
        </w:tc>
        <w:tc>
          <w:tcPr>
            <w:tcW w:w="1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A57381" w:rsidRDefault="00E570EB" w:rsidP="00414BB2">
            <w:pPr>
              <w:pStyle w:val="Tabletext"/>
            </w:pPr>
          </w:p>
        </w:tc>
        <w:tc>
          <w:tcPr>
            <w:tcW w:w="120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570EB" w:rsidRPr="00A57381" w:rsidRDefault="00E570EB" w:rsidP="00146DA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570EB" w:rsidRPr="0089549E">
        <w:tc>
          <w:tcPr>
            <w:tcW w:w="1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57381">
              <w:rPr>
                <w:rFonts w:ascii="Arial" w:hAnsi="Arial" w:cs="Arial"/>
                <w:b/>
                <w:color w:val="FFFFFF"/>
                <w:sz w:val="22"/>
                <w:szCs w:val="22"/>
              </w:rPr>
              <w:t>Time allocation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ascii="Arial" w:hAnsi="Arial" w:cs="Arial"/>
                <w:b/>
                <w:color w:val="FFFFFF"/>
                <w:sz w:val="22"/>
                <w:szCs w:val="22"/>
                <w:u w:val="single"/>
              </w:rPr>
            </w:pPr>
            <w:r w:rsidRPr="00A57381">
              <w:rPr>
                <w:rFonts w:ascii="Arial" w:hAnsi="Arial" w:cs="Arial"/>
                <w:b/>
                <w:color w:val="FFFFFF"/>
                <w:sz w:val="22"/>
                <w:szCs w:val="22"/>
              </w:rPr>
              <w:t>Unit title</w:t>
            </w:r>
          </w:p>
        </w:tc>
        <w:tc>
          <w:tcPr>
            <w:tcW w:w="61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570EB" w:rsidRPr="00A57381" w:rsidRDefault="00E570EB" w:rsidP="00146DA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57381">
              <w:rPr>
                <w:rFonts w:ascii="Arial" w:hAnsi="Arial" w:cs="Arial"/>
                <w:b/>
                <w:sz w:val="22"/>
                <w:szCs w:val="22"/>
              </w:rPr>
              <w:t xml:space="preserve">Targeted </w:t>
            </w:r>
            <w:r w:rsidRPr="00A57381">
              <w:rPr>
                <w:rFonts w:ascii="Arial" w:hAnsi="Arial" w:cs="Arial"/>
                <w:b/>
                <w:i/>
                <w:sz w:val="22"/>
                <w:szCs w:val="22"/>
              </w:rPr>
              <w:t>Essential Learnings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E570EB" w:rsidP="00146DAC">
            <w:pPr>
              <w:rPr>
                <w:rFonts w:ascii="Arial" w:hAnsi="Arial" w:cs="Arial"/>
                <w:b/>
                <w:color w:val="FFFFFF"/>
                <w:sz w:val="22"/>
                <w:szCs w:val="22"/>
                <w:u w:val="single"/>
              </w:rPr>
            </w:pPr>
            <w:r w:rsidRPr="00A57381">
              <w:rPr>
                <w:rFonts w:ascii="Arial" w:hAnsi="Arial" w:cs="Arial"/>
                <w:b/>
                <w:color w:val="FFFFFF"/>
                <w:sz w:val="22"/>
                <w:szCs w:val="22"/>
              </w:rPr>
              <w:t>Unit overview topics</w:t>
            </w: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9999"/>
            <w:vAlign w:val="center"/>
          </w:tcPr>
          <w:p w:rsidR="00E570EB" w:rsidRPr="00A57381" w:rsidRDefault="00157E71" w:rsidP="00146DAC">
            <w:pPr>
              <w:rPr>
                <w:rFonts w:ascii="Arial" w:hAnsi="Arial" w:cs="Arial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Assessable elements</w:t>
            </w:r>
            <w:r w:rsidR="00E570EB" w:rsidRPr="00A5738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Assessment </w:t>
            </w:r>
            <w:r w:rsidR="00E570EB" w:rsidRPr="00A57381">
              <w:rPr>
                <w:rFonts w:ascii="Arial" w:hAnsi="Arial" w:cs="Arial"/>
                <w:b/>
                <w:color w:val="FFFFFF"/>
                <w:sz w:val="22"/>
                <w:szCs w:val="22"/>
              </w:rPr>
              <w:t>instruments and techniques</w:t>
            </w:r>
          </w:p>
        </w:tc>
      </w:tr>
      <w:tr w:rsidR="00E570EB" w:rsidRPr="0089549E">
        <w:tc>
          <w:tcPr>
            <w:tcW w:w="1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  <w:p w:rsidR="00E570EB" w:rsidRDefault="00E570EB" w:rsidP="00414BB2">
            <w:pPr>
              <w:pStyle w:val="Tabletext"/>
            </w:pPr>
          </w:p>
          <w:p w:rsidR="00E570EB" w:rsidRDefault="00E570EB" w:rsidP="00414BB2">
            <w:pPr>
              <w:pStyle w:val="Tabletext"/>
            </w:pPr>
          </w:p>
          <w:p w:rsidR="00E570EB" w:rsidRDefault="00E570EB" w:rsidP="00414BB2">
            <w:pPr>
              <w:pStyle w:val="Tabletext"/>
            </w:pPr>
          </w:p>
          <w:p w:rsidR="00A57381" w:rsidRDefault="00A57381" w:rsidP="00414BB2">
            <w:pPr>
              <w:pStyle w:val="Tabletext"/>
            </w:pPr>
          </w:p>
          <w:p w:rsidR="00A57381" w:rsidRDefault="00A57381" w:rsidP="00414BB2">
            <w:pPr>
              <w:pStyle w:val="Tabletext"/>
            </w:pPr>
          </w:p>
          <w:p w:rsidR="00A57381" w:rsidRDefault="00A57381" w:rsidP="00414BB2">
            <w:pPr>
              <w:pStyle w:val="Tabletext"/>
            </w:pPr>
          </w:p>
          <w:p w:rsidR="00E570EB" w:rsidRPr="0089549E" w:rsidRDefault="00E570EB" w:rsidP="00414BB2">
            <w:pPr>
              <w:pStyle w:val="Tabletext"/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70EB" w:rsidRPr="0089549E" w:rsidRDefault="00E570EB" w:rsidP="00414BB2">
            <w:pPr>
              <w:pStyle w:val="Tabletext"/>
            </w:pPr>
          </w:p>
        </w:tc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0EB" w:rsidRDefault="00E570EB" w:rsidP="00146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E14">
              <w:rPr>
                <w:rFonts w:ascii="Arial" w:hAnsi="Arial" w:cs="Arial"/>
                <w:b/>
                <w:sz w:val="20"/>
                <w:szCs w:val="20"/>
              </w:rPr>
              <w:t>Ways of working</w:t>
            </w:r>
          </w:p>
          <w:p w:rsidR="00B90606" w:rsidRPr="00086E14" w:rsidRDefault="00B90606" w:rsidP="00414BB2">
            <w:pPr>
              <w:pStyle w:val="Tabletext"/>
            </w:pPr>
          </w:p>
        </w:tc>
        <w:tc>
          <w:tcPr>
            <w:tcW w:w="3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0EB" w:rsidRDefault="00E570EB" w:rsidP="00146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E14">
              <w:rPr>
                <w:rFonts w:ascii="Arial" w:hAnsi="Arial" w:cs="Arial"/>
                <w:b/>
                <w:sz w:val="20"/>
                <w:szCs w:val="20"/>
              </w:rPr>
              <w:t>Knowledge and understanding</w:t>
            </w:r>
          </w:p>
          <w:p w:rsidR="00B90606" w:rsidRPr="00086E14" w:rsidRDefault="00B90606" w:rsidP="00414BB2">
            <w:pPr>
              <w:pStyle w:val="Tabletext"/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0EB" w:rsidRPr="0089549E" w:rsidRDefault="00E570EB" w:rsidP="00414BB2">
            <w:pPr>
              <w:pStyle w:val="Tabletext"/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70EB" w:rsidRPr="0089549E" w:rsidRDefault="00E570EB" w:rsidP="00414BB2">
            <w:pPr>
              <w:pStyle w:val="Tabletext"/>
            </w:pPr>
          </w:p>
        </w:tc>
      </w:tr>
    </w:tbl>
    <w:p w:rsidR="00B46C37" w:rsidRPr="00780218" w:rsidRDefault="00B46C37" w:rsidP="00780218">
      <w:pPr>
        <w:pStyle w:val="continuedonnextpage"/>
        <w:jc w:val="left"/>
      </w:pPr>
    </w:p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B46C37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B46C37" w:rsidRPr="00DD6543" w:rsidRDefault="001A4E23" w:rsidP="008E429D">
            <w:pPr>
              <w:pStyle w:val="Tableheaderwhite"/>
            </w:pPr>
            <w:r>
              <w:lastRenderedPageBreak/>
              <w:t>HPE</w:t>
            </w:r>
            <w:r w:rsidR="008F7661" w:rsidRPr="00DD6543">
              <w:t xml:space="preserve"> </w:t>
            </w:r>
            <w:r w:rsidR="00B46C37" w:rsidRPr="00DD6543">
              <w:t xml:space="preserve">course of study mapped to </w:t>
            </w:r>
            <w:r w:rsidR="00B46C37" w:rsidRPr="00DD6543">
              <w:rPr>
                <w:i/>
              </w:rPr>
              <w:t>Essential Learnings</w:t>
            </w:r>
            <w:r w:rsidR="00B46C37" w:rsidRPr="00DD6543">
              <w:t xml:space="preserve"> — Ways of working</w:t>
            </w:r>
          </w:p>
        </w:tc>
      </w:tr>
      <w:tr w:rsidR="00E92A75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E92A75" w:rsidRPr="007248D3" w:rsidRDefault="00E92A75" w:rsidP="00E92A75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B46C37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46C37" w:rsidRPr="00E2446D" w:rsidRDefault="00B46C37" w:rsidP="005C62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46C37" w:rsidRPr="007248D3" w:rsidRDefault="00B46C37" w:rsidP="002A0FC2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B46C37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C37" w:rsidRPr="002A245C" w:rsidRDefault="00B46C37" w:rsidP="005C62D5">
            <w:pPr>
              <w:pStyle w:val="Heading3"/>
              <w:spacing w:before="80" w:after="8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C37" w:rsidRPr="002A245C" w:rsidRDefault="00B46C37" w:rsidP="005C62D5">
            <w:pPr>
              <w:pStyle w:val="Heading3"/>
              <w:spacing w:before="80" w:after="8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E92A75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C37" w:rsidRPr="002A245C" w:rsidRDefault="00B46C37" w:rsidP="005C62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</w:tr>
      <w:tr w:rsidR="00E92A75" w:rsidRPr="002A245C">
        <w:trPr>
          <w:trHeight w:val="1229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2A75" w:rsidRPr="002A245C" w:rsidRDefault="00E92A75" w:rsidP="00E92A75">
            <w:pPr>
              <w:spacing w:before="120"/>
              <w:rPr>
                <w:rFonts w:ascii="Arial" w:hAnsi="Arial" w:cs="Arial"/>
                <w:b/>
                <w:sz w:val="36"/>
              </w:rPr>
            </w:pPr>
            <w:r w:rsidRPr="002A245C">
              <w:rPr>
                <w:rFonts w:ascii="Arial" w:hAnsi="Arial" w:cs="Arial"/>
                <w:b/>
                <w:sz w:val="36"/>
              </w:rPr>
              <w:t xml:space="preserve">Ways of </w:t>
            </w:r>
            <w:r>
              <w:rPr>
                <w:rFonts w:ascii="Arial" w:hAnsi="Arial" w:cs="Arial"/>
                <w:b/>
                <w:sz w:val="36"/>
              </w:rPr>
              <w:t>w</w:t>
            </w:r>
            <w:r w:rsidRPr="002A245C">
              <w:rPr>
                <w:rFonts w:ascii="Arial" w:hAnsi="Arial" w:cs="Arial"/>
                <w:b/>
                <w:sz w:val="36"/>
              </w:rPr>
              <w:t>ork</w:t>
            </w:r>
            <w:r w:rsidRPr="007248D3">
              <w:rPr>
                <w:rStyle w:val="CourseofstudyChar"/>
              </w:rPr>
              <w:t>ing</w:t>
            </w:r>
          </w:p>
          <w:p w:rsidR="00E92A75" w:rsidRPr="002A245C" w:rsidRDefault="00E92A75" w:rsidP="00E92A7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E92A75" w:rsidRPr="00E92A75" w:rsidRDefault="00E92A75" w:rsidP="00E92A75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E92A75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E92A75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  <w:tr w:rsidR="00E92A75" w:rsidRPr="002A245C">
        <w:trPr>
          <w:trHeight w:val="182"/>
        </w:trPr>
        <w:tc>
          <w:tcPr>
            <w:tcW w:w="5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2A75" w:rsidRPr="002A245C" w:rsidRDefault="00E92A75" w:rsidP="00E92A75">
            <w:pPr>
              <w:spacing w:after="60"/>
              <w:rPr>
                <w:rFonts w:ascii="Arial" w:hAnsi="Arial" w:cs="Arial"/>
                <w:b/>
                <w:sz w:val="36"/>
              </w:rPr>
            </w:pPr>
            <w:r w:rsidRPr="0052109C">
              <w:rPr>
                <w:rFonts w:ascii="Arial" w:hAnsi="Arial" w:cs="Arial"/>
                <w:b/>
              </w:rPr>
              <w:t>Students are able to: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E92A75" w:rsidRPr="002A245C" w:rsidRDefault="00E92A75" w:rsidP="00E92A7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5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  <w:tc>
          <w:tcPr>
            <w:tcW w:w="587" w:type="dxa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2A75" w:rsidRPr="002A245C" w:rsidRDefault="00E92A75" w:rsidP="00414BB2">
            <w:pPr>
              <w:pStyle w:val="Tabletext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917555" w:rsidRPr="002A245C">
        <w:trPr>
          <w:trHeight w:val="242"/>
        </w:trPr>
        <w:tc>
          <w:tcPr>
            <w:tcW w:w="576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identify issues and inequities and plan investigations and activities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research, analyse and evaluate data, information and evidence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draw conclusions and make decisions to construct arguments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propose, justify, implement and monitor plans or actions to achieve goals, address inequities and promote health and wellbeing, movement capacities and personal development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refine movement skills and apply movement concepts, and the principles of training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create and perform movement sequences by manipulating and combining movement skills and applying movement concepts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identify risks and devise and apply safe practices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select and apply positive, respectful and inclusive personal development skills and strategies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reflect on health inequities, and identify the impact of diverse influences on health and wellbeing, movement capacities and personal development, and the best use of positive influences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  <w:tr w:rsidR="00917555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555" w:rsidRPr="004D7848" w:rsidRDefault="00917555" w:rsidP="00917555">
            <w:pPr>
              <w:pStyle w:val="Tablebulletslevel1"/>
            </w:pPr>
            <w:r w:rsidRPr="004D7848">
              <w:t>reflect on learning, apply new understandings and justify future applications.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555" w:rsidRPr="002A245C" w:rsidRDefault="00917555" w:rsidP="00414BB2">
            <w:pPr>
              <w:pStyle w:val="Tabletext"/>
            </w:pPr>
          </w:p>
        </w:tc>
      </w:tr>
    </w:tbl>
    <w:p w:rsidR="008E429D" w:rsidRPr="00B46C37" w:rsidRDefault="008E429D" w:rsidP="008E429D"/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8E429D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8E429D" w:rsidRPr="008E429D" w:rsidRDefault="001A4E23" w:rsidP="008E429D">
            <w:pPr>
              <w:pStyle w:val="Tableheaderwhite"/>
            </w:pPr>
            <w:r>
              <w:lastRenderedPageBreak/>
              <w:t>HPE</w:t>
            </w:r>
            <w:r w:rsidRPr="008E429D">
              <w:t xml:space="preserve"> </w:t>
            </w:r>
            <w:r w:rsidR="008E429D" w:rsidRPr="008E429D">
              <w:t xml:space="preserve">course of study mapped to </w:t>
            </w:r>
            <w:r w:rsidR="008E429D" w:rsidRPr="008E429D">
              <w:rPr>
                <w:i/>
              </w:rPr>
              <w:t>Essential Learnings</w:t>
            </w:r>
            <w:r w:rsidR="008E429D" w:rsidRPr="008E429D">
              <w:t xml:space="preserve"> — Knowledge and understanding</w:t>
            </w:r>
          </w:p>
        </w:tc>
      </w:tr>
      <w:tr w:rsidR="008E429D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8E429D" w:rsidRPr="007248D3" w:rsidRDefault="008E429D" w:rsidP="00146DAC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8E429D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E429D" w:rsidRPr="00E2446D" w:rsidRDefault="008E429D" w:rsidP="00146D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E429D" w:rsidRPr="007248D3" w:rsidRDefault="008E429D" w:rsidP="002A0FC2">
            <w:pPr>
              <w:pStyle w:val="Heading2Table"/>
              <w:rPr>
                <w:sz w:val="22"/>
              </w:rPr>
            </w:pPr>
            <w:r w:rsidRPr="007248D3">
              <w:t>Units of work</w:t>
            </w:r>
          </w:p>
        </w:tc>
      </w:tr>
      <w:tr w:rsidR="008E429D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pStyle w:val="Heading3"/>
              <w:spacing w:before="80" w:after="8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pStyle w:val="Heading3"/>
              <w:spacing w:before="80" w:after="8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8E429D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</w:tr>
      <w:tr w:rsidR="008E429D" w:rsidRPr="002A245C">
        <w:trPr>
          <w:trHeight w:val="1611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29D" w:rsidRPr="002A245C" w:rsidRDefault="008E429D" w:rsidP="00146DAC">
            <w:pPr>
              <w:spacing w:before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Knowledge and understanding</w:t>
            </w:r>
          </w:p>
          <w:p w:rsidR="008E429D" w:rsidRPr="002A245C" w:rsidRDefault="008E429D" w:rsidP="00146DAC">
            <w:pPr>
              <w:spacing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textDirection w:val="btLr"/>
          </w:tcPr>
          <w:p w:rsidR="008E429D" w:rsidRPr="00E92A75" w:rsidRDefault="008E429D" w:rsidP="00146DAC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E92A75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E92A75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29D" w:rsidRPr="002A245C" w:rsidRDefault="008E429D" w:rsidP="00414BB2">
            <w:pPr>
              <w:pStyle w:val="Tabletext"/>
            </w:pPr>
          </w:p>
        </w:tc>
      </w:tr>
      <w:tr w:rsidR="008E429D" w:rsidRPr="002A245C">
        <w:trPr>
          <w:trHeight w:val="242"/>
        </w:trPr>
        <w:tc>
          <w:tcPr>
            <w:tcW w:w="15127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C12E6" w:rsidRPr="004D7848" w:rsidRDefault="003C12E6" w:rsidP="003C12E6">
            <w:pPr>
              <w:pStyle w:val="Organiser"/>
            </w:pPr>
            <w:r w:rsidRPr="004D7848">
              <w:t>Health</w:t>
            </w:r>
          </w:p>
          <w:p w:rsidR="00096303" w:rsidRPr="00096303" w:rsidRDefault="003C12E6" w:rsidP="003C12E6">
            <w:pPr>
              <w:pStyle w:val="Boldstatement"/>
            </w:pPr>
            <w:r w:rsidRPr="004D7848">
              <w:t>Health is multidimensional and dynamic, and influenced by actions and environments.</w:t>
            </w: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Health has physical, social, emotional, cognitive and spiritual dimensions, which are dynamic, interrelated and interdependent.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The interaction between personal, social, cultural and environmental factors influences health behaviours, including nutrition and physical activity choices.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Individual, group and community action, that enables people to adopt health promotion strategies, can address inequities and promote health and wellbeing, including safety.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Adolescents can meet their specific nutritional needs through eating foods that reflect the dietary guidelines.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15127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C12E6" w:rsidRPr="004D7848" w:rsidRDefault="003C12E6" w:rsidP="003C12E6">
            <w:pPr>
              <w:pStyle w:val="Organiser"/>
            </w:pPr>
            <w:r w:rsidRPr="004D7848">
              <w:t>Physical activity</w:t>
            </w:r>
          </w:p>
          <w:p w:rsidR="003C12E6" w:rsidRPr="002A245C" w:rsidRDefault="003C12E6" w:rsidP="003C12E6">
            <w:pPr>
              <w:pStyle w:val="Boldstatement"/>
            </w:pPr>
            <w:r w:rsidRPr="004D7848">
              <w:t>Regular active and purposeful participation in physical activity promotes health and wellbeing, and supports the achievement of goals.</w:t>
            </w: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Developing and refining specialised movement skills through applying movement concepts supports improved physical performance and participation in physical activities.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Developing teamwork, tactical knowledge and strategic thinking supports and enhances physical performance and participation in physical activities.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Individual physical activity programs that reflect personal interests and goals, and the principles of training, can enhance performance capacities and health and wellbeing.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15127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C12E6" w:rsidRPr="004D7848" w:rsidRDefault="003C12E6" w:rsidP="003C12E6">
            <w:pPr>
              <w:pStyle w:val="Organiser"/>
            </w:pPr>
            <w:r w:rsidRPr="004D7848">
              <w:t>Personal development</w:t>
            </w:r>
          </w:p>
          <w:p w:rsidR="003C12E6" w:rsidRPr="002A245C" w:rsidRDefault="003C12E6" w:rsidP="003C12E6">
            <w:pPr>
              <w:pStyle w:val="Boldstatement"/>
            </w:pPr>
            <w:r w:rsidRPr="004D7848">
              <w:t>Diverse social, cultural and environmental factors, values, beliefs and behaviours influence relationships and self-management, and shape personal development.</w:t>
            </w: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Identity, health and wellbeing are interdependent and influenced by social and cultural factors.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Effective communication skills, including reflective listening, considering alternative views, respecting cultural protocols and expressing ideas in a way that is sensitive to others, help people establish and maintain relationships.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  <w:tr w:rsidR="003C12E6" w:rsidRPr="002A245C">
        <w:trPr>
          <w:trHeight w:val="242"/>
        </w:trPr>
        <w:tc>
          <w:tcPr>
            <w:tcW w:w="57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4D7848" w:rsidRDefault="003C12E6" w:rsidP="003C12E6">
            <w:pPr>
              <w:pStyle w:val="Tablebulletslevel1"/>
            </w:pPr>
            <w:r w:rsidRPr="004D7848">
              <w:t>Conflict resolution strategies, including negotiation, are used to manage intrapersonal and interpersonal situations.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2E6" w:rsidRPr="002A245C" w:rsidRDefault="003C12E6" w:rsidP="00414BB2">
            <w:pPr>
              <w:pStyle w:val="Tabletext"/>
            </w:pPr>
          </w:p>
        </w:tc>
      </w:tr>
    </w:tbl>
    <w:p w:rsidR="008E429D" w:rsidRDefault="008E429D" w:rsidP="008E429D"/>
    <w:p w:rsidR="00542FB1" w:rsidRPr="00B46C37" w:rsidRDefault="00542FB1" w:rsidP="00542FB1"/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27"/>
      </w:tblGrid>
      <w:tr w:rsidR="00542FB1" w:rsidRPr="002A245C"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737373"/>
          </w:tcPr>
          <w:p w:rsidR="00542FB1" w:rsidRPr="00DD6543" w:rsidRDefault="001A4E23" w:rsidP="00146DAC">
            <w:pPr>
              <w:pStyle w:val="Tableheaderwhite"/>
            </w:pPr>
            <w:r>
              <w:t>HPE</w:t>
            </w:r>
            <w:r w:rsidRPr="00DD6543">
              <w:t xml:space="preserve"> </w:t>
            </w:r>
            <w:r w:rsidR="00542FB1" w:rsidRPr="00DD6543">
              <w:t xml:space="preserve">course of study mapped to </w:t>
            </w:r>
            <w:r w:rsidR="00542FB1" w:rsidRPr="00DD6543">
              <w:rPr>
                <w:i/>
              </w:rPr>
              <w:t>Essential Learnings</w:t>
            </w:r>
            <w:r w:rsidR="00542FB1" w:rsidRPr="00DD6543">
              <w:t xml:space="preserve"> — </w:t>
            </w:r>
            <w:r w:rsidR="00542FB1">
              <w:t>Assessable elements</w:t>
            </w:r>
          </w:p>
        </w:tc>
      </w:tr>
      <w:tr w:rsidR="00542FB1" w:rsidRPr="002A245C">
        <w:tc>
          <w:tcPr>
            <w:tcW w:w="15127" w:type="dxa"/>
            <w:tcBorders>
              <w:left w:val="nil"/>
            </w:tcBorders>
            <w:shd w:val="clear" w:color="auto" w:fill="auto"/>
          </w:tcPr>
          <w:p w:rsidR="00542FB1" w:rsidRPr="007248D3" w:rsidRDefault="00542FB1" w:rsidP="00146DAC">
            <w:pPr>
              <w:pStyle w:val="mediumspace"/>
            </w:pPr>
          </w:p>
        </w:tc>
      </w:tr>
    </w:tbl>
    <w:tbl>
      <w:tblPr>
        <w:tblStyle w:val="TableGrid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4680"/>
        <w:gridCol w:w="4687"/>
      </w:tblGrid>
      <w:tr w:rsidR="00542FB1" w:rsidRPr="002A245C"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2FB1" w:rsidRPr="00E2446D" w:rsidRDefault="00542FB1" w:rsidP="00146D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2FB1" w:rsidRPr="007248D3" w:rsidRDefault="00542FB1" w:rsidP="002A0FC2">
            <w:pPr>
              <w:pStyle w:val="Heading2Table"/>
              <w:rPr>
                <w:sz w:val="22"/>
              </w:rPr>
            </w:pPr>
            <w:r w:rsidRPr="007248D3">
              <w:t xml:space="preserve">Units </w:t>
            </w:r>
            <w:r w:rsidRPr="002A0FC2">
              <w:t>of work</w:t>
            </w:r>
          </w:p>
        </w:tc>
      </w:tr>
      <w:tr w:rsidR="00542FB1" w:rsidRPr="002A245C">
        <w:trPr>
          <w:trHeight w:val="24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2FB1" w:rsidRPr="002A245C" w:rsidRDefault="00542FB1" w:rsidP="00146DAC">
            <w:pPr>
              <w:pStyle w:val="Heading3"/>
              <w:spacing w:before="80" w:after="80"/>
              <w:jc w:val="center"/>
            </w:pPr>
            <w:r w:rsidRPr="002A245C">
              <w:t>Year 8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2FB1" w:rsidRPr="002A245C" w:rsidRDefault="00542FB1" w:rsidP="00146DAC">
            <w:pPr>
              <w:pStyle w:val="Heading3"/>
              <w:spacing w:before="80" w:after="80"/>
              <w:jc w:val="center"/>
            </w:pPr>
            <w:r w:rsidRPr="002A245C">
              <w:t>Year 9</w:t>
            </w:r>
          </w:p>
        </w:tc>
      </w:tr>
    </w:tbl>
    <w:tbl>
      <w:tblPr>
        <w:tblStyle w:val="Heading3Char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7"/>
        <w:gridCol w:w="587"/>
        <w:gridCol w:w="587"/>
      </w:tblGrid>
      <w:tr w:rsidR="00542FB1" w:rsidRPr="002A245C">
        <w:trPr>
          <w:trHeight w:val="24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1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146DA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245C">
              <w:rPr>
                <w:rFonts w:ascii="Arial" w:hAnsi="Arial" w:cs="Arial"/>
                <w:b/>
                <w:sz w:val="22"/>
              </w:rPr>
              <w:t>Semester 2</w:t>
            </w:r>
          </w:p>
        </w:tc>
      </w:tr>
      <w:tr w:rsidR="00542FB1" w:rsidRPr="002A245C">
        <w:trPr>
          <w:trHeight w:val="1611"/>
        </w:trPr>
        <w:tc>
          <w:tcPr>
            <w:tcW w:w="5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2FB1" w:rsidRPr="002A245C" w:rsidRDefault="00542FB1" w:rsidP="00146DAC">
            <w:pPr>
              <w:spacing w:before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Assessable elements</w:t>
            </w:r>
          </w:p>
          <w:p w:rsidR="00542FB1" w:rsidRPr="002A245C" w:rsidRDefault="00542FB1" w:rsidP="00146DAC">
            <w:pPr>
              <w:spacing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6A6A6"/>
            <w:textDirection w:val="btLr"/>
          </w:tcPr>
          <w:p w:rsidR="00542FB1" w:rsidRPr="00E92A75" w:rsidRDefault="00542FB1" w:rsidP="00146DAC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E92A75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Unit title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E92A75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E92A75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E92A75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E92A75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</w:tr>
      <w:tr w:rsidR="00542FB1" w:rsidRPr="002A245C">
        <w:trPr>
          <w:trHeight w:val="242"/>
        </w:trPr>
        <w:tc>
          <w:tcPr>
            <w:tcW w:w="57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542FB1" w:rsidRDefault="00726368" w:rsidP="00414BB2">
            <w:pPr>
              <w:pStyle w:val="Assessableelement"/>
            </w:pPr>
            <w:r>
              <w:t>Knowledge and understanding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</w:tr>
      <w:tr w:rsidR="00542FB1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DD6543" w:rsidRDefault="00726368" w:rsidP="00414BB2">
            <w:pPr>
              <w:pStyle w:val="Assessableelement"/>
            </w:pPr>
            <w:r>
              <w:t>Investigating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</w:tr>
      <w:tr w:rsidR="00542FB1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DD6543" w:rsidRDefault="00726368" w:rsidP="00414BB2">
            <w:pPr>
              <w:pStyle w:val="Assessableelement"/>
            </w:pPr>
            <w:r>
              <w:t>Planning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FB1" w:rsidRPr="002A245C" w:rsidRDefault="00542FB1" w:rsidP="00414BB2">
            <w:pPr>
              <w:pStyle w:val="Tabletext"/>
            </w:pPr>
          </w:p>
        </w:tc>
      </w:tr>
      <w:tr w:rsidR="00726368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6368" w:rsidRDefault="00726368" w:rsidP="00414BB2">
            <w:pPr>
              <w:pStyle w:val="Assessableelement"/>
            </w:pPr>
            <w:r>
              <w:t>Implementing and applying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</w:tr>
      <w:tr w:rsidR="00726368" w:rsidRPr="002A245C">
        <w:trPr>
          <w:trHeight w:val="242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68" w:rsidRDefault="00726368" w:rsidP="00414BB2">
            <w:pPr>
              <w:pStyle w:val="Assessableelement"/>
            </w:pPr>
            <w:r>
              <w:t>Reflecting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68" w:rsidRPr="002A245C" w:rsidRDefault="00726368" w:rsidP="00414BB2">
            <w:pPr>
              <w:pStyle w:val="Tabletext"/>
            </w:pPr>
          </w:p>
        </w:tc>
      </w:tr>
    </w:tbl>
    <w:p w:rsidR="003E122C" w:rsidRDefault="003E122C"/>
    <w:sectPr w:rsidR="003E122C" w:rsidSect="002D66B7">
      <w:footerReference w:type="default" r:id="rId8"/>
      <w:headerReference w:type="first" r:id="rId9"/>
      <w:footerReference w:type="first" r:id="rId10"/>
      <w:pgSz w:w="16838" w:h="11906" w:orient="landscape" w:code="9"/>
      <w:pgMar w:top="567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F3" w:rsidRDefault="00FF04F3">
      <w:r>
        <w:separator/>
      </w:r>
    </w:p>
  </w:endnote>
  <w:endnote w:type="continuationSeparator" w:id="0">
    <w:p w:rsidR="00FF04F3" w:rsidRDefault="00F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0"/>
      <w:gridCol w:w="1080"/>
      <w:gridCol w:w="7020"/>
    </w:tblGrid>
    <w:tr w:rsidR="00000C46">
      <w:tc>
        <w:tcPr>
          <w:tcW w:w="7020" w:type="dxa"/>
          <w:vAlign w:val="bottom"/>
        </w:tcPr>
        <w:p w:rsidR="00000C46" w:rsidRPr="00243BE2" w:rsidRDefault="00000C46" w:rsidP="002D66B7">
          <w:pPr>
            <w:spacing w:before="24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243BE2">
              <w:rPr>
                <w:rStyle w:val="Hyperlink"/>
                <w:rFonts w:ascii="Arial" w:hAnsi="Arial" w:cs="Arial"/>
                <w:sz w:val="14"/>
                <w:szCs w:val="14"/>
              </w:rPr>
              <w:t>www.qsa.qld.edu.au</w:t>
            </w:r>
          </w:hyperlink>
          <w:r w:rsidRPr="00243BE2">
            <w:rPr>
              <w:rFonts w:ascii="Arial" w:eastAsia="MS Gothic" w:hAnsi="Arial" w:cs="Arial"/>
              <w:sz w:val="14"/>
              <w:szCs w:val="14"/>
            </w:rPr>
            <w:t xml:space="preserve">   </w:t>
          </w:r>
          <w:r w:rsidRPr="00243BE2">
            <w:rPr>
              <w:rFonts w:ascii="Arial" w:hAnsi="Arial" w:cs="Arial"/>
              <w:sz w:val="14"/>
              <w:szCs w:val="14"/>
            </w:rPr>
            <w:t xml:space="preserve">© The State of </w:t>
          </w:r>
          <w:smartTag w:uri="urn:schemas-microsoft-com:office:smarttags" w:element="State">
            <w:smartTag w:uri="urn:schemas-microsoft-com:office:smarttags" w:element="place">
              <w:r w:rsidRPr="00243BE2">
                <w:rPr>
                  <w:rFonts w:ascii="Arial" w:hAnsi="Arial" w:cs="Arial"/>
                  <w:sz w:val="14"/>
                  <w:szCs w:val="14"/>
                </w:rPr>
                <w:t>Queensland</w:t>
              </w:r>
            </w:smartTag>
          </w:smartTag>
          <w:r w:rsidRPr="00243BE2">
            <w:rPr>
              <w:rFonts w:ascii="Arial" w:hAnsi="Arial" w:cs="Arial"/>
              <w:sz w:val="14"/>
              <w:szCs w:val="14"/>
            </w:rPr>
            <w:t xml:space="preserve"> (Queensland Studies Authority) 2008</w:t>
          </w:r>
          <w:r w:rsidRPr="00243BE2">
            <w:rPr>
              <w:rFonts w:ascii="Arial" w:eastAsia="MS Gothic" w:hAnsi="Arial" w:cs="Arial"/>
              <w:sz w:val="14"/>
              <w:szCs w:val="14"/>
            </w:rPr>
            <w:t xml:space="preserve">   </w:t>
          </w:r>
        </w:p>
      </w:tc>
      <w:tc>
        <w:tcPr>
          <w:tcW w:w="1080" w:type="dxa"/>
          <w:vAlign w:val="bottom"/>
        </w:tcPr>
        <w:p w:rsidR="00000C46" w:rsidRDefault="00000C46" w:rsidP="005C62D5">
          <w:pPr>
            <w:spacing w:before="240"/>
            <w:jc w:val="center"/>
            <w:rPr>
              <w:sz w:val="20"/>
              <w:szCs w:val="20"/>
            </w:rPr>
          </w:pPr>
          <w:r w:rsidRPr="00243BE2">
            <w:rPr>
              <w:rFonts w:ascii="Arial" w:hAnsi="Arial" w:cs="Arial"/>
              <w:sz w:val="16"/>
              <w:szCs w:val="16"/>
            </w:rPr>
            <w:t xml:space="preserve">Page </w:t>
          </w:r>
          <w:r w:rsidRPr="00243BE2">
            <w:rPr>
              <w:rFonts w:ascii="Arial" w:hAnsi="Arial" w:cs="Arial"/>
              <w:sz w:val="16"/>
              <w:szCs w:val="16"/>
            </w:rPr>
            <w:fldChar w:fldCharType="begin"/>
          </w:r>
          <w:r w:rsidRPr="00243BE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43BE2">
            <w:rPr>
              <w:rFonts w:ascii="Arial" w:hAnsi="Arial" w:cs="Arial"/>
              <w:sz w:val="16"/>
              <w:szCs w:val="16"/>
            </w:rPr>
            <w:fldChar w:fldCharType="separate"/>
          </w:r>
          <w:r w:rsidR="00E333F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43BE2">
            <w:rPr>
              <w:rFonts w:ascii="Arial" w:hAnsi="Arial" w:cs="Arial"/>
              <w:sz w:val="16"/>
              <w:szCs w:val="16"/>
            </w:rPr>
            <w:fldChar w:fldCharType="end"/>
          </w:r>
          <w:r w:rsidRPr="00243BE2">
            <w:rPr>
              <w:rFonts w:ascii="Arial" w:hAnsi="Arial" w:cs="Arial"/>
              <w:sz w:val="16"/>
              <w:szCs w:val="16"/>
            </w:rPr>
            <w:t xml:space="preserve"> of </w:t>
          </w:r>
          <w:r w:rsidRPr="00243BE2">
            <w:rPr>
              <w:rFonts w:ascii="Arial" w:hAnsi="Arial" w:cs="Arial"/>
              <w:sz w:val="16"/>
              <w:szCs w:val="16"/>
            </w:rPr>
            <w:fldChar w:fldCharType="begin"/>
          </w:r>
          <w:r w:rsidRPr="00243BE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43BE2">
            <w:rPr>
              <w:rFonts w:ascii="Arial" w:hAnsi="Arial" w:cs="Arial"/>
              <w:sz w:val="16"/>
              <w:szCs w:val="16"/>
            </w:rPr>
            <w:fldChar w:fldCharType="separate"/>
          </w:r>
          <w:r w:rsidR="00E333F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43BE2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020" w:type="dxa"/>
          <w:vAlign w:val="bottom"/>
        </w:tcPr>
        <w:p w:rsidR="00000C46" w:rsidRPr="00243BE2" w:rsidRDefault="00E333F3" w:rsidP="005C62D5">
          <w:pPr>
            <w:jc w:val="right"/>
            <w:rPr>
              <w:sz w:val="16"/>
              <w:szCs w:val="16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>
                <wp:extent cx="2146300" cy="330200"/>
                <wp:effectExtent l="0" t="0" r="6350" b="0"/>
                <wp:docPr id="1" name="Picture 1" descr="QSA_QG_mono_ho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SA_QG_mono_ho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00C46" w:rsidRPr="00243BE2">
            <w:rPr>
              <w:sz w:val="16"/>
              <w:szCs w:val="16"/>
            </w:rPr>
            <w:t xml:space="preserve"> </w:t>
          </w:r>
        </w:p>
      </w:tc>
    </w:tr>
  </w:tbl>
  <w:p w:rsidR="00000C46" w:rsidRPr="002D66B7" w:rsidRDefault="00000C46" w:rsidP="002D66B7">
    <w:pPr>
      <w:rPr>
        <w:sz w:val="2"/>
        <w:szCs w:val="2"/>
      </w:rPr>
    </w:pPr>
  </w:p>
  <w:p w:rsidR="00000C46" w:rsidRPr="002A0FC2" w:rsidRDefault="00000C46" w:rsidP="002A0FC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0"/>
      <w:gridCol w:w="1080"/>
      <w:gridCol w:w="7020"/>
    </w:tblGrid>
    <w:tr w:rsidR="00000C46">
      <w:tc>
        <w:tcPr>
          <w:tcW w:w="7020" w:type="dxa"/>
          <w:vAlign w:val="bottom"/>
        </w:tcPr>
        <w:p w:rsidR="00000C46" w:rsidRPr="007947BD" w:rsidRDefault="00000C46" w:rsidP="007947BD">
          <w:pPr>
            <w:autoSpaceDE w:val="0"/>
            <w:autoSpaceDN w:val="0"/>
            <w:adjustRightInd w:val="0"/>
            <w:spacing w:before="40"/>
            <w:rPr>
              <w:rFonts w:ascii="Arial" w:hAnsi="Arial" w:cs="Arial"/>
              <w:b/>
              <w:bCs/>
              <w:sz w:val="14"/>
              <w:szCs w:val="14"/>
            </w:rPr>
          </w:pPr>
          <w:smartTag w:uri="urn:schemas-microsoft-com:office:smarttags" w:element="State">
            <w:r w:rsidRPr="007947BD">
              <w:rPr>
                <w:rFonts w:ascii="Arial" w:hAnsi="Arial" w:cs="Arial"/>
                <w:b/>
                <w:bCs/>
                <w:sz w:val="14"/>
                <w:szCs w:val="14"/>
              </w:rPr>
              <w:t>Queensland</w:t>
            </w:r>
          </w:smartTag>
          <w:r w:rsidRPr="007947BD">
            <w:rPr>
              <w:rFonts w:ascii="Arial" w:hAnsi="Arial" w:cs="Arial"/>
              <w:b/>
              <w:bCs/>
              <w:sz w:val="14"/>
              <w:szCs w:val="14"/>
            </w:rPr>
            <w:t xml:space="preserve"> Studies Authority  </w:t>
          </w:r>
          <w:smartTag w:uri="urn:schemas-microsoft-com:office:smarttags" w:element="address">
            <w:smartTag w:uri="urn:schemas-microsoft-com:office:smarttags" w:element="Street">
              <w:r w:rsidRPr="007947BD">
                <w:rPr>
                  <w:rFonts w:ascii="Arial" w:hAnsi="Arial" w:cs="Arial"/>
                  <w:sz w:val="14"/>
                  <w:szCs w:val="14"/>
                </w:rPr>
                <w:t>PO Box 307</w:t>
              </w:r>
            </w:smartTag>
            <w:r w:rsidRPr="007947BD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City">
              <w:r w:rsidRPr="007947BD">
                <w:rPr>
                  <w:rFonts w:ascii="Arial" w:hAnsi="Arial" w:cs="Arial"/>
                  <w:sz w:val="14"/>
                  <w:szCs w:val="14"/>
                </w:rPr>
                <w:t>Spring Hill</w:t>
              </w:r>
            </w:smartTag>
            <w:r w:rsidRPr="007947B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7947BD">
                <w:rPr>
                  <w:rFonts w:ascii="Arial" w:hAnsi="Arial" w:cs="Arial"/>
                  <w:sz w:val="14"/>
                  <w:szCs w:val="14"/>
                </w:rPr>
                <w:t>Queensland</w:t>
              </w:r>
            </w:smartTag>
          </w:smartTag>
          <w:r w:rsidRPr="007947BD">
            <w:rPr>
              <w:rFonts w:ascii="Arial" w:hAnsi="Arial" w:cs="Arial"/>
              <w:sz w:val="14"/>
              <w:szCs w:val="14"/>
            </w:rPr>
            <w:t xml:space="preserve"> 4004 </w:t>
          </w:r>
          <w:smartTag w:uri="urn:schemas-microsoft-com:office:smarttags" w:element="place">
            <w:smartTag w:uri="urn:schemas-microsoft-com:office:smarttags" w:element="country-region">
              <w:r w:rsidRPr="007947BD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  <w:p w:rsidR="00000C46" w:rsidRPr="00243BE2" w:rsidRDefault="00000C46" w:rsidP="00CA4F6A">
          <w:pPr>
            <w:autoSpaceDE w:val="0"/>
            <w:autoSpaceDN w:val="0"/>
            <w:adjustRightInd w:val="0"/>
            <w:spacing w:before="40"/>
            <w:rPr>
              <w:rFonts w:ascii="Arial" w:hAnsi="Arial" w:cs="Arial"/>
              <w:sz w:val="14"/>
              <w:szCs w:val="14"/>
            </w:rPr>
          </w:pPr>
          <w:r w:rsidRPr="007947BD">
            <w:rPr>
              <w:rFonts w:ascii="Arial" w:hAnsi="Arial" w:cs="Arial"/>
              <w:sz w:val="14"/>
              <w:szCs w:val="14"/>
            </w:rPr>
            <w:t>Phone: (07) 3864 0299;  Fax: (07) 3221 2553;  Email: office@qsa.qld.edu.au</w:t>
          </w:r>
          <w:r w:rsidR="00CA4F6A">
            <w:rPr>
              <w:rFonts w:ascii="Arial" w:hAnsi="Arial" w:cs="Arial"/>
              <w:sz w:val="14"/>
              <w:szCs w:val="14"/>
            </w:rPr>
            <w:t> ;  Website: www.qsa.qld.edu.au</w:t>
          </w:r>
        </w:p>
      </w:tc>
      <w:tc>
        <w:tcPr>
          <w:tcW w:w="1080" w:type="dxa"/>
          <w:vAlign w:val="bottom"/>
        </w:tcPr>
        <w:p w:rsidR="00000C46" w:rsidRDefault="00000C46" w:rsidP="00243BE2">
          <w:pPr>
            <w:spacing w:before="240"/>
            <w:jc w:val="center"/>
            <w:rPr>
              <w:sz w:val="20"/>
              <w:szCs w:val="20"/>
            </w:rPr>
          </w:pPr>
          <w:r w:rsidRPr="00243BE2">
            <w:rPr>
              <w:rFonts w:ascii="Arial" w:hAnsi="Arial" w:cs="Arial"/>
              <w:sz w:val="16"/>
              <w:szCs w:val="16"/>
            </w:rPr>
            <w:t xml:space="preserve">Page </w:t>
          </w:r>
          <w:r w:rsidRPr="00243BE2">
            <w:rPr>
              <w:rFonts w:ascii="Arial" w:hAnsi="Arial" w:cs="Arial"/>
              <w:sz w:val="16"/>
              <w:szCs w:val="16"/>
            </w:rPr>
            <w:fldChar w:fldCharType="begin"/>
          </w:r>
          <w:r w:rsidRPr="00243BE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43BE2">
            <w:rPr>
              <w:rFonts w:ascii="Arial" w:hAnsi="Arial" w:cs="Arial"/>
              <w:sz w:val="16"/>
              <w:szCs w:val="16"/>
            </w:rPr>
            <w:fldChar w:fldCharType="separate"/>
          </w:r>
          <w:r w:rsidR="00E333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43BE2">
            <w:rPr>
              <w:rFonts w:ascii="Arial" w:hAnsi="Arial" w:cs="Arial"/>
              <w:sz w:val="16"/>
              <w:szCs w:val="16"/>
            </w:rPr>
            <w:fldChar w:fldCharType="end"/>
          </w:r>
          <w:r w:rsidRPr="00243BE2">
            <w:rPr>
              <w:rFonts w:ascii="Arial" w:hAnsi="Arial" w:cs="Arial"/>
              <w:sz w:val="16"/>
              <w:szCs w:val="16"/>
            </w:rPr>
            <w:t xml:space="preserve"> of </w:t>
          </w:r>
          <w:r w:rsidRPr="00243BE2">
            <w:rPr>
              <w:rFonts w:ascii="Arial" w:hAnsi="Arial" w:cs="Arial"/>
              <w:sz w:val="16"/>
              <w:szCs w:val="16"/>
            </w:rPr>
            <w:fldChar w:fldCharType="begin"/>
          </w:r>
          <w:r w:rsidRPr="00243BE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43BE2">
            <w:rPr>
              <w:rFonts w:ascii="Arial" w:hAnsi="Arial" w:cs="Arial"/>
              <w:sz w:val="16"/>
              <w:szCs w:val="16"/>
            </w:rPr>
            <w:fldChar w:fldCharType="separate"/>
          </w:r>
          <w:r w:rsidR="00E333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43BE2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020" w:type="dxa"/>
          <w:vAlign w:val="bottom"/>
        </w:tcPr>
        <w:p w:rsidR="00000C46" w:rsidRPr="00243BE2" w:rsidRDefault="00E333F3" w:rsidP="00243BE2">
          <w:pPr>
            <w:jc w:val="right"/>
            <w:rPr>
              <w:sz w:val="16"/>
              <w:szCs w:val="16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>
                <wp:extent cx="2146300" cy="330200"/>
                <wp:effectExtent l="0" t="0" r="6350" b="0"/>
                <wp:docPr id="2" name="Picture 2" descr="QSA_QG_mono_ho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SA_QG_mono_ho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00C46" w:rsidRPr="00243BE2">
            <w:rPr>
              <w:sz w:val="16"/>
              <w:szCs w:val="16"/>
            </w:rPr>
            <w:t xml:space="preserve"> </w:t>
          </w:r>
        </w:p>
      </w:tc>
    </w:tr>
  </w:tbl>
  <w:p w:rsidR="00000C46" w:rsidRPr="002D66B7" w:rsidRDefault="00000C46" w:rsidP="002D66B7">
    <w:pPr>
      <w:rPr>
        <w:sz w:val="2"/>
        <w:szCs w:val="2"/>
      </w:rPr>
    </w:pPr>
  </w:p>
  <w:p w:rsidR="00000C46" w:rsidRPr="002A0FC2" w:rsidRDefault="00000C46" w:rsidP="002A0F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F3" w:rsidRDefault="00FF04F3">
      <w:r>
        <w:separator/>
      </w:r>
    </w:p>
  </w:footnote>
  <w:footnote w:type="continuationSeparator" w:id="0">
    <w:p w:rsidR="00FF04F3" w:rsidRDefault="00FF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480" w:type="dxa"/>
      <w:tblInd w:w="108" w:type="dxa"/>
      <w:tblLook w:val="01E0" w:firstRow="1" w:lastRow="1" w:firstColumn="1" w:lastColumn="1" w:noHBand="0" w:noVBand="0"/>
    </w:tblPr>
    <w:tblGrid>
      <w:gridCol w:w="5400"/>
      <w:gridCol w:w="5505"/>
      <w:gridCol w:w="4575"/>
      <w:tblGridChange w:id="1">
        <w:tblGrid>
          <w:gridCol w:w="5400"/>
          <w:gridCol w:w="5505"/>
          <w:gridCol w:w="4575"/>
        </w:tblGrid>
      </w:tblGridChange>
    </w:tblGrid>
    <w:tr w:rsidR="00000C46">
      <w:tc>
        <w:tcPr>
          <w:tcW w:w="5400" w:type="dxa"/>
          <w:shd w:val="clear" w:color="auto" w:fill="auto"/>
        </w:tcPr>
        <w:p w:rsidR="00000C46" w:rsidRPr="0016212E" w:rsidRDefault="00000C46" w:rsidP="005C62D5">
          <w:pPr>
            <w:pStyle w:val="HeaderWorkProgram"/>
            <w:spacing w:before="120"/>
            <w:rPr>
              <w:color w:val="FFFFFF"/>
            </w:rPr>
          </w:pPr>
          <w:r>
            <w:t>WORK P</w:t>
          </w:r>
          <w:r w:rsidR="00157E71">
            <w:t>LAN</w:t>
          </w:r>
          <w:r>
            <w:t xml:space="preserve"> FOR 20</w:t>
          </w:r>
          <w:r w:rsidRPr="00185E8D">
            <w:rPr>
              <w:b w:val="0"/>
            </w:rPr>
            <w:t>_ _</w:t>
          </w:r>
          <w:r>
            <w:t>–20</w:t>
          </w:r>
          <w:r w:rsidRPr="00185E8D">
            <w:rPr>
              <w:b w:val="0"/>
            </w:rPr>
            <w:t>_ _</w:t>
          </w:r>
        </w:p>
      </w:tc>
      <w:tc>
        <w:tcPr>
          <w:tcW w:w="5505" w:type="dxa"/>
          <w:shd w:val="clear" w:color="auto" w:fill="808080"/>
        </w:tcPr>
        <w:p w:rsidR="00000C46" w:rsidRPr="001A4E23" w:rsidRDefault="00000C46" w:rsidP="005C62D5">
          <w:pPr>
            <w:pStyle w:val="HeaderWorkProgram"/>
            <w:spacing w:before="120"/>
            <w:rPr>
              <w:color w:val="FFFFFF"/>
              <w:sz w:val="32"/>
              <w:szCs w:val="32"/>
            </w:rPr>
          </w:pPr>
          <w:r w:rsidRPr="001A4E23">
            <w:rPr>
              <w:color w:val="FFFFFF"/>
              <w:sz w:val="32"/>
              <w:szCs w:val="32"/>
            </w:rPr>
            <w:t xml:space="preserve">Health &amp; Physical Education (HPE) </w:t>
          </w:r>
        </w:p>
      </w:tc>
      <w:tc>
        <w:tcPr>
          <w:tcW w:w="4575" w:type="dxa"/>
        </w:tcPr>
        <w:p w:rsidR="00000C46" w:rsidRDefault="00000C46" w:rsidP="005C62D5">
          <w:pPr>
            <w:pStyle w:val="Heading3"/>
          </w:pPr>
          <w:r>
            <w:t>Year level/s</w:t>
          </w:r>
          <w:r w:rsidRPr="00B40DE9">
            <w:t>:</w:t>
          </w:r>
        </w:p>
      </w:tc>
    </w:tr>
  </w:tbl>
  <w:p w:rsidR="00000C46" w:rsidRPr="00A310B1" w:rsidRDefault="00000C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04F"/>
    <w:multiLevelType w:val="hybridMultilevel"/>
    <w:tmpl w:val="6658A572"/>
    <w:lvl w:ilvl="0" w:tplc="E9E46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7500"/>
    <w:multiLevelType w:val="hybridMultilevel"/>
    <w:tmpl w:val="B0A43682"/>
    <w:lvl w:ilvl="0" w:tplc="7914580C">
      <w:start w:val="1"/>
      <w:numFmt w:val="bullet"/>
      <w:pStyle w:val="Bulletslevel2"/>
      <w:lvlText w:val="—"/>
      <w:lvlJc w:val="left"/>
      <w:pPr>
        <w:tabs>
          <w:tab w:val="num" w:pos="794"/>
        </w:tabs>
        <w:ind w:left="794" w:hanging="414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828B0"/>
    <w:multiLevelType w:val="hybridMultilevel"/>
    <w:tmpl w:val="779E71A4"/>
    <w:lvl w:ilvl="0" w:tplc="2B54C518">
      <w:start w:val="1"/>
      <w:numFmt w:val="bullet"/>
      <w:pStyle w:val="Bulletslevel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23"/>
    <w:rsid w:val="00000C46"/>
    <w:rsid w:val="0001488A"/>
    <w:rsid w:val="000528B9"/>
    <w:rsid w:val="00096303"/>
    <w:rsid w:val="000C6DBA"/>
    <w:rsid w:val="000E3058"/>
    <w:rsid w:val="00146DAC"/>
    <w:rsid w:val="00157E71"/>
    <w:rsid w:val="00192B2B"/>
    <w:rsid w:val="001A4E23"/>
    <w:rsid w:val="001E52AA"/>
    <w:rsid w:val="001F2D3C"/>
    <w:rsid w:val="00213502"/>
    <w:rsid w:val="002432BB"/>
    <w:rsid w:val="00243BE2"/>
    <w:rsid w:val="002A0FC2"/>
    <w:rsid w:val="002C3AD4"/>
    <w:rsid w:val="002D5954"/>
    <w:rsid w:val="002D66B7"/>
    <w:rsid w:val="002E176F"/>
    <w:rsid w:val="002E39C1"/>
    <w:rsid w:val="00305161"/>
    <w:rsid w:val="00322D64"/>
    <w:rsid w:val="003433F7"/>
    <w:rsid w:val="003A2D27"/>
    <w:rsid w:val="003C12E6"/>
    <w:rsid w:val="003C5772"/>
    <w:rsid w:val="003E122C"/>
    <w:rsid w:val="00414BB2"/>
    <w:rsid w:val="00451484"/>
    <w:rsid w:val="004D15D8"/>
    <w:rsid w:val="00542FB1"/>
    <w:rsid w:val="00587832"/>
    <w:rsid w:val="005B5B9E"/>
    <w:rsid w:val="005B6086"/>
    <w:rsid w:val="005C62D5"/>
    <w:rsid w:val="006115C6"/>
    <w:rsid w:val="00690659"/>
    <w:rsid w:val="006D3C51"/>
    <w:rsid w:val="00726368"/>
    <w:rsid w:val="00745A9A"/>
    <w:rsid w:val="00777251"/>
    <w:rsid w:val="00780218"/>
    <w:rsid w:val="00780F4D"/>
    <w:rsid w:val="007947BD"/>
    <w:rsid w:val="007B7EE2"/>
    <w:rsid w:val="00852EF6"/>
    <w:rsid w:val="00872863"/>
    <w:rsid w:val="00896B4D"/>
    <w:rsid w:val="008E429D"/>
    <w:rsid w:val="008F7661"/>
    <w:rsid w:val="00917555"/>
    <w:rsid w:val="00981904"/>
    <w:rsid w:val="009A6E09"/>
    <w:rsid w:val="009E2876"/>
    <w:rsid w:val="009F0FA6"/>
    <w:rsid w:val="00A30822"/>
    <w:rsid w:val="00A310B1"/>
    <w:rsid w:val="00A52CFC"/>
    <w:rsid w:val="00A57381"/>
    <w:rsid w:val="00AF2FF1"/>
    <w:rsid w:val="00AF550B"/>
    <w:rsid w:val="00B46C37"/>
    <w:rsid w:val="00B90606"/>
    <w:rsid w:val="00BF5624"/>
    <w:rsid w:val="00C87026"/>
    <w:rsid w:val="00CA4F6A"/>
    <w:rsid w:val="00CE4B93"/>
    <w:rsid w:val="00CF1AAE"/>
    <w:rsid w:val="00D164A8"/>
    <w:rsid w:val="00D305F1"/>
    <w:rsid w:val="00D33A36"/>
    <w:rsid w:val="00D541C6"/>
    <w:rsid w:val="00D55C29"/>
    <w:rsid w:val="00DF40B6"/>
    <w:rsid w:val="00E333F3"/>
    <w:rsid w:val="00E570EB"/>
    <w:rsid w:val="00E92A75"/>
    <w:rsid w:val="00EA3797"/>
    <w:rsid w:val="00EB43DC"/>
    <w:rsid w:val="00EF20E6"/>
    <w:rsid w:val="00FC1149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C37"/>
    <w:rPr>
      <w:rFonts w:eastAsia="PMingLiU"/>
      <w:sz w:val="24"/>
      <w:szCs w:val="24"/>
      <w:lang w:eastAsia="zh-TW"/>
    </w:rPr>
  </w:style>
  <w:style w:type="paragraph" w:styleId="Heading3">
    <w:name w:val="heading 3"/>
    <w:next w:val="Normal"/>
    <w:link w:val="Heading3Char"/>
    <w:qFormat/>
    <w:rsid w:val="00A310B1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8E429D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styleId="Header">
    <w:name w:val="header"/>
    <w:basedOn w:val="Normal"/>
    <w:rsid w:val="008E42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4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3BE2"/>
    <w:rPr>
      <w:color w:val="0000FF"/>
      <w:u w:val="single"/>
    </w:rPr>
  </w:style>
  <w:style w:type="paragraph" w:customStyle="1" w:styleId="HeaderWorkProgram">
    <w:name w:val="Header Work Program"/>
    <w:rsid w:val="00A310B1"/>
    <w:pPr>
      <w:widowControl w:val="0"/>
      <w:tabs>
        <w:tab w:val="right" w:pos="1951"/>
      </w:tabs>
      <w:suppressAutoHyphens/>
      <w:spacing w:after="80"/>
    </w:pPr>
    <w:rPr>
      <w:rFonts w:ascii="Arial" w:hAnsi="Arial"/>
      <w:b/>
      <w:sz w:val="36"/>
      <w:szCs w:val="36"/>
    </w:rPr>
  </w:style>
  <w:style w:type="character" w:styleId="CommentReference">
    <w:name w:val="annotation reference"/>
    <w:basedOn w:val="DefaultParagraphFont"/>
    <w:semiHidden/>
    <w:rsid w:val="00B46C37"/>
    <w:rPr>
      <w:sz w:val="16"/>
      <w:szCs w:val="16"/>
    </w:rPr>
  </w:style>
  <w:style w:type="paragraph" w:styleId="CommentText">
    <w:name w:val="annotation text"/>
    <w:basedOn w:val="Normal"/>
    <w:semiHidden/>
    <w:rsid w:val="00B46C37"/>
    <w:rPr>
      <w:sz w:val="20"/>
      <w:szCs w:val="20"/>
    </w:rPr>
  </w:style>
  <w:style w:type="paragraph" w:customStyle="1" w:styleId="Bulletslevel1">
    <w:name w:val="Bullets level 1"/>
    <w:basedOn w:val="Normal"/>
    <w:rsid w:val="00414BB2"/>
    <w:pPr>
      <w:numPr>
        <w:numId w:val="1"/>
      </w:numPr>
      <w:spacing w:before="80" w:after="80" w:line="280" w:lineRule="atLeast"/>
    </w:pPr>
    <w:rPr>
      <w:rFonts w:ascii="Arial" w:eastAsia="Times New Roman" w:hAnsi="Arial"/>
      <w:sz w:val="22"/>
      <w:lang w:eastAsia="en-AU"/>
    </w:rPr>
  </w:style>
  <w:style w:type="paragraph" w:customStyle="1" w:styleId="Heading2Table">
    <w:name w:val="Heading 2 Table"/>
    <w:rsid w:val="002A0FC2"/>
    <w:pPr>
      <w:keepNext/>
      <w:tabs>
        <w:tab w:val="right" w:pos="9398"/>
      </w:tabs>
      <w:suppressAutoHyphens/>
      <w:spacing w:before="60" w:after="60"/>
      <w:jc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Courseofstudy">
    <w:name w:val="Course of study"/>
    <w:basedOn w:val="Normal"/>
    <w:link w:val="CourseofstudyChar"/>
    <w:rsid w:val="00B46C37"/>
    <w:pPr>
      <w:keepNext/>
      <w:pageBreakBefore/>
      <w:tabs>
        <w:tab w:val="left" w:pos="1985"/>
      </w:tabs>
      <w:suppressAutoHyphens/>
      <w:spacing w:after="120"/>
      <w:outlineLvl w:val="0"/>
    </w:pPr>
    <w:rPr>
      <w:rFonts w:ascii="Arial" w:eastAsia="Times New Roman" w:hAnsi="Arial" w:cs="Arial"/>
      <w:b/>
      <w:bCs/>
      <w:kern w:val="32"/>
      <w:sz w:val="36"/>
      <w:szCs w:val="28"/>
      <w:lang w:eastAsia="en-AU"/>
    </w:rPr>
  </w:style>
  <w:style w:type="paragraph" w:customStyle="1" w:styleId="Tablebulletslevel1">
    <w:name w:val="Table bullets level 1"/>
    <w:basedOn w:val="Bulletslevel1"/>
    <w:link w:val="Tablebulletslevel1Char"/>
    <w:rsid w:val="00B46C37"/>
    <w:pPr>
      <w:tabs>
        <w:tab w:val="clear" w:pos="380"/>
        <w:tab w:val="num" w:pos="252"/>
      </w:tabs>
      <w:spacing w:before="60" w:after="60" w:line="240" w:lineRule="auto"/>
      <w:ind w:left="252" w:hanging="252"/>
    </w:pPr>
    <w:rPr>
      <w:sz w:val="18"/>
      <w:szCs w:val="18"/>
      <w:lang w:val="en-GB"/>
    </w:rPr>
  </w:style>
  <w:style w:type="character" w:customStyle="1" w:styleId="Tablebulletslevel1Char">
    <w:name w:val="Table bullets level 1 Char"/>
    <w:basedOn w:val="DefaultParagraphFont"/>
    <w:link w:val="Tablebulletslevel1"/>
    <w:rsid w:val="00B46C37"/>
    <w:rPr>
      <w:rFonts w:ascii="Arial" w:hAnsi="Arial"/>
      <w:sz w:val="18"/>
      <w:szCs w:val="18"/>
      <w:lang w:val="en-GB" w:eastAsia="en-AU" w:bidi="ar-SA"/>
    </w:rPr>
  </w:style>
  <w:style w:type="character" w:customStyle="1" w:styleId="CourseofstudyChar">
    <w:name w:val="Course of study Char"/>
    <w:basedOn w:val="DefaultParagraphFont"/>
    <w:link w:val="Courseofstudy"/>
    <w:rsid w:val="00B46C37"/>
    <w:rPr>
      <w:rFonts w:ascii="Arial" w:hAnsi="Arial" w:cs="Arial"/>
      <w:b/>
      <w:bCs/>
      <w:kern w:val="32"/>
      <w:sz w:val="36"/>
      <w:szCs w:val="28"/>
      <w:lang w:val="en-AU" w:eastAsia="en-AU" w:bidi="ar-SA"/>
    </w:rPr>
  </w:style>
  <w:style w:type="paragraph" w:customStyle="1" w:styleId="Tableheaderwhite">
    <w:name w:val="Table header white"/>
    <w:basedOn w:val="Courseofstudy"/>
    <w:rsid w:val="008E429D"/>
    <w:pPr>
      <w:spacing w:before="120"/>
    </w:pPr>
    <w:rPr>
      <w:color w:val="FFFFFF"/>
      <w:sz w:val="34"/>
      <w:szCs w:val="34"/>
    </w:rPr>
  </w:style>
  <w:style w:type="paragraph" w:styleId="BalloonText">
    <w:name w:val="Balloon Text"/>
    <w:basedOn w:val="Normal"/>
    <w:semiHidden/>
    <w:rsid w:val="00B46C37"/>
    <w:rPr>
      <w:rFonts w:ascii="Tahoma" w:hAnsi="Tahoma" w:cs="Tahoma"/>
      <w:sz w:val="16"/>
      <w:szCs w:val="16"/>
    </w:rPr>
  </w:style>
  <w:style w:type="paragraph" w:customStyle="1" w:styleId="mediumspace">
    <w:name w:val="medium space"/>
    <w:basedOn w:val="Normal"/>
    <w:rsid w:val="00B46C37"/>
    <w:pPr>
      <w:widowControl w:val="0"/>
    </w:pPr>
    <w:rPr>
      <w:sz w:val="10"/>
      <w:szCs w:val="10"/>
    </w:rPr>
  </w:style>
  <w:style w:type="paragraph" w:customStyle="1" w:styleId="Organiser">
    <w:name w:val="Organiser"/>
    <w:basedOn w:val="Normal"/>
    <w:link w:val="OrganiserChar"/>
    <w:rsid w:val="00096303"/>
    <w:pPr>
      <w:spacing w:before="60" w:after="60"/>
    </w:pPr>
    <w:rPr>
      <w:rFonts w:ascii="Arial" w:hAnsi="Arial" w:cs="Arial"/>
      <w:b/>
      <w:i/>
      <w:sz w:val="22"/>
    </w:rPr>
  </w:style>
  <w:style w:type="character" w:customStyle="1" w:styleId="OrganiserChar">
    <w:name w:val="Organiser Char"/>
    <w:basedOn w:val="DefaultParagraphFont"/>
    <w:link w:val="Organiser"/>
    <w:rsid w:val="00096303"/>
    <w:rPr>
      <w:rFonts w:ascii="Arial" w:eastAsia="PMingLiU" w:hAnsi="Arial" w:cs="Arial"/>
      <w:b/>
      <w:i/>
      <w:sz w:val="22"/>
      <w:szCs w:val="24"/>
      <w:lang w:val="en-AU" w:eastAsia="zh-TW" w:bidi="ar-SA"/>
    </w:rPr>
  </w:style>
  <w:style w:type="table" w:customStyle="1" w:styleId="TableGrid1">
    <w:name w:val="Table Grid1"/>
    <w:basedOn w:val="TableNormal"/>
    <w:next w:val="TableGrid"/>
    <w:rsid w:val="007B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level2">
    <w:name w:val="Bullets level 2"/>
    <w:basedOn w:val="Normal"/>
    <w:rsid w:val="00414BB2"/>
    <w:pPr>
      <w:numPr>
        <w:numId w:val="3"/>
      </w:numPr>
      <w:spacing w:before="80" w:after="80" w:line="280" w:lineRule="atLeast"/>
    </w:pPr>
    <w:rPr>
      <w:rFonts w:ascii="Arial" w:eastAsia="Times New Roman" w:hAnsi="Arial"/>
      <w:sz w:val="22"/>
      <w:lang w:eastAsia="en-AU"/>
    </w:rPr>
  </w:style>
  <w:style w:type="paragraph" w:styleId="Footer">
    <w:name w:val="footer"/>
    <w:basedOn w:val="Normal"/>
    <w:rsid w:val="008E429D"/>
    <w:pPr>
      <w:tabs>
        <w:tab w:val="center" w:pos="4153"/>
        <w:tab w:val="right" w:pos="8306"/>
      </w:tabs>
    </w:pPr>
  </w:style>
  <w:style w:type="paragraph" w:customStyle="1" w:styleId="Boldstem">
    <w:name w:val="Bold stem"/>
    <w:basedOn w:val="Organiser"/>
    <w:rsid w:val="00A57381"/>
    <w:pPr>
      <w:spacing w:before="120"/>
    </w:pPr>
    <w:rPr>
      <w:i w:val="0"/>
    </w:rPr>
  </w:style>
  <w:style w:type="paragraph" w:customStyle="1" w:styleId="Boldstatement">
    <w:name w:val="Bold statement"/>
    <w:basedOn w:val="Organiser"/>
    <w:rsid w:val="00096303"/>
    <w:rPr>
      <w:i w:val="0"/>
      <w:sz w:val="20"/>
      <w:szCs w:val="20"/>
      <w:lang w:val="en-GB"/>
    </w:rPr>
  </w:style>
  <w:style w:type="paragraph" w:customStyle="1" w:styleId="Assessableelement">
    <w:name w:val="Assessable element"/>
    <w:basedOn w:val="Tablebulletslevel1"/>
    <w:link w:val="AssessableelementCharChar"/>
    <w:rsid w:val="00542FB1"/>
    <w:pPr>
      <w:numPr>
        <w:numId w:val="0"/>
      </w:numPr>
    </w:pPr>
    <w:rPr>
      <w:sz w:val="24"/>
      <w:szCs w:val="24"/>
    </w:rPr>
  </w:style>
  <w:style w:type="character" w:customStyle="1" w:styleId="AssessableelementCharChar">
    <w:name w:val="Assessable element Char Char"/>
    <w:basedOn w:val="Tablebulletslevel1Char"/>
    <w:link w:val="Assessableelement"/>
    <w:rsid w:val="00542FB1"/>
    <w:rPr>
      <w:rFonts w:ascii="Arial" w:hAnsi="Arial"/>
      <w:sz w:val="24"/>
      <w:szCs w:val="24"/>
      <w:lang w:val="en-GB" w:eastAsia="en-AU" w:bidi="ar-SA"/>
    </w:rPr>
  </w:style>
  <w:style w:type="paragraph" w:customStyle="1" w:styleId="Tabletext">
    <w:name w:val="Table text"/>
    <w:basedOn w:val="Tablebulletslevel1"/>
    <w:rsid w:val="00B90606"/>
    <w:pPr>
      <w:numPr>
        <w:numId w:val="0"/>
      </w:numPr>
    </w:pPr>
  </w:style>
  <w:style w:type="paragraph" w:customStyle="1" w:styleId="continuedonnextpage">
    <w:name w:val="continued on next page"/>
    <w:basedOn w:val="Normal"/>
    <w:link w:val="continuedonnextpageChar"/>
    <w:rsid w:val="00780218"/>
    <w:pPr>
      <w:spacing w:before="120"/>
      <w:jc w:val="right"/>
    </w:pPr>
    <w:rPr>
      <w:rFonts w:ascii="Arial" w:hAnsi="Arial" w:cs="Arial"/>
      <w:sz w:val="20"/>
      <w:szCs w:val="20"/>
    </w:rPr>
  </w:style>
  <w:style w:type="character" w:customStyle="1" w:styleId="continuedonnextpageChar">
    <w:name w:val="continued on next page Char"/>
    <w:basedOn w:val="DefaultParagraphFont"/>
    <w:link w:val="continuedonnextpage"/>
    <w:rsid w:val="00780218"/>
    <w:rPr>
      <w:rFonts w:ascii="Arial" w:eastAsia="PMingLiU" w:hAnsi="Arial" w:cs="Arial"/>
      <w:lang w:val="en-AU" w:eastAsia="zh-TW" w:bidi="ar-SA"/>
    </w:rPr>
  </w:style>
  <w:style w:type="paragraph" w:customStyle="1" w:styleId="Organiserdefinition">
    <w:name w:val="Organiser definition"/>
    <w:basedOn w:val="Organiser"/>
    <w:link w:val="OrganiserdefinitionChar"/>
    <w:rsid w:val="00917555"/>
    <w:pPr>
      <w:keepNext/>
      <w:keepLines/>
      <w:spacing w:before="80" w:after="0"/>
    </w:pPr>
    <w:rPr>
      <w:rFonts w:eastAsia="Times New Roman" w:cs="Times New Roman"/>
      <w:i w:val="0"/>
      <w:sz w:val="20"/>
      <w:szCs w:val="20"/>
      <w:lang w:val="en-GB" w:eastAsia="en-AU"/>
    </w:rPr>
  </w:style>
  <w:style w:type="character" w:customStyle="1" w:styleId="OrganiserdefinitionChar">
    <w:name w:val="Organiser definition Char"/>
    <w:basedOn w:val="OrganiserChar"/>
    <w:link w:val="Organiserdefinition"/>
    <w:rsid w:val="00917555"/>
    <w:rPr>
      <w:rFonts w:ascii="Arial" w:eastAsia="PMingLiU" w:hAnsi="Arial" w:cs="Arial"/>
      <w:b/>
      <w:i/>
      <w:sz w:val="22"/>
      <w:szCs w:val="24"/>
      <w:lang w:val="en-GB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C37"/>
    <w:rPr>
      <w:rFonts w:eastAsia="PMingLiU"/>
      <w:sz w:val="24"/>
      <w:szCs w:val="24"/>
      <w:lang w:eastAsia="zh-TW"/>
    </w:rPr>
  </w:style>
  <w:style w:type="paragraph" w:styleId="Heading3">
    <w:name w:val="heading 3"/>
    <w:next w:val="Normal"/>
    <w:link w:val="Heading3Char"/>
    <w:qFormat/>
    <w:rsid w:val="00A310B1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8E429D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styleId="Header">
    <w:name w:val="header"/>
    <w:basedOn w:val="Normal"/>
    <w:rsid w:val="008E42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4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3BE2"/>
    <w:rPr>
      <w:color w:val="0000FF"/>
      <w:u w:val="single"/>
    </w:rPr>
  </w:style>
  <w:style w:type="paragraph" w:customStyle="1" w:styleId="HeaderWorkProgram">
    <w:name w:val="Header Work Program"/>
    <w:rsid w:val="00A310B1"/>
    <w:pPr>
      <w:widowControl w:val="0"/>
      <w:tabs>
        <w:tab w:val="right" w:pos="1951"/>
      </w:tabs>
      <w:suppressAutoHyphens/>
      <w:spacing w:after="80"/>
    </w:pPr>
    <w:rPr>
      <w:rFonts w:ascii="Arial" w:hAnsi="Arial"/>
      <w:b/>
      <w:sz w:val="36"/>
      <w:szCs w:val="36"/>
    </w:rPr>
  </w:style>
  <w:style w:type="character" w:styleId="CommentReference">
    <w:name w:val="annotation reference"/>
    <w:basedOn w:val="DefaultParagraphFont"/>
    <w:semiHidden/>
    <w:rsid w:val="00B46C37"/>
    <w:rPr>
      <w:sz w:val="16"/>
      <w:szCs w:val="16"/>
    </w:rPr>
  </w:style>
  <w:style w:type="paragraph" w:styleId="CommentText">
    <w:name w:val="annotation text"/>
    <w:basedOn w:val="Normal"/>
    <w:semiHidden/>
    <w:rsid w:val="00B46C37"/>
    <w:rPr>
      <w:sz w:val="20"/>
      <w:szCs w:val="20"/>
    </w:rPr>
  </w:style>
  <w:style w:type="paragraph" w:customStyle="1" w:styleId="Bulletslevel1">
    <w:name w:val="Bullets level 1"/>
    <w:basedOn w:val="Normal"/>
    <w:rsid w:val="00414BB2"/>
    <w:pPr>
      <w:numPr>
        <w:numId w:val="1"/>
      </w:numPr>
      <w:spacing w:before="80" w:after="80" w:line="280" w:lineRule="atLeast"/>
    </w:pPr>
    <w:rPr>
      <w:rFonts w:ascii="Arial" w:eastAsia="Times New Roman" w:hAnsi="Arial"/>
      <w:sz w:val="22"/>
      <w:lang w:eastAsia="en-AU"/>
    </w:rPr>
  </w:style>
  <w:style w:type="paragraph" w:customStyle="1" w:styleId="Heading2Table">
    <w:name w:val="Heading 2 Table"/>
    <w:rsid w:val="002A0FC2"/>
    <w:pPr>
      <w:keepNext/>
      <w:tabs>
        <w:tab w:val="right" w:pos="9398"/>
      </w:tabs>
      <w:suppressAutoHyphens/>
      <w:spacing w:before="60" w:after="60"/>
      <w:jc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Courseofstudy">
    <w:name w:val="Course of study"/>
    <w:basedOn w:val="Normal"/>
    <w:link w:val="CourseofstudyChar"/>
    <w:rsid w:val="00B46C37"/>
    <w:pPr>
      <w:keepNext/>
      <w:pageBreakBefore/>
      <w:tabs>
        <w:tab w:val="left" w:pos="1985"/>
      </w:tabs>
      <w:suppressAutoHyphens/>
      <w:spacing w:after="120"/>
      <w:outlineLvl w:val="0"/>
    </w:pPr>
    <w:rPr>
      <w:rFonts w:ascii="Arial" w:eastAsia="Times New Roman" w:hAnsi="Arial" w:cs="Arial"/>
      <w:b/>
      <w:bCs/>
      <w:kern w:val="32"/>
      <w:sz w:val="36"/>
      <w:szCs w:val="28"/>
      <w:lang w:eastAsia="en-AU"/>
    </w:rPr>
  </w:style>
  <w:style w:type="paragraph" w:customStyle="1" w:styleId="Tablebulletslevel1">
    <w:name w:val="Table bullets level 1"/>
    <w:basedOn w:val="Bulletslevel1"/>
    <w:link w:val="Tablebulletslevel1Char"/>
    <w:rsid w:val="00B46C37"/>
    <w:pPr>
      <w:tabs>
        <w:tab w:val="clear" w:pos="380"/>
        <w:tab w:val="num" w:pos="252"/>
      </w:tabs>
      <w:spacing w:before="60" w:after="60" w:line="240" w:lineRule="auto"/>
      <w:ind w:left="252" w:hanging="252"/>
    </w:pPr>
    <w:rPr>
      <w:sz w:val="18"/>
      <w:szCs w:val="18"/>
      <w:lang w:val="en-GB"/>
    </w:rPr>
  </w:style>
  <w:style w:type="character" w:customStyle="1" w:styleId="Tablebulletslevel1Char">
    <w:name w:val="Table bullets level 1 Char"/>
    <w:basedOn w:val="DefaultParagraphFont"/>
    <w:link w:val="Tablebulletslevel1"/>
    <w:rsid w:val="00B46C37"/>
    <w:rPr>
      <w:rFonts w:ascii="Arial" w:hAnsi="Arial"/>
      <w:sz w:val="18"/>
      <w:szCs w:val="18"/>
      <w:lang w:val="en-GB" w:eastAsia="en-AU" w:bidi="ar-SA"/>
    </w:rPr>
  </w:style>
  <w:style w:type="character" w:customStyle="1" w:styleId="CourseofstudyChar">
    <w:name w:val="Course of study Char"/>
    <w:basedOn w:val="DefaultParagraphFont"/>
    <w:link w:val="Courseofstudy"/>
    <w:rsid w:val="00B46C37"/>
    <w:rPr>
      <w:rFonts w:ascii="Arial" w:hAnsi="Arial" w:cs="Arial"/>
      <w:b/>
      <w:bCs/>
      <w:kern w:val="32"/>
      <w:sz w:val="36"/>
      <w:szCs w:val="28"/>
      <w:lang w:val="en-AU" w:eastAsia="en-AU" w:bidi="ar-SA"/>
    </w:rPr>
  </w:style>
  <w:style w:type="paragraph" w:customStyle="1" w:styleId="Tableheaderwhite">
    <w:name w:val="Table header white"/>
    <w:basedOn w:val="Courseofstudy"/>
    <w:rsid w:val="008E429D"/>
    <w:pPr>
      <w:spacing w:before="120"/>
    </w:pPr>
    <w:rPr>
      <w:color w:val="FFFFFF"/>
      <w:sz w:val="34"/>
      <w:szCs w:val="34"/>
    </w:rPr>
  </w:style>
  <w:style w:type="paragraph" w:styleId="BalloonText">
    <w:name w:val="Balloon Text"/>
    <w:basedOn w:val="Normal"/>
    <w:semiHidden/>
    <w:rsid w:val="00B46C37"/>
    <w:rPr>
      <w:rFonts w:ascii="Tahoma" w:hAnsi="Tahoma" w:cs="Tahoma"/>
      <w:sz w:val="16"/>
      <w:szCs w:val="16"/>
    </w:rPr>
  </w:style>
  <w:style w:type="paragraph" w:customStyle="1" w:styleId="mediumspace">
    <w:name w:val="medium space"/>
    <w:basedOn w:val="Normal"/>
    <w:rsid w:val="00B46C37"/>
    <w:pPr>
      <w:widowControl w:val="0"/>
    </w:pPr>
    <w:rPr>
      <w:sz w:val="10"/>
      <w:szCs w:val="10"/>
    </w:rPr>
  </w:style>
  <w:style w:type="paragraph" w:customStyle="1" w:styleId="Organiser">
    <w:name w:val="Organiser"/>
    <w:basedOn w:val="Normal"/>
    <w:link w:val="OrganiserChar"/>
    <w:rsid w:val="00096303"/>
    <w:pPr>
      <w:spacing w:before="60" w:after="60"/>
    </w:pPr>
    <w:rPr>
      <w:rFonts w:ascii="Arial" w:hAnsi="Arial" w:cs="Arial"/>
      <w:b/>
      <w:i/>
      <w:sz w:val="22"/>
    </w:rPr>
  </w:style>
  <w:style w:type="character" w:customStyle="1" w:styleId="OrganiserChar">
    <w:name w:val="Organiser Char"/>
    <w:basedOn w:val="DefaultParagraphFont"/>
    <w:link w:val="Organiser"/>
    <w:rsid w:val="00096303"/>
    <w:rPr>
      <w:rFonts w:ascii="Arial" w:eastAsia="PMingLiU" w:hAnsi="Arial" w:cs="Arial"/>
      <w:b/>
      <w:i/>
      <w:sz w:val="22"/>
      <w:szCs w:val="24"/>
      <w:lang w:val="en-AU" w:eastAsia="zh-TW" w:bidi="ar-SA"/>
    </w:rPr>
  </w:style>
  <w:style w:type="table" w:customStyle="1" w:styleId="TableGrid1">
    <w:name w:val="Table Grid1"/>
    <w:basedOn w:val="TableNormal"/>
    <w:next w:val="TableGrid"/>
    <w:rsid w:val="007B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level2">
    <w:name w:val="Bullets level 2"/>
    <w:basedOn w:val="Normal"/>
    <w:rsid w:val="00414BB2"/>
    <w:pPr>
      <w:numPr>
        <w:numId w:val="3"/>
      </w:numPr>
      <w:spacing w:before="80" w:after="80" w:line="280" w:lineRule="atLeast"/>
    </w:pPr>
    <w:rPr>
      <w:rFonts w:ascii="Arial" w:eastAsia="Times New Roman" w:hAnsi="Arial"/>
      <w:sz w:val="22"/>
      <w:lang w:eastAsia="en-AU"/>
    </w:rPr>
  </w:style>
  <w:style w:type="paragraph" w:styleId="Footer">
    <w:name w:val="footer"/>
    <w:basedOn w:val="Normal"/>
    <w:rsid w:val="008E429D"/>
    <w:pPr>
      <w:tabs>
        <w:tab w:val="center" w:pos="4153"/>
        <w:tab w:val="right" w:pos="8306"/>
      </w:tabs>
    </w:pPr>
  </w:style>
  <w:style w:type="paragraph" w:customStyle="1" w:styleId="Boldstem">
    <w:name w:val="Bold stem"/>
    <w:basedOn w:val="Organiser"/>
    <w:rsid w:val="00A57381"/>
    <w:pPr>
      <w:spacing w:before="120"/>
    </w:pPr>
    <w:rPr>
      <w:i w:val="0"/>
    </w:rPr>
  </w:style>
  <w:style w:type="paragraph" w:customStyle="1" w:styleId="Boldstatement">
    <w:name w:val="Bold statement"/>
    <w:basedOn w:val="Organiser"/>
    <w:rsid w:val="00096303"/>
    <w:rPr>
      <w:i w:val="0"/>
      <w:sz w:val="20"/>
      <w:szCs w:val="20"/>
      <w:lang w:val="en-GB"/>
    </w:rPr>
  </w:style>
  <w:style w:type="paragraph" w:customStyle="1" w:styleId="Assessableelement">
    <w:name w:val="Assessable element"/>
    <w:basedOn w:val="Tablebulletslevel1"/>
    <w:link w:val="AssessableelementCharChar"/>
    <w:rsid w:val="00542FB1"/>
    <w:pPr>
      <w:numPr>
        <w:numId w:val="0"/>
      </w:numPr>
    </w:pPr>
    <w:rPr>
      <w:sz w:val="24"/>
      <w:szCs w:val="24"/>
    </w:rPr>
  </w:style>
  <w:style w:type="character" w:customStyle="1" w:styleId="AssessableelementCharChar">
    <w:name w:val="Assessable element Char Char"/>
    <w:basedOn w:val="Tablebulletslevel1Char"/>
    <w:link w:val="Assessableelement"/>
    <w:rsid w:val="00542FB1"/>
    <w:rPr>
      <w:rFonts w:ascii="Arial" w:hAnsi="Arial"/>
      <w:sz w:val="24"/>
      <w:szCs w:val="24"/>
      <w:lang w:val="en-GB" w:eastAsia="en-AU" w:bidi="ar-SA"/>
    </w:rPr>
  </w:style>
  <w:style w:type="paragraph" w:customStyle="1" w:styleId="Tabletext">
    <w:name w:val="Table text"/>
    <w:basedOn w:val="Tablebulletslevel1"/>
    <w:rsid w:val="00B90606"/>
    <w:pPr>
      <w:numPr>
        <w:numId w:val="0"/>
      </w:numPr>
    </w:pPr>
  </w:style>
  <w:style w:type="paragraph" w:customStyle="1" w:styleId="continuedonnextpage">
    <w:name w:val="continued on next page"/>
    <w:basedOn w:val="Normal"/>
    <w:link w:val="continuedonnextpageChar"/>
    <w:rsid w:val="00780218"/>
    <w:pPr>
      <w:spacing w:before="120"/>
      <w:jc w:val="right"/>
    </w:pPr>
    <w:rPr>
      <w:rFonts w:ascii="Arial" w:hAnsi="Arial" w:cs="Arial"/>
      <w:sz w:val="20"/>
      <w:szCs w:val="20"/>
    </w:rPr>
  </w:style>
  <w:style w:type="character" w:customStyle="1" w:styleId="continuedonnextpageChar">
    <w:name w:val="continued on next page Char"/>
    <w:basedOn w:val="DefaultParagraphFont"/>
    <w:link w:val="continuedonnextpage"/>
    <w:rsid w:val="00780218"/>
    <w:rPr>
      <w:rFonts w:ascii="Arial" w:eastAsia="PMingLiU" w:hAnsi="Arial" w:cs="Arial"/>
      <w:lang w:val="en-AU" w:eastAsia="zh-TW" w:bidi="ar-SA"/>
    </w:rPr>
  </w:style>
  <w:style w:type="paragraph" w:customStyle="1" w:styleId="Organiserdefinition">
    <w:name w:val="Organiser definition"/>
    <w:basedOn w:val="Organiser"/>
    <w:link w:val="OrganiserdefinitionChar"/>
    <w:rsid w:val="00917555"/>
    <w:pPr>
      <w:keepNext/>
      <w:keepLines/>
      <w:spacing w:before="80" w:after="0"/>
    </w:pPr>
    <w:rPr>
      <w:rFonts w:eastAsia="Times New Roman" w:cs="Times New Roman"/>
      <w:i w:val="0"/>
      <w:sz w:val="20"/>
      <w:szCs w:val="20"/>
      <w:lang w:val="en-GB" w:eastAsia="en-AU"/>
    </w:rPr>
  </w:style>
  <w:style w:type="character" w:customStyle="1" w:styleId="OrganiserdefinitionChar">
    <w:name w:val="Organiser definition Char"/>
    <w:basedOn w:val="OrganiserChar"/>
    <w:link w:val="Organiserdefinition"/>
    <w:rsid w:val="00917555"/>
    <w:rPr>
      <w:rFonts w:ascii="Arial" w:eastAsia="PMingLiU" w:hAnsi="Arial" w:cs="Arial"/>
      <w:b/>
      <w:i/>
      <w:sz w:val="22"/>
      <w:szCs w:val="24"/>
      <w:lang w:val="en-GB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qsa.qld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urriculum\Syllabus%20Development\Years%201-10\Lower%20secondary\Lower%20secondary%20work%20program\Template%20development%20Nov%2008\LowerSecondary-WorkProgram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LowerSecondary-WorkProgram_template.dot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Physical Education (HPE) Work Plan</vt:lpstr>
    </vt:vector>
  </TitlesOfParts>
  <Company/>
  <LinksUpToDate>false</LinksUpToDate>
  <CharactersWithSpaces>5043</CharactersWithSpaces>
  <SharedDoc>false</SharedDoc>
  <HLinks>
    <vt:vector size="6" baseType="variant"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Physical Education (HPE) Work Plan</dc:title>
  <dc:subject>middle years; units of study; lesson plans; health and physical education</dc:subject>
  <dc:creator>Queensland Studies Authority</dc:creator>
  <cp:keywords/>
  <dc:description/>
  <cp:lastModifiedBy>QSA</cp:lastModifiedBy>
  <cp:revision>2</cp:revision>
  <cp:lastPrinted>2008-11-28T00:20:00Z</cp:lastPrinted>
  <dcterms:created xsi:type="dcterms:W3CDTF">2014-06-18T07:23:00Z</dcterms:created>
  <dcterms:modified xsi:type="dcterms:W3CDTF">2014-06-18T07:23:00Z</dcterms:modified>
</cp:coreProperties>
</file>