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AE0264" w14:paraId="094CD586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69853140" w14:textId="77777777" w:rsidR="00DD64E1" w:rsidRPr="00AE0264" w:rsidRDefault="00E042D0" w:rsidP="002D704B">
            <w:pPr>
              <w:pStyle w:val="Title"/>
            </w:pPr>
            <w:sdt>
              <w:sdtPr>
                <w:rPr>
                  <w:color w:val="1E1E1E"/>
                  <w:sz w:val="44"/>
                  <w:szCs w:val="56"/>
                  <w:lang w:eastAsia="en-AU"/>
                </w:rPr>
                <w:alias w:val="Document Title"/>
                <w:tag w:val="DocumentTitle"/>
                <w:id w:val="-1468812136"/>
                <w:placeholder>
                  <w:docPart w:val="D83296936A5A494180CEA04CE6209CBB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86358F" w:rsidRPr="00AE0264">
                  <w:rPr>
                    <w:color w:val="1E1E1E"/>
                    <w:sz w:val="44"/>
                    <w:szCs w:val="56"/>
                    <w:lang w:eastAsia="en-AU"/>
                  </w:rPr>
                  <w:t xml:space="preserve">Student diversity </w:t>
                </w:r>
              </w:sdtContent>
            </w:sdt>
          </w:p>
          <w:sdt>
            <w:sdtPr>
              <w:rPr>
                <w:rStyle w:val="BodyTextChar"/>
                <w:rFonts w:ascii="Arial" w:eastAsiaTheme="majorEastAsia" w:hAnsi="Arial" w:cs="Arial"/>
                <w:color w:val="737373" w:themeColor="background2" w:themeShade="80"/>
                <w:kern w:val="28"/>
                <w:sz w:val="32"/>
                <w:szCs w:val="32"/>
              </w:rPr>
              <w:alias w:val="Document Subtitle"/>
              <w:tag w:val="DocumentSubtitle"/>
              <w:id w:val="892237444"/>
              <w:placeholder>
                <w:docPart w:val="BCFFC19372CF41018E5FD32442854F4C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>
              <w:rPr>
                <w:rStyle w:val="BodyTextChar"/>
              </w:rPr>
            </w:sdtEndPr>
            <w:sdtContent>
              <w:p w14:paraId="35BF5C83" w14:textId="77777777" w:rsidR="00DD64E1" w:rsidRPr="00AE0264" w:rsidRDefault="0086358F" w:rsidP="002D704B">
                <w:pPr>
                  <w:pStyle w:val="Subtitle"/>
                </w:pPr>
                <w:r w:rsidRPr="00AE0264">
                  <w:rPr>
                    <w:rStyle w:val="BodyTextChar"/>
                    <w:rFonts w:ascii="Arial" w:eastAsiaTheme="majorEastAsia" w:hAnsi="Arial" w:cs="Arial"/>
                    <w:color w:val="737373" w:themeColor="background2" w:themeShade="80"/>
                    <w:kern w:val="28"/>
                    <w:sz w:val="32"/>
                    <w:szCs w:val="32"/>
                  </w:rPr>
                  <w:t xml:space="preserve">Planning adjustments to instruction </w:t>
                </w:r>
              </w:p>
            </w:sdtContent>
          </w:sdt>
        </w:tc>
      </w:tr>
    </w:tbl>
    <w:p w14:paraId="63A8378A" w14:textId="77777777" w:rsidR="009F6529" w:rsidRPr="00AE0264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7679C5F" w14:textId="77777777" w:rsidR="00B26BD8" w:rsidRPr="00AE0264" w:rsidRDefault="00B26BD8" w:rsidP="009F6529">
      <w:pPr>
        <w:rPr>
          <w:sz w:val="2"/>
          <w:szCs w:val="2"/>
        </w:rPr>
        <w:sectPr w:rsidR="00B26BD8" w:rsidRPr="00AE0264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6CE6D049" w14:textId="77777777" w:rsidR="00B26BD8" w:rsidRPr="00AE0264" w:rsidRDefault="00B26BD8" w:rsidP="00B26BD8"/>
    <w:p w14:paraId="6DD1704F" w14:textId="77777777" w:rsidR="00CE0E66" w:rsidRPr="00AE0264" w:rsidRDefault="0086358F" w:rsidP="00A71513">
      <w:pPr>
        <w:pStyle w:val="Heading1"/>
        <w:spacing w:before="0"/>
      </w:pPr>
      <w:bookmarkStart w:id="2" w:name="_Toc381954905"/>
      <w:bookmarkEnd w:id="1"/>
      <w:r w:rsidRPr="00AE0264">
        <w:t>Adjusting instruction</w:t>
      </w:r>
      <w:bookmarkEnd w:id="2"/>
    </w:p>
    <w:p w14:paraId="16CE8734" w14:textId="5C179FF9" w:rsidR="0086358F" w:rsidRPr="00AE0264" w:rsidRDefault="0086358F" w:rsidP="0086358F">
      <w:pPr>
        <w:pStyle w:val="BodyText"/>
        <w:rPr>
          <w:rFonts w:eastAsiaTheme="minorEastAsia" w:hAnsi="Calibri" w:cstheme="minorBidi"/>
          <w:color w:val="000000"/>
          <w:kern w:val="24"/>
        </w:rPr>
      </w:pPr>
      <w:bookmarkStart w:id="3" w:name="_Toc488841098"/>
      <w:bookmarkStart w:id="4" w:name="_Toc492538028"/>
      <w:r w:rsidRPr="00AE0264">
        <w:rPr>
          <w:rFonts w:eastAsiaTheme="minorEastAsia" w:hAnsi="Calibri" w:cstheme="minorBidi"/>
          <w:color w:val="000000"/>
          <w:kern w:val="24"/>
        </w:rPr>
        <w:t>When planning teaching, learning and assessment, it is important that the functional impact of a student</w:t>
      </w:r>
      <w:r w:rsidRPr="00AE0264">
        <w:rPr>
          <w:rFonts w:eastAsiaTheme="minorEastAsia" w:hAnsi="Calibri" w:cstheme="minorBidi"/>
          <w:color w:val="000000"/>
          <w:kern w:val="24"/>
        </w:rPr>
        <w:t>’</w:t>
      </w:r>
      <w:r w:rsidRPr="00AE0264">
        <w:rPr>
          <w:rFonts w:eastAsiaTheme="minorEastAsia" w:hAnsi="Calibri" w:cstheme="minorBidi"/>
          <w:color w:val="000000"/>
          <w:kern w:val="24"/>
        </w:rPr>
        <w:t xml:space="preserve">s disability is considered. Many barriers for accessing age-equivalent curriculum and demonstrating knowledge and understanding can be designed out of learning and assessment tasks using universal approaches. There </w:t>
      </w:r>
      <w:proofErr w:type="gramStart"/>
      <w:r w:rsidRPr="00AE0264">
        <w:rPr>
          <w:rFonts w:eastAsiaTheme="minorEastAsia" w:hAnsi="Calibri" w:cstheme="minorBidi"/>
          <w:color w:val="000000"/>
          <w:kern w:val="24"/>
        </w:rPr>
        <w:t>will</w:t>
      </w:r>
      <w:proofErr w:type="gramEnd"/>
      <w:r w:rsidRPr="00AE0264">
        <w:rPr>
          <w:rFonts w:eastAsiaTheme="minorEastAsia" w:hAnsi="Calibri" w:cstheme="minorBidi"/>
          <w:color w:val="000000"/>
          <w:kern w:val="24"/>
        </w:rPr>
        <w:t xml:space="preserve"> however, always be some</w:t>
      </w:r>
      <w:r w:rsidR="00A55BC5">
        <w:rPr>
          <w:rFonts w:eastAsiaTheme="minorEastAsia" w:hAnsi="Calibri" w:cstheme="minorBidi"/>
          <w:color w:val="000000"/>
          <w:kern w:val="24"/>
        </w:rPr>
        <w:t xml:space="preserve"> </w:t>
      </w:r>
      <w:r w:rsidR="003A3F6D">
        <w:rPr>
          <w:rFonts w:eastAsiaTheme="minorEastAsia" w:hAnsi="Calibri" w:cstheme="minorBidi"/>
          <w:color w:val="000000"/>
          <w:kern w:val="24"/>
        </w:rPr>
        <w:t xml:space="preserve">barriers </w:t>
      </w:r>
      <w:r w:rsidRPr="00AE0264">
        <w:rPr>
          <w:rFonts w:eastAsiaTheme="minorEastAsia" w:hAnsi="Calibri" w:cstheme="minorBidi"/>
          <w:color w:val="000000"/>
          <w:kern w:val="24"/>
        </w:rPr>
        <w:t xml:space="preserve">that cannot be anticipated or require more significant adjustments.   </w:t>
      </w:r>
    </w:p>
    <w:p w14:paraId="0C259D27" w14:textId="1160FFE2" w:rsidR="0086358F" w:rsidRPr="00AE0264" w:rsidRDefault="0086358F" w:rsidP="0086358F">
      <w:pPr>
        <w:pStyle w:val="BodyText"/>
        <w:rPr>
          <w:rFonts w:eastAsiaTheme="minorEastAsia" w:hAnsi="Calibri" w:cstheme="minorBidi"/>
          <w:color w:val="000000"/>
          <w:kern w:val="24"/>
        </w:rPr>
      </w:pPr>
      <w:r w:rsidRPr="00AE0264">
        <w:rPr>
          <w:rFonts w:eastAsiaTheme="minorEastAsia" w:hAnsi="Calibri" w:cstheme="minorBidi"/>
          <w:color w:val="000000"/>
          <w:kern w:val="24"/>
        </w:rPr>
        <w:t>Instructional adjustments enable access to content and can be proactively planned in conjunction with specialist teachers, parents/carers and therapists. This can help:</w:t>
      </w:r>
    </w:p>
    <w:p w14:paraId="1A0A8AAE" w14:textId="77777777" w:rsidR="0086358F" w:rsidRPr="00AE0264" w:rsidRDefault="0086358F" w:rsidP="00A71513">
      <w:pPr>
        <w:pStyle w:val="ListBullet"/>
        <w:spacing w:before="0" w:after="80"/>
        <w:rPr>
          <w:rFonts w:eastAsiaTheme="minorEastAsia"/>
        </w:rPr>
      </w:pPr>
      <w:r w:rsidRPr="00AE0264">
        <w:rPr>
          <w:rFonts w:eastAsiaTheme="minorEastAsia"/>
        </w:rPr>
        <w:t xml:space="preserve">reduce anxiety and frustration, </w:t>
      </w:r>
      <w:proofErr w:type="gramStart"/>
      <w:r w:rsidRPr="00AE0264">
        <w:rPr>
          <w:rFonts w:eastAsiaTheme="minorEastAsia"/>
        </w:rPr>
        <w:t>e.g.</w:t>
      </w:r>
      <w:proofErr w:type="gramEnd"/>
      <w:r w:rsidRPr="00AE0264">
        <w:rPr>
          <w:rFonts w:eastAsiaTheme="minorEastAsia"/>
        </w:rPr>
        <w:t xml:space="preserve"> providing a daily visual timetable</w:t>
      </w:r>
    </w:p>
    <w:p w14:paraId="217700D1" w14:textId="77777777" w:rsidR="0086358F" w:rsidRPr="00AE0264" w:rsidRDefault="0086358F" w:rsidP="00A71513">
      <w:pPr>
        <w:pStyle w:val="ListBullet"/>
        <w:spacing w:before="0" w:after="80"/>
        <w:rPr>
          <w:rFonts w:eastAsiaTheme="minorEastAsia"/>
        </w:rPr>
      </w:pPr>
      <w:r w:rsidRPr="00AE0264">
        <w:t xml:space="preserve">ensure literacy demands are not a barrier to learning, </w:t>
      </w:r>
      <w:proofErr w:type="gramStart"/>
      <w:r w:rsidRPr="00AE0264">
        <w:t>e.g.</w:t>
      </w:r>
      <w:proofErr w:type="gramEnd"/>
      <w:r w:rsidRPr="00AE0264">
        <w:t xml:space="preserve"> decreasing the amount of oral/written information presented</w:t>
      </w:r>
    </w:p>
    <w:p w14:paraId="6D670FF7" w14:textId="51452E35" w:rsidR="0086358F" w:rsidRPr="00AE0264" w:rsidRDefault="0086358F" w:rsidP="00A71513">
      <w:pPr>
        <w:pStyle w:val="ListBullet"/>
        <w:spacing w:before="0" w:after="80"/>
        <w:rPr>
          <w:rFonts w:eastAsiaTheme="minorEastAsia"/>
        </w:rPr>
      </w:pPr>
      <w:r w:rsidRPr="00AE0264">
        <w:rPr>
          <w:rFonts w:eastAsiaTheme="minorEastAsia"/>
        </w:rPr>
        <w:t xml:space="preserve">scaffold the learning process, </w:t>
      </w:r>
      <w:proofErr w:type="gramStart"/>
      <w:r w:rsidRPr="00AE0264">
        <w:rPr>
          <w:rFonts w:eastAsiaTheme="minorEastAsia"/>
        </w:rPr>
        <w:t>e.g.</w:t>
      </w:r>
      <w:proofErr w:type="gramEnd"/>
      <w:r w:rsidRPr="00AE0264">
        <w:rPr>
          <w:rFonts w:eastAsiaTheme="minorEastAsia"/>
        </w:rPr>
        <w:t xml:space="preserve"> </w:t>
      </w:r>
      <w:r w:rsidR="003A3F6D">
        <w:rPr>
          <w:rFonts w:eastAsiaTheme="minorEastAsia"/>
        </w:rPr>
        <w:t xml:space="preserve">developing </w:t>
      </w:r>
      <w:r w:rsidRPr="00AE0264">
        <w:rPr>
          <w:rFonts w:eastAsiaTheme="minorEastAsia"/>
        </w:rPr>
        <w:t>graphic organisers to support memory, sequencing and organisational skills</w:t>
      </w:r>
      <w:r w:rsidR="003A3F6D">
        <w:rPr>
          <w:rFonts w:eastAsiaTheme="minorEastAsia"/>
        </w:rPr>
        <w:t xml:space="preserve"> or</w:t>
      </w:r>
      <w:r w:rsidR="00A55BC5">
        <w:rPr>
          <w:rFonts w:eastAsiaTheme="minorEastAsia"/>
        </w:rPr>
        <w:t xml:space="preserve"> </w:t>
      </w:r>
      <w:r w:rsidRPr="00AE0264">
        <w:rPr>
          <w:rFonts w:eastAsiaTheme="minorEastAsia"/>
        </w:rPr>
        <w:t xml:space="preserve">breaking down skills into steps to sequence learning </w:t>
      </w:r>
    </w:p>
    <w:p w14:paraId="25DC5FDB" w14:textId="77777777" w:rsidR="0086358F" w:rsidRPr="00AE0264" w:rsidRDefault="0086358F" w:rsidP="00A71513">
      <w:pPr>
        <w:pStyle w:val="ListBullet"/>
        <w:spacing w:before="0" w:after="80"/>
      </w:pPr>
      <w:r w:rsidRPr="00AE0264">
        <w:t xml:space="preserve">maximise engagement by reducing distractions and potential sensory stimuli, </w:t>
      </w:r>
      <w:proofErr w:type="gramStart"/>
      <w:r w:rsidRPr="00AE0264">
        <w:t>e.g.</w:t>
      </w:r>
      <w:proofErr w:type="gramEnd"/>
      <w:r w:rsidRPr="00AE0264">
        <w:t xml:space="preserve"> purposeful choices about visual displays to minimise sensory overload</w:t>
      </w:r>
    </w:p>
    <w:p w14:paraId="12562868" w14:textId="77777777" w:rsidR="0086358F" w:rsidRPr="00AE0264" w:rsidRDefault="0086358F" w:rsidP="00A71513">
      <w:pPr>
        <w:pStyle w:val="ListBullet"/>
        <w:spacing w:before="0" w:after="80"/>
      </w:pPr>
      <w:r w:rsidRPr="00AE0264">
        <w:t xml:space="preserve">increase communication of what a student knows and can do, </w:t>
      </w:r>
      <w:proofErr w:type="gramStart"/>
      <w:r w:rsidRPr="00AE0264">
        <w:t>e.g.</w:t>
      </w:r>
      <w:proofErr w:type="gramEnd"/>
      <w:r w:rsidRPr="00AE0264">
        <w:t xml:space="preserve"> using signed, augmentative and alternative systems.</w:t>
      </w:r>
    </w:p>
    <w:p w14:paraId="0E58DB13" w14:textId="77777777" w:rsidR="0086358F" w:rsidRPr="00AE0264" w:rsidRDefault="0086358F" w:rsidP="0086358F">
      <w:pPr>
        <w:pStyle w:val="Caption"/>
      </w:pPr>
      <w:r w:rsidRPr="00AE0264">
        <w:t>Examples of adjusting instruction</w:t>
      </w:r>
    </w:p>
    <w:tbl>
      <w:tblPr>
        <w:tblStyle w:val="QCAAtablestyle1"/>
        <w:tblW w:w="5000" w:type="pct"/>
        <w:tblLook w:val="06A0" w:firstRow="1" w:lastRow="0" w:firstColumn="1" w:lastColumn="0" w:noHBand="1" w:noVBand="1"/>
      </w:tblPr>
      <w:tblGrid>
        <w:gridCol w:w="1838"/>
        <w:gridCol w:w="7222"/>
      </w:tblGrid>
      <w:tr w:rsidR="0086358F" w:rsidRPr="00AE0264" w14:paraId="0454C360" w14:textId="77777777" w:rsidTr="00A71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</w:tcPr>
          <w:p w14:paraId="01D931B6" w14:textId="77777777" w:rsidR="0086358F" w:rsidRPr="00AE0264" w:rsidRDefault="0086358F" w:rsidP="00D14D7A">
            <w:pPr>
              <w:pStyle w:val="Tableheading"/>
            </w:pPr>
            <w:r w:rsidRPr="00AE0264">
              <w:t xml:space="preserve">Adjustments for learning experiences and assessment may include: </w:t>
            </w:r>
          </w:p>
        </w:tc>
      </w:tr>
      <w:tr w:rsidR="0086358F" w:rsidRPr="00AE0264" w14:paraId="06926F57" w14:textId="77777777" w:rsidTr="00A71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2D7EC74" w14:textId="77777777" w:rsidR="0086358F" w:rsidRPr="00AE0264" w:rsidRDefault="0086358F" w:rsidP="00D14D7A">
            <w:pPr>
              <w:pStyle w:val="Tabletext"/>
            </w:pPr>
            <w:r w:rsidRPr="00AE0264">
              <w:t>Additional time</w:t>
            </w:r>
          </w:p>
        </w:tc>
        <w:tc>
          <w:tcPr>
            <w:tcW w:w="7222" w:type="dxa"/>
          </w:tcPr>
          <w:p w14:paraId="7096FFE9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regularly asking the student or support staff whether the student requires additional time to complete a task</w:t>
            </w:r>
          </w:p>
          <w:p w14:paraId="6BE48022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ensuring that the tasks developed can be completed in the time provided, based on the student’s learning needs</w:t>
            </w:r>
          </w:p>
          <w:p w14:paraId="3814872C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limiting the amount of text presented to the student to allow them to process it in chunks</w:t>
            </w:r>
          </w:p>
        </w:tc>
      </w:tr>
      <w:tr w:rsidR="0086358F" w:rsidRPr="00AE0264" w14:paraId="50F68A37" w14:textId="77777777" w:rsidTr="00A71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AC6139A" w14:textId="77777777" w:rsidR="0086358F" w:rsidRPr="00AE0264" w:rsidRDefault="0086358F" w:rsidP="00D14D7A">
            <w:pPr>
              <w:pStyle w:val="Tabletext"/>
            </w:pPr>
            <w:r w:rsidRPr="00AE0264">
              <w:t>Learning breaks</w:t>
            </w:r>
          </w:p>
        </w:tc>
        <w:tc>
          <w:tcPr>
            <w:tcW w:w="7222" w:type="dxa"/>
          </w:tcPr>
          <w:p w14:paraId="5BEAE139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regularly asking whether the student needs a break during the task, ensuring the student’s concentration on the task is not broken</w:t>
            </w:r>
          </w:p>
          <w:p w14:paraId="5CCF1F39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ensuring the student is informed in advance when breaks are coming</w:t>
            </w:r>
          </w:p>
          <w:p w14:paraId="10EDAD8B" w14:textId="660A8E6E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 xml:space="preserve">ensuring breaks are given with a purpose and meet the student’s needs, </w:t>
            </w:r>
            <w:proofErr w:type="gramStart"/>
            <w:r w:rsidRPr="00AE0264">
              <w:t>e.g.</w:t>
            </w:r>
            <w:proofErr w:type="gramEnd"/>
            <w:r w:rsidRPr="00AE0264">
              <w:t xml:space="preserve"> quiet time, reflection, reorganisation, remembering instructions, reconsidering safety protocols, taking medication, personal care requirements</w:t>
            </w:r>
          </w:p>
          <w:p w14:paraId="09276D30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ensuring breaks are given to address sensory needs</w:t>
            </w:r>
          </w:p>
          <w:p w14:paraId="48948D0C" w14:textId="3E06F05F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sensory seeking</w:t>
            </w:r>
            <w:r w:rsidR="00323B7D">
              <w:t xml:space="preserve">, </w:t>
            </w:r>
            <w:proofErr w:type="gramStart"/>
            <w:r w:rsidR="00323B7D">
              <w:t>e.g.</w:t>
            </w:r>
            <w:proofErr w:type="gramEnd"/>
            <w:r w:rsidRPr="00AE0264">
              <w:t xml:space="preserve"> movement breaks, such as jumping on a trampoline, swinging on a swing, heavy work activities, bouncing on a therapy ball</w:t>
            </w:r>
          </w:p>
          <w:p w14:paraId="05F3F18F" w14:textId="2B404142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 xml:space="preserve">sensory reduction, </w:t>
            </w:r>
            <w:proofErr w:type="gramStart"/>
            <w:r w:rsidR="00323B7D">
              <w:t>e.g.</w:t>
            </w:r>
            <w:proofErr w:type="gramEnd"/>
            <w:r w:rsidRPr="00AE0264">
              <w:t xml:space="preserve"> time in a dark, quiet space</w:t>
            </w:r>
          </w:p>
          <w:p w14:paraId="7A86B983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using fidget toys, resistance bands, sensory blankets or headphones to cancel noise</w:t>
            </w:r>
          </w:p>
          <w:p w14:paraId="1D87CA22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 xml:space="preserve">allowing the student to request a break as needed, </w:t>
            </w:r>
            <w:proofErr w:type="gramStart"/>
            <w:r w:rsidRPr="00AE0264">
              <w:t>e.g.</w:t>
            </w:r>
            <w:proofErr w:type="gramEnd"/>
            <w:r w:rsidRPr="00AE0264">
              <w:t xml:space="preserve"> using a specified number of ‘I need a break’ cards</w:t>
            </w:r>
          </w:p>
          <w:p w14:paraId="7D62316C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identifying appropriate behaviours that indicate the need to provide a break</w:t>
            </w:r>
          </w:p>
          <w:p w14:paraId="3B0EE97B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 xml:space="preserve">using visuals to assist with focus and predictability, </w:t>
            </w:r>
            <w:proofErr w:type="gramStart"/>
            <w:r w:rsidRPr="00AE0264">
              <w:t>e.g.</w:t>
            </w:r>
            <w:proofErr w:type="gramEnd"/>
            <w:r w:rsidRPr="00AE0264">
              <w:t xml:space="preserve"> clocks, timers or a timetable</w:t>
            </w:r>
          </w:p>
          <w:p w14:paraId="461FE73B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ensuring student fatigue levels are monitored and breaks provided accordingly</w:t>
            </w:r>
          </w:p>
        </w:tc>
      </w:tr>
      <w:tr w:rsidR="0086358F" w:rsidRPr="00AE0264" w14:paraId="0CB645F0" w14:textId="77777777" w:rsidTr="00A71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D213A46" w14:textId="77777777" w:rsidR="0086358F" w:rsidRPr="00AE0264" w:rsidRDefault="0086358F" w:rsidP="00D14D7A">
            <w:pPr>
              <w:pStyle w:val="Tabletext"/>
            </w:pPr>
            <w:r w:rsidRPr="00AE0264">
              <w:lastRenderedPageBreak/>
              <w:t>Cues and prompts</w:t>
            </w:r>
          </w:p>
        </w:tc>
        <w:tc>
          <w:tcPr>
            <w:tcW w:w="7222" w:type="dxa"/>
          </w:tcPr>
          <w:p w14:paraId="1EC53E30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 xml:space="preserve">listing the types of cues and prompts that are appropriate for each student, </w:t>
            </w:r>
            <w:proofErr w:type="gramStart"/>
            <w:r w:rsidRPr="00AE0264">
              <w:t>e.g.</w:t>
            </w:r>
            <w:proofErr w:type="gramEnd"/>
            <w:r w:rsidRPr="00AE0264">
              <w:t xml:space="preserve"> visual, gestural, sign, AUSLAN, auditory</w:t>
            </w:r>
          </w:p>
          <w:p w14:paraId="0FEF781B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ensuring cues and prompts are consistently used by all support staff</w:t>
            </w:r>
          </w:p>
          <w:p w14:paraId="70DF4DEA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using a prompting hierarchy (least to most)</w:t>
            </w:r>
          </w:p>
          <w:p w14:paraId="41BD0D5B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considering a plan for fading prompting over time</w:t>
            </w:r>
          </w:p>
        </w:tc>
      </w:tr>
      <w:tr w:rsidR="0086358F" w:rsidRPr="00AE0264" w14:paraId="213FCCC3" w14:textId="77777777" w:rsidTr="00A71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7A5AE8D" w14:textId="77777777" w:rsidR="0086358F" w:rsidRPr="00AE0264" w:rsidRDefault="0086358F" w:rsidP="00D14D7A">
            <w:pPr>
              <w:pStyle w:val="Tabletext"/>
            </w:pPr>
            <w:r w:rsidRPr="00AE0264">
              <w:t>Instructions</w:t>
            </w:r>
          </w:p>
        </w:tc>
        <w:tc>
          <w:tcPr>
            <w:tcW w:w="7222" w:type="dxa"/>
          </w:tcPr>
          <w:p w14:paraId="3A263110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documenting the nature, specificity and repetition of instructional language</w:t>
            </w:r>
          </w:p>
          <w:p w14:paraId="6635047B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ensuring clear instructions are consistently used by teachers and support staff</w:t>
            </w:r>
          </w:p>
          <w:p w14:paraId="1AF9E270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 xml:space="preserve">augmenting instructions with keyword </w:t>
            </w:r>
            <w:proofErr w:type="gramStart"/>
            <w:r w:rsidRPr="00AE0264">
              <w:t>signing,</w:t>
            </w:r>
            <w:proofErr w:type="gramEnd"/>
            <w:r w:rsidRPr="00AE0264">
              <w:t xml:space="preserve"> gestures and visuals in the student’s augmentative and alternative communication (AAC) system</w:t>
            </w:r>
          </w:p>
          <w:p w14:paraId="7F70B0E9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reducing complexity of verbal and/or written instructions given to students</w:t>
            </w:r>
          </w:p>
        </w:tc>
      </w:tr>
      <w:tr w:rsidR="0086358F" w:rsidRPr="00AE0264" w14:paraId="3E36A0DC" w14:textId="77777777" w:rsidTr="00A71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79F20E5" w14:textId="77777777" w:rsidR="0086358F" w:rsidRPr="00AE0264" w:rsidRDefault="0086358F" w:rsidP="00D14D7A">
            <w:pPr>
              <w:pStyle w:val="Tabletext"/>
            </w:pPr>
            <w:r w:rsidRPr="00AE0264">
              <w:t>Format of the text</w:t>
            </w:r>
          </w:p>
        </w:tc>
        <w:tc>
          <w:tcPr>
            <w:tcW w:w="7222" w:type="dxa"/>
          </w:tcPr>
          <w:p w14:paraId="1EBDB2AE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explaining student access to texts as specified in the units</w:t>
            </w:r>
          </w:p>
          <w:p w14:paraId="6E7C8D9B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 xml:space="preserve">using different formats to build student engagement, </w:t>
            </w:r>
            <w:proofErr w:type="gramStart"/>
            <w:r w:rsidRPr="00AE0264">
              <w:t>e.g.</w:t>
            </w:r>
            <w:proofErr w:type="gramEnd"/>
            <w:r w:rsidRPr="00AE0264">
              <w:t xml:space="preserve"> electronically enlarged braille</w:t>
            </w:r>
          </w:p>
          <w:p w14:paraId="3B516FB1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 xml:space="preserve">‘chunking’ the text, </w:t>
            </w:r>
            <w:proofErr w:type="gramStart"/>
            <w:r w:rsidRPr="00AE0264">
              <w:t>e.g.</w:t>
            </w:r>
            <w:proofErr w:type="gramEnd"/>
            <w:r w:rsidRPr="00AE0264">
              <w:t xml:space="preserve"> releasing text or information gradually, or covering and revealing sections of text</w:t>
            </w:r>
          </w:p>
        </w:tc>
      </w:tr>
      <w:tr w:rsidR="0086358F" w:rsidRPr="00AE0264" w14:paraId="068E783D" w14:textId="77777777" w:rsidTr="00A71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0C5DD4E" w14:textId="77777777" w:rsidR="0086358F" w:rsidRPr="00AE0264" w:rsidRDefault="0086358F" w:rsidP="00D14D7A">
            <w:pPr>
              <w:pStyle w:val="Tabletext"/>
            </w:pPr>
            <w:r w:rsidRPr="00AE0264">
              <w:t>Number of sessions</w:t>
            </w:r>
          </w:p>
        </w:tc>
        <w:tc>
          <w:tcPr>
            <w:tcW w:w="7222" w:type="dxa"/>
          </w:tcPr>
          <w:p w14:paraId="51C7DAD1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increasing or decreasing the number of lessons in a unit, including follow-up lessons and one-on-one support</w:t>
            </w:r>
          </w:p>
          <w:p w14:paraId="7B2269D3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repetition of lessons, including repeating with variety or repeating the same concept in similar lessons with different settings or contexts</w:t>
            </w:r>
          </w:p>
          <w:p w14:paraId="7242C50D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 xml:space="preserve">incorporating sessions for revision and feedback </w:t>
            </w:r>
            <w:proofErr w:type="gramStart"/>
            <w:r w:rsidRPr="00AE0264">
              <w:t>more or less frequently</w:t>
            </w:r>
            <w:proofErr w:type="gramEnd"/>
          </w:p>
        </w:tc>
      </w:tr>
      <w:tr w:rsidR="0086358F" w:rsidRPr="00AE0264" w14:paraId="48D0A547" w14:textId="77777777" w:rsidTr="00A71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2A78105" w14:textId="77777777" w:rsidR="0086358F" w:rsidRPr="00AE0264" w:rsidRDefault="0086358F" w:rsidP="00D14D7A">
            <w:pPr>
              <w:pStyle w:val="Tabletext"/>
            </w:pPr>
            <w:r w:rsidRPr="00AE0264">
              <w:t>Order of sessions</w:t>
            </w:r>
          </w:p>
        </w:tc>
        <w:tc>
          <w:tcPr>
            <w:tcW w:w="7222" w:type="dxa"/>
          </w:tcPr>
          <w:p w14:paraId="0F0D73E3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progressing learning from easy to difficult, familiar to unfamiliar, routine to non-routine, concrete materials to abstract concepts</w:t>
            </w:r>
          </w:p>
          <w:p w14:paraId="1223817E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identifying the student’s prior knowledge, understanding and skills and how these will affect the order (and number) of sessions</w:t>
            </w:r>
          </w:p>
          <w:p w14:paraId="772B70D3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considering the student’s ability to transfer knowledge and the order of sequential lessons within sessions</w:t>
            </w:r>
          </w:p>
          <w:p w14:paraId="58943561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scheduling learning experiences and assessment around medication and personal care needs</w:t>
            </w:r>
          </w:p>
        </w:tc>
      </w:tr>
      <w:tr w:rsidR="0086358F" w:rsidRPr="00AE0264" w14:paraId="5B3BC4EE" w14:textId="77777777" w:rsidTr="00A71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76162DF" w14:textId="77777777" w:rsidR="0086358F" w:rsidRPr="00AE0264" w:rsidRDefault="0086358F" w:rsidP="00D14D7A">
            <w:pPr>
              <w:pStyle w:val="Tabletext"/>
            </w:pPr>
            <w:r w:rsidRPr="00AE0264">
              <w:t>Modes of response</w:t>
            </w:r>
          </w:p>
        </w:tc>
        <w:tc>
          <w:tcPr>
            <w:tcW w:w="7222" w:type="dxa"/>
          </w:tcPr>
          <w:p w14:paraId="3E1AC2D4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recording how each student prefers to respond</w:t>
            </w:r>
          </w:p>
          <w:p w14:paraId="23B1133D" w14:textId="77777777" w:rsidR="0086358F" w:rsidRPr="00AE0264" w:rsidRDefault="0086358F" w:rsidP="0086358F">
            <w:pPr>
              <w:pStyle w:val="TableBullet"/>
              <w:numPr>
                <w:ilvl w:val="0"/>
                <w:numId w:val="4"/>
              </w:numPr>
              <w:tabs>
                <w:tab w:val="clear" w:pos="170"/>
              </w:tabs>
              <w:spacing w:line="240" w:lineRule="auto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0264">
              <w:t>identifying how to support new and different ways to respond.</w:t>
            </w:r>
          </w:p>
        </w:tc>
      </w:tr>
    </w:tbl>
    <w:p w14:paraId="1EFEBA07" w14:textId="77777777" w:rsidR="00CE0E66" w:rsidRPr="00AE0264" w:rsidRDefault="00CE0E66" w:rsidP="00A71513">
      <w:pPr>
        <w:pStyle w:val="Heading2"/>
        <w:spacing w:before="240"/>
      </w:pPr>
      <w:r w:rsidRPr="00AE0264">
        <w:t>References</w:t>
      </w:r>
      <w:bookmarkEnd w:id="3"/>
      <w:bookmarkEnd w:id="4"/>
    </w:p>
    <w:p w14:paraId="24AA9DD1" w14:textId="49DA6EB3" w:rsidR="0086358F" w:rsidRPr="00AE0264" w:rsidRDefault="0086358F" w:rsidP="00A71513">
      <w:pPr>
        <w:pStyle w:val="Reference"/>
      </w:pPr>
      <w:r w:rsidRPr="00AE0264">
        <w:t>Australian Curriculum</w:t>
      </w:r>
      <w:r w:rsidR="00EE1849">
        <w:t>, Assessment and Reporting Authority</w:t>
      </w:r>
      <w:r w:rsidRPr="00AE0264">
        <w:t xml:space="preserve"> 2021, </w:t>
      </w:r>
      <w:r w:rsidR="00EE1849">
        <w:t>‘</w:t>
      </w:r>
      <w:r w:rsidRPr="00AE0264">
        <w:t>Meeting the needs of students with a disability</w:t>
      </w:r>
      <w:r w:rsidR="00EE1849">
        <w:t xml:space="preserve">’, </w:t>
      </w:r>
      <w:r w:rsidR="00EE1849" w:rsidRPr="00A71513">
        <w:rPr>
          <w:i/>
          <w:iCs/>
        </w:rPr>
        <w:t>Australian Curriculum</w:t>
      </w:r>
      <w:r w:rsidR="00EE1849">
        <w:t xml:space="preserve">, </w:t>
      </w:r>
      <w:hyperlink r:id="rId15" w:history="1">
        <w:r w:rsidRPr="00AE0264">
          <w:rPr>
            <w:color w:val="0000FF"/>
          </w:rPr>
          <w:t>https://australiancurriculum.edu.au/resources/student-diversity/meeting-the-needs-of-students-with-a-disability/</w:t>
        </w:r>
      </w:hyperlink>
      <w:r w:rsidR="00EE1849">
        <w:rPr>
          <w:color w:val="0000FF"/>
        </w:rPr>
        <w:t>.</w:t>
      </w:r>
      <w:r w:rsidRPr="00AE0264">
        <w:t xml:space="preserve"> </w:t>
      </w:r>
    </w:p>
    <w:p w14:paraId="710B2323" w14:textId="7651F10C" w:rsidR="0086358F" w:rsidRPr="00AE0264" w:rsidRDefault="0086358F" w:rsidP="00A71513">
      <w:pPr>
        <w:pStyle w:val="Reference"/>
      </w:pPr>
      <w:r w:rsidRPr="00AE0264">
        <w:t xml:space="preserve">Graham, L 2020, </w:t>
      </w:r>
      <w:r w:rsidRPr="00A71513">
        <w:rPr>
          <w:i/>
          <w:iCs/>
        </w:rPr>
        <w:t xml:space="preserve">Inclusive </w:t>
      </w:r>
      <w:r w:rsidR="00EE1849" w:rsidRPr="00A71513">
        <w:rPr>
          <w:i/>
          <w:iCs/>
        </w:rPr>
        <w:t>E</w:t>
      </w:r>
      <w:r w:rsidRPr="00A71513">
        <w:rPr>
          <w:i/>
          <w:iCs/>
        </w:rPr>
        <w:t>ducation for the 21st century: Theory, policy and practice</w:t>
      </w:r>
      <w:r w:rsidR="00EE1849">
        <w:t>,</w:t>
      </w:r>
      <w:r w:rsidRPr="00AE0264">
        <w:t xml:space="preserve"> Allen &amp; Unwin, </w:t>
      </w:r>
      <w:proofErr w:type="spellStart"/>
      <w:r w:rsidR="00EE1849">
        <w:t>Crows</w:t>
      </w:r>
      <w:proofErr w:type="spellEnd"/>
      <w:r w:rsidR="00EE1849">
        <w:t xml:space="preserve"> Nest</w:t>
      </w:r>
      <w:r w:rsidRPr="00AE0264">
        <w:t>.</w:t>
      </w:r>
    </w:p>
    <w:p w14:paraId="534FDB64" w14:textId="77777777" w:rsidR="00CE0E66" w:rsidRPr="00AE0264" w:rsidRDefault="00CE0E66" w:rsidP="00A71513">
      <w:pPr>
        <w:pStyle w:val="Heading2"/>
        <w:spacing w:before="240"/>
      </w:pPr>
      <w:r w:rsidRPr="00AE0264">
        <w:t>More information</w:t>
      </w:r>
    </w:p>
    <w:p w14:paraId="39A077E6" w14:textId="550B1DA0" w:rsidR="0086358F" w:rsidRPr="00AE0264" w:rsidRDefault="0086358F" w:rsidP="00A71513">
      <w:pPr>
        <w:pStyle w:val="BodyText"/>
        <w:spacing w:before="0"/>
      </w:pPr>
      <w:r w:rsidRPr="00AE0264">
        <w:t xml:space="preserve">If you would like more information, please visit the QCAA website </w:t>
      </w:r>
      <w:hyperlink r:id="rId16" w:history="1">
        <w:r w:rsidRPr="00AE0264">
          <w:rPr>
            <w:rFonts w:eastAsia="SimSun"/>
            <w:color w:val="0000FF"/>
          </w:rPr>
          <w:t>www.qcaa.qld.edu.au</w:t>
        </w:r>
      </w:hyperlink>
      <w:r w:rsidRPr="00AE0264">
        <w:t xml:space="preserve"> and search for ‘Student </w:t>
      </w:r>
      <w:r w:rsidR="00EE1849">
        <w:t>d</w:t>
      </w:r>
      <w:r w:rsidRPr="00AE0264">
        <w:t xml:space="preserve">iversity’. Alternatively, phone </w:t>
      </w:r>
      <w:r w:rsidR="000937AD">
        <w:t xml:space="preserve">(07) </w:t>
      </w:r>
      <w:r w:rsidRPr="00AE0264">
        <w:t>3120 6102 or email the K</w:t>
      </w:r>
      <w:r w:rsidR="000937AD">
        <w:t>–</w:t>
      </w:r>
      <w:r w:rsidRPr="00AE0264">
        <w:t xml:space="preserve">10 Resources branch at </w:t>
      </w:r>
      <w:hyperlink r:id="rId17" w:history="1">
        <w:r w:rsidRPr="000937AD">
          <w:rPr>
            <w:rStyle w:val="Hyperlink"/>
          </w:rPr>
          <w:t>australiancurriculum@qcaa.qld.edu.au</w:t>
        </w:r>
      </w:hyperlink>
      <w:r w:rsidRPr="00AE0264">
        <w:t xml:space="preserve">. </w:t>
      </w:r>
    </w:p>
    <w:p w14:paraId="5C2493F6" w14:textId="77777777" w:rsidR="0033694D" w:rsidRPr="00AE0264" w:rsidRDefault="00A02DE1" w:rsidP="00A71513">
      <w:pPr>
        <w:pStyle w:val="BodyText"/>
        <w:spacing w:before="360"/>
      </w:pPr>
      <w:r w:rsidRPr="00AE0264">
        <w:rPr>
          <w:noProof/>
        </w:rPr>
        <w:drawing>
          <wp:inline distT="0" distB="0" distL="0" distR="0" wp14:anchorId="64502021" wp14:editId="70ED860D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 w:rsidRPr="00AE0264">
        <w:t> </w:t>
      </w:r>
      <w:r w:rsidR="00160788" w:rsidRPr="00AE0264">
        <w:t xml:space="preserve">© State of Queensland (QCAA) </w:t>
      </w:r>
      <w:sdt>
        <w:sdtPr>
          <w:id w:val="2076467945"/>
          <w:placeholder>
            <w:docPart w:val="BB499E060AC14D32A75B2EA7BEC477E7"/>
          </w:placeholder>
        </w:sdtPr>
        <w:sdtEndPr/>
        <w:sdtContent>
          <w:r w:rsidR="000937AD">
            <w:t>2021</w:t>
          </w:r>
        </w:sdtContent>
      </w:sdt>
    </w:p>
    <w:p w14:paraId="024D234E" w14:textId="77777777" w:rsidR="000409DA" w:rsidRPr="00AE0264" w:rsidRDefault="000409DA" w:rsidP="000409DA">
      <w:pPr>
        <w:pStyle w:val="Legalnotice"/>
      </w:pPr>
      <w:r w:rsidRPr="00AE0264">
        <w:rPr>
          <w:b/>
        </w:rPr>
        <w:t>Licence:</w:t>
      </w:r>
      <w:r w:rsidRPr="00AE0264">
        <w:t xml:space="preserve"> </w:t>
      </w:r>
      <w:hyperlink r:id="rId21" w:history="1">
        <w:r w:rsidR="007B2B45" w:rsidRPr="00AE0264">
          <w:rPr>
            <w:color w:val="0000FF"/>
          </w:rPr>
          <w:t>https://creativecommons.org/licenses/by/4.0</w:t>
        </w:r>
      </w:hyperlink>
      <w:r w:rsidRPr="00AE0264">
        <w:rPr>
          <w:b/>
          <w:color w:val="7F7F7F" w:themeColor="text1" w:themeTint="80"/>
        </w:rPr>
        <w:t xml:space="preserve"> </w:t>
      </w:r>
      <w:r w:rsidR="007B2B45" w:rsidRPr="00AE0264">
        <w:rPr>
          <w:b/>
          <w:color w:val="7F7F7F" w:themeColor="text1" w:themeTint="80"/>
        </w:rPr>
        <w:t xml:space="preserve">| </w:t>
      </w:r>
      <w:r w:rsidR="007B2B45" w:rsidRPr="00AE0264">
        <w:rPr>
          <w:b/>
        </w:rPr>
        <w:t>C</w:t>
      </w:r>
      <w:r w:rsidRPr="00AE0264">
        <w:rPr>
          <w:b/>
        </w:rPr>
        <w:t>opyright notice:</w:t>
      </w:r>
      <w:r w:rsidRPr="00AE0264">
        <w:t xml:space="preserve"> </w:t>
      </w:r>
      <w:hyperlink r:id="rId22" w:history="1">
        <w:r w:rsidRPr="00AE0264">
          <w:rPr>
            <w:color w:val="0000FF"/>
          </w:rPr>
          <w:t>www.qcaa.qld.edu.au/copyright</w:t>
        </w:r>
      </w:hyperlink>
      <w:r w:rsidRPr="00AE0264">
        <w:t xml:space="preserve"> — </w:t>
      </w:r>
      <w:r w:rsidR="007B2B45" w:rsidRPr="00AE0264">
        <w:br/>
        <w:t>l</w:t>
      </w:r>
      <w:r w:rsidRPr="00AE0264">
        <w:t>ists the full terms and conditions, which specify certain exceptions to the licence.</w:t>
      </w:r>
      <w:r w:rsidRPr="00AE0264">
        <w:rPr>
          <w:b/>
        </w:rPr>
        <w:t xml:space="preserve"> </w:t>
      </w:r>
      <w:r w:rsidR="007B2B45" w:rsidRPr="00AE0264">
        <w:rPr>
          <w:b/>
          <w:color w:val="7F7F7F" w:themeColor="text1" w:themeTint="80"/>
        </w:rPr>
        <w:t xml:space="preserve">| </w:t>
      </w:r>
      <w:r w:rsidR="00553877" w:rsidRPr="00AE0264">
        <w:rPr>
          <w:b/>
          <w:color w:val="7F7F7F" w:themeColor="text1" w:themeTint="80"/>
        </w:rPr>
        <w:br/>
      </w:r>
      <w:r w:rsidRPr="00AE0264">
        <w:rPr>
          <w:b/>
        </w:rPr>
        <w:t>Attribution:</w:t>
      </w:r>
      <w:r w:rsidR="007B2B45" w:rsidRPr="00AE0264">
        <w:t xml:space="preserve"> </w:t>
      </w:r>
      <w:r w:rsidRPr="00AE0264">
        <w:t>‘© State of Queensland (</w:t>
      </w:r>
      <w:hyperlink r:id="rId23" w:history="1">
        <w:r w:rsidRPr="00AE0264">
          <w:rPr>
            <w:color w:val="0000FF"/>
          </w:rPr>
          <w:t>QCAA</w:t>
        </w:r>
      </w:hyperlink>
      <w:r w:rsidRPr="00AE0264">
        <w:t>) </w:t>
      </w:r>
      <w:sdt>
        <w:sdtPr>
          <w:id w:val="1700893217"/>
          <w:placeholder>
            <w:docPart w:val="B2492A1E2E774AB3A87B18E2ED92D281"/>
          </w:placeholder>
        </w:sdtPr>
        <w:sdtEndPr/>
        <w:sdtContent>
          <w:r w:rsidR="000937AD">
            <w:t>2021</w:t>
          </w:r>
        </w:sdtContent>
      </w:sdt>
      <w:r w:rsidRPr="00AE0264">
        <w:t>’ — please include the link to our copyright notice.</w:t>
      </w:r>
    </w:p>
    <w:sectPr w:rsidR="000409DA" w:rsidRPr="00AE0264" w:rsidSect="00B26BD8">
      <w:footerReference w:type="default" r:id="rId24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DEFC1" w14:textId="77777777" w:rsidR="00E042D0" w:rsidRDefault="00E042D0" w:rsidP="00185154">
      <w:r>
        <w:separator/>
      </w:r>
    </w:p>
    <w:p w14:paraId="56A38133" w14:textId="77777777" w:rsidR="00E042D0" w:rsidRDefault="00E042D0"/>
    <w:p w14:paraId="59A0634F" w14:textId="77777777" w:rsidR="00E042D0" w:rsidRDefault="00E042D0"/>
  </w:endnote>
  <w:endnote w:type="continuationSeparator" w:id="0">
    <w:p w14:paraId="427A8817" w14:textId="77777777" w:rsidR="00E042D0" w:rsidRDefault="00E042D0" w:rsidP="00185154">
      <w:r>
        <w:continuationSeparator/>
      </w:r>
    </w:p>
    <w:p w14:paraId="71C3AA00" w14:textId="77777777" w:rsidR="00E042D0" w:rsidRDefault="00E042D0"/>
    <w:p w14:paraId="7A5DC56C" w14:textId="77777777" w:rsidR="00E042D0" w:rsidRDefault="00E04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243634AA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1793427F" w14:textId="77777777" w:rsidR="00F04123" w:rsidRDefault="00F97AE9" w:rsidP="00BF30BA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1937A5BD" wp14:editId="06DE04C7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076AB88A" w14:textId="77777777" w:rsidR="00F04123" w:rsidRDefault="00E042D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1EFB6F1BC32A44579C21EDB9358ADF72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642A0">
                <w:t>210437</w:t>
              </w:r>
            </w:sdtContent>
          </w:sdt>
        </w:p>
      </w:tc>
    </w:tr>
    <w:tr w:rsidR="00B64090" w14:paraId="662CA793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4E8F2FE1" w14:textId="77777777" w:rsidR="00B64090" w:rsidRDefault="00B64090" w:rsidP="00B64090">
          <w:pPr>
            <w:pStyle w:val="Footer"/>
            <w:jc w:val="center"/>
          </w:pPr>
        </w:p>
      </w:tc>
    </w:tr>
  </w:tbl>
  <w:p w14:paraId="5A258E43" w14:textId="77777777" w:rsidR="00B26BD8" w:rsidRPr="00B64090" w:rsidRDefault="00EA20F2" w:rsidP="00B64090">
    <w:r>
      <w:rPr>
        <w:noProof/>
      </w:rPr>
      <w:drawing>
        <wp:anchor distT="0" distB="0" distL="114300" distR="114300" simplePos="0" relativeHeight="251661312" behindDoc="1" locked="0" layoutInCell="1" allowOverlap="1" wp14:anchorId="0E69F3DA" wp14:editId="11BCB675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8560" cy="1130400"/>
          <wp:effectExtent l="0" t="0" r="0" b="0"/>
          <wp:wrapNone/>
          <wp:docPr id="32" name="Picture 32" descr="Queensland Curriculum and Assessment Authority (QCAA) logo and tagline: For all Queensland schools" title="QCAA front pag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E1F7646" w14:textId="77777777" w:rsidTr="00C9759C">
      <w:trPr>
        <w:cantSplit/>
        <w:trHeight w:val="856"/>
      </w:trPr>
      <w:tc>
        <w:tcPr>
          <w:tcW w:w="4530" w:type="dxa"/>
        </w:tcPr>
        <w:p w14:paraId="4F889A9A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469FDE49" w14:textId="77777777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D83296936A5A494180CEA04CE6209CBB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6642A0">
                <w:t>210437</w:t>
              </w:r>
            </w:sdtContent>
          </w:sdt>
        </w:p>
      </w:tc>
    </w:tr>
    <w:tr w:rsidR="00346472" w14:paraId="4CF5ED49" w14:textId="77777777" w:rsidTr="00346472">
      <w:trPr>
        <w:trHeight w:val="532"/>
      </w:trPr>
      <w:tc>
        <w:tcPr>
          <w:tcW w:w="4530" w:type="dxa"/>
        </w:tcPr>
        <w:p w14:paraId="180960E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3AD65E8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119CEDDA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0FB06C31" wp14:editId="7E33446D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1B051202" w14:textId="77777777" w:rsidTr="00B64090">
      <w:tc>
        <w:tcPr>
          <w:tcW w:w="2500" w:type="pct"/>
          <w:noWrap/>
          <w:hideMark/>
        </w:tcPr>
        <w:p w14:paraId="3A03E4CD" w14:textId="77777777" w:rsidR="00B64090" w:rsidRPr="002E6121" w:rsidRDefault="00E042D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1EFB6F1BC32A44579C21EDB9358ADF72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86358F">
                <w:t xml:space="preserve">Student diversity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1DAC8F1CAB1749299CF4996C6E346DA2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26D68C9" w14:textId="77777777" w:rsidR="00B64090" w:rsidRPr="00532847" w:rsidRDefault="0086358F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Planning adjustments to instruction </w:t>
              </w:r>
            </w:p>
          </w:sdtContent>
        </w:sdt>
      </w:tc>
      <w:tc>
        <w:tcPr>
          <w:tcW w:w="2500" w:type="pct"/>
          <w:hideMark/>
        </w:tcPr>
        <w:p w14:paraId="7A59B877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608CED0E987D4B519C847127C8F5882C"/>
            </w:placeholder>
            <w:dataBinding w:prefixMappings="xmlns:ns0='http://QCAA.qld.edu.au' " w:xpath="/ns0:QCAA[1]/ns0:DocumentDate[1]" w:storeItemID="{029BFAC3-A859-40E3-910E-708531540F3D}"/>
            <w:date w:fullDate="2021-06-0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5F069814" w14:textId="64DB9737" w:rsidR="00B64090" w:rsidRDefault="007048EB" w:rsidP="00B64090">
              <w:pPr>
                <w:pStyle w:val="Footersubtitle"/>
                <w:jc w:val="right"/>
              </w:pPr>
              <w:r>
                <w:t>June</w:t>
              </w:r>
              <w:r w:rsidR="000937AD">
                <w:t xml:space="preserve"> 2021</w:t>
              </w:r>
            </w:p>
          </w:sdtContent>
        </w:sdt>
      </w:tc>
    </w:tr>
    <w:tr w:rsidR="00B64090" w14:paraId="3FE1E0C3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2C9088EE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57786B8F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2F7C2" w14:textId="77777777" w:rsidR="00E042D0" w:rsidRPr="001B4733" w:rsidRDefault="00E042D0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3707C836" w14:textId="77777777" w:rsidR="00E042D0" w:rsidRPr="001B4733" w:rsidRDefault="00E042D0">
      <w:pPr>
        <w:rPr>
          <w:sz w:val="4"/>
          <w:szCs w:val="4"/>
        </w:rPr>
      </w:pPr>
    </w:p>
  </w:footnote>
  <w:footnote w:type="continuationSeparator" w:id="0">
    <w:p w14:paraId="36920E37" w14:textId="77777777" w:rsidR="00E042D0" w:rsidRPr="001B4733" w:rsidRDefault="00E042D0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1C3824FB" w14:textId="77777777" w:rsidR="00E042D0" w:rsidRPr="001B4733" w:rsidRDefault="00E042D0">
      <w:pPr>
        <w:rPr>
          <w:sz w:val="4"/>
          <w:szCs w:val="4"/>
        </w:rPr>
      </w:pPr>
    </w:p>
  </w:footnote>
  <w:footnote w:type="continuationNotice" w:id="1">
    <w:p w14:paraId="6CFDC1A8" w14:textId="77777777" w:rsidR="00E042D0" w:rsidRPr="001B4733" w:rsidRDefault="00E042D0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9A2E86"/>
    <w:multiLevelType w:val="hybridMultilevel"/>
    <w:tmpl w:val="6592FA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</w:num>
  <w:num w:numId="12">
    <w:abstractNumId w:val="2"/>
  </w:num>
  <w:num w:numId="13">
    <w:abstractNumId w:val="3"/>
  </w:num>
  <w:num w:numId="14">
    <w:abstractNumId w:val="0"/>
  </w:num>
  <w:num w:numId="15">
    <w:abstractNumId w:val="10"/>
  </w:num>
  <w:num w:numId="16">
    <w:abstractNumId w:val="6"/>
  </w:num>
  <w:num w:numId="17">
    <w:abstractNumId w:val="13"/>
  </w:num>
  <w:num w:numId="18">
    <w:abstractNumId w:val="6"/>
  </w:num>
  <w:num w:numId="19">
    <w:abstractNumId w:val="9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0"/>
    <w:lvlOverride w:ilvl="0"/>
  </w:num>
  <w:num w:numId="25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>
    <w:abstractNumId w:val="0"/>
    <w:lvlOverride w:ilvl="0"/>
  </w:num>
  <w:num w:numId="28">
    <w:abstractNumId w:val="0"/>
    <w:lvlOverride w:ilvl="0"/>
  </w:num>
  <w:num w:numId="29">
    <w:abstractNumId w:val="2"/>
  </w:num>
  <w:num w:numId="30">
    <w:abstractNumId w:val="3"/>
  </w:num>
  <w:num w:numId="31">
    <w:abstractNumId w:val="0"/>
  </w:num>
  <w:num w:numId="32">
    <w:abstractNumId w:val="10"/>
  </w:num>
  <w:num w:numId="33">
    <w:abstractNumId w:val="6"/>
  </w:num>
  <w:num w:numId="34">
    <w:abstractNumId w:val="13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9"/>
  </w:num>
  <w:num w:numId="40">
    <w:abstractNumId w:val="9"/>
  </w:num>
  <w:num w:numId="41">
    <w:abstractNumId w:val="9"/>
  </w:num>
  <w:num w:numId="4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trackedChange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41"/>
    <w:rsid w:val="00003B33"/>
    <w:rsid w:val="000048C9"/>
    <w:rsid w:val="00006100"/>
    <w:rsid w:val="000120D7"/>
    <w:rsid w:val="00025175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937AD"/>
    <w:rsid w:val="000A658E"/>
    <w:rsid w:val="000B3EBE"/>
    <w:rsid w:val="000B6FA1"/>
    <w:rsid w:val="000C0C22"/>
    <w:rsid w:val="000C1D1E"/>
    <w:rsid w:val="000C7DA6"/>
    <w:rsid w:val="000D0A76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0D60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7389A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23B7D"/>
    <w:rsid w:val="00330037"/>
    <w:rsid w:val="00331F35"/>
    <w:rsid w:val="00334A30"/>
    <w:rsid w:val="0033694D"/>
    <w:rsid w:val="003411DD"/>
    <w:rsid w:val="00344A05"/>
    <w:rsid w:val="00346472"/>
    <w:rsid w:val="003553D9"/>
    <w:rsid w:val="003611D6"/>
    <w:rsid w:val="00365430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A04C1"/>
    <w:rsid w:val="003A087E"/>
    <w:rsid w:val="003A08A5"/>
    <w:rsid w:val="003A3F6D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E1167"/>
    <w:rsid w:val="003E1EF3"/>
    <w:rsid w:val="003E5319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50BD5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6139"/>
    <w:rsid w:val="004D7E14"/>
    <w:rsid w:val="004E3C49"/>
    <w:rsid w:val="004E4A29"/>
    <w:rsid w:val="004E5E16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466C"/>
    <w:rsid w:val="00657707"/>
    <w:rsid w:val="00662671"/>
    <w:rsid w:val="006642A0"/>
    <w:rsid w:val="00664BBC"/>
    <w:rsid w:val="00674316"/>
    <w:rsid w:val="00677C0E"/>
    <w:rsid w:val="00684E74"/>
    <w:rsid w:val="006A1801"/>
    <w:rsid w:val="006A4A53"/>
    <w:rsid w:val="006A653B"/>
    <w:rsid w:val="006B0592"/>
    <w:rsid w:val="006B1932"/>
    <w:rsid w:val="006B25CE"/>
    <w:rsid w:val="006B5819"/>
    <w:rsid w:val="006C23F9"/>
    <w:rsid w:val="006C792A"/>
    <w:rsid w:val="006D22C5"/>
    <w:rsid w:val="006D7876"/>
    <w:rsid w:val="006F281E"/>
    <w:rsid w:val="006F3C50"/>
    <w:rsid w:val="006F4C60"/>
    <w:rsid w:val="007048EB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6358F"/>
    <w:rsid w:val="00883C30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3B44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3275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A199C"/>
    <w:rsid w:val="009A63ED"/>
    <w:rsid w:val="009B4425"/>
    <w:rsid w:val="009B7B63"/>
    <w:rsid w:val="009B7C52"/>
    <w:rsid w:val="009D15CE"/>
    <w:rsid w:val="009D23F7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147A4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55BC5"/>
    <w:rsid w:val="00A62E21"/>
    <w:rsid w:val="00A640FF"/>
    <w:rsid w:val="00A64A55"/>
    <w:rsid w:val="00A71513"/>
    <w:rsid w:val="00A83349"/>
    <w:rsid w:val="00A83B38"/>
    <w:rsid w:val="00AA4E2D"/>
    <w:rsid w:val="00AA6010"/>
    <w:rsid w:val="00AB48D1"/>
    <w:rsid w:val="00AB5BEA"/>
    <w:rsid w:val="00AB7E56"/>
    <w:rsid w:val="00AD6EC2"/>
    <w:rsid w:val="00AE0264"/>
    <w:rsid w:val="00AE1E91"/>
    <w:rsid w:val="00AE4C26"/>
    <w:rsid w:val="00AF2204"/>
    <w:rsid w:val="00AF6C56"/>
    <w:rsid w:val="00B012F3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3EE1"/>
    <w:rsid w:val="00BC0B03"/>
    <w:rsid w:val="00BC2DD3"/>
    <w:rsid w:val="00BC5DF3"/>
    <w:rsid w:val="00BC67B1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24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8FB"/>
    <w:rsid w:val="00E01D14"/>
    <w:rsid w:val="00E042D0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B58BD"/>
    <w:rsid w:val="00EC0FFC"/>
    <w:rsid w:val="00EC7184"/>
    <w:rsid w:val="00ED2E33"/>
    <w:rsid w:val="00ED3024"/>
    <w:rsid w:val="00ED3047"/>
    <w:rsid w:val="00ED6217"/>
    <w:rsid w:val="00ED71B6"/>
    <w:rsid w:val="00EE1849"/>
    <w:rsid w:val="00EE5474"/>
    <w:rsid w:val="00EE7D3E"/>
    <w:rsid w:val="00EF0E10"/>
    <w:rsid w:val="00EF2076"/>
    <w:rsid w:val="00EF2AFB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7AE9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D7266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3C36C6"/>
  <w15:docId w15:val="{B49039DD-DE4C-4F60-B520-245CB10D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0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A13F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20"/>
    <w:qFormat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506F18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character" w:styleId="CommentReference">
    <w:name w:val="annotation reference"/>
    <w:basedOn w:val="DefaultParagraphFont"/>
    <w:uiPriority w:val="99"/>
    <w:semiHidden/>
    <w:rsid w:val="00A14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47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copyright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/4.0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australiancurriculum@qcaa.qld.edu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" TargetMode="External"/><Relationship Id="rId20" Type="http://schemas.openxmlformats.org/officeDocument/2006/relationships/image" Target="media/image2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australiancurriculum.edu.au/resources/student-diversity/meeting-the-needs-of-students-with-a-disability/" TargetMode="External"/><Relationship Id="rId23" Type="http://schemas.openxmlformats.org/officeDocument/2006/relationships/hyperlink" Target="https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factsheet_A4_portrait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3296936A5A494180CEA04CE6209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BF43F-9AA2-48EE-A3C2-66227DF3E269}"/>
      </w:docPartPr>
      <w:docPartBody>
        <w:p w:rsidR="00B30B9A" w:rsidRDefault="00B30B9A">
          <w:pPr>
            <w:pStyle w:val="D83296936A5A494180CEA04CE6209CBB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BCFFC19372CF41018E5FD3244285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48C4-42C4-44E3-BA53-0B34F02CD2AD}"/>
      </w:docPartPr>
      <w:docPartBody>
        <w:p w:rsidR="00B30B9A" w:rsidRDefault="00B30B9A">
          <w:pPr>
            <w:pStyle w:val="BCFFC19372CF41018E5FD32442854F4C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BB499E060AC14D32A75B2EA7BEC4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0150-AE10-4C87-9A17-CFE68A860330}"/>
      </w:docPartPr>
      <w:docPartBody>
        <w:p w:rsidR="00B30B9A" w:rsidRDefault="00B30B9A">
          <w:pPr>
            <w:pStyle w:val="BB499E060AC14D32A75B2EA7BEC477E7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B2492A1E2E774AB3A87B18E2ED92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D0A6-C784-41E4-83F2-519DCFDFB101}"/>
      </w:docPartPr>
      <w:docPartBody>
        <w:p w:rsidR="00B30B9A" w:rsidRDefault="00B30B9A">
          <w:pPr>
            <w:pStyle w:val="B2492A1E2E774AB3A87B18E2ED92D281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1EFB6F1BC32A44579C21EDB9358AD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56C9-D6A4-461B-A785-344A2675865E}"/>
      </w:docPartPr>
      <w:docPartBody>
        <w:p w:rsidR="00B30B9A" w:rsidRDefault="00B30B9A">
          <w:pPr>
            <w:pStyle w:val="1EFB6F1BC32A44579C21EDB9358ADF7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1DAC8F1CAB1749299CF4996C6E346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5BB0-9AA2-47BF-BBF6-39161DCC9970}"/>
      </w:docPartPr>
      <w:docPartBody>
        <w:p w:rsidR="00B30B9A" w:rsidRDefault="00B30B9A">
          <w:pPr>
            <w:pStyle w:val="1DAC8F1CAB1749299CF4996C6E346DA2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608CED0E987D4B519C847127C8F58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9F75-1ECB-48F8-9561-D7812DF5737D}"/>
      </w:docPartPr>
      <w:docPartBody>
        <w:p w:rsidR="00B30B9A" w:rsidRDefault="00B30B9A">
          <w:pPr>
            <w:pStyle w:val="608CED0E987D4B519C847127C8F5882C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9A"/>
    <w:rsid w:val="006A1077"/>
    <w:rsid w:val="00B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3296936A5A494180CEA04CE6209CBB">
    <w:name w:val="D83296936A5A494180CEA04CE6209CBB"/>
  </w:style>
  <w:style w:type="paragraph" w:customStyle="1" w:styleId="BCFFC19372CF41018E5FD32442854F4C">
    <w:name w:val="BCFFC19372CF41018E5FD32442854F4C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BB499E060AC14D32A75B2EA7BEC477E7">
    <w:name w:val="BB499E060AC14D32A75B2EA7BEC477E7"/>
  </w:style>
  <w:style w:type="paragraph" w:customStyle="1" w:styleId="B2492A1E2E774AB3A87B18E2ED92D281">
    <w:name w:val="B2492A1E2E774AB3A87B18E2ED92D281"/>
  </w:style>
  <w:style w:type="paragraph" w:customStyle="1" w:styleId="1EFB6F1BC32A44579C21EDB9358ADF72">
    <w:name w:val="1EFB6F1BC32A44579C21EDB9358ADF72"/>
  </w:style>
  <w:style w:type="paragraph" w:customStyle="1" w:styleId="1DAC8F1CAB1749299CF4996C6E346DA2">
    <w:name w:val="1DAC8F1CAB1749299CF4996C6E346DA2"/>
  </w:style>
  <w:style w:type="paragraph" w:customStyle="1" w:styleId="608CED0E987D4B519C847127C8F5882C">
    <w:name w:val="608CED0E987D4B519C847127C8F588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QCAA_365">
  <a:themeElements>
    <a:clrScheme name="QCAA_grey switch test">
      <a:dk1>
        <a:sysClr val="windowText" lastClr="000000"/>
      </a:dk1>
      <a:lt1>
        <a:srgbClr val="FFFFFF"/>
      </a:lt1>
      <a:dk2>
        <a:srgbClr val="D52B1E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QCAA xmlns="http://QCAA.qld.edu.au">
  <DocumentDate/>
  <DocumentTitle/>
  <DocumentSubtitle>Planning adjustments to instruction </DocumentSubtitle>
  <DocumentJobNumber/>
  <DocumentField1/>
  <DocumentField2/>
  <DocumentField3/>
  <DocumentField4/>
  <DocumentField5/>
  <DocumentField6/>
  <DocumentField7/>
  <DocumentField8/>
</QCAA>
</file>

<file path=customXml/item5.xml><?xml version="1.0" encoding="utf-8"?>
<QCAA xmlns="http://QCAA.qld.edu.au">
  <DocumentDate>2021-06-01T00:00:00</DocumentDate>
  <DocumentTitle>Student diversity </DocumentTitle>
  <DocumentSubtitle/>
  <DocumentJobNumber/>
  <DocumentField1/>
  <DocumentField2/>
  <DocumentField3/>
  <DocumentField4/>
</QCA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0947D-EDEC-4D47-B4BF-EBA96C2A34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factsheet_A4_portrait_CC_BY.dotx</Template>
  <TotalTime>3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diversity: Planning adjustments to instruction</dc:title>
  <dc:creator>Queensland Curriculum and Assessment Authority</dc:creator>
  <dc:description>Creative Commons Attribution 4.0 International Licence_x000d_
https://creativecommons.org/licences/by/4.0/legalcode_x000d_
Please give attribution to:  State of Queensland (QCAA)  2020</dc:description>
  <cp:lastModifiedBy>John Gray</cp:lastModifiedBy>
  <cp:revision>8</cp:revision>
  <cp:lastPrinted>2020-02-12T03:23:00Z</cp:lastPrinted>
  <dcterms:created xsi:type="dcterms:W3CDTF">2021-05-24T05:23:00Z</dcterms:created>
  <dcterms:modified xsi:type="dcterms:W3CDTF">2021-06-07T04:57:00Z</dcterms:modified>
  <cp:category>210437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2020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