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0E1D74" w14:paraId="1DB39CC9" w14:textId="77777777" w:rsidTr="009F6529">
        <w:trPr>
          <w:trHeight w:val="1615"/>
        </w:trPr>
        <w:tc>
          <w:tcPr>
            <w:tcW w:w="10206" w:type="dxa"/>
            <w:tcBorders>
              <w:bottom w:val="single" w:sz="12" w:space="0" w:color="D52B1E"/>
            </w:tcBorders>
            <w:vAlign w:val="bottom"/>
          </w:tcPr>
          <w:bookmarkStart w:id="0" w:name="_Toc234219367"/>
          <w:p w14:paraId="17B6418B" w14:textId="77777777" w:rsidR="00DD64E1" w:rsidRPr="000E1D74" w:rsidRDefault="00D77965" w:rsidP="002D704B">
            <w:pPr>
              <w:pStyle w:val="Title"/>
            </w:pPr>
            <w:sdt>
              <w:sdtPr>
                <w:rPr>
                  <w:color w:val="1E1E1E"/>
                  <w:sz w:val="44"/>
                </w:rPr>
                <w:alias w:val="Document Title"/>
                <w:tag w:val="DocumentTitle"/>
                <w:id w:val="-1468812136"/>
                <w:placeholder>
                  <w:docPart w:val="621CC51D2F1346D6A28D5A833FCB3DE2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1C5144" w:rsidRPr="000E1D74">
                  <w:rPr>
                    <w:color w:val="1E1E1E"/>
                    <w:sz w:val="44"/>
                  </w:rPr>
                  <w:t xml:space="preserve">Student diversity </w:t>
                </w:r>
              </w:sdtContent>
            </w:sdt>
          </w:p>
          <w:sdt>
            <w:sdtPr>
              <w:rPr>
                <w:rStyle w:val="BodyTextChar"/>
                <w:rFonts w:ascii="Arial" w:eastAsiaTheme="majorEastAsia" w:hAnsi="Arial" w:cs="Arial"/>
                <w:color w:val="737373" w:themeColor="background2" w:themeShade="80"/>
                <w:kern w:val="28"/>
                <w:sz w:val="32"/>
                <w:szCs w:val="32"/>
              </w:rPr>
              <w:alias w:val="Document Subtitle"/>
              <w:tag w:val="DocumentSubtitle"/>
              <w:id w:val="892237444"/>
              <w:placeholder>
                <w:docPart w:val="07766CF8CB3C457A98C68726CAD8CC17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>
              <w:rPr>
                <w:rStyle w:val="BodyTextChar"/>
              </w:rPr>
            </w:sdtEndPr>
            <w:sdtContent>
              <w:p w14:paraId="45FD33A8" w14:textId="77777777" w:rsidR="00DD64E1" w:rsidRPr="000E1D74" w:rsidRDefault="001C5144" w:rsidP="002D704B">
                <w:pPr>
                  <w:pStyle w:val="Subtitle"/>
                </w:pPr>
                <w:r w:rsidRPr="000E1D74">
                  <w:rPr>
                    <w:rStyle w:val="BodyTextChar"/>
                    <w:rFonts w:ascii="Arial" w:eastAsiaTheme="majorEastAsia" w:hAnsi="Arial" w:cs="Arial"/>
                    <w:color w:val="737373" w:themeColor="background2" w:themeShade="80"/>
                    <w:kern w:val="28"/>
                    <w:sz w:val="32"/>
                    <w:szCs w:val="32"/>
                  </w:rPr>
                  <w:t xml:space="preserve">Planning adjustments for the environment </w:t>
                </w:r>
              </w:p>
            </w:sdtContent>
          </w:sdt>
        </w:tc>
      </w:tr>
    </w:tbl>
    <w:p w14:paraId="0E927BF3" w14:textId="77777777" w:rsidR="009F6529" w:rsidRPr="000E1D74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24A9E435" w14:textId="77777777" w:rsidR="00B26BD8" w:rsidRPr="000E1D74" w:rsidRDefault="00B26BD8" w:rsidP="009F6529">
      <w:pPr>
        <w:rPr>
          <w:sz w:val="2"/>
          <w:szCs w:val="2"/>
        </w:rPr>
        <w:sectPr w:rsidR="00B26BD8" w:rsidRPr="000E1D74" w:rsidSect="00B26BD8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24A4914F" w14:textId="77777777" w:rsidR="00B26BD8" w:rsidRPr="000E1D74" w:rsidRDefault="00B26BD8" w:rsidP="00B26BD8"/>
    <w:p w14:paraId="5867452F" w14:textId="77777777" w:rsidR="00CE0E66" w:rsidRPr="000E1D74" w:rsidRDefault="001C5144" w:rsidP="00A35746">
      <w:pPr>
        <w:pStyle w:val="Heading1"/>
        <w:spacing w:before="0"/>
      </w:pPr>
      <w:bookmarkStart w:id="2" w:name="_Toc381954905"/>
      <w:bookmarkEnd w:id="1"/>
      <w:r w:rsidRPr="000E1D74">
        <w:t>Adjusting environment</w:t>
      </w:r>
      <w:bookmarkEnd w:id="2"/>
    </w:p>
    <w:p w14:paraId="0CD612D7" w14:textId="61C1A625" w:rsidR="001C5144" w:rsidRPr="000E1D74" w:rsidRDefault="001C5144" w:rsidP="001C5144">
      <w:pPr>
        <w:pStyle w:val="BodyText"/>
        <w:rPr>
          <w:rFonts w:eastAsiaTheme="minorEastAsia" w:hAnsi="Calibri" w:cstheme="minorBidi"/>
          <w:color w:val="000000"/>
          <w:kern w:val="24"/>
        </w:rPr>
      </w:pPr>
      <w:bookmarkStart w:id="3" w:name="_Toc488841098"/>
      <w:bookmarkStart w:id="4" w:name="_Toc492538028"/>
      <w:r w:rsidRPr="000E1D74">
        <w:rPr>
          <w:rFonts w:eastAsiaTheme="minorEastAsia" w:hAnsi="Calibri" w:cstheme="minorBidi"/>
          <w:color w:val="000000"/>
          <w:kern w:val="24"/>
        </w:rPr>
        <w:t>When planning teaching, learning and assessment, it is important that the functional impact of a student</w:t>
      </w:r>
      <w:r w:rsidRPr="000E1D74">
        <w:rPr>
          <w:rFonts w:eastAsiaTheme="minorEastAsia" w:hAnsi="Calibri" w:cstheme="minorBidi"/>
          <w:color w:val="000000"/>
          <w:kern w:val="24"/>
        </w:rPr>
        <w:t>’</w:t>
      </w:r>
      <w:r w:rsidRPr="000E1D74">
        <w:rPr>
          <w:rFonts w:eastAsiaTheme="minorEastAsia" w:hAnsi="Calibri" w:cstheme="minorBidi"/>
          <w:color w:val="000000"/>
          <w:kern w:val="24"/>
        </w:rPr>
        <w:t xml:space="preserve">s disability is considered. Many barriers for accessing age-equivalent curriculum and demonstrating knowledge and understanding can be designed out of learning and assessment tasks using universal approaches. There </w:t>
      </w:r>
      <w:proofErr w:type="gramStart"/>
      <w:r w:rsidRPr="000E1D74">
        <w:rPr>
          <w:rFonts w:eastAsiaTheme="minorEastAsia" w:hAnsi="Calibri" w:cstheme="minorBidi"/>
          <w:color w:val="000000"/>
          <w:kern w:val="24"/>
        </w:rPr>
        <w:t>will</w:t>
      </w:r>
      <w:proofErr w:type="gramEnd"/>
      <w:r w:rsidRPr="000E1D74">
        <w:rPr>
          <w:rFonts w:eastAsiaTheme="minorEastAsia" w:hAnsi="Calibri" w:cstheme="minorBidi"/>
          <w:color w:val="000000"/>
          <w:kern w:val="24"/>
        </w:rPr>
        <w:t xml:space="preserve"> however, always be some</w:t>
      </w:r>
      <w:r w:rsidR="002A0CC3">
        <w:rPr>
          <w:rFonts w:eastAsiaTheme="minorEastAsia" w:hAnsi="Calibri" w:cstheme="minorBidi"/>
          <w:color w:val="000000"/>
          <w:kern w:val="24"/>
        </w:rPr>
        <w:t xml:space="preserve"> barriers</w:t>
      </w:r>
      <w:r w:rsidRPr="000E1D74">
        <w:rPr>
          <w:rFonts w:eastAsiaTheme="minorEastAsia" w:hAnsi="Calibri" w:cstheme="minorBidi"/>
          <w:color w:val="000000"/>
          <w:kern w:val="24"/>
        </w:rPr>
        <w:t xml:space="preserve"> that can</w:t>
      </w:r>
      <w:r w:rsidR="002A0CC3">
        <w:rPr>
          <w:rFonts w:eastAsiaTheme="minorEastAsia" w:hAnsi="Calibri" w:cstheme="minorBidi"/>
          <w:color w:val="000000"/>
          <w:kern w:val="24"/>
        </w:rPr>
        <w:t>’</w:t>
      </w:r>
      <w:r w:rsidRPr="000E1D74">
        <w:rPr>
          <w:rFonts w:eastAsiaTheme="minorEastAsia" w:hAnsi="Calibri" w:cstheme="minorBidi"/>
          <w:color w:val="000000"/>
          <w:kern w:val="24"/>
        </w:rPr>
        <w:t xml:space="preserve">t be anticipated or require more significant adjustments.   </w:t>
      </w:r>
    </w:p>
    <w:p w14:paraId="0B9D71C3" w14:textId="5D0FD585" w:rsidR="001C5144" w:rsidRPr="000E1D74" w:rsidRDefault="001C5144" w:rsidP="001C5144">
      <w:pPr>
        <w:pStyle w:val="BodyText"/>
        <w:rPr>
          <w:rFonts w:eastAsiaTheme="minorEastAsia" w:hAnsi="Calibri" w:cstheme="minorBidi"/>
          <w:color w:val="000000"/>
          <w:kern w:val="24"/>
        </w:rPr>
      </w:pPr>
      <w:r w:rsidRPr="000E1D74">
        <w:rPr>
          <w:rFonts w:eastAsiaTheme="minorEastAsia" w:hAnsi="Calibri" w:cstheme="minorBidi"/>
          <w:color w:val="000000"/>
          <w:kern w:val="24"/>
        </w:rPr>
        <w:t>Environmental adjustments enable access to content and can be proactively planned in conjunction with specialist teachers, parents/carers and therapists. These strategies can help:</w:t>
      </w:r>
    </w:p>
    <w:p w14:paraId="32220D66" w14:textId="77777777" w:rsidR="001C5144" w:rsidRPr="000E1D74" w:rsidRDefault="001C5144" w:rsidP="001C5144">
      <w:pPr>
        <w:pStyle w:val="ListBullet"/>
        <w:numPr>
          <w:ilvl w:val="0"/>
          <w:numId w:val="13"/>
        </w:numPr>
        <w:spacing w:before="0"/>
        <w:rPr>
          <w:rFonts w:eastAsiaTheme="minorEastAsia"/>
        </w:rPr>
      </w:pPr>
      <w:r w:rsidRPr="000E1D74">
        <w:rPr>
          <w:rFonts w:eastAsiaTheme="minorEastAsia"/>
        </w:rPr>
        <w:t xml:space="preserve">reduce anxiety and frustration, </w:t>
      </w:r>
      <w:proofErr w:type="gramStart"/>
      <w:r w:rsidRPr="000E1D74">
        <w:rPr>
          <w:rFonts w:eastAsiaTheme="minorEastAsia"/>
        </w:rPr>
        <w:t>e.g.</w:t>
      </w:r>
      <w:proofErr w:type="gramEnd"/>
      <w:r w:rsidRPr="000E1D74">
        <w:rPr>
          <w:rFonts w:eastAsiaTheme="minorEastAsia"/>
        </w:rPr>
        <w:t xml:space="preserve"> allowing frequent breaks in a specified place</w:t>
      </w:r>
    </w:p>
    <w:p w14:paraId="5F68C770" w14:textId="77777777" w:rsidR="001C5144" w:rsidRPr="000E1D74" w:rsidRDefault="001C5144" w:rsidP="001C5144">
      <w:pPr>
        <w:pStyle w:val="ListBullet"/>
        <w:numPr>
          <w:ilvl w:val="0"/>
          <w:numId w:val="13"/>
        </w:numPr>
        <w:spacing w:before="0"/>
        <w:rPr>
          <w:rFonts w:eastAsiaTheme="minorEastAsia"/>
        </w:rPr>
      </w:pPr>
      <w:r w:rsidRPr="000E1D74">
        <w:rPr>
          <w:rFonts w:eastAsiaTheme="minorEastAsia"/>
        </w:rPr>
        <w:t xml:space="preserve">ensure literacy demands are not a barrier to learning, </w:t>
      </w:r>
      <w:proofErr w:type="gramStart"/>
      <w:r w:rsidRPr="000E1D74">
        <w:rPr>
          <w:rFonts w:eastAsiaTheme="minorEastAsia"/>
        </w:rPr>
        <w:t>e.g.</w:t>
      </w:r>
      <w:proofErr w:type="gramEnd"/>
      <w:r w:rsidRPr="000E1D74">
        <w:rPr>
          <w:rFonts w:eastAsiaTheme="minorEastAsia"/>
        </w:rPr>
        <w:t xml:space="preserve"> using text-to-speech software</w:t>
      </w:r>
    </w:p>
    <w:p w14:paraId="51B7F52B" w14:textId="77777777" w:rsidR="001C5144" w:rsidRPr="000E1D74" w:rsidRDefault="001C5144" w:rsidP="001C5144">
      <w:pPr>
        <w:pStyle w:val="ListBullet"/>
        <w:numPr>
          <w:ilvl w:val="0"/>
          <w:numId w:val="13"/>
        </w:numPr>
        <w:spacing w:before="0"/>
        <w:rPr>
          <w:rFonts w:eastAsiaTheme="minorEastAsia"/>
        </w:rPr>
      </w:pPr>
      <w:r w:rsidRPr="000E1D74">
        <w:rPr>
          <w:rFonts w:eastAsiaTheme="minorEastAsia"/>
        </w:rPr>
        <w:t xml:space="preserve">maximise engagement by reducing distractions and potential sensory stimuli, </w:t>
      </w:r>
      <w:proofErr w:type="gramStart"/>
      <w:r w:rsidRPr="000E1D74">
        <w:rPr>
          <w:rFonts w:eastAsiaTheme="minorEastAsia"/>
        </w:rPr>
        <w:t>e.g.</w:t>
      </w:r>
      <w:proofErr w:type="gramEnd"/>
      <w:r w:rsidRPr="000E1D74">
        <w:rPr>
          <w:rFonts w:eastAsiaTheme="minorEastAsia"/>
        </w:rPr>
        <w:t xml:space="preserve"> seating placement and lighting </w:t>
      </w:r>
    </w:p>
    <w:p w14:paraId="19455887" w14:textId="77777777" w:rsidR="001C5144" w:rsidRPr="000E1D74" w:rsidRDefault="001C5144" w:rsidP="001C5144">
      <w:pPr>
        <w:pStyle w:val="ListBullet"/>
        <w:numPr>
          <w:ilvl w:val="0"/>
          <w:numId w:val="13"/>
        </w:numPr>
        <w:spacing w:before="0"/>
        <w:rPr>
          <w:rFonts w:eastAsiaTheme="minorEastAsia"/>
        </w:rPr>
      </w:pPr>
      <w:r w:rsidRPr="000E1D74">
        <w:rPr>
          <w:rFonts w:eastAsiaTheme="minorEastAsia"/>
        </w:rPr>
        <w:t xml:space="preserve">increase communication of what a student knows and can do, </w:t>
      </w:r>
      <w:proofErr w:type="gramStart"/>
      <w:r w:rsidRPr="000E1D74">
        <w:rPr>
          <w:rFonts w:eastAsiaTheme="minorEastAsia"/>
        </w:rPr>
        <w:t>e.g.</w:t>
      </w:r>
      <w:proofErr w:type="gramEnd"/>
      <w:r w:rsidRPr="000E1D74">
        <w:rPr>
          <w:rFonts w:eastAsiaTheme="minorEastAsia"/>
        </w:rPr>
        <w:t xml:space="preserve"> assistive technology.</w:t>
      </w:r>
    </w:p>
    <w:p w14:paraId="1461E7B8" w14:textId="77777777" w:rsidR="001C5144" w:rsidRPr="000E1D74" w:rsidRDefault="001C5144" w:rsidP="001C5144">
      <w:pPr>
        <w:pStyle w:val="Caption"/>
      </w:pPr>
      <w:r w:rsidRPr="000E1D74">
        <w:t>Examples of adjusting instruction</w:t>
      </w:r>
    </w:p>
    <w:tbl>
      <w:tblPr>
        <w:tblStyle w:val="QCAAtablestyle1"/>
        <w:tblW w:w="5000" w:type="pct"/>
        <w:tblLook w:val="06A0" w:firstRow="1" w:lastRow="0" w:firstColumn="1" w:lastColumn="0" w:noHBand="1" w:noVBand="1"/>
      </w:tblPr>
      <w:tblGrid>
        <w:gridCol w:w="3489"/>
        <w:gridCol w:w="5571"/>
      </w:tblGrid>
      <w:tr w:rsidR="001C5144" w:rsidRPr="000E1D74" w14:paraId="18845A8E" w14:textId="77777777" w:rsidTr="00A35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2"/>
          </w:tcPr>
          <w:p w14:paraId="0B034BEC" w14:textId="77777777" w:rsidR="001C5144" w:rsidRPr="000E1D74" w:rsidRDefault="001C5144" w:rsidP="00D14D7A">
            <w:pPr>
              <w:pStyle w:val="Tableheading"/>
            </w:pPr>
            <w:r w:rsidRPr="000E1D74">
              <w:t xml:space="preserve">Adjustments for learning experiences and assessment may include: </w:t>
            </w:r>
          </w:p>
        </w:tc>
      </w:tr>
      <w:tr w:rsidR="001C5144" w:rsidRPr="000E1D74" w14:paraId="0BCB865C" w14:textId="77777777" w:rsidTr="00A357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892A772" w14:textId="77777777" w:rsidR="001C5144" w:rsidRPr="000E1D74" w:rsidRDefault="001C5144" w:rsidP="00D14D7A">
            <w:pPr>
              <w:pStyle w:val="Tabletext"/>
            </w:pPr>
            <w:r w:rsidRPr="000E1D74">
              <w:t>Equipment and visual supports</w:t>
            </w:r>
          </w:p>
        </w:tc>
        <w:tc>
          <w:tcPr>
            <w:tcW w:w="0" w:type="dxa"/>
          </w:tcPr>
          <w:p w14:paraId="1D2E7A30" w14:textId="77777777" w:rsidR="001C5144" w:rsidRPr="000E1D74" w:rsidRDefault="001C5144" w:rsidP="001C5144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>ensuring equipment is available to address sensory needs during learning breaks</w:t>
            </w:r>
          </w:p>
          <w:p w14:paraId="1B1238A4" w14:textId="04EF8071" w:rsidR="001C5144" w:rsidRPr="000E1D74" w:rsidRDefault="001C5144" w:rsidP="001C5144">
            <w:pPr>
              <w:pStyle w:val="TableBullet2"/>
              <w:widowControl w:val="0"/>
              <w:numPr>
                <w:ilvl w:val="1"/>
                <w:numId w:val="4"/>
              </w:numPr>
              <w:tabs>
                <w:tab w:val="clear" w:pos="340"/>
              </w:tabs>
              <w:spacing w:line="240" w:lineRule="auto"/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>sensory seeking</w:t>
            </w:r>
            <w:r w:rsidR="00DF31CA">
              <w:t xml:space="preserve"> —</w:t>
            </w:r>
            <w:r w:rsidRPr="000E1D74">
              <w:t xml:space="preserve"> movement breaks, </w:t>
            </w:r>
            <w:proofErr w:type="gramStart"/>
            <w:r w:rsidR="00DF31CA">
              <w:t>e.g.</w:t>
            </w:r>
            <w:proofErr w:type="gramEnd"/>
            <w:r w:rsidRPr="000E1D74">
              <w:t xml:space="preserve"> jumping on a trampoline, swinging on a swing, heavy work activities, bouncing on a therapy ball</w:t>
            </w:r>
          </w:p>
          <w:p w14:paraId="25139DB5" w14:textId="731F28AB" w:rsidR="001C5144" w:rsidRPr="000E1D74" w:rsidRDefault="001C5144" w:rsidP="001C5144">
            <w:pPr>
              <w:pStyle w:val="TableBullet2"/>
              <w:widowControl w:val="0"/>
              <w:numPr>
                <w:ilvl w:val="1"/>
                <w:numId w:val="4"/>
              </w:numPr>
              <w:tabs>
                <w:tab w:val="clear" w:pos="340"/>
              </w:tabs>
              <w:spacing w:line="240" w:lineRule="auto"/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 xml:space="preserve">sensory reduction, </w:t>
            </w:r>
            <w:proofErr w:type="gramStart"/>
            <w:r w:rsidR="00DF31CA">
              <w:t>e.g.</w:t>
            </w:r>
            <w:proofErr w:type="gramEnd"/>
            <w:r w:rsidR="00DF31CA">
              <w:t xml:space="preserve"> </w:t>
            </w:r>
            <w:r w:rsidRPr="000E1D74">
              <w:t>time in a dark, quiet space</w:t>
            </w:r>
          </w:p>
          <w:p w14:paraId="7C95F015" w14:textId="77777777" w:rsidR="001C5144" w:rsidRPr="000E1D74" w:rsidRDefault="001C5144" w:rsidP="001C5144">
            <w:pPr>
              <w:pStyle w:val="TableBullet2"/>
              <w:widowControl w:val="0"/>
              <w:numPr>
                <w:ilvl w:val="1"/>
                <w:numId w:val="4"/>
              </w:numPr>
              <w:tabs>
                <w:tab w:val="clear" w:pos="340"/>
              </w:tabs>
              <w:spacing w:line="240" w:lineRule="auto"/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>using fidget toys, resistance bands, sensory blankets or headphones to cancel noise</w:t>
            </w:r>
          </w:p>
          <w:p w14:paraId="1F2852D6" w14:textId="77777777" w:rsidR="001C5144" w:rsidRPr="000E1D74" w:rsidRDefault="001C5144" w:rsidP="001C5144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 xml:space="preserve">providing visual supports that allow the student to request a break as needed, </w:t>
            </w:r>
            <w:proofErr w:type="gramStart"/>
            <w:r w:rsidRPr="000E1D74">
              <w:t>e.g.</w:t>
            </w:r>
            <w:proofErr w:type="gramEnd"/>
            <w:r w:rsidRPr="000E1D74">
              <w:t xml:space="preserve"> using a specified number of ‘I need a break’ cards</w:t>
            </w:r>
          </w:p>
          <w:p w14:paraId="68FEA34C" w14:textId="407910DD" w:rsidR="001C5144" w:rsidRPr="000E1D74" w:rsidRDefault="001C5144" w:rsidP="001C5144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>using visuals</w:t>
            </w:r>
            <w:r w:rsidR="00DF31CA">
              <w:t xml:space="preserve"> </w:t>
            </w:r>
            <w:r w:rsidR="00DF31CA" w:rsidRPr="000E1D74">
              <w:t>to assist with focus and predictability</w:t>
            </w:r>
            <w:r w:rsidR="00DF31CA">
              <w:t xml:space="preserve">, </w:t>
            </w:r>
            <w:proofErr w:type="gramStart"/>
            <w:r w:rsidRPr="000E1D74">
              <w:t>e.g.</w:t>
            </w:r>
            <w:proofErr w:type="gramEnd"/>
            <w:r w:rsidRPr="000E1D74">
              <w:t xml:space="preserve"> clocks, timers or a timetable </w:t>
            </w:r>
          </w:p>
        </w:tc>
      </w:tr>
      <w:tr w:rsidR="001C5144" w:rsidRPr="000E1D74" w14:paraId="318E32D6" w14:textId="77777777" w:rsidTr="00A357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9EE328B" w14:textId="77777777" w:rsidR="001C5144" w:rsidRPr="000E1D74" w:rsidRDefault="001C5144" w:rsidP="00D14D7A">
            <w:pPr>
              <w:pStyle w:val="Tabletext"/>
            </w:pPr>
            <w:r w:rsidRPr="000E1D74">
              <w:t>Specialised equipment and resources</w:t>
            </w:r>
          </w:p>
        </w:tc>
        <w:tc>
          <w:tcPr>
            <w:tcW w:w="0" w:type="dxa"/>
          </w:tcPr>
          <w:p w14:paraId="6215BE09" w14:textId="77777777" w:rsidR="001C5144" w:rsidRPr="000E1D74" w:rsidRDefault="001C5144" w:rsidP="001C5144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 xml:space="preserve">using specialised equipment and resources, </w:t>
            </w:r>
            <w:proofErr w:type="gramStart"/>
            <w:r w:rsidRPr="000E1D74">
              <w:t>e.g.</w:t>
            </w:r>
            <w:proofErr w:type="gramEnd"/>
            <w:r w:rsidRPr="000E1D74">
              <w:t xml:space="preserve"> print and electronic graphic organisers</w:t>
            </w:r>
          </w:p>
          <w:p w14:paraId="77283A4E" w14:textId="77777777" w:rsidR="001C5144" w:rsidRPr="000E1D74" w:rsidRDefault="001C5144" w:rsidP="001C5144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>using equipment with auditory output</w:t>
            </w:r>
          </w:p>
          <w:p w14:paraId="5D51B6C6" w14:textId="77777777" w:rsidR="001C5144" w:rsidRPr="000E1D74" w:rsidRDefault="001C5144" w:rsidP="001C5144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>listing the equipment and resources (low and high technology) that are appropriate to support learning and enhance individual student responses</w:t>
            </w:r>
          </w:p>
          <w:p w14:paraId="22DDAE43" w14:textId="77777777" w:rsidR="001C5144" w:rsidRPr="000E1D74" w:rsidRDefault="001C5144" w:rsidP="001C5144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 xml:space="preserve">documenting the training and support required when students and staff learn to use new equipment and resources, </w:t>
            </w:r>
            <w:proofErr w:type="gramStart"/>
            <w:r w:rsidRPr="000E1D74">
              <w:t>e.g.</w:t>
            </w:r>
            <w:proofErr w:type="gramEnd"/>
            <w:r w:rsidRPr="000E1D74">
              <w:t xml:space="preserve"> augmentative and alternative communication (AAC) systems</w:t>
            </w:r>
          </w:p>
          <w:p w14:paraId="2D72FC22" w14:textId="77777777" w:rsidR="001C5144" w:rsidRPr="000E1D74" w:rsidRDefault="001C5144" w:rsidP="001C5144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>allowing students to respond using concrete materials/objects</w:t>
            </w:r>
          </w:p>
          <w:p w14:paraId="2F3F7C3E" w14:textId="77777777" w:rsidR="001C5144" w:rsidRPr="000E1D74" w:rsidRDefault="001C5144" w:rsidP="001C5144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 xml:space="preserve">considering the format of responses to enable students to use their communication system, </w:t>
            </w:r>
            <w:proofErr w:type="gramStart"/>
            <w:r w:rsidRPr="000E1D74">
              <w:t>e.g.</w:t>
            </w:r>
            <w:proofErr w:type="gramEnd"/>
            <w:r w:rsidRPr="000E1D74">
              <w:t xml:space="preserve"> to answer yes/no questions or give a multiple-choice response</w:t>
            </w:r>
          </w:p>
        </w:tc>
      </w:tr>
      <w:tr w:rsidR="001C5144" w:rsidRPr="000E1D74" w14:paraId="489A05FB" w14:textId="77777777" w:rsidTr="00A357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7410D31" w14:textId="77777777" w:rsidR="001C5144" w:rsidRPr="000E1D74" w:rsidRDefault="001C5144" w:rsidP="00D14D7A">
            <w:pPr>
              <w:pStyle w:val="Tabletext"/>
            </w:pPr>
            <w:r w:rsidRPr="000E1D74">
              <w:t>Support staff</w:t>
            </w:r>
          </w:p>
        </w:tc>
        <w:tc>
          <w:tcPr>
            <w:tcW w:w="0" w:type="dxa"/>
          </w:tcPr>
          <w:p w14:paraId="55A3D549" w14:textId="77777777" w:rsidR="001C5144" w:rsidRPr="000E1D74" w:rsidRDefault="001C5144" w:rsidP="001C5144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>ensuring that support staff are scheduled to assist the student</w:t>
            </w:r>
          </w:p>
          <w:p w14:paraId="093A2C1D" w14:textId="77777777" w:rsidR="001C5144" w:rsidRPr="000E1D74" w:rsidRDefault="001C5144" w:rsidP="001C5144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lastRenderedPageBreak/>
              <w:t xml:space="preserve">ensuring that support staff are familiar with the types of cues and prompts appropriate for each student, </w:t>
            </w:r>
            <w:proofErr w:type="gramStart"/>
            <w:r w:rsidRPr="000E1D74">
              <w:t>e.g.</w:t>
            </w:r>
            <w:proofErr w:type="gramEnd"/>
            <w:r w:rsidRPr="000E1D74">
              <w:t xml:space="preserve"> visual, gestural, sign, AUSLAN, auditory</w:t>
            </w:r>
          </w:p>
          <w:p w14:paraId="17BAF8CE" w14:textId="77777777" w:rsidR="001C5144" w:rsidRPr="000E1D74" w:rsidRDefault="001C5144" w:rsidP="001C5144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>ensuring clear instructions are consistently used by all teachers and support staff</w:t>
            </w:r>
          </w:p>
          <w:p w14:paraId="7AE7A703" w14:textId="77777777" w:rsidR="001C5144" w:rsidRPr="000E1D74" w:rsidRDefault="001C5144" w:rsidP="001C5144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>checking with the student or support staff about whether additional time to complete a task is required</w:t>
            </w:r>
          </w:p>
          <w:p w14:paraId="23FF166D" w14:textId="77777777" w:rsidR="001C5144" w:rsidRPr="000E1D74" w:rsidRDefault="001C5144" w:rsidP="001C5144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 xml:space="preserve">ensuring collaboration occurs with internal and external stakeholders who support the student, </w:t>
            </w:r>
            <w:proofErr w:type="gramStart"/>
            <w:r w:rsidRPr="000E1D74">
              <w:t>e.g.</w:t>
            </w:r>
            <w:proofErr w:type="gramEnd"/>
            <w:r w:rsidRPr="000E1D74">
              <w:t xml:space="preserve"> special education staff, school leaders, medical practitioners, therapists and parents/carers</w:t>
            </w:r>
          </w:p>
          <w:p w14:paraId="0C0C22A7" w14:textId="77777777" w:rsidR="001C5144" w:rsidRPr="000E1D74" w:rsidRDefault="001C5144" w:rsidP="001C5144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>ensuring that the recommendations of these stakeholders are actioned</w:t>
            </w:r>
          </w:p>
        </w:tc>
      </w:tr>
      <w:tr w:rsidR="001C5144" w:rsidRPr="000E1D74" w14:paraId="7304E52D" w14:textId="77777777" w:rsidTr="00A357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7E4598E" w14:textId="77777777" w:rsidR="001C5144" w:rsidRPr="000E1D74" w:rsidRDefault="001C5144" w:rsidP="00D14D7A">
            <w:pPr>
              <w:pStyle w:val="Tabletext"/>
            </w:pPr>
            <w:r w:rsidRPr="000E1D74">
              <w:lastRenderedPageBreak/>
              <w:t>Location</w:t>
            </w:r>
          </w:p>
        </w:tc>
        <w:tc>
          <w:tcPr>
            <w:tcW w:w="0" w:type="dxa"/>
          </w:tcPr>
          <w:p w14:paraId="6E4C8196" w14:textId="77777777" w:rsidR="001C5144" w:rsidRPr="000E1D74" w:rsidRDefault="001C5144" w:rsidP="001C5144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>ensuring appropriate locations are available for the implementation of teaching, learning experiences and assessment</w:t>
            </w:r>
          </w:p>
          <w:p w14:paraId="08145201" w14:textId="77777777" w:rsidR="001C5144" w:rsidRPr="000E1D74" w:rsidRDefault="001C5144" w:rsidP="001C5144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 xml:space="preserve">considering environmental adjustments, </w:t>
            </w:r>
            <w:proofErr w:type="gramStart"/>
            <w:r w:rsidRPr="000E1D74">
              <w:t>e.g.</w:t>
            </w:r>
            <w:proofErr w:type="gramEnd"/>
            <w:r w:rsidRPr="000E1D74">
              <w:t xml:space="preserve"> noise levels, lighting, visual stimulus</w:t>
            </w:r>
          </w:p>
          <w:p w14:paraId="0E9AA33E" w14:textId="77777777" w:rsidR="001C5144" w:rsidRPr="000E1D74" w:rsidRDefault="001C5144" w:rsidP="001C5144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 xml:space="preserve">considering simulated or real-life/community settings to assist with learning, </w:t>
            </w:r>
            <w:proofErr w:type="gramStart"/>
            <w:r w:rsidRPr="000E1D74">
              <w:t>e.g.</w:t>
            </w:r>
            <w:proofErr w:type="gramEnd"/>
            <w:r w:rsidRPr="000E1D74">
              <w:t xml:space="preserve"> a class shop for reinforcing money concepts</w:t>
            </w:r>
          </w:p>
          <w:p w14:paraId="5D7541CF" w14:textId="77777777" w:rsidR="001C5144" w:rsidRPr="000E1D74" w:rsidRDefault="001C5144" w:rsidP="001C5144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 xml:space="preserve">ensuring sufficient technology is used to support the student’s needs, </w:t>
            </w:r>
            <w:proofErr w:type="gramStart"/>
            <w:r w:rsidRPr="000E1D74">
              <w:t>e.g.</w:t>
            </w:r>
            <w:proofErr w:type="gramEnd"/>
            <w:r w:rsidRPr="000E1D74">
              <w:t xml:space="preserve"> additional power points, access to wi-fi</w:t>
            </w:r>
          </w:p>
          <w:p w14:paraId="766A9C8E" w14:textId="77777777" w:rsidR="001C5144" w:rsidRPr="000E1D74" w:rsidRDefault="001C5144" w:rsidP="001C5144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>considering the supervision that the student requires during learning experiences and assessment</w:t>
            </w:r>
          </w:p>
        </w:tc>
      </w:tr>
      <w:tr w:rsidR="001C5144" w:rsidRPr="000E1D74" w14:paraId="3577F98D" w14:textId="77777777" w:rsidTr="00A357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DD8D747" w14:textId="77777777" w:rsidR="001C5144" w:rsidRPr="000E1D74" w:rsidRDefault="001C5144" w:rsidP="00D14D7A">
            <w:pPr>
              <w:pStyle w:val="Tabletext"/>
            </w:pPr>
            <w:r w:rsidRPr="000E1D74">
              <w:t>Furniture and resources</w:t>
            </w:r>
          </w:p>
        </w:tc>
        <w:tc>
          <w:tcPr>
            <w:tcW w:w="0" w:type="dxa"/>
          </w:tcPr>
          <w:p w14:paraId="22C76FE0" w14:textId="77777777" w:rsidR="001C5144" w:rsidRPr="000E1D74" w:rsidRDefault="001C5144" w:rsidP="001C5144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 xml:space="preserve">identifying furniture to address sensory or individual physical needs, </w:t>
            </w:r>
            <w:proofErr w:type="gramStart"/>
            <w:r w:rsidRPr="000E1D74">
              <w:t>e.g.</w:t>
            </w:r>
            <w:proofErr w:type="gramEnd"/>
            <w:r w:rsidRPr="000E1D74">
              <w:t xml:space="preserve"> standing frames, standing desks, bean bags, gym balls, drive-in wheelchair tables</w:t>
            </w:r>
          </w:p>
          <w:p w14:paraId="581B96E0" w14:textId="77777777" w:rsidR="001C5144" w:rsidRPr="000E1D74" w:rsidRDefault="001C5144" w:rsidP="001C5144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D74">
              <w:t>purposefully placing seating to maximise visibility, audibility and physical access to resources, learning experiences and assessment, and support (adults or peers).</w:t>
            </w:r>
          </w:p>
        </w:tc>
      </w:tr>
    </w:tbl>
    <w:p w14:paraId="56AD5875" w14:textId="77777777" w:rsidR="001C5144" w:rsidRPr="000E1D74" w:rsidRDefault="001C5144" w:rsidP="001C5144">
      <w:pPr>
        <w:pStyle w:val="Heading2"/>
      </w:pPr>
      <w:r w:rsidRPr="000E1D74">
        <w:t>References</w:t>
      </w:r>
    </w:p>
    <w:p w14:paraId="2B090DE1" w14:textId="03407808" w:rsidR="001C5144" w:rsidRDefault="001C5144" w:rsidP="00A35746">
      <w:pPr>
        <w:pStyle w:val="Reference"/>
      </w:pPr>
      <w:r w:rsidRPr="000E1D74">
        <w:t>Australian Curriculum</w:t>
      </w:r>
      <w:r w:rsidR="00E10EBB">
        <w:t>, Assessment and Reporting Authority</w:t>
      </w:r>
      <w:r w:rsidRPr="000E1D74">
        <w:t xml:space="preserve"> 2021, </w:t>
      </w:r>
      <w:r w:rsidR="00E10EBB">
        <w:t>‘</w:t>
      </w:r>
      <w:r w:rsidRPr="000E1D74">
        <w:t>Meeting the needs of students with a disability</w:t>
      </w:r>
      <w:r w:rsidR="00E10EBB">
        <w:t xml:space="preserve">’, </w:t>
      </w:r>
      <w:r w:rsidR="00E10EBB" w:rsidRPr="00A35746">
        <w:rPr>
          <w:i/>
          <w:iCs/>
        </w:rPr>
        <w:t>Australian Curriculum</w:t>
      </w:r>
      <w:r w:rsidR="00E10EBB">
        <w:t xml:space="preserve">, </w:t>
      </w:r>
      <w:hyperlink r:id="rId15" w:history="1">
        <w:r w:rsidRPr="000E1D74">
          <w:rPr>
            <w:rStyle w:val="Hyperlink"/>
          </w:rPr>
          <w:t>https://australiancurriculum.edu.au/resources/student-diversity/meeting-the-needs-of-students-with-a-disability/</w:t>
        </w:r>
      </w:hyperlink>
      <w:r w:rsidR="00E10EBB">
        <w:rPr>
          <w:rStyle w:val="Hyperlink"/>
        </w:rPr>
        <w:t>.</w:t>
      </w:r>
      <w:r w:rsidRPr="000E1D74">
        <w:t xml:space="preserve"> </w:t>
      </w:r>
    </w:p>
    <w:p w14:paraId="13978928" w14:textId="4B4B402E" w:rsidR="001C5144" w:rsidRPr="000E1D74" w:rsidRDefault="001C5144" w:rsidP="00A35746">
      <w:pPr>
        <w:pStyle w:val="Reference"/>
      </w:pPr>
      <w:r w:rsidRPr="000E1D74">
        <w:t xml:space="preserve">Graham, L 2020, </w:t>
      </w:r>
      <w:r w:rsidRPr="00A35746">
        <w:rPr>
          <w:i/>
          <w:iCs/>
        </w:rPr>
        <w:t xml:space="preserve">Inclusive </w:t>
      </w:r>
      <w:r w:rsidR="00E67433">
        <w:rPr>
          <w:i/>
          <w:iCs/>
        </w:rPr>
        <w:t>E</w:t>
      </w:r>
      <w:r w:rsidRPr="00A35746">
        <w:rPr>
          <w:i/>
          <w:iCs/>
        </w:rPr>
        <w:t xml:space="preserve">ducation for the 21st </w:t>
      </w:r>
      <w:r w:rsidR="00E67433">
        <w:rPr>
          <w:i/>
          <w:iCs/>
        </w:rPr>
        <w:t>C</w:t>
      </w:r>
      <w:r w:rsidRPr="00A35746">
        <w:rPr>
          <w:i/>
          <w:iCs/>
        </w:rPr>
        <w:t>entury: Theory, policy and practice</w:t>
      </w:r>
      <w:r w:rsidR="00B77D3A">
        <w:t xml:space="preserve">, </w:t>
      </w:r>
      <w:r w:rsidRPr="000E1D74">
        <w:t xml:space="preserve">Allen &amp; Unwin, </w:t>
      </w:r>
      <w:r w:rsidR="00964218">
        <w:t>Crows Nest</w:t>
      </w:r>
      <w:r w:rsidRPr="000E1D74">
        <w:t>.</w:t>
      </w:r>
    </w:p>
    <w:p w14:paraId="377587F1" w14:textId="77777777" w:rsidR="001C5144" w:rsidRPr="000E1D74" w:rsidRDefault="001C5144" w:rsidP="001C5144">
      <w:pPr>
        <w:pStyle w:val="Heading2"/>
      </w:pPr>
      <w:r w:rsidRPr="000E1D74">
        <w:t>More information</w:t>
      </w:r>
    </w:p>
    <w:p w14:paraId="32ECFC2C" w14:textId="49FA0E5D" w:rsidR="001C5144" w:rsidRPr="000E1D74" w:rsidRDefault="001C5144" w:rsidP="001C5144">
      <w:pPr>
        <w:pStyle w:val="BodyText"/>
      </w:pPr>
      <w:r w:rsidRPr="000E1D74">
        <w:t xml:space="preserve">If you would like more information, please visit the QCAA website </w:t>
      </w:r>
      <w:hyperlink r:id="rId16" w:history="1">
        <w:r w:rsidRPr="000E1D74">
          <w:rPr>
            <w:rFonts w:eastAsia="SimSun"/>
            <w:color w:val="0000FF"/>
          </w:rPr>
          <w:t>www.qcaa.qld.edu.au</w:t>
        </w:r>
      </w:hyperlink>
      <w:r w:rsidRPr="000E1D74">
        <w:t xml:space="preserve"> and search for ‘Student </w:t>
      </w:r>
      <w:r w:rsidR="00E67433">
        <w:t>d</w:t>
      </w:r>
      <w:r w:rsidRPr="000E1D74">
        <w:t xml:space="preserve">iversity’. Alternatively, phone </w:t>
      </w:r>
      <w:r w:rsidR="00E10EBB">
        <w:t xml:space="preserve">(07) </w:t>
      </w:r>
      <w:r w:rsidRPr="000E1D74">
        <w:t>3120 6102 or email the K</w:t>
      </w:r>
      <w:r w:rsidR="00964218">
        <w:t>–</w:t>
      </w:r>
      <w:r w:rsidRPr="000E1D74">
        <w:t xml:space="preserve">10 Resources branch at </w:t>
      </w:r>
      <w:hyperlink r:id="rId17" w:history="1">
        <w:r w:rsidRPr="00964218">
          <w:rPr>
            <w:rStyle w:val="Hyperlink"/>
          </w:rPr>
          <w:t>australiancurriculum@qcaa.qld.edu.au</w:t>
        </w:r>
      </w:hyperlink>
      <w:r w:rsidRPr="000E1D74">
        <w:t xml:space="preserve">. </w:t>
      </w:r>
    </w:p>
    <w:p w14:paraId="4892F2BC" w14:textId="77777777" w:rsidR="001C5144" w:rsidRPr="000E1D74" w:rsidRDefault="001C5144" w:rsidP="001C5144">
      <w:pPr>
        <w:pStyle w:val="BodyText"/>
      </w:pPr>
    </w:p>
    <w:p w14:paraId="4876EC77" w14:textId="77777777" w:rsidR="001C5144" w:rsidRPr="000E1D74" w:rsidRDefault="001C5144" w:rsidP="001C5144">
      <w:pPr>
        <w:pStyle w:val="BodyText"/>
        <w:spacing w:before="480"/>
      </w:pPr>
      <w:r w:rsidRPr="000E1D74">
        <w:rPr>
          <w:noProof/>
        </w:rPr>
        <w:drawing>
          <wp:inline distT="0" distB="0" distL="0" distR="0" wp14:anchorId="2BFC4D4B" wp14:editId="092DF7ED">
            <wp:extent cx="398160" cy="186840"/>
            <wp:effectExtent l="0" t="0" r="1905" b="3810"/>
            <wp:docPr id="1" name="Graphic 1" descr="Creative Commons (CC) licence icons" title="Copyright indicator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1D74">
        <w:t> </w:t>
      </w:r>
      <w:r w:rsidRPr="000E1D74">
        <w:t xml:space="preserve">© State of Queensland (QCAA) </w:t>
      </w:r>
      <w:sdt>
        <w:sdtPr>
          <w:id w:val="1458990169"/>
          <w:placeholder>
            <w:docPart w:val="20CE78F61E6542519ACD20BDDD15350B"/>
          </w:placeholder>
        </w:sdtPr>
        <w:sdtEndPr/>
        <w:sdtContent>
          <w:r w:rsidRPr="000E1D74">
            <w:t>2021</w:t>
          </w:r>
        </w:sdtContent>
      </w:sdt>
    </w:p>
    <w:p w14:paraId="1B58EA5A" w14:textId="52851AB3" w:rsidR="001C5144" w:rsidRPr="000E1D74" w:rsidRDefault="001C5144" w:rsidP="00A35746">
      <w:pPr>
        <w:pStyle w:val="Legalnotice"/>
      </w:pPr>
      <w:r w:rsidRPr="000E1D74">
        <w:rPr>
          <w:b/>
        </w:rPr>
        <w:t>Licence:</w:t>
      </w:r>
      <w:r w:rsidRPr="000E1D74">
        <w:t xml:space="preserve"> </w:t>
      </w:r>
      <w:hyperlink r:id="rId21" w:history="1">
        <w:r w:rsidRPr="000E1D74">
          <w:rPr>
            <w:color w:val="0000FF"/>
          </w:rPr>
          <w:t>https://creativecommons.org/licenses/by/4.0</w:t>
        </w:r>
      </w:hyperlink>
      <w:r w:rsidRPr="000E1D74">
        <w:rPr>
          <w:b/>
          <w:color w:val="7F7F7F" w:themeColor="text1" w:themeTint="80"/>
        </w:rPr>
        <w:t xml:space="preserve"> | </w:t>
      </w:r>
      <w:r w:rsidRPr="000E1D74">
        <w:rPr>
          <w:b/>
        </w:rPr>
        <w:t>Copyright notice:</w:t>
      </w:r>
      <w:r w:rsidRPr="000E1D74">
        <w:t xml:space="preserve"> </w:t>
      </w:r>
      <w:hyperlink r:id="rId22" w:history="1">
        <w:r w:rsidRPr="000E1D74">
          <w:rPr>
            <w:color w:val="0000FF"/>
          </w:rPr>
          <w:t>www.qcaa.qld.edu.au/copyright</w:t>
        </w:r>
      </w:hyperlink>
      <w:r w:rsidRPr="000E1D74">
        <w:t xml:space="preserve"> — </w:t>
      </w:r>
      <w:r w:rsidRPr="000E1D74">
        <w:br/>
        <w:t>lists the full terms and conditions, which specify certain exceptions to the licence.</w:t>
      </w:r>
      <w:r w:rsidRPr="000E1D74">
        <w:rPr>
          <w:b/>
        </w:rPr>
        <w:t xml:space="preserve"> </w:t>
      </w:r>
      <w:r w:rsidRPr="000E1D74">
        <w:rPr>
          <w:b/>
          <w:color w:val="7F7F7F" w:themeColor="text1" w:themeTint="80"/>
        </w:rPr>
        <w:t xml:space="preserve">| </w:t>
      </w:r>
      <w:r w:rsidRPr="000E1D74">
        <w:rPr>
          <w:b/>
          <w:color w:val="7F7F7F" w:themeColor="text1" w:themeTint="80"/>
        </w:rPr>
        <w:br/>
      </w:r>
      <w:r w:rsidRPr="000E1D74">
        <w:rPr>
          <w:b/>
        </w:rPr>
        <w:t>Attribution:</w:t>
      </w:r>
      <w:r w:rsidRPr="000E1D74">
        <w:t xml:space="preserve"> ‘© State of Queensland (</w:t>
      </w:r>
      <w:hyperlink r:id="rId23" w:history="1">
        <w:r w:rsidRPr="000E1D74">
          <w:rPr>
            <w:color w:val="0000FF"/>
          </w:rPr>
          <w:t>QCAA</w:t>
        </w:r>
      </w:hyperlink>
      <w:r w:rsidRPr="000E1D74">
        <w:t>) </w:t>
      </w:r>
      <w:sdt>
        <w:sdtPr>
          <w:id w:val="-248427145"/>
          <w:placeholder>
            <w:docPart w:val="279B0F68AD3347B7AC155FC53CC7EF4C"/>
          </w:placeholder>
        </w:sdtPr>
        <w:sdtEndPr/>
        <w:sdtContent>
          <w:r w:rsidRPr="000E1D74">
            <w:t>2021</w:t>
          </w:r>
        </w:sdtContent>
      </w:sdt>
      <w:r w:rsidRPr="000E1D74">
        <w:t>’ — please include the link to our copyright notice.</w:t>
      </w:r>
      <w:bookmarkEnd w:id="3"/>
      <w:bookmarkEnd w:id="4"/>
    </w:p>
    <w:sectPr w:rsidR="001C5144" w:rsidRPr="000E1D74" w:rsidSect="00B26BD8">
      <w:footerReference w:type="default" r:id="rId24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65553" w14:textId="77777777" w:rsidR="00D77965" w:rsidRDefault="00D77965" w:rsidP="00185154">
      <w:r>
        <w:separator/>
      </w:r>
    </w:p>
    <w:p w14:paraId="21244DC3" w14:textId="77777777" w:rsidR="00D77965" w:rsidRDefault="00D77965"/>
    <w:p w14:paraId="08C7E804" w14:textId="77777777" w:rsidR="00D77965" w:rsidRDefault="00D77965"/>
  </w:endnote>
  <w:endnote w:type="continuationSeparator" w:id="0">
    <w:p w14:paraId="7D6A4A88" w14:textId="77777777" w:rsidR="00D77965" w:rsidRDefault="00D77965" w:rsidP="00185154">
      <w:r>
        <w:continuationSeparator/>
      </w:r>
    </w:p>
    <w:p w14:paraId="71BA458E" w14:textId="77777777" w:rsidR="00D77965" w:rsidRDefault="00D77965"/>
    <w:p w14:paraId="120B460F" w14:textId="77777777" w:rsidR="00D77965" w:rsidRDefault="00D779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1239CA6B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44C2F291" w14:textId="77777777" w:rsidR="00F04123" w:rsidRDefault="00F97AE9" w:rsidP="00BF30BA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37FEB150" wp14:editId="40E51418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05E08ACF" w14:textId="77777777" w:rsidR="00F04123" w:rsidRDefault="00D77965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E05826D1657B4C6F9B60DB73337B588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1C5144">
                <w:t>210436</w:t>
              </w:r>
            </w:sdtContent>
          </w:sdt>
        </w:p>
      </w:tc>
    </w:tr>
    <w:tr w:rsidR="00B64090" w14:paraId="6A16356E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4E172C95" w14:textId="77777777" w:rsidR="00B64090" w:rsidRDefault="00B64090" w:rsidP="00B64090">
          <w:pPr>
            <w:pStyle w:val="Footer"/>
            <w:jc w:val="center"/>
          </w:pPr>
        </w:p>
      </w:tc>
    </w:tr>
  </w:tbl>
  <w:p w14:paraId="710CACFA" w14:textId="77777777" w:rsidR="00B26BD8" w:rsidRPr="00B64090" w:rsidRDefault="00EA20F2" w:rsidP="00B64090">
    <w:r>
      <w:rPr>
        <w:noProof/>
      </w:rPr>
      <w:drawing>
        <wp:anchor distT="0" distB="0" distL="114300" distR="114300" simplePos="0" relativeHeight="251661312" behindDoc="1" locked="0" layoutInCell="1" allowOverlap="1" wp14:anchorId="2F40A1E1" wp14:editId="5D8F0150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58560" cy="1130400"/>
          <wp:effectExtent l="0" t="0" r="0" b="0"/>
          <wp:wrapNone/>
          <wp:docPr id="32" name="Picture 32" descr="Queensland Curriculum and Assessment Authority (QCAA) logo and tagline: For all Queensland schools" title="QCAA front page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7AEDC010" w14:textId="77777777" w:rsidTr="00C9759C">
      <w:trPr>
        <w:cantSplit/>
        <w:trHeight w:val="856"/>
      </w:trPr>
      <w:tc>
        <w:tcPr>
          <w:tcW w:w="4530" w:type="dxa"/>
        </w:tcPr>
        <w:p w14:paraId="6969BC9D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1875D15E" w14:textId="77777777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621CC51D2F1346D6A28D5A833FCB3DE2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1C5144">
                <w:t>210436</w:t>
              </w:r>
            </w:sdtContent>
          </w:sdt>
        </w:p>
      </w:tc>
    </w:tr>
    <w:tr w:rsidR="00346472" w14:paraId="18EE4647" w14:textId="77777777" w:rsidTr="00346472">
      <w:trPr>
        <w:trHeight w:val="532"/>
      </w:trPr>
      <w:tc>
        <w:tcPr>
          <w:tcW w:w="4530" w:type="dxa"/>
        </w:tcPr>
        <w:p w14:paraId="0DEE1981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02552EBA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080AC7D3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52324C54" wp14:editId="6EA70C6D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59651D83" w14:textId="77777777" w:rsidTr="00B64090">
      <w:tc>
        <w:tcPr>
          <w:tcW w:w="2500" w:type="pct"/>
          <w:noWrap/>
          <w:hideMark/>
        </w:tcPr>
        <w:p w14:paraId="4A34E9A1" w14:textId="77777777" w:rsidR="00B64090" w:rsidRPr="002E6121" w:rsidRDefault="00D77965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E05826D1657B4C6F9B60DB73337B588D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1C5144">
                <w:t xml:space="preserve">Student diversity 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E4CA0312D5614FD3ADA6369C0F79C1A3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6AF3A146" w14:textId="77777777" w:rsidR="00B64090" w:rsidRPr="00532847" w:rsidRDefault="001C5144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 xml:space="preserve">Planning adjustments for the environment </w:t>
              </w:r>
            </w:p>
          </w:sdtContent>
        </w:sdt>
      </w:tc>
      <w:tc>
        <w:tcPr>
          <w:tcW w:w="2500" w:type="pct"/>
          <w:hideMark/>
        </w:tcPr>
        <w:p w14:paraId="1F7EE7D4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B1A533AA51A54BCA8839B06A5DB9DF60"/>
            </w:placeholder>
            <w:dataBinding w:prefixMappings="xmlns:ns0='http://QCAA.qld.edu.au' " w:xpath="/ns0:QCAA[1]/ns0:DocumentDate[1]" w:storeItemID="{029BFAC3-A859-40E3-910E-708531540F3D}"/>
            <w:date w:fullDate="2021-06-0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62906AFB" w14:textId="0C804911" w:rsidR="00B64090" w:rsidRDefault="00993706" w:rsidP="00B64090">
              <w:pPr>
                <w:pStyle w:val="Footersubtitle"/>
                <w:jc w:val="right"/>
              </w:pPr>
              <w:r>
                <w:t>June</w:t>
              </w:r>
              <w:r w:rsidR="001C5144">
                <w:t xml:space="preserve"> 202</w:t>
              </w:r>
              <w:r w:rsidR="00F80179">
                <w:t>1</w:t>
              </w:r>
            </w:p>
          </w:sdtContent>
        </w:sdt>
      </w:tc>
    </w:tr>
    <w:tr w:rsidR="00B64090" w14:paraId="4362F156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172A0DDF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5D15B77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DC6D6" w14:textId="77777777" w:rsidR="00D77965" w:rsidRPr="001B4733" w:rsidRDefault="00D77965" w:rsidP="001B4733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1AC1ED5D" w14:textId="77777777" w:rsidR="00D77965" w:rsidRPr="001B4733" w:rsidRDefault="00D77965">
      <w:pPr>
        <w:rPr>
          <w:sz w:val="4"/>
          <w:szCs w:val="4"/>
        </w:rPr>
      </w:pPr>
    </w:p>
  </w:footnote>
  <w:footnote w:type="continuationSeparator" w:id="0">
    <w:p w14:paraId="6D7396FF" w14:textId="77777777" w:rsidR="00D77965" w:rsidRPr="001B4733" w:rsidRDefault="00D77965" w:rsidP="00185154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0674990B" w14:textId="77777777" w:rsidR="00D77965" w:rsidRPr="001B4733" w:rsidRDefault="00D77965">
      <w:pPr>
        <w:rPr>
          <w:sz w:val="4"/>
          <w:szCs w:val="4"/>
        </w:rPr>
      </w:pPr>
    </w:p>
  </w:footnote>
  <w:footnote w:type="continuationNotice" w:id="1">
    <w:p w14:paraId="6056CF3F" w14:textId="77777777" w:rsidR="00D77965" w:rsidRPr="001B4733" w:rsidRDefault="00D77965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</w:num>
  <w:num w:numId="12">
    <w:abstractNumId w:val="2"/>
  </w:num>
  <w:num w:numId="13">
    <w:abstractNumId w:val="3"/>
  </w:num>
  <w:num w:numId="14">
    <w:abstractNumId w:val="0"/>
  </w:num>
  <w:num w:numId="15">
    <w:abstractNumId w:val="10"/>
  </w:num>
  <w:num w:numId="16">
    <w:abstractNumId w:val="6"/>
  </w:num>
  <w:num w:numId="17">
    <w:abstractNumId w:val="12"/>
  </w:num>
  <w:num w:numId="18">
    <w:abstractNumId w:val="6"/>
  </w:num>
  <w:num w:numId="19">
    <w:abstractNumId w:val="9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0"/>
    <w:lvlOverride w:ilvl="0"/>
  </w:num>
  <w:num w:numId="25">
    <w:abstractNumId w:val="10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>
    <w:abstractNumId w:val="10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>
    <w:abstractNumId w:val="0"/>
    <w:lvlOverride w:ilvl="0"/>
  </w:num>
  <w:num w:numId="28">
    <w:abstractNumId w:val="0"/>
    <w:lvlOverride w:ilvl="0"/>
  </w:num>
  <w:num w:numId="29">
    <w:abstractNumId w:val="2"/>
  </w:num>
  <w:num w:numId="30">
    <w:abstractNumId w:val="3"/>
  </w:num>
  <w:num w:numId="31">
    <w:abstractNumId w:val="0"/>
  </w:num>
  <w:num w:numId="32">
    <w:abstractNumId w:val="10"/>
  </w:num>
  <w:num w:numId="33">
    <w:abstractNumId w:val="6"/>
  </w:num>
  <w:num w:numId="34">
    <w:abstractNumId w:val="12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9"/>
  </w:num>
  <w:num w:numId="40">
    <w:abstractNumId w:val="9"/>
  </w:num>
  <w:num w:numId="41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trackedChange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44"/>
    <w:rsid w:val="00003B33"/>
    <w:rsid w:val="000048C9"/>
    <w:rsid w:val="00006100"/>
    <w:rsid w:val="000120D7"/>
    <w:rsid w:val="00025175"/>
    <w:rsid w:val="00025779"/>
    <w:rsid w:val="000409DA"/>
    <w:rsid w:val="0004459E"/>
    <w:rsid w:val="00055E93"/>
    <w:rsid w:val="00062C3E"/>
    <w:rsid w:val="00066432"/>
    <w:rsid w:val="000675DC"/>
    <w:rsid w:val="00071C7D"/>
    <w:rsid w:val="00076F97"/>
    <w:rsid w:val="00077F2D"/>
    <w:rsid w:val="0008020F"/>
    <w:rsid w:val="000870BB"/>
    <w:rsid w:val="000871A4"/>
    <w:rsid w:val="00087D93"/>
    <w:rsid w:val="000A658E"/>
    <w:rsid w:val="000B3EBE"/>
    <w:rsid w:val="000B6FA1"/>
    <w:rsid w:val="000C0C22"/>
    <w:rsid w:val="000C1D1E"/>
    <w:rsid w:val="000C7DA6"/>
    <w:rsid w:val="000D0A76"/>
    <w:rsid w:val="000D57A1"/>
    <w:rsid w:val="000E1250"/>
    <w:rsid w:val="000E1D74"/>
    <w:rsid w:val="000E67C9"/>
    <w:rsid w:val="000F23C5"/>
    <w:rsid w:val="000F4A35"/>
    <w:rsid w:val="0010405A"/>
    <w:rsid w:val="001063C6"/>
    <w:rsid w:val="00111674"/>
    <w:rsid w:val="00115EC2"/>
    <w:rsid w:val="00121ADA"/>
    <w:rsid w:val="0013218E"/>
    <w:rsid w:val="001333AF"/>
    <w:rsid w:val="00136F3F"/>
    <w:rsid w:val="001407A5"/>
    <w:rsid w:val="00145CCD"/>
    <w:rsid w:val="001505D8"/>
    <w:rsid w:val="00154790"/>
    <w:rsid w:val="00156423"/>
    <w:rsid w:val="001600E5"/>
    <w:rsid w:val="001605B8"/>
    <w:rsid w:val="00160788"/>
    <w:rsid w:val="00162407"/>
    <w:rsid w:val="00171C3C"/>
    <w:rsid w:val="001829A7"/>
    <w:rsid w:val="00185154"/>
    <w:rsid w:val="0019114D"/>
    <w:rsid w:val="001A5839"/>
    <w:rsid w:val="001A5EEA"/>
    <w:rsid w:val="001A6BE8"/>
    <w:rsid w:val="001B4733"/>
    <w:rsid w:val="001B6A89"/>
    <w:rsid w:val="001C5144"/>
    <w:rsid w:val="001E2D50"/>
    <w:rsid w:val="001F16CA"/>
    <w:rsid w:val="001F2AD3"/>
    <w:rsid w:val="001F6AB0"/>
    <w:rsid w:val="002078C1"/>
    <w:rsid w:val="002106C4"/>
    <w:rsid w:val="00210DEF"/>
    <w:rsid w:val="00211E11"/>
    <w:rsid w:val="002156BC"/>
    <w:rsid w:val="002204C1"/>
    <w:rsid w:val="00222215"/>
    <w:rsid w:val="00241A23"/>
    <w:rsid w:val="0025119D"/>
    <w:rsid w:val="00252201"/>
    <w:rsid w:val="00254DD8"/>
    <w:rsid w:val="00260CF9"/>
    <w:rsid w:val="00261E1A"/>
    <w:rsid w:val="00266880"/>
    <w:rsid w:val="00275ED9"/>
    <w:rsid w:val="00291376"/>
    <w:rsid w:val="0029216D"/>
    <w:rsid w:val="00292DD8"/>
    <w:rsid w:val="00297D0F"/>
    <w:rsid w:val="002A0CC3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20635"/>
    <w:rsid w:val="00330037"/>
    <w:rsid w:val="00331F35"/>
    <w:rsid w:val="00334A30"/>
    <w:rsid w:val="0033694D"/>
    <w:rsid w:val="003411DD"/>
    <w:rsid w:val="00344A05"/>
    <w:rsid w:val="00346472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91673"/>
    <w:rsid w:val="003931E8"/>
    <w:rsid w:val="0039510D"/>
    <w:rsid w:val="003A04C1"/>
    <w:rsid w:val="003A087E"/>
    <w:rsid w:val="003A08A5"/>
    <w:rsid w:val="003A2442"/>
    <w:rsid w:val="003B0945"/>
    <w:rsid w:val="003B097F"/>
    <w:rsid w:val="003B1166"/>
    <w:rsid w:val="003B3981"/>
    <w:rsid w:val="003B4DCF"/>
    <w:rsid w:val="003C4D5C"/>
    <w:rsid w:val="003D11FF"/>
    <w:rsid w:val="003D3B71"/>
    <w:rsid w:val="003D56AF"/>
    <w:rsid w:val="003E1167"/>
    <w:rsid w:val="003E1EF3"/>
    <w:rsid w:val="003E5319"/>
    <w:rsid w:val="0040339E"/>
    <w:rsid w:val="00404615"/>
    <w:rsid w:val="00407776"/>
    <w:rsid w:val="00410047"/>
    <w:rsid w:val="00411BB7"/>
    <w:rsid w:val="00412450"/>
    <w:rsid w:val="00413C60"/>
    <w:rsid w:val="004178B4"/>
    <w:rsid w:val="00427353"/>
    <w:rsid w:val="0043564D"/>
    <w:rsid w:val="0043628A"/>
    <w:rsid w:val="00444AE6"/>
    <w:rsid w:val="004478FD"/>
    <w:rsid w:val="00454BC9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A0BA7"/>
    <w:rsid w:val="004A715D"/>
    <w:rsid w:val="004B7DAE"/>
    <w:rsid w:val="004C6139"/>
    <w:rsid w:val="004D7E14"/>
    <w:rsid w:val="004E3C49"/>
    <w:rsid w:val="004E4A29"/>
    <w:rsid w:val="004E79A4"/>
    <w:rsid w:val="004F0760"/>
    <w:rsid w:val="004F2A3C"/>
    <w:rsid w:val="004F3D6F"/>
    <w:rsid w:val="00504F96"/>
    <w:rsid w:val="00506F18"/>
    <w:rsid w:val="0051056D"/>
    <w:rsid w:val="00514D1D"/>
    <w:rsid w:val="0052190A"/>
    <w:rsid w:val="00526F36"/>
    <w:rsid w:val="005317FB"/>
    <w:rsid w:val="00532847"/>
    <w:rsid w:val="005331C9"/>
    <w:rsid w:val="00533363"/>
    <w:rsid w:val="00540116"/>
    <w:rsid w:val="00545D8F"/>
    <w:rsid w:val="0055219D"/>
    <w:rsid w:val="0055353F"/>
    <w:rsid w:val="00553877"/>
    <w:rsid w:val="00563598"/>
    <w:rsid w:val="005659C6"/>
    <w:rsid w:val="0056633F"/>
    <w:rsid w:val="005713E5"/>
    <w:rsid w:val="00573359"/>
    <w:rsid w:val="00587E1F"/>
    <w:rsid w:val="00593846"/>
    <w:rsid w:val="00595F45"/>
    <w:rsid w:val="005968C0"/>
    <w:rsid w:val="005A435A"/>
    <w:rsid w:val="005A581A"/>
    <w:rsid w:val="005B0C40"/>
    <w:rsid w:val="005C380A"/>
    <w:rsid w:val="005D2BA2"/>
    <w:rsid w:val="005D3B0A"/>
    <w:rsid w:val="005D620B"/>
    <w:rsid w:val="005E259B"/>
    <w:rsid w:val="005E4E81"/>
    <w:rsid w:val="005F3D12"/>
    <w:rsid w:val="005F4D79"/>
    <w:rsid w:val="005F65EE"/>
    <w:rsid w:val="006025ED"/>
    <w:rsid w:val="0061089F"/>
    <w:rsid w:val="00620553"/>
    <w:rsid w:val="00633235"/>
    <w:rsid w:val="00643EA1"/>
    <w:rsid w:val="006456AE"/>
    <w:rsid w:val="0064613A"/>
    <w:rsid w:val="00650B58"/>
    <w:rsid w:val="0065325A"/>
    <w:rsid w:val="00657707"/>
    <w:rsid w:val="00662671"/>
    <w:rsid w:val="00664BBC"/>
    <w:rsid w:val="00674316"/>
    <w:rsid w:val="00677C0E"/>
    <w:rsid w:val="00684E74"/>
    <w:rsid w:val="006A1801"/>
    <w:rsid w:val="006A4A53"/>
    <w:rsid w:val="006A653B"/>
    <w:rsid w:val="006B1932"/>
    <w:rsid w:val="006B25CE"/>
    <w:rsid w:val="006B5819"/>
    <w:rsid w:val="006C23F9"/>
    <w:rsid w:val="006C792A"/>
    <w:rsid w:val="006D22C5"/>
    <w:rsid w:val="006D7876"/>
    <w:rsid w:val="006F281E"/>
    <w:rsid w:val="006F3C50"/>
    <w:rsid w:val="006F4C60"/>
    <w:rsid w:val="00706618"/>
    <w:rsid w:val="00720BC3"/>
    <w:rsid w:val="007375BC"/>
    <w:rsid w:val="00741647"/>
    <w:rsid w:val="00747958"/>
    <w:rsid w:val="007514FC"/>
    <w:rsid w:val="00755C9F"/>
    <w:rsid w:val="00761537"/>
    <w:rsid w:val="00770BF1"/>
    <w:rsid w:val="00774E81"/>
    <w:rsid w:val="0079789A"/>
    <w:rsid w:val="007A24F6"/>
    <w:rsid w:val="007A28B9"/>
    <w:rsid w:val="007A2B94"/>
    <w:rsid w:val="007A3F26"/>
    <w:rsid w:val="007A4C10"/>
    <w:rsid w:val="007A5346"/>
    <w:rsid w:val="007B2797"/>
    <w:rsid w:val="007B2B45"/>
    <w:rsid w:val="007B4639"/>
    <w:rsid w:val="007C615D"/>
    <w:rsid w:val="007D6D64"/>
    <w:rsid w:val="007D79AE"/>
    <w:rsid w:val="007E4B4F"/>
    <w:rsid w:val="007F218A"/>
    <w:rsid w:val="007F79C4"/>
    <w:rsid w:val="00810953"/>
    <w:rsid w:val="00814BC1"/>
    <w:rsid w:val="00822503"/>
    <w:rsid w:val="00823078"/>
    <w:rsid w:val="00845732"/>
    <w:rsid w:val="00845B11"/>
    <w:rsid w:val="008572D9"/>
    <w:rsid w:val="00861E13"/>
    <w:rsid w:val="00883C30"/>
    <w:rsid w:val="0089021A"/>
    <w:rsid w:val="00892496"/>
    <w:rsid w:val="008940E6"/>
    <w:rsid w:val="00896B19"/>
    <w:rsid w:val="00897665"/>
    <w:rsid w:val="008A6F22"/>
    <w:rsid w:val="008B3C3D"/>
    <w:rsid w:val="008B5D8F"/>
    <w:rsid w:val="008E25B3"/>
    <w:rsid w:val="008F1E36"/>
    <w:rsid w:val="008F377D"/>
    <w:rsid w:val="008F4E0B"/>
    <w:rsid w:val="00903B44"/>
    <w:rsid w:val="00907866"/>
    <w:rsid w:val="00907CE9"/>
    <w:rsid w:val="00915659"/>
    <w:rsid w:val="0091623A"/>
    <w:rsid w:val="00917538"/>
    <w:rsid w:val="00920C93"/>
    <w:rsid w:val="00936AF5"/>
    <w:rsid w:val="009449D2"/>
    <w:rsid w:val="00944F14"/>
    <w:rsid w:val="009453E1"/>
    <w:rsid w:val="009468D8"/>
    <w:rsid w:val="009571D7"/>
    <w:rsid w:val="00957FAB"/>
    <w:rsid w:val="0096050F"/>
    <w:rsid w:val="0096253C"/>
    <w:rsid w:val="00964218"/>
    <w:rsid w:val="00965EC9"/>
    <w:rsid w:val="00966659"/>
    <w:rsid w:val="009713F0"/>
    <w:rsid w:val="009716E4"/>
    <w:rsid w:val="00974028"/>
    <w:rsid w:val="009775E5"/>
    <w:rsid w:val="009834ED"/>
    <w:rsid w:val="00993706"/>
    <w:rsid w:val="0099704B"/>
    <w:rsid w:val="009A199C"/>
    <w:rsid w:val="009A63ED"/>
    <w:rsid w:val="009B4425"/>
    <w:rsid w:val="009B7B63"/>
    <w:rsid w:val="009B7C52"/>
    <w:rsid w:val="009D15CE"/>
    <w:rsid w:val="009D23F7"/>
    <w:rsid w:val="009D670A"/>
    <w:rsid w:val="009E48AE"/>
    <w:rsid w:val="009F1794"/>
    <w:rsid w:val="009F6529"/>
    <w:rsid w:val="009F6CE7"/>
    <w:rsid w:val="00A02DE1"/>
    <w:rsid w:val="00A07960"/>
    <w:rsid w:val="00A10005"/>
    <w:rsid w:val="00A13FC8"/>
    <w:rsid w:val="00A269F5"/>
    <w:rsid w:val="00A32E8B"/>
    <w:rsid w:val="00A35710"/>
    <w:rsid w:val="00A35746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83349"/>
    <w:rsid w:val="00A83B38"/>
    <w:rsid w:val="00AA4E2D"/>
    <w:rsid w:val="00AA6010"/>
    <w:rsid w:val="00AB48D1"/>
    <w:rsid w:val="00AB5BEA"/>
    <w:rsid w:val="00AB7E56"/>
    <w:rsid w:val="00AD6EC2"/>
    <w:rsid w:val="00AE03E3"/>
    <w:rsid w:val="00AE1E91"/>
    <w:rsid w:val="00AE4C26"/>
    <w:rsid w:val="00AF2204"/>
    <w:rsid w:val="00AF6C56"/>
    <w:rsid w:val="00B012F3"/>
    <w:rsid w:val="00B1273F"/>
    <w:rsid w:val="00B13514"/>
    <w:rsid w:val="00B26BD8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D3A"/>
    <w:rsid w:val="00B77E2D"/>
    <w:rsid w:val="00B80FB7"/>
    <w:rsid w:val="00B819DD"/>
    <w:rsid w:val="00BA45AE"/>
    <w:rsid w:val="00BA4F4A"/>
    <w:rsid w:val="00BA66AD"/>
    <w:rsid w:val="00BB3EE1"/>
    <w:rsid w:val="00BC0B03"/>
    <w:rsid w:val="00BC2DD3"/>
    <w:rsid w:val="00BC5DF3"/>
    <w:rsid w:val="00BC67B1"/>
    <w:rsid w:val="00BD0652"/>
    <w:rsid w:val="00BD38E8"/>
    <w:rsid w:val="00BD52CF"/>
    <w:rsid w:val="00BD7CF3"/>
    <w:rsid w:val="00BE16D4"/>
    <w:rsid w:val="00BF2C53"/>
    <w:rsid w:val="00BF30BA"/>
    <w:rsid w:val="00BF44E8"/>
    <w:rsid w:val="00C000C3"/>
    <w:rsid w:val="00C02E60"/>
    <w:rsid w:val="00C04B63"/>
    <w:rsid w:val="00C10095"/>
    <w:rsid w:val="00C123DB"/>
    <w:rsid w:val="00C13136"/>
    <w:rsid w:val="00C145B3"/>
    <w:rsid w:val="00C1680B"/>
    <w:rsid w:val="00C2116B"/>
    <w:rsid w:val="00C240FD"/>
    <w:rsid w:val="00C24374"/>
    <w:rsid w:val="00C27DD7"/>
    <w:rsid w:val="00C302EF"/>
    <w:rsid w:val="00C36A7E"/>
    <w:rsid w:val="00C428D9"/>
    <w:rsid w:val="00C43917"/>
    <w:rsid w:val="00C524F8"/>
    <w:rsid w:val="00C53907"/>
    <w:rsid w:val="00C57385"/>
    <w:rsid w:val="00C576AF"/>
    <w:rsid w:val="00C6199A"/>
    <w:rsid w:val="00C63DD3"/>
    <w:rsid w:val="00C65BF0"/>
    <w:rsid w:val="00C74C53"/>
    <w:rsid w:val="00C755AC"/>
    <w:rsid w:val="00C82B0B"/>
    <w:rsid w:val="00C941F0"/>
    <w:rsid w:val="00C97431"/>
    <w:rsid w:val="00C9759C"/>
    <w:rsid w:val="00CA0AB3"/>
    <w:rsid w:val="00CA3CD8"/>
    <w:rsid w:val="00CB5079"/>
    <w:rsid w:val="00CB5A23"/>
    <w:rsid w:val="00CB7D14"/>
    <w:rsid w:val="00CC3428"/>
    <w:rsid w:val="00CC764A"/>
    <w:rsid w:val="00CD5119"/>
    <w:rsid w:val="00CE04C6"/>
    <w:rsid w:val="00CE0E66"/>
    <w:rsid w:val="00CE42EC"/>
    <w:rsid w:val="00D00835"/>
    <w:rsid w:val="00D021D4"/>
    <w:rsid w:val="00D03E01"/>
    <w:rsid w:val="00D04315"/>
    <w:rsid w:val="00D241D3"/>
    <w:rsid w:val="00D253E1"/>
    <w:rsid w:val="00D27FA8"/>
    <w:rsid w:val="00D32946"/>
    <w:rsid w:val="00D365D3"/>
    <w:rsid w:val="00D42189"/>
    <w:rsid w:val="00D42F7B"/>
    <w:rsid w:val="00D46A5D"/>
    <w:rsid w:val="00D55089"/>
    <w:rsid w:val="00D63051"/>
    <w:rsid w:val="00D65684"/>
    <w:rsid w:val="00D75157"/>
    <w:rsid w:val="00D76C48"/>
    <w:rsid w:val="00D77965"/>
    <w:rsid w:val="00D83394"/>
    <w:rsid w:val="00D909B7"/>
    <w:rsid w:val="00D94430"/>
    <w:rsid w:val="00D96A2F"/>
    <w:rsid w:val="00DA08B0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2AE4"/>
    <w:rsid w:val="00DF31CA"/>
    <w:rsid w:val="00E018FB"/>
    <w:rsid w:val="00E01D14"/>
    <w:rsid w:val="00E0730F"/>
    <w:rsid w:val="00E10EBB"/>
    <w:rsid w:val="00E135C8"/>
    <w:rsid w:val="00E21DC0"/>
    <w:rsid w:val="00E347CE"/>
    <w:rsid w:val="00E35419"/>
    <w:rsid w:val="00E35834"/>
    <w:rsid w:val="00E4035B"/>
    <w:rsid w:val="00E456C3"/>
    <w:rsid w:val="00E46BCF"/>
    <w:rsid w:val="00E53767"/>
    <w:rsid w:val="00E66951"/>
    <w:rsid w:val="00E6730E"/>
    <w:rsid w:val="00E67433"/>
    <w:rsid w:val="00E6763B"/>
    <w:rsid w:val="00E70DFB"/>
    <w:rsid w:val="00E74D81"/>
    <w:rsid w:val="00E93E1D"/>
    <w:rsid w:val="00EA20F2"/>
    <w:rsid w:val="00EA248D"/>
    <w:rsid w:val="00EB58BD"/>
    <w:rsid w:val="00EC0FFC"/>
    <w:rsid w:val="00EC7184"/>
    <w:rsid w:val="00ED2E33"/>
    <w:rsid w:val="00ED3024"/>
    <w:rsid w:val="00ED3047"/>
    <w:rsid w:val="00ED6217"/>
    <w:rsid w:val="00ED71B6"/>
    <w:rsid w:val="00EE5474"/>
    <w:rsid w:val="00EE7D3E"/>
    <w:rsid w:val="00EF0E10"/>
    <w:rsid w:val="00EF2076"/>
    <w:rsid w:val="00EF2AFB"/>
    <w:rsid w:val="00F04123"/>
    <w:rsid w:val="00F218DE"/>
    <w:rsid w:val="00F3045E"/>
    <w:rsid w:val="00F33D5C"/>
    <w:rsid w:val="00F3402F"/>
    <w:rsid w:val="00F35E7F"/>
    <w:rsid w:val="00F36CEC"/>
    <w:rsid w:val="00F431FB"/>
    <w:rsid w:val="00F461A3"/>
    <w:rsid w:val="00F53ACB"/>
    <w:rsid w:val="00F60E46"/>
    <w:rsid w:val="00F6184E"/>
    <w:rsid w:val="00F728F2"/>
    <w:rsid w:val="00F77609"/>
    <w:rsid w:val="00F8007E"/>
    <w:rsid w:val="00F80179"/>
    <w:rsid w:val="00F81C8A"/>
    <w:rsid w:val="00F83CA1"/>
    <w:rsid w:val="00F84805"/>
    <w:rsid w:val="00F901AE"/>
    <w:rsid w:val="00F97AE9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E7A02"/>
    <w:rsid w:val="00FF2074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94B09B"/>
  <w15:docId w15:val="{A377C343-F6DB-477D-8EA3-0EF4BBA6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4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FA13FD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20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next w:val="BodyText"/>
    <w:uiPriority w:val="9"/>
    <w:qFormat/>
    <w:rsid w:val="00506F18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506F18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52B1E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755C9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52B1E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F77609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8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9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Normal"/>
    <w:uiPriority w:val="9"/>
    <w:qFormat/>
    <w:rsid w:val="00907CE9"/>
    <w:pPr>
      <w:spacing w:before="40" w:after="120" w:line="252" w:lineRule="auto"/>
    </w:pPr>
    <w:rPr>
      <w:sz w:val="19"/>
    </w:r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52B1E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506F18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B77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7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D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7D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D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qcaa.qld.edu.au/copyright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creativecommons.org/licenses/by/4.0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australiancurriculum@qcaa.qld.edu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qcaa.qld.edu.au/" TargetMode="External"/><Relationship Id="rId20" Type="http://schemas.openxmlformats.org/officeDocument/2006/relationships/image" Target="media/image2.sv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australiancurriculum.edu.au/resources/student-diversity/meeting-the-needs-of-students-with-a-disability/" TargetMode="External"/><Relationship Id="rId23" Type="http://schemas.openxmlformats.org/officeDocument/2006/relationships/hyperlink" Target="https://www.qcaa.qld.edu.au/copyright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data\Oracle\MSOffice\Template\Word%20ribbon\Factsheets%20and%20reports\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21CC51D2F1346D6A28D5A833FCB3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23B90-6B8B-4DCD-B10D-9A5CE6F6B56A}"/>
      </w:docPartPr>
      <w:docPartBody>
        <w:p w:rsidR="008C7B54" w:rsidRDefault="00413BB9">
          <w:pPr>
            <w:pStyle w:val="621CC51D2F1346D6A28D5A833FCB3DE2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07766CF8CB3C457A98C68726CAD8C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C14F9-311E-4CA9-B6AF-9883DC9F9193}"/>
      </w:docPartPr>
      <w:docPartBody>
        <w:p w:rsidR="008C7B54" w:rsidRDefault="00413BB9">
          <w:pPr>
            <w:pStyle w:val="07766CF8CB3C457A98C68726CAD8CC17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E05826D1657B4C6F9B60DB73337B5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ABDAD-16E1-4C27-AFF7-0B9C1AB37948}"/>
      </w:docPartPr>
      <w:docPartBody>
        <w:p w:rsidR="008C7B54" w:rsidRDefault="00413BB9">
          <w:pPr>
            <w:pStyle w:val="E05826D1657B4C6F9B60DB73337B588D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E4CA0312D5614FD3ADA6369C0F79C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DF3EB-F677-4DA9-A842-51B770ADB4B8}"/>
      </w:docPartPr>
      <w:docPartBody>
        <w:p w:rsidR="008C7B54" w:rsidRDefault="00413BB9">
          <w:pPr>
            <w:pStyle w:val="E4CA0312D5614FD3ADA6369C0F79C1A3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B1A533AA51A54BCA8839B06A5DB9D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BD085-F491-49BB-A36E-CEA5270C411A}"/>
      </w:docPartPr>
      <w:docPartBody>
        <w:p w:rsidR="008C7B54" w:rsidRDefault="00413BB9">
          <w:pPr>
            <w:pStyle w:val="B1A533AA51A54BCA8839B06A5DB9DF60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  <w:docPart>
      <w:docPartPr>
        <w:name w:val="20CE78F61E6542519ACD20BDDD153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468CC-3C5B-412D-B7BA-017F43D339C3}"/>
      </w:docPartPr>
      <w:docPartBody>
        <w:p w:rsidR="008C7B54" w:rsidRDefault="00413BB9" w:rsidP="00413BB9">
          <w:pPr>
            <w:pStyle w:val="20CE78F61E6542519ACD20BDDD15350B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279B0F68AD3347B7AC155FC53CC7E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AD545-07E2-4DE4-8674-16ADF8796A61}"/>
      </w:docPartPr>
      <w:docPartBody>
        <w:p w:rsidR="008C7B54" w:rsidRDefault="00413BB9" w:rsidP="00413BB9">
          <w:pPr>
            <w:pStyle w:val="279B0F68AD3347B7AC155FC53CC7EF4C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B9"/>
    <w:rsid w:val="00413BB9"/>
    <w:rsid w:val="008A613F"/>
    <w:rsid w:val="008C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1CC51D2F1346D6A28D5A833FCB3DE2">
    <w:name w:val="621CC51D2F1346D6A28D5A833FCB3DE2"/>
  </w:style>
  <w:style w:type="paragraph" w:customStyle="1" w:styleId="07766CF8CB3C457A98C68726CAD8CC17">
    <w:name w:val="07766CF8CB3C457A98C68726CAD8CC17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E05826D1657B4C6F9B60DB73337B588D">
    <w:name w:val="E05826D1657B4C6F9B60DB73337B588D"/>
  </w:style>
  <w:style w:type="paragraph" w:customStyle="1" w:styleId="E4CA0312D5614FD3ADA6369C0F79C1A3">
    <w:name w:val="E4CA0312D5614FD3ADA6369C0F79C1A3"/>
  </w:style>
  <w:style w:type="paragraph" w:customStyle="1" w:styleId="B1A533AA51A54BCA8839B06A5DB9DF60">
    <w:name w:val="B1A533AA51A54BCA8839B06A5DB9DF60"/>
  </w:style>
  <w:style w:type="paragraph" w:customStyle="1" w:styleId="20CE78F61E6542519ACD20BDDD15350B">
    <w:name w:val="20CE78F61E6542519ACD20BDDD15350B"/>
    <w:rsid w:val="00413BB9"/>
  </w:style>
  <w:style w:type="paragraph" w:customStyle="1" w:styleId="279B0F68AD3347B7AC155FC53CC7EF4C">
    <w:name w:val="279B0F68AD3347B7AC155FC53CC7EF4C"/>
    <w:rsid w:val="00413B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QCAA_365">
  <a:themeElements>
    <a:clrScheme name="QCAA_grey switch test">
      <a:dk1>
        <a:sysClr val="windowText" lastClr="000000"/>
      </a:dk1>
      <a:lt1>
        <a:srgbClr val="FFFFFF"/>
      </a:lt1>
      <a:dk2>
        <a:srgbClr val="D52B1E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QCAA xmlns="http://QCAA.qld.edu.au">
  <DocumentDate/>
  <DocumentTitle/>
  <DocumentSubtitle>Planning adjustments for the environment </DocumentSubtitle>
  <DocumentJobNumber/>
  <DocumentField1/>
  <DocumentField2/>
  <DocumentField3/>
  <DocumentField4/>
  <DocumentField5/>
  <DocumentField6/>
  <DocumentField7/>
  <DocumentField8/>
</QCAA>
</file>

<file path=customXml/item6.xml><?xml version="1.0" encoding="utf-8"?>
<QCAA xmlns="http://QCAA.qld.edu.au">
  <DocumentDate>2021-06-01T00:00:00</DocumentDate>
  <DocumentTitle>Student diversity </DocumentTitle>
  <DocumentSubtitle/>
  <DocumentJobNumber/>
  <DocumentField1/>
  <DocumentField2/>
  <DocumentField3/>
  <DocumentField4/>
</QCAA>
</file>

<file path=customXml/itemProps1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AFD66-71E7-4A2A-9B37-1B7B9999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A59DA4-EC2E-4AB3-8D27-9362040CFA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factsheet_A4_portrait_CC_BY.dotx</Template>
  <TotalTime>4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Curriculum and Assessment Authority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diversity: Planning adjustments for the environment</dc:title>
  <dc:creator>Queensland Curriculum and Assessment Authority</dc:creator>
  <dc:description>Creative Commons Attribution 4.0 International Licence_x000d_
https://creativecommons.org/licences/by/4.0/legalcode_x000d_
Please give attribution to:  State of Queensland (QCAA)  2020</dc:description>
  <cp:lastModifiedBy>John Gray</cp:lastModifiedBy>
  <cp:revision>8</cp:revision>
  <cp:lastPrinted>2020-02-12T03:23:00Z</cp:lastPrinted>
  <dcterms:created xsi:type="dcterms:W3CDTF">2021-05-24T05:22:00Z</dcterms:created>
  <dcterms:modified xsi:type="dcterms:W3CDTF">2021-06-07T04:55:00Z</dcterms:modified>
  <cp:category>210436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2020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