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15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71"/>
        <w:gridCol w:w="5404"/>
        <w:gridCol w:w="4740"/>
      </w:tblGrid>
      <w:tr w:rsidR="009303DC" w:rsidTr="003031E6">
        <w:trPr>
          <w:trHeight w:val="340"/>
        </w:trPr>
        <w:tc>
          <w:tcPr>
            <w:tcW w:w="97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D469F0" w:rsidRPr="009303DC" w:rsidRDefault="00D469F0" w:rsidP="009303DC">
            <w:bookmarkStart w:id="0" w:name="_Toc234219367"/>
          </w:p>
        </w:tc>
        <w:tc>
          <w:tcPr>
            <w:tcW w:w="5419" w:type="dxa"/>
            <w:tcBorders>
              <w:bottom w:val="nil"/>
              <w:right w:val="nil"/>
            </w:tcBorders>
            <w:vAlign w:val="bottom"/>
          </w:tcPr>
          <w:p w:rsidR="00D469F0" w:rsidRPr="009303DC" w:rsidRDefault="00D469F0" w:rsidP="009303DC"/>
        </w:tc>
        <w:tc>
          <w:tcPr>
            <w:tcW w:w="4720" w:type="dxa"/>
            <w:tcBorders>
              <w:left w:val="nil"/>
              <w:bottom w:val="nil"/>
            </w:tcBorders>
            <w:tcMar>
              <w:right w:w="0" w:type="dxa"/>
            </w:tcMar>
            <w:vAlign w:val="bottom"/>
          </w:tcPr>
          <w:p w:rsidR="00D469F0" w:rsidRPr="009303DC" w:rsidRDefault="00D469F0" w:rsidP="009303DC"/>
        </w:tc>
      </w:tr>
      <w:tr w:rsidR="009303DC" w:rsidTr="00640D42">
        <w:trPr>
          <w:cantSplit/>
          <w:trHeight w:hRule="exact" w:val="1508"/>
        </w:trPr>
        <w:tc>
          <w:tcPr>
            <w:tcW w:w="976" w:type="dxa"/>
            <w:tcBorders>
              <w:top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9303DC" w:rsidRPr="00F57CBD" w:rsidRDefault="009303DC" w:rsidP="009303DC">
            <w:pPr>
              <w:pStyle w:val="Subtitle"/>
              <w:framePr w:wrap="auto" w:vAnchor="margin" w:hAnchor="text" w:xAlign="left" w:yAlign="inline"/>
              <w:suppressOverlap w:val="0"/>
            </w:pPr>
          </w:p>
        </w:tc>
        <w:tc>
          <w:tcPr>
            <w:tcW w:w="5419" w:type="dxa"/>
            <w:tcBorders>
              <w:top w:val="nil"/>
              <w:bottom w:val="single" w:sz="12" w:space="0" w:color="D52B1E"/>
              <w:right w:val="nil"/>
            </w:tcBorders>
            <w:vAlign w:val="bottom"/>
          </w:tcPr>
          <w:p w:rsidR="009303DC" w:rsidRPr="004F0180" w:rsidRDefault="009303DC" w:rsidP="009303DC">
            <w:pPr>
              <w:pStyle w:val="Title"/>
              <w:framePr w:wrap="auto" w:vAnchor="margin" w:hAnchor="text" w:xAlign="left" w:yAlign="inline"/>
              <w:spacing w:before="0"/>
              <w:suppressOverlap w:val="0"/>
            </w:pPr>
            <w:r w:rsidRPr="004F0180">
              <w:t xml:space="preserve">Queensland kindergarten learning guideline </w:t>
            </w:r>
          </w:p>
          <w:p w:rsidR="009303DC" w:rsidRDefault="009303DC" w:rsidP="009303DC">
            <w:pPr>
              <w:pStyle w:val="Subtitle"/>
              <w:framePr w:wrap="auto" w:vAnchor="margin" w:hAnchor="text" w:xAlign="left" w:yAlign="inline"/>
              <w:suppressOverlap w:val="0"/>
            </w:pPr>
            <w:r w:rsidRPr="004F0180">
              <w:t>Professional development | Resources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12" w:space="0" w:color="D52B1E"/>
            </w:tcBorders>
            <w:tcMar>
              <w:right w:w="0" w:type="dxa"/>
            </w:tcMar>
            <w:vAlign w:val="bottom"/>
          </w:tcPr>
          <w:p w:rsidR="009303DC" w:rsidRDefault="00144EEE" w:rsidP="009303DC">
            <w:pPr>
              <w:jc w:val="right"/>
              <w:rPr>
                <w:rFonts w:cs="Arial"/>
                <w:noProof/>
                <w:color w:val="6F7378" w:themeColor="background2" w:themeShade="80"/>
                <w:kern w:val="28"/>
                <w:sz w:val="28"/>
                <w:szCs w:val="32"/>
              </w:rPr>
            </w:pPr>
            <w:r w:rsidRPr="008E1B7A">
              <w:rPr>
                <w:noProof/>
              </w:rPr>
              <w:drawing>
                <wp:inline distT="0" distB="0" distL="0" distR="0" wp14:anchorId="75A8F18C" wp14:editId="6D478E81">
                  <wp:extent cx="3009900" cy="127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dy_ATSI_factsheet_header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8903" cy="1280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F60" w:rsidRPr="008E1B7A" w:rsidTr="009303DC">
        <w:trPr>
          <w:trHeight w:val="968"/>
        </w:trPr>
        <w:tc>
          <w:tcPr>
            <w:tcW w:w="97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301F60" w:rsidRPr="00F57CBD" w:rsidRDefault="00301F60" w:rsidP="009303DC">
            <w:pPr>
              <w:pStyle w:val="Subtitle"/>
              <w:framePr w:wrap="auto" w:vAnchor="margin" w:hAnchor="text" w:xAlign="left" w:yAlign="inline"/>
              <w:suppressOverlap w:val="0"/>
            </w:pPr>
          </w:p>
        </w:tc>
        <w:tc>
          <w:tcPr>
            <w:tcW w:w="10139" w:type="dxa"/>
            <w:gridSpan w:val="2"/>
            <w:tcBorders>
              <w:top w:val="single" w:sz="12" w:space="0" w:color="D52B1E"/>
              <w:bottom w:val="nil"/>
            </w:tcBorders>
            <w:tcMar>
              <w:right w:w="0" w:type="dxa"/>
            </w:tcMar>
          </w:tcPr>
          <w:sdt>
            <w:sdtPr>
              <w:rPr>
                <w:lang w:eastAsia="zh-CN"/>
              </w:rPr>
              <w:alias w:val="Document title"/>
              <w:tag w:val="Document title"/>
              <w:id w:val="1744602064"/>
              <w:placeholder>
                <w:docPart w:val="91FC6CD97600415CACA1B291F28CDBA3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301F60" w:rsidRPr="008E1B7A" w:rsidRDefault="00056020" w:rsidP="009F74C4">
                <w:pPr>
                  <w:pStyle w:val="Title"/>
                  <w:framePr w:wrap="auto" w:vAnchor="margin" w:hAnchor="text" w:xAlign="left" w:yAlign="inline"/>
                  <w:spacing w:before="400"/>
                  <w:suppressOverlap w:val="0"/>
                </w:pPr>
                <w:r w:rsidRPr="00056020">
                  <w:rPr>
                    <w:lang w:eastAsia="zh-CN"/>
                  </w:rPr>
                  <w:t xml:space="preserve">Reflecting on transition statements: Building partnerships </w:t>
                </w:r>
              </w:p>
            </w:sdtContent>
          </w:sdt>
        </w:tc>
      </w:tr>
    </w:tbl>
    <w:p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1" w:name="_Toc346458180"/>
      <w:bookmarkStart w:id="2" w:name="_Toc354575927"/>
      <w:bookmarkStart w:id="3" w:name="_Toc357099227"/>
      <w:bookmarkStart w:id="4" w:name="_Toc314059834"/>
      <w:bookmarkEnd w:id="0"/>
    </w:p>
    <w:bookmarkEnd w:id="1"/>
    <w:bookmarkEnd w:id="2"/>
    <w:bookmarkEnd w:id="3"/>
    <w:bookmarkEnd w:id="4"/>
    <w:p w:rsidR="00950CB6" w:rsidRDefault="00950CB6" w:rsidP="00C24DD5">
      <w:pPr>
        <w:pStyle w:val="Heading1"/>
        <w:spacing w:before="720"/>
        <w:sectPr w:rsidR="00950CB6" w:rsidSect="00143F9C">
          <w:footerReference w:type="even" r:id="rId15"/>
          <w:footerReference w:type="default" r:id="rId16"/>
          <w:type w:val="continuous"/>
          <w:pgSz w:w="11907" w:h="16840" w:code="9"/>
          <w:pgMar w:top="1134" w:right="1418" w:bottom="1701" w:left="1418" w:header="567" w:footer="1701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E46BC4" w:rsidRDefault="00056020" w:rsidP="00E46BC4">
      <w:pPr>
        <w:pStyle w:val="Heading2"/>
      </w:pPr>
      <w:r>
        <w:t xml:space="preserve">Record of professional learning </w:t>
      </w:r>
    </w:p>
    <w:tbl>
      <w:tblPr>
        <w:tblStyle w:val="QCAAtablestyle1"/>
        <w:tblW w:w="4900" w:type="pct"/>
        <w:tblLayout w:type="fixed"/>
        <w:tblLook w:val="0620" w:firstRow="1" w:lastRow="0" w:firstColumn="0" w:lastColumn="0" w:noHBand="1" w:noVBand="1"/>
      </w:tblPr>
      <w:tblGrid>
        <w:gridCol w:w="2134"/>
        <w:gridCol w:w="6967"/>
      </w:tblGrid>
      <w:tr w:rsidR="00056020" w:rsidRPr="00D15F08" w:rsidTr="0005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4" w:type="dxa"/>
            <w:vAlign w:val="center"/>
          </w:tcPr>
          <w:p w:rsidR="00056020" w:rsidRPr="00D15F08" w:rsidRDefault="00056020" w:rsidP="00056020">
            <w:pPr>
              <w:pStyle w:val="TableHeading"/>
              <w:spacing w:before="20" w:after="20"/>
            </w:pPr>
            <w:r w:rsidRPr="00D15F08">
              <w:t>Date</w:t>
            </w:r>
          </w:p>
        </w:tc>
        <w:tc>
          <w:tcPr>
            <w:tcW w:w="6967" w:type="dxa"/>
            <w:vAlign w:val="center"/>
          </w:tcPr>
          <w:p w:rsidR="00056020" w:rsidRPr="00D15F08" w:rsidRDefault="00056020" w:rsidP="00056020">
            <w:pPr>
              <w:pStyle w:val="TableHeading"/>
              <w:spacing w:before="20" w:after="20"/>
            </w:pPr>
            <w:r w:rsidRPr="00D15F08">
              <w:t xml:space="preserve">Name and signature of </w:t>
            </w:r>
            <w:r>
              <w:t>teacher</w:t>
            </w:r>
          </w:p>
        </w:tc>
      </w:tr>
      <w:tr w:rsidR="00056020" w:rsidTr="00056020">
        <w:trPr>
          <w:trHeight w:val="268"/>
        </w:trPr>
        <w:tc>
          <w:tcPr>
            <w:tcW w:w="2134" w:type="dxa"/>
            <w:tcBorders>
              <w:bottom w:val="single" w:sz="4" w:space="0" w:color="A6A8AB"/>
            </w:tcBorders>
            <w:vAlign w:val="center"/>
          </w:tcPr>
          <w:p w:rsidR="0005602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67" w:type="dxa"/>
            <w:tcBorders>
              <w:bottom w:val="single" w:sz="4" w:space="0" w:color="A6A8AB"/>
            </w:tcBorders>
            <w:vAlign w:val="center"/>
          </w:tcPr>
          <w:p w:rsidR="0005602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6020" w:rsidRPr="00056020" w:rsidTr="00056020">
        <w:tc>
          <w:tcPr>
            <w:tcW w:w="2134" w:type="dxa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056020" w:rsidRPr="00056020" w:rsidRDefault="00056020" w:rsidP="00056020">
            <w:pPr>
              <w:pStyle w:val="TableHeading"/>
              <w:spacing w:before="20" w:after="20"/>
              <w:rPr>
                <w:color w:val="FFFFFF" w:themeColor="background1"/>
              </w:rPr>
            </w:pPr>
            <w:r w:rsidRPr="00056020">
              <w:rPr>
                <w:color w:val="FFFFFF" w:themeColor="background1"/>
              </w:rPr>
              <w:t>Date</w:t>
            </w:r>
          </w:p>
        </w:tc>
        <w:tc>
          <w:tcPr>
            <w:tcW w:w="6967" w:type="dxa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056020" w:rsidRPr="00056020" w:rsidRDefault="00056020" w:rsidP="00056020">
            <w:pPr>
              <w:pStyle w:val="TableHeading"/>
              <w:spacing w:before="20" w:after="20"/>
              <w:rPr>
                <w:color w:val="FFFFFF" w:themeColor="background1"/>
              </w:rPr>
            </w:pPr>
            <w:r w:rsidRPr="00056020">
              <w:rPr>
                <w:color w:val="FFFFFF" w:themeColor="background1"/>
              </w:rPr>
              <w:t>Name and signature of director</w:t>
            </w:r>
          </w:p>
        </w:tc>
      </w:tr>
      <w:tr w:rsidR="00056020" w:rsidTr="00056020">
        <w:trPr>
          <w:trHeight w:val="318"/>
        </w:trPr>
        <w:tc>
          <w:tcPr>
            <w:tcW w:w="2134" w:type="dxa"/>
            <w:tcBorders>
              <w:top w:val="single" w:sz="12" w:space="0" w:color="D52B1E"/>
            </w:tcBorders>
            <w:vAlign w:val="center"/>
          </w:tcPr>
          <w:p w:rsidR="0005602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67" w:type="dxa"/>
            <w:tcBorders>
              <w:top w:val="single" w:sz="12" w:space="0" w:color="D52B1E"/>
            </w:tcBorders>
            <w:vAlign w:val="center"/>
          </w:tcPr>
          <w:p w:rsidR="0005602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56020" w:rsidRPr="00F11EB8" w:rsidRDefault="00056020" w:rsidP="00056020">
      <w:pPr>
        <w:pStyle w:val="BodyText"/>
        <w:spacing w:before="120"/>
        <w:rPr>
          <w:i/>
        </w:rPr>
      </w:pPr>
      <w:r>
        <w:t xml:space="preserve">The purpose of this professional learning is to create an opportunity for teachers and staff to view and discuss information provided on building partnerships and how this relates to the </w:t>
      </w:r>
      <w:r w:rsidRPr="00F11EB8">
        <w:rPr>
          <w:i/>
        </w:rPr>
        <w:t>Queensland kindergarten learning guideline (QKLG).</w:t>
      </w:r>
    </w:p>
    <w:p w:rsidR="00056020" w:rsidRDefault="00056020" w:rsidP="00056020">
      <w:pPr>
        <w:pStyle w:val="BodyText"/>
        <w:rPr>
          <w:spacing w:val="2"/>
        </w:rPr>
      </w:pPr>
      <w:r>
        <w:rPr>
          <w:spacing w:val="2"/>
        </w:rPr>
        <w:t xml:space="preserve">It is recommended that you allocate approximately 30 minutes to view and reflect on each </w:t>
      </w:r>
      <w:proofErr w:type="spellStart"/>
      <w:r w:rsidRPr="00222029">
        <w:t>audiovisual</w:t>
      </w:r>
      <w:proofErr w:type="spellEnd"/>
      <w:r w:rsidRPr="00222029">
        <w:t xml:space="preserve"> segment</w:t>
      </w:r>
      <w:r>
        <w:rPr>
          <w:spacing w:val="2"/>
        </w:rPr>
        <w:t xml:space="preserve"> and respond to questions.</w:t>
      </w:r>
    </w:p>
    <w:p w:rsidR="00056020" w:rsidRPr="00BD7609" w:rsidRDefault="00056020" w:rsidP="00056020">
      <w:pPr>
        <w:pStyle w:val="Heading2"/>
        <w:rPr>
          <w:spacing w:val="2"/>
          <w:sz w:val="21"/>
        </w:rPr>
      </w:pPr>
      <w:r>
        <w:t>Reflection</w:t>
      </w:r>
    </w:p>
    <w:p w:rsidR="00056020" w:rsidRPr="001C5036" w:rsidRDefault="00056020" w:rsidP="00056020">
      <w:pPr>
        <w:pStyle w:val="ListNumber0"/>
      </w:pPr>
      <w:r>
        <w:t>Read t</w:t>
      </w:r>
      <w:r w:rsidRPr="001C5036">
        <w:t xml:space="preserve">he </w:t>
      </w:r>
      <w:r>
        <w:t>information provided on</w:t>
      </w:r>
      <w:r w:rsidRPr="001C5036">
        <w:t xml:space="preserve"> </w:t>
      </w:r>
      <w:r>
        <w:t xml:space="preserve">building partnerships in the </w:t>
      </w:r>
      <w:r>
        <w:rPr>
          <w:i/>
        </w:rPr>
        <w:t>QKLG</w:t>
      </w:r>
      <w:r>
        <w:t>, pages 22 and 23.</w:t>
      </w:r>
    </w:p>
    <w:p w:rsidR="00056020" w:rsidRPr="00222029" w:rsidRDefault="00056020" w:rsidP="00056020">
      <w:pPr>
        <w:pStyle w:val="ListNumber0"/>
      </w:pPr>
      <w:r>
        <w:t xml:space="preserve">View the </w:t>
      </w:r>
      <w:proofErr w:type="spellStart"/>
      <w:r w:rsidRPr="00222029">
        <w:t>audiovisual</w:t>
      </w:r>
      <w:proofErr w:type="spellEnd"/>
      <w:r w:rsidRPr="00222029">
        <w:t xml:space="preserve"> </w:t>
      </w:r>
      <w:r w:rsidR="00362561">
        <w:t>segm</w:t>
      </w:r>
      <w:bookmarkStart w:id="5" w:name="_GoBack"/>
      <w:bookmarkEnd w:id="5"/>
      <w:r w:rsidR="00362561">
        <w:t>ent, ‘</w:t>
      </w:r>
      <w:r>
        <w:t>Transition statements: Building partnerships</w:t>
      </w:r>
      <w:r w:rsidR="00362561">
        <w:t>’</w:t>
      </w:r>
      <w:r>
        <w:t>.</w:t>
      </w:r>
    </w:p>
    <w:p w:rsidR="00056020" w:rsidRPr="00515B4F" w:rsidRDefault="00056020" w:rsidP="00056020">
      <w:pPr>
        <w:pStyle w:val="ListNumber0"/>
      </w:pPr>
      <w:r>
        <w:t xml:space="preserve">Use the questions below to reflect on your practice in relation to the </w:t>
      </w:r>
      <w:proofErr w:type="spellStart"/>
      <w:r w:rsidRPr="00222029">
        <w:t>audiovisual</w:t>
      </w:r>
      <w:proofErr w:type="spellEnd"/>
      <w:r w:rsidRPr="00222029">
        <w:t xml:space="preserve"> segment</w:t>
      </w:r>
      <w:r>
        <w:t xml:space="preserve"> </w:t>
      </w:r>
      <w:r>
        <w:br/>
        <w:t xml:space="preserve">and the </w:t>
      </w:r>
      <w:r w:rsidRPr="0049616A">
        <w:rPr>
          <w:i/>
        </w:rPr>
        <w:t>QKLG</w:t>
      </w:r>
      <w:r>
        <w:t xml:space="preserve"> content.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056020" w:rsidRPr="00B434FE" w:rsidTr="0005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056020" w:rsidRPr="008320EF" w:rsidRDefault="00056020" w:rsidP="00056020">
            <w:pPr>
              <w:pStyle w:val="TableHeading"/>
              <w:spacing w:before="20" w:after="20"/>
            </w:pPr>
            <w:r>
              <w:t xml:space="preserve">How </w:t>
            </w:r>
            <w:r w:rsidRPr="004A42EA">
              <w:t xml:space="preserve">do you </w:t>
            </w:r>
            <w:r>
              <w:t>share information with parents/carers across the kindergarten year to support children’s continuity of learning and their smooth transition to Prep?</w:t>
            </w:r>
          </w:p>
        </w:tc>
      </w:tr>
      <w:tr w:rsidR="00056020" w:rsidRPr="00B434FE" w:rsidTr="00056020">
        <w:trPr>
          <w:trHeight w:val="2835"/>
        </w:trPr>
        <w:tc>
          <w:tcPr>
            <w:tcW w:w="5000" w:type="pct"/>
            <w:tcBorders>
              <w:bottom w:val="single" w:sz="4" w:space="0" w:color="A6A8AB"/>
            </w:tcBorders>
          </w:tcPr>
          <w:p w:rsidR="00056020" w:rsidRPr="008320EF" w:rsidDel="00AB689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56020" w:rsidRPr="00B434FE" w:rsidTr="00056020">
        <w:tc>
          <w:tcPr>
            <w:tcW w:w="5000" w:type="pct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056020" w:rsidRPr="00B12F4C" w:rsidRDefault="00056020" w:rsidP="00056020">
            <w:pPr>
              <w:pStyle w:val="TableHeading"/>
              <w:pageBreakBefore/>
              <w:spacing w:before="20" w:after="20"/>
            </w:pPr>
            <w:r w:rsidRPr="00056020">
              <w:rPr>
                <w:color w:val="FFFFFF" w:themeColor="background1"/>
              </w:rPr>
              <w:lastRenderedPageBreak/>
              <w:t xml:space="preserve">What strategies do you use for building partnerships with local feeder schools? </w:t>
            </w:r>
          </w:p>
        </w:tc>
      </w:tr>
      <w:tr w:rsidR="00056020" w:rsidRPr="00B434FE" w:rsidTr="00056020">
        <w:trPr>
          <w:trHeight w:val="2835"/>
        </w:trPr>
        <w:tc>
          <w:tcPr>
            <w:tcW w:w="5000" w:type="pct"/>
            <w:tcBorders>
              <w:top w:val="single" w:sz="12" w:space="0" w:color="D52B1E"/>
              <w:bottom w:val="single" w:sz="4" w:space="0" w:color="A6A8AB"/>
            </w:tcBorders>
          </w:tcPr>
          <w:p w:rsidR="00056020" w:rsidRPr="008320EF" w:rsidDel="00AB6890" w:rsidRDefault="00056020" w:rsidP="00056020">
            <w:pPr>
              <w:pStyle w:val="TableText"/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56020" w:rsidRPr="00B434FE" w:rsidTr="00056020">
        <w:tc>
          <w:tcPr>
            <w:tcW w:w="5000" w:type="pct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056020" w:rsidRPr="00B12F4C" w:rsidDel="00AB6890" w:rsidRDefault="00056020" w:rsidP="00056020">
            <w:pPr>
              <w:pStyle w:val="TableHeading"/>
              <w:spacing w:before="20" w:after="20"/>
            </w:pPr>
            <w:r w:rsidRPr="00056020">
              <w:rPr>
                <w:color w:val="FFFFFF" w:themeColor="background1"/>
              </w:rPr>
              <w:t>How do you collaborate to write transition statements that include the child, parents/carers and other educators and support staff?</w:t>
            </w:r>
          </w:p>
        </w:tc>
      </w:tr>
      <w:tr w:rsidR="00056020" w:rsidRPr="00B434FE" w:rsidTr="00056020">
        <w:trPr>
          <w:trHeight w:val="2835"/>
        </w:trPr>
        <w:tc>
          <w:tcPr>
            <w:tcW w:w="5000" w:type="pct"/>
            <w:tcBorders>
              <w:top w:val="single" w:sz="12" w:space="0" w:color="D52B1E"/>
            </w:tcBorders>
          </w:tcPr>
          <w:p w:rsidR="00056020" w:rsidRPr="008320EF" w:rsidDel="00AB6890" w:rsidRDefault="00056020" w:rsidP="00056020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056020" w:rsidRPr="00056020" w:rsidRDefault="00056020" w:rsidP="00056020">
      <w:pPr>
        <w:pStyle w:val="BodyText"/>
      </w:pPr>
    </w:p>
    <w:sectPr w:rsidR="00056020" w:rsidRPr="00056020" w:rsidSect="00DC0AB5">
      <w:footerReference w:type="default" r:id="rId17"/>
      <w:type w:val="continuous"/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20" w:rsidRDefault="000B0F20">
      <w:r>
        <w:separator/>
      </w:r>
    </w:p>
    <w:p w:rsidR="000B0F20" w:rsidRDefault="000B0F20"/>
  </w:endnote>
  <w:endnote w:type="continuationSeparator" w:id="0">
    <w:p w:rsidR="000B0F20" w:rsidRDefault="000B0F20">
      <w:r>
        <w:continuationSeparator/>
      </w:r>
    </w:p>
    <w:p w:rsidR="000B0F20" w:rsidRDefault="000B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D469F0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91FC6CD97600415CACA1B291F28CDBA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469F0" w:rsidRDefault="00D056FC" w:rsidP="0093255E">
              <w:pPr>
                <w:pStyle w:val="Footer"/>
              </w:pPr>
              <w:r>
                <w:t>Kindergarten: Reflecting on transition statements, Building partnerships</w:t>
              </w:r>
            </w:p>
          </w:sdtContent>
        </w:sdt>
        <w:p w:rsidR="00D469F0" w:rsidRPr="00FD561F" w:rsidRDefault="00362561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D3E847951DA3484CBC672DBC33458E0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469F0" w:rsidRPr="000F044B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[Sub</w:t>
              </w:r>
              <w:r w:rsidR="00D469F0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title</w:t>
              </w:r>
              <w:r w:rsidR="00D469F0" w:rsidRPr="000F044B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]</w:t>
              </w:r>
            </w:sdtContent>
          </w:sdt>
          <w:r w:rsidR="00D469F0">
            <w:tab/>
          </w:r>
        </w:p>
      </w:tc>
      <w:tc>
        <w:tcPr>
          <w:tcW w:w="2911" w:type="pct"/>
        </w:tcPr>
        <w:p w:rsidR="00D469F0" w:rsidRDefault="00D469F0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469F0" w:rsidRPr="000F044B" w:rsidRDefault="00362561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657851979"/>
              <w:placeholder>
                <w:docPart w:val="31E9749E93D041B3A9C341C16ACAE370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4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82866">
                <w:t>July 2014</w:t>
              </w:r>
            </w:sdtContent>
          </w:sdt>
          <w:r w:rsidR="00D469F0" w:rsidRPr="000F044B">
            <w:t xml:space="preserve"> </w:t>
          </w:r>
        </w:p>
      </w:tc>
    </w:tr>
    <w:tr w:rsidR="00D469F0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D469F0" w:rsidRPr="00914504" w:rsidRDefault="00D469F0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0B0F20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469F0" w:rsidRPr="0085726A" w:rsidRDefault="00D469F0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F0" w:rsidRDefault="005326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344B9" wp14:editId="09B0343E">
              <wp:simplePos x="0" y="0"/>
              <wp:positionH relativeFrom="page">
                <wp:posOffset>6560185</wp:posOffset>
              </wp:positionH>
              <wp:positionV relativeFrom="page">
                <wp:posOffset>9193425</wp:posOffset>
              </wp:positionV>
              <wp:extent cx="1663200" cy="3312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200" cy="33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260F" w:rsidRDefault="00362561" w:rsidP="0053260F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D056FC">
                                <w:t>r1049</w:t>
                              </w:r>
                              <w:proofErr w:type="gramEnd"/>
                            </w:sdtContent>
                          </w:sdt>
                          <w:r w:rsidR="0053260F" w:rsidRPr="00D879BC">
                            <w:t xml:space="preserve"> </w:t>
                          </w:r>
                          <w:sdt>
                            <w:sdtPr>
                              <w:alias w:val="Status"/>
                              <w:tag w:val=""/>
                              <w:id w:val="418758595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3260F">
                                <w:t>Rebranded July 2014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55pt;margin-top:723.9pt;width:130.95pt;height:26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" filled="f" stroked="f">
              <v:textbox>
                <w:txbxContent>
                  <w:p w:rsidR="0053260F" w:rsidRDefault="00056020" w:rsidP="0053260F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placeholder>
                          <w:docPart w:val="FF6A0C53799B46AABF3E1C3CA764ACFA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D056FC">
                          <w:t>r1049</w:t>
                        </w:r>
                        <w:proofErr w:type="gramEnd"/>
                      </w:sdtContent>
                    </w:sdt>
                    <w:r w:rsidR="0053260F" w:rsidRPr="00D879BC">
                      <w:t xml:space="preserve"> </w:t>
                    </w:r>
                    <w:sdt>
                      <w:sdtPr>
                        <w:alias w:val="Status"/>
                        <w:tag w:val=""/>
                        <w:id w:val="418758595"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3260F">
                          <w:t>Rebranded July 2014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D469F0">
      <w:rPr>
        <w:noProof/>
      </w:rPr>
      <w:drawing>
        <wp:anchor distT="0" distB="0" distL="114300" distR="114300" simplePos="0" relativeHeight="251658240" behindDoc="1" locked="0" layoutInCell="1" allowOverlap="1" wp14:anchorId="7436AD9B" wp14:editId="70AEFA68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D469F0" w:rsidRPr="007165FF" w:rsidTr="00F8044D">
      <w:tc>
        <w:tcPr>
          <w:tcW w:w="2500" w:type="pct"/>
          <w:noWrap/>
          <w:tcMar>
            <w:left w:w="0" w:type="dxa"/>
            <w:right w:w="0" w:type="dxa"/>
          </w:tcMar>
        </w:tcPr>
        <w:p w:rsidR="004F0180" w:rsidRDefault="004F0180" w:rsidP="004F0180">
          <w:pPr>
            <w:pStyle w:val="Footer"/>
          </w:pPr>
          <w:r w:rsidRPr="004F0180">
            <w:t xml:space="preserve">QKLG Professional development </w:t>
          </w:r>
        </w:p>
        <w:sdt>
          <w:sdtPr>
            <w:alias w:val="Document title"/>
            <w:tag w:val="Document title"/>
            <w:id w:val="339513519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D469F0" w:rsidRPr="00FD561F" w:rsidRDefault="00056020" w:rsidP="009F74C4">
              <w:pPr>
                <w:pStyle w:val="footersubtitle"/>
              </w:pPr>
              <w:r>
                <w:t xml:space="preserve">Reflecting on transition statements: Building partnerships </w:t>
              </w:r>
            </w:p>
          </w:sdtContent>
        </w:sdt>
      </w:tc>
      <w:tc>
        <w:tcPr>
          <w:tcW w:w="2500" w:type="pct"/>
        </w:tcPr>
        <w:p w:rsidR="00D469F0" w:rsidRDefault="00D469F0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469F0" w:rsidRPr="000F044B" w:rsidRDefault="00362561" w:rsidP="000F044B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79679403"/>
              <w:dataBinding w:prefixMappings="xmlns:ns0='http://schemas.microsoft.com/office/2006/coverPageProps' " w:xpath="/ns0:CoverPageProperties[1]/ns0:PublishDate[1]" w:storeItemID="{55AF091B-3C7A-41E3-B477-F2FDAA23CFDA}"/>
              <w:date w:fullDate="2014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82866">
                <w:t>July 2014</w:t>
              </w:r>
            </w:sdtContent>
          </w:sdt>
          <w:r w:rsidR="00D469F0" w:rsidRPr="000F044B">
            <w:t xml:space="preserve"> </w:t>
          </w:r>
        </w:p>
      </w:tc>
    </w:tr>
    <w:tr w:rsidR="00D469F0" w:rsidRPr="007165FF" w:rsidTr="00980AE8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810278811"/>
            <w:docPartObj>
              <w:docPartGallery w:val="Page Numbers (Top of Page)"/>
              <w:docPartUnique/>
            </w:docPartObj>
          </w:sdtPr>
          <w:sdtEndPr/>
          <w:sdtContent>
            <w:p w:rsidR="00D469F0" w:rsidRPr="00914504" w:rsidRDefault="00D469F0" w:rsidP="00F36ED8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62561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62561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469F0" w:rsidRDefault="00D469F0" w:rsidP="0085726A">
    <w:pPr>
      <w:pStyle w:val="Smallspace"/>
    </w:pPr>
  </w:p>
  <w:p w:rsidR="00D469F0" w:rsidRDefault="00D469F0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20" w:rsidRPr="00E95E3F" w:rsidRDefault="000B0F20" w:rsidP="00B3438C">
      <w:pPr>
        <w:pStyle w:val="footnoteseparator"/>
      </w:pPr>
    </w:p>
  </w:footnote>
  <w:footnote w:type="continuationSeparator" w:id="0">
    <w:p w:rsidR="000B0F20" w:rsidRDefault="000B0F20">
      <w:r>
        <w:continuationSeparator/>
      </w:r>
    </w:p>
    <w:p w:rsidR="000B0F20" w:rsidRDefault="000B0F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2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5">
    <w:nsid w:val="520557BA"/>
    <w:multiLevelType w:val="hybridMultilevel"/>
    <w:tmpl w:val="899EFB2A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D0F2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04C76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92233F0"/>
    <w:multiLevelType w:val="multilevel"/>
    <w:tmpl w:val="5964D426"/>
    <w:numStyleLink w:val="ListTableNumber"/>
  </w:abstractNum>
  <w:abstractNum w:abstractNumId="19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418D0"/>
    <w:multiLevelType w:val="singleLevel"/>
    <w:tmpl w:val="9CAAA1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24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2454E"/>
    <w:multiLevelType w:val="multilevel"/>
    <w:tmpl w:val="2D50BC1C"/>
    <w:numStyleLink w:val="ListHeadings"/>
  </w:abstractNum>
  <w:num w:numId="1">
    <w:abstractNumId w:val="11"/>
  </w:num>
  <w:num w:numId="2">
    <w:abstractNumId w:val="22"/>
  </w:num>
  <w:num w:numId="3">
    <w:abstractNumId w:val="24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4"/>
  </w:num>
  <w:num w:numId="22">
    <w:abstractNumId w:val="10"/>
  </w:num>
  <w:num w:numId="23">
    <w:abstractNumId w:val="5"/>
  </w:num>
  <w:num w:numId="24">
    <w:abstractNumId w:val="25"/>
  </w:num>
  <w:num w:numId="25">
    <w:abstractNumId w:val="11"/>
  </w:num>
  <w:num w:numId="26">
    <w:abstractNumId w:val="22"/>
  </w:num>
  <w:num w:numId="27">
    <w:abstractNumId w:val="24"/>
  </w:num>
  <w:num w:numId="28">
    <w:abstractNumId w:val="18"/>
  </w:num>
  <w:num w:numId="29">
    <w:abstractNumId w:val="17"/>
  </w:num>
  <w:num w:numId="30">
    <w:abstractNumId w:val="2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AU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20"/>
    <w:rsid w:val="00002D5B"/>
    <w:rsid w:val="00003A28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56020"/>
    <w:rsid w:val="00062E0A"/>
    <w:rsid w:val="000658BE"/>
    <w:rsid w:val="00065D7D"/>
    <w:rsid w:val="00067EC9"/>
    <w:rsid w:val="00070242"/>
    <w:rsid w:val="00070735"/>
    <w:rsid w:val="00071043"/>
    <w:rsid w:val="00072AAF"/>
    <w:rsid w:val="0007358E"/>
    <w:rsid w:val="00074F2E"/>
    <w:rsid w:val="00075317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0F20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2006"/>
    <w:rsid w:val="00143F9C"/>
    <w:rsid w:val="00144EEE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287"/>
    <w:rsid w:val="001B5C0D"/>
    <w:rsid w:val="001B5F92"/>
    <w:rsid w:val="001C24A0"/>
    <w:rsid w:val="001C3385"/>
    <w:rsid w:val="001C363B"/>
    <w:rsid w:val="001C5EA4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1F60"/>
    <w:rsid w:val="003031E6"/>
    <w:rsid w:val="003043B4"/>
    <w:rsid w:val="003044FC"/>
    <w:rsid w:val="00305424"/>
    <w:rsid w:val="00305912"/>
    <w:rsid w:val="00313F6E"/>
    <w:rsid w:val="00314090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2561"/>
    <w:rsid w:val="003637BE"/>
    <w:rsid w:val="0036483A"/>
    <w:rsid w:val="003703FD"/>
    <w:rsid w:val="00372E92"/>
    <w:rsid w:val="0037352C"/>
    <w:rsid w:val="00374B3F"/>
    <w:rsid w:val="003836CE"/>
    <w:rsid w:val="003853BD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9188D"/>
    <w:rsid w:val="0049214A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0E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0180"/>
    <w:rsid w:val="004F11E4"/>
    <w:rsid w:val="004F2561"/>
    <w:rsid w:val="004F3B8B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260F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24B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0D42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66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6C"/>
    <w:rsid w:val="007A4AD9"/>
    <w:rsid w:val="007A570B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1B7A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03DC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29F5"/>
    <w:rsid w:val="00982C8E"/>
    <w:rsid w:val="00985222"/>
    <w:rsid w:val="00985569"/>
    <w:rsid w:val="009910C4"/>
    <w:rsid w:val="0099454A"/>
    <w:rsid w:val="009953C0"/>
    <w:rsid w:val="00996745"/>
    <w:rsid w:val="00996AB0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B2D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9F74C4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76F47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367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5B0C"/>
    <w:rsid w:val="00CC701E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056FC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69F0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81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6E92"/>
    <w:rsid w:val="00DB1BDF"/>
    <w:rsid w:val="00DB5734"/>
    <w:rsid w:val="00DB5784"/>
    <w:rsid w:val="00DB6C71"/>
    <w:rsid w:val="00DC0AB5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15EB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25AA"/>
    <w:rsid w:val="00F76BCB"/>
    <w:rsid w:val="00F8044D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33F4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301F60"/>
    <w:pPr>
      <w:keepNext/>
      <w:keepLines/>
      <w:spacing w:before="600" w:after="240"/>
      <w:outlineLvl w:val="0"/>
    </w:pPr>
    <w:rPr>
      <w:b/>
      <w:color w:val="1E1E1E"/>
      <w:sz w:val="42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F60"/>
    <w:rPr>
      <w:b/>
      <w:color w:val="1E1E1E"/>
      <w:sz w:val="42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3853B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CC5B0C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4F0180"/>
    <w:pPr>
      <w:framePr w:wrap="auto" w:vAnchor="page" w:hAnchor="page" w:x="455" w:y="285"/>
      <w:spacing w:before="240" w:line="240" w:lineRule="auto"/>
      <w:suppressOverlap/>
    </w:pPr>
    <w:rPr>
      <w:rFonts w:asciiTheme="majorHAnsi" w:eastAsiaTheme="majorEastAsia" w:hAnsiTheme="majorHAnsi" w:cstheme="majorBidi"/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41"/>
    <w:rsid w:val="004F0180"/>
    <w:rPr>
      <w:rFonts w:asciiTheme="majorHAnsi" w:eastAsiaTheme="majorEastAsia" w:hAnsiTheme="majorHAnsi" w:cstheme="majorBidi"/>
      <w:b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0C"/>
    <w:pPr>
      <w:framePr w:wrap="auto" w:vAnchor="page" w:hAnchor="page" w:x="455" w:y="285"/>
      <w:spacing w:before="120" w:after="120" w:line="240" w:lineRule="auto"/>
      <w:suppressOverlap/>
    </w:pPr>
    <w:rPr>
      <w:rFonts w:cs="Arial"/>
      <w:color w:val="808184"/>
      <w:kern w:val="28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C5B0C"/>
    <w:rPr>
      <w:rFonts w:cs="Arial"/>
      <w:color w:val="808184"/>
      <w:kern w:val="28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CC5B0C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3B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CC5B0C"/>
    <w:rPr>
      <w:rFonts w:eastAsia="SimSun"/>
      <w:b w:val="0"/>
      <w:color w:val="808184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character" w:customStyle="1" w:styleId="TabletextCharChar">
    <w:name w:val="Table text Char Char"/>
    <w:link w:val="Tabletext0"/>
    <w:rsid w:val="00056020"/>
    <w:rPr>
      <w:lang w:eastAsia="en-US"/>
    </w:rPr>
  </w:style>
  <w:style w:type="paragraph" w:customStyle="1" w:styleId="Tabletext0">
    <w:name w:val="Table text"/>
    <w:link w:val="TabletextCharChar"/>
    <w:rsid w:val="00056020"/>
    <w:pPr>
      <w:spacing w:before="40" w:after="40" w:line="220" w:lineRule="atLeast"/>
      <w:ind w:left="57"/>
    </w:pPr>
    <w:rPr>
      <w:lang w:eastAsia="en-US"/>
    </w:rPr>
  </w:style>
  <w:style w:type="paragraph" w:customStyle="1" w:styleId="Tablehead">
    <w:name w:val="Table head"/>
    <w:basedOn w:val="Normal"/>
    <w:next w:val="Tabletext0"/>
    <w:rsid w:val="00056020"/>
    <w:pPr>
      <w:spacing w:before="40" w:after="40" w:line="240" w:lineRule="auto"/>
    </w:pPr>
    <w:rPr>
      <w:b/>
      <w:szCs w:val="20"/>
    </w:rPr>
  </w:style>
  <w:style w:type="paragraph" w:customStyle="1" w:styleId="Numberedbulletslevel1">
    <w:name w:val="Numbered bullets level 1"/>
    <w:rsid w:val="00056020"/>
    <w:pPr>
      <w:numPr>
        <w:numId w:val="33"/>
      </w:numPr>
      <w:spacing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301F60"/>
    <w:pPr>
      <w:keepNext/>
      <w:keepLines/>
      <w:spacing w:before="600" w:after="240"/>
      <w:outlineLvl w:val="0"/>
    </w:pPr>
    <w:rPr>
      <w:b/>
      <w:color w:val="1E1E1E"/>
      <w:sz w:val="42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F60"/>
    <w:rPr>
      <w:b/>
      <w:color w:val="1E1E1E"/>
      <w:sz w:val="42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3853B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CC5B0C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4F0180"/>
    <w:pPr>
      <w:framePr w:wrap="auto" w:vAnchor="page" w:hAnchor="page" w:x="455" w:y="285"/>
      <w:spacing w:before="240" w:line="240" w:lineRule="auto"/>
      <w:suppressOverlap/>
    </w:pPr>
    <w:rPr>
      <w:rFonts w:asciiTheme="majorHAnsi" w:eastAsiaTheme="majorEastAsia" w:hAnsiTheme="majorHAnsi" w:cstheme="majorBidi"/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41"/>
    <w:rsid w:val="004F0180"/>
    <w:rPr>
      <w:rFonts w:asciiTheme="majorHAnsi" w:eastAsiaTheme="majorEastAsia" w:hAnsiTheme="majorHAnsi" w:cstheme="majorBidi"/>
      <w:b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0C"/>
    <w:pPr>
      <w:framePr w:wrap="auto" w:vAnchor="page" w:hAnchor="page" w:x="455" w:y="285"/>
      <w:spacing w:before="120" w:after="120" w:line="240" w:lineRule="auto"/>
      <w:suppressOverlap/>
    </w:pPr>
    <w:rPr>
      <w:rFonts w:cs="Arial"/>
      <w:color w:val="808184"/>
      <w:kern w:val="28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C5B0C"/>
    <w:rPr>
      <w:rFonts w:cs="Arial"/>
      <w:color w:val="808184"/>
      <w:kern w:val="28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CC5B0C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3B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CC5B0C"/>
    <w:rPr>
      <w:rFonts w:eastAsia="SimSun"/>
      <w:b w:val="0"/>
      <w:color w:val="808184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character" w:customStyle="1" w:styleId="TabletextCharChar">
    <w:name w:val="Table text Char Char"/>
    <w:link w:val="Tabletext0"/>
    <w:rsid w:val="00056020"/>
    <w:rPr>
      <w:lang w:eastAsia="en-US"/>
    </w:rPr>
  </w:style>
  <w:style w:type="paragraph" w:customStyle="1" w:styleId="Tabletext0">
    <w:name w:val="Table text"/>
    <w:link w:val="TabletextCharChar"/>
    <w:rsid w:val="00056020"/>
    <w:pPr>
      <w:spacing w:before="40" w:after="40" w:line="220" w:lineRule="atLeast"/>
      <w:ind w:left="57"/>
    </w:pPr>
    <w:rPr>
      <w:lang w:eastAsia="en-US"/>
    </w:rPr>
  </w:style>
  <w:style w:type="paragraph" w:customStyle="1" w:styleId="Tablehead">
    <w:name w:val="Table head"/>
    <w:basedOn w:val="Normal"/>
    <w:next w:val="Tabletext0"/>
    <w:rsid w:val="00056020"/>
    <w:pPr>
      <w:spacing w:before="40" w:after="40" w:line="240" w:lineRule="auto"/>
    </w:pPr>
    <w:rPr>
      <w:b/>
      <w:szCs w:val="20"/>
    </w:rPr>
  </w:style>
  <w:style w:type="paragraph" w:customStyle="1" w:styleId="Numberedbulletslevel1">
    <w:name w:val="Numbered bullets level 1"/>
    <w:rsid w:val="00056020"/>
    <w:pPr>
      <w:numPr>
        <w:numId w:val="33"/>
      </w:numPr>
      <w:spacing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D_CIS\B_Curriculum_Support\U_Publishing\-%20PUBLISHING%20RESOURCES\QCAA%20templates\Template%20rebuild\Rebrand%20templates\Reports%20and%20factsheets\Rep_Qklg_Factsheet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FC6CD97600415CACA1B291F28C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B862-5DC2-46E1-AEA8-7FE24A72F406}"/>
      </w:docPartPr>
      <w:docPartBody>
        <w:p w:rsidR="00A1556B" w:rsidRDefault="00A1556B">
          <w:pPr>
            <w:pStyle w:val="91FC6CD97600415CACA1B291F28CDBA3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D3E847951DA3484CBC672DBC3345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E1B04-0392-4F04-9C6A-3A6CBB748C97}"/>
      </w:docPartPr>
      <w:docPartBody>
        <w:p w:rsidR="00A1556B" w:rsidRDefault="00A1556B">
          <w:pPr>
            <w:pStyle w:val="D3E847951DA3484CBC672DBC33458E06"/>
          </w:pPr>
          <w:r w:rsidRPr="00A4408D">
            <w:rPr>
              <w:shd w:val="clear" w:color="auto" w:fill="F79646" w:themeFill="accent6"/>
            </w:rPr>
            <w:t>[Enter keyword]</w:t>
          </w:r>
        </w:p>
      </w:docPartBody>
    </w:docPart>
    <w:docPart>
      <w:docPartPr>
        <w:name w:val="31E9749E93D041B3A9C341C16ACA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9FD0-B9FD-4C4B-B6B8-E2FF7F0496FC}"/>
      </w:docPartPr>
      <w:docPartBody>
        <w:p w:rsidR="00A1556B" w:rsidRDefault="00A1556B">
          <w:pPr>
            <w:pStyle w:val="31E9749E93D041B3A9C341C16ACAE370"/>
          </w:pPr>
          <w:r w:rsidRPr="00A4408D">
            <w:rPr>
              <w:shd w:val="clear" w:color="auto" w:fill="F79646" w:themeFill="accent6"/>
            </w:rPr>
            <w:t>[Enter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B"/>
    <w:rsid w:val="00A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C6CD97600415CACA1B291F28CDBA3">
    <w:name w:val="91FC6CD97600415CACA1B291F28CDBA3"/>
  </w:style>
  <w:style w:type="paragraph" w:customStyle="1" w:styleId="D3E847951DA3484CBC672DBC33458E06">
    <w:name w:val="D3E847951DA3484CBC672DBC33458E06"/>
  </w:style>
  <w:style w:type="paragraph" w:customStyle="1" w:styleId="31E9749E93D041B3A9C341C16ACAE370">
    <w:name w:val="31E9749E93D041B3A9C341C16ACAE370"/>
  </w:style>
  <w:style w:type="paragraph" w:customStyle="1" w:styleId="3670FF08B44D420DA21B524452B45A13">
    <w:name w:val="3670FF08B44D420DA21B524452B45A13"/>
  </w:style>
  <w:style w:type="paragraph" w:customStyle="1" w:styleId="9E28DFBC0517467F965F3163E80F22FF">
    <w:name w:val="9E28DFBC0517467F965F3163E80F22FF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F6A0C53799B46AABF3E1C3CA764ACFA">
    <w:name w:val="FF6A0C53799B46AABF3E1C3CA764AC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C6CD97600415CACA1B291F28CDBA3">
    <w:name w:val="91FC6CD97600415CACA1B291F28CDBA3"/>
  </w:style>
  <w:style w:type="paragraph" w:customStyle="1" w:styleId="D3E847951DA3484CBC672DBC33458E06">
    <w:name w:val="D3E847951DA3484CBC672DBC33458E06"/>
  </w:style>
  <w:style w:type="paragraph" w:customStyle="1" w:styleId="31E9749E93D041B3A9C341C16ACAE370">
    <w:name w:val="31E9749E93D041B3A9C341C16ACAE370"/>
  </w:style>
  <w:style w:type="paragraph" w:customStyle="1" w:styleId="3670FF08B44D420DA21B524452B45A13">
    <w:name w:val="3670FF08B44D420DA21B524452B45A13"/>
  </w:style>
  <w:style w:type="paragraph" w:customStyle="1" w:styleId="9E28DFBC0517467F965F3163E80F22FF">
    <w:name w:val="9E28DFBC0517467F965F3163E80F22FF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F6A0C53799B46AABF3E1C3CA764ACFA">
    <w:name w:val="FF6A0C53799B46AABF3E1C3CA764A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2014-07-01T00:00:00</PublishDate>
  <Abstract>Reflecting on transition statements: Building partnerships 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4.xml><?xml version="1.0" encoding="utf-8"?>
<root>
  <sub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purl.org/dc/elements/1.1/"/>
    <ds:schemaRef ds:uri="http://www.w3.org/XML/1998/namespace"/>
    <ds:schemaRef ds:uri="http://schemas.microsoft.com/office/2006/documentManagement/types"/>
    <ds:schemaRef ds:uri="78c0712b-c315-463b-80c2-228949093bd8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7C436E-5A74-4063-8EA5-7B747CE2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Rep_Qklg_Factsheet_portrait.dotx</Template>
  <TotalTime>11</TotalTime>
  <Pages>2</Pages>
  <Words>190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Kindergarten: Reflecting on transition statements, Building partnerships</vt:lpstr>
    </vt:vector>
  </TitlesOfParts>
  <Company>Queensland Curriculum and Assessment Authority</Company>
  <LinksUpToDate>false</LinksUpToDate>
  <CharactersWithSpaces>1443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Kindergarten: Reflecting on transition statements, Building partnerships</dc:title>
  <dc:creator>Queensland Curriculum and Assessment Authority</dc:creator>
  <cp:lastModifiedBy>JGED</cp:lastModifiedBy>
  <cp:revision>4</cp:revision>
  <cp:lastPrinted>2014-03-06T02:16:00Z</cp:lastPrinted>
  <dcterms:created xsi:type="dcterms:W3CDTF">2014-04-22T05:23:00Z</dcterms:created>
  <dcterms:modified xsi:type="dcterms:W3CDTF">2014-05-22T01:51:00Z</dcterms:modified>
  <cp:category>r1049</cp:category>
  <cp:contentStatus>Rebranded July 2014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