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098" w:type="dxa"/>
        <w:tblBorders>
          <w:bottom w:val="single" w:sz="12" w:space="0" w:color="D52B1E"/>
        </w:tblBorders>
        <w:tblCellMar>
          <w:left w:w="0" w:type="dxa"/>
        </w:tblCellMar>
        <w:tblLook w:val="0600" w:firstRow="0" w:lastRow="0" w:firstColumn="0" w:lastColumn="0" w:noHBand="1" w:noVBand="1"/>
      </w:tblPr>
      <w:tblGrid>
        <w:gridCol w:w="971"/>
        <w:gridCol w:w="10369"/>
        <w:gridCol w:w="4758"/>
      </w:tblGrid>
      <w:tr w:rsidR="009303DC" w:rsidTr="00994F09">
        <w:trPr>
          <w:trHeight w:val="340"/>
        </w:trPr>
        <w:tc>
          <w:tcPr>
            <w:tcW w:w="971" w:type="dxa"/>
            <w:tcBorders>
              <w:bottom w:val="nil"/>
            </w:tcBorders>
            <w:tcMar>
              <w:left w:w="0" w:type="dxa"/>
              <w:bottom w:w="0" w:type="dxa"/>
              <w:right w:w="0" w:type="dxa"/>
            </w:tcMar>
            <w:vAlign w:val="bottom"/>
          </w:tcPr>
          <w:p w:rsidR="00D469F0" w:rsidRPr="009303DC" w:rsidRDefault="00D469F0" w:rsidP="00372556">
            <w:bookmarkStart w:id="0" w:name="_Toc234219367"/>
          </w:p>
        </w:tc>
        <w:tc>
          <w:tcPr>
            <w:tcW w:w="10369" w:type="dxa"/>
            <w:tcBorders>
              <w:bottom w:val="nil"/>
              <w:right w:val="nil"/>
            </w:tcBorders>
            <w:vAlign w:val="bottom"/>
          </w:tcPr>
          <w:p w:rsidR="00D469F0" w:rsidRPr="009303DC" w:rsidRDefault="00D469F0" w:rsidP="00372556"/>
        </w:tc>
        <w:tc>
          <w:tcPr>
            <w:tcW w:w="4758" w:type="dxa"/>
            <w:tcBorders>
              <w:left w:val="nil"/>
              <w:bottom w:val="nil"/>
            </w:tcBorders>
            <w:tcMar>
              <w:right w:w="0" w:type="dxa"/>
            </w:tcMar>
            <w:vAlign w:val="bottom"/>
          </w:tcPr>
          <w:p w:rsidR="00D469F0" w:rsidRPr="009303DC" w:rsidRDefault="00D469F0" w:rsidP="00372556"/>
        </w:tc>
      </w:tr>
      <w:tr w:rsidR="009303DC" w:rsidTr="00994F09">
        <w:trPr>
          <w:trHeight w:hRule="exact" w:val="1508"/>
        </w:trPr>
        <w:tc>
          <w:tcPr>
            <w:tcW w:w="971" w:type="dxa"/>
            <w:tcBorders>
              <w:top w:val="nil"/>
            </w:tcBorders>
            <w:tcMar>
              <w:left w:w="0" w:type="dxa"/>
              <w:bottom w:w="0" w:type="dxa"/>
              <w:right w:w="0" w:type="dxa"/>
            </w:tcMar>
            <w:vAlign w:val="bottom"/>
          </w:tcPr>
          <w:p w:rsidR="009303DC" w:rsidRPr="00F57CBD" w:rsidRDefault="009303DC" w:rsidP="00372556">
            <w:pPr>
              <w:pStyle w:val="Subtitle"/>
              <w:framePr w:wrap="auto" w:vAnchor="margin" w:hAnchor="text" w:xAlign="left" w:yAlign="inline"/>
              <w:suppressOverlap w:val="0"/>
            </w:pPr>
          </w:p>
        </w:tc>
        <w:tc>
          <w:tcPr>
            <w:tcW w:w="10369" w:type="dxa"/>
            <w:tcBorders>
              <w:top w:val="nil"/>
              <w:bottom w:val="single" w:sz="12" w:space="0" w:color="D52B1E"/>
              <w:right w:val="nil"/>
            </w:tcBorders>
          </w:tcPr>
          <w:p w:rsidR="009303DC" w:rsidRPr="004F0180" w:rsidRDefault="009303DC" w:rsidP="00372556">
            <w:pPr>
              <w:pStyle w:val="Title"/>
              <w:framePr w:wrap="auto" w:vAnchor="margin" w:hAnchor="text" w:xAlign="left" w:yAlign="inline"/>
              <w:spacing w:before="0"/>
              <w:suppressOverlap w:val="0"/>
            </w:pPr>
            <w:r w:rsidRPr="004F0180">
              <w:t xml:space="preserve">Queensland </w:t>
            </w:r>
            <w:r w:rsidR="00376080">
              <w:t>kindergarten learning guideline</w:t>
            </w:r>
          </w:p>
          <w:p w:rsidR="009303DC" w:rsidRDefault="009303DC" w:rsidP="00372556">
            <w:pPr>
              <w:pStyle w:val="Subtitle"/>
              <w:framePr w:wrap="auto" w:vAnchor="margin" w:hAnchor="text" w:xAlign="left" w:yAlign="inline"/>
              <w:suppressOverlap w:val="0"/>
            </w:pPr>
            <w:r w:rsidRPr="004F0180">
              <w:t>Professional development | Resources</w:t>
            </w:r>
          </w:p>
        </w:tc>
        <w:tc>
          <w:tcPr>
            <w:tcW w:w="4758" w:type="dxa"/>
            <w:tcBorders>
              <w:top w:val="nil"/>
              <w:left w:val="nil"/>
              <w:bottom w:val="single" w:sz="12" w:space="0" w:color="D52B1E"/>
            </w:tcBorders>
            <w:tcMar>
              <w:right w:w="0" w:type="dxa"/>
            </w:tcMar>
            <w:vAlign w:val="bottom"/>
          </w:tcPr>
          <w:p w:rsidR="009303DC" w:rsidRDefault="00144EEE" w:rsidP="00372556">
            <w:pPr>
              <w:jc w:val="right"/>
              <w:rPr>
                <w:rFonts w:cs="Arial"/>
                <w:noProof/>
                <w:color w:val="6F7378" w:themeColor="background2" w:themeShade="80"/>
                <w:kern w:val="28"/>
                <w:sz w:val="28"/>
                <w:szCs w:val="32"/>
              </w:rPr>
            </w:pPr>
            <w:r w:rsidRPr="008E1B7A">
              <w:rPr>
                <w:noProof/>
              </w:rPr>
              <w:drawing>
                <wp:inline distT="0" distB="0" distL="0" distR="0" wp14:anchorId="2D419646" wp14:editId="482ECBAD">
                  <wp:extent cx="300990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y_ATSI_factsheet_header.jpg"/>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3018903" cy="1155972"/>
                          </a:xfrm>
                          <a:prstGeom prst="rect">
                            <a:avLst/>
                          </a:prstGeom>
                          <a:ln>
                            <a:noFill/>
                          </a:ln>
                          <a:extLst>
                            <a:ext uri="{53640926-AAD7-44D8-BBD7-CCE9431645EC}">
                              <a14:shadowObscured xmlns:a14="http://schemas.microsoft.com/office/drawing/2010/main"/>
                            </a:ext>
                          </a:extLst>
                        </pic:spPr>
                      </pic:pic>
                    </a:graphicData>
                  </a:graphic>
                </wp:inline>
              </w:drawing>
            </w:r>
          </w:p>
        </w:tc>
      </w:tr>
      <w:tr w:rsidR="00301F60" w:rsidRPr="008E1B7A" w:rsidTr="00372556">
        <w:trPr>
          <w:trHeight w:val="968"/>
        </w:trPr>
        <w:tc>
          <w:tcPr>
            <w:tcW w:w="971" w:type="dxa"/>
            <w:tcBorders>
              <w:bottom w:val="nil"/>
            </w:tcBorders>
            <w:tcMar>
              <w:left w:w="0" w:type="dxa"/>
              <w:bottom w:w="0" w:type="dxa"/>
              <w:right w:w="0" w:type="dxa"/>
            </w:tcMar>
            <w:vAlign w:val="bottom"/>
          </w:tcPr>
          <w:p w:rsidR="00301F60" w:rsidRPr="00F57CBD" w:rsidRDefault="00301F60" w:rsidP="00372556">
            <w:pPr>
              <w:pStyle w:val="Subtitle"/>
              <w:framePr w:wrap="auto" w:vAnchor="margin" w:hAnchor="text" w:xAlign="left" w:yAlign="inline"/>
              <w:suppressOverlap w:val="0"/>
            </w:pPr>
          </w:p>
        </w:tc>
        <w:tc>
          <w:tcPr>
            <w:tcW w:w="15127" w:type="dxa"/>
            <w:gridSpan w:val="2"/>
            <w:tcBorders>
              <w:top w:val="single" w:sz="12" w:space="0" w:color="D52B1E"/>
              <w:bottom w:val="nil"/>
            </w:tcBorders>
            <w:tcMar>
              <w:right w:w="0" w:type="dxa"/>
            </w:tcMar>
          </w:tcPr>
          <w:sdt>
            <w:sdtPr>
              <w:alias w:val="Document title"/>
              <w:tag w:val="Document title"/>
              <w:id w:val="1744602064"/>
              <w:placeholder>
                <w:docPart w:val="E3EA03BF1D24413F9EA2B5B1AA4BE477"/>
              </w:placeholder>
              <w:dataBinding w:prefixMappings="xmlns:ns0='http://schemas.microsoft.com/office/2006/coverPageProps' " w:xpath="/ns0:CoverPageProperties[1]/ns0:Abstract[1]" w:storeItemID="{55AF091B-3C7A-41E3-B477-F2FDAA23CFDA}"/>
              <w:text/>
            </w:sdtPr>
            <w:sdtEndPr/>
            <w:sdtContent>
              <w:p w:rsidR="00301F60" w:rsidRPr="008E1B7A" w:rsidRDefault="005430EF" w:rsidP="00372556">
                <w:pPr>
                  <w:pStyle w:val="Title"/>
                  <w:framePr w:wrap="auto" w:vAnchor="margin" w:hAnchor="text" w:xAlign="left" w:yAlign="inline"/>
                  <w:spacing w:before="400"/>
                  <w:suppressOverlap w:val="0"/>
                </w:pPr>
                <w:r w:rsidRPr="005430EF">
                  <w:t xml:space="preserve">Intentional teaching </w:t>
                </w:r>
              </w:p>
            </w:sdtContent>
          </w:sdt>
        </w:tc>
      </w:tr>
    </w:tbl>
    <w:p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rsidR="00950CB6" w:rsidRDefault="00950CB6" w:rsidP="00C24DD5">
      <w:pPr>
        <w:pStyle w:val="Heading1"/>
        <w:spacing w:before="720"/>
        <w:sectPr w:rsidR="00950CB6" w:rsidSect="00372556">
          <w:footerReference w:type="even" r:id="rId15"/>
          <w:footerReference w:type="default" r:id="rId16"/>
          <w:type w:val="continuous"/>
          <w:pgSz w:w="16840" w:h="11907" w:orient="landscape" w:code="9"/>
          <w:pgMar w:top="1134" w:right="1418" w:bottom="1701" w:left="1418" w:header="567" w:footer="425" w:gutter="0"/>
          <w:cols w:space="720"/>
          <w:formProt w:val="0"/>
          <w:noEndnote/>
          <w:docGrid w:linePitch="299"/>
        </w:sectPr>
      </w:pPr>
    </w:p>
    <w:p w:rsidR="00DC703C" w:rsidRPr="003637BE" w:rsidRDefault="00DC703C" w:rsidP="003637BE">
      <w:pPr>
        <w:pStyle w:val="Smallspace"/>
      </w:pPr>
    </w:p>
    <w:p w:rsidR="005430EF" w:rsidRPr="00FC650F" w:rsidRDefault="005430EF" w:rsidP="005430EF">
      <w:pPr>
        <w:pStyle w:val="Heading2"/>
      </w:pPr>
      <w:r>
        <w:t>Reflecting on practices</w:t>
      </w:r>
    </w:p>
    <w:p w:rsidR="005430EF" w:rsidRDefault="005430EF" w:rsidP="005430EF">
      <w:pPr>
        <w:pStyle w:val="BodyText"/>
      </w:pPr>
      <w:r>
        <w:t xml:space="preserve">This resource is intended for use with the </w:t>
      </w:r>
      <w:r>
        <w:rPr>
          <w:i/>
        </w:rPr>
        <w:t>Intentional teaching</w:t>
      </w:r>
      <w:r>
        <w:t xml:space="preserve"> videos, available at </w:t>
      </w:r>
      <w:hyperlink r:id="rId17" w:history="1">
        <w:r w:rsidRPr="005430EF">
          <w:rPr>
            <w:rStyle w:val="Hyperlink"/>
          </w:rPr>
          <w:t>http://www.qcaa.qld</w:t>
        </w:r>
        <w:r w:rsidRPr="005430EF">
          <w:rPr>
            <w:rStyle w:val="Hyperlink"/>
          </w:rPr>
          <w:t>.</w:t>
        </w:r>
        <w:r w:rsidRPr="005430EF">
          <w:rPr>
            <w:rStyle w:val="Hyperlink"/>
          </w:rPr>
          <w:t>edu.au/28213.html</w:t>
        </w:r>
      </w:hyperlink>
      <w:r w:rsidR="00D9481D">
        <w:rPr>
          <w:rStyle w:val="Hyperlink"/>
        </w:rPr>
        <w:t>.</w:t>
      </w:r>
    </w:p>
    <w:p w:rsidR="005430EF" w:rsidRDefault="005430EF" w:rsidP="005430EF">
      <w:pPr>
        <w:pStyle w:val="BodyText"/>
      </w:pPr>
      <w:r>
        <w:t>Use the grid below to note each of the intentional teaching practices evident in the video.</w:t>
      </w:r>
    </w:p>
    <w:p w:rsidR="005430EF" w:rsidRDefault="005430EF" w:rsidP="005430EF">
      <w:pPr>
        <w:pStyle w:val="BodyText"/>
        <w:rPr>
          <w:i/>
        </w:rPr>
      </w:pPr>
      <w:r>
        <w:t xml:space="preserve">These resources help teachers meet elements of Standards 3 and 6 of the </w:t>
      </w:r>
      <w:r>
        <w:rPr>
          <w:i/>
        </w:rPr>
        <w:t xml:space="preserve">Australian Professional Standards for Teachers. </w:t>
      </w:r>
      <w:bookmarkStart w:id="5" w:name="_GoBack"/>
      <w:bookmarkEnd w:id="5"/>
    </w:p>
    <w:p w:rsidR="005430EF" w:rsidRDefault="005430EF" w:rsidP="005430EF">
      <w:pPr>
        <w:pStyle w:val="BodyText"/>
      </w:pPr>
      <w:r>
        <w:t xml:space="preserve">Please record your continuing professional development on the learning log available at </w:t>
      </w:r>
      <w:hyperlink r:id="rId18" w:history="1">
        <w:r w:rsidRPr="005430EF">
          <w:rPr>
            <w:rStyle w:val="Hyperlink"/>
          </w:rPr>
          <w:t>http://www.qcaa.qld.edu.</w:t>
        </w:r>
        <w:r w:rsidRPr="005430EF">
          <w:rPr>
            <w:rStyle w:val="Hyperlink"/>
          </w:rPr>
          <w:t>a</w:t>
        </w:r>
        <w:r w:rsidRPr="005430EF">
          <w:rPr>
            <w:rStyle w:val="Hyperlink"/>
          </w:rPr>
          <w:t>u/28187.html</w:t>
        </w:r>
      </w:hyperlink>
      <w:r w:rsidR="00D9481D">
        <w:rPr>
          <w:rStyle w:val="Hyperlink"/>
        </w:rPr>
        <w:t>.</w:t>
      </w:r>
    </w:p>
    <w:p w:rsidR="005430EF" w:rsidRPr="0097427E" w:rsidRDefault="005430EF" w:rsidP="005430EF">
      <w:pPr>
        <w:pStyle w:val="Heading2"/>
      </w:pPr>
      <w:r w:rsidRPr="0097427E">
        <w:t>More information</w:t>
      </w:r>
    </w:p>
    <w:p w:rsidR="005430EF" w:rsidRDefault="005430EF" w:rsidP="005430EF">
      <w:pPr>
        <w:pStyle w:val="BodyText"/>
      </w:pPr>
      <w:r>
        <w:t xml:space="preserve">Intentional teaching is explored on pages 63–64 of the </w:t>
      </w:r>
      <w:r>
        <w:rPr>
          <w:i/>
        </w:rPr>
        <w:t xml:space="preserve">Queensland kindergarten learning guideline </w:t>
      </w:r>
      <w:r>
        <w:t>(</w:t>
      </w:r>
      <w:r w:rsidRPr="00A73564">
        <w:rPr>
          <w:i/>
        </w:rPr>
        <w:t>QKLG</w:t>
      </w:r>
      <w:r>
        <w:t xml:space="preserve">), available at </w:t>
      </w:r>
      <w:hyperlink r:id="rId19" w:history="1">
        <w:r w:rsidRPr="005430EF">
          <w:rPr>
            <w:rStyle w:val="Hyperlink"/>
          </w:rPr>
          <w:t>http://www.qcaa.qld.ed</w:t>
        </w:r>
        <w:r w:rsidRPr="005430EF">
          <w:rPr>
            <w:rStyle w:val="Hyperlink"/>
          </w:rPr>
          <w:t>u</w:t>
        </w:r>
        <w:r w:rsidRPr="005430EF">
          <w:rPr>
            <w:rStyle w:val="Hyperlink"/>
          </w:rPr>
          <w:t>.au/10192.html</w:t>
        </w:r>
      </w:hyperlink>
    </w:p>
    <w:p w:rsidR="005430EF" w:rsidRDefault="005430EF" w:rsidP="005430EF">
      <w:pPr>
        <w:pStyle w:val="BodyText"/>
      </w:pPr>
      <w:r>
        <w:t xml:space="preserve">Resources about intentional teaching are available on the QCAA website at </w:t>
      </w:r>
      <w:hyperlink r:id="rId20" w:history="1">
        <w:r w:rsidRPr="005430EF">
          <w:rPr>
            <w:rStyle w:val="Hyperlink"/>
          </w:rPr>
          <w:t>http://www.qcaa.qld.ed</w:t>
        </w:r>
        <w:r w:rsidRPr="005430EF">
          <w:rPr>
            <w:rStyle w:val="Hyperlink"/>
          </w:rPr>
          <w:t>u</w:t>
        </w:r>
        <w:r w:rsidRPr="005430EF">
          <w:rPr>
            <w:rStyle w:val="Hyperlink"/>
          </w:rPr>
          <w:t>.au/28205.html</w:t>
        </w:r>
      </w:hyperlink>
      <w:r>
        <w:t>.</w:t>
      </w:r>
    </w:p>
    <w:p w:rsidR="005430EF" w:rsidRDefault="005430EF">
      <w:r>
        <w:br w:type="page"/>
      </w:r>
    </w:p>
    <w:tbl>
      <w:tblPr>
        <w:tblStyle w:val="QCAAtablestyle1"/>
        <w:tblW w:w="4900" w:type="pct"/>
        <w:tblLook w:val="04A0" w:firstRow="1" w:lastRow="0" w:firstColumn="1" w:lastColumn="0" w:noHBand="0" w:noVBand="1"/>
      </w:tblPr>
      <w:tblGrid>
        <w:gridCol w:w="2949"/>
        <w:gridCol w:w="5953"/>
        <w:gridCol w:w="5034"/>
      </w:tblGrid>
      <w:tr w:rsidR="005430EF" w:rsidRPr="0097427E" w:rsidTr="00D9481D">
        <w:trPr>
          <w:cnfStyle w:val="100000000000" w:firstRow="1" w:lastRow="0" w:firstColumn="0" w:lastColumn="0" w:oddVBand="0" w:evenVBand="0" w:oddHBand="0" w:evenHBand="0" w:firstRowFirstColumn="0" w:firstRowLastColumn="0" w:lastRowFirstColumn="0" w:lastRowLastColumn="0"/>
          <w:tblHeader/>
        </w:trPr>
        <w:tc>
          <w:tcPr>
            <w:tcW w:w="2949" w:type="dxa"/>
          </w:tcPr>
          <w:p w:rsidR="005430EF" w:rsidRPr="009B47D9" w:rsidRDefault="005430EF" w:rsidP="000A6E78">
            <w:pPr>
              <w:pStyle w:val="TableHeading"/>
              <w:keepNext/>
              <w:keepLines/>
            </w:pPr>
            <w:r w:rsidRPr="009B47D9">
              <w:lastRenderedPageBreak/>
              <w:t>Intentional teaching practice</w:t>
            </w:r>
          </w:p>
        </w:tc>
        <w:tc>
          <w:tcPr>
            <w:tcW w:w="5953" w:type="dxa"/>
          </w:tcPr>
          <w:p w:rsidR="005430EF" w:rsidRPr="009B47D9" w:rsidRDefault="005430EF" w:rsidP="000A6E78">
            <w:pPr>
              <w:pStyle w:val="TableHeading"/>
              <w:keepNext/>
              <w:keepLines/>
            </w:pPr>
            <w:r w:rsidRPr="009B47D9">
              <w:t>Definition</w:t>
            </w:r>
          </w:p>
        </w:tc>
        <w:tc>
          <w:tcPr>
            <w:tcW w:w="5034" w:type="dxa"/>
          </w:tcPr>
          <w:p w:rsidR="005430EF" w:rsidRPr="009B47D9" w:rsidRDefault="005430EF" w:rsidP="000A6E78">
            <w:pPr>
              <w:pStyle w:val="TableHeading"/>
              <w:keepNext/>
              <w:keepLines/>
            </w:pPr>
            <w:r w:rsidRPr="009B47D9">
              <w:t>Examples of practice</w:t>
            </w:r>
          </w:p>
        </w:tc>
      </w:tr>
      <w:tr w:rsidR="005430EF" w:rsidRPr="0097427E" w:rsidTr="005430EF">
        <w:tc>
          <w:tcPr>
            <w:tcW w:w="2949" w:type="dxa"/>
          </w:tcPr>
          <w:p w:rsidR="005430EF" w:rsidRPr="0097427E" w:rsidRDefault="005430EF" w:rsidP="005430EF">
            <w:pPr>
              <w:pStyle w:val="TableText"/>
            </w:pPr>
            <w:r>
              <w:t>Challenging</w:t>
            </w:r>
          </w:p>
        </w:tc>
        <w:tc>
          <w:tcPr>
            <w:tcW w:w="5953" w:type="dxa"/>
          </w:tcPr>
          <w:p w:rsidR="005430EF" w:rsidRPr="0097427E" w:rsidRDefault="005430EF" w:rsidP="005430EF">
            <w:pPr>
              <w:pStyle w:val="TableText"/>
            </w:pPr>
            <w:r w:rsidRPr="00E3040D">
              <w:t>Offering children opportunities to extend their skills and ideas in the context of secure relationships. Teachers gauge when to offer challenges and opportunities that will extend children’s thinking through provocation and reflection.</w:t>
            </w:r>
          </w:p>
        </w:tc>
        <w:tc>
          <w:tcPr>
            <w:tcW w:w="5034" w:type="dxa"/>
          </w:tcPr>
          <w:p w:rsidR="005430EF" w:rsidRPr="009B47D9" w:rsidRDefault="005430EF" w:rsidP="005430EF">
            <w:pPr>
              <w:pStyle w:val="TableText"/>
            </w:pPr>
            <w:r w:rsidRPr="009B47D9">
              <w:fldChar w:fldCharType="begin">
                <w:ffData>
                  <w:name w:val="Text1"/>
                  <w:enabled/>
                  <w:calcOnExit w:val="0"/>
                  <w:textInput/>
                </w:ffData>
              </w:fldChar>
            </w:r>
            <w:bookmarkStart w:id="6" w:name="Text1"/>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6"/>
          </w:p>
        </w:tc>
      </w:tr>
      <w:tr w:rsidR="005430EF" w:rsidRPr="0097427E" w:rsidTr="005430EF">
        <w:tc>
          <w:tcPr>
            <w:tcW w:w="2949" w:type="dxa"/>
          </w:tcPr>
          <w:p w:rsidR="005430EF" w:rsidRDefault="005430EF" w:rsidP="005430EF">
            <w:pPr>
              <w:pStyle w:val="TableText"/>
            </w:pPr>
            <w:r w:rsidRPr="00E3040D">
              <w:t>Collaborating</w:t>
            </w:r>
          </w:p>
        </w:tc>
        <w:tc>
          <w:tcPr>
            <w:tcW w:w="5953" w:type="dxa"/>
          </w:tcPr>
          <w:p w:rsidR="005430EF" w:rsidRPr="00926E7B" w:rsidRDefault="005430EF" w:rsidP="005430EF">
            <w:pPr>
              <w:pStyle w:val="TableText"/>
              <w:rPr>
                <w:spacing w:val="-4"/>
              </w:rPr>
            </w:pPr>
            <w:r w:rsidRPr="00926E7B">
              <w:rPr>
                <w:spacing w:val="-4"/>
              </w:rPr>
              <w:t>Enabling children to take the lead in an investigation or an idea while working alongside them to contribute to, rather than dominate, the direction of the experience. This can also include involving others, such as family members and members of the community, who may have particular expertise or knowledge that can inform the learning.</w:t>
            </w:r>
          </w:p>
        </w:tc>
        <w:tc>
          <w:tcPr>
            <w:tcW w:w="5034" w:type="dxa"/>
          </w:tcPr>
          <w:p w:rsidR="005430EF" w:rsidRPr="009B47D9" w:rsidRDefault="005430EF" w:rsidP="005430EF">
            <w:pPr>
              <w:pStyle w:val="TableText"/>
            </w:pPr>
            <w:r w:rsidRPr="009B47D9">
              <w:fldChar w:fldCharType="begin">
                <w:ffData>
                  <w:name w:val="Text2"/>
                  <w:enabled/>
                  <w:calcOnExit w:val="0"/>
                  <w:textInput/>
                </w:ffData>
              </w:fldChar>
            </w:r>
            <w:bookmarkStart w:id="7" w:name="Text2"/>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7"/>
          </w:p>
        </w:tc>
      </w:tr>
      <w:tr w:rsidR="005430EF" w:rsidRPr="0097427E" w:rsidTr="005430EF">
        <w:tc>
          <w:tcPr>
            <w:tcW w:w="2949" w:type="dxa"/>
          </w:tcPr>
          <w:p w:rsidR="005430EF" w:rsidRDefault="005430EF" w:rsidP="005430EF">
            <w:pPr>
              <w:pStyle w:val="TableText"/>
            </w:pPr>
            <w:r w:rsidRPr="002E4AA5">
              <w:t>Encouraging</w:t>
            </w:r>
          </w:p>
        </w:tc>
        <w:tc>
          <w:tcPr>
            <w:tcW w:w="5953" w:type="dxa"/>
          </w:tcPr>
          <w:p w:rsidR="005430EF" w:rsidRPr="00E3040D" w:rsidRDefault="005430EF" w:rsidP="005430EF">
            <w:pPr>
              <w:pStyle w:val="TableText"/>
            </w:pPr>
            <w:r w:rsidRPr="002E4AA5">
              <w:t>Supporting, particularly when children are making an effort, through making comments that motivate and encourage them to persist.</w:t>
            </w:r>
          </w:p>
        </w:tc>
        <w:tc>
          <w:tcPr>
            <w:tcW w:w="5034" w:type="dxa"/>
          </w:tcPr>
          <w:p w:rsidR="005430EF" w:rsidRPr="009B47D9" w:rsidRDefault="005430EF" w:rsidP="005430EF">
            <w:pPr>
              <w:pStyle w:val="TableText"/>
            </w:pPr>
            <w:r w:rsidRPr="009B47D9">
              <w:fldChar w:fldCharType="begin">
                <w:ffData>
                  <w:name w:val="Text3"/>
                  <w:enabled/>
                  <w:calcOnExit w:val="0"/>
                  <w:textInput/>
                </w:ffData>
              </w:fldChar>
            </w:r>
            <w:bookmarkStart w:id="8" w:name="Text3"/>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8"/>
          </w:p>
        </w:tc>
      </w:tr>
      <w:tr w:rsidR="005430EF" w:rsidRPr="0097427E" w:rsidTr="005430EF">
        <w:tc>
          <w:tcPr>
            <w:tcW w:w="2949" w:type="dxa"/>
          </w:tcPr>
          <w:p w:rsidR="005430EF" w:rsidRDefault="005430EF" w:rsidP="005430EF">
            <w:pPr>
              <w:pStyle w:val="TableText"/>
            </w:pPr>
            <w:r>
              <w:t>Explaining</w:t>
            </w:r>
          </w:p>
        </w:tc>
        <w:tc>
          <w:tcPr>
            <w:tcW w:w="5953" w:type="dxa"/>
          </w:tcPr>
          <w:p w:rsidR="005430EF" w:rsidRPr="00E3040D" w:rsidRDefault="005430EF" w:rsidP="005430EF">
            <w:pPr>
              <w:pStyle w:val="TableText"/>
            </w:pPr>
            <w:r w:rsidRPr="00877814">
              <w:t>Making ideas and requests clear for children. This is useful at times when children want or need to understand a concept or idea, often about their own and others’ safety or rights.</w:t>
            </w:r>
          </w:p>
        </w:tc>
        <w:tc>
          <w:tcPr>
            <w:tcW w:w="5034" w:type="dxa"/>
          </w:tcPr>
          <w:p w:rsidR="005430EF" w:rsidRPr="009B47D9" w:rsidRDefault="005430EF" w:rsidP="005430EF">
            <w:pPr>
              <w:pStyle w:val="TableText"/>
            </w:pPr>
            <w:r w:rsidRPr="009B47D9">
              <w:fldChar w:fldCharType="begin">
                <w:ffData>
                  <w:name w:val="Text4"/>
                  <w:enabled/>
                  <w:calcOnExit w:val="0"/>
                  <w:textInput/>
                </w:ffData>
              </w:fldChar>
            </w:r>
            <w:bookmarkStart w:id="9" w:name="Text4"/>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9"/>
          </w:p>
        </w:tc>
      </w:tr>
      <w:tr w:rsidR="005430EF" w:rsidRPr="0097427E" w:rsidTr="005430EF">
        <w:tc>
          <w:tcPr>
            <w:tcW w:w="2949" w:type="dxa"/>
          </w:tcPr>
          <w:p w:rsidR="005430EF" w:rsidRDefault="005430EF" w:rsidP="005430EF">
            <w:pPr>
              <w:pStyle w:val="TableText"/>
            </w:pPr>
            <w:r>
              <w:t>Identifying</w:t>
            </w:r>
          </w:p>
        </w:tc>
        <w:tc>
          <w:tcPr>
            <w:tcW w:w="5953" w:type="dxa"/>
          </w:tcPr>
          <w:p w:rsidR="005430EF" w:rsidRPr="00877814" w:rsidRDefault="005430EF" w:rsidP="005430EF">
            <w:pPr>
              <w:pStyle w:val="TableText"/>
            </w:pPr>
            <w:r w:rsidRPr="00877814">
              <w:t>Drawing children’s attention to new ideas and topics. Pointing out things of interest may generate areas for exploration and investigation</w:t>
            </w:r>
            <w:r>
              <w:t>.</w:t>
            </w:r>
          </w:p>
        </w:tc>
        <w:tc>
          <w:tcPr>
            <w:tcW w:w="5034" w:type="dxa"/>
          </w:tcPr>
          <w:p w:rsidR="005430EF" w:rsidRPr="009B47D9" w:rsidRDefault="005430EF" w:rsidP="005430EF">
            <w:pPr>
              <w:pStyle w:val="TableText"/>
            </w:pPr>
            <w:r w:rsidRPr="009B47D9">
              <w:fldChar w:fldCharType="begin">
                <w:ffData>
                  <w:name w:val="Text5"/>
                  <w:enabled/>
                  <w:calcOnExit w:val="0"/>
                  <w:textInput/>
                </w:ffData>
              </w:fldChar>
            </w:r>
            <w:bookmarkStart w:id="10" w:name="Text5"/>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0"/>
          </w:p>
        </w:tc>
      </w:tr>
      <w:tr w:rsidR="005430EF" w:rsidRPr="0097427E" w:rsidTr="005430EF">
        <w:tc>
          <w:tcPr>
            <w:tcW w:w="2949" w:type="dxa"/>
          </w:tcPr>
          <w:p w:rsidR="005430EF" w:rsidRDefault="005430EF" w:rsidP="005430EF">
            <w:pPr>
              <w:pStyle w:val="TableText"/>
            </w:pPr>
            <w:r>
              <w:t>Imagining</w:t>
            </w:r>
          </w:p>
        </w:tc>
        <w:tc>
          <w:tcPr>
            <w:tcW w:w="5953" w:type="dxa"/>
          </w:tcPr>
          <w:p w:rsidR="005430EF" w:rsidRPr="00926E7B" w:rsidRDefault="005430EF" w:rsidP="005430EF">
            <w:pPr>
              <w:pStyle w:val="TableText"/>
              <w:rPr>
                <w:spacing w:val="-4"/>
              </w:rPr>
            </w:pPr>
            <w:r w:rsidRPr="00926E7B">
              <w:rPr>
                <w:spacing w:val="-4"/>
              </w:rPr>
              <w:t>Creating an environment where children are encouraged to use imagination and creativity to investigate, hypothesise and express themselves. Teachers plan for children to have opportunities where there is freedom to engage in experiences with no set expectations for outcomes, and where children can explore their own possibilities.</w:t>
            </w:r>
          </w:p>
        </w:tc>
        <w:tc>
          <w:tcPr>
            <w:tcW w:w="5034" w:type="dxa"/>
          </w:tcPr>
          <w:p w:rsidR="005430EF" w:rsidRPr="009B47D9" w:rsidRDefault="005430EF" w:rsidP="005430EF">
            <w:pPr>
              <w:pStyle w:val="TableText"/>
            </w:pPr>
            <w:r w:rsidRPr="009B47D9">
              <w:fldChar w:fldCharType="begin">
                <w:ffData>
                  <w:name w:val="Text6"/>
                  <w:enabled/>
                  <w:calcOnExit w:val="0"/>
                  <w:textInput/>
                </w:ffData>
              </w:fldChar>
            </w:r>
            <w:bookmarkStart w:id="11" w:name="Text6"/>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1"/>
          </w:p>
        </w:tc>
      </w:tr>
      <w:tr w:rsidR="005430EF" w:rsidRPr="0097427E" w:rsidTr="005430EF">
        <w:tc>
          <w:tcPr>
            <w:tcW w:w="2949" w:type="dxa"/>
          </w:tcPr>
          <w:p w:rsidR="005430EF" w:rsidRDefault="005430EF" w:rsidP="005430EF">
            <w:pPr>
              <w:pStyle w:val="TableText"/>
            </w:pPr>
            <w:r>
              <w:t>Instructing</w:t>
            </w:r>
          </w:p>
        </w:tc>
        <w:tc>
          <w:tcPr>
            <w:tcW w:w="5953" w:type="dxa"/>
          </w:tcPr>
          <w:p w:rsidR="005430EF" w:rsidRPr="00877814" w:rsidRDefault="005430EF" w:rsidP="005430EF">
            <w:pPr>
              <w:pStyle w:val="TableText"/>
            </w:pPr>
            <w:r w:rsidRPr="00877814">
              <w:t>Using techniques that engage children and are respectful of children’s ideas. Teachers use direct instruction when other strategies might not be appropriate. For example, teaching children about road safety on an outing requires teachers to be clear about their expectations for children, and to identify the safe practices needed in these types of situations.</w:t>
            </w:r>
          </w:p>
        </w:tc>
        <w:tc>
          <w:tcPr>
            <w:tcW w:w="5034" w:type="dxa"/>
          </w:tcPr>
          <w:p w:rsidR="005430EF" w:rsidRPr="009B47D9" w:rsidRDefault="005430EF" w:rsidP="005430EF">
            <w:pPr>
              <w:pStyle w:val="TableText"/>
            </w:pPr>
            <w:r w:rsidRPr="009B47D9">
              <w:fldChar w:fldCharType="begin">
                <w:ffData>
                  <w:name w:val="Text7"/>
                  <w:enabled/>
                  <w:calcOnExit w:val="0"/>
                  <w:textInput/>
                </w:ffData>
              </w:fldChar>
            </w:r>
            <w:bookmarkStart w:id="12" w:name="Text7"/>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2"/>
          </w:p>
        </w:tc>
      </w:tr>
      <w:tr w:rsidR="005430EF" w:rsidRPr="0097427E" w:rsidTr="005430EF">
        <w:tc>
          <w:tcPr>
            <w:tcW w:w="2949" w:type="dxa"/>
          </w:tcPr>
          <w:p w:rsidR="005430EF" w:rsidRDefault="005430EF" w:rsidP="005430EF">
            <w:pPr>
              <w:pStyle w:val="TableText"/>
            </w:pPr>
            <w:r>
              <w:t>Listening</w:t>
            </w:r>
          </w:p>
        </w:tc>
        <w:tc>
          <w:tcPr>
            <w:tcW w:w="5953" w:type="dxa"/>
          </w:tcPr>
          <w:p w:rsidR="005430EF" w:rsidRPr="00877814" w:rsidRDefault="005430EF" w:rsidP="005430EF">
            <w:pPr>
              <w:pStyle w:val="TableText"/>
            </w:pPr>
            <w:r w:rsidRPr="00166C1C">
              <w:t>Encouraging children to lead conversations through listening deeply and thoughtfully to what they are saying. Through actively responding to children’s contributions, teachers create opportunities for authentic and sustained conversational exchanges.</w:t>
            </w:r>
          </w:p>
        </w:tc>
        <w:tc>
          <w:tcPr>
            <w:tcW w:w="5034" w:type="dxa"/>
          </w:tcPr>
          <w:p w:rsidR="005430EF" w:rsidRPr="009B47D9" w:rsidRDefault="005430EF" w:rsidP="005430EF">
            <w:pPr>
              <w:pStyle w:val="TableText"/>
            </w:pPr>
            <w:r w:rsidRPr="009B47D9">
              <w:fldChar w:fldCharType="begin">
                <w:ffData>
                  <w:name w:val="Text8"/>
                  <w:enabled/>
                  <w:calcOnExit w:val="0"/>
                  <w:textInput/>
                </w:ffData>
              </w:fldChar>
            </w:r>
            <w:bookmarkStart w:id="13" w:name="Text8"/>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3"/>
          </w:p>
        </w:tc>
      </w:tr>
      <w:tr w:rsidR="005430EF" w:rsidRPr="0097427E" w:rsidTr="005430EF">
        <w:tc>
          <w:tcPr>
            <w:tcW w:w="2949" w:type="dxa"/>
          </w:tcPr>
          <w:p w:rsidR="005430EF" w:rsidRDefault="005430EF" w:rsidP="005430EF">
            <w:pPr>
              <w:pStyle w:val="TableText"/>
            </w:pPr>
            <w:r>
              <w:lastRenderedPageBreak/>
              <w:t>Making connections</w:t>
            </w:r>
          </w:p>
        </w:tc>
        <w:tc>
          <w:tcPr>
            <w:tcW w:w="5953" w:type="dxa"/>
          </w:tcPr>
          <w:p w:rsidR="005430EF" w:rsidRPr="00166C1C" w:rsidRDefault="005430EF" w:rsidP="005430EF">
            <w:pPr>
              <w:pStyle w:val="TableText"/>
            </w:pPr>
            <w:r w:rsidRPr="00166C1C">
              <w:t>Assisting children to see relationships and incongruities. Teachers contribute to children’s thinking by comparing and contrasting experiences and ideas.</w:t>
            </w:r>
          </w:p>
        </w:tc>
        <w:tc>
          <w:tcPr>
            <w:tcW w:w="5034" w:type="dxa"/>
          </w:tcPr>
          <w:p w:rsidR="005430EF" w:rsidRPr="009B47D9" w:rsidRDefault="005430EF" w:rsidP="005430EF">
            <w:pPr>
              <w:pStyle w:val="TableText"/>
            </w:pPr>
            <w:r w:rsidRPr="009B47D9">
              <w:fldChar w:fldCharType="begin">
                <w:ffData>
                  <w:name w:val="Text9"/>
                  <w:enabled/>
                  <w:calcOnExit w:val="0"/>
                  <w:textInput/>
                </w:ffData>
              </w:fldChar>
            </w:r>
            <w:bookmarkStart w:id="14" w:name="Text9"/>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4"/>
          </w:p>
        </w:tc>
      </w:tr>
      <w:tr w:rsidR="005430EF" w:rsidRPr="0097427E" w:rsidTr="005430EF">
        <w:tc>
          <w:tcPr>
            <w:tcW w:w="2949" w:type="dxa"/>
          </w:tcPr>
          <w:p w:rsidR="005430EF" w:rsidRDefault="005430EF" w:rsidP="005430EF">
            <w:pPr>
              <w:pStyle w:val="TableText"/>
            </w:pPr>
            <w:r>
              <w:t>Modelling</w:t>
            </w:r>
          </w:p>
        </w:tc>
        <w:tc>
          <w:tcPr>
            <w:tcW w:w="5953" w:type="dxa"/>
          </w:tcPr>
          <w:p w:rsidR="005430EF" w:rsidRPr="00166C1C" w:rsidRDefault="005430EF" w:rsidP="005430EF">
            <w:pPr>
              <w:pStyle w:val="TableText"/>
            </w:pPr>
            <w:r w:rsidRPr="00166C1C">
              <w:t>Demonstrating a skill or how a task is done. Modelling should always be supported with opportunities for children to have a go at practising the skill themselves.</w:t>
            </w:r>
          </w:p>
        </w:tc>
        <w:tc>
          <w:tcPr>
            <w:tcW w:w="5034" w:type="dxa"/>
          </w:tcPr>
          <w:p w:rsidR="005430EF" w:rsidRPr="009B47D9" w:rsidRDefault="005430EF" w:rsidP="005430EF">
            <w:pPr>
              <w:pStyle w:val="TableText"/>
            </w:pPr>
            <w:r w:rsidRPr="009B47D9">
              <w:fldChar w:fldCharType="begin">
                <w:ffData>
                  <w:name w:val="Text10"/>
                  <w:enabled/>
                  <w:calcOnExit w:val="0"/>
                  <w:textInput/>
                </w:ffData>
              </w:fldChar>
            </w:r>
            <w:bookmarkStart w:id="15" w:name="Text10"/>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5"/>
          </w:p>
        </w:tc>
      </w:tr>
      <w:tr w:rsidR="005430EF" w:rsidRPr="0097427E" w:rsidTr="005430EF">
        <w:tc>
          <w:tcPr>
            <w:tcW w:w="2949" w:type="dxa"/>
          </w:tcPr>
          <w:p w:rsidR="005430EF" w:rsidRDefault="005430EF" w:rsidP="005430EF">
            <w:pPr>
              <w:pStyle w:val="TableText"/>
            </w:pPr>
            <w:r>
              <w:t>Negotiating</w:t>
            </w:r>
          </w:p>
        </w:tc>
        <w:tc>
          <w:tcPr>
            <w:tcW w:w="5953" w:type="dxa"/>
          </w:tcPr>
          <w:p w:rsidR="005430EF" w:rsidRPr="00166C1C" w:rsidRDefault="005430EF" w:rsidP="00CF7F26">
            <w:pPr>
              <w:pStyle w:val="TableText"/>
            </w:pPr>
            <w:r w:rsidRPr="00166C1C">
              <w:t xml:space="preserve">Enabling children to have a go at solving problems and addressing complex issues. Teachers provide </w:t>
            </w:r>
            <w:r w:rsidR="00CF7F26">
              <w:t>‘</w:t>
            </w:r>
            <w:r w:rsidRPr="00166C1C">
              <w:t>scaffolding</w:t>
            </w:r>
            <w:r w:rsidR="00CF7F26">
              <w:t>’</w:t>
            </w:r>
            <w:r w:rsidRPr="00166C1C">
              <w:t xml:space="preserve"> to allow children to see multiple sides to an argument or issue, and encourage children to find reasonable solutions that can address their own and others’ perspectives.</w:t>
            </w:r>
          </w:p>
        </w:tc>
        <w:tc>
          <w:tcPr>
            <w:tcW w:w="5034" w:type="dxa"/>
          </w:tcPr>
          <w:p w:rsidR="005430EF" w:rsidRPr="009B47D9" w:rsidRDefault="005430EF" w:rsidP="005430EF">
            <w:pPr>
              <w:pStyle w:val="TableText"/>
            </w:pPr>
            <w:r w:rsidRPr="009B47D9">
              <w:fldChar w:fldCharType="begin">
                <w:ffData>
                  <w:name w:val="Text11"/>
                  <w:enabled/>
                  <w:calcOnExit w:val="0"/>
                  <w:textInput/>
                </w:ffData>
              </w:fldChar>
            </w:r>
            <w:bookmarkStart w:id="16" w:name="Text11"/>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6"/>
          </w:p>
        </w:tc>
      </w:tr>
      <w:tr w:rsidR="005430EF" w:rsidRPr="0097427E" w:rsidTr="005430EF">
        <w:tc>
          <w:tcPr>
            <w:tcW w:w="2949" w:type="dxa"/>
          </w:tcPr>
          <w:p w:rsidR="005430EF" w:rsidRDefault="005430EF" w:rsidP="005430EF">
            <w:pPr>
              <w:pStyle w:val="TableText"/>
            </w:pPr>
            <w:r>
              <w:t>Providing for choice</w:t>
            </w:r>
          </w:p>
        </w:tc>
        <w:tc>
          <w:tcPr>
            <w:tcW w:w="5953" w:type="dxa"/>
          </w:tcPr>
          <w:p w:rsidR="005430EF" w:rsidRPr="00166C1C" w:rsidRDefault="005430EF" w:rsidP="005430EF">
            <w:pPr>
              <w:pStyle w:val="TableText"/>
            </w:pPr>
            <w:r w:rsidRPr="00166C1C">
              <w:t>Offering opportunities for children to make choices. This involves recognising children’s capacities to make safe choices and experience the consequences of their actions. Provisions for choice need to be well considered in the context of the relationships, and should not place children at risk or in danger. Supporting children to make choices is valuable when autonomy and independence are encouraged</w:t>
            </w:r>
            <w:r>
              <w:t>.</w:t>
            </w:r>
          </w:p>
        </w:tc>
        <w:tc>
          <w:tcPr>
            <w:tcW w:w="5034" w:type="dxa"/>
          </w:tcPr>
          <w:p w:rsidR="005430EF" w:rsidRPr="009B47D9" w:rsidRDefault="005430EF" w:rsidP="005430EF">
            <w:pPr>
              <w:pStyle w:val="TableText"/>
            </w:pPr>
            <w:r w:rsidRPr="009B47D9">
              <w:fldChar w:fldCharType="begin">
                <w:ffData>
                  <w:name w:val="Text12"/>
                  <w:enabled/>
                  <w:calcOnExit w:val="0"/>
                  <w:textInput/>
                </w:ffData>
              </w:fldChar>
            </w:r>
            <w:bookmarkStart w:id="17" w:name="Text12"/>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7"/>
          </w:p>
        </w:tc>
      </w:tr>
      <w:tr w:rsidR="005430EF" w:rsidRPr="0097427E" w:rsidTr="005430EF">
        <w:tc>
          <w:tcPr>
            <w:tcW w:w="2949" w:type="dxa"/>
          </w:tcPr>
          <w:p w:rsidR="005430EF" w:rsidRDefault="005430EF" w:rsidP="005430EF">
            <w:pPr>
              <w:pStyle w:val="TableText"/>
            </w:pPr>
            <w:r>
              <w:t>Questioning</w:t>
            </w:r>
          </w:p>
        </w:tc>
        <w:tc>
          <w:tcPr>
            <w:tcW w:w="5953" w:type="dxa"/>
          </w:tcPr>
          <w:p w:rsidR="005430EF" w:rsidRPr="00166C1C" w:rsidRDefault="005430EF" w:rsidP="005430EF">
            <w:pPr>
              <w:pStyle w:val="TableText"/>
            </w:pPr>
            <w:r w:rsidRPr="00166C1C">
              <w:t>Engaging children in a sensitive way in thinking and problem solving. Questions should be genuine and respectful, and not used to gather responses already known by teachers. Teachers should encourage children to ask questions of them and their own peers.</w:t>
            </w:r>
          </w:p>
        </w:tc>
        <w:tc>
          <w:tcPr>
            <w:tcW w:w="5034" w:type="dxa"/>
          </w:tcPr>
          <w:p w:rsidR="005430EF" w:rsidRPr="009B47D9" w:rsidRDefault="005430EF" w:rsidP="005430EF">
            <w:pPr>
              <w:pStyle w:val="TableText"/>
            </w:pPr>
            <w:r w:rsidRPr="009B47D9">
              <w:fldChar w:fldCharType="begin">
                <w:ffData>
                  <w:name w:val="Text13"/>
                  <w:enabled/>
                  <w:calcOnExit w:val="0"/>
                  <w:textInput/>
                </w:ffData>
              </w:fldChar>
            </w:r>
            <w:bookmarkStart w:id="18" w:name="Text13"/>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8"/>
          </w:p>
        </w:tc>
      </w:tr>
      <w:tr w:rsidR="005430EF" w:rsidRPr="0097427E" w:rsidTr="005430EF">
        <w:tc>
          <w:tcPr>
            <w:tcW w:w="2949" w:type="dxa"/>
          </w:tcPr>
          <w:p w:rsidR="005430EF" w:rsidRDefault="005430EF" w:rsidP="005430EF">
            <w:pPr>
              <w:pStyle w:val="TableText"/>
            </w:pPr>
            <w:r>
              <w:t>Researching</w:t>
            </w:r>
          </w:p>
        </w:tc>
        <w:tc>
          <w:tcPr>
            <w:tcW w:w="5953" w:type="dxa"/>
          </w:tcPr>
          <w:p w:rsidR="005430EF" w:rsidRPr="00166C1C" w:rsidRDefault="005430EF" w:rsidP="005430EF">
            <w:pPr>
              <w:pStyle w:val="TableText"/>
            </w:pPr>
            <w:r w:rsidRPr="00166C1C">
              <w:t>Working with children to find out and investigate. This can involve asking others, using t</w:t>
            </w:r>
            <w:r>
              <w:t>he internet and local library or</w:t>
            </w:r>
            <w:r w:rsidRPr="00166C1C">
              <w:t xml:space="preserve"> telephoning relevant agencies. Researching helps children learn about the many ways of finding solutions and gathering information.</w:t>
            </w:r>
          </w:p>
        </w:tc>
        <w:tc>
          <w:tcPr>
            <w:tcW w:w="5034" w:type="dxa"/>
          </w:tcPr>
          <w:p w:rsidR="005430EF" w:rsidRPr="009B47D9" w:rsidRDefault="005430EF" w:rsidP="005430EF">
            <w:pPr>
              <w:pStyle w:val="TableText"/>
            </w:pPr>
            <w:r w:rsidRPr="009B47D9">
              <w:fldChar w:fldCharType="begin">
                <w:ffData>
                  <w:name w:val="Text14"/>
                  <w:enabled/>
                  <w:calcOnExit w:val="0"/>
                  <w:textInput/>
                </w:ffData>
              </w:fldChar>
            </w:r>
            <w:bookmarkStart w:id="19" w:name="Text14"/>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19"/>
          </w:p>
        </w:tc>
      </w:tr>
      <w:tr w:rsidR="005430EF" w:rsidRPr="0097427E" w:rsidTr="005430EF">
        <w:tc>
          <w:tcPr>
            <w:tcW w:w="2949" w:type="dxa"/>
          </w:tcPr>
          <w:p w:rsidR="005430EF" w:rsidRDefault="005430EF" w:rsidP="005430EF">
            <w:pPr>
              <w:pStyle w:val="TableText"/>
            </w:pPr>
            <w:r>
              <w:t>Revisiting and revising</w:t>
            </w:r>
          </w:p>
        </w:tc>
        <w:tc>
          <w:tcPr>
            <w:tcW w:w="5953" w:type="dxa"/>
          </w:tcPr>
          <w:p w:rsidR="005430EF" w:rsidRPr="00166C1C" w:rsidRDefault="005430EF" w:rsidP="005430EF">
            <w:pPr>
              <w:pStyle w:val="TableText"/>
            </w:pPr>
            <w:r w:rsidRPr="00166C1C">
              <w:t>Taking the opportunity to revisit experiences and engage in thinking that enables children to reflect on and build on prior learning.</w:t>
            </w:r>
          </w:p>
        </w:tc>
        <w:tc>
          <w:tcPr>
            <w:tcW w:w="5034" w:type="dxa"/>
          </w:tcPr>
          <w:p w:rsidR="005430EF" w:rsidRPr="009B47D9" w:rsidRDefault="005430EF" w:rsidP="005430EF">
            <w:pPr>
              <w:pStyle w:val="TableText"/>
            </w:pPr>
            <w:r w:rsidRPr="009B47D9">
              <w:fldChar w:fldCharType="begin">
                <w:ffData>
                  <w:name w:val="Text15"/>
                  <w:enabled/>
                  <w:calcOnExit w:val="0"/>
                  <w:textInput/>
                </w:ffData>
              </w:fldChar>
            </w:r>
            <w:bookmarkStart w:id="20" w:name="Text15"/>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20"/>
          </w:p>
        </w:tc>
      </w:tr>
      <w:tr w:rsidR="005430EF" w:rsidRPr="0097427E" w:rsidTr="005430EF">
        <w:tc>
          <w:tcPr>
            <w:tcW w:w="2949" w:type="dxa"/>
          </w:tcPr>
          <w:p w:rsidR="005430EF" w:rsidRDefault="005430EF" w:rsidP="005430EF">
            <w:pPr>
              <w:pStyle w:val="TableText"/>
            </w:pPr>
            <w:r>
              <w:t>Scaffolding</w:t>
            </w:r>
          </w:p>
        </w:tc>
        <w:tc>
          <w:tcPr>
            <w:tcW w:w="5953" w:type="dxa"/>
          </w:tcPr>
          <w:p w:rsidR="005430EF" w:rsidRPr="00166C1C" w:rsidRDefault="005430EF" w:rsidP="005430EF">
            <w:pPr>
              <w:pStyle w:val="TableText"/>
            </w:pPr>
            <w:r w:rsidRPr="00166C1C">
              <w:t>Using knowledge of children’s abilities. Teachers can break down tasks and ideas, and provide children with a supportive framework for taking the next steps or moving onto a higher level of thinking.</w:t>
            </w:r>
          </w:p>
        </w:tc>
        <w:tc>
          <w:tcPr>
            <w:tcW w:w="5034" w:type="dxa"/>
          </w:tcPr>
          <w:p w:rsidR="005430EF" w:rsidRPr="009B47D9" w:rsidRDefault="005430EF" w:rsidP="005430EF">
            <w:pPr>
              <w:pStyle w:val="TableText"/>
            </w:pPr>
            <w:r w:rsidRPr="009B47D9">
              <w:fldChar w:fldCharType="begin">
                <w:ffData>
                  <w:name w:val="Text16"/>
                  <w:enabled/>
                  <w:calcOnExit w:val="0"/>
                  <w:textInput/>
                </w:ffData>
              </w:fldChar>
            </w:r>
            <w:bookmarkStart w:id="21" w:name="Text16"/>
            <w:r w:rsidRPr="009B47D9">
              <w:instrText xml:space="preserve"> FORMTEXT </w:instrText>
            </w:r>
            <w:r w:rsidRPr="009B47D9">
              <w:fldChar w:fldCharType="separate"/>
            </w:r>
            <w:r w:rsidRPr="009B47D9">
              <w:rPr>
                <w:noProof/>
              </w:rPr>
              <w:t> </w:t>
            </w:r>
            <w:r w:rsidRPr="009B47D9">
              <w:rPr>
                <w:noProof/>
              </w:rPr>
              <w:t> </w:t>
            </w:r>
            <w:r w:rsidRPr="009B47D9">
              <w:rPr>
                <w:noProof/>
              </w:rPr>
              <w:t> </w:t>
            </w:r>
            <w:r w:rsidRPr="009B47D9">
              <w:rPr>
                <w:noProof/>
              </w:rPr>
              <w:t> </w:t>
            </w:r>
            <w:r w:rsidRPr="009B47D9">
              <w:rPr>
                <w:noProof/>
              </w:rPr>
              <w:t> </w:t>
            </w:r>
            <w:r w:rsidRPr="009B47D9">
              <w:fldChar w:fldCharType="end"/>
            </w:r>
            <w:bookmarkEnd w:id="21"/>
          </w:p>
        </w:tc>
      </w:tr>
    </w:tbl>
    <w:p w:rsidR="00541590" w:rsidRDefault="00541590" w:rsidP="00D9481D">
      <w:pPr>
        <w:pStyle w:val="BodyText"/>
      </w:pPr>
    </w:p>
    <w:sectPr w:rsidR="00541590" w:rsidSect="00D9481D">
      <w:footerReference w:type="default" r:id="rId21"/>
      <w:type w:val="continuous"/>
      <w:pgSz w:w="16840" w:h="11907" w:orient="landscape"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EF" w:rsidRDefault="005430EF">
      <w:r>
        <w:separator/>
      </w:r>
    </w:p>
    <w:p w:rsidR="005430EF" w:rsidRDefault="005430EF"/>
  </w:endnote>
  <w:endnote w:type="continuationSeparator" w:id="0">
    <w:p w:rsidR="005430EF" w:rsidRDefault="005430EF">
      <w:r>
        <w:continuationSeparator/>
      </w:r>
    </w:p>
    <w:p w:rsidR="005430EF" w:rsidRDefault="00543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9C3E4E" w:rsidRPr="007165FF" w:rsidTr="0093255E">
      <w:tc>
        <w:tcPr>
          <w:tcW w:w="2089" w:type="pct"/>
          <w:noWrap/>
          <w:tcMar>
            <w:left w:w="0" w:type="dxa"/>
            <w:right w:w="0" w:type="dxa"/>
          </w:tcMar>
        </w:tcPr>
        <w:sdt>
          <w:sdtPr>
            <w:alias w:val="Title"/>
            <w:tag w:val=""/>
            <w:id w:val="648637358"/>
            <w:placeholder>
              <w:docPart w:val="E3EA03BF1D24413F9EA2B5B1AA4BE477"/>
            </w:placeholder>
            <w:dataBinding w:prefixMappings="xmlns:ns0='http://purl.org/dc/elements/1.1/' xmlns:ns1='http://schemas.openxmlformats.org/package/2006/metadata/core-properties' " w:xpath="/ns1:coreProperties[1]/ns0:title[1]" w:storeItemID="{6C3C8BC8-F283-45AE-878A-BAB7291924A1}"/>
            <w:text/>
          </w:sdtPr>
          <w:sdtEndPr/>
          <w:sdtContent>
            <w:p w:rsidR="009C3E4E" w:rsidRDefault="003B091E" w:rsidP="0093255E">
              <w:pPr>
                <w:pStyle w:val="Footer"/>
              </w:pPr>
              <w:r>
                <w:t xml:space="preserve">Kindergarten: Intentional teaching reflecting </w:t>
              </w:r>
            </w:p>
          </w:sdtContent>
        </w:sdt>
        <w:p w:rsidR="009C3E4E" w:rsidRPr="00FD561F" w:rsidRDefault="00D9481D" w:rsidP="0093255E">
          <w:pPr>
            <w:pStyle w:val="footersubtitle"/>
            <w:tabs>
              <w:tab w:val="left" w:pos="1250"/>
            </w:tabs>
          </w:pPr>
          <w:sdt>
            <w:sdtPr>
              <w:alias w:val="Subtitle"/>
              <w:tag w:val="Subtitle"/>
              <w:id w:val="1138460092"/>
              <w:placeholder>
                <w:docPart w:val="B4AAFA8E56A44EB39F6FB884A9E1F91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766002" w:rsidRPr="00A4408D">
                <w:rPr>
                  <w:shd w:val="clear" w:color="auto" w:fill="F7EA9F" w:themeFill="accent6"/>
                </w:rPr>
                <w:t>[Enter keyword]</w:t>
              </w:r>
            </w:sdtContent>
          </w:sdt>
          <w:r w:rsidR="009C3E4E">
            <w:tab/>
          </w:r>
        </w:p>
      </w:tc>
      <w:tc>
        <w:tcPr>
          <w:tcW w:w="2911" w:type="pct"/>
        </w:tcPr>
        <w:p w:rsidR="009C3E4E" w:rsidRDefault="009C3E4E" w:rsidP="0093255E">
          <w:pPr>
            <w:pStyle w:val="Footer"/>
            <w:ind w:left="284"/>
            <w:jc w:val="right"/>
            <w:rPr>
              <w:rFonts w:eastAsia="SimSun"/>
            </w:rPr>
          </w:pPr>
          <w:r w:rsidRPr="0055152A">
            <w:rPr>
              <w:rFonts w:eastAsia="SimSun"/>
            </w:rPr>
            <w:t>Queensland Curriculum &amp; Assessment Authority</w:t>
          </w:r>
        </w:p>
        <w:p w:rsidR="009C3E4E" w:rsidRPr="000F044B" w:rsidRDefault="00D9481D" w:rsidP="0093255E">
          <w:pPr>
            <w:pStyle w:val="footersubtitle"/>
            <w:jc w:val="right"/>
            <w:rPr>
              <w:rStyle w:val="Footerbold"/>
              <w:b w:val="0"/>
              <w:color w:val="6F7378" w:themeColor="background2" w:themeShade="80"/>
            </w:rPr>
          </w:pPr>
          <w:sdt>
            <w:sdtPr>
              <w:alias w:val="Publication Date"/>
              <w:tag w:val=""/>
              <w:id w:val="-657851979"/>
              <w:placeholder>
                <w:docPart w:val="17DCB2415B074FE8B4007ED55BC28853"/>
              </w:placeholder>
              <w:dataBinding w:prefixMappings="xmlns:ns0='http://schemas.microsoft.com/office/2006/coverPageProps' " w:xpath="/ns0:CoverPageProperties[1]/ns0:PublishDate[1]" w:storeItemID="{55AF091B-3C7A-41E3-B477-F2FDAA23CFDA}"/>
              <w:date w:fullDate="2014-08-28T00:00:00Z">
                <w:dateFormat w:val="MMMM yyyy"/>
                <w:lid w:val="en-AU"/>
                <w:storeMappedDataAs w:val="dateTime"/>
                <w:calendar w:val="gregorian"/>
              </w:date>
            </w:sdtPr>
            <w:sdtEndPr/>
            <w:sdtContent>
              <w:r w:rsidR="005430EF">
                <w:t>August 2014</w:t>
              </w:r>
            </w:sdtContent>
          </w:sdt>
          <w:r w:rsidR="009C3E4E" w:rsidRPr="000F044B">
            <w:t xml:space="preserve"> </w:t>
          </w:r>
        </w:p>
      </w:tc>
    </w:tr>
    <w:tr w:rsidR="009C3E4E"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9C3E4E" w:rsidRPr="00914504" w:rsidRDefault="009C3E4E"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430EF">
                <w:rPr>
                  <w:b w:val="0"/>
                  <w:noProof/>
                  <w:color w:val="000000" w:themeColor="text1"/>
                </w:rPr>
                <w:t>2</w:t>
              </w:r>
              <w:r w:rsidRPr="00914504">
                <w:rPr>
                  <w:b w:val="0"/>
                  <w:color w:val="000000" w:themeColor="text1"/>
                  <w:sz w:val="24"/>
                  <w:szCs w:val="24"/>
                </w:rPr>
                <w:fldChar w:fldCharType="end"/>
              </w:r>
            </w:p>
          </w:sdtContent>
        </w:sdt>
      </w:tc>
    </w:tr>
  </w:tbl>
  <w:p w:rsidR="009C3E4E" w:rsidRPr="0085726A" w:rsidRDefault="009C3E4E"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4E" w:rsidRDefault="00BB02B4">
    <w:pPr>
      <w:pStyle w:val="Footer"/>
    </w:pPr>
    <w:r>
      <w:rPr>
        <w:noProof/>
      </w:rPr>
      <mc:AlternateContent>
        <mc:Choice Requires="wps">
          <w:drawing>
            <wp:anchor distT="0" distB="0" distL="114300" distR="114300" simplePos="0" relativeHeight="251665408" behindDoc="0" locked="0" layoutInCell="1" allowOverlap="1" wp14:anchorId="207F59EC" wp14:editId="50A9708D">
              <wp:simplePos x="0" y="0"/>
              <wp:positionH relativeFrom="page">
                <wp:posOffset>9700577</wp:posOffset>
              </wp:positionH>
              <wp:positionV relativeFrom="page">
                <wp:posOffset>6060123</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BB02B4" w:rsidRDefault="00D9481D" w:rsidP="00BB02B4">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3B091E">
                                <w:t>r2670</w:t>
                              </w:r>
                            </w:sdtContent>
                          </w:sdt>
                          <w:r w:rsidR="0089452A" w:rsidRPr="0089452A">
                            <w:t xml:space="preserve"> </w:t>
                          </w:r>
                          <w:sdt>
                            <w:sdtPr>
                              <w:alias w:val="Status"/>
                              <w:tag w:val=""/>
                              <w:id w:val="418758595"/>
                              <w:dataBinding w:prefixMappings="xmlns:ns0='http://purl.org/dc/elements/1.1/' xmlns:ns1='http://schemas.openxmlformats.org/package/2006/metadata/core-properties' " w:xpath="/ns1:coreProperties[1]/ns1:contentStatus[1]" w:storeItemID="{6C3C8BC8-F283-45AE-878A-BAB7291924A1}"/>
                              <w:text/>
                            </w:sdtPr>
                            <w:sdtEndPr/>
                            <w:sdtContent>
                              <w:r w:rsidR="0089452A">
                                <w:t>Rebranded August 2014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8pt;margin-top:477.2pt;width:130.95pt;height:24.9pt;rotation:-9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" filled="f" stroked="f">
              <v:textbox>
                <w:txbxContent>
                  <w:p w:rsidR="00BB02B4" w:rsidRDefault="00D9481D" w:rsidP="00BB02B4">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3B091E">
                          <w:t>r2670</w:t>
                        </w:r>
                      </w:sdtContent>
                    </w:sdt>
                    <w:r w:rsidR="0089452A" w:rsidRPr="0089452A">
                      <w:t xml:space="preserve"> </w:t>
                    </w:r>
                    <w:sdt>
                      <w:sdtPr>
                        <w:alias w:val="Status"/>
                        <w:tag w:val=""/>
                        <w:id w:val="418758595"/>
                        <w:dataBinding w:prefixMappings="xmlns:ns0='http://purl.org/dc/elements/1.1/' xmlns:ns1='http://schemas.openxmlformats.org/package/2006/metadata/core-properties' " w:xpath="/ns1:coreProperties[1]/ns1:contentStatus[1]" w:storeItemID="{6C3C8BC8-F283-45AE-878A-BAB7291924A1}"/>
                        <w:text/>
                      </w:sdtPr>
                      <w:sdtEndPr/>
                      <w:sdtContent>
                        <w:r w:rsidR="0089452A">
                          <w:t>Rebranded August 2014</w:t>
                        </w:r>
                      </w:sdtContent>
                    </w:sdt>
                  </w:p>
                </w:txbxContent>
              </v:textbox>
              <w10:wrap anchorx="page" anchory="page"/>
            </v:shape>
          </w:pict>
        </mc:Fallback>
      </mc:AlternateContent>
    </w:r>
    <w:r w:rsidR="009C3E4E">
      <w:rPr>
        <w:noProof/>
      </w:rPr>
      <w:drawing>
        <wp:anchor distT="0" distB="0" distL="114300" distR="114300" simplePos="0" relativeHeight="251663360" behindDoc="0" locked="0" layoutInCell="1" allowOverlap="1" wp14:anchorId="0F4FA572" wp14:editId="7D8AC02E">
          <wp:simplePos x="0" y="0"/>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9C3E4E" w:rsidRPr="007165FF" w:rsidTr="00372556">
      <w:tc>
        <w:tcPr>
          <w:tcW w:w="2500" w:type="pct"/>
          <w:noWrap/>
          <w:tcMar>
            <w:left w:w="0" w:type="dxa"/>
            <w:right w:w="0" w:type="dxa"/>
          </w:tcMar>
        </w:tcPr>
        <w:p w:rsidR="009C3E4E" w:rsidRDefault="009C3E4E" w:rsidP="004F0180">
          <w:pPr>
            <w:pStyle w:val="Footer"/>
          </w:pPr>
          <w:r w:rsidRPr="004F0180">
            <w:t xml:space="preserve">QKLG Professional development </w:t>
          </w:r>
        </w:p>
        <w:sdt>
          <w:sdtPr>
            <w:alias w:val="Document title"/>
            <w:tag w:val="Document title"/>
            <w:id w:val="1574852498"/>
            <w:dataBinding w:prefixMappings="xmlns:ns0='http://schemas.microsoft.com/office/2006/coverPageProps' " w:xpath="/ns0:CoverPageProperties[1]/ns0:Abstract[1]" w:storeItemID="{55AF091B-3C7A-41E3-B477-F2FDAA23CFDA}"/>
            <w:text/>
          </w:sdtPr>
          <w:sdtEndPr/>
          <w:sdtContent>
            <w:p w:rsidR="009C3E4E" w:rsidRPr="00FD561F" w:rsidRDefault="005430EF" w:rsidP="009F74C4">
              <w:pPr>
                <w:pStyle w:val="footersubtitle"/>
              </w:pPr>
              <w:r>
                <w:t xml:space="preserve">Intentional teaching </w:t>
              </w:r>
            </w:p>
          </w:sdtContent>
        </w:sdt>
      </w:tc>
      <w:tc>
        <w:tcPr>
          <w:tcW w:w="2500" w:type="pct"/>
        </w:tcPr>
        <w:p w:rsidR="009C3E4E" w:rsidRDefault="009C3E4E" w:rsidP="000F044B">
          <w:pPr>
            <w:pStyle w:val="Footer"/>
            <w:ind w:left="284"/>
            <w:jc w:val="right"/>
            <w:rPr>
              <w:rFonts w:eastAsia="SimSun"/>
            </w:rPr>
          </w:pPr>
          <w:r w:rsidRPr="0055152A">
            <w:rPr>
              <w:rFonts w:eastAsia="SimSun"/>
            </w:rPr>
            <w:t>Queensland Curriculum &amp; Assessment Authority</w:t>
          </w:r>
        </w:p>
        <w:sdt>
          <w:sdtPr>
            <w:rPr>
              <w:rStyle w:val="Footerbold"/>
              <w:b w:val="0"/>
              <w:color w:val="808184"/>
            </w:rPr>
            <w:alias w:val="Publish Date"/>
            <w:tag w:val=""/>
            <w:id w:val="573787018"/>
            <w:dataBinding w:prefixMappings="xmlns:ns0='http://schemas.microsoft.com/office/2006/coverPageProps' " w:xpath="/ns0:CoverPageProperties[1]/ns0:PublishDate[1]" w:storeItemID="{55AF091B-3C7A-41E3-B477-F2FDAA23CFDA}"/>
            <w:date w:fullDate="2014-08-28T00:00:00Z">
              <w:dateFormat w:val="MMMM yyyy"/>
              <w:lid w:val="en-AU"/>
              <w:storeMappedDataAs w:val="dateTime"/>
              <w:calendar w:val="gregorian"/>
            </w:date>
          </w:sdtPr>
          <w:sdtEndPr>
            <w:rPr>
              <w:rStyle w:val="Footerbold"/>
            </w:rPr>
          </w:sdtEndPr>
          <w:sdtContent>
            <w:p w:rsidR="009C3E4E" w:rsidRPr="00766002" w:rsidRDefault="005430EF" w:rsidP="00766002">
              <w:pPr>
                <w:pStyle w:val="footersubtitle"/>
                <w:jc w:val="right"/>
                <w:rPr>
                  <w:rStyle w:val="Footerbold"/>
                  <w:b w:val="0"/>
                  <w:color w:val="808184"/>
                </w:rPr>
              </w:pPr>
              <w:r>
                <w:rPr>
                  <w:rStyle w:val="Footerbold"/>
                  <w:b w:val="0"/>
                  <w:color w:val="808184"/>
                </w:rPr>
                <w:t>August 2014</w:t>
              </w:r>
            </w:p>
          </w:sdtContent>
        </w:sdt>
      </w:tc>
    </w:tr>
    <w:tr w:rsidR="009C3E4E" w:rsidRPr="007165FF" w:rsidTr="00372556">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rsidR="009C3E4E" w:rsidRPr="00914504" w:rsidRDefault="009C3E4E" w:rsidP="00F36ED8">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9481D">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9481D">
                <w:rPr>
                  <w:b w:val="0"/>
                  <w:noProof/>
                  <w:color w:val="000000" w:themeColor="text1"/>
                </w:rPr>
                <w:t>3</w:t>
              </w:r>
              <w:r w:rsidRPr="00914504">
                <w:rPr>
                  <w:b w:val="0"/>
                  <w:color w:val="000000" w:themeColor="text1"/>
                  <w:sz w:val="24"/>
                  <w:szCs w:val="24"/>
                </w:rPr>
                <w:fldChar w:fldCharType="end"/>
              </w:r>
            </w:p>
          </w:sdtContent>
        </w:sdt>
      </w:tc>
    </w:tr>
  </w:tbl>
  <w:p w:rsidR="009C3E4E" w:rsidRDefault="009C3E4E" w:rsidP="0085726A">
    <w:pPr>
      <w:pStyle w:val="Smallspace"/>
    </w:pPr>
  </w:p>
  <w:p w:rsidR="009C3E4E" w:rsidRDefault="009C3E4E"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EF" w:rsidRPr="00E95E3F" w:rsidRDefault="005430EF" w:rsidP="00B3438C">
      <w:pPr>
        <w:pStyle w:val="footnoteseparator"/>
      </w:pPr>
    </w:p>
  </w:footnote>
  <w:footnote w:type="continuationSeparator" w:id="0">
    <w:p w:rsidR="005430EF" w:rsidRDefault="005430EF">
      <w:r>
        <w:continuationSeparator/>
      </w:r>
    </w:p>
    <w:p w:rsidR="005430EF" w:rsidRDefault="005430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7C008B"/>
    <w:multiLevelType w:val="multilevel"/>
    <w:tmpl w:val="611CE12C"/>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12"/>
  </w:num>
  <w:num w:numId="2">
    <w:abstractNumId w:val="22"/>
  </w:num>
  <w:num w:numId="3">
    <w:abstractNumId w:val="23"/>
  </w:num>
  <w:num w:numId="4">
    <w:abstractNumId w:val="18"/>
  </w:num>
  <w:num w:numId="5">
    <w:abstractNumId w:val="10"/>
  </w:num>
  <w:num w:numId="6">
    <w:abstractNumId w:val="13"/>
  </w:num>
  <w:num w:numId="7">
    <w:abstractNumId w:val="7"/>
  </w:num>
  <w:num w:numId="8">
    <w:abstractNumId w:val="13"/>
  </w:num>
  <w:num w:numId="9">
    <w:abstractNumId w:val="8"/>
  </w:num>
  <w:num w:numId="10">
    <w:abstractNumId w:val="10"/>
  </w:num>
  <w:num w:numId="11">
    <w:abstractNumId w:val="3"/>
  </w:num>
  <w:num w:numId="12">
    <w:abstractNumId w:val="2"/>
  </w:num>
  <w:num w:numId="13">
    <w:abstractNumId w:val="1"/>
  </w:num>
  <w:num w:numId="14">
    <w:abstractNumId w:val="0"/>
  </w:num>
  <w:num w:numId="15">
    <w:abstractNumId w:val="6"/>
  </w:num>
  <w:num w:numId="16">
    <w:abstractNumId w:val="14"/>
  </w:num>
  <w:num w:numId="17">
    <w:abstractNumId w:val="20"/>
  </w:num>
  <w:num w:numId="18">
    <w:abstractNumId w:val="16"/>
  </w:num>
  <w:num w:numId="19">
    <w:abstractNumId w:val="19"/>
  </w:num>
  <w:num w:numId="20">
    <w:abstractNumId w:val="15"/>
  </w:num>
  <w:num w:numId="21">
    <w:abstractNumId w:val="4"/>
  </w:num>
  <w:num w:numId="22">
    <w:abstractNumId w:val="11"/>
  </w:num>
  <w:num w:numId="23">
    <w:abstractNumId w:val="5"/>
  </w:num>
  <w:num w:numId="24">
    <w:abstractNumId w:val="24"/>
  </w:num>
  <w:num w:numId="25">
    <w:abstractNumId w:val="12"/>
  </w:num>
  <w:num w:numId="26">
    <w:abstractNumId w:val="22"/>
  </w:num>
  <w:num w:numId="27">
    <w:abstractNumId w:val="23"/>
  </w:num>
  <w:num w:numId="28">
    <w:abstractNumId w:val="18"/>
  </w:num>
  <w:num w:numId="29">
    <w:abstractNumId w:val="17"/>
  </w:num>
  <w:num w:numId="30">
    <w:abstractNumId w:val="2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6145">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EF"/>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1650"/>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1043"/>
    <w:rsid w:val="00072AAF"/>
    <w:rsid w:val="0007358E"/>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5E4"/>
    <w:rsid w:val="000A462D"/>
    <w:rsid w:val="000A4CC7"/>
    <w:rsid w:val="000B10B7"/>
    <w:rsid w:val="000B2156"/>
    <w:rsid w:val="000B3026"/>
    <w:rsid w:val="000B468B"/>
    <w:rsid w:val="000B6679"/>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4EEE"/>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5EA4"/>
    <w:rsid w:val="001C6D32"/>
    <w:rsid w:val="001C7DF9"/>
    <w:rsid w:val="001D09F5"/>
    <w:rsid w:val="001D2FEF"/>
    <w:rsid w:val="001D34F9"/>
    <w:rsid w:val="001E0CD8"/>
    <w:rsid w:val="001E30D3"/>
    <w:rsid w:val="001E654C"/>
    <w:rsid w:val="001E7392"/>
    <w:rsid w:val="001E7BC8"/>
    <w:rsid w:val="001F1BDA"/>
    <w:rsid w:val="001F279C"/>
    <w:rsid w:val="001F3875"/>
    <w:rsid w:val="001F407B"/>
    <w:rsid w:val="001F4623"/>
    <w:rsid w:val="001F4999"/>
    <w:rsid w:val="001F5484"/>
    <w:rsid w:val="00200484"/>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1F60"/>
    <w:rsid w:val="003043B4"/>
    <w:rsid w:val="003044FC"/>
    <w:rsid w:val="00305424"/>
    <w:rsid w:val="00305912"/>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706E"/>
    <w:rsid w:val="00357650"/>
    <w:rsid w:val="0036038D"/>
    <w:rsid w:val="003637BE"/>
    <w:rsid w:val="0036483A"/>
    <w:rsid w:val="003703FD"/>
    <w:rsid w:val="00372556"/>
    <w:rsid w:val="00372E92"/>
    <w:rsid w:val="0037352C"/>
    <w:rsid w:val="00374B3F"/>
    <w:rsid w:val="00376080"/>
    <w:rsid w:val="003836CE"/>
    <w:rsid w:val="003853BD"/>
    <w:rsid w:val="00386766"/>
    <w:rsid w:val="0039039F"/>
    <w:rsid w:val="0039306E"/>
    <w:rsid w:val="00393E8B"/>
    <w:rsid w:val="00397386"/>
    <w:rsid w:val="003A3441"/>
    <w:rsid w:val="003A5AB5"/>
    <w:rsid w:val="003A66A9"/>
    <w:rsid w:val="003B07B0"/>
    <w:rsid w:val="003B091E"/>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39CD"/>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384"/>
    <w:rsid w:val="004C7724"/>
    <w:rsid w:val="004C7D0E"/>
    <w:rsid w:val="004C7D71"/>
    <w:rsid w:val="004D038A"/>
    <w:rsid w:val="004D0AFC"/>
    <w:rsid w:val="004D0D95"/>
    <w:rsid w:val="004D29E6"/>
    <w:rsid w:val="004D3FD2"/>
    <w:rsid w:val="004D4728"/>
    <w:rsid w:val="004D4E4A"/>
    <w:rsid w:val="004D555C"/>
    <w:rsid w:val="004D6F7B"/>
    <w:rsid w:val="004D7C37"/>
    <w:rsid w:val="004E2965"/>
    <w:rsid w:val="004E4374"/>
    <w:rsid w:val="004E5562"/>
    <w:rsid w:val="004F0180"/>
    <w:rsid w:val="004F11E4"/>
    <w:rsid w:val="004F2561"/>
    <w:rsid w:val="004F3B8B"/>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30EF"/>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12C8E"/>
    <w:rsid w:val="00614325"/>
    <w:rsid w:val="006159C5"/>
    <w:rsid w:val="0062163D"/>
    <w:rsid w:val="006224BD"/>
    <w:rsid w:val="0062383A"/>
    <w:rsid w:val="00624DAA"/>
    <w:rsid w:val="00627220"/>
    <w:rsid w:val="00630814"/>
    <w:rsid w:val="0063081B"/>
    <w:rsid w:val="00632802"/>
    <w:rsid w:val="006345E1"/>
    <w:rsid w:val="00635A7B"/>
    <w:rsid w:val="00640D42"/>
    <w:rsid w:val="00643E58"/>
    <w:rsid w:val="00644EA1"/>
    <w:rsid w:val="00650B7B"/>
    <w:rsid w:val="00655B13"/>
    <w:rsid w:val="0065710C"/>
    <w:rsid w:val="00657D40"/>
    <w:rsid w:val="0066030B"/>
    <w:rsid w:val="00660676"/>
    <w:rsid w:val="00660ABF"/>
    <w:rsid w:val="00666980"/>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A0A4B"/>
    <w:rsid w:val="006A189A"/>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002"/>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7E8"/>
    <w:rsid w:val="007C03E6"/>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52A"/>
    <w:rsid w:val="00894F97"/>
    <w:rsid w:val="00895EAF"/>
    <w:rsid w:val="00897CEF"/>
    <w:rsid w:val="008A06D7"/>
    <w:rsid w:val="008A0A64"/>
    <w:rsid w:val="008A1957"/>
    <w:rsid w:val="008A1A99"/>
    <w:rsid w:val="008A48C0"/>
    <w:rsid w:val="008A5B82"/>
    <w:rsid w:val="008B5821"/>
    <w:rsid w:val="008B5CE7"/>
    <w:rsid w:val="008B6B38"/>
    <w:rsid w:val="008B78DD"/>
    <w:rsid w:val="008C31C5"/>
    <w:rsid w:val="008C49EB"/>
    <w:rsid w:val="008C4C3E"/>
    <w:rsid w:val="008C4FB6"/>
    <w:rsid w:val="008C5CD6"/>
    <w:rsid w:val="008C6E21"/>
    <w:rsid w:val="008C78DF"/>
    <w:rsid w:val="008D1420"/>
    <w:rsid w:val="008D20C5"/>
    <w:rsid w:val="008D43F7"/>
    <w:rsid w:val="008E05BD"/>
    <w:rsid w:val="008E0F71"/>
    <w:rsid w:val="008E1832"/>
    <w:rsid w:val="008E1B7A"/>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26E7B"/>
    <w:rsid w:val="009303DC"/>
    <w:rsid w:val="0093145E"/>
    <w:rsid w:val="00931AC0"/>
    <w:rsid w:val="00931C5A"/>
    <w:rsid w:val="0093255E"/>
    <w:rsid w:val="00932606"/>
    <w:rsid w:val="00932C22"/>
    <w:rsid w:val="0094166C"/>
    <w:rsid w:val="009433A6"/>
    <w:rsid w:val="0094576B"/>
    <w:rsid w:val="00950CB6"/>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29F5"/>
    <w:rsid w:val="00982C8E"/>
    <w:rsid w:val="00985222"/>
    <w:rsid w:val="00985569"/>
    <w:rsid w:val="009910C4"/>
    <w:rsid w:val="0099454A"/>
    <w:rsid w:val="00994F09"/>
    <w:rsid w:val="009953C0"/>
    <w:rsid w:val="00996745"/>
    <w:rsid w:val="009A1FA0"/>
    <w:rsid w:val="009A6241"/>
    <w:rsid w:val="009A6C01"/>
    <w:rsid w:val="009A6F73"/>
    <w:rsid w:val="009B08FB"/>
    <w:rsid w:val="009B2129"/>
    <w:rsid w:val="009B2C81"/>
    <w:rsid w:val="009B3A76"/>
    <w:rsid w:val="009B694C"/>
    <w:rsid w:val="009C1EEE"/>
    <w:rsid w:val="009C2F36"/>
    <w:rsid w:val="009C3803"/>
    <w:rsid w:val="009C39B5"/>
    <w:rsid w:val="009C3E4E"/>
    <w:rsid w:val="009C431C"/>
    <w:rsid w:val="009C5796"/>
    <w:rsid w:val="009C58CD"/>
    <w:rsid w:val="009C6BF6"/>
    <w:rsid w:val="009C6D4E"/>
    <w:rsid w:val="009C765C"/>
    <w:rsid w:val="009D06AE"/>
    <w:rsid w:val="009D1327"/>
    <w:rsid w:val="009D2B2D"/>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9F74C4"/>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52F0"/>
    <w:rsid w:val="00A56835"/>
    <w:rsid w:val="00A56A81"/>
    <w:rsid w:val="00A60306"/>
    <w:rsid w:val="00A61EBE"/>
    <w:rsid w:val="00A62A2A"/>
    <w:rsid w:val="00A62FE3"/>
    <w:rsid w:val="00A661CA"/>
    <w:rsid w:val="00A66B1F"/>
    <w:rsid w:val="00A66FB3"/>
    <w:rsid w:val="00A67356"/>
    <w:rsid w:val="00A71982"/>
    <w:rsid w:val="00A71A23"/>
    <w:rsid w:val="00A73CFE"/>
    <w:rsid w:val="00A74FB4"/>
    <w:rsid w:val="00A75428"/>
    <w:rsid w:val="00A76F47"/>
    <w:rsid w:val="00A82984"/>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6800"/>
    <w:rsid w:val="00AD72D0"/>
    <w:rsid w:val="00AE08EF"/>
    <w:rsid w:val="00AE42E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2B4"/>
    <w:rsid w:val="00BB0CA7"/>
    <w:rsid w:val="00BB0D6A"/>
    <w:rsid w:val="00BC1CBD"/>
    <w:rsid w:val="00BC2B30"/>
    <w:rsid w:val="00BC35CA"/>
    <w:rsid w:val="00BC7C9C"/>
    <w:rsid w:val="00BD2E58"/>
    <w:rsid w:val="00BD5D05"/>
    <w:rsid w:val="00BD7D94"/>
    <w:rsid w:val="00BD7E52"/>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7AC"/>
    <w:rsid w:val="00C67FC1"/>
    <w:rsid w:val="00C701E7"/>
    <w:rsid w:val="00C71348"/>
    <w:rsid w:val="00C71D8B"/>
    <w:rsid w:val="00C728D0"/>
    <w:rsid w:val="00C738D7"/>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5B0C"/>
    <w:rsid w:val="00CC701E"/>
    <w:rsid w:val="00CD0DDC"/>
    <w:rsid w:val="00CD3486"/>
    <w:rsid w:val="00CE117F"/>
    <w:rsid w:val="00CE1534"/>
    <w:rsid w:val="00CE19F1"/>
    <w:rsid w:val="00CE22C5"/>
    <w:rsid w:val="00CE4451"/>
    <w:rsid w:val="00CE6931"/>
    <w:rsid w:val="00CE723F"/>
    <w:rsid w:val="00CF1BB6"/>
    <w:rsid w:val="00CF1CD6"/>
    <w:rsid w:val="00CF4783"/>
    <w:rsid w:val="00CF7F26"/>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2B34"/>
    <w:rsid w:val="00D43556"/>
    <w:rsid w:val="00D469F0"/>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81B"/>
    <w:rsid w:val="00D87F03"/>
    <w:rsid w:val="00D920CC"/>
    <w:rsid w:val="00D94374"/>
    <w:rsid w:val="00D9481D"/>
    <w:rsid w:val="00D9609E"/>
    <w:rsid w:val="00DA3416"/>
    <w:rsid w:val="00DA4132"/>
    <w:rsid w:val="00DA5718"/>
    <w:rsid w:val="00DA5A0D"/>
    <w:rsid w:val="00DA63E0"/>
    <w:rsid w:val="00DA6E92"/>
    <w:rsid w:val="00DB1BDF"/>
    <w:rsid w:val="00DB5734"/>
    <w:rsid w:val="00DB5784"/>
    <w:rsid w:val="00DB6C71"/>
    <w:rsid w:val="00DC0AB5"/>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4E11"/>
    <w:rsid w:val="00E25420"/>
    <w:rsid w:val="00E31D79"/>
    <w:rsid w:val="00E324F0"/>
    <w:rsid w:val="00E32847"/>
    <w:rsid w:val="00E339D6"/>
    <w:rsid w:val="00E34B4C"/>
    <w:rsid w:val="00E360AA"/>
    <w:rsid w:val="00E37347"/>
    <w:rsid w:val="00E37F50"/>
    <w:rsid w:val="00E411C4"/>
    <w:rsid w:val="00E4150C"/>
    <w:rsid w:val="00E41663"/>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6F1"/>
    <w:rsid w:val="00E67D39"/>
    <w:rsid w:val="00E71123"/>
    <w:rsid w:val="00E73328"/>
    <w:rsid w:val="00E74088"/>
    <w:rsid w:val="00E74A59"/>
    <w:rsid w:val="00E75C3B"/>
    <w:rsid w:val="00E75C56"/>
    <w:rsid w:val="00E80E8B"/>
    <w:rsid w:val="00E84E50"/>
    <w:rsid w:val="00E854AE"/>
    <w:rsid w:val="00E863BC"/>
    <w:rsid w:val="00E87CED"/>
    <w:rsid w:val="00E904AF"/>
    <w:rsid w:val="00E904FF"/>
    <w:rsid w:val="00E90A77"/>
    <w:rsid w:val="00E93316"/>
    <w:rsid w:val="00E95306"/>
    <w:rsid w:val="00E95E3F"/>
    <w:rsid w:val="00E96A2E"/>
    <w:rsid w:val="00E96F0D"/>
    <w:rsid w:val="00E97126"/>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504"/>
    <w:rsid w:val="00F056EE"/>
    <w:rsid w:val="00F062A6"/>
    <w:rsid w:val="00F10741"/>
    <w:rsid w:val="00F1125E"/>
    <w:rsid w:val="00F115EB"/>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711C"/>
    <w:rsid w:val="00F7027F"/>
    <w:rsid w:val="00F70357"/>
    <w:rsid w:val="00F725AA"/>
    <w:rsid w:val="00F76BCB"/>
    <w:rsid w:val="00F8044D"/>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5660"/>
    <w:rsid w:val="00FA6158"/>
    <w:rsid w:val="00FB085B"/>
    <w:rsid w:val="00FB1D8F"/>
    <w:rsid w:val="00FB3234"/>
    <w:rsid w:val="00FB3438"/>
    <w:rsid w:val="00FB3BDF"/>
    <w:rsid w:val="00FB62FD"/>
    <w:rsid w:val="00FB6B59"/>
    <w:rsid w:val="00FB79B3"/>
    <w:rsid w:val="00FC33F4"/>
    <w:rsid w:val="00FC650F"/>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7"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301F60"/>
    <w:pPr>
      <w:keepNext/>
      <w:keepLines/>
      <w:spacing w:before="600" w:after="240"/>
      <w:outlineLvl w:val="0"/>
    </w:pPr>
    <w:rPr>
      <w:b/>
      <w:color w:val="1E1E1E"/>
      <w:sz w:val="42"/>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F60"/>
    <w:rPr>
      <w:b/>
      <w:color w:val="1E1E1E"/>
      <w:sz w:val="42"/>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3853B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CC5B0C"/>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4F0180"/>
    <w:pPr>
      <w:framePr w:wrap="auto" w:vAnchor="page" w:hAnchor="page" w:x="455" w:y="285"/>
      <w:spacing w:before="240" w:line="240" w:lineRule="auto"/>
      <w:suppressOverlap/>
    </w:pPr>
    <w:rPr>
      <w:rFonts w:asciiTheme="majorHAnsi" w:eastAsiaTheme="majorEastAsia" w:hAnsiTheme="majorHAnsi" w:cstheme="majorBidi"/>
      <w:b/>
      <w:sz w:val="42"/>
      <w:szCs w:val="42"/>
    </w:rPr>
  </w:style>
  <w:style w:type="character" w:customStyle="1" w:styleId="TitleChar">
    <w:name w:val="Title Char"/>
    <w:basedOn w:val="DefaultParagraphFont"/>
    <w:link w:val="Title"/>
    <w:uiPriority w:val="41"/>
    <w:rsid w:val="004F0180"/>
    <w:rPr>
      <w:rFonts w:asciiTheme="majorHAnsi" w:eastAsiaTheme="majorEastAsia" w:hAnsiTheme="majorHAnsi" w:cstheme="majorBidi"/>
      <w:b/>
      <w:sz w:val="42"/>
      <w:szCs w:val="42"/>
    </w:rPr>
  </w:style>
  <w:style w:type="paragraph" w:styleId="Subtitle">
    <w:name w:val="Subtitle"/>
    <w:basedOn w:val="Normal"/>
    <w:next w:val="Normal"/>
    <w:link w:val="SubtitleChar"/>
    <w:uiPriority w:val="11"/>
    <w:qFormat/>
    <w:rsid w:val="00CC5B0C"/>
    <w:pPr>
      <w:framePr w:wrap="auto" w:vAnchor="page" w:hAnchor="page" w:x="455" w:y="285"/>
      <w:spacing w:before="120" w:after="120" w:line="240" w:lineRule="auto"/>
      <w:suppressOverlap/>
    </w:pPr>
    <w:rPr>
      <w:rFonts w:cs="Arial"/>
      <w:color w:val="808184"/>
      <w:kern w:val="28"/>
      <w:sz w:val="26"/>
      <w:szCs w:val="26"/>
    </w:rPr>
  </w:style>
  <w:style w:type="character" w:customStyle="1" w:styleId="SubtitleChar">
    <w:name w:val="Subtitle Char"/>
    <w:basedOn w:val="DefaultParagraphFont"/>
    <w:link w:val="Subtitle"/>
    <w:uiPriority w:val="11"/>
    <w:rsid w:val="00CC5B0C"/>
    <w:rPr>
      <w:rFonts w:cs="Arial"/>
      <w:color w:val="808184"/>
      <w:kern w:val="28"/>
      <w:sz w:val="26"/>
      <w:szCs w:val="26"/>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CC5B0C"/>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3853B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CC5B0C"/>
    <w:rPr>
      <w:rFonts w:eastAsia="SimSun"/>
      <w:b w:val="0"/>
      <w:color w:val="808184"/>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7660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7"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301F60"/>
    <w:pPr>
      <w:keepNext/>
      <w:keepLines/>
      <w:spacing w:before="600" w:after="240"/>
      <w:outlineLvl w:val="0"/>
    </w:pPr>
    <w:rPr>
      <w:b/>
      <w:color w:val="1E1E1E"/>
      <w:sz w:val="42"/>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F60"/>
    <w:rPr>
      <w:b/>
      <w:color w:val="1E1E1E"/>
      <w:sz w:val="42"/>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3853B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CC5B0C"/>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4F0180"/>
    <w:pPr>
      <w:framePr w:wrap="auto" w:vAnchor="page" w:hAnchor="page" w:x="455" w:y="285"/>
      <w:spacing w:before="240" w:line="240" w:lineRule="auto"/>
      <w:suppressOverlap/>
    </w:pPr>
    <w:rPr>
      <w:rFonts w:asciiTheme="majorHAnsi" w:eastAsiaTheme="majorEastAsia" w:hAnsiTheme="majorHAnsi" w:cstheme="majorBidi"/>
      <w:b/>
      <w:sz w:val="42"/>
      <w:szCs w:val="42"/>
    </w:rPr>
  </w:style>
  <w:style w:type="character" w:customStyle="1" w:styleId="TitleChar">
    <w:name w:val="Title Char"/>
    <w:basedOn w:val="DefaultParagraphFont"/>
    <w:link w:val="Title"/>
    <w:uiPriority w:val="41"/>
    <w:rsid w:val="004F0180"/>
    <w:rPr>
      <w:rFonts w:asciiTheme="majorHAnsi" w:eastAsiaTheme="majorEastAsia" w:hAnsiTheme="majorHAnsi" w:cstheme="majorBidi"/>
      <w:b/>
      <w:sz w:val="42"/>
      <w:szCs w:val="42"/>
    </w:rPr>
  </w:style>
  <w:style w:type="paragraph" w:styleId="Subtitle">
    <w:name w:val="Subtitle"/>
    <w:basedOn w:val="Normal"/>
    <w:next w:val="Normal"/>
    <w:link w:val="SubtitleChar"/>
    <w:uiPriority w:val="11"/>
    <w:qFormat/>
    <w:rsid w:val="00CC5B0C"/>
    <w:pPr>
      <w:framePr w:wrap="auto" w:vAnchor="page" w:hAnchor="page" w:x="455" w:y="285"/>
      <w:spacing w:before="120" w:after="120" w:line="240" w:lineRule="auto"/>
      <w:suppressOverlap/>
    </w:pPr>
    <w:rPr>
      <w:rFonts w:cs="Arial"/>
      <w:color w:val="808184"/>
      <w:kern w:val="28"/>
      <w:sz w:val="26"/>
      <w:szCs w:val="26"/>
    </w:rPr>
  </w:style>
  <w:style w:type="character" w:customStyle="1" w:styleId="SubtitleChar">
    <w:name w:val="Subtitle Char"/>
    <w:basedOn w:val="DefaultParagraphFont"/>
    <w:link w:val="Subtitle"/>
    <w:uiPriority w:val="11"/>
    <w:rsid w:val="00CC5B0C"/>
    <w:rPr>
      <w:rFonts w:cs="Arial"/>
      <w:color w:val="808184"/>
      <w:kern w:val="28"/>
      <w:sz w:val="26"/>
      <w:szCs w:val="26"/>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CC5B0C"/>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3853B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CC5B0C"/>
    <w:rPr>
      <w:rFonts w:eastAsia="SimSun"/>
      <w:b w:val="0"/>
      <w:color w:val="808184"/>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7660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53366069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293169752">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qcaa.qld.edu.au/28187.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qcaa.qld.edu.au/28213.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caa.qld.edu.au/28205.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qcaa.qld.edu.au/10192.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Oracle\MSOffice\Template\QCAA\Reports%20and%20factsheets\QKLG_Factsheet_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EA03BF1D24413F9EA2B5B1AA4BE477"/>
        <w:category>
          <w:name w:val="General"/>
          <w:gallery w:val="placeholder"/>
        </w:category>
        <w:types>
          <w:type w:val="bbPlcHdr"/>
        </w:types>
        <w:behaviors>
          <w:behavior w:val="content"/>
        </w:behaviors>
        <w:guid w:val="{8BD189F9-F1CD-46B1-9DA9-DD83A3988DEB}"/>
      </w:docPartPr>
      <w:docPartBody>
        <w:p w:rsidR="007646F4" w:rsidRDefault="007646F4">
          <w:pPr>
            <w:pStyle w:val="E3EA03BF1D24413F9EA2B5B1AA4BE477"/>
          </w:pPr>
          <w:r>
            <w:rPr>
              <w:shd w:val="clear" w:color="auto" w:fill="F7EA9F"/>
            </w:rPr>
            <w:t>[Title]</w:t>
          </w:r>
        </w:p>
      </w:docPartBody>
    </w:docPart>
    <w:docPart>
      <w:docPartPr>
        <w:name w:val="B4AAFA8E56A44EB39F6FB884A9E1F914"/>
        <w:category>
          <w:name w:val="General"/>
          <w:gallery w:val="placeholder"/>
        </w:category>
        <w:types>
          <w:type w:val="bbPlcHdr"/>
        </w:types>
        <w:behaviors>
          <w:behavior w:val="content"/>
        </w:behaviors>
        <w:guid w:val="{6B456AAA-F736-417B-8F8F-207568A2F394}"/>
      </w:docPartPr>
      <w:docPartBody>
        <w:p w:rsidR="007646F4" w:rsidRDefault="007646F4">
          <w:pPr>
            <w:pStyle w:val="B4AAFA8E56A44EB39F6FB884A9E1F914"/>
          </w:pPr>
          <w:r w:rsidRPr="00A4408D">
            <w:rPr>
              <w:shd w:val="clear" w:color="auto" w:fill="F79646" w:themeFill="accent6"/>
            </w:rPr>
            <w:t>[Enter keyword]</w:t>
          </w:r>
        </w:p>
      </w:docPartBody>
    </w:docPart>
    <w:docPart>
      <w:docPartPr>
        <w:name w:val="17DCB2415B074FE8B4007ED55BC28853"/>
        <w:category>
          <w:name w:val="General"/>
          <w:gallery w:val="placeholder"/>
        </w:category>
        <w:types>
          <w:type w:val="bbPlcHdr"/>
        </w:types>
        <w:behaviors>
          <w:behavior w:val="content"/>
        </w:behaviors>
        <w:guid w:val="{A5096F6A-26FB-4D01-A46D-4E2C958180AE}"/>
      </w:docPartPr>
      <w:docPartBody>
        <w:p w:rsidR="007646F4" w:rsidRDefault="007646F4">
          <w:pPr>
            <w:pStyle w:val="17DCB2415B074FE8B4007ED55BC28853"/>
          </w:pPr>
          <w:r w:rsidRPr="00A4408D">
            <w:rPr>
              <w:shd w:val="clear" w:color="auto" w:fill="F79646" w:themeFill="accent6"/>
            </w:rPr>
            <w:t>[Enter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F4"/>
    <w:rsid w:val="00764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EA03BF1D24413F9EA2B5B1AA4BE477">
    <w:name w:val="E3EA03BF1D24413F9EA2B5B1AA4BE477"/>
  </w:style>
  <w:style w:type="paragraph" w:customStyle="1" w:styleId="B4AAFA8E56A44EB39F6FB884A9E1F914">
    <w:name w:val="B4AAFA8E56A44EB39F6FB884A9E1F914"/>
  </w:style>
  <w:style w:type="paragraph" w:customStyle="1" w:styleId="17DCB2415B074FE8B4007ED55BC28853">
    <w:name w:val="17DCB2415B074FE8B4007ED55BC28853"/>
  </w:style>
  <w:style w:type="paragraph" w:customStyle="1" w:styleId="261D060BC5234C19A66ED7FBD73501A8">
    <w:name w:val="261D060BC5234C19A66ED7FBD73501A8"/>
  </w:style>
  <w:style w:type="paragraph" w:customStyle="1" w:styleId="F80CB43B09AB4092A6B7DE174089D81C">
    <w:name w:val="F80CB43B09AB4092A6B7DE174089D8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EA03BF1D24413F9EA2B5B1AA4BE477">
    <w:name w:val="E3EA03BF1D24413F9EA2B5B1AA4BE477"/>
  </w:style>
  <w:style w:type="paragraph" w:customStyle="1" w:styleId="B4AAFA8E56A44EB39F6FB884A9E1F914">
    <w:name w:val="B4AAFA8E56A44EB39F6FB884A9E1F914"/>
  </w:style>
  <w:style w:type="paragraph" w:customStyle="1" w:styleId="17DCB2415B074FE8B4007ED55BC28853">
    <w:name w:val="17DCB2415B074FE8B4007ED55BC28853"/>
  </w:style>
  <w:style w:type="paragraph" w:customStyle="1" w:styleId="261D060BC5234C19A66ED7FBD73501A8">
    <w:name w:val="261D060BC5234C19A66ED7FBD73501A8"/>
  </w:style>
  <w:style w:type="paragraph" w:customStyle="1" w:styleId="F80CB43B09AB4092A6B7DE174089D81C">
    <w:name w:val="F80CB43B09AB4092A6B7DE174089D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2014-08-28T00:00:00</PublishDate>
  <Abstract>Intentional teaching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78c0712b-c315-463b-80c2-228949093bd8"/>
    <ds:schemaRef ds:uri="http://schemas.microsoft.com/office/2006/documentManagement/types"/>
    <ds:schemaRef ds:uri="http://schemas.microsoft.com/sharepoint/v3"/>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2AA8A708-5178-4906-8C12-348C5E44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QKLG_Factsheet_landscape.dotx</Template>
  <TotalTime>15</TotalTime>
  <Pages>3</Pages>
  <Words>714</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Kindergarten: Intentional teaching reflecting </vt:lpstr>
    </vt:vector>
  </TitlesOfParts>
  <Company>Queensland Curriculum and Assessment Authority</Company>
  <LinksUpToDate>false</LinksUpToDate>
  <CharactersWithSpaces>5533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Intentional teaching reflecting </dc:title>
  <dc:creator>Queensland Curriculum and Studies Authority</dc:creator>
  <cp:lastModifiedBy>JGED</cp:lastModifiedBy>
  <cp:revision>7</cp:revision>
  <cp:lastPrinted>2014-03-06T02:16:00Z</cp:lastPrinted>
  <dcterms:created xsi:type="dcterms:W3CDTF">2014-08-28T01:36:00Z</dcterms:created>
  <dcterms:modified xsi:type="dcterms:W3CDTF">2014-08-29T01:30:00Z</dcterms:modified>
  <cp:category>r2670</cp:category>
  <cp:contentStatus>Rebranded August 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