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15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71"/>
        <w:gridCol w:w="5404"/>
        <w:gridCol w:w="4740"/>
      </w:tblGrid>
      <w:tr w:rsidR="009303DC" w:rsidTr="003031E6">
        <w:trPr>
          <w:trHeight w:val="340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D469F0" w:rsidRPr="009303DC" w:rsidRDefault="00D469F0" w:rsidP="009303DC">
            <w:bookmarkStart w:id="0" w:name="_Toc234219367"/>
          </w:p>
        </w:tc>
        <w:tc>
          <w:tcPr>
            <w:tcW w:w="5419" w:type="dxa"/>
            <w:tcBorders>
              <w:bottom w:val="nil"/>
              <w:right w:val="nil"/>
            </w:tcBorders>
            <w:vAlign w:val="bottom"/>
          </w:tcPr>
          <w:p w:rsidR="00D469F0" w:rsidRPr="009303DC" w:rsidRDefault="00D469F0" w:rsidP="009303DC"/>
        </w:tc>
        <w:tc>
          <w:tcPr>
            <w:tcW w:w="4720" w:type="dxa"/>
            <w:tcBorders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69F0" w:rsidRPr="009303DC" w:rsidRDefault="00D469F0" w:rsidP="009303DC"/>
        </w:tc>
      </w:tr>
      <w:tr w:rsidR="009303DC" w:rsidTr="00640D42">
        <w:trPr>
          <w:cantSplit/>
          <w:trHeight w:hRule="exact" w:val="1508"/>
        </w:trPr>
        <w:tc>
          <w:tcPr>
            <w:tcW w:w="976" w:type="dxa"/>
            <w:tcBorders>
              <w:top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9303DC" w:rsidRPr="00F57CBD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5419" w:type="dxa"/>
            <w:tcBorders>
              <w:top w:val="nil"/>
              <w:bottom w:val="single" w:sz="12" w:space="0" w:color="D52B1E"/>
              <w:right w:val="nil"/>
            </w:tcBorders>
            <w:vAlign w:val="bottom"/>
          </w:tcPr>
          <w:p w:rsidR="009303DC" w:rsidRPr="004F0180" w:rsidRDefault="009303DC" w:rsidP="009303DC">
            <w:pPr>
              <w:pStyle w:val="Title"/>
              <w:framePr w:wrap="auto" w:vAnchor="margin" w:hAnchor="text" w:xAlign="left" w:yAlign="inline"/>
              <w:spacing w:before="0"/>
              <w:suppressOverlap w:val="0"/>
            </w:pPr>
            <w:r w:rsidRPr="004F0180">
              <w:t xml:space="preserve">Queensland kindergarten learning guideline </w:t>
            </w:r>
          </w:p>
          <w:p w:rsidR="009303DC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  <w:r w:rsidRPr="004F0180">
              <w:t>Professional development | Resources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2" w:space="0" w:color="D52B1E"/>
            </w:tcBorders>
            <w:tcMar>
              <w:right w:w="0" w:type="dxa"/>
            </w:tcMar>
            <w:vAlign w:val="bottom"/>
          </w:tcPr>
          <w:p w:rsidR="009303DC" w:rsidRDefault="00144EEE" w:rsidP="009303DC">
            <w:pPr>
              <w:jc w:val="right"/>
              <w:rPr>
                <w:rFonts w:cs="Arial"/>
                <w:noProof/>
                <w:color w:val="6F7378" w:themeColor="background2" w:themeShade="80"/>
                <w:kern w:val="28"/>
                <w:sz w:val="28"/>
                <w:szCs w:val="32"/>
              </w:rPr>
            </w:pPr>
            <w:r w:rsidRPr="008E1B7A">
              <w:rPr>
                <w:noProof/>
              </w:rPr>
              <w:drawing>
                <wp:inline distT="0" distB="0" distL="0" distR="0" wp14:anchorId="41375115" wp14:editId="022E6C19">
                  <wp:extent cx="3009900" cy="127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y_ATSI_factsheet_heade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8903" cy="128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60" w:rsidRPr="008E1B7A" w:rsidTr="009303DC">
        <w:trPr>
          <w:trHeight w:val="968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301F60" w:rsidRPr="00F57CBD" w:rsidRDefault="00301F60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10139" w:type="dxa"/>
            <w:gridSpan w:val="2"/>
            <w:tcBorders>
              <w:top w:val="single" w:sz="12" w:space="0" w:color="D52B1E"/>
              <w:bottom w:val="nil"/>
            </w:tcBorders>
            <w:tcMar>
              <w:right w:w="0" w:type="dxa"/>
            </w:tcMar>
          </w:tcPr>
          <w:sdt>
            <w:sdtPr>
              <w:alias w:val="Document title"/>
              <w:tag w:val="Document title"/>
              <w:id w:val="1744602064"/>
              <w:placeholder>
                <w:docPart w:val="0FF81703A7864C2CBC8285CAE3016303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301F60" w:rsidRPr="008E1B7A" w:rsidRDefault="00A30566" w:rsidP="00F56711">
                <w:pPr>
                  <w:pStyle w:val="Title"/>
                  <w:framePr w:wrap="auto" w:vAnchor="margin" w:hAnchor="text" w:xAlign="left" w:yAlign="inline"/>
                  <w:spacing w:before="400"/>
                  <w:suppressOverlap w:val="0"/>
                </w:pPr>
                <w:r>
                  <w:t xml:space="preserve">Reflecting on </w:t>
                </w:r>
                <w:r w:rsidR="00F56711">
                  <w:t>Communicating</w:t>
                </w:r>
                <w:r>
                  <w:t xml:space="preserve"> 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BF7111" w:rsidRDefault="00C43AFC" w:rsidP="008B0204">
      <w:pPr>
        <w:spacing w:after="120"/>
      </w:pPr>
      <w:r w:rsidRPr="00C43AFC">
        <w:t xml:space="preserve">The purpose of this professional learning is </w:t>
      </w:r>
      <w:r w:rsidR="0064427B">
        <w:t xml:space="preserve">for teachers and staff </w:t>
      </w:r>
      <w:r w:rsidRPr="00C43AFC">
        <w:t xml:space="preserve">to view </w:t>
      </w:r>
      <w:r w:rsidR="0064427B">
        <w:t xml:space="preserve">intentional </w:t>
      </w:r>
      <w:r w:rsidR="00A80E00">
        <w:t>teaching examples in the L</w:t>
      </w:r>
      <w:r w:rsidR="001F07B4">
        <w:t>earning and development area:</w:t>
      </w:r>
      <w:r w:rsidR="004B31C0">
        <w:t xml:space="preserve"> </w:t>
      </w:r>
      <w:r w:rsidR="003C015C">
        <w:t>Communicating</w:t>
      </w:r>
      <w:r w:rsidR="004B31C0">
        <w:t xml:space="preserve">. </w:t>
      </w:r>
    </w:p>
    <w:p w:rsidR="00C43AFC" w:rsidRPr="00C43AFC" w:rsidRDefault="003C051D" w:rsidP="008B0204">
      <w:pPr>
        <w:spacing w:after="120"/>
      </w:pPr>
      <w:r>
        <w:t>These resources</w:t>
      </w:r>
      <w:r w:rsidR="004B31C0">
        <w:t xml:space="preserve"> provide the opportunity to reflect on how </w:t>
      </w:r>
      <w:r w:rsidR="008B0204">
        <w:t xml:space="preserve">these examples relate to </w:t>
      </w:r>
      <w:r w:rsidR="00C43AFC" w:rsidRPr="00C43AFC">
        <w:t xml:space="preserve">the </w:t>
      </w:r>
      <w:r w:rsidR="00C43AFC" w:rsidRPr="00C43AFC">
        <w:rPr>
          <w:i/>
        </w:rPr>
        <w:t>Queensland kindergarten learning guideline</w:t>
      </w:r>
      <w:r w:rsidR="00C43AFC" w:rsidRPr="00C43AFC">
        <w:t xml:space="preserve"> (</w:t>
      </w:r>
      <w:r w:rsidR="00C43AFC" w:rsidRPr="00C43AFC">
        <w:rPr>
          <w:i/>
        </w:rPr>
        <w:t>QKLG</w:t>
      </w:r>
      <w:r w:rsidR="00C43AFC" w:rsidRPr="00C43AFC">
        <w:t>).</w:t>
      </w:r>
    </w:p>
    <w:p w:rsidR="00EB17DE" w:rsidRDefault="005C79F1" w:rsidP="00C43AFC">
      <w:pPr>
        <w:spacing w:after="120"/>
      </w:pPr>
      <w:r>
        <w:t>They</w:t>
      </w:r>
      <w:r w:rsidR="00C43AFC" w:rsidRPr="00C43AFC">
        <w:t xml:space="preserve"> support teachers to meet elements of Standards 2, 3 and 4 of the Australian Professional Standards for Teachers</w:t>
      </w:r>
      <w:r w:rsidR="00A30D73">
        <w:t xml:space="preserve"> </w:t>
      </w:r>
      <w:r w:rsidR="00EB4131">
        <w:t>(</w:t>
      </w:r>
      <w:hyperlink r:id="rId15" w:history="1">
        <w:r w:rsidR="00045E0F" w:rsidRPr="00141313">
          <w:rPr>
            <w:rStyle w:val="Hyperlink"/>
          </w:rPr>
          <w:t>www.aitsl.edu.au/australian-professional-standards-for-teachers</w:t>
        </w:r>
      </w:hyperlink>
      <w:r w:rsidR="00EB4131">
        <w:t>)</w:t>
      </w:r>
      <w:r w:rsidR="00C43AFC" w:rsidRPr="00C43AFC">
        <w:t xml:space="preserve">. </w:t>
      </w:r>
    </w:p>
    <w:p w:rsidR="00C43AFC" w:rsidRPr="00C43AFC" w:rsidRDefault="00B879F3" w:rsidP="00C43AFC">
      <w:pPr>
        <w:spacing w:after="120"/>
      </w:pPr>
      <w:r>
        <w:t>Recommended time: 45</w:t>
      </w:r>
      <w:r w:rsidR="00EB17DE">
        <w:t xml:space="preserve"> minutes</w:t>
      </w:r>
    </w:p>
    <w:p w:rsidR="00CA66F3" w:rsidRDefault="00C43AFC" w:rsidP="00CA66F3">
      <w:pPr>
        <w:keepNext/>
        <w:keepLines/>
        <w:numPr>
          <w:ilvl w:val="1"/>
          <w:numId w:val="0"/>
        </w:numPr>
        <w:spacing w:before="360" w:after="120"/>
        <w:outlineLvl w:val="1"/>
        <w:rPr>
          <w:b/>
          <w:color w:val="000000" w:themeColor="text1"/>
          <w:sz w:val="36"/>
        </w:rPr>
      </w:pPr>
      <w:r w:rsidRPr="00C43AFC">
        <w:rPr>
          <w:b/>
          <w:color w:val="000000" w:themeColor="text1"/>
          <w:sz w:val="36"/>
        </w:rPr>
        <w:t>Reflection</w:t>
      </w:r>
    </w:p>
    <w:p w:rsidR="00CA66F3" w:rsidRPr="00CA66F3" w:rsidRDefault="00CA66F3" w:rsidP="00932B4C">
      <w:pPr>
        <w:keepNext/>
        <w:keepLines/>
        <w:numPr>
          <w:ilvl w:val="1"/>
          <w:numId w:val="0"/>
        </w:numPr>
        <w:spacing w:before="120" w:after="120"/>
        <w:outlineLvl w:val="1"/>
        <w:rPr>
          <w:b/>
          <w:color w:val="000000" w:themeColor="text1"/>
          <w:sz w:val="36"/>
        </w:rPr>
      </w:pPr>
      <w:r>
        <w:t xml:space="preserve">View the suite of videos, </w:t>
      </w:r>
      <w:r w:rsidRPr="000231A4">
        <w:rPr>
          <w:i/>
        </w:rPr>
        <w:t>Story time in kindergarten</w:t>
      </w:r>
      <w:r w:rsidR="006207EC">
        <w:t xml:space="preserve"> (</w:t>
      </w:r>
      <w:hyperlink r:id="rId16" w:history="1">
        <w:r w:rsidR="007740FC" w:rsidRPr="00D231CE">
          <w:rPr>
            <w:rStyle w:val="Hyperlink"/>
          </w:rPr>
          <w:t>www.qcaa.qld.edu.au/32542.html</w:t>
        </w:r>
      </w:hyperlink>
      <w:bookmarkStart w:id="5" w:name="_GoBack"/>
      <w:bookmarkEnd w:id="5"/>
      <w:r w:rsidR="004E1635">
        <w:t>)</w:t>
      </w:r>
      <w:r w:rsidR="00DD461E">
        <w:t>.</w:t>
      </w:r>
    </w:p>
    <w:p w:rsidR="00CA66F3" w:rsidRDefault="00CA66F3" w:rsidP="00E935A4">
      <w:pPr>
        <w:pStyle w:val="ListNumber0"/>
      </w:pPr>
      <w:r>
        <w:t>Communicating: Selecting stories</w:t>
      </w:r>
    </w:p>
    <w:p w:rsidR="00CA66F3" w:rsidRDefault="00CA66F3" w:rsidP="00E935A4">
      <w:pPr>
        <w:pStyle w:val="ListNumber0"/>
      </w:pPr>
      <w:r>
        <w:t>Communicating: Example of a read story</w:t>
      </w:r>
    </w:p>
    <w:p w:rsidR="00CA66F3" w:rsidRDefault="00CA66F3" w:rsidP="00E935A4">
      <w:pPr>
        <w:pStyle w:val="ListNumber0"/>
      </w:pPr>
      <w:r>
        <w:t>Communicating: Extending on a read story</w:t>
      </w:r>
    </w:p>
    <w:p w:rsidR="00CA66F3" w:rsidRDefault="00CA66F3" w:rsidP="00E935A4">
      <w:pPr>
        <w:pStyle w:val="ListNumber0"/>
      </w:pPr>
      <w:r>
        <w:t>Communicating: Example of a told story</w:t>
      </w:r>
    </w:p>
    <w:p w:rsidR="00CA66F3" w:rsidRDefault="00CA66F3" w:rsidP="00E935A4">
      <w:pPr>
        <w:pStyle w:val="ListNumber0"/>
      </w:pPr>
      <w:r>
        <w:t>Communicating: Extending on a told story</w:t>
      </w:r>
    </w:p>
    <w:p w:rsidR="00CA66F3" w:rsidRDefault="00CA66F3" w:rsidP="008D3B97">
      <w:pPr>
        <w:keepNext/>
        <w:keepLines/>
        <w:numPr>
          <w:ilvl w:val="1"/>
          <w:numId w:val="0"/>
        </w:numPr>
        <w:spacing w:before="120" w:after="120"/>
        <w:outlineLvl w:val="1"/>
      </w:pPr>
      <w:r>
        <w:t xml:space="preserve">Use the table provided to record examples of the </w:t>
      </w:r>
      <w:proofErr w:type="gramStart"/>
      <w:r>
        <w:t>Significant</w:t>
      </w:r>
      <w:proofErr w:type="gramEnd"/>
      <w:r>
        <w:t xml:space="preserve"> </w:t>
      </w:r>
      <w:proofErr w:type="spellStart"/>
      <w:r>
        <w:t>learnings</w:t>
      </w:r>
      <w:proofErr w:type="spellEnd"/>
      <w:r>
        <w:t xml:space="preserve"> you observe in the videos.</w:t>
      </w:r>
    </w:p>
    <w:p w:rsidR="00C43AFC" w:rsidRPr="00C43AFC" w:rsidRDefault="00C43AFC" w:rsidP="00C43AFC">
      <w:pPr>
        <w:keepNext/>
        <w:keepLines/>
        <w:numPr>
          <w:ilvl w:val="1"/>
          <w:numId w:val="0"/>
        </w:numPr>
        <w:spacing w:before="360" w:after="120"/>
        <w:outlineLvl w:val="1"/>
        <w:rPr>
          <w:b/>
          <w:color w:val="000000" w:themeColor="text1"/>
          <w:sz w:val="36"/>
        </w:rPr>
      </w:pPr>
      <w:r w:rsidRPr="00C43AFC">
        <w:rPr>
          <w:b/>
          <w:color w:val="000000" w:themeColor="text1"/>
          <w:sz w:val="36"/>
        </w:rPr>
        <w:t>More information</w:t>
      </w:r>
    </w:p>
    <w:p w:rsidR="00C43AFC" w:rsidRPr="00C43AFC" w:rsidRDefault="00C43AFC" w:rsidP="008A1EB7">
      <w:pPr>
        <w:spacing w:after="120" w:line="240" w:lineRule="auto"/>
      </w:pPr>
      <w:r w:rsidRPr="00C43AFC">
        <w:t xml:space="preserve">To access further resources </w:t>
      </w:r>
      <w:r w:rsidR="004B1F97">
        <w:t>that</w:t>
      </w:r>
      <w:r w:rsidRPr="00C43AFC">
        <w:t xml:space="preserve"> explore supporting kindergarten children’s learning and development, visit the QCAA website</w:t>
      </w:r>
      <w:r w:rsidR="008A1EB7">
        <w:t xml:space="preserve"> (</w:t>
      </w:r>
      <w:hyperlink r:id="rId17" w:history="1">
        <w:r w:rsidR="008B46C9" w:rsidRPr="00E93CE2">
          <w:rPr>
            <w:rStyle w:val="Hyperlink"/>
          </w:rPr>
          <w:t>www.qcaa.qld.edu.au/28187.html</w:t>
        </w:r>
      </w:hyperlink>
      <w:r w:rsidR="008A1EB7">
        <w:t>)</w:t>
      </w:r>
      <w:r w:rsidRPr="00C43AFC">
        <w:t>.</w:t>
      </w:r>
    </w:p>
    <w:p w:rsidR="0052677A" w:rsidRDefault="0052677A"/>
    <w:p w:rsidR="00667521" w:rsidRDefault="00667521" w:rsidP="00DC703C">
      <w:pPr>
        <w:pStyle w:val="BodyText"/>
        <w:sectPr w:rsidR="00667521" w:rsidSect="00F3588E">
          <w:footerReference w:type="default" r:id="rId18"/>
          <w:pgSz w:w="11907" w:h="16840" w:code="9"/>
          <w:pgMar w:top="1134" w:right="1418" w:bottom="1701" w:left="1418" w:header="567" w:footer="284" w:gutter="0"/>
          <w:cols w:space="720"/>
          <w:formProt w:val="0"/>
          <w:noEndnote/>
          <w:docGrid w:linePitch="299"/>
        </w:sectPr>
      </w:pPr>
    </w:p>
    <w:tbl>
      <w:tblPr>
        <w:tblW w:w="4982" w:type="pct"/>
        <w:tblInd w:w="113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2547"/>
        <w:gridCol w:w="5243"/>
        <w:gridCol w:w="4112"/>
      </w:tblGrid>
      <w:tr w:rsidR="00A5285F" w:rsidRPr="00A5285F" w:rsidTr="004E0C7A">
        <w:trPr>
          <w:trHeight w:val="246"/>
        </w:trPr>
        <w:tc>
          <w:tcPr>
            <w:tcW w:w="2268" w:type="dxa"/>
            <w:vMerge w:val="restart"/>
            <w:shd w:val="clear" w:color="auto" w:fill="808184"/>
            <w:vAlign w:val="center"/>
          </w:tcPr>
          <w:p w:rsidR="00A5285F" w:rsidRPr="00A5285F" w:rsidRDefault="00A5285F" w:rsidP="00A5285F">
            <w:pPr>
              <w:spacing w:before="40" w:after="40" w:line="240" w:lineRule="auto"/>
              <w:rPr>
                <w:b/>
                <w:color w:val="FFFFFF"/>
                <w:sz w:val="22"/>
              </w:rPr>
            </w:pPr>
            <w:r w:rsidRPr="00A5285F">
              <w:rPr>
                <w:b/>
                <w:color w:val="FFFFFF"/>
                <w:sz w:val="22"/>
              </w:rPr>
              <w:lastRenderedPageBreak/>
              <w:t>Communicating</w:t>
            </w:r>
          </w:p>
          <w:p w:rsidR="00A5285F" w:rsidRPr="00A5285F" w:rsidRDefault="00A5285F" w:rsidP="00A5285F">
            <w:pPr>
              <w:spacing w:before="40" w:after="40" w:line="240" w:lineRule="auto"/>
              <w:rPr>
                <w:color w:val="FFFFFF"/>
                <w:sz w:val="19"/>
              </w:rPr>
            </w:pPr>
          </w:p>
          <w:p w:rsidR="00A5285F" w:rsidRPr="00A5285F" w:rsidRDefault="00A5285F" w:rsidP="00A5285F">
            <w:pPr>
              <w:spacing w:before="40" w:after="40" w:line="240" w:lineRule="auto"/>
              <w:rPr>
                <w:b/>
                <w:color w:val="FFFFFF"/>
                <w:sz w:val="18"/>
              </w:rPr>
            </w:pPr>
            <w:r w:rsidRPr="00A5285F">
              <w:rPr>
                <w:b/>
                <w:color w:val="FFFFFF"/>
                <w:sz w:val="18"/>
              </w:rPr>
              <w:t xml:space="preserve">Related </w:t>
            </w:r>
            <w:r w:rsidRPr="00A5285F">
              <w:rPr>
                <w:b/>
                <w:i/>
                <w:color w:val="FFFFFF"/>
                <w:sz w:val="18"/>
              </w:rPr>
              <w:t>EYLF</w:t>
            </w:r>
            <w:r w:rsidRPr="00A5285F">
              <w:rPr>
                <w:b/>
                <w:color w:val="FFFFFF"/>
                <w:sz w:val="18"/>
              </w:rPr>
              <w:t xml:space="preserve"> learning outcome:</w:t>
            </w:r>
          </w:p>
          <w:p w:rsidR="00A5285F" w:rsidRPr="00A5285F" w:rsidRDefault="00A5285F" w:rsidP="00A5285F">
            <w:pPr>
              <w:spacing w:before="40" w:after="40" w:line="240" w:lineRule="auto"/>
              <w:rPr>
                <w:color w:val="FFFFFF"/>
                <w:sz w:val="19"/>
              </w:rPr>
            </w:pPr>
            <w:r w:rsidRPr="00A5285F">
              <w:rPr>
                <w:b/>
                <w:color w:val="FFFFFF"/>
                <w:sz w:val="18"/>
              </w:rPr>
              <w:t>Children are effective communicators</w:t>
            </w:r>
          </w:p>
        </w:tc>
        <w:tc>
          <w:tcPr>
            <w:tcW w:w="2547" w:type="dxa"/>
            <w:tcBorders>
              <w:bottom w:val="single" w:sz="12" w:space="0" w:color="D52B1E"/>
            </w:tcBorders>
            <w:shd w:val="clear" w:color="auto" w:fill="808184"/>
          </w:tcPr>
          <w:p w:rsidR="00A5285F" w:rsidRPr="00A5285F" w:rsidRDefault="00A5285F" w:rsidP="00A5285F">
            <w:pPr>
              <w:spacing w:before="40" w:after="40" w:line="240" w:lineRule="auto"/>
              <w:rPr>
                <w:b/>
                <w:color w:val="FFFFFF"/>
                <w:sz w:val="20"/>
                <w:lang w:eastAsia="en-US"/>
              </w:rPr>
            </w:pPr>
            <w:r w:rsidRPr="00A5285F">
              <w:rPr>
                <w:b/>
                <w:color w:val="FFFFFF"/>
                <w:sz w:val="20"/>
                <w:lang w:eastAsia="en-US"/>
              </w:rPr>
              <w:t>Key focus</w:t>
            </w:r>
          </w:p>
        </w:tc>
        <w:tc>
          <w:tcPr>
            <w:tcW w:w="5243" w:type="dxa"/>
            <w:tcBorders>
              <w:bottom w:val="single" w:sz="12" w:space="0" w:color="D52B1E"/>
            </w:tcBorders>
            <w:shd w:val="clear" w:color="auto" w:fill="808184"/>
          </w:tcPr>
          <w:p w:rsidR="00A5285F" w:rsidRPr="00A5285F" w:rsidRDefault="00A5285F" w:rsidP="00A5285F">
            <w:pPr>
              <w:spacing w:before="40" w:after="40" w:line="240" w:lineRule="auto"/>
              <w:rPr>
                <w:b/>
                <w:color w:val="FFFFFF"/>
                <w:sz w:val="20"/>
                <w:lang w:eastAsia="en-US"/>
              </w:rPr>
            </w:pPr>
            <w:r w:rsidRPr="00A5285F">
              <w:rPr>
                <w:b/>
                <w:color w:val="FFFFFF"/>
                <w:sz w:val="20"/>
                <w:lang w:eastAsia="en-US"/>
              </w:rPr>
              <w:t xml:space="preserve">Significant </w:t>
            </w:r>
            <w:proofErr w:type="spellStart"/>
            <w:r w:rsidRPr="00A5285F">
              <w:rPr>
                <w:b/>
                <w:color w:val="FFFFFF"/>
                <w:sz w:val="20"/>
                <w:lang w:eastAsia="en-US"/>
              </w:rPr>
              <w:t>learnings</w:t>
            </w:r>
            <w:proofErr w:type="spellEnd"/>
          </w:p>
        </w:tc>
        <w:tc>
          <w:tcPr>
            <w:tcW w:w="4112" w:type="dxa"/>
            <w:tcBorders>
              <w:bottom w:val="single" w:sz="12" w:space="0" w:color="D52B1E"/>
            </w:tcBorders>
            <w:shd w:val="clear" w:color="auto" w:fill="808184"/>
          </w:tcPr>
          <w:p w:rsidR="00A5285F" w:rsidRPr="00A5285F" w:rsidRDefault="00A5285F" w:rsidP="00A5285F">
            <w:pPr>
              <w:spacing w:before="40" w:after="40" w:line="240" w:lineRule="auto"/>
              <w:rPr>
                <w:b/>
                <w:color w:val="FFFFFF"/>
                <w:sz w:val="20"/>
                <w:lang w:eastAsia="en-US"/>
              </w:rPr>
            </w:pPr>
            <w:r w:rsidRPr="00A5285F">
              <w:rPr>
                <w:b/>
                <w:color w:val="FFFFFF"/>
                <w:sz w:val="20"/>
                <w:lang w:eastAsia="en-US"/>
              </w:rPr>
              <w:t>Observations from videos</w:t>
            </w:r>
          </w:p>
        </w:tc>
      </w:tr>
      <w:tr w:rsidR="00A5285F" w:rsidRPr="00A5285F" w:rsidTr="004E0C7A">
        <w:tc>
          <w:tcPr>
            <w:tcW w:w="2268" w:type="dxa"/>
            <w:vMerge/>
            <w:shd w:val="clear" w:color="auto" w:fill="auto"/>
          </w:tcPr>
          <w:p w:rsidR="00A5285F" w:rsidRPr="00A5285F" w:rsidRDefault="00A5285F" w:rsidP="00A5285F">
            <w:pPr>
              <w:spacing w:before="40" w:after="40" w:line="240" w:lineRule="auto"/>
              <w:rPr>
                <w:sz w:val="19"/>
              </w:rPr>
            </w:pPr>
          </w:p>
        </w:tc>
        <w:tc>
          <w:tcPr>
            <w:tcW w:w="2547" w:type="dxa"/>
            <w:shd w:val="clear" w:color="auto" w:fill="auto"/>
          </w:tcPr>
          <w:p w:rsidR="00A5285F" w:rsidRPr="00A5285F" w:rsidRDefault="00A5285F" w:rsidP="009B0576">
            <w:pPr>
              <w:pStyle w:val="TableBullet"/>
            </w:pPr>
            <w:r w:rsidRPr="00A5285F">
              <w:t>Exploring and expanding ways to use language*</w:t>
            </w:r>
          </w:p>
        </w:tc>
        <w:tc>
          <w:tcPr>
            <w:tcW w:w="5243" w:type="dxa"/>
            <w:shd w:val="clear" w:color="auto" w:fill="auto"/>
          </w:tcPr>
          <w:p w:rsidR="00A5285F" w:rsidRPr="00A5285F" w:rsidRDefault="00A5285F" w:rsidP="00E056F3">
            <w:pPr>
              <w:pStyle w:val="TableBullet"/>
              <w:rPr>
                <w:rFonts w:eastAsia="Arial"/>
              </w:rPr>
            </w:pPr>
            <w:r w:rsidRPr="00A5285F">
              <w:rPr>
                <w:rFonts w:eastAsia="Arial"/>
              </w:rPr>
              <w:t>Spoken and nonverbal communication</w:t>
            </w:r>
          </w:p>
          <w:p w:rsidR="00A5285F" w:rsidRPr="00A5285F" w:rsidRDefault="00A5285F" w:rsidP="00E056F3">
            <w:pPr>
              <w:pStyle w:val="TableBullet"/>
              <w:rPr>
                <w:rFonts w:eastAsia="Arial"/>
              </w:rPr>
            </w:pPr>
            <w:r w:rsidRPr="00A5285F">
              <w:rPr>
                <w:rFonts w:eastAsia="Arial"/>
              </w:rPr>
              <w:t>Age-appropriate speech patterns, vocabulary and sentence structures</w:t>
            </w:r>
          </w:p>
          <w:p w:rsidR="00A5285F" w:rsidRPr="00A5285F" w:rsidRDefault="00A5285F" w:rsidP="00E056F3">
            <w:pPr>
              <w:pStyle w:val="TableBullet"/>
              <w:rPr>
                <w:rFonts w:eastAsia="Arial"/>
              </w:rPr>
            </w:pPr>
            <w:r w:rsidRPr="00A5285F">
              <w:rPr>
                <w:rFonts w:eastAsia="Arial"/>
              </w:rPr>
              <w:t>Using language for a range of purposes</w:t>
            </w:r>
          </w:p>
          <w:p w:rsidR="00A5285F" w:rsidRPr="00A5285F" w:rsidRDefault="00A5285F" w:rsidP="000458A5">
            <w:pPr>
              <w:pStyle w:val="TableBullet"/>
              <w:rPr>
                <w:rFonts w:eastAsia="Arial"/>
              </w:rPr>
            </w:pPr>
            <w:r w:rsidRPr="00A5285F">
              <w:rPr>
                <w:rFonts w:eastAsia="Arial"/>
              </w:rPr>
              <w:t>Skills for listening and taking turns in conversations</w:t>
            </w:r>
          </w:p>
        </w:tc>
        <w:tc>
          <w:tcPr>
            <w:tcW w:w="4112" w:type="dxa"/>
          </w:tcPr>
          <w:p w:rsidR="00A5285F" w:rsidRPr="00A5285F" w:rsidRDefault="00A5285F" w:rsidP="00A5285F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40"/>
              <w:ind w:left="175" w:hanging="175"/>
              <w:rPr>
                <w:rFonts w:eastAsia="Arial"/>
                <w:color w:val="000000"/>
                <w:sz w:val="19"/>
                <w:lang w:eastAsia="en-US"/>
              </w:rPr>
            </w:pPr>
          </w:p>
        </w:tc>
      </w:tr>
      <w:tr w:rsidR="00A5285F" w:rsidRPr="00A5285F" w:rsidTr="004E0C7A">
        <w:tc>
          <w:tcPr>
            <w:tcW w:w="2268" w:type="dxa"/>
            <w:vMerge/>
            <w:shd w:val="clear" w:color="auto" w:fill="auto"/>
          </w:tcPr>
          <w:p w:rsidR="00A5285F" w:rsidRPr="00A5285F" w:rsidRDefault="00A5285F" w:rsidP="00A5285F">
            <w:pPr>
              <w:spacing w:before="40" w:after="40" w:line="240" w:lineRule="auto"/>
              <w:rPr>
                <w:sz w:val="19"/>
              </w:rPr>
            </w:pPr>
          </w:p>
        </w:tc>
        <w:tc>
          <w:tcPr>
            <w:tcW w:w="2547" w:type="dxa"/>
            <w:shd w:val="clear" w:color="auto" w:fill="auto"/>
          </w:tcPr>
          <w:p w:rsidR="00A5285F" w:rsidRPr="00A5285F" w:rsidRDefault="00A5285F" w:rsidP="00E056F3">
            <w:pPr>
              <w:pStyle w:val="TableBullet"/>
            </w:pPr>
            <w:r w:rsidRPr="00A5285F">
              <w:t>Exploring and engaging with literacy in personally meaningful ways</w:t>
            </w:r>
          </w:p>
        </w:tc>
        <w:tc>
          <w:tcPr>
            <w:tcW w:w="5243" w:type="dxa"/>
            <w:shd w:val="clear" w:color="auto" w:fill="auto"/>
          </w:tcPr>
          <w:p w:rsidR="00A5285F" w:rsidRPr="00A5285F" w:rsidRDefault="00A5285F" w:rsidP="000458A5">
            <w:pPr>
              <w:pStyle w:val="TableBullet"/>
            </w:pPr>
            <w:r w:rsidRPr="00A5285F">
              <w:t>Positive engagement with a variety of print and multimedia texts and the arts</w:t>
            </w:r>
          </w:p>
          <w:p w:rsidR="00A5285F" w:rsidRPr="00A5285F" w:rsidRDefault="00A5285F" w:rsidP="000458A5">
            <w:pPr>
              <w:pStyle w:val="TableBullet"/>
            </w:pPr>
            <w:r w:rsidRPr="00A5285F">
              <w:t>Exploring symbols and patterns in language</w:t>
            </w:r>
          </w:p>
          <w:p w:rsidR="00A5285F" w:rsidRPr="00A5285F" w:rsidRDefault="00A5285F" w:rsidP="000458A5">
            <w:pPr>
              <w:pStyle w:val="TableBullet"/>
            </w:pPr>
            <w:r w:rsidRPr="00A5285F">
              <w:t>Exploring text purpose and meanings</w:t>
            </w:r>
          </w:p>
          <w:p w:rsidR="00A5285F" w:rsidRPr="00A5285F" w:rsidRDefault="00A5285F" w:rsidP="000458A5">
            <w:pPr>
              <w:pStyle w:val="TableBullet"/>
            </w:pPr>
            <w:r w:rsidRPr="00A5285F">
              <w:t>Confidence and interest in exploring reading and writing behaviours</w:t>
            </w:r>
          </w:p>
        </w:tc>
        <w:tc>
          <w:tcPr>
            <w:tcW w:w="4112" w:type="dxa"/>
          </w:tcPr>
          <w:p w:rsidR="00A5285F" w:rsidRPr="00A5285F" w:rsidRDefault="00A5285F" w:rsidP="00A5285F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40"/>
              <w:ind w:left="175" w:hanging="175"/>
              <w:rPr>
                <w:color w:val="000000"/>
                <w:sz w:val="19"/>
                <w:lang w:eastAsia="en-US"/>
              </w:rPr>
            </w:pPr>
          </w:p>
        </w:tc>
      </w:tr>
      <w:tr w:rsidR="00A5285F" w:rsidRPr="00A5285F" w:rsidTr="004E0C7A">
        <w:tc>
          <w:tcPr>
            <w:tcW w:w="2268" w:type="dxa"/>
            <w:vMerge/>
            <w:shd w:val="clear" w:color="auto" w:fill="auto"/>
          </w:tcPr>
          <w:p w:rsidR="00A5285F" w:rsidRPr="00A5285F" w:rsidRDefault="00A5285F" w:rsidP="00A5285F">
            <w:pPr>
              <w:spacing w:before="40" w:after="40" w:line="240" w:lineRule="auto"/>
              <w:rPr>
                <w:sz w:val="19"/>
              </w:rPr>
            </w:pPr>
          </w:p>
        </w:tc>
        <w:tc>
          <w:tcPr>
            <w:tcW w:w="2547" w:type="dxa"/>
            <w:shd w:val="clear" w:color="auto" w:fill="auto"/>
          </w:tcPr>
          <w:p w:rsidR="00A5285F" w:rsidRPr="00A5285F" w:rsidRDefault="00A5285F" w:rsidP="00E056F3">
            <w:pPr>
              <w:pStyle w:val="TableBullet"/>
            </w:pPr>
            <w:r w:rsidRPr="00A5285F">
              <w:t>Exploring and engaging with numeracy in personally meaningful ways</w:t>
            </w:r>
          </w:p>
        </w:tc>
        <w:tc>
          <w:tcPr>
            <w:tcW w:w="5243" w:type="dxa"/>
            <w:shd w:val="clear" w:color="auto" w:fill="auto"/>
          </w:tcPr>
          <w:p w:rsidR="00A5285F" w:rsidRPr="00A5285F" w:rsidRDefault="00A5285F" w:rsidP="000458A5">
            <w:pPr>
              <w:pStyle w:val="TableBullet"/>
            </w:pPr>
            <w:r w:rsidRPr="00A5285F">
              <w:t>Exploring number symbols and their purposes</w:t>
            </w:r>
          </w:p>
          <w:p w:rsidR="00A5285F" w:rsidRPr="00A5285F" w:rsidRDefault="00A5285F" w:rsidP="006A05F8">
            <w:pPr>
              <w:pStyle w:val="TableBullet"/>
            </w:pPr>
            <w:r w:rsidRPr="00A5285F">
              <w:t>Confidence and interest in counting and exploring patterns and relationships</w:t>
            </w:r>
          </w:p>
          <w:p w:rsidR="00A5285F" w:rsidRPr="00A5285F" w:rsidRDefault="00A5285F" w:rsidP="006A05F8">
            <w:pPr>
              <w:pStyle w:val="TableBullet"/>
            </w:pPr>
            <w:r w:rsidRPr="00A5285F">
              <w:t>Exploring mathematical thinking, concepts and language</w:t>
            </w:r>
          </w:p>
        </w:tc>
        <w:tc>
          <w:tcPr>
            <w:tcW w:w="4112" w:type="dxa"/>
          </w:tcPr>
          <w:p w:rsidR="00A5285F" w:rsidRPr="00A5285F" w:rsidRDefault="00A5285F" w:rsidP="00A5285F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40"/>
              <w:ind w:left="175" w:hanging="175"/>
              <w:rPr>
                <w:color w:val="000000"/>
                <w:sz w:val="19"/>
                <w:lang w:eastAsia="en-US"/>
              </w:rPr>
            </w:pPr>
          </w:p>
        </w:tc>
      </w:tr>
    </w:tbl>
    <w:p w:rsidR="00541590" w:rsidRPr="008C12E6" w:rsidRDefault="00541590" w:rsidP="00DC703C">
      <w:pPr>
        <w:pStyle w:val="BodyText"/>
        <w:rPr>
          <w:sz w:val="10"/>
          <w:szCs w:val="10"/>
        </w:rPr>
      </w:pPr>
    </w:p>
    <w:p w:rsidR="00070425" w:rsidRPr="00070425" w:rsidRDefault="00070425" w:rsidP="00070425">
      <w:pPr>
        <w:tabs>
          <w:tab w:val="left" w:pos="170"/>
        </w:tabs>
        <w:spacing w:before="40" w:after="40"/>
        <w:rPr>
          <w:color w:val="000000"/>
          <w:sz w:val="19"/>
          <w:lang w:eastAsia="en-US"/>
        </w:rPr>
      </w:pPr>
      <w:r w:rsidRPr="00070425">
        <w:rPr>
          <w:b/>
          <w:color w:val="000000"/>
          <w:sz w:val="19"/>
          <w:lang w:eastAsia="en-US"/>
        </w:rPr>
        <w:t xml:space="preserve">* Note: </w:t>
      </w:r>
      <w:r w:rsidRPr="00070425">
        <w:rPr>
          <w:color w:val="000000"/>
          <w:sz w:val="19"/>
          <w:lang w:eastAsia="en-US"/>
        </w:rPr>
        <w:t>Children communicate using first language, signed (alternative) or alternative augmentative communication (AAC) and Standard Australian English (SAE) as or when appropriate. Nonverbal children may substitute alternative or AAC for words.</w:t>
      </w:r>
    </w:p>
    <w:p w:rsidR="00735E37" w:rsidRDefault="00735E37" w:rsidP="00F42E96">
      <w:pPr>
        <w:pStyle w:val="BodyText"/>
        <w:spacing w:before="120"/>
      </w:pPr>
      <w:r w:rsidRPr="009355B0">
        <w:rPr>
          <w:i/>
        </w:rPr>
        <w:t xml:space="preserve">Queensland kindergarten learning guideline </w:t>
      </w:r>
      <w:r w:rsidRPr="00445E0E">
        <w:t>(</w:t>
      </w:r>
      <w:r w:rsidRPr="009355B0">
        <w:rPr>
          <w:i/>
        </w:rPr>
        <w:t>QKLG</w:t>
      </w:r>
      <w:r w:rsidRPr="00445E0E">
        <w:t>)</w:t>
      </w:r>
      <w:r w:rsidRPr="009355B0">
        <w:t xml:space="preserve"> p.</w:t>
      </w:r>
      <w:r w:rsidR="00740E06">
        <w:t xml:space="preserve"> 59</w:t>
      </w:r>
    </w:p>
    <w:sectPr w:rsidR="00735E37" w:rsidSect="00667521">
      <w:footerReference w:type="default" r:id="rId19"/>
      <w:type w:val="evenPage"/>
      <w:pgSz w:w="16840" w:h="11907" w:orient="landscape" w:code="9"/>
      <w:pgMar w:top="1418" w:right="1134" w:bottom="1418" w:left="1701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F2" w:rsidRDefault="004116F2">
      <w:r>
        <w:separator/>
      </w:r>
    </w:p>
    <w:p w:rsidR="004116F2" w:rsidRDefault="004116F2"/>
  </w:endnote>
  <w:endnote w:type="continuationSeparator" w:id="0">
    <w:p w:rsidR="004116F2" w:rsidRDefault="004116F2">
      <w:r>
        <w:continuationSeparator/>
      </w:r>
    </w:p>
    <w:p w:rsidR="004116F2" w:rsidRDefault="00411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F0" w:rsidRDefault="00E34763" w:rsidP="0085726A">
    <w:pPr>
      <w:pStyle w:val="Smallspace"/>
    </w:pPr>
    <w:r w:rsidRPr="00E3476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B2621" wp14:editId="1B227318">
              <wp:simplePos x="0" y="0"/>
              <wp:positionH relativeFrom="page">
                <wp:posOffset>6558915</wp:posOffset>
              </wp:positionH>
              <wp:positionV relativeFrom="page">
                <wp:posOffset>9203055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763" w:rsidRDefault="004116F2" w:rsidP="00E34763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062848">
                                <w:t>14649</w:t>
                              </w:r>
                            </w:sdtContent>
                          </w:sdt>
                          <w:r w:rsidR="00E34763" w:rsidRPr="00D879BC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45pt;margin-top:724.65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" filled="f" stroked="f">
              <v:textbox>
                <w:txbxContent>
                  <w:p w:rsidR="00E34763" w:rsidRDefault="00B73B5A" w:rsidP="00E34763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062848">
                          <w:t>14649</w:t>
                        </w:r>
                      </w:sdtContent>
                    </w:sdt>
                    <w:r w:rsidR="00E34763" w:rsidRPr="00D879BC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34763">
      <w:rPr>
        <w:noProof/>
      </w:rPr>
      <w:drawing>
        <wp:anchor distT="0" distB="0" distL="114300" distR="114300" simplePos="0" relativeHeight="251659264" behindDoc="1" locked="0" layoutInCell="1" allowOverlap="1" wp14:anchorId="74CA5286" wp14:editId="10CCE7F4">
          <wp:simplePos x="0" y="0"/>
          <wp:positionH relativeFrom="page">
            <wp:posOffset>0</wp:posOffset>
          </wp:positionH>
          <wp:positionV relativeFrom="page">
            <wp:posOffset>9576435</wp:posOffset>
          </wp:positionV>
          <wp:extent cx="7574400" cy="112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69F0" w:rsidRDefault="00D469F0" w:rsidP="001002FB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3"/>
      <w:gridCol w:w="7843"/>
    </w:tblGrid>
    <w:tr w:rsidR="002507BE" w:rsidRPr="007165FF" w:rsidTr="009C2FFC">
      <w:tc>
        <w:tcPr>
          <w:tcW w:w="2500" w:type="pct"/>
          <w:noWrap/>
          <w:tcMar>
            <w:left w:w="0" w:type="dxa"/>
            <w:right w:w="0" w:type="dxa"/>
          </w:tcMar>
        </w:tcPr>
        <w:p w:rsidR="002507BE" w:rsidRDefault="002507BE" w:rsidP="009C2FFC">
          <w:pPr>
            <w:pStyle w:val="Footer"/>
          </w:pPr>
          <w:r w:rsidRPr="004F0180">
            <w:t xml:space="preserve">QKLG Professional development </w:t>
          </w:r>
        </w:p>
        <w:sdt>
          <w:sdtPr>
            <w:alias w:val="Document title"/>
            <w:tag w:val="Document title"/>
            <w:id w:val="1272058552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2507BE" w:rsidRPr="00FD561F" w:rsidRDefault="00F56711" w:rsidP="009C2FFC">
              <w:pPr>
                <w:pStyle w:val="footersubtitle"/>
              </w:pPr>
              <w:r>
                <w:t xml:space="preserve">Reflecting on Communicating </w:t>
              </w:r>
            </w:p>
          </w:sdtContent>
        </w:sdt>
      </w:tc>
      <w:tc>
        <w:tcPr>
          <w:tcW w:w="2500" w:type="pct"/>
        </w:tcPr>
        <w:p w:rsidR="002507BE" w:rsidRDefault="002507BE" w:rsidP="009C2FFC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507BE" w:rsidRPr="00766002" w:rsidRDefault="00D06D08" w:rsidP="009C2FFC">
          <w:pPr>
            <w:pStyle w:val="footersubtitle"/>
            <w:jc w:val="right"/>
            <w:rPr>
              <w:rStyle w:val="Footerbold"/>
              <w:b w:val="0"/>
              <w:color w:val="808184"/>
            </w:rPr>
          </w:pPr>
          <w:r>
            <w:rPr>
              <w:rStyle w:val="Footerbold"/>
              <w:b w:val="0"/>
              <w:color w:val="808184"/>
            </w:rPr>
            <w:t>October 2014</w:t>
          </w:r>
        </w:p>
      </w:tc>
    </w:tr>
    <w:tr w:rsidR="002507BE" w:rsidRPr="007165FF" w:rsidTr="009C2FFC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02614271"/>
            <w:docPartObj>
              <w:docPartGallery w:val="Page Numbers (Top of Page)"/>
              <w:docPartUnique/>
            </w:docPartObj>
          </w:sdtPr>
          <w:sdtEndPr/>
          <w:sdtContent>
            <w:p w:rsidR="002507BE" w:rsidRPr="00914504" w:rsidRDefault="002507BE" w:rsidP="009C2FFC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7740FC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7740FC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507BE" w:rsidRDefault="002507BE" w:rsidP="0085726A">
    <w:pPr>
      <w:pStyle w:val="Smallspace"/>
    </w:pPr>
  </w:p>
  <w:p w:rsidR="002507BE" w:rsidRDefault="002507BE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F2" w:rsidRPr="00E95E3F" w:rsidRDefault="004116F2" w:rsidP="00B3438C">
      <w:pPr>
        <w:pStyle w:val="footnoteseparator"/>
      </w:pPr>
    </w:p>
  </w:footnote>
  <w:footnote w:type="continuationSeparator" w:id="0">
    <w:p w:rsidR="004116F2" w:rsidRDefault="004116F2">
      <w:r>
        <w:continuationSeparator/>
      </w:r>
    </w:p>
    <w:p w:rsidR="004116F2" w:rsidRDefault="004116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C88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92233F0"/>
    <w:multiLevelType w:val="multilevel"/>
    <w:tmpl w:val="5964D426"/>
    <w:numStyleLink w:val="ListTableNumber"/>
  </w:abstractNum>
  <w:abstractNum w:abstractNumId="19">
    <w:nsid w:val="5AFE0BB5"/>
    <w:multiLevelType w:val="hybridMultilevel"/>
    <w:tmpl w:val="91F843C6"/>
    <w:lvl w:ilvl="0" w:tplc="074C6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3"/>
  </w:num>
  <w:num w:numId="3">
    <w:abstractNumId w:val="24"/>
  </w:num>
  <w:num w:numId="4">
    <w:abstractNumId w:val="18"/>
  </w:num>
  <w:num w:numId="5">
    <w:abstractNumId w:val="10"/>
  </w:num>
  <w:num w:numId="6">
    <w:abstractNumId w:val="13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14"/>
  </w:num>
  <w:num w:numId="17">
    <w:abstractNumId w:val="21"/>
  </w:num>
  <w:num w:numId="18">
    <w:abstractNumId w:val="16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25"/>
  </w:num>
  <w:num w:numId="25">
    <w:abstractNumId w:val="12"/>
  </w:num>
  <w:num w:numId="26">
    <w:abstractNumId w:val="23"/>
  </w:num>
  <w:num w:numId="27">
    <w:abstractNumId w:val="24"/>
  </w:num>
  <w:num w:numId="28">
    <w:abstractNumId w:val="18"/>
  </w:num>
  <w:num w:numId="29">
    <w:abstractNumId w:val="17"/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66"/>
    <w:rsid w:val="00002803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31A4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458A5"/>
    <w:rsid w:val="00045E0F"/>
    <w:rsid w:val="00050998"/>
    <w:rsid w:val="00052C69"/>
    <w:rsid w:val="00054C08"/>
    <w:rsid w:val="00054C8A"/>
    <w:rsid w:val="00055FD1"/>
    <w:rsid w:val="00062848"/>
    <w:rsid w:val="00062E0A"/>
    <w:rsid w:val="000658BE"/>
    <w:rsid w:val="00065D7D"/>
    <w:rsid w:val="00067EC9"/>
    <w:rsid w:val="00070242"/>
    <w:rsid w:val="00070425"/>
    <w:rsid w:val="00070735"/>
    <w:rsid w:val="00071043"/>
    <w:rsid w:val="00072AAF"/>
    <w:rsid w:val="0007358E"/>
    <w:rsid w:val="00074F2E"/>
    <w:rsid w:val="00075317"/>
    <w:rsid w:val="000764AB"/>
    <w:rsid w:val="0007738A"/>
    <w:rsid w:val="000775A1"/>
    <w:rsid w:val="00081C61"/>
    <w:rsid w:val="0008306F"/>
    <w:rsid w:val="000831AA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6FC5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5FC4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030A6"/>
    <w:rsid w:val="00111134"/>
    <w:rsid w:val="001115B0"/>
    <w:rsid w:val="00114513"/>
    <w:rsid w:val="00114DE1"/>
    <w:rsid w:val="00115EFB"/>
    <w:rsid w:val="0011603C"/>
    <w:rsid w:val="00122FC3"/>
    <w:rsid w:val="00124A32"/>
    <w:rsid w:val="001252D9"/>
    <w:rsid w:val="00127B4D"/>
    <w:rsid w:val="00130DB0"/>
    <w:rsid w:val="00132A42"/>
    <w:rsid w:val="001335A3"/>
    <w:rsid w:val="00133612"/>
    <w:rsid w:val="00133914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3F9C"/>
    <w:rsid w:val="00144EEE"/>
    <w:rsid w:val="001451E0"/>
    <w:rsid w:val="00145B46"/>
    <w:rsid w:val="0015279B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67D94"/>
    <w:rsid w:val="001703E9"/>
    <w:rsid w:val="0017342A"/>
    <w:rsid w:val="00175F19"/>
    <w:rsid w:val="001763A2"/>
    <w:rsid w:val="00176D4B"/>
    <w:rsid w:val="001804F3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3B4A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5EA4"/>
    <w:rsid w:val="001C6D32"/>
    <w:rsid w:val="001C7DF9"/>
    <w:rsid w:val="001D09F5"/>
    <w:rsid w:val="001D2FEF"/>
    <w:rsid w:val="001D39B9"/>
    <w:rsid w:val="001E0CD8"/>
    <w:rsid w:val="001E30D3"/>
    <w:rsid w:val="001E654C"/>
    <w:rsid w:val="001E7392"/>
    <w:rsid w:val="001E7BC8"/>
    <w:rsid w:val="001F07B4"/>
    <w:rsid w:val="001F1BDA"/>
    <w:rsid w:val="001F279C"/>
    <w:rsid w:val="001F3875"/>
    <w:rsid w:val="001F4623"/>
    <w:rsid w:val="001F4999"/>
    <w:rsid w:val="001F5484"/>
    <w:rsid w:val="001F741D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179D6"/>
    <w:rsid w:val="00221C9C"/>
    <w:rsid w:val="002221A0"/>
    <w:rsid w:val="00222DE4"/>
    <w:rsid w:val="0022583B"/>
    <w:rsid w:val="00225F7C"/>
    <w:rsid w:val="00227B1B"/>
    <w:rsid w:val="002303C8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682"/>
    <w:rsid w:val="002507BE"/>
    <w:rsid w:val="002508BD"/>
    <w:rsid w:val="00251809"/>
    <w:rsid w:val="00255EA2"/>
    <w:rsid w:val="002562FE"/>
    <w:rsid w:val="002576DE"/>
    <w:rsid w:val="00261538"/>
    <w:rsid w:val="00264110"/>
    <w:rsid w:val="00265885"/>
    <w:rsid w:val="00265F5E"/>
    <w:rsid w:val="00266517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69CD"/>
    <w:rsid w:val="002972A8"/>
    <w:rsid w:val="00297570"/>
    <w:rsid w:val="002A03EF"/>
    <w:rsid w:val="002A18C6"/>
    <w:rsid w:val="002A2C14"/>
    <w:rsid w:val="002A67ED"/>
    <w:rsid w:val="002A76C9"/>
    <w:rsid w:val="002B2B5F"/>
    <w:rsid w:val="002B3923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39BA"/>
    <w:rsid w:val="002F5BF6"/>
    <w:rsid w:val="002F60D5"/>
    <w:rsid w:val="002F671C"/>
    <w:rsid w:val="0030156E"/>
    <w:rsid w:val="00301F60"/>
    <w:rsid w:val="003031E6"/>
    <w:rsid w:val="00303FAC"/>
    <w:rsid w:val="003043B4"/>
    <w:rsid w:val="003044FC"/>
    <w:rsid w:val="00305424"/>
    <w:rsid w:val="00305912"/>
    <w:rsid w:val="00310C4C"/>
    <w:rsid w:val="00313F6E"/>
    <w:rsid w:val="00314090"/>
    <w:rsid w:val="0031537C"/>
    <w:rsid w:val="0031707B"/>
    <w:rsid w:val="003204F2"/>
    <w:rsid w:val="003216A0"/>
    <w:rsid w:val="00322093"/>
    <w:rsid w:val="003227D8"/>
    <w:rsid w:val="0032353D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5941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53BD"/>
    <w:rsid w:val="00386766"/>
    <w:rsid w:val="0039039F"/>
    <w:rsid w:val="0039306E"/>
    <w:rsid w:val="00393E8B"/>
    <w:rsid w:val="00397386"/>
    <w:rsid w:val="003A05F1"/>
    <w:rsid w:val="003A2810"/>
    <w:rsid w:val="003A3441"/>
    <w:rsid w:val="003A38E7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015C"/>
    <w:rsid w:val="003C051D"/>
    <w:rsid w:val="003C1FDF"/>
    <w:rsid w:val="003C4FCA"/>
    <w:rsid w:val="003D05A6"/>
    <w:rsid w:val="003D1F62"/>
    <w:rsid w:val="003D258C"/>
    <w:rsid w:val="003D3B51"/>
    <w:rsid w:val="003D43BD"/>
    <w:rsid w:val="003E12D4"/>
    <w:rsid w:val="003E4B69"/>
    <w:rsid w:val="003E5A98"/>
    <w:rsid w:val="003E6DD5"/>
    <w:rsid w:val="003E756A"/>
    <w:rsid w:val="003F0695"/>
    <w:rsid w:val="003F20EE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16F2"/>
    <w:rsid w:val="00415943"/>
    <w:rsid w:val="0041619B"/>
    <w:rsid w:val="004171A4"/>
    <w:rsid w:val="0042003E"/>
    <w:rsid w:val="0042084F"/>
    <w:rsid w:val="0042126D"/>
    <w:rsid w:val="00421850"/>
    <w:rsid w:val="00421B30"/>
    <w:rsid w:val="0042437C"/>
    <w:rsid w:val="004259AD"/>
    <w:rsid w:val="00431096"/>
    <w:rsid w:val="00431EEE"/>
    <w:rsid w:val="00432102"/>
    <w:rsid w:val="004323F4"/>
    <w:rsid w:val="00432B4C"/>
    <w:rsid w:val="00433800"/>
    <w:rsid w:val="00433869"/>
    <w:rsid w:val="004338A0"/>
    <w:rsid w:val="00437036"/>
    <w:rsid w:val="0043730D"/>
    <w:rsid w:val="00443469"/>
    <w:rsid w:val="004435CA"/>
    <w:rsid w:val="0044495C"/>
    <w:rsid w:val="00445283"/>
    <w:rsid w:val="00445E0E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15B5"/>
    <w:rsid w:val="004B1F97"/>
    <w:rsid w:val="004B21D0"/>
    <w:rsid w:val="004B31C0"/>
    <w:rsid w:val="004B3743"/>
    <w:rsid w:val="004B7366"/>
    <w:rsid w:val="004C03FE"/>
    <w:rsid w:val="004C0867"/>
    <w:rsid w:val="004C1CBE"/>
    <w:rsid w:val="004C2D25"/>
    <w:rsid w:val="004C3348"/>
    <w:rsid w:val="004C3954"/>
    <w:rsid w:val="004C5FFF"/>
    <w:rsid w:val="004C7384"/>
    <w:rsid w:val="004C7724"/>
    <w:rsid w:val="004C7D0E"/>
    <w:rsid w:val="004C7D71"/>
    <w:rsid w:val="004D038A"/>
    <w:rsid w:val="004D0AFC"/>
    <w:rsid w:val="004D0D95"/>
    <w:rsid w:val="004D29E6"/>
    <w:rsid w:val="004D3FD2"/>
    <w:rsid w:val="004D4728"/>
    <w:rsid w:val="004D4E4A"/>
    <w:rsid w:val="004D4F86"/>
    <w:rsid w:val="004D555C"/>
    <w:rsid w:val="004D6F7B"/>
    <w:rsid w:val="004D7C37"/>
    <w:rsid w:val="004E1635"/>
    <w:rsid w:val="004E2965"/>
    <w:rsid w:val="004E4374"/>
    <w:rsid w:val="004E5562"/>
    <w:rsid w:val="004E5FA3"/>
    <w:rsid w:val="004F0180"/>
    <w:rsid w:val="004F11E4"/>
    <w:rsid w:val="004F2561"/>
    <w:rsid w:val="004F3B8B"/>
    <w:rsid w:val="0050396C"/>
    <w:rsid w:val="00504A44"/>
    <w:rsid w:val="0050709F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677A"/>
    <w:rsid w:val="00527F6D"/>
    <w:rsid w:val="00530B83"/>
    <w:rsid w:val="0053260F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24B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9F1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05F3C"/>
    <w:rsid w:val="00612C8E"/>
    <w:rsid w:val="00614325"/>
    <w:rsid w:val="006159C5"/>
    <w:rsid w:val="006207EC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0D42"/>
    <w:rsid w:val="00641624"/>
    <w:rsid w:val="00643E58"/>
    <w:rsid w:val="0064427B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67521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52C1"/>
    <w:rsid w:val="0068634B"/>
    <w:rsid w:val="00687272"/>
    <w:rsid w:val="00687F39"/>
    <w:rsid w:val="0069045D"/>
    <w:rsid w:val="00690616"/>
    <w:rsid w:val="006955A1"/>
    <w:rsid w:val="006A05F8"/>
    <w:rsid w:val="006A0A4B"/>
    <w:rsid w:val="006A189A"/>
    <w:rsid w:val="006A3DC8"/>
    <w:rsid w:val="006A4EFC"/>
    <w:rsid w:val="006B04AD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0BA6"/>
    <w:rsid w:val="00735E37"/>
    <w:rsid w:val="0073792D"/>
    <w:rsid w:val="00737AEB"/>
    <w:rsid w:val="00740260"/>
    <w:rsid w:val="00740E06"/>
    <w:rsid w:val="00741E71"/>
    <w:rsid w:val="0074270E"/>
    <w:rsid w:val="00743FC5"/>
    <w:rsid w:val="00744C39"/>
    <w:rsid w:val="0074546C"/>
    <w:rsid w:val="00745476"/>
    <w:rsid w:val="00746282"/>
    <w:rsid w:val="00746325"/>
    <w:rsid w:val="00746BDE"/>
    <w:rsid w:val="00750C80"/>
    <w:rsid w:val="00751257"/>
    <w:rsid w:val="00753091"/>
    <w:rsid w:val="00755643"/>
    <w:rsid w:val="00757E06"/>
    <w:rsid w:val="00757ECB"/>
    <w:rsid w:val="00760768"/>
    <w:rsid w:val="00761E53"/>
    <w:rsid w:val="00765276"/>
    <w:rsid w:val="007663D0"/>
    <w:rsid w:val="0076757E"/>
    <w:rsid w:val="007740FC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6C"/>
    <w:rsid w:val="007A4AD9"/>
    <w:rsid w:val="007A570B"/>
    <w:rsid w:val="007A665D"/>
    <w:rsid w:val="007B1B77"/>
    <w:rsid w:val="007B67E8"/>
    <w:rsid w:val="007B7240"/>
    <w:rsid w:val="007C03E6"/>
    <w:rsid w:val="007C4FA7"/>
    <w:rsid w:val="007C6601"/>
    <w:rsid w:val="007C6E17"/>
    <w:rsid w:val="007C70BE"/>
    <w:rsid w:val="007C7BF6"/>
    <w:rsid w:val="007D0420"/>
    <w:rsid w:val="007D2B97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649"/>
    <w:rsid w:val="00802BC3"/>
    <w:rsid w:val="0080327A"/>
    <w:rsid w:val="00807B7E"/>
    <w:rsid w:val="00811F0E"/>
    <w:rsid w:val="008132C9"/>
    <w:rsid w:val="0081438A"/>
    <w:rsid w:val="008148A2"/>
    <w:rsid w:val="00817B91"/>
    <w:rsid w:val="00820856"/>
    <w:rsid w:val="008217FA"/>
    <w:rsid w:val="008227F9"/>
    <w:rsid w:val="00822E61"/>
    <w:rsid w:val="008239D4"/>
    <w:rsid w:val="0082438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4F48"/>
    <w:rsid w:val="00837549"/>
    <w:rsid w:val="0084063B"/>
    <w:rsid w:val="0084063E"/>
    <w:rsid w:val="00842772"/>
    <w:rsid w:val="00843D78"/>
    <w:rsid w:val="00843F9F"/>
    <w:rsid w:val="0084411D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1EB7"/>
    <w:rsid w:val="008A48C0"/>
    <w:rsid w:val="008A5B82"/>
    <w:rsid w:val="008B0204"/>
    <w:rsid w:val="008B11E8"/>
    <w:rsid w:val="008B46C9"/>
    <w:rsid w:val="008B5821"/>
    <w:rsid w:val="008B5CE7"/>
    <w:rsid w:val="008B6B38"/>
    <w:rsid w:val="008B6DB3"/>
    <w:rsid w:val="008C12E6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3B97"/>
    <w:rsid w:val="008D43F7"/>
    <w:rsid w:val="008E05BD"/>
    <w:rsid w:val="008E0F71"/>
    <w:rsid w:val="008E1832"/>
    <w:rsid w:val="008E1B7A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03DC"/>
    <w:rsid w:val="0093145E"/>
    <w:rsid w:val="00931AC0"/>
    <w:rsid w:val="00931C5A"/>
    <w:rsid w:val="0093255E"/>
    <w:rsid w:val="00932606"/>
    <w:rsid w:val="00932B4C"/>
    <w:rsid w:val="00932C22"/>
    <w:rsid w:val="00934271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29F5"/>
    <w:rsid w:val="00982BA1"/>
    <w:rsid w:val="00982C8E"/>
    <w:rsid w:val="00985222"/>
    <w:rsid w:val="00985569"/>
    <w:rsid w:val="009910C4"/>
    <w:rsid w:val="0099454A"/>
    <w:rsid w:val="009953C0"/>
    <w:rsid w:val="009955D1"/>
    <w:rsid w:val="00996745"/>
    <w:rsid w:val="00996AB0"/>
    <w:rsid w:val="009A1D2E"/>
    <w:rsid w:val="009A1FA0"/>
    <w:rsid w:val="009A6241"/>
    <w:rsid w:val="009A6C01"/>
    <w:rsid w:val="009A6F73"/>
    <w:rsid w:val="009B0576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C7E0F"/>
    <w:rsid w:val="009D06AE"/>
    <w:rsid w:val="009D12D0"/>
    <w:rsid w:val="009D1327"/>
    <w:rsid w:val="009D2B2D"/>
    <w:rsid w:val="009D32C5"/>
    <w:rsid w:val="009D397A"/>
    <w:rsid w:val="009D3D37"/>
    <w:rsid w:val="009D5212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9F74C4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0566"/>
    <w:rsid w:val="00A30D73"/>
    <w:rsid w:val="00A31305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8A9"/>
    <w:rsid w:val="00A5285F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76F47"/>
    <w:rsid w:val="00A7771A"/>
    <w:rsid w:val="00A80E00"/>
    <w:rsid w:val="00A83FDF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4BDE"/>
    <w:rsid w:val="00AC5E37"/>
    <w:rsid w:val="00AD2166"/>
    <w:rsid w:val="00AD2F8E"/>
    <w:rsid w:val="00AD301B"/>
    <w:rsid w:val="00AD6800"/>
    <w:rsid w:val="00AD72D0"/>
    <w:rsid w:val="00AE08EF"/>
    <w:rsid w:val="00AE0CEF"/>
    <w:rsid w:val="00AE42E0"/>
    <w:rsid w:val="00AF04D5"/>
    <w:rsid w:val="00AF10A6"/>
    <w:rsid w:val="00AF2C3D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6DE"/>
    <w:rsid w:val="00B14F7C"/>
    <w:rsid w:val="00B21D7E"/>
    <w:rsid w:val="00B2267E"/>
    <w:rsid w:val="00B23C73"/>
    <w:rsid w:val="00B24B9E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06F1"/>
    <w:rsid w:val="00B64320"/>
    <w:rsid w:val="00B64D6C"/>
    <w:rsid w:val="00B65C3E"/>
    <w:rsid w:val="00B70983"/>
    <w:rsid w:val="00B72DFF"/>
    <w:rsid w:val="00B73B5A"/>
    <w:rsid w:val="00B757D7"/>
    <w:rsid w:val="00B7678E"/>
    <w:rsid w:val="00B76D9E"/>
    <w:rsid w:val="00B815D0"/>
    <w:rsid w:val="00B81BEE"/>
    <w:rsid w:val="00B82333"/>
    <w:rsid w:val="00B879F3"/>
    <w:rsid w:val="00B917FA"/>
    <w:rsid w:val="00B91F58"/>
    <w:rsid w:val="00B94367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3F3E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111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3AFC"/>
    <w:rsid w:val="00C465F9"/>
    <w:rsid w:val="00C51328"/>
    <w:rsid w:val="00C52CEF"/>
    <w:rsid w:val="00C54032"/>
    <w:rsid w:val="00C60281"/>
    <w:rsid w:val="00C603F0"/>
    <w:rsid w:val="00C64006"/>
    <w:rsid w:val="00C6424D"/>
    <w:rsid w:val="00C667AC"/>
    <w:rsid w:val="00C66D51"/>
    <w:rsid w:val="00C67FC1"/>
    <w:rsid w:val="00C701E7"/>
    <w:rsid w:val="00C71348"/>
    <w:rsid w:val="00C71D8B"/>
    <w:rsid w:val="00C728D0"/>
    <w:rsid w:val="00C738D7"/>
    <w:rsid w:val="00C75DBB"/>
    <w:rsid w:val="00C7799D"/>
    <w:rsid w:val="00C833D7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66F3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5B0C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3A55"/>
    <w:rsid w:val="00CF4783"/>
    <w:rsid w:val="00D00A8E"/>
    <w:rsid w:val="00D01EEE"/>
    <w:rsid w:val="00D023DB"/>
    <w:rsid w:val="00D03350"/>
    <w:rsid w:val="00D04ADD"/>
    <w:rsid w:val="00D056C3"/>
    <w:rsid w:val="00D06D08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69F0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81B"/>
    <w:rsid w:val="00D87F03"/>
    <w:rsid w:val="00D920CC"/>
    <w:rsid w:val="00D93291"/>
    <w:rsid w:val="00D94374"/>
    <w:rsid w:val="00D9609E"/>
    <w:rsid w:val="00DA3416"/>
    <w:rsid w:val="00DA4132"/>
    <w:rsid w:val="00DA5718"/>
    <w:rsid w:val="00DA5A0D"/>
    <w:rsid w:val="00DA63E0"/>
    <w:rsid w:val="00DA6E92"/>
    <w:rsid w:val="00DB00E2"/>
    <w:rsid w:val="00DB1BDF"/>
    <w:rsid w:val="00DB5734"/>
    <w:rsid w:val="00DB5784"/>
    <w:rsid w:val="00DB60BA"/>
    <w:rsid w:val="00DB6C71"/>
    <w:rsid w:val="00DC0AB5"/>
    <w:rsid w:val="00DC1A42"/>
    <w:rsid w:val="00DC1DD1"/>
    <w:rsid w:val="00DC5DE0"/>
    <w:rsid w:val="00DC703C"/>
    <w:rsid w:val="00DD0B83"/>
    <w:rsid w:val="00DD10FC"/>
    <w:rsid w:val="00DD461E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56F3"/>
    <w:rsid w:val="00E07647"/>
    <w:rsid w:val="00E076A0"/>
    <w:rsid w:val="00E07A82"/>
    <w:rsid w:val="00E10E09"/>
    <w:rsid w:val="00E118C2"/>
    <w:rsid w:val="00E12B6F"/>
    <w:rsid w:val="00E1566F"/>
    <w:rsid w:val="00E2012B"/>
    <w:rsid w:val="00E20C55"/>
    <w:rsid w:val="00E2355E"/>
    <w:rsid w:val="00E24E11"/>
    <w:rsid w:val="00E25420"/>
    <w:rsid w:val="00E31D79"/>
    <w:rsid w:val="00E324F0"/>
    <w:rsid w:val="00E32847"/>
    <w:rsid w:val="00E339D6"/>
    <w:rsid w:val="00E34763"/>
    <w:rsid w:val="00E34B4C"/>
    <w:rsid w:val="00E360AA"/>
    <w:rsid w:val="00E37347"/>
    <w:rsid w:val="00E37F50"/>
    <w:rsid w:val="00E411C4"/>
    <w:rsid w:val="00E4150C"/>
    <w:rsid w:val="00E42072"/>
    <w:rsid w:val="00E423C2"/>
    <w:rsid w:val="00E441E5"/>
    <w:rsid w:val="00E450BE"/>
    <w:rsid w:val="00E4602C"/>
    <w:rsid w:val="00E46257"/>
    <w:rsid w:val="00E46479"/>
    <w:rsid w:val="00E46BC4"/>
    <w:rsid w:val="00E50B20"/>
    <w:rsid w:val="00E50CFA"/>
    <w:rsid w:val="00E5121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4DFC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5E6"/>
    <w:rsid w:val="00E90A77"/>
    <w:rsid w:val="00E91978"/>
    <w:rsid w:val="00E92D7C"/>
    <w:rsid w:val="00E93316"/>
    <w:rsid w:val="00E935A4"/>
    <w:rsid w:val="00E95306"/>
    <w:rsid w:val="00E95ADB"/>
    <w:rsid w:val="00E95E3F"/>
    <w:rsid w:val="00E96F0D"/>
    <w:rsid w:val="00E97126"/>
    <w:rsid w:val="00EA6CD5"/>
    <w:rsid w:val="00EB17DE"/>
    <w:rsid w:val="00EB263C"/>
    <w:rsid w:val="00EB4131"/>
    <w:rsid w:val="00EB7F39"/>
    <w:rsid w:val="00EC00D3"/>
    <w:rsid w:val="00EC1155"/>
    <w:rsid w:val="00EC242B"/>
    <w:rsid w:val="00EC2A3D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2B9F"/>
    <w:rsid w:val="00EE3D31"/>
    <w:rsid w:val="00EE78A0"/>
    <w:rsid w:val="00EF007C"/>
    <w:rsid w:val="00EF12C0"/>
    <w:rsid w:val="00EF23A2"/>
    <w:rsid w:val="00EF2BD4"/>
    <w:rsid w:val="00EF31EA"/>
    <w:rsid w:val="00EF4DAE"/>
    <w:rsid w:val="00EF4F84"/>
    <w:rsid w:val="00EF52A1"/>
    <w:rsid w:val="00EF52B6"/>
    <w:rsid w:val="00EF68D8"/>
    <w:rsid w:val="00EF7904"/>
    <w:rsid w:val="00F01D61"/>
    <w:rsid w:val="00F032F1"/>
    <w:rsid w:val="00F03358"/>
    <w:rsid w:val="00F03FEE"/>
    <w:rsid w:val="00F046D6"/>
    <w:rsid w:val="00F056EE"/>
    <w:rsid w:val="00F062A6"/>
    <w:rsid w:val="00F10741"/>
    <w:rsid w:val="00F1125E"/>
    <w:rsid w:val="00F115EB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588E"/>
    <w:rsid w:val="00F36ED8"/>
    <w:rsid w:val="00F37C4C"/>
    <w:rsid w:val="00F42E96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711"/>
    <w:rsid w:val="00F56D39"/>
    <w:rsid w:val="00F57CBD"/>
    <w:rsid w:val="00F610D6"/>
    <w:rsid w:val="00F6711C"/>
    <w:rsid w:val="00F70357"/>
    <w:rsid w:val="00F725AA"/>
    <w:rsid w:val="00F72DFA"/>
    <w:rsid w:val="00F76BCB"/>
    <w:rsid w:val="00F8044D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1D8F"/>
    <w:rsid w:val="00FB3234"/>
    <w:rsid w:val="00FB3438"/>
    <w:rsid w:val="00FB3BDF"/>
    <w:rsid w:val="00FB4706"/>
    <w:rsid w:val="00FB62FD"/>
    <w:rsid w:val="00FB6B59"/>
    <w:rsid w:val="00FB79B3"/>
    <w:rsid w:val="00FC07FB"/>
    <w:rsid w:val="00FC33F4"/>
    <w:rsid w:val="00FC650F"/>
    <w:rsid w:val="00FC7907"/>
    <w:rsid w:val="00FD2C34"/>
    <w:rsid w:val="00FD3473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5605"/>
    <w:rsid w:val="00FF7551"/>
    <w:rsid w:val="00FF7C7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5070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507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qcaa.qld.edu.au/2818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3254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itsl.edu.au/australian-professional-standards-for-teachers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QCAA\Reports%20and%20factsheets\QKLG_Factsheet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F81703A7864C2CBC8285CAE301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0996-D9C2-424B-8A7D-D4980F75C208}"/>
      </w:docPartPr>
      <w:docPartBody>
        <w:p w:rsidR="00AD68D4" w:rsidRDefault="00AD68D4">
          <w:pPr>
            <w:pStyle w:val="0FF81703A7864C2CBC8285CAE3016303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4"/>
    <w:rsid w:val="00AD68D4"/>
    <w:rsid w:val="00C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81703A7864C2CBC8285CAE3016303">
    <w:name w:val="0FF81703A7864C2CBC8285CAE3016303"/>
  </w:style>
  <w:style w:type="paragraph" w:customStyle="1" w:styleId="344D352A2B8645D2961DE712FE83E4B0">
    <w:name w:val="344D352A2B8645D2961DE712FE83E4B0"/>
  </w:style>
  <w:style w:type="paragraph" w:customStyle="1" w:styleId="F296CE89015B4AAF9226F8E1B608A4E0">
    <w:name w:val="F296CE89015B4AAF9226F8E1B608A4E0"/>
  </w:style>
  <w:style w:type="paragraph" w:customStyle="1" w:styleId="2EFC3F87BE7A4CEA9B1624ACD760995A">
    <w:name w:val="2EFC3F87BE7A4CEA9B1624ACD760995A"/>
  </w:style>
  <w:style w:type="paragraph" w:customStyle="1" w:styleId="5D9625CACD03463B82165CB9FEB38FA4">
    <w:name w:val="5D9625CACD03463B82165CB9FEB38F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81703A7864C2CBC8285CAE3016303">
    <w:name w:val="0FF81703A7864C2CBC8285CAE3016303"/>
  </w:style>
  <w:style w:type="paragraph" w:customStyle="1" w:styleId="344D352A2B8645D2961DE712FE83E4B0">
    <w:name w:val="344D352A2B8645D2961DE712FE83E4B0"/>
  </w:style>
  <w:style w:type="paragraph" w:customStyle="1" w:styleId="F296CE89015B4AAF9226F8E1B608A4E0">
    <w:name w:val="F296CE89015B4AAF9226F8E1B608A4E0"/>
  </w:style>
  <w:style w:type="paragraph" w:customStyle="1" w:styleId="2EFC3F87BE7A4CEA9B1624ACD760995A">
    <w:name w:val="2EFC3F87BE7A4CEA9B1624ACD760995A"/>
  </w:style>
  <w:style w:type="paragraph" w:customStyle="1" w:styleId="5D9625CACD03463B82165CB9FEB38FA4">
    <w:name w:val="5D9625CACD03463B82165CB9FEB38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2014-10-03T00:00:00</PublishDate>
  <Abstract>Reflecting on Communicating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c0712b-c315-463b-80c2-228949093bd8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55987067-0807-47F4-AFF3-710ABC70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QKLG_Factsheet_portrait.dotx</Template>
  <TotalTime>1</TotalTime>
  <Pages>2</Pages>
  <Words>469</Words>
  <Characters>2158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QKLG PD Resources: Reflecting on Communicating</vt:lpstr>
    </vt:vector>
  </TitlesOfParts>
  <Company>Queensland Curriculum and Assessment Authority</Company>
  <LinksUpToDate>false</LinksUpToDate>
  <CharactersWithSpaces>2589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QKLG PD Resources: Reflecting on Communicating</dc:title>
  <dc:creator>Queensland Curriculum and Assessment Authority</dc:creator>
  <cp:lastModifiedBy>Queensland Curriculum and Assessment Authority</cp:lastModifiedBy>
  <cp:revision>2</cp:revision>
  <cp:lastPrinted>2014-09-19T05:54:00Z</cp:lastPrinted>
  <dcterms:created xsi:type="dcterms:W3CDTF">2014-10-08T02:07:00Z</dcterms:created>
  <dcterms:modified xsi:type="dcterms:W3CDTF">2014-10-08T02:07:00Z</dcterms:modified>
  <cp:category>14649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