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9" w:type="dxa"/>
        <w:jc w:val="center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3683"/>
        <w:gridCol w:w="236"/>
        <w:gridCol w:w="3682"/>
        <w:gridCol w:w="236"/>
        <w:gridCol w:w="3530"/>
        <w:gridCol w:w="236"/>
        <w:gridCol w:w="3536"/>
      </w:tblGrid>
      <w:tr w:rsidR="000E5427" w:rsidTr="000E5427">
        <w:trPr>
          <w:jc w:val="center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2CA"/>
            <w:vAlign w:val="center"/>
          </w:tcPr>
          <w:p w:rsidR="000E5427" w:rsidRPr="00147DF8" w:rsidRDefault="000E5427" w:rsidP="00147DF8">
            <w:pPr>
              <w:pStyle w:val="Tableheadings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  <w:bookmarkStart w:id="0" w:name="_GoBack"/>
            <w:bookmarkEnd w:id="0"/>
            <w:r w:rsidRPr="00147DF8">
              <w:rPr>
                <w:rFonts w:cs="MS Gothic"/>
              </w:rPr>
              <w:t>Study of Society &amp; Environment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5427" w:rsidRPr="00147DF8" w:rsidRDefault="000E5427" w:rsidP="00147DF8">
            <w:pPr>
              <w:pStyle w:val="Tableheadings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98"/>
          </w:tcPr>
          <w:p w:rsidR="000E5427" w:rsidRPr="00147DF8" w:rsidRDefault="000E5427" w:rsidP="00087C4D">
            <w:pPr>
              <w:pStyle w:val="Tableheadings"/>
              <w:pageBreakBefore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  <w:r w:rsidRPr="00147DF8">
              <w:rPr>
                <w:rFonts w:cs="MS Gothic"/>
              </w:rPr>
              <w:t>Health and Physical Education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5427" w:rsidRPr="00147DF8" w:rsidRDefault="000E5427" w:rsidP="00147DF8">
            <w:pPr>
              <w:pStyle w:val="Tableheadings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FEE"/>
          </w:tcPr>
          <w:p w:rsidR="000E5427" w:rsidRPr="00147DF8" w:rsidRDefault="000E5427" w:rsidP="00087C4D">
            <w:pPr>
              <w:pStyle w:val="Tableheadings"/>
              <w:pageBreakBefore/>
              <w:tabs>
                <w:tab w:val="left" w:pos="11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  <w:r w:rsidRPr="00147DF8">
              <w:rPr>
                <w:rFonts w:cs="MS Gothic"/>
              </w:rPr>
              <w:t>The Arts</w:t>
            </w:r>
            <w:r w:rsidRPr="00147DF8">
              <w:rPr>
                <w:rFonts w:cs="MS Gothic"/>
              </w:rPr>
              <w:tab/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5427" w:rsidRPr="00147DF8" w:rsidRDefault="000E5427" w:rsidP="00147DF8">
            <w:pPr>
              <w:pStyle w:val="Tableheadings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F9A"/>
          </w:tcPr>
          <w:p w:rsidR="000E5427" w:rsidRPr="00147DF8" w:rsidRDefault="000E5427" w:rsidP="00087C4D">
            <w:pPr>
              <w:pStyle w:val="Tableheadings"/>
              <w:pageBreakBefore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  <w:r w:rsidRPr="00147DF8">
              <w:rPr>
                <w:rFonts w:cs="MS Gothic"/>
              </w:rPr>
              <w:t>Technology</w:t>
            </w:r>
          </w:p>
        </w:tc>
      </w:tr>
      <w:tr w:rsidR="000E5427" w:rsidTr="00147DF8">
        <w:trPr>
          <w:trHeight w:val="4022"/>
          <w:jc w:val="center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427" w:rsidRPr="00937589" w:rsidRDefault="000E5427" w:rsidP="000E5427">
            <w:pPr>
              <w:pStyle w:val="bulletlevel1"/>
              <w:spacing w:line="288" w:lineRule="auto"/>
            </w:pPr>
            <w:r w:rsidRPr="00937589">
              <w:t>Students are able to:</w:t>
            </w:r>
          </w:p>
          <w:p w:rsidR="000E5427" w:rsidRPr="00937589" w:rsidRDefault="000E5427" w:rsidP="000E5427">
            <w:pPr>
              <w:pStyle w:val="bulletlevel1"/>
              <w:spacing w:line="288" w:lineRule="auto"/>
            </w:pPr>
            <w:r>
              <w:t>•</w:t>
            </w:r>
            <w:r>
              <w:tab/>
            </w:r>
            <w:r w:rsidRPr="00937589">
              <w:t>identify issues and use common and own focus questions</w:t>
            </w:r>
          </w:p>
          <w:p w:rsidR="000E5427" w:rsidRPr="00937589" w:rsidRDefault="000E5427" w:rsidP="000E5427">
            <w:pPr>
              <w:pStyle w:val="bulletlevel1"/>
              <w:spacing w:line="288" w:lineRule="auto"/>
            </w:pPr>
            <w:r>
              <w:t>•</w:t>
            </w:r>
            <w:r>
              <w:tab/>
            </w:r>
            <w:r w:rsidRPr="00937589">
              <w:t>plan investigations using inquiry models</w:t>
            </w:r>
          </w:p>
          <w:p w:rsidR="000E5427" w:rsidRPr="00937589" w:rsidRDefault="000E5427" w:rsidP="000E5427">
            <w:pPr>
              <w:pStyle w:val="bulletlevel1"/>
              <w:spacing w:line="288" w:lineRule="auto"/>
            </w:pPr>
            <w:r>
              <w:t>•</w:t>
            </w:r>
            <w:r>
              <w:tab/>
            </w:r>
            <w:r w:rsidRPr="00937589">
              <w:t>collect and analyse information and evidence from primary and secondary sources</w:t>
            </w:r>
          </w:p>
          <w:p w:rsidR="000E5427" w:rsidRPr="00937589" w:rsidRDefault="000E5427" w:rsidP="000E5427">
            <w:pPr>
              <w:pStyle w:val="bulletlevel1"/>
              <w:spacing w:line="288" w:lineRule="auto"/>
            </w:pPr>
            <w:r>
              <w:t>•</w:t>
            </w:r>
            <w:r>
              <w:tab/>
            </w:r>
            <w:r w:rsidRPr="00937589">
              <w:t>evaluate sources of information and evidence for</w:t>
            </w:r>
            <w:r>
              <w:t xml:space="preserve"> </w:t>
            </w:r>
            <w:r w:rsidRPr="00937589">
              <w:t>relevance, reliability, origins and perspective</w:t>
            </w:r>
          </w:p>
          <w:p w:rsidR="000E5427" w:rsidRPr="00937589" w:rsidRDefault="000E5427" w:rsidP="000E5427">
            <w:pPr>
              <w:pStyle w:val="bulletlevel1"/>
              <w:spacing w:line="288" w:lineRule="auto"/>
            </w:pPr>
            <w:r>
              <w:t>•</w:t>
            </w:r>
            <w:r>
              <w:tab/>
            </w:r>
            <w:r w:rsidRPr="00937589">
              <w:t>draw conclusions and make decisions based on</w:t>
            </w:r>
            <w:r>
              <w:t xml:space="preserve"> </w:t>
            </w:r>
            <w:r w:rsidRPr="00937589">
              <w:t>information and evidence by identifying patterns and</w:t>
            </w:r>
            <w:r>
              <w:t xml:space="preserve"> </w:t>
            </w:r>
            <w:r w:rsidRPr="00937589">
              <w:t>connections</w:t>
            </w:r>
          </w:p>
          <w:p w:rsidR="000E5427" w:rsidRPr="00937589" w:rsidRDefault="000E5427" w:rsidP="000E5427">
            <w:pPr>
              <w:pStyle w:val="bulletlevel1"/>
              <w:spacing w:line="288" w:lineRule="auto"/>
            </w:pPr>
            <w:r>
              <w:t>•</w:t>
            </w:r>
            <w:r>
              <w:tab/>
            </w:r>
            <w:r w:rsidRPr="00937589">
              <w:t>communicate descriptions, decisions and conclusions,</w:t>
            </w:r>
            <w:r>
              <w:t xml:space="preserve"> </w:t>
            </w:r>
            <w:r w:rsidRPr="00937589">
              <w:t>using different text types for specific purposes and the</w:t>
            </w:r>
            <w:r>
              <w:t xml:space="preserve"> </w:t>
            </w:r>
            <w:r w:rsidRPr="00937589">
              <w:t>conventions of research-based texts</w:t>
            </w:r>
          </w:p>
          <w:p w:rsidR="000E5427" w:rsidRPr="00937589" w:rsidRDefault="000E5427" w:rsidP="000E5427">
            <w:pPr>
              <w:pStyle w:val="bulletlevel1"/>
              <w:spacing w:line="288" w:lineRule="auto"/>
            </w:pPr>
            <w:r>
              <w:t>•</w:t>
            </w:r>
            <w:r>
              <w:tab/>
            </w:r>
            <w:r w:rsidRPr="00937589">
              <w:t>respond to investigation findings and conclusions by</w:t>
            </w:r>
            <w:r>
              <w:t xml:space="preserve"> </w:t>
            </w:r>
            <w:r w:rsidRPr="00937589">
              <w:t>planning and implementing actions</w:t>
            </w:r>
          </w:p>
          <w:p w:rsidR="000E5427" w:rsidRPr="00937589" w:rsidRDefault="000E5427" w:rsidP="000E5427">
            <w:pPr>
              <w:pStyle w:val="bulletlevel1"/>
              <w:spacing w:line="288" w:lineRule="auto"/>
            </w:pPr>
            <w:r>
              <w:t>•</w:t>
            </w:r>
            <w:r>
              <w:tab/>
            </w:r>
            <w:r w:rsidRPr="00937589">
              <w:t>apply strategies to contribute effectively to representative groups and to participate in civic activities</w:t>
            </w:r>
          </w:p>
          <w:p w:rsidR="000E5427" w:rsidRPr="00937589" w:rsidRDefault="000E5427" w:rsidP="000E5427">
            <w:pPr>
              <w:pStyle w:val="bulletlevel1"/>
              <w:spacing w:line="288" w:lineRule="auto"/>
            </w:pPr>
            <w:r>
              <w:t>•</w:t>
            </w:r>
            <w:r>
              <w:tab/>
            </w:r>
            <w:r w:rsidRPr="00937589">
              <w:t>reflect on and identify different perspectives, and recognise and clarify beliefs and values relating to social justice, the democratic process, sustainability and peace</w:t>
            </w:r>
          </w:p>
          <w:p w:rsidR="000E5427" w:rsidRPr="00147DF8" w:rsidRDefault="000E5427" w:rsidP="000E5427">
            <w:pPr>
              <w:pStyle w:val="bulletlevel1"/>
              <w:spacing w:line="288" w:lineRule="auto"/>
              <w:rPr>
                <w:rFonts w:cs="Zurich Cn BT"/>
              </w:rPr>
            </w:pPr>
            <w:r>
              <w:t>•</w:t>
            </w:r>
            <w:r>
              <w:tab/>
            </w:r>
            <w:r w:rsidRPr="00937589">
              <w:t>reflect on learning, apply new understandings and identify future applications.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5427" w:rsidRPr="00147DF8" w:rsidRDefault="000E5427" w:rsidP="00147DF8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  <w:color w:val="000000"/>
                <w:szCs w:val="16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427" w:rsidRDefault="000E5427" w:rsidP="000E5427">
            <w:pPr>
              <w:pStyle w:val="bulletlevel1"/>
              <w:spacing w:line="288" w:lineRule="auto"/>
            </w:pPr>
            <w:r>
              <w:t>Students are able to:</w:t>
            </w:r>
          </w:p>
          <w:p w:rsidR="000E5427" w:rsidRDefault="000E5427" w:rsidP="000E5427">
            <w:pPr>
              <w:pStyle w:val="bulletlevel1"/>
              <w:spacing w:line="288" w:lineRule="auto"/>
            </w:pPr>
            <w:r>
              <w:t>•</w:t>
            </w:r>
            <w:r>
              <w:tab/>
              <w:t>identify issues and plan investigations and activities</w:t>
            </w:r>
          </w:p>
          <w:p w:rsidR="000E5427" w:rsidRDefault="000E5427" w:rsidP="000E5427">
            <w:pPr>
              <w:pStyle w:val="bulletlevel1"/>
              <w:spacing w:line="288" w:lineRule="auto"/>
            </w:pPr>
            <w:r>
              <w:t>•</w:t>
            </w:r>
            <w:r>
              <w:tab/>
              <w:t>collect, analyse and evaluate information and evidence</w:t>
            </w:r>
          </w:p>
          <w:p w:rsidR="000E5427" w:rsidRDefault="000E5427" w:rsidP="000E5427">
            <w:pPr>
              <w:pStyle w:val="bulletlevel1"/>
              <w:spacing w:line="288" w:lineRule="auto"/>
            </w:pPr>
            <w:r>
              <w:t>•</w:t>
            </w:r>
            <w:r>
              <w:tab/>
              <w:t>draw conclusions and make decisions supported by information and evidence</w:t>
            </w:r>
          </w:p>
          <w:p w:rsidR="000E5427" w:rsidRDefault="000E5427" w:rsidP="000E5427">
            <w:pPr>
              <w:pStyle w:val="bulletlevel1"/>
              <w:spacing w:line="288" w:lineRule="auto"/>
            </w:pPr>
            <w:r>
              <w:t>•</w:t>
            </w:r>
            <w:r>
              <w:tab/>
              <w:t>propose, justify, implement and monitor plans or actions to promote health and wellbeing, movement capacities and personal development</w:t>
            </w:r>
          </w:p>
          <w:p w:rsidR="000E5427" w:rsidRDefault="000E5427" w:rsidP="000E5427">
            <w:pPr>
              <w:pStyle w:val="bulletlevel1"/>
              <w:spacing w:line="288" w:lineRule="auto"/>
            </w:pPr>
            <w:r>
              <w:t>•</w:t>
            </w:r>
            <w:r>
              <w:tab/>
              <w:t>apply movement concepts and make purposeful refinements to movement skills</w:t>
            </w:r>
          </w:p>
          <w:p w:rsidR="000E5427" w:rsidRDefault="000E5427" w:rsidP="000E5427">
            <w:pPr>
              <w:pStyle w:val="bulletlevel1"/>
              <w:spacing w:line="288" w:lineRule="auto"/>
            </w:pPr>
            <w:r>
              <w:t>•</w:t>
            </w:r>
            <w:r>
              <w:tab/>
              <w:t>create and perform movement sequences through modifying and combining movement skills and applying movement concepts</w:t>
            </w:r>
          </w:p>
          <w:p w:rsidR="000E5427" w:rsidRDefault="000E5427" w:rsidP="000E5427">
            <w:pPr>
              <w:pStyle w:val="bulletlevel1"/>
              <w:spacing w:line="288" w:lineRule="auto"/>
            </w:pPr>
            <w:r>
              <w:t>•</w:t>
            </w:r>
            <w:r>
              <w:tab/>
              <w:t>identify risks and justify and apply safe practices</w:t>
            </w:r>
          </w:p>
          <w:p w:rsidR="000E5427" w:rsidRDefault="000E5427" w:rsidP="000E5427">
            <w:pPr>
              <w:pStyle w:val="bulletlevel1"/>
              <w:spacing w:line="288" w:lineRule="auto"/>
            </w:pPr>
            <w:r>
              <w:t>•</w:t>
            </w:r>
            <w:r>
              <w:tab/>
              <w:t>select and demonstrate appropriate personal development skills and strategies in team and group situations</w:t>
            </w:r>
          </w:p>
          <w:p w:rsidR="000E5427" w:rsidRDefault="000E5427" w:rsidP="000E5427">
            <w:pPr>
              <w:pStyle w:val="bulletlevel1"/>
              <w:spacing w:line="288" w:lineRule="auto"/>
            </w:pPr>
            <w:r>
              <w:t>•</w:t>
            </w:r>
            <w:r>
              <w:tab/>
              <w:t>reflect on and identify the impact of diverse influences on health and well being, movement capacities and personal development, including the best use of positive influences</w:t>
            </w:r>
          </w:p>
          <w:p w:rsidR="000E5427" w:rsidRPr="00937589" w:rsidRDefault="000E5427" w:rsidP="000E5427">
            <w:pPr>
              <w:pStyle w:val="bulletlevel1"/>
              <w:spacing w:line="288" w:lineRule="auto"/>
            </w:pPr>
            <w:r>
              <w:t>•</w:t>
            </w:r>
            <w:r>
              <w:tab/>
              <w:t>reflect on learning, apply new understandings and identify future applications.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5427" w:rsidRPr="00147DF8" w:rsidRDefault="000E5427" w:rsidP="00147DF8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  <w:color w:val="000000"/>
                <w:szCs w:val="16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427" w:rsidRPr="00A43BE3" w:rsidRDefault="000E5427" w:rsidP="000E5427">
            <w:pPr>
              <w:pStyle w:val="bulletlevel1"/>
              <w:spacing w:line="288" w:lineRule="auto"/>
            </w:pPr>
            <w:r w:rsidRPr="00A43BE3">
              <w:t>Students are able to:</w:t>
            </w:r>
          </w:p>
          <w:p w:rsidR="000E5427" w:rsidRPr="00A43BE3" w:rsidRDefault="000E5427" w:rsidP="000E5427">
            <w:pPr>
              <w:pStyle w:val="bulletlevel1"/>
              <w:spacing w:line="288" w:lineRule="auto"/>
            </w:pPr>
            <w:r>
              <w:t>•</w:t>
            </w:r>
            <w:r>
              <w:tab/>
            </w:r>
            <w:r w:rsidRPr="00A43BE3">
              <w:t>select and develop ideas for arts works, considering</w:t>
            </w:r>
            <w:r>
              <w:t xml:space="preserve"> </w:t>
            </w:r>
            <w:r w:rsidRPr="00A43BE3">
              <w:t>intended audiences and intended purposes, and make</w:t>
            </w:r>
            <w:r>
              <w:t xml:space="preserve"> </w:t>
            </w:r>
            <w:r w:rsidRPr="00A43BE3">
              <w:t>decisions about arts elements and languages</w:t>
            </w:r>
          </w:p>
          <w:p w:rsidR="000E5427" w:rsidRPr="00A43BE3" w:rsidRDefault="000E5427" w:rsidP="000E5427">
            <w:pPr>
              <w:pStyle w:val="bulletlevel1"/>
              <w:spacing w:line="288" w:lineRule="auto"/>
            </w:pPr>
            <w:r>
              <w:t>•</w:t>
            </w:r>
            <w:r>
              <w:tab/>
            </w:r>
            <w:r w:rsidRPr="00A43BE3">
              <w:t>create and shape arts works by modifying arts elements to express purpose and to include influences from their own and other cultures and times</w:t>
            </w:r>
          </w:p>
          <w:p w:rsidR="000E5427" w:rsidRPr="00A43BE3" w:rsidRDefault="000E5427" w:rsidP="000E5427">
            <w:pPr>
              <w:pStyle w:val="bulletlevel1"/>
              <w:spacing w:line="288" w:lineRule="auto"/>
            </w:pPr>
            <w:r>
              <w:t>•</w:t>
            </w:r>
            <w:r>
              <w:tab/>
            </w:r>
            <w:r w:rsidRPr="00A43BE3">
              <w:t>modify and polish arts works, using interpretive and</w:t>
            </w:r>
            <w:r>
              <w:t xml:space="preserve"> </w:t>
            </w:r>
            <w:r w:rsidRPr="00A43BE3">
              <w:t>technical skills</w:t>
            </w:r>
          </w:p>
          <w:p w:rsidR="000E5427" w:rsidRPr="00A43BE3" w:rsidRDefault="000E5427" w:rsidP="000E5427">
            <w:pPr>
              <w:pStyle w:val="bulletlevel1"/>
              <w:spacing w:line="288" w:lineRule="auto"/>
            </w:pPr>
            <w:r>
              <w:t>•</w:t>
            </w:r>
            <w:r>
              <w:tab/>
            </w:r>
            <w:r w:rsidRPr="00A43BE3">
              <w:t>present arts works to informal and formal audiences for</w:t>
            </w:r>
            <w:r>
              <w:t xml:space="preserve"> </w:t>
            </w:r>
            <w:r w:rsidRPr="00A43BE3">
              <w:t>intended purposes, using arts techniques, skills and</w:t>
            </w:r>
            <w:r>
              <w:t xml:space="preserve"> </w:t>
            </w:r>
            <w:r w:rsidRPr="00A43BE3">
              <w:t>processes</w:t>
            </w:r>
          </w:p>
          <w:p w:rsidR="000E5427" w:rsidRPr="00A43BE3" w:rsidRDefault="000E5427" w:rsidP="000E5427">
            <w:pPr>
              <w:pStyle w:val="bulletlevel1"/>
              <w:spacing w:line="288" w:lineRule="auto"/>
            </w:pPr>
            <w:r>
              <w:t>•</w:t>
            </w:r>
            <w:r>
              <w:tab/>
            </w:r>
            <w:r w:rsidRPr="00A43BE3">
              <w:t>identify, apply and justify safe practices</w:t>
            </w:r>
          </w:p>
          <w:p w:rsidR="000E5427" w:rsidRPr="00A43BE3" w:rsidRDefault="000E5427" w:rsidP="000E5427">
            <w:pPr>
              <w:pStyle w:val="bulletlevel1"/>
              <w:spacing w:line="288" w:lineRule="auto"/>
            </w:pPr>
            <w:r>
              <w:t>•</w:t>
            </w:r>
            <w:r>
              <w:tab/>
            </w:r>
            <w:r w:rsidRPr="00A43BE3">
              <w:t>respond by analysing and evaluating arts works in social,</w:t>
            </w:r>
            <w:r>
              <w:t xml:space="preserve"> </w:t>
            </w:r>
            <w:r w:rsidRPr="00A43BE3">
              <w:t>cultural, historical and spiritual contexts, using arts</w:t>
            </w:r>
            <w:r>
              <w:t xml:space="preserve"> </w:t>
            </w:r>
            <w:r w:rsidRPr="00A43BE3">
              <w:t>elements and languages</w:t>
            </w:r>
          </w:p>
          <w:p w:rsidR="000E5427" w:rsidRPr="00EB75B4" w:rsidRDefault="000E5427" w:rsidP="000E5427">
            <w:pPr>
              <w:pStyle w:val="bulletlevel1"/>
              <w:spacing w:line="288" w:lineRule="auto"/>
            </w:pPr>
            <w:r>
              <w:t>•</w:t>
            </w:r>
            <w:r>
              <w:tab/>
            </w:r>
            <w:r w:rsidRPr="00A43BE3">
              <w:t>reflect on learning, apply new understandings and identify future applications.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5427" w:rsidRPr="00147DF8" w:rsidRDefault="000E5427" w:rsidP="00147DF8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  <w:color w:val="000000"/>
                <w:szCs w:val="16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427" w:rsidRDefault="000E5427" w:rsidP="00087C4D">
            <w:pPr>
              <w:pStyle w:val="bulletlevel1"/>
              <w:spacing w:line="288" w:lineRule="auto"/>
            </w:pPr>
            <w:r>
              <w:t>Students are able to:</w:t>
            </w:r>
          </w:p>
          <w:p w:rsidR="000E5427" w:rsidRDefault="000E5427" w:rsidP="00087C4D">
            <w:pPr>
              <w:pStyle w:val="bulletlevel1"/>
              <w:spacing w:line="288" w:lineRule="auto"/>
            </w:pPr>
            <w:r>
              <w:t>•</w:t>
            </w:r>
            <w:r>
              <w:tab/>
              <w:t>investigate and analyse the purpose, context, specifications and constraints for design ideas</w:t>
            </w:r>
          </w:p>
          <w:p w:rsidR="000E5427" w:rsidRDefault="000E5427" w:rsidP="00087C4D">
            <w:pPr>
              <w:pStyle w:val="bulletlevel1"/>
              <w:spacing w:line="288" w:lineRule="auto"/>
            </w:pPr>
            <w:r>
              <w:t>•</w:t>
            </w:r>
            <w:r>
              <w:tab/>
              <w:t>generate and evaluate design ideas and determine suitability based on purpose, specifications and constraints</w:t>
            </w:r>
          </w:p>
          <w:p w:rsidR="000E5427" w:rsidRDefault="000E5427" w:rsidP="00087C4D">
            <w:pPr>
              <w:pStyle w:val="bulletlevel1"/>
              <w:spacing w:line="288" w:lineRule="auto"/>
            </w:pPr>
            <w:r>
              <w:t>•</w:t>
            </w:r>
            <w:r>
              <w:tab/>
              <w:t>communicate the details of designs showing relative proportion, using labelled drawings, models and/or plans</w:t>
            </w:r>
          </w:p>
          <w:p w:rsidR="000E5427" w:rsidRDefault="000E5427" w:rsidP="00087C4D">
            <w:pPr>
              <w:pStyle w:val="bulletlevel1"/>
              <w:spacing w:line="288" w:lineRule="auto"/>
            </w:pPr>
            <w:r>
              <w:t>•</w:t>
            </w:r>
            <w:r>
              <w:tab/>
              <w:t>select resources, techniques and tools to make products that meet specifications</w:t>
            </w:r>
          </w:p>
          <w:p w:rsidR="000E5427" w:rsidRDefault="000E5427" w:rsidP="00087C4D">
            <w:pPr>
              <w:pStyle w:val="bulletlevel1"/>
              <w:spacing w:line="288" w:lineRule="auto"/>
            </w:pPr>
            <w:r>
              <w:t>•</w:t>
            </w:r>
            <w:r>
              <w:tab/>
              <w:t>plan and manage production procedures and modify as necessary</w:t>
            </w:r>
          </w:p>
          <w:p w:rsidR="000E5427" w:rsidRDefault="000E5427" w:rsidP="00087C4D">
            <w:pPr>
              <w:pStyle w:val="bulletlevel1"/>
              <w:spacing w:line="288" w:lineRule="auto"/>
            </w:pPr>
            <w:r>
              <w:t>•</w:t>
            </w:r>
            <w:r>
              <w:tab/>
              <w:t>make products to meet specifications by manipulating and processing resources</w:t>
            </w:r>
          </w:p>
          <w:p w:rsidR="000E5427" w:rsidRDefault="000E5427" w:rsidP="00087C4D">
            <w:pPr>
              <w:pStyle w:val="bulletlevel1"/>
              <w:spacing w:line="288" w:lineRule="auto"/>
            </w:pPr>
            <w:r>
              <w:t>•</w:t>
            </w:r>
            <w:r>
              <w:tab/>
              <w:t>identify risks and justify and apply safe practices</w:t>
            </w:r>
          </w:p>
          <w:p w:rsidR="000E5427" w:rsidRDefault="000E5427" w:rsidP="00087C4D">
            <w:pPr>
              <w:pStyle w:val="bulletlevel1"/>
              <w:spacing w:line="288" w:lineRule="auto"/>
            </w:pPr>
            <w:r>
              <w:t>•</w:t>
            </w:r>
            <w:r>
              <w:tab/>
              <w:t>evaluate the suitability of products and processes for the purpose and context, and recommend improvements</w:t>
            </w:r>
          </w:p>
          <w:p w:rsidR="000E5427" w:rsidRDefault="000E5427" w:rsidP="00087C4D">
            <w:pPr>
              <w:pStyle w:val="bulletlevel1"/>
              <w:spacing w:line="288" w:lineRule="auto"/>
            </w:pPr>
            <w:r>
              <w:t>•</w:t>
            </w:r>
            <w:r>
              <w:tab/>
              <w:t>reflect on and identify the impacts of products and processes on people, their communities and environments</w:t>
            </w:r>
          </w:p>
          <w:p w:rsidR="000E5427" w:rsidRPr="005028DE" w:rsidRDefault="000E5427" w:rsidP="00087C4D">
            <w:pPr>
              <w:pStyle w:val="bulletlevel1"/>
              <w:spacing w:line="288" w:lineRule="auto"/>
            </w:pPr>
            <w:r>
              <w:t>•</w:t>
            </w:r>
            <w:r>
              <w:tab/>
              <w:t>reflect on learning, apply new understandings and identify future applications.</w:t>
            </w:r>
          </w:p>
        </w:tc>
      </w:tr>
    </w:tbl>
    <w:p w:rsidR="00465479" w:rsidRDefault="00465479"/>
    <w:p w:rsidR="00565AFF" w:rsidRDefault="00565AFF"/>
    <w:p w:rsidR="00F52B59" w:rsidRDefault="00F52B59"/>
    <w:p w:rsidR="00F52B59" w:rsidRDefault="00F52B59"/>
    <w:tbl>
      <w:tblPr>
        <w:tblW w:w="15139" w:type="dxa"/>
        <w:jc w:val="center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5048"/>
        <w:gridCol w:w="5047"/>
        <w:gridCol w:w="5044"/>
      </w:tblGrid>
      <w:tr w:rsidR="00565AFF" w:rsidRPr="00147DF8" w:rsidTr="00147DF8">
        <w:trPr>
          <w:trHeight w:val="22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2DD"/>
          </w:tcPr>
          <w:p w:rsidR="00565AFF" w:rsidRPr="00147DF8" w:rsidRDefault="00565AFF" w:rsidP="00147DF8">
            <w:pPr>
              <w:pStyle w:val="Tableheadings"/>
              <w:pageBreakBefore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  <w:r w:rsidRPr="00147DF8">
              <w:rPr>
                <w:rFonts w:cs="MS Gothic"/>
              </w:rPr>
              <w:lastRenderedPageBreak/>
              <w:t>Languages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AFF" w:rsidRPr="00147DF8" w:rsidRDefault="00565AFF" w:rsidP="00147DF8">
            <w:pPr>
              <w:pStyle w:val="Tableheadings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65AFF" w:rsidRPr="00147DF8" w:rsidRDefault="00565AFF" w:rsidP="00147DF8">
            <w:pPr>
              <w:pStyle w:val="Tableheadings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</w:p>
        </w:tc>
      </w:tr>
      <w:tr w:rsidR="00565AFF" w:rsidTr="00147DF8">
        <w:trPr>
          <w:trHeight w:val="22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FEE"/>
          </w:tcPr>
          <w:p w:rsidR="00565AFF" w:rsidRPr="00147DF8" w:rsidRDefault="00565AFF" w:rsidP="00147DF8">
            <w:pPr>
              <w:pStyle w:val="Tableheadings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  <w:r w:rsidRPr="00147DF8">
              <w:rPr>
                <w:rFonts w:cs="MS Gothic"/>
              </w:rPr>
              <w:t>Beginner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FEE"/>
          </w:tcPr>
          <w:p w:rsidR="00565AFF" w:rsidRPr="00147DF8" w:rsidRDefault="00565AFF" w:rsidP="00147DF8">
            <w:pPr>
              <w:pStyle w:val="Tableheadings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  <w:r w:rsidRPr="00147DF8">
              <w:rPr>
                <w:rFonts w:cs="MS Gothic"/>
              </w:rPr>
              <w:t>Elementary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FEE"/>
          </w:tcPr>
          <w:p w:rsidR="00565AFF" w:rsidRPr="00147DF8" w:rsidRDefault="00565AFF" w:rsidP="00147DF8">
            <w:pPr>
              <w:pStyle w:val="Tableheadings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  <w:r w:rsidRPr="00147DF8">
              <w:rPr>
                <w:rFonts w:cs="MS Gothic"/>
              </w:rPr>
              <w:t>Lower Intermediate</w:t>
            </w:r>
          </w:p>
        </w:tc>
      </w:tr>
      <w:tr w:rsidR="00565AFF" w:rsidTr="00147DF8">
        <w:trPr>
          <w:trHeight w:val="434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FF" w:rsidRPr="00147DF8" w:rsidRDefault="00565AFF" w:rsidP="00147DF8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  <w:color w:val="000000"/>
              </w:rPr>
            </w:pPr>
            <w:r w:rsidRPr="00147DF8">
              <w:rPr>
                <w:rFonts w:cs="MS Gothic"/>
                <w:color w:val="000000"/>
              </w:rPr>
              <w:t>Students are able to:</w:t>
            </w:r>
          </w:p>
          <w:p w:rsidR="00565AFF" w:rsidRPr="001B389D" w:rsidRDefault="00565AFF" w:rsidP="00147DF8">
            <w:pPr>
              <w:pStyle w:val="bulletlevel1"/>
              <w:spacing w:line="288" w:lineRule="auto"/>
            </w:pPr>
            <w:r w:rsidRPr="00147DF8">
              <w:rPr>
                <w:szCs w:val="16"/>
              </w:rPr>
              <w:t xml:space="preserve">• </w:t>
            </w:r>
            <w:r w:rsidR="00BD132E" w:rsidRPr="00147DF8">
              <w:rPr>
                <w:szCs w:val="16"/>
              </w:rPr>
              <w:tab/>
            </w:r>
            <w:r w:rsidRPr="00147DF8">
              <w:rPr>
                <w:szCs w:val="16"/>
              </w:rPr>
              <w:t>identify the purpose or main topic in simp</w:t>
            </w:r>
            <w:r w:rsidRPr="009B0D7F">
              <w:t>le spoken and written texts, using visual and verbal language</w:t>
            </w:r>
          </w:p>
          <w:p w:rsidR="00565AFF" w:rsidRPr="001B389D" w:rsidRDefault="00565AFF" w:rsidP="00147DF8">
            <w:pPr>
              <w:pStyle w:val="bulletlevel1"/>
              <w:spacing w:line="288" w:lineRule="auto"/>
            </w:pPr>
            <w:r w:rsidRPr="00147DF8">
              <w:rPr>
                <w:szCs w:val="16"/>
              </w:rPr>
              <w:t xml:space="preserve">• </w:t>
            </w:r>
            <w:r w:rsidRPr="00147DF8">
              <w:rPr>
                <w:szCs w:val="16"/>
              </w:rPr>
              <w:tab/>
              <w:t>respond to familiar statements and questions in simple conversations and discussions, using key words, phrases and memorised material</w:t>
            </w:r>
          </w:p>
          <w:p w:rsidR="00565AFF" w:rsidRPr="001B389D" w:rsidRDefault="00565AFF" w:rsidP="00147DF8">
            <w:pPr>
              <w:pStyle w:val="bulletlevel1"/>
              <w:spacing w:line="288" w:lineRule="auto"/>
            </w:pPr>
            <w:r w:rsidRPr="00147DF8">
              <w:rPr>
                <w:szCs w:val="16"/>
              </w:rPr>
              <w:t xml:space="preserve">• </w:t>
            </w:r>
            <w:r w:rsidRPr="00147DF8">
              <w:rPr>
                <w:szCs w:val="16"/>
              </w:rPr>
              <w:tab/>
              <w:t xml:space="preserve">identify and use non-verbal communication strategies in </w:t>
            </w:r>
            <w:r w:rsidRPr="009B0D7F">
              <w:t>familiar contexts</w:t>
            </w:r>
          </w:p>
          <w:p w:rsidR="00565AFF" w:rsidRPr="001B389D" w:rsidRDefault="00565AFF" w:rsidP="00147DF8">
            <w:pPr>
              <w:pStyle w:val="bulletlevel1"/>
              <w:spacing w:line="288" w:lineRule="auto"/>
            </w:pPr>
            <w:r w:rsidRPr="00147DF8">
              <w:rPr>
                <w:szCs w:val="16"/>
              </w:rPr>
              <w:t xml:space="preserve">• </w:t>
            </w:r>
            <w:r w:rsidRPr="00147DF8">
              <w:rPr>
                <w:szCs w:val="16"/>
              </w:rPr>
              <w:tab/>
              <w:t>construct simple spoken and written texts in familiar contexts</w:t>
            </w:r>
          </w:p>
          <w:p w:rsidR="00565AFF" w:rsidRPr="001B389D" w:rsidRDefault="00565AFF" w:rsidP="00147DF8">
            <w:pPr>
              <w:pStyle w:val="bulletlevel1"/>
              <w:spacing w:line="288" w:lineRule="auto"/>
            </w:pPr>
            <w:r w:rsidRPr="00147DF8">
              <w:rPr>
                <w:szCs w:val="16"/>
              </w:rPr>
              <w:t xml:space="preserve">• </w:t>
            </w:r>
            <w:r w:rsidRPr="00147DF8">
              <w:rPr>
                <w:szCs w:val="16"/>
              </w:rPr>
              <w:tab/>
              <w:t>notice and compare aspects of the target language and English and/or other familiar languages</w:t>
            </w:r>
          </w:p>
          <w:p w:rsidR="00565AFF" w:rsidRPr="001B389D" w:rsidRDefault="00565AFF" w:rsidP="00147DF8">
            <w:pPr>
              <w:pStyle w:val="bulletlevel1"/>
              <w:spacing w:line="288" w:lineRule="auto"/>
            </w:pPr>
            <w:r w:rsidRPr="00147DF8">
              <w:rPr>
                <w:szCs w:val="16"/>
              </w:rPr>
              <w:t xml:space="preserve">• </w:t>
            </w:r>
            <w:r w:rsidRPr="00147DF8">
              <w:rPr>
                <w:szCs w:val="16"/>
              </w:rPr>
              <w:tab/>
              <w:t>notice and compare aspects of their own cultures and of the target cultures</w:t>
            </w:r>
          </w:p>
          <w:p w:rsidR="00565AFF" w:rsidRPr="001B389D" w:rsidRDefault="00565AFF" w:rsidP="00147DF8">
            <w:pPr>
              <w:pStyle w:val="bulletlevel1"/>
              <w:spacing w:line="288" w:lineRule="auto"/>
            </w:pPr>
            <w:r w:rsidRPr="00147DF8">
              <w:rPr>
                <w:szCs w:val="16"/>
              </w:rPr>
              <w:t xml:space="preserve">• </w:t>
            </w:r>
            <w:r w:rsidRPr="00147DF8">
              <w:rPr>
                <w:szCs w:val="16"/>
              </w:rPr>
              <w:tab/>
              <w:t>reflect on and evaluate the suitability of language choices in familiar contexts</w:t>
            </w:r>
          </w:p>
          <w:p w:rsidR="00565AFF" w:rsidRPr="001B389D" w:rsidRDefault="00565AFF" w:rsidP="00147DF8">
            <w:pPr>
              <w:pStyle w:val="bulletlevel1"/>
              <w:spacing w:line="288" w:lineRule="auto"/>
            </w:pPr>
            <w:r w:rsidRPr="00147DF8">
              <w:rPr>
                <w:szCs w:val="16"/>
              </w:rPr>
              <w:t xml:space="preserve">• </w:t>
            </w:r>
            <w:r w:rsidRPr="00147DF8">
              <w:rPr>
                <w:szCs w:val="16"/>
              </w:rPr>
              <w:tab/>
              <w:t>reflect on learning to identify new understandings and future applications.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FF" w:rsidRPr="001B389D" w:rsidRDefault="00565AFF" w:rsidP="00147DF8">
            <w:pPr>
              <w:pStyle w:val="bulletlevel1"/>
              <w:spacing w:line="288" w:lineRule="auto"/>
            </w:pPr>
            <w:r w:rsidRPr="00147DF8">
              <w:rPr>
                <w:szCs w:val="16"/>
              </w:rPr>
              <w:t>Students are able to:</w:t>
            </w:r>
          </w:p>
          <w:p w:rsidR="00565AFF" w:rsidRPr="001B389D" w:rsidRDefault="00565AFF" w:rsidP="00147DF8">
            <w:pPr>
              <w:pStyle w:val="bulletlevel1"/>
              <w:spacing w:line="288" w:lineRule="auto"/>
            </w:pPr>
            <w:r w:rsidRPr="001B389D">
              <w:t xml:space="preserve">• </w:t>
            </w:r>
            <w:r>
              <w:tab/>
            </w:r>
            <w:r w:rsidRPr="00147DF8">
              <w:rPr>
                <w:szCs w:val="16"/>
              </w:rPr>
              <w:t>interpret a range of spoken and written texts in different contexts wh</w:t>
            </w:r>
            <w:r w:rsidRPr="009B0D7F">
              <w:t>ere familiar and some unfamiliar language is used</w:t>
            </w:r>
          </w:p>
          <w:p w:rsidR="00565AFF" w:rsidRPr="001B389D" w:rsidRDefault="00565AFF" w:rsidP="00147DF8">
            <w:pPr>
              <w:pStyle w:val="bulletlevel1"/>
              <w:spacing w:line="288" w:lineRule="auto"/>
            </w:pPr>
            <w:r w:rsidRPr="00147DF8">
              <w:rPr>
                <w:szCs w:val="16"/>
              </w:rPr>
              <w:t xml:space="preserve">• </w:t>
            </w:r>
            <w:r w:rsidRPr="00147DF8">
              <w:rPr>
                <w:szCs w:val="16"/>
              </w:rPr>
              <w:tab/>
              <w:t>interpret and respond by manipulating some elements of language to contribute to conversations for different purposes, contexts and audiences</w:t>
            </w:r>
          </w:p>
          <w:p w:rsidR="00565AFF" w:rsidRPr="001B389D" w:rsidRDefault="00565AFF" w:rsidP="00147DF8">
            <w:pPr>
              <w:pStyle w:val="bulletlevel1"/>
              <w:spacing w:line="288" w:lineRule="auto"/>
            </w:pPr>
            <w:r w:rsidRPr="00147DF8">
              <w:rPr>
                <w:szCs w:val="16"/>
              </w:rPr>
              <w:t xml:space="preserve">• </w:t>
            </w:r>
            <w:r w:rsidRPr="00147DF8">
              <w:rPr>
                <w:szCs w:val="16"/>
              </w:rPr>
              <w:tab/>
              <w:t>recognise and use appropriate verbal and non-verbal language</w:t>
            </w:r>
            <w:r w:rsidRPr="009B0D7F">
              <w:t xml:space="preserve"> to support the development of communicative competence</w:t>
            </w:r>
          </w:p>
          <w:p w:rsidR="00565AFF" w:rsidRPr="001B389D" w:rsidRDefault="00565AFF" w:rsidP="00147DF8">
            <w:pPr>
              <w:pStyle w:val="bulletlevel1"/>
              <w:spacing w:line="288" w:lineRule="auto"/>
            </w:pPr>
            <w:r w:rsidRPr="00147DF8">
              <w:rPr>
                <w:szCs w:val="16"/>
              </w:rPr>
              <w:t xml:space="preserve">• </w:t>
            </w:r>
            <w:r w:rsidRPr="00147DF8">
              <w:rPr>
                <w:szCs w:val="16"/>
              </w:rPr>
              <w:tab/>
              <w:t>select and apply strategies to adjust verbal and nonverbal language for a variety of purposes, contexts and audiences, and respond appropriately to feedback</w:t>
            </w:r>
          </w:p>
          <w:p w:rsidR="00565AFF" w:rsidRPr="001B389D" w:rsidRDefault="00565AFF" w:rsidP="00147DF8">
            <w:pPr>
              <w:pStyle w:val="bulletlevel1"/>
              <w:spacing w:line="288" w:lineRule="auto"/>
            </w:pPr>
            <w:r w:rsidRPr="00147DF8">
              <w:rPr>
                <w:szCs w:val="16"/>
              </w:rPr>
              <w:t xml:space="preserve">• </w:t>
            </w:r>
            <w:r w:rsidRPr="00147DF8">
              <w:rPr>
                <w:szCs w:val="16"/>
              </w:rPr>
              <w:tab/>
              <w:t>construct simple, cohesive spoken and w</w:t>
            </w:r>
            <w:r w:rsidRPr="009B0D7F">
              <w:t>ritten texts for different contexts, displaying some concept of register</w:t>
            </w:r>
          </w:p>
          <w:p w:rsidR="00565AFF" w:rsidRPr="001B389D" w:rsidRDefault="00565AFF" w:rsidP="00147DF8">
            <w:pPr>
              <w:pStyle w:val="bulletlevel1"/>
              <w:spacing w:line="288" w:lineRule="auto"/>
            </w:pPr>
            <w:r w:rsidRPr="00147DF8">
              <w:rPr>
                <w:szCs w:val="16"/>
              </w:rPr>
              <w:t xml:space="preserve">• </w:t>
            </w:r>
            <w:r w:rsidRPr="00147DF8">
              <w:rPr>
                <w:szCs w:val="16"/>
              </w:rPr>
              <w:tab/>
              <w:t>notice and compare similarities and differences between the target language and English and/or other familiar languages</w:t>
            </w:r>
          </w:p>
          <w:p w:rsidR="00565AFF" w:rsidRPr="001B389D" w:rsidRDefault="00565AFF" w:rsidP="00147DF8">
            <w:pPr>
              <w:pStyle w:val="bulletlevel1"/>
              <w:spacing w:line="288" w:lineRule="auto"/>
            </w:pPr>
            <w:r w:rsidRPr="00147DF8">
              <w:rPr>
                <w:szCs w:val="16"/>
              </w:rPr>
              <w:t xml:space="preserve">• </w:t>
            </w:r>
            <w:r w:rsidRPr="00147DF8">
              <w:rPr>
                <w:szCs w:val="16"/>
              </w:rPr>
              <w:tab/>
              <w:t>notice and compare their own beliefs, attitudes and practic</w:t>
            </w:r>
            <w:r w:rsidRPr="009B0D7F">
              <w:t>es and those reflected in the target culture</w:t>
            </w:r>
          </w:p>
          <w:p w:rsidR="00565AFF" w:rsidRPr="001B389D" w:rsidRDefault="00565AFF" w:rsidP="00147DF8">
            <w:pPr>
              <w:pStyle w:val="bulletlevel1"/>
              <w:spacing w:line="288" w:lineRule="auto"/>
            </w:pPr>
            <w:r w:rsidRPr="00147DF8">
              <w:rPr>
                <w:szCs w:val="16"/>
              </w:rPr>
              <w:t xml:space="preserve">• </w:t>
            </w:r>
            <w:r w:rsidRPr="00147DF8">
              <w:rPr>
                <w:szCs w:val="16"/>
              </w:rPr>
              <w:tab/>
              <w:t>reflect on and evaluate the suitability of language choices for purpose, context and audience</w:t>
            </w:r>
          </w:p>
          <w:p w:rsidR="00565AFF" w:rsidRPr="001B389D" w:rsidRDefault="00565AFF" w:rsidP="00147DF8">
            <w:pPr>
              <w:pStyle w:val="bulletlevel1"/>
              <w:spacing w:line="288" w:lineRule="auto"/>
            </w:pPr>
            <w:r w:rsidRPr="00147DF8">
              <w:rPr>
                <w:szCs w:val="16"/>
              </w:rPr>
              <w:t xml:space="preserve">• </w:t>
            </w:r>
            <w:r w:rsidRPr="00147DF8">
              <w:rPr>
                <w:szCs w:val="16"/>
              </w:rPr>
              <w:tab/>
              <w:t>reflect on learning, apply new understandings and identify future applications.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FF" w:rsidRPr="00147DF8" w:rsidRDefault="00565AFF" w:rsidP="00147DF8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  <w:color w:val="000000"/>
              </w:rPr>
            </w:pPr>
            <w:r w:rsidRPr="00147DF8">
              <w:rPr>
                <w:rFonts w:cs="MS Gothic"/>
                <w:color w:val="000000"/>
                <w:szCs w:val="16"/>
              </w:rPr>
              <w:t>Students are able to:</w:t>
            </w:r>
          </w:p>
          <w:p w:rsidR="00565AFF" w:rsidRPr="001B389D" w:rsidRDefault="00565AFF" w:rsidP="00147DF8">
            <w:pPr>
              <w:pStyle w:val="bulletlevel1"/>
              <w:spacing w:line="288" w:lineRule="auto"/>
            </w:pPr>
            <w:r w:rsidRPr="00147DF8">
              <w:rPr>
                <w:szCs w:val="16"/>
              </w:rPr>
              <w:t xml:space="preserve">• </w:t>
            </w:r>
            <w:r w:rsidRPr="00147DF8">
              <w:rPr>
                <w:szCs w:val="16"/>
              </w:rPr>
              <w:tab/>
              <w:t>interpret</w:t>
            </w:r>
            <w:r w:rsidRPr="009B0D7F">
              <w:t xml:space="preserve"> ideas and information in spoken and written texts and make judgments about the ways that people, places, events and things are represented</w:t>
            </w:r>
          </w:p>
          <w:p w:rsidR="00565AFF" w:rsidRPr="001B389D" w:rsidRDefault="00565AFF" w:rsidP="00147DF8">
            <w:pPr>
              <w:pStyle w:val="bulletlevel1"/>
              <w:spacing w:line="288" w:lineRule="auto"/>
            </w:pPr>
            <w:r w:rsidRPr="00147DF8">
              <w:rPr>
                <w:szCs w:val="16"/>
              </w:rPr>
              <w:t xml:space="preserve">• </w:t>
            </w:r>
            <w:r w:rsidRPr="00147DF8">
              <w:rPr>
                <w:szCs w:val="16"/>
              </w:rPr>
              <w:tab/>
              <w:t xml:space="preserve">locate, analyse and respond in the target language to information on topics and issues of significance to members </w:t>
            </w:r>
            <w:r w:rsidRPr="009B0D7F">
              <w:t>of the target cultures of a similar age</w:t>
            </w:r>
          </w:p>
          <w:p w:rsidR="00565AFF" w:rsidRPr="001B389D" w:rsidRDefault="00565AFF" w:rsidP="00147DF8">
            <w:pPr>
              <w:pStyle w:val="bulletlevel1"/>
              <w:spacing w:line="288" w:lineRule="auto"/>
            </w:pPr>
            <w:r w:rsidRPr="00147DF8">
              <w:rPr>
                <w:szCs w:val="16"/>
              </w:rPr>
              <w:t xml:space="preserve">• </w:t>
            </w:r>
            <w:r w:rsidRPr="00147DF8">
              <w:rPr>
                <w:szCs w:val="16"/>
              </w:rPr>
              <w:tab/>
              <w:t>plan, monitor and adjust verbal and non-verbal language to suit the role, purpose, context and audience</w:t>
            </w:r>
          </w:p>
          <w:p w:rsidR="00565AFF" w:rsidRPr="001B389D" w:rsidRDefault="00565AFF" w:rsidP="00147DF8">
            <w:pPr>
              <w:pStyle w:val="bulletlevel1"/>
              <w:spacing w:line="288" w:lineRule="auto"/>
            </w:pPr>
            <w:r w:rsidRPr="00147DF8">
              <w:rPr>
                <w:szCs w:val="16"/>
              </w:rPr>
              <w:t xml:space="preserve">• </w:t>
            </w:r>
            <w:r w:rsidRPr="00147DF8">
              <w:rPr>
                <w:szCs w:val="16"/>
              </w:rPr>
              <w:tab/>
              <w:t>construct spoken and written texts that present an argument, perspective or opinion</w:t>
            </w:r>
          </w:p>
          <w:p w:rsidR="00565AFF" w:rsidRPr="001B389D" w:rsidRDefault="00565AFF" w:rsidP="00147DF8">
            <w:pPr>
              <w:pStyle w:val="bulletlevel1"/>
              <w:spacing w:line="288" w:lineRule="auto"/>
            </w:pPr>
            <w:r w:rsidRPr="00147DF8">
              <w:rPr>
                <w:szCs w:val="16"/>
              </w:rPr>
              <w:t xml:space="preserve">• </w:t>
            </w:r>
            <w:r w:rsidRPr="00147DF8">
              <w:rPr>
                <w:szCs w:val="16"/>
              </w:rPr>
              <w:tab/>
              <w:t>recognise that texts a</w:t>
            </w:r>
            <w:r w:rsidRPr="009B0D7F">
              <w:t>re culturally constructed, and analyse embedded cultural information</w:t>
            </w:r>
          </w:p>
          <w:p w:rsidR="00565AFF" w:rsidRPr="001B389D" w:rsidRDefault="00565AFF" w:rsidP="00147DF8">
            <w:pPr>
              <w:pStyle w:val="bulletlevel1"/>
              <w:spacing w:line="288" w:lineRule="auto"/>
            </w:pPr>
            <w:r w:rsidRPr="00147DF8">
              <w:rPr>
                <w:szCs w:val="16"/>
              </w:rPr>
              <w:t xml:space="preserve">• </w:t>
            </w:r>
            <w:r w:rsidRPr="00147DF8">
              <w:rPr>
                <w:szCs w:val="16"/>
              </w:rPr>
              <w:tab/>
              <w:t xml:space="preserve">notice and compare similarities and differences in text formats, language and style between similar texts in the target language and English, and/or other familiar languages, to inform </w:t>
            </w:r>
            <w:r w:rsidRPr="009B0D7F">
              <w:t>intercultural communication</w:t>
            </w:r>
          </w:p>
          <w:p w:rsidR="00565AFF" w:rsidRPr="001B389D" w:rsidRDefault="00565AFF" w:rsidP="00147DF8">
            <w:pPr>
              <w:pStyle w:val="bulletlevel1"/>
              <w:spacing w:line="288" w:lineRule="auto"/>
            </w:pPr>
            <w:r w:rsidRPr="00147DF8">
              <w:rPr>
                <w:szCs w:val="16"/>
              </w:rPr>
              <w:t xml:space="preserve">• </w:t>
            </w:r>
            <w:r w:rsidRPr="00147DF8">
              <w:rPr>
                <w:szCs w:val="16"/>
              </w:rPr>
              <w:tab/>
              <w:t>notice and compare beliefs, values and practices in target language texts to identify the author’s purpose and audience</w:t>
            </w:r>
          </w:p>
          <w:p w:rsidR="00565AFF" w:rsidRPr="001B389D" w:rsidRDefault="00565AFF" w:rsidP="00147DF8">
            <w:pPr>
              <w:pStyle w:val="bulletlevel1"/>
              <w:spacing w:line="288" w:lineRule="auto"/>
            </w:pPr>
            <w:r w:rsidRPr="00147DF8">
              <w:rPr>
                <w:szCs w:val="16"/>
              </w:rPr>
              <w:t xml:space="preserve">• </w:t>
            </w:r>
            <w:r w:rsidRPr="00147DF8">
              <w:rPr>
                <w:szCs w:val="16"/>
              </w:rPr>
              <w:tab/>
              <w:t>reflect on and evaluate the appropriateness of their own and others’ language choices in target language</w:t>
            </w:r>
            <w:r w:rsidRPr="009B0D7F">
              <w:t xml:space="preserve"> texts for purpose, context and audience</w:t>
            </w:r>
          </w:p>
          <w:p w:rsidR="00565AFF" w:rsidRPr="001B389D" w:rsidRDefault="00565AFF" w:rsidP="00147DF8">
            <w:pPr>
              <w:pStyle w:val="bulletlevel1"/>
              <w:spacing w:line="288" w:lineRule="auto"/>
            </w:pPr>
            <w:r w:rsidRPr="00147DF8">
              <w:rPr>
                <w:szCs w:val="16"/>
              </w:rPr>
              <w:t xml:space="preserve">• </w:t>
            </w:r>
            <w:r w:rsidRPr="00147DF8">
              <w:rPr>
                <w:szCs w:val="16"/>
              </w:rPr>
              <w:tab/>
              <w:t>reflect on and evaluate learning to evaluate and apply new understandings and future applications</w:t>
            </w:r>
            <w:r>
              <w:t>.</w:t>
            </w:r>
          </w:p>
        </w:tc>
      </w:tr>
    </w:tbl>
    <w:p w:rsidR="00565AFF" w:rsidRDefault="00565AFF"/>
    <w:p w:rsidR="00565AFF" w:rsidRDefault="00565AFF"/>
    <w:sectPr w:rsidR="00565AFF" w:rsidSect="00751166">
      <w:headerReference w:type="default" r:id="rId7"/>
      <w:footerReference w:type="default" r:id="rId8"/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61B" w:rsidRDefault="0044461B">
      <w:r>
        <w:separator/>
      </w:r>
    </w:p>
    <w:p w:rsidR="0044461B" w:rsidRDefault="0044461B"/>
    <w:p w:rsidR="0044461B" w:rsidRDefault="0044461B"/>
  </w:endnote>
  <w:endnote w:type="continuationSeparator" w:id="0">
    <w:p w:rsidR="0044461B" w:rsidRDefault="0044461B">
      <w:r>
        <w:continuationSeparator/>
      </w:r>
    </w:p>
    <w:p w:rsidR="0044461B" w:rsidRDefault="0044461B"/>
    <w:p w:rsidR="0044461B" w:rsidRDefault="004446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Zurich BT">
    <w:charset w:val="00"/>
    <w:family w:val="swiss"/>
    <w:pitch w:val="variable"/>
    <w:sig w:usb0="00000087" w:usb1="00000000" w:usb2="00000000" w:usb3="00000000" w:csb0="0000001B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589" w:rsidRDefault="00C64783" w:rsidP="00751166">
    <w:pPr>
      <w:spacing w:after="160"/>
      <w:rPr>
        <w:b/>
        <w:color w:val="49176D"/>
        <w:sz w:val="22"/>
      </w:rPr>
    </w:pPr>
    <w:r>
      <w:rPr>
        <w:b/>
        <w:noProof/>
        <w:color w:val="49176D"/>
        <w:sz w:val="2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7722235</wp:posOffset>
          </wp:positionH>
          <wp:positionV relativeFrom="paragraph">
            <wp:posOffset>-348615</wp:posOffset>
          </wp:positionV>
          <wp:extent cx="1905635" cy="725805"/>
          <wp:effectExtent l="0" t="0" r="0" b="0"/>
          <wp:wrapNone/>
          <wp:docPr id="9" name="Picture 9" descr="QG&amp;QSARGB stack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G&amp;QSARGB stack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635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589">
      <w:rPr>
        <w:b/>
        <w:color w:val="49176D"/>
        <w:sz w:val="22"/>
      </w:rPr>
      <w:t xml:space="preserve">Page </w:t>
    </w:r>
    <w:r w:rsidR="00937589">
      <w:rPr>
        <w:b/>
        <w:color w:val="49176D"/>
        <w:sz w:val="22"/>
      </w:rPr>
      <w:fldChar w:fldCharType="begin"/>
    </w:r>
    <w:r w:rsidR="00937589">
      <w:rPr>
        <w:b/>
        <w:color w:val="49176D"/>
        <w:sz w:val="22"/>
      </w:rPr>
      <w:instrText xml:space="preserve"> PAGE </w:instrText>
    </w:r>
    <w:r w:rsidR="00937589">
      <w:rPr>
        <w:b/>
        <w:color w:val="49176D"/>
        <w:sz w:val="22"/>
      </w:rPr>
      <w:fldChar w:fldCharType="separate"/>
    </w:r>
    <w:r>
      <w:rPr>
        <w:b/>
        <w:noProof/>
        <w:color w:val="49176D"/>
        <w:sz w:val="22"/>
      </w:rPr>
      <w:t>1</w:t>
    </w:r>
    <w:r w:rsidR="00937589">
      <w:rPr>
        <w:b/>
        <w:color w:val="49176D"/>
        <w:sz w:val="22"/>
      </w:rPr>
      <w:fldChar w:fldCharType="end"/>
    </w:r>
    <w:r w:rsidR="00937589">
      <w:rPr>
        <w:b/>
        <w:color w:val="49176D"/>
        <w:sz w:val="22"/>
      </w:rPr>
      <w:t xml:space="preserve"> of </w:t>
    </w:r>
    <w:r w:rsidR="00937589">
      <w:rPr>
        <w:b/>
        <w:color w:val="49176D"/>
        <w:sz w:val="22"/>
      </w:rPr>
      <w:fldChar w:fldCharType="begin"/>
    </w:r>
    <w:r w:rsidR="00937589">
      <w:rPr>
        <w:b/>
        <w:color w:val="49176D"/>
        <w:sz w:val="22"/>
      </w:rPr>
      <w:instrText xml:space="preserve"> NUMPAGES </w:instrText>
    </w:r>
    <w:r w:rsidR="00937589">
      <w:rPr>
        <w:b/>
        <w:color w:val="49176D"/>
        <w:sz w:val="22"/>
      </w:rPr>
      <w:fldChar w:fldCharType="separate"/>
    </w:r>
    <w:r>
      <w:rPr>
        <w:b/>
        <w:noProof/>
        <w:color w:val="49176D"/>
        <w:sz w:val="22"/>
      </w:rPr>
      <w:t>2</w:t>
    </w:r>
    <w:r w:rsidR="00937589">
      <w:rPr>
        <w:b/>
        <w:color w:val="49176D"/>
        <w:sz w:val="22"/>
      </w:rPr>
      <w:fldChar w:fldCharType="end"/>
    </w:r>
  </w:p>
  <w:p w:rsidR="00937589" w:rsidRPr="00751166" w:rsidRDefault="00937589" w:rsidP="00751166">
    <w:pPr>
      <w:spacing w:before="0"/>
      <w:rPr>
        <w:color w:val="49176D"/>
      </w:rPr>
    </w:pPr>
    <w:r>
      <w:rPr>
        <w:b/>
      </w:rPr>
      <w:t>www.qsa.qld.edu.au</w:t>
    </w:r>
    <w:r>
      <w:rPr>
        <w:rFonts w:ascii="MS Gothic" w:eastAsia="MS Gothic" w:hAnsi="MS Gothic" w:hint="eastAsia"/>
      </w:rPr>
      <w:t> </w:t>
    </w:r>
    <w:r>
      <w:t xml:space="preserve">© The State of </w:t>
    </w:r>
    <w:smartTag w:uri="urn:schemas-microsoft-com:office:smarttags" w:element="place">
      <w:smartTag w:uri="urn:schemas-microsoft-com:office:smarttags" w:element="State">
        <w:r>
          <w:t>Queensland</w:t>
        </w:r>
      </w:smartTag>
    </w:smartTag>
    <w:r>
      <w:t xml:space="preserve"> (Queensland Studies Authority) 2008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61B" w:rsidRDefault="0044461B">
      <w:r>
        <w:separator/>
      </w:r>
    </w:p>
    <w:p w:rsidR="0044461B" w:rsidRDefault="0044461B"/>
    <w:p w:rsidR="0044461B" w:rsidRDefault="0044461B"/>
  </w:footnote>
  <w:footnote w:type="continuationSeparator" w:id="0">
    <w:p w:rsidR="0044461B" w:rsidRDefault="0044461B">
      <w:r>
        <w:continuationSeparator/>
      </w:r>
    </w:p>
    <w:p w:rsidR="0044461B" w:rsidRDefault="0044461B"/>
    <w:p w:rsidR="0044461B" w:rsidRDefault="004446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589" w:rsidRPr="00F2090B" w:rsidRDefault="00937589" w:rsidP="00751166">
    <w:pPr>
      <w:ind w:left="5520" w:hanging="5520"/>
      <w:rPr>
        <w:b/>
        <w:caps/>
        <w:color w:val="999999"/>
        <w:spacing w:val="20"/>
        <w:sz w:val="18"/>
        <w:szCs w:val="18"/>
      </w:rPr>
    </w:pPr>
    <w:smartTag w:uri="urn:schemas-microsoft-com:office:smarttags" w:element="place">
      <w:smartTag w:uri="urn:schemas-microsoft-com:office:smarttags" w:element="State">
        <w:r w:rsidRPr="00F2090B">
          <w:rPr>
            <w:b/>
            <w:caps/>
            <w:color w:val="999999"/>
            <w:spacing w:val="20"/>
            <w:sz w:val="18"/>
            <w:szCs w:val="18"/>
          </w:rPr>
          <w:t>Queensland</w:t>
        </w:r>
      </w:smartTag>
    </w:smartTag>
    <w:r w:rsidRPr="00F2090B">
      <w:rPr>
        <w:b/>
        <w:caps/>
        <w:color w:val="999999"/>
        <w:spacing w:val="20"/>
        <w:sz w:val="18"/>
        <w:szCs w:val="18"/>
      </w:rPr>
      <w:t xml:space="preserve"> Studies Authority</w:t>
    </w:r>
  </w:p>
  <w:p w:rsidR="00937589" w:rsidRPr="00E01DBE" w:rsidRDefault="00937589" w:rsidP="00751166">
    <w:pPr>
      <w:spacing w:before="80"/>
      <w:ind w:left="5523" w:hanging="5523"/>
      <w:rPr>
        <w:b/>
        <w:i/>
        <w:color w:val="49176D"/>
        <w:sz w:val="32"/>
        <w:szCs w:val="32"/>
      </w:rPr>
    </w:pPr>
    <w:r w:rsidRPr="00E01DBE">
      <w:rPr>
        <w:b/>
        <w:i/>
        <w:color w:val="49176D"/>
        <w:sz w:val="32"/>
        <w:szCs w:val="32"/>
      </w:rPr>
      <w:t xml:space="preserve">Ways of working — By the end of Year </w:t>
    </w:r>
    <w:r>
      <w:rPr>
        <w:b/>
        <w:i/>
        <w:color w:val="49176D"/>
        <w:sz w:val="32"/>
        <w:szCs w:val="32"/>
      </w:rPr>
      <w:t>7</w:t>
    </w:r>
    <w:r w:rsidRPr="00E01DBE">
      <w:rPr>
        <w:b/>
        <w:i/>
        <w:color w:val="49176D"/>
        <w:sz w:val="32"/>
        <w:szCs w:val="32"/>
      </w:rPr>
      <w:t xml:space="preserve"> </w:t>
    </w:r>
  </w:p>
  <w:p w:rsidR="00937589" w:rsidRPr="00751166" w:rsidRDefault="00937589" w:rsidP="00751166">
    <w:pPr>
      <w:spacing w:before="80" w:after="240"/>
      <w:rPr>
        <w:rFonts w:cs="Arial"/>
        <w:i/>
        <w:sz w:val="18"/>
        <w:szCs w:val="18"/>
      </w:rPr>
    </w:pPr>
    <w:r w:rsidRPr="00751166">
      <w:rPr>
        <w:i/>
        <w:sz w:val="18"/>
        <w:szCs w:val="18"/>
      </w:rPr>
      <w:t>These describe the essential processes that students use to engage in learning, and to develop and demonstrate their knowledge and understanding.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2C"/>
    <w:rsid w:val="00087C4D"/>
    <w:rsid w:val="000A2BCF"/>
    <w:rsid w:val="000C639D"/>
    <w:rsid w:val="000D283B"/>
    <w:rsid w:val="000E0A21"/>
    <w:rsid w:val="000E5427"/>
    <w:rsid w:val="001146FD"/>
    <w:rsid w:val="001470BC"/>
    <w:rsid w:val="00147DF8"/>
    <w:rsid w:val="001E587F"/>
    <w:rsid w:val="00203DEA"/>
    <w:rsid w:val="0022292C"/>
    <w:rsid w:val="002336DE"/>
    <w:rsid w:val="00234A38"/>
    <w:rsid w:val="002A09EE"/>
    <w:rsid w:val="003228E4"/>
    <w:rsid w:val="003B65AC"/>
    <w:rsid w:val="0044461B"/>
    <w:rsid w:val="00450C32"/>
    <w:rsid w:val="00465479"/>
    <w:rsid w:val="005028DE"/>
    <w:rsid w:val="0052672D"/>
    <w:rsid w:val="00565AFF"/>
    <w:rsid w:val="00641DB7"/>
    <w:rsid w:val="00751166"/>
    <w:rsid w:val="007F5B5C"/>
    <w:rsid w:val="0085725F"/>
    <w:rsid w:val="008A0DED"/>
    <w:rsid w:val="008F0016"/>
    <w:rsid w:val="00901DC5"/>
    <w:rsid w:val="00937589"/>
    <w:rsid w:val="00993B3D"/>
    <w:rsid w:val="009B0D7F"/>
    <w:rsid w:val="009F64F3"/>
    <w:rsid w:val="009F7BEC"/>
    <w:rsid w:val="00A066AD"/>
    <w:rsid w:val="00A43BE3"/>
    <w:rsid w:val="00A80EA8"/>
    <w:rsid w:val="00AC6F61"/>
    <w:rsid w:val="00BD132E"/>
    <w:rsid w:val="00BE091E"/>
    <w:rsid w:val="00BF3974"/>
    <w:rsid w:val="00C34314"/>
    <w:rsid w:val="00C64783"/>
    <w:rsid w:val="00CB0AC9"/>
    <w:rsid w:val="00CE173C"/>
    <w:rsid w:val="00CF1886"/>
    <w:rsid w:val="00DE29D1"/>
    <w:rsid w:val="00DE2BD8"/>
    <w:rsid w:val="00DF2763"/>
    <w:rsid w:val="00E01DBE"/>
    <w:rsid w:val="00EB75B4"/>
    <w:rsid w:val="00EF3391"/>
    <w:rsid w:val="00F023E9"/>
    <w:rsid w:val="00F2090B"/>
    <w:rsid w:val="00F321A4"/>
    <w:rsid w:val="00F43388"/>
    <w:rsid w:val="00F5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132E"/>
    <w:pPr>
      <w:spacing w:before="20" w:after="20"/>
    </w:pPr>
    <w:rPr>
      <w:rFonts w:ascii="Arial" w:hAnsi="Arial"/>
      <w:sz w:val="17"/>
      <w:szCs w:val="24"/>
    </w:rPr>
  </w:style>
  <w:style w:type="paragraph" w:styleId="Heading1">
    <w:name w:val="heading 1"/>
    <w:basedOn w:val="Normal"/>
    <w:next w:val="Noparagraphstyle"/>
    <w:qFormat/>
    <w:rsid w:val="000A2BCF"/>
    <w:pPr>
      <w:outlineLvl w:val="0"/>
    </w:pPr>
    <w:rPr>
      <w:rFonts w:cs="Arial"/>
      <w:b/>
      <w:color w:val="49176D"/>
      <w:sz w:val="40"/>
      <w:szCs w:val="40"/>
    </w:rPr>
  </w:style>
  <w:style w:type="paragraph" w:styleId="Heading3">
    <w:name w:val="heading 3"/>
    <w:basedOn w:val="Normal"/>
    <w:next w:val="Normal"/>
    <w:qFormat/>
    <w:rsid w:val="000A2BCF"/>
    <w:pPr>
      <w:autoSpaceDE w:val="0"/>
      <w:autoSpaceDN w:val="0"/>
      <w:adjustRightInd w:val="0"/>
      <w:spacing w:before="160" w:after="0" w:line="288" w:lineRule="auto"/>
      <w:textAlignment w:val="center"/>
      <w:outlineLvl w:val="2"/>
    </w:pPr>
    <w:rPr>
      <w:rFonts w:cs="MS Gothic"/>
      <w:b/>
      <w:color w:val="000000"/>
      <w:sz w:val="21"/>
      <w:szCs w:val="21"/>
    </w:rPr>
  </w:style>
  <w:style w:type="character" w:default="1" w:styleId="DefaultParagraphFont">
    <w:name w:val="Default Paragraph Font"/>
    <w:semiHidden/>
    <w:rsid w:val="000A2BCF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0A2BCF"/>
  </w:style>
  <w:style w:type="paragraph" w:customStyle="1" w:styleId="Noparagraphstyle">
    <w:name w:val="[No paragraph style]"/>
    <w:rsid w:val="000A2BCF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MS Gothic"/>
      <w:color w:val="000000"/>
      <w:sz w:val="24"/>
      <w:szCs w:val="24"/>
    </w:rPr>
  </w:style>
  <w:style w:type="table" w:styleId="TableGrid">
    <w:name w:val="Table Grid"/>
    <w:basedOn w:val="TableNormal"/>
    <w:rsid w:val="00CB0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Header">
    <w:name w:val="header"/>
    <w:basedOn w:val="Normal"/>
    <w:rsid w:val="000A2B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2BCF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0A2BCF"/>
    <w:pPr>
      <w:autoSpaceDE w:val="0"/>
      <w:autoSpaceDN w:val="0"/>
      <w:adjustRightInd w:val="0"/>
    </w:pPr>
    <w:rPr>
      <w:rFonts w:ascii="Zurich BT" w:hAnsi="Zurich BT" w:cs="Zurich BT"/>
      <w:color w:val="000000"/>
      <w:sz w:val="16"/>
      <w:szCs w:val="24"/>
    </w:rPr>
  </w:style>
  <w:style w:type="paragraph" w:customStyle="1" w:styleId="bulletlevel1">
    <w:name w:val="bullet level 1"/>
    <w:rsid w:val="00F52B59"/>
    <w:pPr>
      <w:tabs>
        <w:tab w:val="left" w:pos="113"/>
      </w:tabs>
      <w:autoSpaceDE w:val="0"/>
      <w:autoSpaceDN w:val="0"/>
      <w:adjustRightInd w:val="0"/>
      <w:spacing w:before="20" w:after="20"/>
      <w:ind w:left="113" w:hanging="113"/>
      <w:textAlignment w:val="center"/>
    </w:pPr>
    <w:rPr>
      <w:rFonts w:ascii="Arial" w:hAnsi="Arial" w:cs="MS Gothic"/>
      <w:color w:val="000000"/>
      <w:sz w:val="17"/>
      <w:szCs w:val="24"/>
    </w:rPr>
  </w:style>
  <w:style w:type="character" w:customStyle="1" w:styleId="Style11ptBoldCustomColorRGB7323109">
    <w:name w:val="Style 11 pt Bold Custom Color(RGB(7323109))"/>
    <w:rsid w:val="00DE29D1"/>
    <w:rPr>
      <w:b/>
      <w:bCs/>
      <w:color w:val="49176D"/>
      <w:sz w:val="20"/>
    </w:rPr>
  </w:style>
  <w:style w:type="paragraph" w:customStyle="1" w:styleId="Tableheadings">
    <w:name w:val="Table headings"/>
    <w:basedOn w:val="Normal"/>
    <w:rsid w:val="009F64F3"/>
    <w:pPr>
      <w:spacing w:before="0" w:after="0"/>
    </w:pPr>
    <w:rPr>
      <w:b/>
      <w:color w:val="491966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132E"/>
    <w:pPr>
      <w:spacing w:before="20" w:after="20"/>
    </w:pPr>
    <w:rPr>
      <w:rFonts w:ascii="Arial" w:hAnsi="Arial"/>
      <w:sz w:val="17"/>
      <w:szCs w:val="24"/>
    </w:rPr>
  </w:style>
  <w:style w:type="paragraph" w:styleId="Heading1">
    <w:name w:val="heading 1"/>
    <w:basedOn w:val="Normal"/>
    <w:next w:val="Noparagraphstyle"/>
    <w:qFormat/>
    <w:rsid w:val="000A2BCF"/>
    <w:pPr>
      <w:outlineLvl w:val="0"/>
    </w:pPr>
    <w:rPr>
      <w:rFonts w:cs="Arial"/>
      <w:b/>
      <w:color w:val="49176D"/>
      <w:sz w:val="40"/>
      <w:szCs w:val="40"/>
    </w:rPr>
  </w:style>
  <w:style w:type="paragraph" w:styleId="Heading3">
    <w:name w:val="heading 3"/>
    <w:basedOn w:val="Normal"/>
    <w:next w:val="Normal"/>
    <w:qFormat/>
    <w:rsid w:val="000A2BCF"/>
    <w:pPr>
      <w:autoSpaceDE w:val="0"/>
      <w:autoSpaceDN w:val="0"/>
      <w:adjustRightInd w:val="0"/>
      <w:spacing w:before="160" w:after="0" w:line="288" w:lineRule="auto"/>
      <w:textAlignment w:val="center"/>
      <w:outlineLvl w:val="2"/>
    </w:pPr>
    <w:rPr>
      <w:rFonts w:cs="MS Gothic"/>
      <w:b/>
      <w:color w:val="000000"/>
      <w:sz w:val="21"/>
      <w:szCs w:val="21"/>
    </w:rPr>
  </w:style>
  <w:style w:type="character" w:default="1" w:styleId="DefaultParagraphFont">
    <w:name w:val="Default Paragraph Font"/>
    <w:semiHidden/>
    <w:rsid w:val="000A2BCF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0A2BCF"/>
  </w:style>
  <w:style w:type="paragraph" w:customStyle="1" w:styleId="Noparagraphstyle">
    <w:name w:val="[No paragraph style]"/>
    <w:rsid w:val="000A2BCF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MS Gothic"/>
      <w:color w:val="000000"/>
      <w:sz w:val="24"/>
      <w:szCs w:val="24"/>
    </w:rPr>
  </w:style>
  <w:style w:type="table" w:styleId="TableGrid">
    <w:name w:val="Table Grid"/>
    <w:basedOn w:val="TableNormal"/>
    <w:rsid w:val="00CB0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Header">
    <w:name w:val="header"/>
    <w:basedOn w:val="Normal"/>
    <w:rsid w:val="000A2B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2BCF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0A2BCF"/>
    <w:pPr>
      <w:autoSpaceDE w:val="0"/>
      <w:autoSpaceDN w:val="0"/>
      <w:adjustRightInd w:val="0"/>
    </w:pPr>
    <w:rPr>
      <w:rFonts w:ascii="Zurich BT" w:hAnsi="Zurich BT" w:cs="Zurich BT"/>
      <w:color w:val="000000"/>
      <w:sz w:val="16"/>
      <w:szCs w:val="24"/>
    </w:rPr>
  </w:style>
  <w:style w:type="paragraph" w:customStyle="1" w:styleId="bulletlevel1">
    <w:name w:val="bullet level 1"/>
    <w:rsid w:val="00F52B59"/>
    <w:pPr>
      <w:tabs>
        <w:tab w:val="left" w:pos="113"/>
      </w:tabs>
      <w:autoSpaceDE w:val="0"/>
      <w:autoSpaceDN w:val="0"/>
      <w:adjustRightInd w:val="0"/>
      <w:spacing w:before="20" w:after="20"/>
      <w:ind w:left="113" w:hanging="113"/>
      <w:textAlignment w:val="center"/>
    </w:pPr>
    <w:rPr>
      <w:rFonts w:ascii="Arial" w:hAnsi="Arial" w:cs="MS Gothic"/>
      <w:color w:val="000000"/>
      <w:sz w:val="17"/>
      <w:szCs w:val="24"/>
    </w:rPr>
  </w:style>
  <w:style w:type="character" w:customStyle="1" w:styleId="Style11ptBoldCustomColorRGB7323109">
    <w:name w:val="Style 11 pt Bold Custom Color(RGB(7323109))"/>
    <w:rsid w:val="00DE29D1"/>
    <w:rPr>
      <w:b/>
      <w:bCs/>
      <w:color w:val="49176D"/>
      <w:sz w:val="20"/>
    </w:rPr>
  </w:style>
  <w:style w:type="paragraph" w:customStyle="1" w:styleId="Tableheadings">
    <w:name w:val="Table headings"/>
    <w:basedOn w:val="Normal"/>
    <w:rsid w:val="009F64F3"/>
    <w:pPr>
      <w:spacing w:before="0" w:after="0"/>
    </w:pPr>
    <w:rPr>
      <w:b/>
      <w:color w:val="49196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Ways of working - By the end of Year 7</vt:lpstr>
    </vt:vector>
  </TitlesOfParts>
  <Company>QSA</Company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Ways of working - By the end of Year 7</dc:title>
  <dc:subject>Queensland Curriculum, Assessment And Reporting Framework (QCAR)</dc:subject>
  <dc:creator>Queensland Studies Authority</dc:creator>
  <cp:keywords/>
  <cp:lastModifiedBy>QSA</cp:lastModifiedBy>
  <cp:revision>2</cp:revision>
  <cp:lastPrinted>2009-02-25T00:02:00Z</cp:lastPrinted>
  <dcterms:created xsi:type="dcterms:W3CDTF">2014-06-18T07:21:00Z</dcterms:created>
  <dcterms:modified xsi:type="dcterms:W3CDTF">2014-06-18T07:21:00Z</dcterms:modified>
</cp:coreProperties>
</file>