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9"/>
        <w:gridCol w:w="5387"/>
        <w:gridCol w:w="5386"/>
      </w:tblGrid>
      <w:tr w:rsidR="007B4606" w:rsidRPr="004D0D36">
        <w:trPr>
          <w:gridAfter w:val="2"/>
          <w:wAfter w:w="10773" w:type="dxa"/>
        </w:trPr>
        <w:tc>
          <w:tcPr>
            <w:tcW w:w="10773" w:type="dxa"/>
            <w:gridSpan w:val="2"/>
            <w:shd w:val="clear" w:color="auto" w:fill="FFF797"/>
          </w:tcPr>
          <w:p w:rsidR="007B4606" w:rsidRPr="004818F1" w:rsidRDefault="007B4606" w:rsidP="0013210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4818F1">
              <w:rPr>
                <w:rFonts w:ascii="Arial Bold" w:hAnsi="Arial Bold" w:cs="Arial"/>
                <w:b/>
                <w:caps/>
                <w:color w:val="49176D"/>
                <w:sz w:val="40"/>
                <w:szCs w:val="40"/>
              </w:rPr>
              <w:t>Health &amp; Physical Education</w:t>
            </w:r>
            <w:r w:rsidRPr="004818F1">
              <w:rPr>
                <w:rFonts w:cs="Arial"/>
                <w:b/>
                <w:color w:val="49176D"/>
                <w:sz w:val="40"/>
                <w:szCs w:val="40"/>
              </w:rPr>
              <w:t xml:space="preserve"> (HPE)</w:t>
            </w:r>
          </w:p>
        </w:tc>
      </w:tr>
      <w:tr w:rsidR="0002415D" w:rsidRPr="004D0D36">
        <w:tc>
          <w:tcPr>
            <w:tcW w:w="5384" w:type="dxa"/>
            <w:shd w:val="clear" w:color="auto" w:fill="EBE8F1"/>
          </w:tcPr>
          <w:p w:rsidR="0002415D" w:rsidRPr="001E5B30" w:rsidRDefault="0002415D" w:rsidP="0013210A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3</w:t>
            </w:r>
          </w:p>
        </w:tc>
        <w:tc>
          <w:tcPr>
            <w:tcW w:w="5389" w:type="dxa"/>
            <w:shd w:val="clear" w:color="auto" w:fill="EBE8F1"/>
          </w:tcPr>
          <w:p w:rsidR="0002415D" w:rsidRPr="001E5B30" w:rsidRDefault="0002415D" w:rsidP="0013210A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02415D" w:rsidRPr="001E5B30" w:rsidRDefault="0002415D" w:rsidP="0013210A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7</w:t>
            </w:r>
          </w:p>
        </w:tc>
        <w:tc>
          <w:tcPr>
            <w:tcW w:w="5386" w:type="dxa"/>
            <w:shd w:val="clear" w:color="auto" w:fill="EBE8F1"/>
          </w:tcPr>
          <w:p w:rsidR="0002415D" w:rsidRPr="001E5B30" w:rsidRDefault="0002415D" w:rsidP="0013210A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9</w:t>
            </w:r>
          </w:p>
        </w:tc>
      </w:tr>
      <w:tr w:rsidR="0002415D" w:rsidRPr="004D0D36">
        <w:tc>
          <w:tcPr>
            <w:tcW w:w="5384" w:type="dxa"/>
          </w:tcPr>
          <w:p w:rsidR="0002415D" w:rsidRPr="004D0D36" w:rsidRDefault="0002415D" w:rsidP="0002415D">
            <w:pPr>
              <w:pStyle w:val="bulletlevel1"/>
            </w:pPr>
            <w:r w:rsidRPr="004D0D36">
              <w:t>Students are able to:</w:t>
            </w:r>
          </w:p>
          <w:p w:rsidR="0002415D" w:rsidRPr="004D0D36" w:rsidRDefault="0002415D" w:rsidP="0002415D">
            <w:pPr>
              <w:pStyle w:val="bulletlevel1"/>
            </w:pPr>
            <w:r>
              <w:t>•</w:t>
            </w:r>
            <w:r>
              <w:tab/>
            </w:r>
            <w:r w:rsidRPr="004D0D36">
              <w:t>pose questions and plan simple activities and investigations</w:t>
            </w:r>
          </w:p>
          <w:p w:rsidR="0002415D" w:rsidRPr="004D0D36" w:rsidRDefault="0002415D" w:rsidP="0002415D">
            <w:pPr>
              <w:pStyle w:val="bulletlevel1"/>
            </w:pPr>
            <w:r>
              <w:t>•</w:t>
            </w:r>
            <w:r>
              <w:tab/>
            </w:r>
            <w:r w:rsidRPr="004D0D36">
              <w:t>identify and collect information and evidence</w:t>
            </w:r>
          </w:p>
          <w:p w:rsidR="0002415D" w:rsidRPr="004D0D36" w:rsidRDefault="0002415D" w:rsidP="0002415D">
            <w:pPr>
              <w:pStyle w:val="bulletlevel1"/>
            </w:pPr>
            <w:r>
              <w:t>•</w:t>
            </w:r>
            <w:r>
              <w:tab/>
            </w:r>
            <w:r w:rsidRPr="004D0D36">
              <w:t>draw conclusions and make decisions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propose and take action to promote health and wellbeing, movement capacities and personal</w:t>
            </w:r>
            <w:r>
              <w:t xml:space="preserve"> </w:t>
            </w:r>
            <w:r w:rsidRPr="004D0D36">
              <w:t>development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apply fundamental movement skills when participating in physical activities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create and sequence simple movement patterns in response to stimuli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apply personal development skills when interacting with others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follow guidelines to apply safe practices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and identify how behaviours, skills and actions influence health and wellbeing,</w:t>
            </w:r>
            <w:r>
              <w:t xml:space="preserve"> </w:t>
            </w:r>
            <w:r w:rsidRPr="004D0D36">
              <w:t>movement capaciti</w:t>
            </w:r>
            <w:r w:rsidR="001B6780">
              <w:t>es and personal development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understandings.</w:t>
            </w:r>
          </w:p>
          <w:p w:rsidR="0002415D" w:rsidRPr="004D0D36" w:rsidRDefault="0002415D" w:rsidP="0002415D">
            <w:pPr>
              <w:pStyle w:val="bulletlevel1"/>
            </w:pPr>
          </w:p>
        </w:tc>
        <w:tc>
          <w:tcPr>
            <w:tcW w:w="5389" w:type="dxa"/>
          </w:tcPr>
          <w:p w:rsidR="0002415D" w:rsidRPr="004D0D36" w:rsidRDefault="0002415D" w:rsidP="0002415D">
            <w:pPr>
              <w:pStyle w:val="bulletlevel1"/>
            </w:pPr>
            <w:r w:rsidRPr="004D0D36">
              <w:t>Students are able to: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>•</w:t>
            </w:r>
            <w:r>
              <w:tab/>
            </w:r>
            <w:r w:rsidRPr="004D0D36">
              <w:t>pose and refine questions or issues, and plan activities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collect, organise and evaluate information and evidence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draw conclusions and make decisions by identifying connections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propose, justify and implement simple plans or actions to promote health and wellbeing,</w:t>
            </w:r>
            <w:r>
              <w:t xml:space="preserve"> </w:t>
            </w:r>
            <w:r w:rsidRPr="004D0D36">
              <w:t>movement capacities, and personal development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apply fundamental and simple specialised movement skills when participating in physical</w:t>
            </w:r>
            <w:r>
              <w:t xml:space="preserve"> </w:t>
            </w:r>
            <w:r w:rsidRPr="004D0D36">
              <w:t>activities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create and perform movement sequences by selecting and combining movement skills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apply personal development skills and strategies in team and group situations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and apply safe practices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and identify how their own and others’ behaviours, skills and actions influence health</w:t>
            </w:r>
            <w:r>
              <w:t xml:space="preserve"> </w:t>
            </w:r>
            <w:r w:rsidRPr="004D0D36">
              <w:t>and wellbeing, movement capacities and personal development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 and future applications.</w:t>
            </w:r>
          </w:p>
          <w:p w:rsidR="0002415D" w:rsidRPr="004D0D36" w:rsidRDefault="0002415D" w:rsidP="0002415D">
            <w:pPr>
              <w:pStyle w:val="bulletlevel1"/>
            </w:pPr>
          </w:p>
        </w:tc>
        <w:tc>
          <w:tcPr>
            <w:tcW w:w="5387" w:type="dxa"/>
          </w:tcPr>
          <w:p w:rsidR="0002415D" w:rsidRPr="004D0D36" w:rsidRDefault="0002415D" w:rsidP="0002415D">
            <w:pPr>
              <w:pStyle w:val="bulletlevel1"/>
            </w:pPr>
            <w:r w:rsidRPr="004D0D36">
              <w:t>Students are able to: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issues and plan investigations and activities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collect, analyse and evaluate information and evidence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draw conclusions and make decisions supported by information and evidence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propose, justify, implement and monitor plans or actions to promote health and wellbeing,</w:t>
            </w:r>
            <w:r>
              <w:t xml:space="preserve"> </w:t>
            </w:r>
            <w:r w:rsidRPr="004D0D36">
              <w:t>movement capacities and personal development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apply movement concepts and make purposeful refinements to movement skills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create and perform movement sequences through modifying and combining movement skills and</w:t>
            </w:r>
            <w:r>
              <w:t xml:space="preserve"> </w:t>
            </w:r>
            <w:r w:rsidRPr="004D0D36">
              <w:t>applying movement concepts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risks and justify and apply safe practices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select and demonstrate appropriate personal development skills and strategies in team and</w:t>
            </w:r>
            <w:r>
              <w:t xml:space="preserve"> </w:t>
            </w:r>
            <w:r w:rsidRPr="004D0D36">
              <w:t>group situations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and identify the impact of diverse influences on health and well being, movement</w:t>
            </w:r>
            <w:r>
              <w:t xml:space="preserve"> </w:t>
            </w:r>
            <w:r w:rsidRPr="004D0D36">
              <w:t>capacities and personal development, including the best use of positive influences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identify future applications.</w:t>
            </w:r>
          </w:p>
          <w:p w:rsidR="0002415D" w:rsidRPr="004D0D36" w:rsidRDefault="0002415D" w:rsidP="0002415D">
            <w:pPr>
              <w:pStyle w:val="bulletlevel1"/>
            </w:pPr>
          </w:p>
        </w:tc>
        <w:tc>
          <w:tcPr>
            <w:tcW w:w="5386" w:type="dxa"/>
          </w:tcPr>
          <w:p w:rsidR="0002415D" w:rsidRPr="004D0D36" w:rsidRDefault="0002415D" w:rsidP="0002415D">
            <w:pPr>
              <w:pStyle w:val="bulletlevel1"/>
            </w:pPr>
            <w:r w:rsidRPr="004D0D36">
              <w:t>Students are able to: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issues and inequities and plan investigations and activities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research, analyse and evaluate data, information and evidence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draw conclusions and make decisions to construct arguments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propose, justify, implement and monitor plans or actions to achieve goals, address inequities and</w:t>
            </w:r>
            <w:r>
              <w:t xml:space="preserve"> </w:t>
            </w:r>
            <w:r w:rsidRPr="004D0D36">
              <w:t>promote health and wellbeing, movement capacities and personal development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refine movement skills and apply movement concepts, and the principles of training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create and perform movement sequences by manipulating and combining movement skills and</w:t>
            </w:r>
            <w:r>
              <w:t xml:space="preserve"> </w:t>
            </w:r>
            <w:r w:rsidRPr="004D0D36">
              <w:t>applying movement concepts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identify risks and devise and apply safe practices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select and apply positive, respectful and inclusive personal development skills and strategies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health inequities, and identify the impact of diverse influences on health and well</w:t>
            </w:r>
            <w:r>
              <w:t xml:space="preserve"> </w:t>
            </w:r>
            <w:r w:rsidRPr="004D0D36">
              <w:t>being, movement capacities and personal development, and the best use of positive influences</w:t>
            </w:r>
          </w:p>
          <w:p w:rsidR="0002415D" w:rsidRPr="004D0D36" w:rsidRDefault="0002415D" w:rsidP="0002415D">
            <w:pPr>
              <w:pStyle w:val="bulletlevel1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justify future applications.</w:t>
            </w:r>
          </w:p>
          <w:p w:rsidR="0002415D" w:rsidRPr="004D0D36" w:rsidRDefault="0002415D" w:rsidP="0002415D">
            <w:pPr>
              <w:pStyle w:val="bulletlevel1"/>
            </w:pPr>
          </w:p>
        </w:tc>
      </w:tr>
    </w:tbl>
    <w:p w:rsidR="0002415D" w:rsidRDefault="0002415D" w:rsidP="00902162">
      <w:pPr>
        <w:rPr>
          <w:rFonts w:cs="Arial"/>
        </w:rPr>
      </w:pPr>
    </w:p>
    <w:sectPr w:rsidR="0002415D" w:rsidSect="004818F1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F9" w:rsidRDefault="000211F9">
      <w:r>
        <w:separator/>
      </w:r>
    </w:p>
  </w:endnote>
  <w:endnote w:type="continuationSeparator" w:id="0">
    <w:p w:rsidR="000211F9" w:rsidRDefault="0002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2B" w:rsidRPr="00400E5C" w:rsidRDefault="004B2A28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72B" w:rsidRPr="00400E5C">
      <w:rPr>
        <w:b/>
        <w:color w:val="49176D"/>
        <w:sz w:val="22"/>
        <w:szCs w:val="22"/>
      </w:rPr>
      <w:t xml:space="preserve">Page </w:t>
    </w:r>
    <w:r w:rsidR="00FD472B" w:rsidRPr="00400E5C">
      <w:rPr>
        <w:b/>
        <w:color w:val="49176D"/>
        <w:sz w:val="22"/>
        <w:szCs w:val="22"/>
      </w:rPr>
      <w:fldChar w:fldCharType="begin"/>
    </w:r>
    <w:r w:rsidR="00FD472B" w:rsidRPr="00400E5C">
      <w:rPr>
        <w:b/>
        <w:color w:val="49176D"/>
        <w:sz w:val="22"/>
        <w:szCs w:val="22"/>
      </w:rPr>
      <w:instrText xml:space="preserve"> PAGE </w:instrText>
    </w:r>
    <w:r w:rsidR="00FD472B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FD472B" w:rsidRPr="00400E5C">
      <w:rPr>
        <w:b/>
        <w:color w:val="49176D"/>
        <w:sz w:val="22"/>
        <w:szCs w:val="22"/>
      </w:rPr>
      <w:fldChar w:fldCharType="end"/>
    </w:r>
    <w:r w:rsidR="00FD472B" w:rsidRPr="00400E5C">
      <w:rPr>
        <w:b/>
        <w:color w:val="49176D"/>
        <w:sz w:val="22"/>
        <w:szCs w:val="22"/>
      </w:rPr>
      <w:t xml:space="preserve"> of </w:t>
    </w:r>
    <w:r w:rsidR="00FD472B" w:rsidRPr="00400E5C">
      <w:rPr>
        <w:b/>
        <w:color w:val="49176D"/>
        <w:sz w:val="22"/>
        <w:szCs w:val="22"/>
      </w:rPr>
      <w:fldChar w:fldCharType="begin"/>
    </w:r>
    <w:r w:rsidR="00FD472B" w:rsidRPr="00400E5C">
      <w:rPr>
        <w:b/>
        <w:color w:val="49176D"/>
        <w:sz w:val="22"/>
        <w:szCs w:val="22"/>
      </w:rPr>
      <w:instrText xml:space="preserve"> NUMPAGES </w:instrText>
    </w:r>
    <w:r w:rsidR="00FD472B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FD472B" w:rsidRPr="00400E5C">
      <w:rPr>
        <w:b/>
        <w:color w:val="49176D"/>
        <w:sz w:val="22"/>
        <w:szCs w:val="22"/>
      </w:rPr>
      <w:fldChar w:fldCharType="end"/>
    </w:r>
  </w:p>
  <w:p w:rsidR="00FD472B" w:rsidRPr="0002415D" w:rsidRDefault="00FD472B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 w:rsidR="004818F1"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F9" w:rsidRDefault="000211F9">
      <w:r>
        <w:separator/>
      </w:r>
    </w:p>
  </w:footnote>
  <w:footnote w:type="continuationSeparator" w:id="0">
    <w:p w:rsidR="000211F9" w:rsidRDefault="0002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2B" w:rsidRPr="00400E5C" w:rsidRDefault="00FD472B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F1" w:rsidRPr="00400E5C" w:rsidRDefault="004818F1" w:rsidP="004818F1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Ways of working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4818F1" w:rsidRDefault="00481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170EC"/>
    <w:rsid w:val="000211F9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B50EC"/>
    <w:rsid w:val="001B6780"/>
    <w:rsid w:val="001E5B30"/>
    <w:rsid w:val="001E6C0A"/>
    <w:rsid w:val="00206B52"/>
    <w:rsid w:val="0022633E"/>
    <w:rsid w:val="002475D1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18F1"/>
    <w:rsid w:val="0048412C"/>
    <w:rsid w:val="004A26AC"/>
    <w:rsid w:val="004A3084"/>
    <w:rsid w:val="004A4669"/>
    <w:rsid w:val="004A4B57"/>
    <w:rsid w:val="004B2A28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B4606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8D2818"/>
    <w:rsid w:val="0090114C"/>
    <w:rsid w:val="00902162"/>
    <w:rsid w:val="00905AF8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61426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– for a specific KLA across all junctures</dc:title>
  <dc:subject/>
  <dc:creator>Queensland Studies Authority</dc:creator>
  <cp:keywords/>
  <dc:description/>
  <cp:lastModifiedBy>QSA</cp:lastModifiedBy>
  <cp:revision>2</cp:revision>
  <cp:lastPrinted>2008-04-08T01:48:00Z</cp:lastPrinted>
  <dcterms:created xsi:type="dcterms:W3CDTF">2014-06-18T07:19:00Z</dcterms:created>
  <dcterms:modified xsi:type="dcterms:W3CDTF">2014-06-18T07:19:00Z</dcterms:modified>
</cp:coreProperties>
</file>