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ED7349" w:rsidRDefault="00ED7349" w:rsidP="00016827">
      <w:pPr>
        <w:pStyle w:val="Heading1"/>
      </w:pPr>
      <w:bookmarkStart w:id="0" w:name="_GoBack"/>
      <w:bookmarkEnd w:id="0"/>
      <w:r w:rsidRPr="00ED7349">
        <w:t>Languages</w:t>
      </w:r>
    </w:p>
    <w:p w:rsidR="00EF0BFB" w:rsidRPr="006E3927" w:rsidRDefault="006E3927" w:rsidP="008E4B9E">
      <w:pPr>
        <w:pStyle w:val="Heading3"/>
        <w:spacing w:before="120"/>
      </w:pPr>
      <w:r w:rsidRPr="006E3927">
        <w:t>Assessable elements and descriptors of quality for A–E</w:t>
      </w:r>
    </w:p>
    <w:p w:rsidR="006E3927" w:rsidRPr="0069467D" w:rsidRDefault="0069467D" w:rsidP="005F439C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8E4B9E"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Assessable elements: 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69467D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69467D">
              <w:rPr>
                <w:b/>
              </w:rPr>
              <w:t>Knowledge and understanding</w:t>
            </w:r>
          </w:p>
          <w:p w:rsidR="008E4B9E" w:rsidRPr="008E4B9E" w:rsidRDefault="008E4B9E" w:rsidP="008E4B9E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Descriptors: </w:t>
            </w:r>
          </w:p>
          <w:p w:rsidR="008E4B9E" w:rsidRDefault="008E4B9E" w:rsidP="008E4B9E">
            <w:pPr>
              <w:pStyle w:val="bullet"/>
            </w:pPr>
            <w:r>
              <w:t>• indicate the qualities evident in student work</w:t>
            </w:r>
          </w:p>
          <w:p w:rsidR="008E4B9E" w:rsidRPr="008E4B9E" w:rsidRDefault="008E4B9E" w:rsidP="008E4B9E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8E4B9E" w:rsidRPr="005F439C" w:rsidRDefault="008E4B9E" w:rsidP="0069467D">
      <w:pPr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6"/>
        <w:gridCol w:w="2526"/>
        <w:gridCol w:w="2524"/>
        <w:gridCol w:w="2524"/>
        <w:gridCol w:w="2524"/>
        <w:gridCol w:w="2524"/>
      </w:tblGrid>
      <w:tr w:rsidR="0069467D"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Assessable</w:t>
            </w:r>
          </w:p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22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2A7505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Default="0069467D" w:rsidP="00B9777E">
            <w:pPr>
              <w:spacing w:before="40" w:after="40"/>
            </w:pP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69467D" w:rsidRDefault="0069467D" w:rsidP="00B9777E">
            <w:pPr>
              <w:spacing w:before="40" w:after="40"/>
            </w:pPr>
          </w:p>
        </w:tc>
        <w:tc>
          <w:tcPr>
            <w:tcW w:w="12622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69467D" w:rsidRPr="00B9777E" w:rsidRDefault="0069467D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The student work demonstrates evidence of: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D7349" w:rsidRDefault="00ED7349" w:rsidP="00ED7349">
            <w:pPr>
              <w:spacing w:before="40" w:after="40"/>
              <w:rPr>
                <w:b/>
              </w:rPr>
            </w:pPr>
            <w:r w:rsidRPr="00ED7349">
              <w:rPr>
                <w:b/>
              </w:rPr>
              <w:t>Knowledge and</w:t>
            </w:r>
            <w:r>
              <w:rPr>
                <w:b/>
              </w:rPr>
              <w:t xml:space="preserve"> </w:t>
            </w:r>
            <w:r w:rsidRPr="00ED7349">
              <w:rPr>
                <w:b/>
              </w:rPr>
              <w:t>understanding</w:t>
            </w:r>
          </w:p>
        </w:tc>
        <w:tc>
          <w:tcPr>
            <w:tcW w:w="2526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Comprehensive knowledge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Thorough knowledge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Satisfactory knowledge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Variable knowledge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Rudimentary knowledge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procedures</w:t>
            </w:r>
          </w:p>
        </w:tc>
      </w:tr>
      <w:tr w:rsidR="00ED7349">
        <w:trPr>
          <w:trHeight w:val="674"/>
        </w:trPr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ED7349" w:rsidRPr="00ED7349" w:rsidRDefault="00ED7349" w:rsidP="00ED7349">
            <w:pPr>
              <w:spacing w:before="40" w:after="40"/>
              <w:rPr>
                <w:b/>
              </w:rPr>
            </w:pPr>
            <w:r w:rsidRPr="00ED7349">
              <w:rPr>
                <w:b/>
              </w:rPr>
              <w:t>Comprehending</w:t>
            </w:r>
            <w:r>
              <w:rPr>
                <w:b/>
              </w:rPr>
              <w:t xml:space="preserve"> </w:t>
            </w:r>
            <w:r w:rsidRPr="00ED7349">
              <w:rPr>
                <w:b/>
              </w:rPr>
              <w:t>texts</w:t>
            </w:r>
          </w:p>
        </w:tc>
        <w:tc>
          <w:tcPr>
            <w:tcW w:w="2526" w:type="dxa"/>
            <w:tcBorders>
              <w:left w:val="double" w:sz="12" w:space="0" w:color="auto"/>
              <w:right w:val="dashSmallGap" w:sz="8" w:space="0" w:color="auto"/>
            </w:tcBorders>
          </w:tcPr>
          <w:p w:rsidR="00ED7349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Insightful interpretation of ideas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information in texts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ED7349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Proficient interpretation of ideas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information in texts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ED7349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Competent interpretation of ideas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and information in texts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ED7349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Variable identification of obvious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ideas and information in texts</w:t>
            </w:r>
          </w:p>
        </w:tc>
        <w:tc>
          <w:tcPr>
            <w:tcW w:w="2524" w:type="dxa"/>
            <w:tcBorders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ED7349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Vague identification of ideas and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information in texts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D7349" w:rsidRDefault="00ED7349" w:rsidP="009A6350">
            <w:pPr>
              <w:spacing w:before="40" w:after="40"/>
              <w:rPr>
                <w:b/>
              </w:rPr>
            </w:pPr>
            <w:r w:rsidRPr="00ED7349">
              <w:rPr>
                <w:b/>
              </w:rPr>
              <w:t>Composing texts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Clear and accurate communication of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meaning in spoken and written texts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Coherent and accurate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communication of meaning in spoken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and written texts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Sound communication of meaning in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spoken and written texts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Disjointed communication of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meaning in spoken and written texts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Unclear communication of meaning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in spoken and written texts</w:t>
            </w:r>
          </w:p>
        </w:tc>
      </w:tr>
      <w:tr w:rsidR="001F5F92">
        <w:trPr>
          <w:trHeight w:val="245"/>
        </w:trPr>
        <w:tc>
          <w:tcPr>
            <w:tcW w:w="1596" w:type="dxa"/>
            <w:vMerge w:val="restart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1F5F92" w:rsidRPr="00ED7349" w:rsidRDefault="00ED7349" w:rsidP="00ED7349">
            <w:pPr>
              <w:spacing w:before="40" w:after="40"/>
              <w:rPr>
                <w:b/>
              </w:rPr>
            </w:pPr>
            <w:r w:rsidRPr="00ED7349">
              <w:rPr>
                <w:b/>
              </w:rPr>
              <w:t>Intercultural</w:t>
            </w:r>
            <w:r w:rsidR="00671DB9">
              <w:rPr>
                <w:b/>
              </w:rPr>
              <w:t xml:space="preserve"> </w:t>
            </w:r>
            <w:r w:rsidRPr="00ED7349">
              <w:rPr>
                <w:b/>
              </w:rPr>
              <w:t>competence</w:t>
            </w:r>
          </w:p>
        </w:tc>
        <w:tc>
          <w:tcPr>
            <w:tcW w:w="2526" w:type="dxa"/>
            <w:tcBorders>
              <w:left w:val="double" w:sz="12" w:space="0" w:color="auto"/>
              <w:bottom w:val="dashSmallGap" w:sz="4" w:space="0" w:color="auto"/>
              <w:right w:val="dashSmallGap" w:sz="8" w:space="0" w:color="auto"/>
            </w:tcBorders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Discerning comparison of aspects of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languages, cultures and identity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Logical comparison of aspects of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languages, cultures and identity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Relevant comparison of aspects of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languages, cultures and identity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Disjointed comparison of aspects of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languages, cultures and identity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Cursory comparison of aspects of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languages, cultures and identity,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with support</w:t>
            </w:r>
          </w:p>
        </w:tc>
      </w:tr>
      <w:tr w:rsidR="001F5F92">
        <w:trPr>
          <w:trHeight w:val="244"/>
        </w:trPr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1F5F92" w:rsidRPr="001F5F92" w:rsidRDefault="001F5F92" w:rsidP="001F5F92">
            <w:pPr>
              <w:spacing w:before="40" w:after="40"/>
              <w:rPr>
                <w:b/>
              </w:rPr>
            </w:pPr>
          </w:p>
        </w:tc>
        <w:tc>
          <w:tcPr>
            <w:tcW w:w="2526" w:type="dxa"/>
            <w:tcBorders>
              <w:top w:val="dashSmallGap" w:sz="4" w:space="0" w:color="auto"/>
              <w:left w:val="double" w:sz="12" w:space="0" w:color="auto"/>
              <w:right w:val="dashSmallGap" w:sz="8" w:space="0" w:color="auto"/>
            </w:tcBorders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Insightful use of appropriate language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and practices in intercultural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situations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Effective use of appropriate language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and practices in intercultural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situations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Competent use of appropriate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language and practices in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intercultural situations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Variable use of appropriate language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practices in intercultural situations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1F5F92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Minimal use of appropriate language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and practices in intercultural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situations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D7349" w:rsidRDefault="00ED7349" w:rsidP="00B9777E">
            <w:pPr>
              <w:spacing w:before="40" w:after="40"/>
              <w:rPr>
                <w:b/>
              </w:rPr>
            </w:pPr>
            <w:r w:rsidRPr="00ED7349">
              <w:rPr>
                <w:b/>
              </w:rPr>
              <w:t>Reflecting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Perceptive reflection on language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choices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Informed reflection on language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choices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Relevant reflection on language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choices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Superficial reflection on language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choices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:rsidR="0069467D" w:rsidRPr="00ED7349" w:rsidRDefault="00ED7349" w:rsidP="00ED7349">
            <w:pPr>
              <w:spacing w:before="40" w:after="40"/>
              <w:rPr>
                <w:sz w:val="16"/>
                <w:szCs w:val="16"/>
              </w:rPr>
            </w:pPr>
            <w:r w:rsidRPr="00ED7349">
              <w:rPr>
                <w:sz w:val="16"/>
                <w:szCs w:val="16"/>
              </w:rPr>
              <w:t>Cursory reflection on language</w:t>
            </w:r>
            <w:r>
              <w:rPr>
                <w:sz w:val="16"/>
                <w:szCs w:val="16"/>
              </w:rPr>
              <w:t xml:space="preserve"> </w:t>
            </w:r>
            <w:r w:rsidRPr="00ED7349">
              <w:rPr>
                <w:sz w:val="16"/>
                <w:szCs w:val="16"/>
              </w:rPr>
              <w:t>choices and learning</w:t>
            </w:r>
          </w:p>
        </w:tc>
      </w:tr>
    </w:tbl>
    <w:p w:rsidR="00321270" w:rsidRPr="005F439C" w:rsidRDefault="00321270" w:rsidP="005F439C">
      <w:pPr>
        <w:pStyle w:val="bullet"/>
        <w:spacing w:before="0"/>
        <w:rPr>
          <w:sz w:val="8"/>
          <w:szCs w:val="8"/>
        </w:rPr>
      </w:pPr>
    </w:p>
    <w:sectPr w:rsidR="00321270" w:rsidRPr="005F439C" w:rsidSect="0069467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7E" w:rsidRDefault="00EC4D7E">
      <w:r>
        <w:separator/>
      </w:r>
    </w:p>
  </w:endnote>
  <w:endnote w:type="continuationSeparator" w:id="0">
    <w:p w:rsidR="00EC4D7E" w:rsidRDefault="00EC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224C02" w:rsidP="006E3927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rFonts w:ascii="Arial Bold" w:hAnsi="Arial Bold"/>
        <w:noProof/>
        <w:color w:val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4" name="Picture 4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5F439C"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ED7349"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9A0DCE" w:rsidRPr="006E3927" w:rsidRDefault="006E3927" w:rsidP="006E3927">
    <w:pPr>
      <w:spacing w:before="0"/>
      <w:rPr>
        <w:color w:val="000000"/>
      </w:rPr>
    </w:pPr>
    <w:r w:rsidRPr="006E3927">
      <w:rPr>
        <w:b/>
        <w:color w:val="000000"/>
      </w:rPr>
      <w:t>www.qsa.qld.edu.au</w:t>
    </w:r>
    <w:r w:rsidRPr="006E3927">
      <w:rPr>
        <w:rFonts w:ascii="MS Gothic" w:eastAsia="MS Gothic" w:hAnsi="MS Gothic" w:cs="MS Gothic" w:hint="eastAsia"/>
        <w:color w:val="000000"/>
      </w:rPr>
      <w:t> </w:t>
    </w:r>
    <w:r w:rsidRPr="006E3927">
      <w:rPr>
        <w:color w:val="000000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6E3927">
          <w:rPr>
            <w:color w:val="000000"/>
          </w:rPr>
          <w:t>Queensland</w:t>
        </w:r>
      </w:smartTag>
    </w:smartTag>
    <w:r w:rsidRPr="006E3927">
      <w:rPr>
        <w:color w:val="000000"/>
      </w:rPr>
      <w:t xml:space="preserve"> (Queensland Studies Authority) 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224C02" w:rsidP="00B9777E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45085</wp:posOffset>
          </wp:positionV>
          <wp:extent cx="3669030" cy="465455"/>
          <wp:effectExtent l="0" t="0" r="7620" b="0"/>
          <wp:wrapNone/>
          <wp:docPr id="7" name="Picture 7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6E3927" w:rsidRPr="006E3927" w:rsidRDefault="006E3927" w:rsidP="0069467D">
    <w:pPr>
      <w:spacing w:before="0"/>
      <w:rPr>
        <w:color w:val="000000"/>
      </w:rPr>
    </w:pPr>
    <w:r w:rsidRPr="006E3927">
      <w:rPr>
        <w:b/>
      </w:rPr>
      <w:t>www.qsa.qld.edu.au</w:t>
    </w:r>
    <w:r w:rsidRPr="006E3927">
      <w:rPr>
        <w:rFonts w:ascii="MS Gothic" w:eastAsia="MS Gothic" w:hAnsi="MS Gothic" w:cs="MS Gothic" w:hint="eastAsia"/>
      </w:rPr>
      <w:t> </w:t>
    </w:r>
    <w:r w:rsidRPr="006E3927">
      <w:t xml:space="preserve">© The State of </w:t>
    </w:r>
    <w:smartTag w:uri="urn:schemas-microsoft-com:office:smarttags" w:element="place">
      <w:smartTag w:uri="urn:schemas-microsoft-com:office:smarttags" w:element="State">
        <w:r w:rsidRPr="006E3927">
          <w:t>Queensland</w:t>
        </w:r>
      </w:smartTag>
    </w:smartTag>
    <w:r w:rsidRPr="006E3927"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7E" w:rsidRDefault="00EC4D7E">
      <w:r>
        <w:separator/>
      </w:r>
    </w:p>
  </w:footnote>
  <w:footnote w:type="continuationSeparator" w:id="0">
    <w:p w:rsidR="00EC4D7E" w:rsidRDefault="00EC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B9777E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B9777E">
      <w:rPr>
        <w:rFonts w:cs="Arial"/>
        <w:b/>
        <w:bCs/>
        <w:caps/>
        <w:sz w:val="16"/>
        <w:szCs w:val="16"/>
      </w:rPr>
      <w:t>Assessable elements and descriptors of quality for A–E</w:t>
    </w:r>
    <w:r w:rsidR="006B1A24"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="006B1A24"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="006B1A24"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Default="00224C0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-132715</wp:posOffset>
          </wp:positionV>
          <wp:extent cx="3115310" cy="457200"/>
          <wp:effectExtent l="0" t="0" r="8890" b="0"/>
          <wp:wrapNone/>
          <wp:docPr id="5" name="Picture 5" descr="black QCAR identifier_lndscape_C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 QCAR identifier_lndscape_CO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0A4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28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40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0C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2E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0F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9A8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2E2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AF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06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23F90"/>
    <w:rsid w:val="00031493"/>
    <w:rsid w:val="00050C28"/>
    <w:rsid w:val="00061D89"/>
    <w:rsid w:val="00070FFF"/>
    <w:rsid w:val="0007689D"/>
    <w:rsid w:val="00094B14"/>
    <w:rsid w:val="000B4CD7"/>
    <w:rsid w:val="000C46BD"/>
    <w:rsid w:val="000F1315"/>
    <w:rsid w:val="001216B7"/>
    <w:rsid w:val="001228C6"/>
    <w:rsid w:val="00130EFC"/>
    <w:rsid w:val="00137833"/>
    <w:rsid w:val="00160D2B"/>
    <w:rsid w:val="00177BBF"/>
    <w:rsid w:val="00184DFB"/>
    <w:rsid w:val="001A0B0A"/>
    <w:rsid w:val="001D1D2B"/>
    <w:rsid w:val="001D5731"/>
    <w:rsid w:val="001F5F92"/>
    <w:rsid w:val="00204102"/>
    <w:rsid w:val="00211D0C"/>
    <w:rsid w:val="00224C02"/>
    <w:rsid w:val="002A7505"/>
    <w:rsid w:val="002B604C"/>
    <w:rsid w:val="002C2945"/>
    <w:rsid w:val="002F609B"/>
    <w:rsid w:val="002F72D9"/>
    <w:rsid w:val="003015AF"/>
    <w:rsid w:val="00321270"/>
    <w:rsid w:val="00327AC7"/>
    <w:rsid w:val="00346A3D"/>
    <w:rsid w:val="00361D9A"/>
    <w:rsid w:val="00373E8A"/>
    <w:rsid w:val="003757F8"/>
    <w:rsid w:val="00383907"/>
    <w:rsid w:val="003867A5"/>
    <w:rsid w:val="00387181"/>
    <w:rsid w:val="00394893"/>
    <w:rsid w:val="003A1B51"/>
    <w:rsid w:val="003B3610"/>
    <w:rsid w:val="003D4134"/>
    <w:rsid w:val="003E4350"/>
    <w:rsid w:val="004036DE"/>
    <w:rsid w:val="00403FC1"/>
    <w:rsid w:val="004178D4"/>
    <w:rsid w:val="0044109C"/>
    <w:rsid w:val="004419DB"/>
    <w:rsid w:val="00450F9C"/>
    <w:rsid w:val="00453F95"/>
    <w:rsid w:val="004818D8"/>
    <w:rsid w:val="00485F6D"/>
    <w:rsid w:val="0049472A"/>
    <w:rsid w:val="004A0EEF"/>
    <w:rsid w:val="004A315D"/>
    <w:rsid w:val="004B3D99"/>
    <w:rsid w:val="004B733F"/>
    <w:rsid w:val="004C3646"/>
    <w:rsid w:val="004D1B83"/>
    <w:rsid w:val="004D5EE3"/>
    <w:rsid w:val="00502518"/>
    <w:rsid w:val="00525627"/>
    <w:rsid w:val="005515FA"/>
    <w:rsid w:val="00563164"/>
    <w:rsid w:val="00566735"/>
    <w:rsid w:val="00577012"/>
    <w:rsid w:val="005832C1"/>
    <w:rsid w:val="005832D2"/>
    <w:rsid w:val="00591337"/>
    <w:rsid w:val="005A7C02"/>
    <w:rsid w:val="005C15A2"/>
    <w:rsid w:val="005F439C"/>
    <w:rsid w:val="00600920"/>
    <w:rsid w:val="0061567F"/>
    <w:rsid w:val="00655A7B"/>
    <w:rsid w:val="00671DB9"/>
    <w:rsid w:val="00676B95"/>
    <w:rsid w:val="0069467D"/>
    <w:rsid w:val="00697B35"/>
    <w:rsid w:val="006A2C14"/>
    <w:rsid w:val="006B1A24"/>
    <w:rsid w:val="006C0238"/>
    <w:rsid w:val="006D1617"/>
    <w:rsid w:val="006D1DD0"/>
    <w:rsid w:val="006E3927"/>
    <w:rsid w:val="006E603F"/>
    <w:rsid w:val="006F4E0F"/>
    <w:rsid w:val="00722B71"/>
    <w:rsid w:val="007478CC"/>
    <w:rsid w:val="007565B4"/>
    <w:rsid w:val="00763A51"/>
    <w:rsid w:val="00777EF3"/>
    <w:rsid w:val="0079630D"/>
    <w:rsid w:val="007A2A6E"/>
    <w:rsid w:val="007D1011"/>
    <w:rsid w:val="007D71F4"/>
    <w:rsid w:val="007F7E1C"/>
    <w:rsid w:val="00804483"/>
    <w:rsid w:val="00813264"/>
    <w:rsid w:val="00846E47"/>
    <w:rsid w:val="0085259A"/>
    <w:rsid w:val="008975EE"/>
    <w:rsid w:val="008A46D2"/>
    <w:rsid w:val="008A63DE"/>
    <w:rsid w:val="008B22B1"/>
    <w:rsid w:val="008B4413"/>
    <w:rsid w:val="008B7E06"/>
    <w:rsid w:val="008C31F3"/>
    <w:rsid w:val="008E4B9E"/>
    <w:rsid w:val="009551A7"/>
    <w:rsid w:val="00973E30"/>
    <w:rsid w:val="009A0655"/>
    <w:rsid w:val="009A0DCE"/>
    <w:rsid w:val="009A500B"/>
    <w:rsid w:val="009A6350"/>
    <w:rsid w:val="009B644F"/>
    <w:rsid w:val="009D2B59"/>
    <w:rsid w:val="009F2072"/>
    <w:rsid w:val="00A25110"/>
    <w:rsid w:val="00A465A8"/>
    <w:rsid w:val="00A52C16"/>
    <w:rsid w:val="00A546B8"/>
    <w:rsid w:val="00A60B2D"/>
    <w:rsid w:val="00A729D2"/>
    <w:rsid w:val="00A82C3A"/>
    <w:rsid w:val="00A86041"/>
    <w:rsid w:val="00AC1830"/>
    <w:rsid w:val="00AC3CC3"/>
    <w:rsid w:val="00AC418A"/>
    <w:rsid w:val="00AE766C"/>
    <w:rsid w:val="00AE7E05"/>
    <w:rsid w:val="00AF30D2"/>
    <w:rsid w:val="00AF5ABE"/>
    <w:rsid w:val="00B3398D"/>
    <w:rsid w:val="00B8587F"/>
    <w:rsid w:val="00B9777E"/>
    <w:rsid w:val="00BA2970"/>
    <w:rsid w:val="00BB2428"/>
    <w:rsid w:val="00BD2618"/>
    <w:rsid w:val="00BD28E8"/>
    <w:rsid w:val="00BD6033"/>
    <w:rsid w:val="00BE57E2"/>
    <w:rsid w:val="00BE661F"/>
    <w:rsid w:val="00BE7634"/>
    <w:rsid w:val="00C1768B"/>
    <w:rsid w:val="00C66F69"/>
    <w:rsid w:val="00C7150A"/>
    <w:rsid w:val="00CB2C13"/>
    <w:rsid w:val="00CC08FE"/>
    <w:rsid w:val="00CC247C"/>
    <w:rsid w:val="00CC349D"/>
    <w:rsid w:val="00CC7919"/>
    <w:rsid w:val="00CD4632"/>
    <w:rsid w:val="00CE34DF"/>
    <w:rsid w:val="00D00C6E"/>
    <w:rsid w:val="00D114DF"/>
    <w:rsid w:val="00D13ACA"/>
    <w:rsid w:val="00D25A86"/>
    <w:rsid w:val="00D34EF2"/>
    <w:rsid w:val="00D51D8F"/>
    <w:rsid w:val="00D566E3"/>
    <w:rsid w:val="00D669ED"/>
    <w:rsid w:val="00D85153"/>
    <w:rsid w:val="00DB1B7C"/>
    <w:rsid w:val="00DC16A2"/>
    <w:rsid w:val="00DF4AC2"/>
    <w:rsid w:val="00E0401A"/>
    <w:rsid w:val="00E33BF2"/>
    <w:rsid w:val="00E4031C"/>
    <w:rsid w:val="00E668A0"/>
    <w:rsid w:val="00E73869"/>
    <w:rsid w:val="00E84B0D"/>
    <w:rsid w:val="00E84F93"/>
    <w:rsid w:val="00EA2723"/>
    <w:rsid w:val="00EC349C"/>
    <w:rsid w:val="00EC3662"/>
    <w:rsid w:val="00EC4D7E"/>
    <w:rsid w:val="00ED7349"/>
    <w:rsid w:val="00EF0BFB"/>
    <w:rsid w:val="00EF0E9A"/>
    <w:rsid w:val="00F24B46"/>
    <w:rsid w:val="00F42C8A"/>
    <w:rsid w:val="00F6482A"/>
    <w:rsid w:val="00F6560A"/>
    <w:rsid w:val="00F80C7B"/>
    <w:rsid w:val="00F816DE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Queensland Studies Authority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Languages: Assessable elements and descriptors of quality for A–E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