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949" w:rsidRPr="00E84B0D" w:rsidRDefault="00575949" w:rsidP="00575949">
      <w:pPr>
        <w:pStyle w:val="Heading1"/>
      </w:pPr>
      <w:bookmarkStart w:id="0" w:name="_GoBack"/>
      <w:bookmarkEnd w:id="0"/>
      <w:r>
        <w:t>The Arts</w:t>
      </w:r>
    </w:p>
    <w:p w:rsidR="00575949" w:rsidRDefault="00575949" w:rsidP="00575949">
      <w:pPr>
        <w:pStyle w:val="Heading3"/>
        <w:spacing w:before="180"/>
      </w:pPr>
      <w:r w:rsidRPr="006E3927">
        <w:t>Assessable elements and descriptors of quality for A–E</w:t>
      </w:r>
    </w:p>
    <w:p w:rsidR="00575949" w:rsidRPr="0069467D" w:rsidRDefault="00575949" w:rsidP="00575949">
      <w:pPr>
        <w:spacing w:after="160"/>
      </w:pPr>
      <w:r w:rsidRPr="0069467D">
        <w:rPr>
          <w:b/>
        </w:rPr>
        <w:t>Assessable elements</w:t>
      </w:r>
      <w:r w:rsidRPr="0069467D">
        <w:t xml:space="preserve"> and </w:t>
      </w:r>
      <w:r w:rsidRPr="0069467D">
        <w:rPr>
          <w:b/>
        </w:rPr>
        <w:t>descriptors</w:t>
      </w:r>
      <w:r w:rsidRPr="0069467D">
        <w:t xml:space="preserve"> support teacher judgments about the standard a student has achieved.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109"/>
        <w:gridCol w:w="7109"/>
      </w:tblGrid>
      <w:tr w:rsidR="00575949" w:rsidRPr="00E20039" w:rsidTr="00E20039">
        <w:tc>
          <w:tcPr>
            <w:tcW w:w="7109" w:type="dxa"/>
            <w:shd w:val="clear" w:color="auto" w:fill="auto"/>
          </w:tcPr>
          <w:p w:rsidR="00575949" w:rsidRPr="00E20039" w:rsidRDefault="00575949" w:rsidP="00A837E0">
            <w:pPr>
              <w:rPr>
                <w:b/>
              </w:rPr>
            </w:pPr>
            <w:r w:rsidRPr="00E20039">
              <w:rPr>
                <w:b/>
              </w:rPr>
              <w:t xml:space="preserve">Assessable elements: </w:t>
            </w:r>
          </w:p>
          <w:p w:rsidR="00575949" w:rsidRDefault="00575949" w:rsidP="00A837E0">
            <w:pPr>
              <w:pStyle w:val="bullet"/>
            </w:pPr>
            <w:r>
              <w:t>•</w:t>
            </w:r>
            <w:r>
              <w:tab/>
              <w:t>identify the valued features of the key learning area to be assessed</w:t>
            </w:r>
          </w:p>
          <w:p w:rsidR="00575949" w:rsidRDefault="00575949" w:rsidP="00A837E0">
            <w:pPr>
              <w:pStyle w:val="bullet"/>
            </w:pPr>
            <w:r>
              <w:t>•</w:t>
            </w:r>
            <w:r>
              <w:tab/>
              <w:t xml:space="preserve">draw from the two dimensions of the Essential Learnings: </w:t>
            </w:r>
            <w:r w:rsidRPr="00E20039">
              <w:rPr>
                <w:b/>
              </w:rPr>
              <w:t>Ways of working</w:t>
            </w:r>
            <w:r>
              <w:t xml:space="preserve"> </w:t>
            </w:r>
            <w:r>
              <w:br/>
              <w:t xml:space="preserve">and </w:t>
            </w:r>
            <w:r w:rsidRPr="00E20039">
              <w:rPr>
                <w:b/>
              </w:rPr>
              <w:t>Knowledge and understanding</w:t>
            </w:r>
          </w:p>
          <w:p w:rsidR="00575949" w:rsidRPr="008E4B9E" w:rsidRDefault="00575949" w:rsidP="00A837E0">
            <w:pPr>
              <w:pStyle w:val="bullet"/>
            </w:pPr>
            <w:r>
              <w:t>•</w:t>
            </w:r>
            <w:r>
              <w:tab/>
              <w:t>can be used together or independently when designing assessment.</w:t>
            </w:r>
          </w:p>
        </w:tc>
        <w:tc>
          <w:tcPr>
            <w:tcW w:w="7109" w:type="dxa"/>
            <w:shd w:val="clear" w:color="auto" w:fill="auto"/>
          </w:tcPr>
          <w:p w:rsidR="00575949" w:rsidRPr="00E20039" w:rsidRDefault="00575949" w:rsidP="00A837E0">
            <w:pPr>
              <w:rPr>
                <w:b/>
              </w:rPr>
            </w:pPr>
            <w:r w:rsidRPr="00E20039">
              <w:rPr>
                <w:b/>
              </w:rPr>
              <w:t xml:space="preserve">Descriptors: </w:t>
            </w:r>
          </w:p>
          <w:p w:rsidR="00575949" w:rsidRDefault="00575949" w:rsidP="00A837E0">
            <w:pPr>
              <w:pStyle w:val="bullet"/>
            </w:pPr>
            <w:r>
              <w:t>• indicate the qualities evident in student work</w:t>
            </w:r>
          </w:p>
          <w:p w:rsidR="00575949" w:rsidRPr="008E4B9E" w:rsidRDefault="00575949" w:rsidP="00E20039">
            <w:pPr>
              <w:pStyle w:val="bullet"/>
              <w:spacing w:after="240"/>
            </w:pPr>
            <w:r>
              <w:t>• use an A–E scale.</w:t>
            </w:r>
          </w:p>
        </w:tc>
      </w:tr>
    </w:tbl>
    <w:p w:rsidR="00575949" w:rsidRPr="00DE6B8D" w:rsidRDefault="00575949" w:rsidP="00575949">
      <w:pPr>
        <w:pStyle w:val="Noparagraphsty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2528"/>
        <w:gridCol w:w="2528"/>
        <w:gridCol w:w="2528"/>
        <w:gridCol w:w="2528"/>
        <w:gridCol w:w="2528"/>
      </w:tblGrid>
      <w:tr w:rsidR="00575949" w:rsidTr="00E20039">
        <w:tc>
          <w:tcPr>
            <w:tcW w:w="1578" w:type="dxa"/>
            <w:vMerge w:val="restart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shd w:val="clear" w:color="auto" w:fill="CCCCCC"/>
          </w:tcPr>
          <w:p w:rsidR="00575949" w:rsidRPr="00E20039" w:rsidRDefault="00575949" w:rsidP="00E20039">
            <w:pPr>
              <w:spacing w:before="40" w:after="40"/>
              <w:rPr>
                <w:b/>
                <w:caps/>
                <w:sz w:val="20"/>
                <w:szCs w:val="20"/>
              </w:rPr>
            </w:pPr>
            <w:r w:rsidRPr="00E20039">
              <w:rPr>
                <w:b/>
                <w:caps/>
                <w:sz w:val="20"/>
                <w:szCs w:val="20"/>
              </w:rPr>
              <w:t>Assessable</w:t>
            </w:r>
          </w:p>
          <w:p w:rsidR="00575949" w:rsidRPr="00E20039" w:rsidRDefault="00575949" w:rsidP="00E20039">
            <w:pPr>
              <w:spacing w:before="40" w:after="40"/>
              <w:rPr>
                <w:b/>
                <w:caps/>
                <w:sz w:val="20"/>
                <w:szCs w:val="20"/>
              </w:rPr>
            </w:pPr>
            <w:r w:rsidRPr="00E20039">
              <w:rPr>
                <w:b/>
                <w:caps/>
                <w:sz w:val="20"/>
                <w:szCs w:val="20"/>
              </w:rPr>
              <w:t>elements</w:t>
            </w:r>
          </w:p>
        </w:tc>
        <w:tc>
          <w:tcPr>
            <w:tcW w:w="12640" w:type="dxa"/>
            <w:gridSpan w:val="5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CCCCCC"/>
          </w:tcPr>
          <w:p w:rsidR="00575949" w:rsidRPr="00E20039" w:rsidRDefault="00575949" w:rsidP="00E20039">
            <w:pPr>
              <w:spacing w:before="40" w:after="40"/>
              <w:rPr>
                <w:rFonts w:ascii="Arial Bold" w:hAnsi="Arial Bold"/>
                <w:b/>
                <w:caps/>
                <w:sz w:val="20"/>
                <w:szCs w:val="20"/>
              </w:rPr>
            </w:pPr>
            <w:r w:rsidRPr="00E20039">
              <w:rPr>
                <w:rFonts w:ascii="Arial Bold" w:hAnsi="Arial Bold"/>
                <w:b/>
                <w:caps/>
                <w:sz w:val="20"/>
                <w:szCs w:val="20"/>
              </w:rPr>
              <w:t>Descriptors</w:t>
            </w:r>
          </w:p>
        </w:tc>
      </w:tr>
      <w:tr w:rsidR="00575949" w:rsidTr="00E20039">
        <w:tc>
          <w:tcPr>
            <w:tcW w:w="1578" w:type="dxa"/>
            <w:vMerge/>
            <w:tcBorders>
              <w:left w:val="single" w:sz="12" w:space="0" w:color="auto"/>
              <w:right w:val="double" w:sz="12" w:space="0" w:color="auto"/>
            </w:tcBorders>
            <w:shd w:val="clear" w:color="auto" w:fill="CCCCCC"/>
          </w:tcPr>
          <w:p w:rsidR="00575949" w:rsidRDefault="00575949" w:rsidP="00E20039">
            <w:pPr>
              <w:spacing w:before="40" w:after="40"/>
            </w:pPr>
          </w:p>
        </w:tc>
        <w:tc>
          <w:tcPr>
            <w:tcW w:w="2528" w:type="dxa"/>
            <w:tcBorders>
              <w:left w:val="double" w:sz="12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575949" w:rsidRPr="00E20039" w:rsidRDefault="00575949" w:rsidP="00E20039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E20039">
              <w:rPr>
                <w:b/>
                <w:color w:val="FFFFFF"/>
                <w:sz w:val="20"/>
                <w:szCs w:val="20"/>
              </w:rPr>
              <w:t>A</w:t>
            </w:r>
          </w:p>
        </w:tc>
        <w:tc>
          <w:tcPr>
            <w:tcW w:w="2528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575949" w:rsidRPr="00E20039" w:rsidRDefault="00575949" w:rsidP="00E20039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E20039">
              <w:rPr>
                <w:b/>
                <w:color w:val="FFFFFF"/>
                <w:sz w:val="20"/>
                <w:szCs w:val="20"/>
              </w:rPr>
              <w:t>B</w:t>
            </w:r>
          </w:p>
        </w:tc>
        <w:tc>
          <w:tcPr>
            <w:tcW w:w="2528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575949" w:rsidRPr="00E20039" w:rsidRDefault="00575949" w:rsidP="00E20039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E20039">
              <w:rPr>
                <w:b/>
                <w:color w:val="FFFFFF"/>
                <w:sz w:val="20"/>
                <w:szCs w:val="20"/>
              </w:rPr>
              <w:t>C</w:t>
            </w:r>
          </w:p>
        </w:tc>
        <w:tc>
          <w:tcPr>
            <w:tcW w:w="2528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575949" w:rsidRPr="00E20039" w:rsidRDefault="00575949" w:rsidP="00E20039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E20039">
              <w:rPr>
                <w:b/>
                <w:color w:val="FFFFFF"/>
                <w:sz w:val="20"/>
                <w:szCs w:val="20"/>
              </w:rPr>
              <w:t>D</w:t>
            </w:r>
          </w:p>
        </w:tc>
        <w:tc>
          <w:tcPr>
            <w:tcW w:w="2528" w:type="dxa"/>
            <w:tcBorders>
              <w:left w:val="dashSmallGap" w:sz="8" w:space="0" w:color="auto"/>
              <w:bottom w:val="single" w:sz="4" w:space="0" w:color="auto"/>
              <w:right w:val="single" w:sz="12" w:space="0" w:color="auto"/>
            </w:tcBorders>
            <w:shd w:val="clear" w:color="auto" w:fill="666666"/>
          </w:tcPr>
          <w:p w:rsidR="00575949" w:rsidRPr="00E20039" w:rsidRDefault="00575949" w:rsidP="00E20039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E20039">
              <w:rPr>
                <w:b/>
                <w:color w:val="FFFFFF"/>
                <w:sz w:val="20"/>
                <w:szCs w:val="20"/>
              </w:rPr>
              <w:t>E</w:t>
            </w:r>
          </w:p>
        </w:tc>
      </w:tr>
      <w:tr w:rsidR="00575949" w:rsidTr="00E20039">
        <w:tc>
          <w:tcPr>
            <w:tcW w:w="1578" w:type="dxa"/>
            <w:vMerge/>
            <w:tcBorders>
              <w:left w:val="single" w:sz="12" w:space="0" w:color="auto"/>
              <w:right w:val="double" w:sz="12" w:space="0" w:color="auto"/>
            </w:tcBorders>
            <w:shd w:val="clear" w:color="auto" w:fill="CCCCCC"/>
          </w:tcPr>
          <w:p w:rsidR="00575949" w:rsidRPr="0069467D" w:rsidRDefault="00575949" w:rsidP="00E20039">
            <w:pPr>
              <w:spacing w:before="40" w:after="40"/>
            </w:pPr>
          </w:p>
        </w:tc>
        <w:tc>
          <w:tcPr>
            <w:tcW w:w="12640" w:type="dxa"/>
            <w:gridSpan w:val="5"/>
            <w:tcBorders>
              <w:left w:val="double" w:sz="12" w:space="0" w:color="auto"/>
              <w:bottom w:val="dashSmallGap" w:sz="8" w:space="0" w:color="auto"/>
              <w:right w:val="single" w:sz="12" w:space="0" w:color="auto"/>
            </w:tcBorders>
            <w:shd w:val="clear" w:color="auto" w:fill="E6E6E6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The student work demonstrates evidence of:</w:t>
            </w:r>
          </w:p>
        </w:tc>
      </w:tr>
      <w:tr w:rsidR="00575949" w:rsidTr="00E20039">
        <w:tc>
          <w:tcPr>
            <w:tcW w:w="1578" w:type="dxa"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575949" w:rsidRPr="00E20039" w:rsidRDefault="00575949" w:rsidP="00E20039">
            <w:pPr>
              <w:spacing w:before="40" w:after="40"/>
              <w:rPr>
                <w:b/>
              </w:rPr>
            </w:pPr>
            <w:r w:rsidRPr="00E20039">
              <w:rPr>
                <w:b/>
              </w:rPr>
              <w:t>Knowledge and</w:t>
            </w:r>
          </w:p>
          <w:p w:rsidR="00575949" w:rsidRPr="00E20039" w:rsidRDefault="00575949" w:rsidP="00E20039">
            <w:pPr>
              <w:spacing w:before="40" w:after="40"/>
              <w:rPr>
                <w:b/>
              </w:rPr>
            </w:pPr>
            <w:r w:rsidRPr="00E20039">
              <w:rPr>
                <w:b/>
              </w:rPr>
              <w:t>understanding</w:t>
            </w:r>
          </w:p>
        </w:tc>
        <w:tc>
          <w:tcPr>
            <w:tcW w:w="2528" w:type="dxa"/>
            <w:tcBorders>
              <w:top w:val="dashSmallGap" w:sz="8" w:space="0" w:color="auto"/>
              <w:left w:val="double" w:sz="12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Comprehensive knowledge and understanding of concepts, facts and procedures</w:t>
            </w:r>
          </w:p>
        </w:tc>
        <w:tc>
          <w:tcPr>
            <w:tcW w:w="2528" w:type="dxa"/>
            <w:tcBorders>
              <w:top w:val="dashSmallGap" w:sz="8" w:space="0" w:color="auto"/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Thorough knowledge and understanding of concepts, facts and procedures</w:t>
            </w:r>
          </w:p>
        </w:tc>
        <w:tc>
          <w:tcPr>
            <w:tcW w:w="2528" w:type="dxa"/>
            <w:tcBorders>
              <w:top w:val="dashSmallGap" w:sz="8" w:space="0" w:color="auto"/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Satisfactory knowledge and understanding of concepts, facts and procedures</w:t>
            </w:r>
          </w:p>
        </w:tc>
        <w:tc>
          <w:tcPr>
            <w:tcW w:w="2528" w:type="dxa"/>
            <w:tcBorders>
              <w:top w:val="dashSmallGap" w:sz="8" w:space="0" w:color="auto"/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Variable knowledge and understanding of concepts, facts and procedures</w:t>
            </w:r>
          </w:p>
        </w:tc>
        <w:tc>
          <w:tcPr>
            <w:tcW w:w="2528" w:type="dxa"/>
            <w:tcBorders>
              <w:top w:val="dashSmallGap" w:sz="8" w:space="0" w:color="auto"/>
              <w:left w:val="dashSmallGap" w:sz="8" w:space="0" w:color="auto"/>
              <w:right w:val="single" w:sz="12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Rudimentary knowledge and understanding of concepts, facts and procedures</w:t>
            </w:r>
          </w:p>
        </w:tc>
      </w:tr>
      <w:tr w:rsidR="00575949" w:rsidTr="00E20039">
        <w:tc>
          <w:tcPr>
            <w:tcW w:w="1578" w:type="dxa"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575949" w:rsidRPr="00E20039" w:rsidRDefault="00575949" w:rsidP="00E20039">
            <w:pPr>
              <w:spacing w:before="40" w:after="40"/>
              <w:rPr>
                <w:b/>
              </w:rPr>
            </w:pPr>
            <w:r w:rsidRPr="00E20039">
              <w:rPr>
                <w:b/>
              </w:rPr>
              <w:t>Creating</w:t>
            </w:r>
          </w:p>
        </w:tc>
        <w:tc>
          <w:tcPr>
            <w:tcW w:w="2528" w:type="dxa"/>
            <w:tcBorders>
              <w:left w:val="double" w:sz="12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Insightful and skilful creation of arts works to express ideas by selecting and combining arts elements, techniques, skills and processes</w:t>
            </w:r>
          </w:p>
        </w:tc>
        <w:tc>
          <w:tcPr>
            <w:tcW w:w="2528" w:type="dxa"/>
            <w:tcBorders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Informed and effective creation of arts works to express ideas by selecting and combining arts elements, techniques, skills and processes</w:t>
            </w:r>
          </w:p>
        </w:tc>
        <w:tc>
          <w:tcPr>
            <w:tcW w:w="2528" w:type="dxa"/>
            <w:tcBorders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Relevant and competent creation of arts works to express ideas by selecting and combining arts elements, techniques, skills and processes</w:t>
            </w:r>
          </w:p>
        </w:tc>
        <w:tc>
          <w:tcPr>
            <w:tcW w:w="2528" w:type="dxa"/>
            <w:tcBorders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Variable creation of arts works to express ideas using arts elements, techniques, skills and processes</w:t>
            </w:r>
          </w:p>
        </w:tc>
        <w:tc>
          <w:tcPr>
            <w:tcW w:w="2528" w:type="dxa"/>
            <w:tcBorders>
              <w:left w:val="dashSmallGap" w:sz="8" w:space="0" w:color="auto"/>
              <w:right w:val="single" w:sz="12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Minimal creation of arts works using arts elements, techniques, skills and processes</w:t>
            </w:r>
          </w:p>
        </w:tc>
      </w:tr>
      <w:tr w:rsidR="00575949" w:rsidTr="00E20039">
        <w:tc>
          <w:tcPr>
            <w:tcW w:w="1578" w:type="dxa"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575949" w:rsidRPr="00E20039" w:rsidRDefault="00575949" w:rsidP="00E20039">
            <w:pPr>
              <w:spacing w:before="40" w:after="40"/>
              <w:rPr>
                <w:b/>
              </w:rPr>
            </w:pPr>
            <w:r w:rsidRPr="00E20039">
              <w:rPr>
                <w:b/>
              </w:rPr>
              <w:t>Presenting</w:t>
            </w:r>
          </w:p>
        </w:tc>
        <w:tc>
          <w:tcPr>
            <w:tcW w:w="2528" w:type="dxa"/>
            <w:tcBorders>
              <w:left w:val="double" w:sz="12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Controlled presentation of arts works to display interpretive and technical skills</w:t>
            </w:r>
          </w:p>
        </w:tc>
        <w:tc>
          <w:tcPr>
            <w:tcW w:w="2528" w:type="dxa"/>
            <w:tcBorders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Effective presentation of arts works to display interpretive and technical skills</w:t>
            </w:r>
          </w:p>
        </w:tc>
        <w:tc>
          <w:tcPr>
            <w:tcW w:w="2528" w:type="dxa"/>
            <w:tcBorders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Credible presentation of arts works to display interpretive and technical skills</w:t>
            </w:r>
          </w:p>
        </w:tc>
        <w:tc>
          <w:tcPr>
            <w:tcW w:w="2528" w:type="dxa"/>
            <w:tcBorders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Variable presentation of arts works to display interpretive and technical skills</w:t>
            </w:r>
          </w:p>
        </w:tc>
        <w:tc>
          <w:tcPr>
            <w:tcW w:w="2528" w:type="dxa"/>
            <w:tcBorders>
              <w:left w:val="dashSmallGap" w:sz="8" w:space="0" w:color="auto"/>
              <w:right w:val="single" w:sz="12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Minimal presentation of arts works to display interpretive and technical skills</w:t>
            </w:r>
          </w:p>
        </w:tc>
      </w:tr>
      <w:tr w:rsidR="00575949" w:rsidTr="00E20039">
        <w:tc>
          <w:tcPr>
            <w:tcW w:w="1578" w:type="dxa"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575949" w:rsidRPr="00E20039" w:rsidRDefault="00575949" w:rsidP="00E20039">
            <w:pPr>
              <w:spacing w:before="40" w:after="40"/>
              <w:rPr>
                <w:b/>
              </w:rPr>
            </w:pPr>
            <w:r w:rsidRPr="00E20039">
              <w:rPr>
                <w:b/>
              </w:rPr>
              <w:t>Responding</w:t>
            </w:r>
          </w:p>
        </w:tc>
        <w:tc>
          <w:tcPr>
            <w:tcW w:w="2528" w:type="dxa"/>
            <w:tcBorders>
              <w:left w:val="double" w:sz="12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Perceptive response to arts works using arts elements and languages</w:t>
            </w:r>
          </w:p>
        </w:tc>
        <w:tc>
          <w:tcPr>
            <w:tcW w:w="2528" w:type="dxa"/>
            <w:tcBorders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Informed response to arts works using arts elements and languages</w:t>
            </w:r>
          </w:p>
        </w:tc>
        <w:tc>
          <w:tcPr>
            <w:tcW w:w="2528" w:type="dxa"/>
            <w:tcBorders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Relevant response to arts works using arts elements and languages</w:t>
            </w:r>
          </w:p>
        </w:tc>
        <w:tc>
          <w:tcPr>
            <w:tcW w:w="2528" w:type="dxa"/>
            <w:tcBorders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Narrow response to arts works using arts elements and languages</w:t>
            </w:r>
          </w:p>
        </w:tc>
        <w:tc>
          <w:tcPr>
            <w:tcW w:w="2528" w:type="dxa"/>
            <w:tcBorders>
              <w:left w:val="dashSmallGap" w:sz="8" w:space="0" w:color="auto"/>
              <w:right w:val="single" w:sz="12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Cursory response to arts works using arts elements and languages</w:t>
            </w:r>
          </w:p>
        </w:tc>
      </w:tr>
      <w:tr w:rsidR="00575949" w:rsidTr="00E20039">
        <w:tc>
          <w:tcPr>
            <w:tcW w:w="1578" w:type="dxa"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E6E6E6"/>
          </w:tcPr>
          <w:p w:rsidR="00575949" w:rsidRPr="00E20039" w:rsidRDefault="00575949" w:rsidP="00E20039">
            <w:pPr>
              <w:spacing w:before="40" w:after="40"/>
              <w:rPr>
                <w:b/>
              </w:rPr>
            </w:pPr>
            <w:r w:rsidRPr="00E20039">
              <w:rPr>
                <w:b/>
              </w:rPr>
              <w:t>Reflecting</w:t>
            </w:r>
          </w:p>
        </w:tc>
        <w:tc>
          <w:tcPr>
            <w:tcW w:w="2528" w:type="dxa"/>
            <w:tcBorders>
              <w:left w:val="double" w:sz="12" w:space="0" w:color="auto"/>
              <w:bottom w:val="single" w:sz="12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Perceptive reflection on learning</w:t>
            </w:r>
          </w:p>
        </w:tc>
        <w:tc>
          <w:tcPr>
            <w:tcW w:w="2528" w:type="dxa"/>
            <w:tcBorders>
              <w:left w:val="dashSmallGap" w:sz="8" w:space="0" w:color="auto"/>
              <w:bottom w:val="single" w:sz="12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Informed reflection on learning</w:t>
            </w:r>
          </w:p>
        </w:tc>
        <w:tc>
          <w:tcPr>
            <w:tcW w:w="2528" w:type="dxa"/>
            <w:tcBorders>
              <w:left w:val="dashSmallGap" w:sz="8" w:space="0" w:color="auto"/>
              <w:bottom w:val="single" w:sz="12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Relevant reflection on learning</w:t>
            </w:r>
          </w:p>
        </w:tc>
        <w:tc>
          <w:tcPr>
            <w:tcW w:w="2528" w:type="dxa"/>
            <w:tcBorders>
              <w:left w:val="dashSmallGap" w:sz="8" w:space="0" w:color="auto"/>
              <w:bottom w:val="single" w:sz="12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Superficial reflection on learning</w:t>
            </w:r>
          </w:p>
        </w:tc>
        <w:tc>
          <w:tcPr>
            <w:tcW w:w="2528" w:type="dxa"/>
            <w:tcBorders>
              <w:left w:val="dashSmallGap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Cursory reflection on learning</w:t>
            </w:r>
          </w:p>
        </w:tc>
      </w:tr>
    </w:tbl>
    <w:p w:rsidR="00575949" w:rsidRDefault="00575949" w:rsidP="00575949"/>
    <w:p w:rsidR="00575949" w:rsidRPr="00321270" w:rsidRDefault="00575949" w:rsidP="00575949">
      <w:pPr>
        <w:pStyle w:val="bullet"/>
      </w:pPr>
    </w:p>
    <w:p w:rsidR="00575949" w:rsidRPr="001F5F92" w:rsidRDefault="00575949" w:rsidP="00575949">
      <w:pPr>
        <w:pStyle w:val="Heading1"/>
      </w:pPr>
      <w:r>
        <w:br w:type="page"/>
      </w:r>
      <w:r w:rsidRPr="001F5F92">
        <w:lastRenderedPageBreak/>
        <w:t>Health and Physical Education</w:t>
      </w:r>
    </w:p>
    <w:p w:rsidR="00575949" w:rsidRPr="006E3927" w:rsidRDefault="00575949" w:rsidP="00575949">
      <w:pPr>
        <w:pStyle w:val="Heading3"/>
        <w:spacing w:before="120"/>
      </w:pPr>
      <w:r w:rsidRPr="006E3927">
        <w:t>Assessable elements and descriptors of quality for A–E</w:t>
      </w:r>
    </w:p>
    <w:p w:rsidR="00575949" w:rsidRPr="0069467D" w:rsidRDefault="00575949" w:rsidP="00575949">
      <w:pPr>
        <w:spacing w:after="80"/>
      </w:pPr>
      <w:r w:rsidRPr="0069467D">
        <w:rPr>
          <w:b/>
        </w:rPr>
        <w:t>Assessable elements</w:t>
      </w:r>
      <w:r w:rsidRPr="0069467D">
        <w:t xml:space="preserve"> and </w:t>
      </w:r>
      <w:r w:rsidRPr="0069467D">
        <w:rPr>
          <w:b/>
        </w:rPr>
        <w:t>descriptors</w:t>
      </w:r>
      <w:r w:rsidRPr="0069467D">
        <w:t xml:space="preserve"> support teacher judgments about the standard a student has achieved.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109"/>
        <w:gridCol w:w="7109"/>
      </w:tblGrid>
      <w:tr w:rsidR="00575949" w:rsidRPr="00E20039" w:rsidTr="00E20039">
        <w:tc>
          <w:tcPr>
            <w:tcW w:w="7109" w:type="dxa"/>
            <w:shd w:val="clear" w:color="auto" w:fill="auto"/>
          </w:tcPr>
          <w:p w:rsidR="00575949" w:rsidRPr="00E20039" w:rsidRDefault="00575949" w:rsidP="00A837E0">
            <w:pPr>
              <w:rPr>
                <w:b/>
              </w:rPr>
            </w:pPr>
            <w:r w:rsidRPr="00E20039">
              <w:rPr>
                <w:b/>
              </w:rPr>
              <w:t xml:space="preserve">Assessable elements: </w:t>
            </w:r>
          </w:p>
          <w:p w:rsidR="00575949" w:rsidRDefault="00575949" w:rsidP="00A837E0">
            <w:pPr>
              <w:pStyle w:val="bullet"/>
            </w:pPr>
            <w:r>
              <w:t>•</w:t>
            </w:r>
            <w:r>
              <w:tab/>
              <w:t>identify the valued features of the key learning area to be assessed</w:t>
            </w:r>
          </w:p>
          <w:p w:rsidR="00575949" w:rsidRDefault="00575949" w:rsidP="00A837E0">
            <w:pPr>
              <w:pStyle w:val="bullet"/>
            </w:pPr>
            <w:r>
              <w:t>•</w:t>
            </w:r>
            <w:r>
              <w:tab/>
              <w:t xml:space="preserve">draw from the two dimensions of the Essential Learnings: </w:t>
            </w:r>
            <w:r w:rsidRPr="00E20039">
              <w:rPr>
                <w:b/>
              </w:rPr>
              <w:t>Ways of working</w:t>
            </w:r>
            <w:r>
              <w:t xml:space="preserve"> </w:t>
            </w:r>
            <w:r>
              <w:br/>
              <w:t xml:space="preserve">and </w:t>
            </w:r>
            <w:r w:rsidRPr="00E20039">
              <w:rPr>
                <w:b/>
              </w:rPr>
              <w:t>Knowledge and understanding</w:t>
            </w:r>
          </w:p>
          <w:p w:rsidR="00575949" w:rsidRPr="008E4B9E" w:rsidRDefault="00575949" w:rsidP="00A837E0">
            <w:pPr>
              <w:pStyle w:val="bullet"/>
            </w:pPr>
            <w:r>
              <w:t>•</w:t>
            </w:r>
            <w:r>
              <w:tab/>
              <w:t>can be used together or independently when designing assessment.</w:t>
            </w:r>
          </w:p>
        </w:tc>
        <w:tc>
          <w:tcPr>
            <w:tcW w:w="7109" w:type="dxa"/>
            <w:shd w:val="clear" w:color="auto" w:fill="auto"/>
          </w:tcPr>
          <w:p w:rsidR="00575949" w:rsidRPr="00E20039" w:rsidRDefault="00575949" w:rsidP="00A837E0">
            <w:pPr>
              <w:rPr>
                <w:b/>
              </w:rPr>
            </w:pPr>
            <w:r w:rsidRPr="00E20039">
              <w:rPr>
                <w:b/>
              </w:rPr>
              <w:t xml:space="preserve">Descriptors: </w:t>
            </w:r>
          </w:p>
          <w:p w:rsidR="00575949" w:rsidRDefault="00575949" w:rsidP="00A837E0">
            <w:pPr>
              <w:pStyle w:val="bullet"/>
            </w:pPr>
            <w:r>
              <w:t>• indicate the qualities evident in student work</w:t>
            </w:r>
          </w:p>
          <w:p w:rsidR="00575949" w:rsidRPr="008E4B9E" w:rsidRDefault="00575949" w:rsidP="00E20039">
            <w:pPr>
              <w:pStyle w:val="bullet"/>
              <w:spacing w:after="240"/>
            </w:pPr>
            <w:r>
              <w:t>• use an A–E scale.</w:t>
            </w:r>
          </w:p>
        </w:tc>
      </w:tr>
    </w:tbl>
    <w:p w:rsidR="00575949" w:rsidRPr="005F439C" w:rsidRDefault="00575949" w:rsidP="00575949">
      <w:pPr>
        <w:rPr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2528"/>
        <w:gridCol w:w="2528"/>
        <w:gridCol w:w="2528"/>
        <w:gridCol w:w="2528"/>
        <w:gridCol w:w="2528"/>
      </w:tblGrid>
      <w:tr w:rsidR="00575949" w:rsidTr="00E20039">
        <w:tc>
          <w:tcPr>
            <w:tcW w:w="1578" w:type="dxa"/>
            <w:vMerge w:val="restart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shd w:val="clear" w:color="auto" w:fill="CCCCCC"/>
          </w:tcPr>
          <w:p w:rsidR="00575949" w:rsidRPr="00E20039" w:rsidRDefault="00575949" w:rsidP="00E20039">
            <w:pPr>
              <w:spacing w:before="40" w:after="40"/>
              <w:rPr>
                <w:b/>
                <w:caps/>
                <w:sz w:val="20"/>
                <w:szCs w:val="20"/>
              </w:rPr>
            </w:pPr>
            <w:r w:rsidRPr="00E20039">
              <w:rPr>
                <w:b/>
                <w:caps/>
                <w:sz w:val="20"/>
                <w:szCs w:val="20"/>
              </w:rPr>
              <w:t>Assessable</w:t>
            </w:r>
          </w:p>
          <w:p w:rsidR="00575949" w:rsidRPr="00E20039" w:rsidRDefault="00575949" w:rsidP="00E20039">
            <w:pPr>
              <w:spacing w:before="40" w:after="40"/>
              <w:rPr>
                <w:b/>
                <w:caps/>
                <w:sz w:val="20"/>
                <w:szCs w:val="20"/>
              </w:rPr>
            </w:pPr>
            <w:r w:rsidRPr="00E20039">
              <w:rPr>
                <w:b/>
                <w:caps/>
                <w:sz w:val="20"/>
                <w:szCs w:val="20"/>
              </w:rPr>
              <w:t>elements</w:t>
            </w:r>
          </w:p>
        </w:tc>
        <w:tc>
          <w:tcPr>
            <w:tcW w:w="12640" w:type="dxa"/>
            <w:gridSpan w:val="5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CCCCCC"/>
          </w:tcPr>
          <w:p w:rsidR="00575949" w:rsidRPr="00E20039" w:rsidRDefault="00575949" w:rsidP="00E20039">
            <w:pPr>
              <w:spacing w:before="40" w:after="40"/>
              <w:rPr>
                <w:rFonts w:ascii="Arial Bold" w:hAnsi="Arial Bold"/>
                <w:b/>
                <w:caps/>
                <w:sz w:val="20"/>
                <w:szCs w:val="20"/>
              </w:rPr>
            </w:pPr>
            <w:r w:rsidRPr="00E20039">
              <w:rPr>
                <w:rFonts w:ascii="Arial Bold" w:hAnsi="Arial Bold"/>
                <w:b/>
                <w:caps/>
                <w:sz w:val="20"/>
                <w:szCs w:val="20"/>
              </w:rPr>
              <w:t>Descriptors</w:t>
            </w:r>
          </w:p>
        </w:tc>
      </w:tr>
      <w:tr w:rsidR="00575949" w:rsidTr="00E20039">
        <w:tc>
          <w:tcPr>
            <w:tcW w:w="1578" w:type="dxa"/>
            <w:vMerge/>
            <w:tcBorders>
              <w:left w:val="single" w:sz="12" w:space="0" w:color="auto"/>
              <w:right w:val="double" w:sz="12" w:space="0" w:color="auto"/>
            </w:tcBorders>
            <w:shd w:val="clear" w:color="auto" w:fill="CCCCCC"/>
          </w:tcPr>
          <w:p w:rsidR="00575949" w:rsidRDefault="00575949" w:rsidP="00E20039">
            <w:pPr>
              <w:spacing w:before="40" w:after="40"/>
            </w:pPr>
          </w:p>
        </w:tc>
        <w:tc>
          <w:tcPr>
            <w:tcW w:w="2528" w:type="dxa"/>
            <w:tcBorders>
              <w:left w:val="double" w:sz="12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575949" w:rsidRPr="00E20039" w:rsidRDefault="00575949" w:rsidP="00E20039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E20039">
              <w:rPr>
                <w:b/>
                <w:color w:val="FFFFFF"/>
                <w:sz w:val="20"/>
                <w:szCs w:val="20"/>
              </w:rPr>
              <w:t>A</w:t>
            </w:r>
          </w:p>
        </w:tc>
        <w:tc>
          <w:tcPr>
            <w:tcW w:w="2528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575949" w:rsidRPr="00E20039" w:rsidRDefault="00575949" w:rsidP="00E20039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E20039">
              <w:rPr>
                <w:b/>
                <w:color w:val="FFFFFF"/>
                <w:sz w:val="20"/>
                <w:szCs w:val="20"/>
              </w:rPr>
              <w:t>B</w:t>
            </w:r>
          </w:p>
        </w:tc>
        <w:tc>
          <w:tcPr>
            <w:tcW w:w="2528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575949" w:rsidRPr="00E20039" w:rsidRDefault="00575949" w:rsidP="00E20039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E20039">
              <w:rPr>
                <w:b/>
                <w:color w:val="FFFFFF"/>
                <w:sz w:val="20"/>
                <w:szCs w:val="20"/>
              </w:rPr>
              <w:t>C</w:t>
            </w:r>
          </w:p>
        </w:tc>
        <w:tc>
          <w:tcPr>
            <w:tcW w:w="2528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575949" w:rsidRPr="00E20039" w:rsidRDefault="00575949" w:rsidP="00E20039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E20039">
              <w:rPr>
                <w:b/>
                <w:color w:val="FFFFFF"/>
                <w:sz w:val="20"/>
                <w:szCs w:val="20"/>
              </w:rPr>
              <w:t>D</w:t>
            </w:r>
          </w:p>
        </w:tc>
        <w:tc>
          <w:tcPr>
            <w:tcW w:w="2528" w:type="dxa"/>
            <w:tcBorders>
              <w:left w:val="dashSmallGap" w:sz="8" w:space="0" w:color="auto"/>
              <w:bottom w:val="single" w:sz="4" w:space="0" w:color="auto"/>
              <w:right w:val="single" w:sz="12" w:space="0" w:color="auto"/>
            </w:tcBorders>
            <w:shd w:val="clear" w:color="auto" w:fill="666666"/>
          </w:tcPr>
          <w:p w:rsidR="00575949" w:rsidRPr="00E20039" w:rsidRDefault="00575949" w:rsidP="00E20039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E20039">
              <w:rPr>
                <w:b/>
                <w:color w:val="FFFFFF"/>
                <w:sz w:val="20"/>
                <w:szCs w:val="20"/>
              </w:rPr>
              <w:t>E</w:t>
            </w:r>
          </w:p>
        </w:tc>
      </w:tr>
      <w:tr w:rsidR="00575949" w:rsidTr="00E20039">
        <w:tc>
          <w:tcPr>
            <w:tcW w:w="1578" w:type="dxa"/>
            <w:vMerge/>
            <w:tcBorders>
              <w:left w:val="single" w:sz="12" w:space="0" w:color="auto"/>
              <w:right w:val="double" w:sz="12" w:space="0" w:color="auto"/>
            </w:tcBorders>
            <w:shd w:val="clear" w:color="auto" w:fill="CCCCCC"/>
          </w:tcPr>
          <w:p w:rsidR="00575949" w:rsidRPr="0069467D" w:rsidRDefault="00575949" w:rsidP="00E20039">
            <w:pPr>
              <w:spacing w:before="40" w:after="40"/>
            </w:pPr>
          </w:p>
        </w:tc>
        <w:tc>
          <w:tcPr>
            <w:tcW w:w="12640" w:type="dxa"/>
            <w:gridSpan w:val="5"/>
            <w:tcBorders>
              <w:left w:val="double" w:sz="12" w:space="0" w:color="auto"/>
              <w:bottom w:val="dashSmallGap" w:sz="8" w:space="0" w:color="auto"/>
              <w:right w:val="single" w:sz="12" w:space="0" w:color="auto"/>
            </w:tcBorders>
            <w:shd w:val="clear" w:color="auto" w:fill="E6E6E6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The student work demonstrates evidence of:</w:t>
            </w:r>
          </w:p>
        </w:tc>
      </w:tr>
      <w:tr w:rsidR="00575949" w:rsidTr="00E20039">
        <w:tc>
          <w:tcPr>
            <w:tcW w:w="1578" w:type="dxa"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575949" w:rsidRPr="00E20039" w:rsidRDefault="00575949" w:rsidP="00E20039">
            <w:pPr>
              <w:spacing w:before="40" w:after="40"/>
              <w:rPr>
                <w:b/>
              </w:rPr>
            </w:pPr>
            <w:r w:rsidRPr="00E20039">
              <w:rPr>
                <w:b/>
              </w:rPr>
              <w:t>Knowledge and understanding</w:t>
            </w:r>
          </w:p>
        </w:tc>
        <w:tc>
          <w:tcPr>
            <w:tcW w:w="2528" w:type="dxa"/>
            <w:tcBorders>
              <w:top w:val="dashSmallGap" w:sz="8" w:space="0" w:color="auto"/>
              <w:left w:val="double" w:sz="12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Comprehensive knowledge and understanding of concepts, facts and procedures</w:t>
            </w:r>
          </w:p>
        </w:tc>
        <w:tc>
          <w:tcPr>
            <w:tcW w:w="2528" w:type="dxa"/>
            <w:tcBorders>
              <w:top w:val="dashSmallGap" w:sz="8" w:space="0" w:color="auto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Thorough knowledge and understanding of concepts, facts and procedures</w:t>
            </w:r>
          </w:p>
        </w:tc>
        <w:tc>
          <w:tcPr>
            <w:tcW w:w="2528" w:type="dxa"/>
            <w:tcBorders>
              <w:top w:val="dashSmallGap" w:sz="8" w:space="0" w:color="auto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Satisfactory knowledge and understanding of concepts, facts and procedures</w:t>
            </w:r>
          </w:p>
        </w:tc>
        <w:tc>
          <w:tcPr>
            <w:tcW w:w="2528" w:type="dxa"/>
            <w:tcBorders>
              <w:top w:val="dashSmallGap" w:sz="8" w:space="0" w:color="auto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Variable knowledge and understanding of concepts, facts and procedures</w:t>
            </w:r>
          </w:p>
        </w:tc>
        <w:tc>
          <w:tcPr>
            <w:tcW w:w="2528" w:type="dxa"/>
            <w:tcBorders>
              <w:top w:val="dashSmallGap" w:sz="8" w:space="0" w:color="auto"/>
              <w:left w:val="dashSmallGap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Rudimentary knowledge and understanding of concepts, facts and procedures</w:t>
            </w:r>
          </w:p>
        </w:tc>
      </w:tr>
      <w:tr w:rsidR="00575949" w:rsidTr="00E20039">
        <w:trPr>
          <w:trHeight w:val="147"/>
        </w:trPr>
        <w:tc>
          <w:tcPr>
            <w:tcW w:w="1578" w:type="dxa"/>
            <w:vMerge w:val="restart"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575949" w:rsidRPr="00E20039" w:rsidRDefault="00575949" w:rsidP="00E20039">
            <w:pPr>
              <w:spacing w:before="40" w:after="40"/>
              <w:rPr>
                <w:b/>
              </w:rPr>
            </w:pPr>
            <w:r w:rsidRPr="00E20039">
              <w:rPr>
                <w:b/>
              </w:rPr>
              <w:t>Investigating</w:t>
            </w:r>
          </w:p>
        </w:tc>
        <w:tc>
          <w:tcPr>
            <w:tcW w:w="2528" w:type="dxa"/>
            <w:tcBorders>
              <w:left w:val="double" w:sz="12" w:space="0" w:color="auto"/>
              <w:bottom w:val="dashSmallGap" w:sz="4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Insightful identification of questions and issues to plan and conduct investigations</w:t>
            </w:r>
          </w:p>
        </w:tc>
        <w:tc>
          <w:tcPr>
            <w:tcW w:w="2528" w:type="dxa"/>
            <w:tcBorders>
              <w:left w:val="dashSmallGap" w:sz="8" w:space="0" w:color="auto"/>
              <w:bottom w:val="dashSmallGap" w:sz="4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Effective identification of questions and issues to plan and conduct investigations</w:t>
            </w:r>
          </w:p>
        </w:tc>
        <w:tc>
          <w:tcPr>
            <w:tcW w:w="2528" w:type="dxa"/>
            <w:tcBorders>
              <w:left w:val="dashSmallGap" w:sz="8" w:space="0" w:color="auto"/>
              <w:bottom w:val="dashSmallGap" w:sz="4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Competent identification of questions and issues to plan and conduct investigations</w:t>
            </w:r>
          </w:p>
        </w:tc>
        <w:tc>
          <w:tcPr>
            <w:tcW w:w="2528" w:type="dxa"/>
            <w:tcBorders>
              <w:left w:val="dashSmallGap" w:sz="8" w:space="0" w:color="auto"/>
              <w:bottom w:val="dashSmallGap" w:sz="4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Variable identification of questions and issues to plan and conductinvestigations</w:t>
            </w:r>
          </w:p>
        </w:tc>
        <w:tc>
          <w:tcPr>
            <w:tcW w:w="2528" w:type="dxa"/>
            <w:tcBorders>
              <w:left w:val="dashSmallGap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Minimal identification of questions and issues to plan and conduct investigations</w:t>
            </w:r>
          </w:p>
        </w:tc>
      </w:tr>
      <w:tr w:rsidR="00575949" w:rsidTr="00E20039">
        <w:trPr>
          <w:trHeight w:val="147"/>
        </w:trPr>
        <w:tc>
          <w:tcPr>
            <w:tcW w:w="1578" w:type="dxa"/>
            <w:vMerge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575949" w:rsidRPr="00E20039" w:rsidRDefault="00575949" w:rsidP="00E20039">
            <w:pPr>
              <w:spacing w:before="40" w:after="40"/>
              <w:rPr>
                <w:b/>
              </w:rPr>
            </w:pPr>
          </w:p>
        </w:tc>
        <w:tc>
          <w:tcPr>
            <w:tcW w:w="2528" w:type="dxa"/>
            <w:tcBorders>
              <w:top w:val="dashSmallGap" w:sz="4" w:space="0" w:color="auto"/>
              <w:left w:val="double" w:sz="12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Insightful analysis and evaluation of information and evidence to communicate well-reasoned conclusions and decisions</w:t>
            </w:r>
          </w:p>
        </w:tc>
        <w:tc>
          <w:tcPr>
            <w:tcW w:w="2528" w:type="dxa"/>
            <w:tcBorders>
              <w:top w:val="dashSmallGap" w:sz="4" w:space="0" w:color="auto"/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Logical analysis and evaluation of information and evidence to communicate reasoned conclusions and decisions</w:t>
            </w:r>
          </w:p>
        </w:tc>
        <w:tc>
          <w:tcPr>
            <w:tcW w:w="2528" w:type="dxa"/>
            <w:tcBorders>
              <w:top w:val="dashSmallGap" w:sz="4" w:space="0" w:color="auto"/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Relevant analysis and evaluation of information and evidence to communicate credible conclusions and decisions</w:t>
            </w:r>
          </w:p>
        </w:tc>
        <w:tc>
          <w:tcPr>
            <w:tcW w:w="2528" w:type="dxa"/>
            <w:tcBorders>
              <w:top w:val="dashSmallGap" w:sz="4" w:space="0" w:color="auto"/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Variable analysis and evaluation of information and evidence to communicate obvious conclusions and decisions</w:t>
            </w:r>
          </w:p>
        </w:tc>
        <w:tc>
          <w:tcPr>
            <w:tcW w:w="2528" w:type="dxa"/>
            <w:tcBorders>
              <w:top w:val="dashSmallGap" w:sz="4" w:space="0" w:color="auto"/>
              <w:left w:val="dashSmallGap" w:sz="8" w:space="0" w:color="auto"/>
              <w:right w:val="single" w:sz="12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Cursory analysis and evaluation of information and evidence to communicate conclusions and decisions</w:t>
            </w:r>
          </w:p>
        </w:tc>
      </w:tr>
      <w:tr w:rsidR="00575949" w:rsidTr="00E20039">
        <w:tc>
          <w:tcPr>
            <w:tcW w:w="1578" w:type="dxa"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575949" w:rsidRPr="00E20039" w:rsidRDefault="00575949" w:rsidP="00E20039">
            <w:pPr>
              <w:spacing w:before="40" w:after="40"/>
              <w:rPr>
                <w:b/>
              </w:rPr>
            </w:pPr>
            <w:r w:rsidRPr="00E20039">
              <w:rPr>
                <w:b/>
              </w:rPr>
              <w:t>Planning</w:t>
            </w:r>
          </w:p>
        </w:tc>
        <w:tc>
          <w:tcPr>
            <w:tcW w:w="2528" w:type="dxa"/>
            <w:tcBorders>
              <w:left w:val="double" w:sz="12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Significant and well-justified proposals that promote movement capacities, health and wellbeing and personal development</w:t>
            </w:r>
          </w:p>
        </w:tc>
        <w:tc>
          <w:tcPr>
            <w:tcW w:w="2528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Pertinent and justified proposals that promote movement capacities, health and wellbeing and personal development</w:t>
            </w:r>
          </w:p>
        </w:tc>
        <w:tc>
          <w:tcPr>
            <w:tcW w:w="2528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Relevant and justified proposals that promote movement capacities, health and wellbeing and personal development</w:t>
            </w:r>
          </w:p>
        </w:tc>
        <w:tc>
          <w:tcPr>
            <w:tcW w:w="2528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Relevant suggestions that promote movement capacities, health and wellbeing and personal development and decisions</w:t>
            </w:r>
          </w:p>
        </w:tc>
        <w:tc>
          <w:tcPr>
            <w:tcW w:w="2528" w:type="dxa"/>
            <w:tcBorders>
              <w:left w:val="dashSmallGap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Cursory suggestions that promote movement capacities, health and wellbeing and personal development</w:t>
            </w:r>
          </w:p>
        </w:tc>
      </w:tr>
      <w:tr w:rsidR="00575949" w:rsidTr="00E20039">
        <w:trPr>
          <w:trHeight w:val="245"/>
        </w:trPr>
        <w:tc>
          <w:tcPr>
            <w:tcW w:w="1578" w:type="dxa"/>
            <w:vMerge w:val="restart"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575949" w:rsidRPr="00E20039" w:rsidRDefault="00575949" w:rsidP="00E20039">
            <w:pPr>
              <w:spacing w:before="40" w:after="40"/>
              <w:rPr>
                <w:b/>
              </w:rPr>
            </w:pPr>
            <w:r w:rsidRPr="00E20039">
              <w:rPr>
                <w:b/>
              </w:rPr>
              <w:t>Implementing and applying</w:t>
            </w:r>
          </w:p>
        </w:tc>
        <w:tc>
          <w:tcPr>
            <w:tcW w:w="2528" w:type="dxa"/>
            <w:tcBorders>
              <w:left w:val="double" w:sz="12" w:space="0" w:color="auto"/>
              <w:bottom w:val="dashSmallGap" w:sz="4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Insightful implementation of proposals</w:t>
            </w:r>
          </w:p>
        </w:tc>
        <w:tc>
          <w:tcPr>
            <w:tcW w:w="2528" w:type="dxa"/>
            <w:tcBorders>
              <w:left w:val="dashSmallGap" w:sz="8" w:space="0" w:color="auto"/>
              <w:bottom w:val="dashSmallGap" w:sz="4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Effective implementation of proposals</w:t>
            </w:r>
          </w:p>
        </w:tc>
        <w:tc>
          <w:tcPr>
            <w:tcW w:w="2528" w:type="dxa"/>
            <w:tcBorders>
              <w:left w:val="dashSmallGap" w:sz="8" w:space="0" w:color="auto"/>
              <w:bottom w:val="dashSmallGap" w:sz="4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Appropriate implementation of proposals</w:t>
            </w:r>
          </w:p>
        </w:tc>
        <w:tc>
          <w:tcPr>
            <w:tcW w:w="2528" w:type="dxa"/>
            <w:tcBorders>
              <w:left w:val="dashSmallGap" w:sz="8" w:space="0" w:color="auto"/>
              <w:bottom w:val="dashSmallGap" w:sz="4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Variable implementation of proposals</w:t>
            </w:r>
          </w:p>
        </w:tc>
        <w:tc>
          <w:tcPr>
            <w:tcW w:w="2528" w:type="dxa"/>
            <w:tcBorders>
              <w:left w:val="dashSmallGap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Minimal implementation of proposals</w:t>
            </w:r>
          </w:p>
        </w:tc>
      </w:tr>
      <w:tr w:rsidR="00575949" w:rsidTr="00E20039">
        <w:trPr>
          <w:trHeight w:val="244"/>
        </w:trPr>
        <w:tc>
          <w:tcPr>
            <w:tcW w:w="1578" w:type="dxa"/>
            <w:vMerge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575949" w:rsidRPr="00E20039" w:rsidRDefault="00575949" w:rsidP="00E20039">
            <w:pPr>
              <w:spacing w:before="40" w:after="40"/>
              <w:rPr>
                <w:b/>
              </w:rPr>
            </w:pPr>
          </w:p>
        </w:tc>
        <w:tc>
          <w:tcPr>
            <w:tcW w:w="2528" w:type="dxa"/>
            <w:tcBorders>
              <w:top w:val="dashSmallGap" w:sz="4" w:space="0" w:color="auto"/>
              <w:left w:val="double" w:sz="12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Skilful application of concepts and skills</w:t>
            </w:r>
          </w:p>
        </w:tc>
        <w:tc>
          <w:tcPr>
            <w:tcW w:w="2528" w:type="dxa"/>
            <w:tcBorders>
              <w:top w:val="dashSmallGap" w:sz="4" w:space="0" w:color="auto"/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Proficient application of concepts and skills</w:t>
            </w:r>
          </w:p>
        </w:tc>
        <w:tc>
          <w:tcPr>
            <w:tcW w:w="2528" w:type="dxa"/>
            <w:tcBorders>
              <w:top w:val="dashSmallGap" w:sz="4" w:space="0" w:color="auto"/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Competent application of concepts and skills</w:t>
            </w:r>
          </w:p>
        </w:tc>
        <w:tc>
          <w:tcPr>
            <w:tcW w:w="2528" w:type="dxa"/>
            <w:tcBorders>
              <w:top w:val="dashSmallGap" w:sz="4" w:space="0" w:color="auto"/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Variable application of concepts and skills</w:t>
            </w:r>
          </w:p>
        </w:tc>
        <w:tc>
          <w:tcPr>
            <w:tcW w:w="2528" w:type="dxa"/>
            <w:tcBorders>
              <w:top w:val="dashSmallGap" w:sz="4" w:space="0" w:color="auto"/>
              <w:left w:val="dashSmallGap" w:sz="8" w:space="0" w:color="auto"/>
              <w:right w:val="single" w:sz="12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Minimal application of concepts and skills</w:t>
            </w:r>
          </w:p>
        </w:tc>
      </w:tr>
      <w:tr w:rsidR="00575949" w:rsidTr="00E20039">
        <w:tc>
          <w:tcPr>
            <w:tcW w:w="1578" w:type="dxa"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E6E6E6"/>
          </w:tcPr>
          <w:p w:rsidR="00575949" w:rsidRPr="00E20039" w:rsidRDefault="00575949" w:rsidP="00E20039">
            <w:pPr>
              <w:spacing w:before="40" w:after="40"/>
              <w:rPr>
                <w:b/>
              </w:rPr>
            </w:pPr>
            <w:r w:rsidRPr="00E20039">
              <w:rPr>
                <w:b/>
              </w:rPr>
              <w:t>Reflecting</w:t>
            </w:r>
          </w:p>
        </w:tc>
        <w:tc>
          <w:tcPr>
            <w:tcW w:w="2528" w:type="dxa"/>
            <w:tcBorders>
              <w:left w:val="double" w:sz="12" w:space="0" w:color="auto"/>
              <w:bottom w:val="single" w:sz="12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Perceptive reflection on influencing factors, actions and learning</w:t>
            </w:r>
          </w:p>
        </w:tc>
        <w:tc>
          <w:tcPr>
            <w:tcW w:w="2528" w:type="dxa"/>
            <w:tcBorders>
              <w:left w:val="dashSmallGap" w:sz="8" w:space="0" w:color="auto"/>
              <w:bottom w:val="single" w:sz="12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Informed reflection on influencing factors, actions and learning</w:t>
            </w:r>
          </w:p>
        </w:tc>
        <w:tc>
          <w:tcPr>
            <w:tcW w:w="2528" w:type="dxa"/>
            <w:tcBorders>
              <w:left w:val="dashSmallGap" w:sz="8" w:space="0" w:color="auto"/>
              <w:bottom w:val="single" w:sz="12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Relevant reflection on influencing factors, actions and learning</w:t>
            </w:r>
          </w:p>
        </w:tc>
        <w:tc>
          <w:tcPr>
            <w:tcW w:w="2528" w:type="dxa"/>
            <w:tcBorders>
              <w:left w:val="dashSmallGap" w:sz="8" w:space="0" w:color="auto"/>
              <w:bottom w:val="single" w:sz="12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Superficial reflection on influencing factors, actions and learning</w:t>
            </w:r>
          </w:p>
        </w:tc>
        <w:tc>
          <w:tcPr>
            <w:tcW w:w="2528" w:type="dxa"/>
            <w:tcBorders>
              <w:left w:val="dashSmallGap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Cursory reflection on influencing factors, actions and learning</w:t>
            </w:r>
          </w:p>
        </w:tc>
      </w:tr>
    </w:tbl>
    <w:p w:rsidR="00575949" w:rsidRPr="005F439C" w:rsidRDefault="00575949" w:rsidP="00575949">
      <w:pPr>
        <w:pStyle w:val="bullet"/>
        <w:spacing w:before="0"/>
        <w:rPr>
          <w:sz w:val="8"/>
          <w:szCs w:val="8"/>
        </w:rPr>
      </w:pPr>
    </w:p>
    <w:p w:rsidR="00575949" w:rsidRPr="00ED7349" w:rsidRDefault="00575949" w:rsidP="00575949">
      <w:pPr>
        <w:pStyle w:val="Heading1"/>
      </w:pPr>
      <w:r w:rsidRPr="00ED7349">
        <w:lastRenderedPageBreak/>
        <w:t>Languages</w:t>
      </w:r>
    </w:p>
    <w:p w:rsidR="00575949" w:rsidRPr="006E3927" w:rsidRDefault="00575949" w:rsidP="00575949">
      <w:pPr>
        <w:pStyle w:val="Heading3"/>
        <w:spacing w:before="120"/>
      </w:pPr>
      <w:r w:rsidRPr="006E3927">
        <w:t>Assessable elements and descriptors of quality for A–E</w:t>
      </w:r>
    </w:p>
    <w:p w:rsidR="00575949" w:rsidRPr="0069467D" w:rsidRDefault="00575949" w:rsidP="00575949">
      <w:pPr>
        <w:spacing w:after="80"/>
      </w:pPr>
      <w:r w:rsidRPr="0069467D">
        <w:rPr>
          <w:b/>
        </w:rPr>
        <w:t>Assessable elements</w:t>
      </w:r>
      <w:r w:rsidRPr="0069467D">
        <w:t xml:space="preserve"> and </w:t>
      </w:r>
      <w:r w:rsidRPr="0069467D">
        <w:rPr>
          <w:b/>
        </w:rPr>
        <w:t>descriptors</w:t>
      </w:r>
      <w:r w:rsidRPr="0069467D">
        <w:t xml:space="preserve"> support teacher judgments about the standard a student has achieved.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109"/>
        <w:gridCol w:w="7109"/>
      </w:tblGrid>
      <w:tr w:rsidR="00575949" w:rsidRPr="00E20039" w:rsidTr="00E20039">
        <w:tc>
          <w:tcPr>
            <w:tcW w:w="7109" w:type="dxa"/>
            <w:shd w:val="clear" w:color="auto" w:fill="auto"/>
          </w:tcPr>
          <w:p w:rsidR="00575949" w:rsidRPr="00E20039" w:rsidRDefault="00575949" w:rsidP="00A837E0">
            <w:pPr>
              <w:rPr>
                <w:b/>
              </w:rPr>
            </w:pPr>
            <w:r w:rsidRPr="00E20039">
              <w:rPr>
                <w:b/>
              </w:rPr>
              <w:t xml:space="preserve">Assessable elements: </w:t>
            </w:r>
          </w:p>
          <w:p w:rsidR="00575949" w:rsidRDefault="00575949" w:rsidP="00A837E0">
            <w:pPr>
              <w:pStyle w:val="bullet"/>
            </w:pPr>
            <w:r>
              <w:t>•</w:t>
            </w:r>
            <w:r>
              <w:tab/>
              <w:t>identify the valued features of the key learning area to be assessed</w:t>
            </w:r>
          </w:p>
          <w:p w:rsidR="00575949" w:rsidRDefault="00575949" w:rsidP="00A837E0">
            <w:pPr>
              <w:pStyle w:val="bullet"/>
            </w:pPr>
            <w:r>
              <w:t>•</w:t>
            </w:r>
            <w:r>
              <w:tab/>
              <w:t xml:space="preserve">draw from the two dimensions of the Essential Learnings: </w:t>
            </w:r>
            <w:r w:rsidRPr="00E20039">
              <w:rPr>
                <w:b/>
              </w:rPr>
              <w:t>Ways of working</w:t>
            </w:r>
            <w:r>
              <w:t xml:space="preserve"> </w:t>
            </w:r>
            <w:r>
              <w:br/>
              <w:t xml:space="preserve">and </w:t>
            </w:r>
            <w:r w:rsidRPr="00E20039">
              <w:rPr>
                <w:b/>
              </w:rPr>
              <w:t>Knowledge and understanding</w:t>
            </w:r>
          </w:p>
          <w:p w:rsidR="00575949" w:rsidRPr="008E4B9E" w:rsidRDefault="00575949" w:rsidP="00A837E0">
            <w:pPr>
              <w:pStyle w:val="bullet"/>
            </w:pPr>
            <w:r>
              <w:t>•</w:t>
            </w:r>
            <w:r>
              <w:tab/>
              <w:t>can be used together or independently when designing assessment.</w:t>
            </w:r>
          </w:p>
        </w:tc>
        <w:tc>
          <w:tcPr>
            <w:tcW w:w="7109" w:type="dxa"/>
            <w:shd w:val="clear" w:color="auto" w:fill="auto"/>
          </w:tcPr>
          <w:p w:rsidR="00575949" w:rsidRPr="00E20039" w:rsidRDefault="00575949" w:rsidP="00A837E0">
            <w:pPr>
              <w:rPr>
                <w:b/>
              </w:rPr>
            </w:pPr>
            <w:r w:rsidRPr="00E20039">
              <w:rPr>
                <w:b/>
              </w:rPr>
              <w:t xml:space="preserve">Descriptors: </w:t>
            </w:r>
          </w:p>
          <w:p w:rsidR="00575949" w:rsidRDefault="00575949" w:rsidP="00A837E0">
            <w:pPr>
              <w:pStyle w:val="bullet"/>
            </w:pPr>
            <w:r>
              <w:t>• indicate the qualities evident in student work</w:t>
            </w:r>
          </w:p>
          <w:p w:rsidR="00575949" w:rsidRPr="008E4B9E" w:rsidRDefault="00575949" w:rsidP="00E20039">
            <w:pPr>
              <w:pStyle w:val="bullet"/>
              <w:spacing w:after="240"/>
            </w:pPr>
            <w:r>
              <w:t>• use an A–E scale.</w:t>
            </w:r>
          </w:p>
        </w:tc>
      </w:tr>
    </w:tbl>
    <w:p w:rsidR="00575949" w:rsidRPr="005F439C" w:rsidRDefault="00575949" w:rsidP="00575949">
      <w:pPr>
        <w:rPr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2526"/>
        <w:gridCol w:w="2524"/>
        <w:gridCol w:w="2524"/>
        <w:gridCol w:w="2524"/>
        <w:gridCol w:w="2524"/>
      </w:tblGrid>
      <w:tr w:rsidR="00575949" w:rsidTr="00E20039">
        <w:tc>
          <w:tcPr>
            <w:tcW w:w="1596" w:type="dxa"/>
            <w:vMerge w:val="restart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shd w:val="clear" w:color="auto" w:fill="CCCCCC"/>
          </w:tcPr>
          <w:p w:rsidR="00575949" w:rsidRPr="00E20039" w:rsidRDefault="00575949" w:rsidP="00E20039">
            <w:pPr>
              <w:spacing w:before="40" w:after="40"/>
              <w:rPr>
                <w:b/>
                <w:caps/>
                <w:sz w:val="20"/>
                <w:szCs w:val="20"/>
              </w:rPr>
            </w:pPr>
            <w:r w:rsidRPr="00E20039">
              <w:rPr>
                <w:b/>
                <w:caps/>
                <w:sz w:val="20"/>
                <w:szCs w:val="20"/>
              </w:rPr>
              <w:t>Assessable</w:t>
            </w:r>
          </w:p>
          <w:p w:rsidR="00575949" w:rsidRPr="00E20039" w:rsidRDefault="00575949" w:rsidP="00E20039">
            <w:pPr>
              <w:spacing w:before="40" w:after="40"/>
              <w:rPr>
                <w:b/>
                <w:caps/>
                <w:sz w:val="20"/>
                <w:szCs w:val="20"/>
              </w:rPr>
            </w:pPr>
            <w:r w:rsidRPr="00E20039">
              <w:rPr>
                <w:b/>
                <w:caps/>
                <w:sz w:val="20"/>
                <w:szCs w:val="20"/>
              </w:rPr>
              <w:t>elements</w:t>
            </w:r>
          </w:p>
        </w:tc>
        <w:tc>
          <w:tcPr>
            <w:tcW w:w="12622" w:type="dxa"/>
            <w:gridSpan w:val="5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CCCCCC"/>
          </w:tcPr>
          <w:p w:rsidR="00575949" w:rsidRPr="00E20039" w:rsidRDefault="00575949" w:rsidP="00E20039">
            <w:pPr>
              <w:spacing w:before="40" w:after="40"/>
              <w:rPr>
                <w:rFonts w:ascii="Arial Bold" w:hAnsi="Arial Bold"/>
                <w:b/>
                <w:caps/>
                <w:sz w:val="20"/>
                <w:szCs w:val="20"/>
              </w:rPr>
            </w:pPr>
            <w:r w:rsidRPr="00E20039">
              <w:rPr>
                <w:rFonts w:ascii="Arial Bold" w:hAnsi="Arial Bold"/>
                <w:b/>
                <w:caps/>
                <w:sz w:val="20"/>
                <w:szCs w:val="20"/>
              </w:rPr>
              <w:t>Descriptors</w:t>
            </w:r>
          </w:p>
        </w:tc>
      </w:tr>
      <w:tr w:rsidR="00575949" w:rsidTr="00E20039">
        <w:tc>
          <w:tcPr>
            <w:tcW w:w="1596" w:type="dxa"/>
            <w:vMerge/>
            <w:tcBorders>
              <w:left w:val="single" w:sz="12" w:space="0" w:color="auto"/>
              <w:right w:val="double" w:sz="12" w:space="0" w:color="auto"/>
            </w:tcBorders>
            <w:shd w:val="clear" w:color="auto" w:fill="CCCCCC"/>
          </w:tcPr>
          <w:p w:rsidR="00575949" w:rsidRDefault="00575949" w:rsidP="00E20039">
            <w:pPr>
              <w:spacing w:before="40" w:after="40"/>
            </w:pPr>
          </w:p>
        </w:tc>
        <w:tc>
          <w:tcPr>
            <w:tcW w:w="2526" w:type="dxa"/>
            <w:tcBorders>
              <w:left w:val="double" w:sz="12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575949" w:rsidRPr="00E20039" w:rsidRDefault="00575949" w:rsidP="00E20039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E20039">
              <w:rPr>
                <w:b/>
                <w:color w:val="FFFFFF"/>
                <w:sz w:val="20"/>
                <w:szCs w:val="20"/>
              </w:rPr>
              <w:t>A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575949" w:rsidRPr="00E20039" w:rsidRDefault="00575949" w:rsidP="00E20039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E20039">
              <w:rPr>
                <w:b/>
                <w:color w:val="FFFFFF"/>
                <w:sz w:val="20"/>
                <w:szCs w:val="20"/>
              </w:rPr>
              <w:t>B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575949" w:rsidRPr="00E20039" w:rsidRDefault="00575949" w:rsidP="00E20039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E20039">
              <w:rPr>
                <w:b/>
                <w:color w:val="FFFFFF"/>
                <w:sz w:val="20"/>
                <w:szCs w:val="20"/>
              </w:rPr>
              <w:t>C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575949" w:rsidRPr="00E20039" w:rsidRDefault="00575949" w:rsidP="00E20039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E20039">
              <w:rPr>
                <w:b/>
                <w:color w:val="FFFFFF"/>
                <w:sz w:val="20"/>
                <w:szCs w:val="20"/>
              </w:rPr>
              <w:t>D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single" w:sz="12" w:space="0" w:color="auto"/>
            </w:tcBorders>
            <w:shd w:val="clear" w:color="auto" w:fill="666666"/>
          </w:tcPr>
          <w:p w:rsidR="00575949" w:rsidRPr="00E20039" w:rsidRDefault="00575949" w:rsidP="00E20039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E20039">
              <w:rPr>
                <w:b/>
                <w:color w:val="FFFFFF"/>
                <w:sz w:val="20"/>
                <w:szCs w:val="20"/>
              </w:rPr>
              <w:t>E</w:t>
            </w:r>
          </w:p>
        </w:tc>
      </w:tr>
      <w:tr w:rsidR="00575949" w:rsidTr="00E20039">
        <w:tc>
          <w:tcPr>
            <w:tcW w:w="1596" w:type="dxa"/>
            <w:vMerge/>
            <w:tcBorders>
              <w:left w:val="single" w:sz="12" w:space="0" w:color="auto"/>
              <w:right w:val="double" w:sz="12" w:space="0" w:color="auto"/>
            </w:tcBorders>
            <w:shd w:val="clear" w:color="auto" w:fill="CCCCCC"/>
          </w:tcPr>
          <w:p w:rsidR="00575949" w:rsidRPr="0069467D" w:rsidRDefault="00575949" w:rsidP="00E20039">
            <w:pPr>
              <w:spacing w:before="40" w:after="40"/>
            </w:pPr>
          </w:p>
        </w:tc>
        <w:tc>
          <w:tcPr>
            <w:tcW w:w="12622" w:type="dxa"/>
            <w:gridSpan w:val="5"/>
            <w:tcBorders>
              <w:left w:val="double" w:sz="12" w:space="0" w:color="auto"/>
              <w:bottom w:val="dashSmallGap" w:sz="8" w:space="0" w:color="auto"/>
              <w:right w:val="single" w:sz="12" w:space="0" w:color="auto"/>
            </w:tcBorders>
            <w:shd w:val="clear" w:color="auto" w:fill="E6E6E6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The student work demonstrates evidence of:</w:t>
            </w:r>
          </w:p>
        </w:tc>
      </w:tr>
      <w:tr w:rsidR="00575949" w:rsidTr="00E20039">
        <w:tc>
          <w:tcPr>
            <w:tcW w:w="1596" w:type="dxa"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575949" w:rsidRPr="00E20039" w:rsidRDefault="00575949" w:rsidP="00E20039">
            <w:pPr>
              <w:spacing w:before="40" w:after="40"/>
              <w:rPr>
                <w:b/>
              </w:rPr>
            </w:pPr>
            <w:r w:rsidRPr="00E20039">
              <w:rPr>
                <w:b/>
              </w:rPr>
              <w:t>Knowledge and understanding</w:t>
            </w:r>
          </w:p>
        </w:tc>
        <w:tc>
          <w:tcPr>
            <w:tcW w:w="2526" w:type="dxa"/>
            <w:tcBorders>
              <w:top w:val="dashSmallGap" w:sz="8" w:space="0" w:color="auto"/>
              <w:left w:val="double" w:sz="12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Comprehensive knowledge and understanding of concepts, facts and procedures</w:t>
            </w:r>
          </w:p>
        </w:tc>
        <w:tc>
          <w:tcPr>
            <w:tcW w:w="2524" w:type="dxa"/>
            <w:tcBorders>
              <w:top w:val="dashSmallGap" w:sz="8" w:space="0" w:color="auto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Thorough knowledge and understanding of concepts, facts and procedures</w:t>
            </w:r>
          </w:p>
        </w:tc>
        <w:tc>
          <w:tcPr>
            <w:tcW w:w="2524" w:type="dxa"/>
            <w:tcBorders>
              <w:top w:val="dashSmallGap" w:sz="8" w:space="0" w:color="auto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Satisfactory knowledge and understanding of concepts, facts and procedures</w:t>
            </w:r>
          </w:p>
        </w:tc>
        <w:tc>
          <w:tcPr>
            <w:tcW w:w="2524" w:type="dxa"/>
            <w:tcBorders>
              <w:top w:val="dashSmallGap" w:sz="8" w:space="0" w:color="auto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Variable knowledge and understanding of concepts, facts and procedures</w:t>
            </w:r>
          </w:p>
        </w:tc>
        <w:tc>
          <w:tcPr>
            <w:tcW w:w="2524" w:type="dxa"/>
            <w:tcBorders>
              <w:top w:val="dashSmallGap" w:sz="8" w:space="0" w:color="auto"/>
              <w:left w:val="dashSmallGap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Rudimentary knowledge and understanding of concepts, facts and procedures</w:t>
            </w:r>
          </w:p>
        </w:tc>
      </w:tr>
      <w:tr w:rsidR="00575949" w:rsidTr="00E20039">
        <w:trPr>
          <w:trHeight w:val="674"/>
        </w:trPr>
        <w:tc>
          <w:tcPr>
            <w:tcW w:w="1596" w:type="dxa"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575949" w:rsidRPr="00E20039" w:rsidRDefault="00575949" w:rsidP="00E20039">
            <w:pPr>
              <w:spacing w:before="40" w:after="40"/>
              <w:rPr>
                <w:b/>
              </w:rPr>
            </w:pPr>
            <w:r w:rsidRPr="00E20039">
              <w:rPr>
                <w:b/>
              </w:rPr>
              <w:t>Comprehending texts</w:t>
            </w:r>
          </w:p>
        </w:tc>
        <w:tc>
          <w:tcPr>
            <w:tcW w:w="2526" w:type="dxa"/>
            <w:tcBorders>
              <w:left w:val="double" w:sz="12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Insightful interpretation of ideas and information in texts</w:t>
            </w:r>
          </w:p>
        </w:tc>
        <w:tc>
          <w:tcPr>
            <w:tcW w:w="2524" w:type="dxa"/>
            <w:tcBorders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Proficient interpretation of ideas and information in texts</w:t>
            </w:r>
          </w:p>
        </w:tc>
        <w:tc>
          <w:tcPr>
            <w:tcW w:w="2524" w:type="dxa"/>
            <w:tcBorders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Competent interpretation of ideas and information in texts</w:t>
            </w:r>
          </w:p>
        </w:tc>
        <w:tc>
          <w:tcPr>
            <w:tcW w:w="2524" w:type="dxa"/>
            <w:tcBorders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Variable identification of obvious ideas and information in texts</w:t>
            </w:r>
          </w:p>
        </w:tc>
        <w:tc>
          <w:tcPr>
            <w:tcW w:w="2524" w:type="dxa"/>
            <w:tcBorders>
              <w:left w:val="dashSmallGap" w:sz="8" w:space="0" w:color="auto"/>
              <w:right w:val="single" w:sz="12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Vague identification of ideas and information in texts</w:t>
            </w:r>
          </w:p>
        </w:tc>
      </w:tr>
      <w:tr w:rsidR="00575949" w:rsidTr="00E20039">
        <w:tc>
          <w:tcPr>
            <w:tcW w:w="1596" w:type="dxa"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575949" w:rsidRPr="00E20039" w:rsidRDefault="00575949" w:rsidP="00E20039">
            <w:pPr>
              <w:spacing w:before="40" w:after="40"/>
              <w:rPr>
                <w:b/>
              </w:rPr>
            </w:pPr>
            <w:r w:rsidRPr="00E20039">
              <w:rPr>
                <w:b/>
              </w:rPr>
              <w:t>Composing texts</w:t>
            </w:r>
          </w:p>
        </w:tc>
        <w:tc>
          <w:tcPr>
            <w:tcW w:w="2526" w:type="dxa"/>
            <w:tcBorders>
              <w:left w:val="double" w:sz="12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Clear and accurate communication of meaning in spoken and written texts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Coherent and accurate communication of meaning in spoken and written texts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Sound communication of meaning in spoken and written texts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Disjointed communication of meaning in spoken and written texts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Unclear communication of meaning in spoken and written texts</w:t>
            </w:r>
          </w:p>
        </w:tc>
      </w:tr>
      <w:tr w:rsidR="00575949" w:rsidTr="00E20039">
        <w:trPr>
          <w:trHeight w:val="245"/>
        </w:trPr>
        <w:tc>
          <w:tcPr>
            <w:tcW w:w="1596" w:type="dxa"/>
            <w:vMerge w:val="restart"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575949" w:rsidRPr="00E20039" w:rsidRDefault="00575949" w:rsidP="00E20039">
            <w:pPr>
              <w:spacing w:before="40" w:after="40"/>
              <w:rPr>
                <w:b/>
              </w:rPr>
            </w:pPr>
            <w:r w:rsidRPr="00E20039">
              <w:rPr>
                <w:b/>
              </w:rPr>
              <w:t>Intercultural competence</w:t>
            </w:r>
          </w:p>
        </w:tc>
        <w:tc>
          <w:tcPr>
            <w:tcW w:w="2526" w:type="dxa"/>
            <w:tcBorders>
              <w:left w:val="double" w:sz="12" w:space="0" w:color="auto"/>
              <w:bottom w:val="dashSmallGap" w:sz="4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Discerning comparison of aspects of languages, cultures and identity</w:t>
            </w:r>
          </w:p>
        </w:tc>
        <w:tc>
          <w:tcPr>
            <w:tcW w:w="2524" w:type="dxa"/>
            <w:tcBorders>
              <w:left w:val="dashSmallGap" w:sz="8" w:space="0" w:color="auto"/>
              <w:bottom w:val="dashSmallGap" w:sz="4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Logical comparison of aspects of languages, cultures and identity</w:t>
            </w:r>
          </w:p>
        </w:tc>
        <w:tc>
          <w:tcPr>
            <w:tcW w:w="2524" w:type="dxa"/>
            <w:tcBorders>
              <w:left w:val="dashSmallGap" w:sz="8" w:space="0" w:color="auto"/>
              <w:bottom w:val="dashSmallGap" w:sz="4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Relevant comparison of aspects of languages, cultures and identity</w:t>
            </w:r>
          </w:p>
        </w:tc>
        <w:tc>
          <w:tcPr>
            <w:tcW w:w="2524" w:type="dxa"/>
            <w:tcBorders>
              <w:left w:val="dashSmallGap" w:sz="8" w:space="0" w:color="auto"/>
              <w:bottom w:val="dashSmallGap" w:sz="4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Disjointed comparison of aspects of languages, cultures and identity</w:t>
            </w:r>
          </w:p>
        </w:tc>
        <w:tc>
          <w:tcPr>
            <w:tcW w:w="2524" w:type="dxa"/>
            <w:tcBorders>
              <w:left w:val="dashSmallGap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Cursory comparison of aspects of languages, cultures and identity, with support</w:t>
            </w:r>
          </w:p>
        </w:tc>
      </w:tr>
      <w:tr w:rsidR="00575949" w:rsidTr="00E20039">
        <w:trPr>
          <w:trHeight w:val="244"/>
        </w:trPr>
        <w:tc>
          <w:tcPr>
            <w:tcW w:w="1596" w:type="dxa"/>
            <w:vMerge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575949" w:rsidRPr="00E20039" w:rsidRDefault="00575949" w:rsidP="00E20039">
            <w:pPr>
              <w:spacing w:before="40" w:after="40"/>
              <w:rPr>
                <w:b/>
              </w:rPr>
            </w:pPr>
          </w:p>
        </w:tc>
        <w:tc>
          <w:tcPr>
            <w:tcW w:w="2526" w:type="dxa"/>
            <w:tcBorders>
              <w:top w:val="dashSmallGap" w:sz="4" w:space="0" w:color="auto"/>
              <w:left w:val="double" w:sz="12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Insightful use of appropriate language and practices in intercultural situations</w:t>
            </w:r>
          </w:p>
        </w:tc>
        <w:tc>
          <w:tcPr>
            <w:tcW w:w="2524" w:type="dxa"/>
            <w:tcBorders>
              <w:top w:val="dashSmallGap" w:sz="4" w:space="0" w:color="auto"/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Effective use of appropriate language and practices in intercultural situations</w:t>
            </w:r>
          </w:p>
        </w:tc>
        <w:tc>
          <w:tcPr>
            <w:tcW w:w="2524" w:type="dxa"/>
            <w:tcBorders>
              <w:top w:val="dashSmallGap" w:sz="4" w:space="0" w:color="auto"/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Competent use of appropriate language and practices in intercultural situations</w:t>
            </w:r>
          </w:p>
        </w:tc>
        <w:tc>
          <w:tcPr>
            <w:tcW w:w="2524" w:type="dxa"/>
            <w:tcBorders>
              <w:top w:val="dashSmallGap" w:sz="4" w:space="0" w:color="auto"/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Variable use of appropriate language practices in intercultural situations</w:t>
            </w:r>
          </w:p>
        </w:tc>
        <w:tc>
          <w:tcPr>
            <w:tcW w:w="2524" w:type="dxa"/>
            <w:tcBorders>
              <w:top w:val="dashSmallGap" w:sz="4" w:space="0" w:color="auto"/>
              <w:left w:val="dashSmallGap" w:sz="8" w:space="0" w:color="auto"/>
              <w:right w:val="single" w:sz="12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Minimal use of appropriate language and practices in intercultural situations</w:t>
            </w:r>
          </w:p>
        </w:tc>
      </w:tr>
      <w:tr w:rsidR="00575949" w:rsidTr="00E20039"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E6E6E6"/>
          </w:tcPr>
          <w:p w:rsidR="00575949" w:rsidRPr="00E20039" w:rsidRDefault="00575949" w:rsidP="00E20039">
            <w:pPr>
              <w:spacing w:before="40" w:after="40"/>
              <w:rPr>
                <w:b/>
              </w:rPr>
            </w:pPr>
            <w:r w:rsidRPr="00E20039">
              <w:rPr>
                <w:b/>
              </w:rPr>
              <w:t>Reflecting</w:t>
            </w:r>
          </w:p>
        </w:tc>
        <w:tc>
          <w:tcPr>
            <w:tcW w:w="2526" w:type="dxa"/>
            <w:tcBorders>
              <w:left w:val="double" w:sz="12" w:space="0" w:color="auto"/>
              <w:bottom w:val="single" w:sz="12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Perceptive reflection on language choices and learning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12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Informed reflection on language choices and learning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12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Relevant reflection on language choices and learning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12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Superficial reflection on language choices and learning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Cursory reflection on language choices and learning</w:t>
            </w:r>
          </w:p>
        </w:tc>
      </w:tr>
    </w:tbl>
    <w:p w:rsidR="00575949" w:rsidRPr="005F439C" w:rsidRDefault="00575949" w:rsidP="00575949">
      <w:pPr>
        <w:pStyle w:val="bullet"/>
        <w:spacing w:before="0"/>
        <w:rPr>
          <w:sz w:val="8"/>
          <w:szCs w:val="8"/>
        </w:rPr>
      </w:pPr>
    </w:p>
    <w:p w:rsidR="00575949" w:rsidRPr="00ED30A2" w:rsidRDefault="00575949" w:rsidP="00C70C3D">
      <w:pPr>
        <w:pStyle w:val="Heading1"/>
      </w:pPr>
      <w:r>
        <w:br w:type="page"/>
      </w:r>
      <w:r w:rsidRPr="00ED30A2">
        <w:t>Studies of Society and Environment</w:t>
      </w:r>
    </w:p>
    <w:p w:rsidR="00575949" w:rsidRPr="006E3927" w:rsidRDefault="00575949" w:rsidP="00575949">
      <w:pPr>
        <w:pStyle w:val="Heading3"/>
        <w:spacing w:before="120"/>
      </w:pPr>
      <w:r w:rsidRPr="006E3927">
        <w:t>Assessable elements and descriptors of quality for A–E</w:t>
      </w:r>
    </w:p>
    <w:p w:rsidR="00575949" w:rsidRPr="0069467D" w:rsidRDefault="00575949" w:rsidP="00575949">
      <w:pPr>
        <w:spacing w:after="80"/>
      </w:pPr>
      <w:r w:rsidRPr="0069467D">
        <w:rPr>
          <w:b/>
        </w:rPr>
        <w:t>Assessable elements</w:t>
      </w:r>
      <w:r w:rsidRPr="0069467D">
        <w:t xml:space="preserve"> and </w:t>
      </w:r>
      <w:r w:rsidRPr="0069467D">
        <w:rPr>
          <w:b/>
        </w:rPr>
        <w:t>descriptors</w:t>
      </w:r>
      <w:r w:rsidRPr="0069467D">
        <w:t xml:space="preserve"> support teacher judgments about the standard a student has achieved.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109"/>
        <w:gridCol w:w="7109"/>
      </w:tblGrid>
      <w:tr w:rsidR="00575949" w:rsidRPr="00E20039" w:rsidTr="00E20039">
        <w:tc>
          <w:tcPr>
            <w:tcW w:w="7109" w:type="dxa"/>
            <w:shd w:val="clear" w:color="auto" w:fill="auto"/>
          </w:tcPr>
          <w:p w:rsidR="00575949" w:rsidRPr="00E20039" w:rsidRDefault="00575949" w:rsidP="00A837E0">
            <w:pPr>
              <w:rPr>
                <w:b/>
              </w:rPr>
            </w:pPr>
            <w:r w:rsidRPr="00E20039">
              <w:rPr>
                <w:b/>
              </w:rPr>
              <w:t xml:space="preserve">Assessable elements: </w:t>
            </w:r>
          </w:p>
          <w:p w:rsidR="00575949" w:rsidRDefault="00575949" w:rsidP="00A837E0">
            <w:pPr>
              <w:pStyle w:val="bullet"/>
            </w:pPr>
            <w:r>
              <w:t>•</w:t>
            </w:r>
            <w:r>
              <w:tab/>
              <w:t>identify the valued features of the key learning area to be assessed</w:t>
            </w:r>
          </w:p>
          <w:p w:rsidR="00575949" w:rsidRDefault="00575949" w:rsidP="00A837E0">
            <w:pPr>
              <w:pStyle w:val="bullet"/>
            </w:pPr>
            <w:r>
              <w:t>•</w:t>
            </w:r>
            <w:r>
              <w:tab/>
              <w:t xml:space="preserve">draw from the two dimensions of the Essential Learnings: </w:t>
            </w:r>
            <w:r w:rsidRPr="00E20039">
              <w:rPr>
                <w:b/>
              </w:rPr>
              <w:t>Ways of working</w:t>
            </w:r>
            <w:r>
              <w:t xml:space="preserve"> </w:t>
            </w:r>
            <w:r>
              <w:br/>
              <w:t xml:space="preserve">and </w:t>
            </w:r>
            <w:r w:rsidRPr="00E20039">
              <w:rPr>
                <w:b/>
              </w:rPr>
              <w:t>Knowledge and understanding</w:t>
            </w:r>
          </w:p>
          <w:p w:rsidR="00575949" w:rsidRPr="008E4B9E" w:rsidRDefault="00575949" w:rsidP="00A837E0">
            <w:pPr>
              <w:pStyle w:val="bullet"/>
            </w:pPr>
            <w:r>
              <w:t>•</w:t>
            </w:r>
            <w:r>
              <w:tab/>
              <w:t>can be used together or independently when designing assessment.</w:t>
            </w:r>
          </w:p>
        </w:tc>
        <w:tc>
          <w:tcPr>
            <w:tcW w:w="7109" w:type="dxa"/>
            <w:shd w:val="clear" w:color="auto" w:fill="auto"/>
          </w:tcPr>
          <w:p w:rsidR="00575949" w:rsidRPr="00E20039" w:rsidRDefault="00575949" w:rsidP="00A837E0">
            <w:pPr>
              <w:rPr>
                <w:b/>
              </w:rPr>
            </w:pPr>
            <w:r w:rsidRPr="00E20039">
              <w:rPr>
                <w:b/>
              </w:rPr>
              <w:t xml:space="preserve">Descriptors: </w:t>
            </w:r>
          </w:p>
          <w:p w:rsidR="00575949" w:rsidRDefault="00575949" w:rsidP="00A837E0">
            <w:pPr>
              <w:pStyle w:val="bullet"/>
            </w:pPr>
            <w:r>
              <w:t>• indicate the qualities evident in student work</w:t>
            </w:r>
          </w:p>
          <w:p w:rsidR="00575949" w:rsidRPr="008E4B9E" w:rsidRDefault="00575949" w:rsidP="00E20039">
            <w:pPr>
              <w:pStyle w:val="bullet"/>
              <w:spacing w:after="240"/>
            </w:pPr>
            <w:r>
              <w:t>• use an A–E scale.</w:t>
            </w:r>
          </w:p>
        </w:tc>
      </w:tr>
    </w:tbl>
    <w:p w:rsidR="00575949" w:rsidRPr="005F439C" w:rsidRDefault="00575949" w:rsidP="00575949">
      <w:pPr>
        <w:rPr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2526"/>
        <w:gridCol w:w="2524"/>
        <w:gridCol w:w="2524"/>
        <w:gridCol w:w="2524"/>
        <w:gridCol w:w="2524"/>
      </w:tblGrid>
      <w:tr w:rsidR="00575949" w:rsidTr="00E20039">
        <w:tc>
          <w:tcPr>
            <w:tcW w:w="1596" w:type="dxa"/>
            <w:vMerge w:val="restart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shd w:val="clear" w:color="auto" w:fill="CCCCCC"/>
          </w:tcPr>
          <w:p w:rsidR="00575949" w:rsidRPr="00E20039" w:rsidRDefault="00575949" w:rsidP="00E20039">
            <w:pPr>
              <w:spacing w:before="40" w:after="40"/>
              <w:rPr>
                <w:b/>
                <w:caps/>
                <w:sz w:val="20"/>
                <w:szCs w:val="20"/>
              </w:rPr>
            </w:pPr>
            <w:r w:rsidRPr="00E20039">
              <w:rPr>
                <w:b/>
                <w:caps/>
                <w:sz w:val="20"/>
                <w:szCs w:val="20"/>
              </w:rPr>
              <w:t>Assessable</w:t>
            </w:r>
          </w:p>
          <w:p w:rsidR="00575949" w:rsidRPr="00E20039" w:rsidRDefault="00575949" w:rsidP="00E20039">
            <w:pPr>
              <w:spacing w:before="40" w:after="40"/>
              <w:rPr>
                <w:b/>
                <w:caps/>
                <w:sz w:val="20"/>
                <w:szCs w:val="20"/>
              </w:rPr>
            </w:pPr>
            <w:r w:rsidRPr="00E20039">
              <w:rPr>
                <w:b/>
                <w:caps/>
                <w:sz w:val="20"/>
                <w:szCs w:val="20"/>
              </w:rPr>
              <w:t>elements</w:t>
            </w:r>
          </w:p>
        </w:tc>
        <w:tc>
          <w:tcPr>
            <w:tcW w:w="12622" w:type="dxa"/>
            <w:gridSpan w:val="5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CCCCCC"/>
          </w:tcPr>
          <w:p w:rsidR="00575949" w:rsidRPr="00E20039" w:rsidRDefault="00575949" w:rsidP="00E20039">
            <w:pPr>
              <w:spacing w:before="40" w:after="40"/>
              <w:rPr>
                <w:rFonts w:ascii="Arial Bold" w:hAnsi="Arial Bold"/>
                <w:b/>
                <w:caps/>
                <w:sz w:val="20"/>
                <w:szCs w:val="20"/>
              </w:rPr>
            </w:pPr>
            <w:r w:rsidRPr="00E20039">
              <w:rPr>
                <w:rFonts w:ascii="Arial Bold" w:hAnsi="Arial Bold"/>
                <w:b/>
                <w:caps/>
                <w:sz w:val="20"/>
                <w:szCs w:val="20"/>
              </w:rPr>
              <w:t>Descriptors</w:t>
            </w:r>
          </w:p>
        </w:tc>
      </w:tr>
      <w:tr w:rsidR="00575949" w:rsidTr="00E20039">
        <w:tc>
          <w:tcPr>
            <w:tcW w:w="1596" w:type="dxa"/>
            <w:vMerge/>
            <w:tcBorders>
              <w:left w:val="single" w:sz="12" w:space="0" w:color="auto"/>
              <w:right w:val="double" w:sz="12" w:space="0" w:color="auto"/>
            </w:tcBorders>
            <w:shd w:val="clear" w:color="auto" w:fill="CCCCCC"/>
          </w:tcPr>
          <w:p w:rsidR="00575949" w:rsidRDefault="00575949" w:rsidP="00E20039">
            <w:pPr>
              <w:spacing w:before="40" w:after="40"/>
            </w:pPr>
          </w:p>
        </w:tc>
        <w:tc>
          <w:tcPr>
            <w:tcW w:w="2526" w:type="dxa"/>
            <w:tcBorders>
              <w:left w:val="double" w:sz="12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575949" w:rsidRPr="00E20039" w:rsidRDefault="00575949" w:rsidP="00E20039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E20039">
              <w:rPr>
                <w:b/>
                <w:color w:val="FFFFFF"/>
                <w:sz w:val="20"/>
                <w:szCs w:val="20"/>
              </w:rPr>
              <w:t>A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575949" w:rsidRPr="00E20039" w:rsidRDefault="00575949" w:rsidP="00E20039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E20039">
              <w:rPr>
                <w:b/>
                <w:color w:val="FFFFFF"/>
                <w:sz w:val="20"/>
                <w:szCs w:val="20"/>
              </w:rPr>
              <w:t>B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575949" w:rsidRPr="00E20039" w:rsidRDefault="00575949" w:rsidP="00E20039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E20039">
              <w:rPr>
                <w:b/>
                <w:color w:val="FFFFFF"/>
                <w:sz w:val="20"/>
                <w:szCs w:val="20"/>
              </w:rPr>
              <w:t>C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575949" w:rsidRPr="00E20039" w:rsidRDefault="00575949" w:rsidP="00E20039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E20039">
              <w:rPr>
                <w:b/>
                <w:color w:val="FFFFFF"/>
                <w:sz w:val="20"/>
                <w:szCs w:val="20"/>
              </w:rPr>
              <w:t>D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single" w:sz="12" w:space="0" w:color="auto"/>
            </w:tcBorders>
            <w:shd w:val="clear" w:color="auto" w:fill="666666"/>
          </w:tcPr>
          <w:p w:rsidR="00575949" w:rsidRPr="00E20039" w:rsidRDefault="00575949" w:rsidP="00E20039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E20039">
              <w:rPr>
                <w:b/>
                <w:color w:val="FFFFFF"/>
                <w:sz w:val="20"/>
                <w:szCs w:val="20"/>
              </w:rPr>
              <w:t>E</w:t>
            </w:r>
          </w:p>
        </w:tc>
      </w:tr>
      <w:tr w:rsidR="00575949" w:rsidTr="00E20039">
        <w:tc>
          <w:tcPr>
            <w:tcW w:w="1596" w:type="dxa"/>
            <w:vMerge/>
            <w:tcBorders>
              <w:left w:val="single" w:sz="12" w:space="0" w:color="auto"/>
              <w:right w:val="double" w:sz="12" w:space="0" w:color="auto"/>
            </w:tcBorders>
            <w:shd w:val="clear" w:color="auto" w:fill="CCCCCC"/>
          </w:tcPr>
          <w:p w:rsidR="00575949" w:rsidRPr="0069467D" w:rsidRDefault="00575949" w:rsidP="00E20039">
            <w:pPr>
              <w:spacing w:before="40" w:after="40"/>
            </w:pPr>
          </w:p>
        </w:tc>
        <w:tc>
          <w:tcPr>
            <w:tcW w:w="12622" w:type="dxa"/>
            <w:gridSpan w:val="5"/>
            <w:tcBorders>
              <w:left w:val="double" w:sz="12" w:space="0" w:color="auto"/>
              <w:bottom w:val="dashSmallGap" w:sz="8" w:space="0" w:color="auto"/>
              <w:right w:val="single" w:sz="12" w:space="0" w:color="auto"/>
            </w:tcBorders>
            <w:shd w:val="clear" w:color="auto" w:fill="E6E6E6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The student work demonstrates evidence of:</w:t>
            </w:r>
          </w:p>
        </w:tc>
      </w:tr>
      <w:tr w:rsidR="00575949" w:rsidTr="00E20039">
        <w:tc>
          <w:tcPr>
            <w:tcW w:w="1596" w:type="dxa"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575949" w:rsidRPr="00E20039" w:rsidRDefault="00575949" w:rsidP="00E20039">
            <w:pPr>
              <w:spacing w:before="40" w:after="40"/>
              <w:rPr>
                <w:b/>
              </w:rPr>
            </w:pPr>
            <w:r w:rsidRPr="00E20039">
              <w:rPr>
                <w:b/>
              </w:rPr>
              <w:t>Knowledge and understanding</w:t>
            </w:r>
          </w:p>
        </w:tc>
        <w:tc>
          <w:tcPr>
            <w:tcW w:w="2526" w:type="dxa"/>
            <w:tcBorders>
              <w:top w:val="dashSmallGap" w:sz="8" w:space="0" w:color="auto"/>
              <w:left w:val="double" w:sz="12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Comprehensive knowledge and understanding of concepts, facts and procedures</w:t>
            </w:r>
          </w:p>
        </w:tc>
        <w:tc>
          <w:tcPr>
            <w:tcW w:w="2524" w:type="dxa"/>
            <w:tcBorders>
              <w:top w:val="dashSmallGap" w:sz="8" w:space="0" w:color="auto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Thorough knowledge and understanding of concepts, facts and procedures</w:t>
            </w:r>
          </w:p>
        </w:tc>
        <w:tc>
          <w:tcPr>
            <w:tcW w:w="2524" w:type="dxa"/>
            <w:tcBorders>
              <w:top w:val="dashSmallGap" w:sz="8" w:space="0" w:color="auto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Satisfactory knowledge and understanding of concepts, facts and procedures</w:t>
            </w:r>
          </w:p>
        </w:tc>
        <w:tc>
          <w:tcPr>
            <w:tcW w:w="2524" w:type="dxa"/>
            <w:tcBorders>
              <w:top w:val="dashSmallGap" w:sz="8" w:space="0" w:color="auto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Variable knowledge and understanding of concepts, facts and procedures</w:t>
            </w:r>
          </w:p>
        </w:tc>
        <w:tc>
          <w:tcPr>
            <w:tcW w:w="2524" w:type="dxa"/>
            <w:tcBorders>
              <w:top w:val="dashSmallGap" w:sz="8" w:space="0" w:color="auto"/>
              <w:left w:val="dashSmallGap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Rudimentary knowledge and understanding of concepts, facts and procedures</w:t>
            </w:r>
          </w:p>
        </w:tc>
      </w:tr>
      <w:tr w:rsidR="00575949" w:rsidTr="00E20039">
        <w:trPr>
          <w:trHeight w:val="193"/>
        </w:trPr>
        <w:tc>
          <w:tcPr>
            <w:tcW w:w="1596" w:type="dxa"/>
            <w:vMerge w:val="restart"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575949" w:rsidRPr="00E20039" w:rsidRDefault="00575949" w:rsidP="00E20039">
            <w:pPr>
              <w:spacing w:before="40" w:after="40"/>
              <w:rPr>
                <w:b/>
              </w:rPr>
            </w:pPr>
            <w:r w:rsidRPr="00E20039">
              <w:rPr>
                <w:b/>
              </w:rPr>
              <w:t>Investigating</w:t>
            </w:r>
          </w:p>
        </w:tc>
        <w:tc>
          <w:tcPr>
            <w:tcW w:w="2526" w:type="dxa"/>
            <w:tcBorders>
              <w:left w:val="double" w:sz="12" w:space="0" w:color="auto"/>
              <w:bottom w:val="dashSmallGap" w:sz="4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Insightful identification of issues, development of questions, and use of inquiry processes</w:t>
            </w:r>
          </w:p>
        </w:tc>
        <w:tc>
          <w:tcPr>
            <w:tcW w:w="2524" w:type="dxa"/>
            <w:tcBorders>
              <w:left w:val="dashSmallGap" w:sz="8" w:space="0" w:color="auto"/>
              <w:bottom w:val="dashSmallGap" w:sz="4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Effective identification of issues, development of questions, and use of inquiry processes</w:t>
            </w:r>
          </w:p>
        </w:tc>
        <w:tc>
          <w:tcPr>
            <w:tcW w:w="2524" w:type="dxa"/>
            <w:tcBorders>
              <w:left w:val="dashSmallGap" w:sz="8" w:space="0" w:color="auto"/>
              <w:bottom w:val="dashSmallGap" w:sz="4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Competent identification of issues, development of questions and use of inquiry processes</w:t>
            </w:r>
          </w:p>
        </w:tc>
        <w:tc>
          <w:tcPr>
            <w:tcW w:w="2524" w:type="dxa"/>
            <w:tcBorders>
              <w:left w:val="dashSmallGap" w:sz="8" w:space="0" w:color="auto"/>
              <w:bottom w:val="dashSmallGap" w:sz="4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Variable identification of issues, development of questions and use of inquiry processes</w:t>
            </w:r>
          </w:p>
        </w:tc>
        <w:tc>
          <w:tcPr>
            <w:tcW w:w="2524" w:type="dxa"/>
            <w:tcBorders>
              <w:left w:val="dashSmallGap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Minimal identification of issues, development of questions and use of inquiry processes</w:t>
            </w:r>
          </w:p>
        </w:tc>
      </w:tr>
      <w:tr w:rsidR="00575949" w:rsidTr="00E20039">
        <w:trPr>
          <w:trHeight w:val="193"/>
        </w:trPr>
        <w:tc>
          <w:tcPr>
            <w:tcW w:w="1596" w:type="dxa"/>
            <w:vMerge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575949" w:rsidRPr="00E20039" w:rsidRDefault="00575949" w:rsidP="00E20039">
            <w:pPr>
              <w:spacing w:before="40" w:after="40"/>
              <w:rPr>
                <w:b/>
              </w:rPr>
            </w:pPr>
          </w:p>
        </w:tc>
        <w:tc>
          <w:tcPr>
            <w:tcW w:w="2526" w:type="dxa"/>
            <w:tcBorders>
              <w:top w:val="dashSmallGap" w:sz="4" w:space="0" w:color="auto"/>
              <w:left w:val="double" w:sz="12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Discerning analysis and evaluation of evidence and information to draw well-reasoned conclusions</w:t>
            </w:r>
          </w:p>
        </w:tc>
        <w:tc>
          <w:tcPr>
            <w:tcW w:w="2524" w:type="dxa"/>
            <w:tcBorders>
              <w:top w:val="dashSmallGap" w:sz="4" w:space="0" w:color="auto"/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Logical analysis and evaluation of evidence and information to draw reasoned conclusions</w:t>
            </w:r>
          </w:p>
        </w:tc>
        <w:tc>
          <w:tcPr>
            <w:tcW w:w="2524" w:type="dxa"/>
            <w:tcBorders>
              <w:top w:val="dashSmallGap" w:sz="4" w:space="0" w:color="auto"/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Relevant analysis and evaluation of evidence and information to draw credible conclusions</w:t>
            </w:r>
          </w:p>
        </w:tc>
        <w:tc>
          <w:tcPr>
            <w:tcW w:w="2524" w:type="dxa"/>
            <w:tcBorders>
              <w:top w:val="dashSmallGap" w:sz="4" w:space="0" w:color="auto"/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Narrow analysis and evaluation of evidence and information to propose obvious conclusions</w:t>
            </w:r>
          </w:p>
        </w:tc>
        <w:tc>
          <w:tcPr>
            <w:tcW w:w="2524" w:type="dxa"/>
            <w:tcBorders>
              <w:top w:val="dashSmallGap" w:sz="4" w:space="0" w:color="auto"/>
              <w:left w:val="dashSmallGap" w:sz="8" w:space="0" w:color="auto"/>
              <w:right w:val="single" w:sz="12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Cursory analysis and evaluation of evidence and information to propose conclusions</w:t>
            </w:r>
          </w:p>
        </w:tc>
      </w:tr>
      <w:tr w:rsidR="00575949" w:rsidTr="00E20039">
        <w:tc>
          <w:tcPr>
            <w:tcW w:w="1596" w:type="dxa"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575949" w:rsidRPr="00E20039" w:rsidRDefault="00575949" w:rsidP="00E20039">
            <w:pPr>
              <w:spacing w:before="40" w:after="40"/>
              <w:rPr>
                <w:b/>
              </w:rPr>
            </w:pPr>
            <w:r w:rsidRPr="00E20039">
              <w:rPr>
                <w:b/>
              </w:rPr>
              <w:t>Communicating</w:t>
            </w:r>
          </w:p>
        </w:tc>
        <w:tc>
          <w:tcPr>
            <w:tcW w:w="2526" w:type="dxa"/>
            <w:tcBorders>
              <w:left w:val="double" w:sz="12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Clear and accurate communication conforming to the conventions of text types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Coherent and accurate communication conforming to the conventions of text types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Sound communication conforming to the conventions of text types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Disjointed communication using some conventions of text types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Unclear communication using some conventions of text types</w:t>
            </w:r>
          </w:p>
        </w:tc>
      </w:tr>
      <w:tr w:rsidR="00575949" w:rsidTr="00E20039">
        <w:tc>
          <w:tcPr>
            <w:tcW w:w="1596" w:type="dxa"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575949" w:rsidRPr="00E20039" w:rsidRDefault="00575949" w:rsidP="00E20039">
            <w:pPr>
              <w:spacing w:before="40" w:after="40"/>
              <w:rPr>
                <w:b/>
              </w:rPr>
            </w:pPr>
            <w:r w:rsidRPr="00E20039">
              <w:rPr>
                <w:b/>
              </w:rPr>
              <w:t>Participating</w:t>
            </w:r>
          </w:p>
        </w:tc>
        <w:tc>
          <w:tcPr>
            <w:tcW w:w="2526" w:type="dxa"/>
            <w:tcBorders>
              <w:left w:val="double" w:sz="12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Skilful use of strategies to act on issues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Effective use of strategies to act on issues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Appropriate use of strategies to act on issues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Variable use of strategies to act on issues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Minimal use of strategies to act on issues</w:t>
            </w:r>
          </w:p>
        </w:tc>
      </w:tr>
      <w:tr w:rsidR="00575949" w:rsidTr="00E20039"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E6E6E6"/>
          </w:tcPr>
          <w:p w:rsidR="00575949" w:rsidRPr="00E20039" w:rsidRDefault="00575949" w:rsidP="00E20039">
            <w:pPr>
              <w:spacing w:before="40" w:after="40"/>
              <w:rPr>
                <w:b/>
              </w:rPr>
            </w:pPr>
            <w:r w:rsidRPr="00E20039">
              <w:rPr>
                <w:b/>
              </w:rPr>
              <w:t>Reflecting</w:t>
            </w:r>
          </w:p>
        </w:tc>
        <w:tc>
          <w:tcPr>
            <w:tcW w:w="2526" w:type="dxa"/>
            <w:tcBorders>
              <w:left w:val="double" w:sz="12" w:space="0" w:color="auto"/>
              <w:bottom w:val="single" w:sz="12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  <w:lang w:val="fr-FR"/>
              </w:rPr>
              <w:t xml:space="preserve">Perceptive reflection on investigations, values, perspectives </w:t>
            </w:r>
            <w:r w:rsidRPr="00E20039">
              <w:rPr>
                <w:sz w:val="16"/>
                <w:szCs w:val="16"/>
              </w:rPr>
              <w:t>and learning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12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Informed reflection on investigations, values, perspectives and learning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12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Relevant reflection on investigations, values, perspectives and learning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12" w:space="0" w:color="auto"/>
              <w:right w:val="dashSmallGap" w:sz="8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Superficial reflection on investigations, values, perspectives and learning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5949" w:rsidRPr="00E20039" w:rsidRDefault="00575949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Cursory reflection on investigations, values, perspectives and learning</w:t>
            </w:r>
          </w:p>
        </w:tc>
      </w:tr>
    </w:tbl>
    <w:p w:rsidR="00575949" w:rsidRPr="005F439C" w:rsidRDefault="00575949" w:rsidP="00575949">
      <w:pPr>
        <w:pStyle w:val="bullet"/>
        <w:spacing w:before="0"/>
        <w:rPr>
          <w:sz w:val="8"/>
          <w:szCs w:val="8"/>
        </w:rPr>
      </w:pPr>
    </w:p>
    <w:p w:rsidR="00016827" w:rsidRPr="00C716D6" w:rsidRDefault="00B60B8B" w:rsidP="00C716D6">
      <w:pPr>
        <w:pStyle w:val="Heading1"/>
      </w:pPr>
      <w:r>
        <w:br w:type="page"/>
      </w:r>
      <w:r w:rsidR="00C716D6" w:rsidRPr="00C716D6">
        <w:t>Technology</w:t>
      </w:r>
    </w:p>
    <w:p w:rsidR="00EF0BFB" w:rsidRPr="006E3927" w:rsidRDefault="006E3927" w:rsidP="008E4B9E">
      <w:pPr>
        <w:pStyle w:val="Heading3"/>
        <w:spacing w:before="120"/>
      </w:pPr>
      <w:r w:rsidRPr="006E3927">
        <w:t>Assessable elements and descriptors of quality for A–E</w:t>
      </w:r>
    </w:p>
    <w:p w:rsidR="006E3927" w:rsidRPr="0069467D" w:rsidRDefault="0069467D" w:rsidP="005F439C">
      <w:pPr>
        <w:spacing w:after="80"/>
      </w:pPr>
      <w:r w:rsidRPr="0069467D">
        <w:rPr>
          <w:b/>
        </w:rPr>
        <w:t>Assessable elements</w:t>
      </w:r>
      <w:r w:rsidRPr="0069467D">
        <w:t xml:space="preserve"> and </w:t>
      </w:r>
      <w:r w:rsidRPr="0069467D">
        <w:rPr>
          <w:b/>
        </w:rPr>
        <w:t>descriptors</w:t>
      </w:r>
      <w:r w:rsidRPr="0069467D">
        <w:t xml:space="preserve"> support teacher judgments about the standard a student has achieved.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109"/>
        <w:gridCol w:w="7109"/>
      </w:tblGrid>
      <w:tr w:rsidR="008E4B9E" w:rsidRPr="00E20039" w:rsidTr="00E20039">
        <w:tc>
          <w:tcPr>
            <w:tcW w:w="7109" w:type="dxa"/>
            <w:shd w:val="clear" w:color="auto" w:fill="auto"/>
          </w:tcPr>
          <w:p w:rsidR="008E4B9E" w:rsidRPr="00E20039" w:rsidRDefault="008E4B9E" w:rsidP="008E4B9E">
            <w:pPr>
              <w:rPr>
                <w:b/>
              </w:rPr>
            </w:pPr>
            <w:r w:rsidRPr="00E20039">
              <w:rPr>
                <w:b/>
              </w:rPr>
              <w:t xml:space="preserve">Assessable elements: </w:t>
            </w:r>
          </w:p>
          <w:p w:rsidR="008E4B9E" w:rsidRDefault="008E4B9E" w:rsidP="008E4B9E">
            <w:pPr>
              <w:pStyle w:val="bullet"/>
            </w:pPr>
            <w:r>
              <w:t>•</w:t>
            </w:r>
            <w:r>
              <w:tab/>
              <w:t>identify the valued features of the key learning area to be assessed</w:t>
            </w:r>
          </w:p>
          <w:p w:rsidR="008E4B9E" w:rsidRDefault="008E4B9E" w:rsidP="008E4B9E">
            <w:pPr>
              <w:pStyle w:val="bullet"/>
            </w:pPr>
            <w:r>
              <w:t>•</w:t>
            </w:r>
            <w:r>
              <w:tab/>
              <w:t xml:space="preserve">draw from the two dimensions of the Essential Learnings: </w:t>
            </w:r>
            <w:r w:rsidRPr="00E20039">
              <w:rPr>
                <w:b/>
              </w:rPr>
              <w:t>Ways of working</w:t>
            </w:r>
            <w:r>
              <w:t xml:space="preserve"> </w:t>
            </w:r>
            <w:r>
              <w:br/>
              <w:t xml:space="preserve">and </w:t>
            </w:r>
            <w:r w:rsidRPr="00E20039">
              <w:rPr>
                <w:b/>
              </w:rPr>
              <w:t>Knowledge and understanding</w:t>
            </w:r>
          </w:p>
          <w:p w:rsidR="008E4B9E" w:rsidRPr="008E4B9E" w:rsidRDefault="008E4B9E" w:rsidP="008E4B9E">
            <w:pPr>
              <w:pStyle w:val="bullet"/>
            </w:pPr>
            <w:r>
              <w:t>•</w:t>
            </w:r>
            <w:r>
              <w:tab/>
              <w:t>can be used together or independently when designing assessment.</w:t>
            </w:r>
          </w:p>
        </w:tc>
        <w:tc>
          <w:tcPr>
            <w:tcW w:w="7109" w:type="dxa"/>
            <w:shd w:val="clear" w:color="auto" w:fill="auto"/>
          </w:tcPr>
          <w:p w:rsidR="008E4B9E" w:rsidRPr="00E20039" w:rsidRDefault="008E4B9E" w:rsidP="008E4B9E">
            <w:pPr>
              <w:rPr>
                <w:b/>
              </w:rPr>
            </w:pPr>
            <w:r w:rsidRPr="00E20039">
              <w:rPr>
                <w:b/>
              </w:rPr>
              <w:t xml:space="preserve">Descriptors: </w:t>
            </w:r>
          </w:p>
          <w:p w:rsidR="008E4B9E" w:rsidRDefault="008E4B9E" w:rsidP="008E4B9E">
            <w:pPr>
              <w:pStyle w:val="bullet"/>
            </w:pPr>
            <w:r>
              <w:t>• indicate the qualities evident in student work</w:t>
            </w:r>
          </w:p>
          <w:p w:rsidR="008E4B9E" w:rsidRPr="008E4B9E" w:rsidRDefault="008E4B9E" w:rsidP="00E20039">
            <w:pPr>
              <w:pStyle w:val="bullet"/>
              <w:spacing w:after="240"/>
            </w:pPr>
            <w:r>
              <w:t>• use an A–E scale.</w:t>
            </w:r>
          </w:p>
        </w:tc>
      </w:tr>
    </w:tbl>
    <w:p w:rsidR="008E4B9E" w:rsidRPr="005F439C" w:rsidRDefault="008E4B9E" w:rsidP="0069467D">
      <w:pPr>
        <w:rPr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2526"/>
        <w:gridCol w:w="2524"/>
        <w:gridCol w:w="2524"/>
        <w:gridCol w:w="2524"/>
        <w:gridCol w:w="2524"/>
      </w:tblGrid>
      <w:tr w:rsidR="0069467D" w:rsidTr="00E20039">
        <w:tc>
          <w:tcPr>
            <w:tcW w:w="1596" w:type="dxa"/>
            <w:vMerge w:val="restart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shd w:val="clear" w:color="auto" w:fill="CCCCCC"/>
          </w:tcPr>
          <w:p w:rsidR="0069467D" w:rsidRPr="00E20039" w:rsidRDefault="0069467D" w:rsidP="00E20039">
            <w:pPr>
              <w:spacing w:before="40" w:after="40"/>
              <w:rPr>
                <w:b/>
                <w:caps/>
                <w:sz w:val="20"/>
                <w:szCs w:val="20"/>
              </w:rPr>
            </w:pPr>
            <w:r w:rsidRPr="00E20039">
              <w:rPr>
                <w:b/>
                <w:caps/>
                <w:sz w:val="20"/>
                <w:szCs w:val="20"/>
              </w:rPr>
              <w:t>Assessable</w:t>
            </w:r>
          </w:p>
          <w:p w:rsidR="0069467D" w:rsidRPr="00E20039" w:rsidRDefault="0069467D" w:rsidP="00E20039">
            <w:pPr>
              <w:spacing w:before="40" w:after="40"/>
              <w:rPr>
                <w:b/>
                <w:caps/>
                <w:sz w:val="20"/>
                <w:szCs w:val="20"/>
              </w:rPr>
            </w:pPr>
            <w:r w:rsidRPr="00E20039">
              <w:rPr>
                <w:b/>
                <w:caps/>
                <w:sz w:val="20"/>
                <w:szCs w:val="20"/>
              </w:rPr>
              <w:t>elements</w:t>
            </w:r>
          </w:p>
        </w:tc>
        <w:tc>
          <w:tcPr>
            <w:tcW w:w="12622" w:type="dxa"/>
            <w:gridSpan w:val="5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CCCCCC"/>
          </w:tcPr>
          <w:p w:rsidR="0069467D" w:rsidRPr="00E20039" w:rsidRDefault="0069467D" w:rsidP="00E20039">
            <w:pPr>
              <w:spacing w:before="40" w:after="40"/>
              <w:rPr>
                <w:rFonts w:ascii="Arial Bold" w:hAnsi="Arial Bold"/>
                <w:b/>
                <w:caps/>
                <w:sz w:val="20"/>
                <w:szCs w:val="20"/>
              </w:rPr>
            </w:pPr>
            <w:r w:rsidRPr="00E20039">
              <w:rPr>
                <w:rFonts w:ascii="Arial Bold" w:hAnsi="Arial Bold"/>
                <w:b/>
                <w:caps/>
                <w:sz w:val="20"/>
                <w:szCs w:val="20"/>
              </w:rPr>
              <w:t>Descriptors</w:t>
            </w:r>
          </w:p>
        </w:tc>
      </w:tr>
      <w:tr w:rsidR="0069467D" w:rsidTr="00E20039">
        <w:tc>
          <w:tcPr>
            <w:tcW w:w="1596" w:type="dxa"/>
            <w:vMerge/>
            <w:tcBorders>
              <w:left w:val="single" w:sz="12" w:space="0" w:color="auto"/>
              <w:right w:val="double" w:sz="12" w:space="0" w:color="auto"/>
            </w:tcBorders>
            <w:shd w:val="clear" w:color="auto" w:fill="CCCCCC"/>
          </w:tcPr>
          <w:p w:rsidR="0069467D" w:rsidRDefault="0069467D" w:rsidP="00E20039">
            <w:pPr>
              <w:spacing w:before="40" w:after="40"/>
            </w:pPr>
          </w:p>
        </w:tc>
        <w:tc>
          <w:tcPr>
            <w:tcW w:w="2526" w:type="dxa"/>
            <w:tcBorders>
              <w:left w:val="double" w:sz="12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69467D" w:rsidRPr="00E20039" w:rsidRDefault="0069467D" w:rsidP="00E20039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E20039">
              <w:rPr>
                <w:b/>
                <w:color w:val="FFFFFF"/>
                <w:sz w:val="20"/>
                <w:szCs w:val="20"/>
              </w:rPr>
              <w:t>A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69467D" w:rsidRPr="00E20039" w:rsidRDefault="0069467D" w:rsidP="00E20039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E20039">
              <w:rPr>
                <w:b/>
                <w:color w:val="FFFFFF"/>
                <w:sz w:val="20"/>
                <w:szCs w:val="20"/>
              </w:rPr>
              <w:t>B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69467D" w:rsidRPr="00E20039" w:rsidRDefault="0069467D" w:rsidP="00E20039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E20039">
              <w:rPr>
                <w:b/>
                <w:color w:val="FFFFFF"/>
                <w:sz w:val="20"/>
                <w:szCs w:val="20"/>
              </w:rPr>
              <w:t>C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69467D" w:rsidRPr="00E20039" w:rsidRDefault="0069467D" w:rsidP="00E20039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E20039">
              <w:rPr>
                <w:b/>
                <w:color w:val="FFFFFF"/>
                <w:sz w:val="20"/>
                <w:szCs w:val="20"/>
              </w:rPr>
              <w:t>D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single" w:sz="12" w:space="0" w:color="auto"/>
            </w:tcBorders>
            <w:shd w:val="clear" w:color="auto" w:fill="666666"/>
          </w:tcPr>
          <w:p w:rsidR="0069467D" w:rsidRPr="00E20039" w:rsidRDefault="0069467D" w:rsidP="00E20039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E20039">
              <w:rPr>
                <w:b/>
                <w:color w:val="FFFFFF"/>
                <w:sz w:val="20"/>
                <w:szCs w:val="20"/>
              </w:rPr>
              <w:t>E</w:t>
            </w:r>
          </w:p>
        </w:tc>
      </w:tr>
      <w:tr w:rsidR="0069467D" w:rsidTr="00E20039">
        <w:tc>
          <w:tcPr>
            <w:tcW w:w="1596" w:type="dxa"/>
            <w:vMerge/>
            <w:tcBorders>
              <w:left w:val="single" w:sz="12" w:space="0" w:color="auto"/>
              <w:right w:val="double" w:sz="12" w:space="0" w:color="auto"/>
            </w:tcBorders>
            <w:shd w:val="clear" w:color="auto" w:fill="CCCCCC"/>
          </w:tcPr>
          <w:p w:rsidR="0069467D" w:rsidRPr="0069467D" w:rsidRDefault="0069467D" w:rsidP="00E20039">
            <w:pPr>
              <w:spacing w:before="40" w:after="40"/>
            </w:pPr>
          </w:p>
        </w:tc>
        <w:tc>
          <w:tcPr>
            <w:tcW w:w="12622" w:type="dxa"/>
            <w:gridSpan w:val="5"/>
            <w:tcBorders>
              <w:left w:val="double" w:sz="12" w:space="0" w:color="auto"/>
              <w:bottom w:val="dashSmallGap" w:sz="8" w:space="0" w:color="auto"/>
              <w:right w:val="single" w:sz="12" w:space="0" w:color="auto"/>
            </w:tcBorders>
            <w:shd w:val="clear" w:color="auto" w:fill="E6E6E6"/>
          </w:tcPr>
          <w:p w:rsidR="0069467D" w:rsidRPr="00E20039" w:rsidRDefault="0069467D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The student work demonstrates evidence of:</w:t>
            </w:r>
          </w:p>
        </w:tc>
      </w:tr>
      <w:tr w:rsidR="0069467D" w:rsidTr="00E20039">
        <w:tc>
          <w:tcPr>
            <w:tcW w:w="1596" w:type="dxa"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69467D" w:rsidRPr="00E20039" w:rsidRDefault="00C716D6" w:rsidP="00E20039">
            <w:pPr>
              <w:spacing w:before="40" w:after="40"/>
              <w:rPr>
                <w:b/>
              </w:rPr>
            </w:pPr>
            <w:r w:rsidRPr="00E20039">
              <w:rPr>
                <w:b/>
              </w:rPr>
              <w:t>Knowledge and understanding</w:t>
            </w:r>
          </w:p>
        </w:tc>
        <w:tc>
          <w:tcPr>
            <w:tcW w:w="2526" w:type="dxa"/>
            <w:tcBorders>
              <w:top w:val="dashSmallGap" w:sz="8" w:space="0" w:color="auto"/>
              <w:left w:val="double" w:sz="12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</w:tcPr>
          <w:p w:rsidR="0069467D" w:rsidRPr="00E20039" w:rsidRDefault="00C716D6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Comprehensive knowledge and</w:t>
            </w:r>
            <w:r w:rsidR="002D6910" w:rsidRPr="00E20039">
              <w:rPr>
                <w:sz w:val="16"/>
                <w:szCs w:val="16"/>
              </w:rPr>
              <w:t xml:space="preserve"> </w:t>
            </w:r>
            <w:r w:rsidRPr="00E20039">
              <w:rPr>
                <w:sz w:val="16"/>
                <w:szCs w:val="16"/>
              </w:rPr>
              <w:t>understanding of concepts, facts and</w:t>
            </w:r>
            <w:r w:rsidR="002D6910" w:rsidRPr="00E20039">
              <w:rPr>
                <w:sz w:val="16"/>
                <w:szCs w:val="16"/>
              </w:rPr>
              <w:t xml:space="preserve"> </w:t>
            </w:r>
            <w:r w:rsidRPr="00E20039">
              <w:rPr>
                <w:sz w:val="16"/>
                <w:szCs w:val="16"/>
              </w:rPr>
              <w:t>procedures</w:t>
            </w:r>
          </w:p>
        </w:tc>
        <w:tc>
          <w:tcPr>
            <w:tcW w:w="2524" w:type="dxa"/>
            <w:tcBorders>
              <w:top w:val="dashSmallGap" w:sz="8" w:space="0" w:color="auto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</w:tcPr>
          <w:p w:rsidR="0069467D" w:rsidRPr="00E20039" w:rsidRDefault="002D6910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Thorough knowledge and understanding of concepts, facts and procedures</w:t>
            </w:r>
          </w:p>
        </w:tc>
        <w:tc>
          <w:tcPr>
            <w:tcW w:w="2524" w:type="dxa"/>
            <w:tcBorders>
              <w:top w:val="dashSmallGap" w:sz="8" w:space="0" w:color="auto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</w:tcPr>
          <w:p w:rsidR="0069467D" w:rsidRPr="00E20039" w:rsidRDefault="002D6910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Satisfactory knowledge and understanding of concepts, facts and procedures</w:t>
            </w:r>
          </w:p>
        </w:tc>
        <w:tc>
          <w:tcPr>
            <w:tcW w:w="2524" w:type="dxa"/>
            <w:tcBorders>
              <w:top w:val="dashSmallGap" w:sz="8" w:space="0" w:color="auto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</w:tcPr>
          <w:p w:rsidR="0069467D" w:rsidRPr="00E20039" w:rsidRDefault="002D6910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Variable knowledge and understanding of concepts, facts and procedures</w:t>
            </w:r>
          </w:p>
        </w:tc>
        <w:tc>
          <w:tcPr>
            <w:tcW w:w="2524" w:type="dxa"/>
            <w:tcBorders>
              <w:top w:val="dashSmallGap" w:sz="8" w:space="0" w:color="auto"/>
              <w:left w:val="dashSmallGap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467D" w:rsidRPr="00E20039" w:rsidRDefault="002D6910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Rudimentary knowledge and understanding of concepts, facts and procedures</w:t>
            </w:r>
          </w:p>
        </w:tc>
      </w:tr>
      <w:tr w:rsidR="00C716D6" w:rsidTr="00E20039">
        <w:trPr>
          <w:trHeight w:val="550"/>
        </w:trPr>
        <w:tc>
          <w:tcPr>
            <w:tcW w:w="1596" w:type="dxa"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C716D6" w:rsidRPr="00E20039" w:rsidRDefault="00C716D6" w:rsidP="00E20039">
            <w:pPr>
              <w:spacing w:before="40" w:after="40"/>
              <w:rPr>
                <w:b/>
              </w:rPr>
            </w:pPr>
            <w:r w:rsidRPr="00E20039">
              <w:rPr>
                <w:b/>
              </w:rPr>
              <w:t>Investigating and designing</w:t>
            </w:r>
          </w:p>
        </w:tc>
        <w:tc>
          <w:tcPr>
            <w:tcW w:w="2526" w:type="dxa"/>
            <w:tcBorders>
              <w:left w:val="double" w:sz="12" w:space="0" w:color="auto"/>
              <w:right w:val="dashSmallGap" w:sz="8" w:space="0" w:color="auto"/>
            </w:tcBorders>
            <w:shd w:val="clear" w:color="auto" w:fill="auto"/>
          </w:tcPr>
          <w:p w:rsidR="00C716D6" w:rsidRPr="00E20039" w:rsidRDefault="00C716D6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Discerning interpretation and</w:t>
            </w:r>
            <w:r w:rsidR="002D6910" w:rsidRPr="00E20039">
              <w:rPr>
                <w:sz w:val="16"/>
                <w:szCs w:val="16"/>
              </w:rPr>
              <w:t xml:space="preserve"> </w:t>
            </w:r>
            <w:r w:rsidRPr="00E20039">
              <w:rPr>
                <w:sz w:val="16"/>
                <w:szCs w:val="16"/>
              </w:rPr>
              <w:t>analysis of information and evidence</w:t>
            </w:r>
            <w:r w:rsidR="002D6910" w:rsidRPr="00E20039">
              <w:rPr>
                <w:sz w:val="16"/>
                <w:szCs w:val="16"/>
              </w:rPr>
              <w:t xml:space="preserve"> </w:t>
            </w:r>
            <w:r w:rsidRPr="00E20039">
              <w:rPr>
                <w:sz w:val="16"/>
                <w:szCs w:val="16"/>
              </w:rPr>
              <w:t>to generate well-reasoned design</w:t>
            </w:r>
            <w:r w:rsidR="002D6910" w:rsidRPr="00E20039">
              <w:rPr>
                <w:sz w:val="16"/>
                <w:szCs w:val="16"/>
              </w:rPr>
              <w:t xml:space="preserve"> </w:t>
            </w:r>
            <w:r w:rsidRPr="00E20039">
              <w:rPr>
                <w:sz w:val="16"/>
                <w:szCs w:val="16"/>
              </w:rPr>
              <w:t>ideas</w:t>
            </w:r>
          </w:p>
        </w:tc>
        <w:tc>
          <w:tcPr>
            <w:tcW w:w="2524" w:type="dxa"/>
            <w:tcBorders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C716D6" w:rsidRPr="00E20039" w:rsidRDefault="002D6910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Logical interpretation and analysis of information and evidence to generate convincing design ideas</w:t>
            </w:r>
          </w:p>
        </w:tc>
        <w:tc>
          <w:tcPr>
            <w:tcW w:w="2524" w:type="dxa"/>
            <w:tcBorders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C716D6" w:rsidRPr="00E20039" w:rsidRDefault="002D6910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Relevant interpretation and analysis of information and evidence to generate credible design ideas</w:t>
            </w:r>
          </w:p>
        </w:tc>
        <w:tc>
          <w:tcPr>
            <w:tcW w:w="2524" w:type="dxa"/>
            <w:tcBorders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C716D6" w:rsidRPr="00E20039" w:rsidRDefault="002D6910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Variable interpretation and analysis of information and evidence to generate design ideas</w:t>
            </w:r>
          </w:p>
        </w:tc>
        <w:tc>
          <w:tcPr>
            <w:tcW w:w="2524" w:type="dxa"/>
            <w:tcBorders>
              <w:left w:val="dashSmallGap" w:sz="8" w:space="0" w:color="auto"/>
              <w:right w:val="single" w:sz="12" w:space="0" w:color="auto"/>
            </w:tcBorders>
            <w:shd w:val="clear" w:color="auto" w:fill="auto"/>
          </w:tcPr>
          <w:p w:rsidR="00C716D6" w:rsidRPr="00E20039" w:rsidRDefault="002D6910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Rudimentary interpretation and analysis of information and evidence to generate design ideas</w:t>
            </w:r>
          </w:p>
        </w:tc>
      </w:tr>
      <w:tr w:rsidR="0069467D" w:rsidTr="00E20039">
        <w:tc>
          <w:tcPr>
            <w:tcW w:w="1596" w:type="dxa"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69467D" w:rsidRPr="00E20039" w:rsidRDefault="00C716D6" w:rsidP="00E20039">
            <w:pPr>
              <w:spacing w:before="40" w:after="40"/>
              <w:rPr>
                <w:b/>
              </w:rPr>
            </w:pPr>
            <w:r w:rsidRPr="00E20039">
              <w:rPr>
                <w:b/>
              </w:rPr>
              <w:t>Producing</w:t>
            </w:r>
          </w:p>
        </w:tc>
        <w:tc>
          <w:tcPr>
            <w:tcW w:w="2526" w:type="dxa"/>
            <w:tcBorders>
              <w:left w:val="double" w:sz="12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</w:tcPr>
          <w:p w:rsidR="0069467D" w:rsidRPr="00E20039" w:rsidRDefault="00C716D6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Controlled and skilful implementation</w:t>
            </w:r>
            <w:r w:rsidR="002D6910" w:rsidRPr="00E20039">
              <w:rPr>
                <w:sz w:val="16"/>
                <w:szCs w:val="16"/>
              </w:rPr>
              <w:t xml:space="preserve"> </w:t>
            </w:r>
            <w:r w:rsidRPr="00E20039">
              <w:rPr>
                <w:sz w:val="16"/>
                <w:szCs w:val="16"/>
              </w:rPr>
              <w:t>of production processes to make</w:t>
            </w:r>
            <w:r w:rsidR="002D6910" w:rsidRPr="00E20039">
              <w:rPr>
                <w:sz w:val="16"/>
                <w:szCs w:val="16"/>
              </w:rPr>
              <w:t xml:space="preserve"> </w:t>
            </w:r>
            <w:r w:rsidRPr="00E20039">
              <w:rPr>
                <w:sz w:val="16"/>
                <w:szCs w:val="16"/>
              </w:rPr>
              <w:t>products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</w:tcPr>
          <w:p w:rsidR="0069467D" w:rsidRPr="00E20039" w:rsidRDefault="002D6910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Purposeful and effective implementation of production processes to make products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</w:tcPr>
          <w:p w:rsidR="0069467D" w:rsidRPr="00E20039" w:rsidRDefault="002D6910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Appropriate and credible implementation of production processes to make products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</w:tcPr>
          <w:p w:rsidR="0069467D" w:rsidRPr="00E20039" w:rsidRDefault="002D6910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Variable implementation of production processes to make products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467D" w:rsidRPr="00E20039" w:rsidRDefault="002D6910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Minimal implementation of production processes to make products</w:t>
            </w:r>
          </w:p>
        </w:tc>
      </w:tr>
      <w:tr w:rsidR="00ED30A2" w:rsidTr="00E20039">
        <w:tc>
          <w:tcPr>
            <w:tcW w:w="1596" w:type="dxa"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ED30A2" w:rsidRPr="00E20039" w:rsidRDefault="00C716D6" w:rsidP="00E20039">
            <w:pPr>
              <w:spacing w:before="40" w:after="40"/>
              <w:rPr>
                <w:b/>
              </w:rPr>
            </w:pPr>
            <w:r w:rsidRPr="00E20039">
              <w:rPr>
                <w:b/>
              </w:rPr>
              <w:t>Evaluating</w:t>
            </w:r>
          </w:p>
        </w:tc>
        <w:tc>
          <w:tcPr>
            <w:tcW w:w="2526" w:type="dxa"/>
            <w:tcBorders>
              <w:left w:val="double" w:sz="12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</w:tcPr>
          <w:p w:rsidR="00ED30A2" w:rsidRPr="00E20039" w:rsidRDefault="002D6910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Perceptive evaluation of products and processes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</w:tcPr>
          <w:p w:rsidR="00ED30A2" w:rsidRPr="00E20039" w:rsidRDefault="002D6910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Informed evaluation of products and processes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</w:tcPr>
          <w:p w:rsidR="00ED30A2" w:rsidRPr="00E20039" w:rsidRDefault="002D6910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Relevant evaluation of products and processes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</w:tcPr>
          <w:p w:rsidR="00ED30A2" w:rsidRPr="00E20039" w:rsidRDefault="002D6910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Narrow evaluation of products and processes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D30A2" w:rsidRPr="00E20039" w:rsidRDefault="002D6910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Cursory evaluation of products and processes</w:t>
            </w:r>
          </w:p>
        </w:tc>
      </w:tr>
      <w:tr w:rsidR="0069467D" w:rsidTr="00E20039"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E6E6E6"/>
          </w:tcPr>
          <w:p w:rsidR="0069467D" w:rsidRPr="00E20039" w:rsidRDefault="00C716D6" w:rsidP="00E20039">
            <w:pPr>
              <w:spacing w:before="40" w:after="40"/>
              <w:rPr>
                <w:b/>
              </w:rPr>
            </w:pPr>
            <w:r w:rsidRPr="00E20039">
              <w:rPr>
                <w:b/>
              </w:rPr>
              <w:t>Reflecting</w:t>
            </w:r>
          </w:p>
        </w:tc>
        <w:tc>
          <w:tcPr>
            <w:tcW w:w="2526" w:type="dxa"/>
            <w:tcBorders>
              <w:left w:val="double" w:sz="12" w:space="0" w:color="auto"/>
              <w:bottom w:val="single" w:sz="12" w:space="0" w:color="auto"/>
              <w:right w:val="dashSmallGap" w:sz="8" w:space="0" w:color="auto"/>
            </w:tcBorders>
            <w:shd w:val="clear" w:color="auto" w:fill="auto"/>
          </w:tcPr>
          <w:p w:rsidR="0069467D" w:rsidRPr="00E20039" w:rsidRDefault="002D6910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Perceptive reflection on the impact of technology and on their learning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12" w:space="0" w:color="auto"/>
              <w:right w:val="dashSmallGap" w:sz="8" w:space="0" w:color="auto"/>
            </w:tcBorders>
            <w:shd w:val="clear" w:color="auto" w:fill="auto"/>
          </w:tcPr>
          <w:p w:rsidR="0069467D" w:rsidRPr="00E20039" w:rsidRDefault="002D6910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Informed reflection on the impact of technology and on their learning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12" w:space="0" w:color="auto"/>
              <w:right w:val="dashSmallGap" w:sz="8" w:space="0" w:color="auto"/>
            </w:tcBorders>
            <w:shd w:val="clear" w:color="auto" w:fill="auto"/>
          </w:tcPr>
          <w:p w:rsidR="0069467D" w:rsidRPr="00E20039" w:rsidRDefault="002D6910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Relevant reflection on the impact of technology and on their learning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12" w:space="0" w:color="auto"/>
              <w:right w:val="dashSmallGap" w:sz="8" w:space="0" w:color="auto"/>
            </w:tcBorders>
            <w:shd w:val="clear" w:color="auto" w:fill="auto"/>
          </w:tcPr>
          <w:p w:rsidR="0069467D" w:rsidRPr="00E20039" w:rsidRDefault="002D6910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Superficial reflection on the impact of technology and on their learning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467D" w:rsidRPr="00E20039" w:rsidRDefault="002D6910" w:rsidP="00E20039">
            <w:pPr>
              <w:spacing w:before="40" w:after="40"/>
              <w:rPr>
                <w:sz w:val="16"/>
                <w:szCs w:val="16"/>
              </w:rPr>
            </w:pPr>
            <w:r w:rsidRPr="00E20039">
              <w:rPr>
                <w:sz w:val="16"/>
                <w:szCs w:val="16"/>
              </w:rPr>
              <w:t>Cursory reflection on the impact of technology and on their learning</w:t>
            </w:r>
          </w:p>
        </w:tc>
      </w:tr>
    </w:tbl>
    <w:p w:rsidR="00321270" w:rsidRPr="005F439C" w:rsidRDefault="00321270" w:rsidP="005F439C">
      <w:pPr>
        <w:pStyle w:val="bullet"/>
        <w:spacing w:before="0"/>
        <w:rPr>
          <w:sz w:val="8"/>
          <w:szCs w:val="8"/>
        </w:rPr>
      </w:pPr>
    </w:p>
    <w:sectPr w:rsidR="00321270" w:rsidRPr="005F439C" w:rsidSect="0069467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418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B07" w:rsidRDefault="00196B07">
      <w:r>
        <w:separator/>
      </w:r>
    </w:p>
  </w:endnote>
  <w:endnote w:type="continuationSeparator" w:id="0">
    <w:p w:rsidR="00196B07" w:rsidRDefault="0019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27" w:rsidRPr="006E3927" w:rsidRDefault="00650DA7" w:rsidP="006E3927">
    <w:pPr>
      <w:spacing w:after="160"/>
      <w:rPr>
        <w:rFonts w:ascii="Arial Bold" w:hAnsi="Arial Bold"/>
        <w:b/>
        <w:color w:val="000000"/>
        <w:sz w:val="22"/>
        <w:szCs w:val="22"/>
      </w:rPr>
    </w:pPr>
    <w:r>
      <w:rPr>
        <w:rFonts w:ascii="Arial Bold" w:hAnsi="Arial Bold"/>
        <w:b/>
        <w:noProof/>
        <w:color w:val="000000"/>
        <w:sz w:val="22"/>
        <w:szCs w:val="22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5246370</wp:posOffset>
          </wp:positionH>
          <wp:positionV relativeFrom="paragraph">
            <wp:posOffset>200025</wp:posOffset>
          </wp:positionV>
          <wp:extent cx="3669030" cy="465455"/>
          <wp:effectExtent l="0" t="0" r="7620" b="0"/>
          <wp:wrapNone/>
          <wp:docPr id="8" name="Picture 8" descr="ETA Govt and QSA horz logos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TA Govt and QSA horz logos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903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3927" w:rsidRPr="006E3927">
      <w:rPr>
        <w:rFonts w:ascii="Arial Bold" w:hAnsi="Arial Bold"/>
        <w:b/>
        <w:color w:val="000000"/>
        <w:sz w:val="22"/>
        <w:szCs w:val="22"/>
      </w:rPr>
      <w:t xml:space="preserve">Page 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begin"/>
    </w:r>
    <w:r w:rsidR="006E3927" w:rsidRPr="006E3927">
      <w:rPr>
        <w:rFonts w:ascii="Arial Bold" w:hAnsi="Arial Bold"/>
        <w:b/>
        <w:color w:val="000000"/>
        <w:sz w:val="22"/>
        <w:szCs w:val="22"/>
      </w:rPr>
      <w:instrText xml:space="preserve"> PAGE </w:instrTex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separate"/>
    </w:r>
    <w:r>
      <w:rPr>
        <w:rFonts w:ascii="Arial Bold" w:hAnsi="Arial Bold"/>
        <w:b/>
        <w:noProof/>
        <w:color w:val="000000"/>
        <w:sz w:val="22"/>
        <w:szCs w:val="22"/>
      </w:rPr>
      <w:t>2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end"/>
    </w:r>
    <w:r w:rsidR="006E3927" w:rsidRPr="006E3927">
      <w:rPr>
        <w:rFonts w:ascii="Arial Bold" w:hAnsi="Arial Bold"/>
        <w:b/>
        <w:color w:val="000000"/>
        <w:sz w:val="22"/>
        <w:szCs w:val="22"/>
      </w:rPr>
      <w:t xml:space="preserve"> of 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begin"/>
    </w:r>
    <w:r w:rsidR="006E3927" w:rsidRPr="006E3927">
      <w:rPr>
        <w:rFonts w:ascii="Arial Bold" w:hAnsi="Arial Bold"/>
        <w:b/>
        <w:color w:val="000000"/>
        <w:sz w:val="22"/>
        <w:szCs w:val="22"/>
      </w:rPr>
      <w:instrText xml:space="preserve"> NUMPAGES </w:instrTex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separate"/>
    </w:r>
    <w:r>
      <w:rPr>
        <w:rFonts w:ascii="Arial Bold" w:hAnsi="Arial Bold"/>
        <w:b/>
        <w:noProof/>
        <w:color w:val="000000"/>
        <w:sz w:val="22"/>
        <w:szCs w:val="22"/>
      </w:rPr>
      <w:t>2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end"/>
    </w:r>
  </w:p>
  <w:p w:rsidR="009A0DCE" w:rsidRPr="006E3927" w:rsidRDefault="006E3927" w:rsidP="006E3927">
    <w:pPr>
      <w:spacing w:before="0"/>
      <w:rPr>
        <w:color w:val="000000"/>
      </w:rPr>
    </w:pPr>
    <w:r w:rsidRPr="006E3927">
      <w:rPr>
        <w:b/>
        <w:color w:val="000000"/>
      </w:rPr>
      <w:t>www.qsa.qld.edu.au</w:t>
    </w:r>
    <w:r w:rsidRPr="006E3927">
      <w:rPr>
        <w:rFonts w:ascii="MS Gothic" w:eastAsia="MS Gothic" w:hAnsi="MS Gothic" w:cs="MS Gothic" w:hint="eastAsia"/>
        <w:color w:val="000000"/>
      </w:rPr>
      <w:t> </w:t>
    </w:r>
    <w:r w:rsidRPr="006E3927">
      <w:rPr>
        <w:color w:val="000000"/>
      </w:rPr>
      <w:t xml:space="preserve">© The State of </w:t>
    </w:r>
    <w:smartTag w:uri="urn:schemas-microsoft-com:office:smarttags" w:element="State">
      <w:smartTag w:uri="urn:schemas-microsoft-com:office:smarttags" w:element="place">
        <w:r w:rsidRPr="006E3927">
          <w:rPr>
            <w:color w:val="000000"/>
          </w:rPr>
          <w:t>Queensland</w:t>
        </w:r>
      </w:smartTag>
    </w:smartTag>
    <w:r w:rsidRPr="006E3927">
      <w:rPr>
        <w:color w:val="000000"/>
      </w:rPr>
      <w:t xml:space="preserve"> (Queensland Studies Authority) 2007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27" w:rsidRPr="006E3927" w:rsidRDefault="00650DA7" w:rsidP="00B9777E">
    <w:pPr>
      <w:spacing w:after="160"/>
      <w:rPr>
        <w:rFonts w:ascii="Arial Bold" w:hAnsi="Arial Bold"/>
        <w:b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5246370</wp:posOffset>
          </wp:positionH>
          <wp:positionV relativeFrom="paragraph">
            <wp:posOffset>200025</wp:posOffset>
          </wp:positionV>
          <wp:extent cx="3669030" cy="465455"/>
          <wp:effectExtent l="0" t="0" r="7620" b="0"/>
          <wp:wrapNone/>
          <wp:docPr id="7" name="Picture 7" descr="ETA Govt and QSA horz logos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TA Govt and QSA horz logos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903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3927" w:rsidRPr="006E3927">
      <w:rPr>
        <w:rFonts w:ascii="Arial Bold" w:hAnsi="Arial Bold"/>
        <w:b/>
        <w:color w:val="000000"/>
        <w:sz w:val="22"/>
        <w:szCs w:val="22"/>
      </w:rPr>
      <w:t xml:space="preserve">Page 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begin"/>
    </w:r>
    <w:r w:rsidR="006E3927" w:rsidRPr="006E3927">
      <w:rPr>
        <w:rFonts w:ascii="Arial Bold" w:hAnsi="Arial Bold"/>
        <w:b/>
        <w:color w:val="000000"/>
        <w:sz w:val="22"/>
        <w:szCs w:val="22"/>
      </w:rPr>
      <w:instrText xml:space="preserve"> PAGE </w:instrTex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separate"/>
    </w:r>
    <w:r>
      <w:rPr>
        <w:rFonts w:ascii="Arial Bold" w:hAnsi="Arial Bold"/>
        <w:b/>
        <w:noProof/>
        <w:color w:val="000000"/>
        <w:sz w:val="22"/>
        <w:szCs w:val="22"/>
      </w:rPr>
      <w:t>1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end"/>
    </w:r>
    <w:r w:rsidR="006E3927" w:rsidRPr="006E3927">
      <w:rPr>
        <w:rFonts w:ascii="Arial Bold" w:hAnsi="Arial Bold"/>
        <w:b/>
        <w:color w:val="000000"/>
        <w:sz w:val="22"/>
        <w:szCs w:val="22"/>
      </w:rPr>
      <w:t xml:space="preserve"> of 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begin"/>
    </w:r>
    <w:r w:rsidR="006E3927" w:rsidRPr="006E3927">
      <w:rPr>
        <w:rFonts w:ascii="Arial Bold" w:hAnsi="Arial Bold"/>
        <w:b/>
        <w:color w:val="000000"/>
        <w:sz w:val="22"/>
        <w:szCs w:val="22"/>
      </w:rPr>
      <w:instrText xml:space="preserve"> NUMPAGES </w:instrTex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separate"/>
    </w:r>
    <w:r>
      <w:rPr>
        <w:rFonts w:ascii="Arial Bold" w:hAnsi="Arial Bold"/>
        <w:b/>
        <w:noProof/>
        <w:color w:val="000000"/>
        <w:sz w:val="22"/>
        <w:szCs w:val="22"/>
      </w:rPr>
      <w:t>1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end"/>
    </w:r>
  </w:p>
  <w:p w:rsidR="006E3927" w:rsidRPr="006E3927" w:rsidRDefault="006E3927" w:rsidP="0069467D">
    <w:pPr>
      <w:spacing w:before="0"/>
      <w:rPr>
        <w:color w:val="000000"/>
      </w:rPr>
    </w:pPr>
    <w:r w:rsidRPr="006E3927">
      <w:rPr>
        <w:b/>
      </w:rPr>
      <w:t>www.qsa.qld.edu.au</w:t>
    </w:r>
    <w:r w:rsidRPr="006E3927">
      <w:rPr>
        <w:rFonts w:ascii="MS Gothic" w:eastAsia="MS Gothic" w:hAnsi="MS Gothic" w:cs="MS Gothic" w:hint="eastAsia"/>
      </w:rPr>
      <w:t> </w:t>
    </w:r>
    <w:r w:rsidRPr="006E3927">
      <w:t xml:space="preserve">© The State of </w:t>
    </w:r>
    <w:smartTag w:uri="urn:schemas-microsoft-com:office:smarttags" w:element="place">
      <w:smartTag w:uri="urn:schemas-microsoft-com:office:smarttags" w:element="State">
        <w:r w:rsidRPr="006E3927">
          <w:t>Queensland</w:t>
        </w:r>
      </w:smartTag>
    </w:smartTag>
    <w:r w:rsidRPr="006E3927">
      <w:t xml:space="preserve"> (Queensland Studies Authority) 2007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B07" w:rsidRDefault="00196B07">
      <w:r>
        <w:separator/>
      </w:r>
    </w:p>
  </w:footnote>
  <w:footnote w:type="continuationSeparator" w:id="0">
    <w:p w:rsidR="00196B07" w:rsidRDefault="00196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CE" w:rsidRPr="006B1A24" w:rsidRDefault="00B9777E" w:rsidP="006B1A24">
    <w:pPr>
      <w:pStyle w:val="Header"/>
      <w:rPr>
        <w:rFonts w:ascii="Arial Bold" w:hAnsi="Arial Bold" w:cs="Arial"/>
        <w:caps/>
        <w:smallCaps/>
        <w:sz w:val="16"/>
        <w:szCs w:val="16"/>
      </w:rPr>
    </w:pPr>
    <w:r w:rsidRPr="00B9777E">
      <w:rPr>
        <w:rFonts w:cs="Arial"/>
        <w:b/>
        <w:bCs/>
        <w:caps/>
        <w:sz w:val="16"/>
        <w:szCs w:val="16"/>
      </w:rPr>
      <w:t>Assessable elements and descriptors of quality for A–E</w:t>
    </w:r>
    <w:r w:rsidR="006B1A24">
      <w:rPr>
        <w:rFonts w:cs="Arial"/>
        <w:b/>
        <w:bCs/>
        <w:caps/>
        <w:sz w:val="16"/>
        <w:szCs w:val="16"/>
      </w:rPr>
      <w:t xml:space="preserve"> ― </w:t>
    </w:r>
    <w:smartTag w:uri="urn:schemas-microsoft-com:office:smarttags" w:element="place">
      <w:smartTag w:uri="urn:schemas-microsoft-com:office:smarttags" w:element="State">
        <w:r w:rsidR="006B1A24" w:rsidRPr="00A60B2D">
          <w:rPr>
            <w:rFonts w:ascii="Arial Bold" w:hAnsi="Arial Bold" w:cs="Arial"/>
            <w:bCs/>
            <w:smallCaps/>
            <w:sz w:val="16"/>
            <w:szCs w:val="16"/>
          </w:rPr>
          <w:t>Queensland</w:t>
        </w:r>
      </w:smartTag>
    </w:smartTag>
    <w:r w:rsidR="006B1A24" w:rsidRPr="00A60B2D">
      <w:rPr>
        <w:rFonts w:ascii="Arial Bold" w:hAnsi="Arial Bold" w:cs="Arial"/>
        <w:bCs/>
        <w:smallCaps/>
        <w:sz w:val="16"/>
        <w:szCs w:val="16"/>
      </w:rPr>
      <w:t xml:space="preserve"> Curriculum, Assessment and Reporting framework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27" w:rsidRDefault="00650DA7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5775960</wp:posOffset>
          </wp:positionH>
          <wp:positionV relativeFrom="paragraph">
            <wp:posOffset>-132715</wp:posOffset>
          </wp:positionV>
          <wp:extent cx="3115310" cy="457200"/>
          <wp:effectExtent l="0" t="0" r="8890" b="0"/>
          <wp:wrapNone/>
          <wp:docPr id="5" name="Picture 5" descr="black QCAR identifier_lndscape_CO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lack QCAR identifier_lndscape_COM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531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D0A4B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E283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C5408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30C42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E2E6B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30F6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9A86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2E20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DAF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206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2D"/>
    <w:rsid w:val="00016827"/>
    <w:rsid w:val="00023F90"/>
    <w:rsid w:val="00031493"/>
    <w:rsid w:val="00050C28"/>
    <w:rsid w:val="00061D89"/>
    <w:rsid w:val="00070FFF"/>
    <w:rsid w:val="0007689D"/>
    <w:rsid w:val="00094B14"/>
    <w:rsid w:val="000B4CD7"/>
    <w:rsid w:val="000C46BD"/>
    <w:rsid w:val="000F1315"/>
    <w:rsid w:val="001216B7"/>
    <w:rsid w:val="001228C6"/>
    <w:rsid w:val="00130EFC"/>
    <w:rsid w:val="00137833"/>
    <w:rsid w:val="00160D2B"/>
    <w:rsid w:val="00177BBF"/>
    <w:rsid w:val="00184DFB"/>
    <w:rsid w:val="00196B07"/>
    <w:rsid w:val="001A0B0A"/>
    <w:rsid w:val="001D1D2B"/>
    <w:rsid w:val="001D5731"/>
    <w:rsid w:val="001F5F92"/>
    <w:rsid w:val="00204102"/>
    <w:rsid w:val="00211D0C"/>
    <w:rsid w:val="00266BF6"/>
    <w:rsid w:val="0029554C"/>
    <w:rsid w:val="002A7505"/>
    <w:rsid w:val="002B604C"/>
    <w:rsid w:val="002C2945"/>
    <w:rsid w:val="002D6910"/>
    <w:rsid w:val="002F609B"/>
    <w:rsid w:val="002F72D9"/>
    <w:rsid w:val="003015AF"/>
    <w:rsid w:val="00321270"/>
    <w:rsid w:val="00327AC7"/>
    <w:rsid w:val="00346A3D"/>
    <w:rsid w:val="00361D9A"/>
    <w:rsid w:val="00373E8A"/>
    <w:rsid w:val="003757F8"/>
    <w:rsid w:val="00383907"/>
    <w:rsid w:val="003867A5"/>
    <w:rsid w:val="00387181"/>
    <w:rsid w:val="00394893"/>
    <w:rsid w:val="003A1B51"/>
    <w:rsid w:val="003B3610"/>
    <w:rsid w:val="003D4134"/>
    <w:rsid w:val="003E4350"/>
    <w:rsid w:val="004036DE"/>
    <w:rsid w:val="00403FC1"/>
    <w:rsid w:val="004178D4"/>
    <w:rsid w:val="0044109C"/>
    <w:rsid w:val="004419DB"/>
    <w:rsid w:val="00450F9C"/>
    <w:rsid w:val="00453F95"/>
    <w:rsid w:val="004818D8"/>
    <w:rsid w:val="00485F6D"/>
    <w:rsid w:val="0049472A"/>
    <w:rsid w:val="004A0EEF"/>
    <w:rsid w:val="004A315D"/>
    <w:rsid w:val="004B3D99"/>
    <w:rsid w:val="004B733F"/>
    <w:rsid w:val="004C3646"/>
    <w:rsid w:val="004D1B83"/>
    <w:rsid w:val="004D5EE3"/>
    <w:rsid w:val="00502518"/>
    <w:rsid w:val="00514FE2"/>
    <w:rsid w:val="00525627"/>
    <w:rsid w:val="005515FA"/>
    <w:rsid w:val="00563164"/>
    <w:rsid w:val="00566735"/>
    <w:rsid w:val="0057356D"/>
    <w:rsid w:val="00575949"/>
    <w:rsid w:val="00577012"/>
    <w:rsid w:val="005832C1"/>
    <w:rsid w:val="005832D2"/>
    <w:rsid w:val="00591337"/>
    <w:rsid w:val="005A7C02"/>
    <w:rsid w:val="005C15A2"/>
    <w:rsid w:val="005E2C12"/>
    <w:rsid w:val="005F439C"/>
    <w:rsid w:val="0061567F"/>
    <w:rsid w:val="006456FE"/>
    <w:rsid w:val="00650DA7"/>
    <w:rsid w:val="00655A7B"/>
    <w:rsid w:val="00676B95"/>
    <w:rsid w:val="0069467D"/>
    <w:rsid w:val="00697B35"/>
    <w:rsid w:val="006A2C14"/>
    <w:rsid w:val="006B1A24"/>
    <w:rsid w:val="006C0238"/>
    <w:rsid w:val="006D1617"/>
    <w:rsid w:val="006D1DD0"/>
    <w:rsid w:val="006E3927"/>
    <w:rsid w:val="006E603F"/>
    <w:rsid w:val="006F4E0F"/>
    <w:rsid w:val="00722B71"/>
    <w:rsid w:val="007466B4"/>
    <w:rsid w:val="007478CC"/>
    <w:rsid w:val="007565B4"/>
    <w:rsid w:val="00763A51"/>
    <w:rsid w:val="00777EF3"/>
    <w:rsid w:val="0079630D"/>
    <w:rsid w:val="007A2A6E"/>
    <w:rsid w:val="007B0539"/>
    <w:rsid w:val="007D1011"/>
    <w:rsid w:val="007D71F4"/>
    <w:rsid w:val="007F7E1C"/>
    <w:rsid w:val="00804483"/>
    <w:rsid w:val="00806AEC"/>
    <w:rsid w:val="00813264"/>
    <w:rsid w:val="00846E47"/>
    <w:rsid w:val="0085259A"/>
    <w:rsid w:val="008975EE"/>
    <w:rsid w:val="00897652"/>
    <w:rsid w:val="008A46D2"/>
    <w:rsid w:val="008A63DE"/>
    <w:rsid w:val="008B22B1"/>
    <w:rsid w:val="008B4413"/>
    <w:rsid w:val="008B7E06"/>
    <w:rsid w:val="008C31F3"/>
    <w:rsid w:val="008E4B9E"/>
    <w:rsid w:val="009551A7"/>
    <w:rsid w:val="00964C70"/>
    <w:rsid w:val="00973E30"/>
    <w:rsid w:val="009A0655"/>
    <w:rsid w:val="009A0DCE"/>
    <w:rsid w:val="009A500B"/>
    <w:rsid w:val="009A6350"/>
    <w:rsid w:val="009B48A0"/>
    <w:rsid w:val="009B644F"/>
    <w:rsid w:val="009D2B59"/>
    <w:rsid w:val="009F2072"/>
    <w:rsid w:val="00A25110"/>
    <w:rsid w:val="00A465A8"/>
    <w:rsid w:val="00A52C16"/>
    <w:rsid w:val="00A546B8"/>
    <w:rsid w:val="00A60B2D"/>
    <w:rsid w:val="00A729D2"/>
    <w:rsid w:val="00A82C3A"/>
    <w:rsid w:val="00A837E0"/>
    <w:rsid w:val="00A86041"/>
    <w:rsid w:val="00AC1830"/>
    <w:rsid w:val="00AC3CC3"/>
    <w:rsid w:val="00AC418A"/>
    <w:rsid w:val="00AE766C"/>
    <w:rsid w:val="00AE7E05"/>
    <w:rsid w:val="00AF30D2"/>
    <w:rsid w:val="00AF5379"/>
    <w:rsid w:val="00AF5ABE"/>
    <w:rsid w:val="00B3398D"/>
    <w:rsid w:val="00B60B8B"/>
    <w:rsid w:val="00B8587F"/>
    <w:rsid w:val="00B9777E"/>
    <w:rsid w:val="00BA2970"/>
    <w:rsid w:val="00BB2428"/>
    <w:rsid w:val="00BD2618"/>
    <w:rsid w:val="00BD28E8"/>
    <w:rsid w:val="00BD6033"/>
    <w:rsid w:val="00BE57E2"/>
    <w:rsid w:val="00BE661F"/>
    <w:rsid w:val="00BE7634"/>
    <w:rsid w:val="00C16631"/>
    <w:rsid w:val="00C1768B"/>
    <w:rsid w:val="00C66F69"/>
    <w:rsid w:val="00C70C3D"/>
    <w:rsid w:val="00C7150A"/>
    <w:rsid w:val="00C716D6"/>
    <w:rsid w:val="00CB2C13"/>
    <w:rsid w:val="00CB603D"/>
    <w:rsid w:val="00CC08FE"/>
    <w:rsid w:val="00CC247C"/>
    <w:rsid w:val="00CC349D"/>
    <w:rsid w:val="00CC7919"/>
    <w:rsid w:val="00CD4632"/>
    <w:rsid w:val="00CE34DF"/>
    <w:rsid w:val="00D00C6E"/>
    <w:rsid w:val="00D114DF"/>
    <w:rsid w:val="00D13ACA"/>
    <w:rsid w:val="00D25A86"/>
    <w:rsid w:val="00D34EF2"/>
    <w:rsid w:val="00D51D8F"/>
    <w:rsid w:val="00D566E3"/>
    <w:rsid w:val="00D669ED"/>
    <w:rsid w:val="00D85153"/>
    <w:rsid w:val="00DA0DED"/>
    <w:rsid w:val="00DB1B7C"/>
    <w:rsid w:val="00DC16A2"/>
    <w:rsid w:val="00DF4AC2"/>
    <w:rsid w:val="00E0401A"/>
    <w:rsid w:val="00E20039"/>
    <w:rsid w:val="00E3173B"/>
    <w:rsid w:val="00E33BF2"/>
    <w:rsid w:val="00E4031C"/>
    <w:rsid w:val="00E668A0"/>
    <w:rsid w:val="00E73869"/>
    <w:rsid w:val="00E84B0D"/>
    <w:rsid w:val="00E84F93"/>
    <w:rsid w:val="00EA2723"/>
    <w:rsid w:val="00EC349C"/>
    <w:rsid w:val="00EC3662"/>
    <w:rsid w:val="00ED30A2"/>
    <w:rsid w:val="00ED7349"/>
    <w:rsid w:val="00EF0BFB"/>
    <w:rsid w:val="00EF0E9A"/>
    <w:rsid w:val="00F00DF8"/>
    <w:rsid w:val="00F01383"/>
    <w:rsid w:val="00F24B46"/>
    <w:rsid w:val="00F42C8A"/>
    <w:rsid w:val="00F6482A"/>
    <w:rsid w:val="00F6560A"/>
    <w:rsid w:val="00F80C7B"/>
    <w:rsid w:val="00F816DE"/>
    <w:rsid w:val="00FA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F3"/>
    <w:pPr>
      <w:spacing w:before="80"/>
    </w:pPr>
    <w:rPr>
      <w:rFonts w:ascii="Arial" w:hAnsi="Arial"/>
      <w:sz w:val="18"/>
      <w:szCs w:val="24"/>
    </w:rPr>
  </w:style>
  <w:style w:type="paragraph" w:styleId="Heading1">
    <w:name w:val="heading 1"/>
    <w:next w:val="Noparagraphstyle"/>
    <w:qFormat/>
    <w:rsid w:val="00016827"/>
    <w:pPr>
      <w:outlineLvl w:val="0"/>
    </w:pPr>
    <w:rPr>
      <w:rFonts w:ascii="Arial" w:hAnsi="Arial" w:cs="Arial"/>
      <w:color w:val="808080"/>
      <w:sz w:val="84"/>
      <w:szCs w:val="84"/>
    </w:rPr>
  </w:style>
  <w:style w:type="paragraph" w:styleId="Heading2">
    <w:name w:val="heading 2"/>
    <w:next w:val="Noparagraphstyle"/>
    <w:qFormat/>
    <w:rsid w:val="00016827"/>
    <w:pPr>
      <w:outlineLvl w:val="1"/>
    </w:pPr>
    <w:rPr>
      <w:rFonts w:ascii="Arial" w:hAnsi="Arial" w:cs="Arial"/>
      <w:bCs/>
      <w:color w:val="808080"/>
      <w:sz w:val="40"/>
      <w:szCs w:val="32"/>
    </w:rPr>
  </w:style>
  <w:style w:type="paragraph" w:styleId="Heading3">
    <w:name w:val="heading 3"/>
    <w:basedOn w:val="Normal"/>
    <w:next w:val="Noparagraphstyle"/>
    <w:qFormat/>
    <w:rsid w:val="00016827"/>
    <w:pPr>
      <w:spacing w:before="360"/>
      <w:outlineLvl w:val="2"/>
    </w:pPr>
    <w:rPr>
      <w:rFonts w:cs="Arial"/>
      <w:b/>
      <w:color w:val="808080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A60B2D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paragraph" w:styleId="Header">
    <w:name w:val="header"/>
    <w:basedOn w:val="Normal"/>
    <w:rsid w:val="00A60B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60B2D"/>
    <w:pPr>
      <w:tabs>
        <w:tab w:val="center" w:pos="4153"/>
        <w:tab w:val="right" w:pos="8306"/>
      </w:tabs>
    </w:pPr>
  </w:style>
  <w:style w:type="character" w:styleId="Hyperlink">
    <w:name w:val="Hyperlink"/>
    <w:rsid w:val="00A60B2D"/>
    <w:rPr>
      <w:color w:val="0000FF"/>
      <w:u w:val="single"/>
    </w:rPr>
  </w:style>
  <w:style w:type="paragraph" w:customStyle="1" w:styleId="bullet">
    <w:name w:val="bullet"/>
    <w:basedOn w:val="Noparagraphstyle"/>
    <w:rsid w:val="0069467D"/>
    <w:pPr>
      <w:spacing w:before="40" w:line="240" w:lineRule="auto"/>
      <w:ind w:left="227" w:hanging="227"/>
    </w:pPr>
    <w:rPr>
      <w:rFonts w:ascii="Arial" w:hAnsi="Arial" w:cs="Arial"/>
      <w:sz w:val="18"/>
      <w:szCs w:val="18"/>
    </w:rPr>
  </w:style>
  <w:style w:type="paragraph" w:customStyle="1" w:styleId="heading4">
    <w:name w:val="heading 4"/>
    <w:next w:val="Noparagraphstyle"/>
    <w:rsid w:val="00016827"/>
    <w:pPr>
      <w:spacing w:before="320"/>
    </w:pPr>
    <w:rPr>
      <w:rFonts w:ascii="Arial" w:hAnsi="Arial" w:cs="Arial"/>
      <w:b/>
      <w:i/>
      <w:color w:val="000000"/>
      <w:spacing w:val="-3"/>
      <w:sz w:val="26"/>
      <w:szCs w:val="26"/>
    </w:rPr>
  </w:style>
  <w:style w:type="character" w:customStyle="1" w:styleId="exampletextChar">
    <w:name w:val="example text Char"/>
    <w:link w:val="exampletext"/>
    <w:rsid w:val="00F6482A"/>
    <w:rPr>
      <w:rFonts w:ascii="Arial" w:hAnsi="Arial" w:cs="Zurich Cn BT"/>
      <w:i/>
      <w:iCs/>
      <w:color w:val="000000"/>
      <w:sz w:val="18"/>
      <w:lang w:val="en-GB" w:eastAsia="en-AU" w:bidi="ar-SA"/>
    </w:rPr>
  </w:style>
  <w:style w:type="character" w:styleId="PageNumber">
    <w:name w:val="page number"/>
    <w:basedOn w:val="DefaultParagraphFont"/>
    <w:rsid w:val="00D13ACA"/>
  </w:style>
  <w:style w:type="paragraph" w:customStyle="1" w:styleId="exampletext">
    <w:name w:val="example text"/>
    <w:basedOn w:val="Normal"/>
    <w:link w:val="exampletextChar"/>
    <w:rsid w:val="00016827"/>
    <w:pPr>
      <w:tabs>
        <w:tab w:val="left" w:pos="680"/>
      </w:tabs>
      <w:suppressAutoHyphens/>
      <w:autoSpaceDE w:val="0"/>
      <w:autoSpaceDN w:val="0"/>
      <w:adjustRightInd w:val="0"/>
      <w:spacing w:before="40"/>
      <w:ind w:left="681" w:hanging="454"/>
      <w:textAlignment w:val="center"/>
    </w:pPr>
    <w:rPr>
      <w:rFonts w:cs="Zurich Cn BT"/>
      <w:i/>
      <w:iCs/>
      <w:color w:val="000000"/>
      <w:szCs w:val="20"/>
      <w:lang w:val="en-GB"/>
    </w:rPr>
  </w:style>
  <w:style w:type="paragraph" w:styleId="BalloonText">
    <w:name w:val="Balloon Text"/>
    <w:basedOn w:val="Normal"/>
    <w:semiHidden/>
    <w:rsid w:val="000C46BD"/>
    <w:rPr>
      <w:rFonts w:ascii="Tahoma" w:hAnsi="Tahoma" w:cs="Tahoma"/>
      <w:sz w:val="16"/>
      <w:szCs w:val="16"/>
    </w:rPr>
  </w:style>
  <w:style w:type="paragraph" w:customStyle="1" w:styleId="heading4TOP">
    <w:name w:val="heading 4 TOP"/>
    <w:basedOn w:val="heading4"/>
    <w:rsid w:val="007478CC"/>
    <w:pPr>
      <w:pageBreakBefore/>
      <w:spacing w:before="0"/>
    </w:pPr>
    <w:rPr>
      <w:lang w:val="en-GB"/>
    </w:rPr>
  </w:style>
  <w:style w:type="paragraph" w:customStyle="1" w:styleId="Heading3TOP">
    <w:name w:val="Heading 3 TOP"/>
    <w:basedOn w:val="Heading3"/>
    <w:rsid w:val="00373E8A"/>
    <w:pPr>
      <w:pageBreakBefore/>
      <w:spacing w:before="0"/>
    </w:pPr>
  </w:style>
  <w:style w:type="table" w:styleId="TableGrid">
    <w:name w:val="Table Grid"/>
    <w:basedOn w:val="TableNormal"/>
    <w:rsid w:val="0069467D"/>
    <w:pPr>
      <w:spacing w:before="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F3"/>
    <w:pPr>
      <w:spacing w:before="80"/>
    </w:pPr>
    <w:rPr>
      <w:rFonts w:ascii="Arial" w:hAnsi="Arial"/>
      <w:sz w:val="18"/>
      <w:szCs w:val="24"/>
    </w:rPr>
  </w:style>
  <w:style w:type="paragraph" w:styleId="Heading1">
    <w:name w:val="heading 1"/>
    <w:next w:val="Noparagraphstyle"/>
    <w:qFormat/>
    <w:rsid w:val="00016827"/>
    <w:pPr>
      <w:outlineLvl w:val="0"/>
    </w:pPr>
    <w:rPr>
      <w:rFonts w:ascii="Arial" w:hAnsi="Arial" w:cs="Arial"/>
      <w:color w:val="808080"/>
      <w:sz w:val="84"/>
      <w:szCs w:val="84"/>
    </w:rPr>
  </w:style>
  <w:style w:type="paragraph" w:styleId="Heading2">
    <w:name w:val="heading 2"/>
    <w:next w:val="Noparagraphstyle"/>
    <w:qFormat/>
    <w:rsid w:val="00016827"/>
    <w:pPr>
      <w:outlineLvl w:val="1"/>
    </w:pPr>
    <w:rPr>
      <w:rFonts w:ascii="Arial" w:hAnsi="Arial" w:cs="Arial"/>
      <w:bCs/>
      <w:color w:val="808080"/>
      <w:sz w:val="40"/>
      <w:szCs w:val="32"/>
    </w:rPr>
  </w:style>
  <w:style w:type="paragraph" w:styleId="Heading3">
    <w:name w:val="heading 3"/>
    <w:basedOn w:val="Normal"/>
    <w:next w:val="Noparagraphstyle"/>
    <w:qFormat/>
    <w:rsid w:val="00016827"/>
    <w:pPr>
      <w:spacing w:before="360"/>
      <w:outlineLvl w:val="2"/>
    </w:pPr>
    <w:rPr>
      <w:rFonts w:cs="Arial"/>
      <w:b/>
      <w:color w:val="808080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A60B2D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paragraph" w:styleId="Header">
    <w:name w:val="header"/>
    <w:basedOn w:val="Normal"/>
    <w:rsid w:val="00A60B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60B2D"/>
    <w:pPr>
      <w:tabs>
        <w:tab w:val="center" w:pos="4153"/>
        <w:tab w:val="right" w:pos="8306"/>
      </w:tabs>
    </w:pPr>
  </w:style>
  <w:style w:type="character" w:styleId="Hyperlink">
    <w:name w:val="Hyperlink"/>
    <w:rsid w:val="00A60B2D"/>
    <w:rPr>
      <w:color w:val="0000FF"/>
      <w:u w:val="single"/>
    </w:rPr>
  </w:style>
  <w:style w:type="paragraph" w:customStyle="1" w:styleId="bullet">
    <w:name w:val="bullet"/>
    <w:basedOn w:val="Noparagraphstyle"/>
    <w:rsid w:val="0069467D"/>
    <w:pPr>
      <w:spacing w:before="40" w:line="240" w:lineRule="auto"/>
      <w:ind w:left="227" w:hanging="227"/>
    </w:pPr>
    <w:rPr>
      <w:rFonts w:ascii="Arial" w:hAnsi="Arial" w:cs="Arial"/>
      <w:sz w:val="18"/>
      <w:szCs w:val="18"/>
    </w:rPr>
  </w:style>
  <w:style w:type="paragraph" w:customStyle="1" w:styleId="heading4">
    <w:name w:val="heading 4"/>
    <w:next w:val="Noparagraphstyle"/>
    <w:rsid w:val="00016827"/>
    <w:pPr>
      <w:spacing w:before="320"/>
    </w:pPr>
    <w:rPr>
      <w:rFonts w:ascii="Arial" w:hAnsi="Arial" w:cs="Arial"/>
      <w:b/>
      <w:i/>
      <w:color w:val="000000"/>
      <w:spacing w:val="-3"/>
      <w:sz w:val="26"/>
      <w:szCs w:val="26"/>
    </w:rPr>
  </w:style>
  <w:style w:type="character" w:customStyle="1" w:styleId="exampletextChar">
    <w:name w:val="example text Char"/>
    <w:link w:val="exampletext"/>
    <w:rsid w:val="00F6482A"/>
    <w:rPr>
      <w:rFonts w:ascii="Arial" w:hAnsi="Arial" w:cs="Zurich Cn BT"/>
      <w:i/>
      <w:iCs/>
      <w:color w:val="000000"/>
      <w:sz w:val="18"/>
      <w:lang w:val="en-GB" w:eastAsia="en-AU" w:bidi="ar-SA"/>
    </w:rPr>
  </w:style>
  <w:style w:type="character" w:styleId="PageNumber">
    <w:name w:val="page number"/>
    <w:basedOn w:val="DefaultParagraphFont"/>
    <w:rsid w:val="00D13ACA"/>
  </w:style>
  <w:style w:type="paragraph" w:customStyle="1" w:styleId="exampletext">
    <w:name w:val="example text"/>
    <w:basedOn w:val="Normal"/>
    <w:link w:val="exampletextChar"/>
    <w:rsid w:val="00016827"/>
    <w:pPr>
      <w:tabs>
        <w:tab w:val="left" w:pos="680"/>
      </w:tabs>
      <w:suppressAutoHyphens/>
      <w:autoSpaceDE w:val="0"/>
      <w:autoSpaceDN w:val="0"/>
      <w:adjustRightInd w:val="0"/>
      <w:spacing w:before="40"/>
      <w:ind w:left="681" w:hanging="454"/>
      <w:textAlignment w:val="center"/>
    </w:pPr>
    <w:rPr>
      <w:rFonts w:cs="Zurich Cn BT"/>
      <w:i/>
      <w:iCs/>
      <w:color w:val="000000"/>
      <w:szCs w:val="20"/>
      <w:lang w:val="en-GB"/>
    </w:rPr>
  </w:style>
  <w:style w:type="paragraph" w:styleId="BalloonText">
    <w:name w:val="Balloon Text"/>
    <w:basedOn w:val="Normal"/>
    <w:semiHidden/>
    <w:rsid w:val="000C46BD"/>
    <w:rPr>
      <w:rFonts w:ascii="Tahoma" w:hAnsi="Tahoma" w:cs="Tahoma"/>
      <w:sz w:val="16"/>
      <w:szCs w:val="16"/>
    </w:rPr>
  </w:style>
  <w:style w:type="paragraph" w:customStyle="1" w:styleId="heading4TOP">
    <w:name w:val="heading 4 TOP"/>
    <w:basedOn w:val="heading4"/>
    <w:rsid w:val="007478CC"/>
    <w:pPr>
      <w:pageBreakBefore/>
      <w:spacing w:before="0"/>
    </w:pPr>
    <w:rPr>
      <w:lang w:val="en-GB"/>
    </w:rPr>
  </w:style>
  <w:style w:type="paragraph" w:customStyle="1" w:styleId="Heading3TOP">
    <w:name w:val="Heading 3 TOP"/>
    <w:basedOn w:val="Heading3"/>
    <w:rsid w:val="00373E8A"/>
    <w:pPr>
      <w:pageBreakBefore/>
      <w:spacing w:before="0"/>
    </w:pPr>
  </w:style>
  <w:style w:type="table" w:styleId="TableGrid">
    <w:name w:val="Table Grid"/>
    <w:basedOn w:val="TableNormal"/>
    <w:rsid w:val="0069467D"/>
    <w:pPr>
      <w:spacing w:before="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subjects: Assessable elements and descriptors of quality for A–E</vt:lpstr>
    </vt:vector>
  </TitlesOfParts>
  <Company>Queensland Studies Authority</Company>
  <LinksUpToDate>false</LinksUpToDate>
  <CharactersWithSpaces>14076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subjects: Assessable elements and descriptors of quality for A–E</dc:title>
  <dc:subject>Queensland Curriculum, Assessment and Reporting (QCAR) Framework</dc:subject>
  <dc:creator>Queensland Studies Authority</dc:creator>
  <cp:keywords/>
  <cp:lastModifiedBy>QSA</cp:lastModifiedBy>
  <cp:revision>2</cp:revision>
  <cp:lastPrinted>2007-12-06T02:06:00Z</cp:lastPrinted>
  <dcterms:created xsi:type="dcterms:W3CDTF">2014-06-18T07:18:00Z</dcterms:created>
  <dcterms:modified xsi:type="dcterms:W3CDTF">2014-06-18T07:18:00Z</dcterms:modified>
</cp:coreProperties>
</file>