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CC328C"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CC328C" w:rsidRPr="00EC45F6" w:rsidRDefault="00982024" w:rsidP="00ED1802">
            <w:pPr>
              <w:pStyle w:val="Covermainheading"/>
              <w:rPr>
                <w:highlight w:val="lightGray"/>
              </w:rPr>
            </w:pPr>
            <w:bookmarkStart w:id="0" w:name="_GoBack"/>
            <w:bookmarkEnd w:id="0"/>
            <w:r>
              <w:t>Home Economics</w:t>
            </w:r>
            <w:r w:rsidR="00ED1802">
              <w:t xml:space="preserve"> </w:t>
            </w:r>
            <w:r w:rsidR="000E0823">
              <w:t>Lower Secondary Subject Area Guidelines</w:t>
            </w:r>
          </w:p>
        </w:tc>
      </w:tr>
      <w:tr w:rsidR="00CC328C"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CC328C" w:rsidRPr="009719F9" w:rsidRDefault="00CC328C" w:rsidP="00D745A3">
            <w:pPr>
              <w:ind w:left="284"/>
            </w:pPr>
          </w:p>
        </w:tc>
      </w:tr>
      <w:tr w:rsidR="00CC328C" w:rsidRPr="009719F9">
        <w:trPr>
          <w:trHeight w:hRule="exact" w:val="8222"/>
          <w:jc w:val="center"/>
        </w:trPr>
        <w:tc>
          <w:tcPr>
            <w:tcW w:w="11340" w:type="dxa"/>
            <w:tcBorders>
              <w:top w:val="single" w:sz="8" w:space="0" w:color="00948D"/>
              <w:left w:val="nil"/>
              <w:bottom w:val="single" w:sz="8" w:space="0" w:color="00948D"/>
              <w:right w:val="nil"/>
            </w:tcBorders>
          </w:tcPr>
          <w:p w:rsidR="00CC328C" w:rsidRPr="005E4253" w:rsidRDefault="00CC328C" w:rsidP="00EF539C">
            <w:pPr>
              <w:pStyle w:val="Covermonth-year"/>
            </w:pPr>
            <w:r w:rsidRPr="005E4253">
              <w:fldChar w:fldCharType="begin"/>
            </w:r>
            <w:r w:rsidRPr="005E4253">
              <w:instrText xml:space="preserve"> DATE  \@ "MMMM yyyy"  \* MERGEFORMAT </w:instrText>
            </w:r>
            <w:r w:rsidRPr="005E4253">
              <w:fldChar w:fldCharType="separate"/>
            </w:r>
            <w:r w:rsidR="00BA5B68">
              <w:rPr>
                <w:noProof/>
              </w:rPr>
              <w:t>June 2014</w:t>
            </w:r>
            <w:r w:rsidRPr="005E4253">
              <w:fldChar w:fldCharType="end"/>
            </w:r>
          </w:p>
          <w:p w:rsidR="00CC328C" w:rsidRPr="00D745A3" w:rsidRDefault="00CC328C" w:rsidP="00D745A3">
            <w:pPr>
              <w:ind w:left="284"/>
              <w:rPr>
                <w:rFonts w:cs="Arial"/>
                <w:color w:val="00928F"/>
                <w:kern w:val="28"/>
                <w:sz w:val="28"/>
                <w:szCs w:val="28"/>
              </w:rPr>
            </w:pPr>
          </w:p>
          <w:p w:rsidR="00CC328C" w:rsidRPr="00CC328C" w:rsidRDefault="00CC328C" w:rsidP="00D745A3">
            <w:pPr>
              <w:ind w:left="284"/>
            </w:pPr>
          </w:p>
        </w:tc>
      </w:tr>
    </w:tbl>
    <w:p w:rsidR="00CC328C" w:rsidRDefault="00CC328C" w:rsidP="00CC328C"/>
    <w:p w:rsidR="00CC328C" w:rsidRDefault="00CC328C"/>
    <w:p w:rsidR="004171A4" w:rsidRPr="00832062" w:rsidRDefault="004171A4" w:rsidP="00832062">
      <w:pPr>
        <w:pStyle w:val="Subheading"/>
        <w:sectPr w:rsidR="004171A4" w:rsidRPr="00832062" w:rsidSect="00CC328C">
          <w:footerReference w:type="default" r:id="rId8"/>
          <w:footerReference w:type="first" r:id="rId9"/>
          <w:footnotePr>
            <w:pos w:val="beneathText"/>
            <w:numFmt w:val="chicago"/>
            <w:numRestart w:val="eachPage"/>
          </w:footnotePr>
          <w:type w:val="continuous"/>
          <w:pgSz w:w="11907" w:h="16840" w:code="9"/>
          <w:pgMar w:top="284" w:right="284" w:bottom="284" w:left="284" w:header="284" w:footer="284" w:gutter="0"/>
          <w:pgNumType w:start="1"/>
          <w:cols w:space="720"/>
          <w:formProt w:val="0"/>
          <w:noEndnote/>
          <w:titlePg/>
          <w:docGrid w:linePitch="299"/>
        </w:sectPr>
      </w:pPr>
    </w:p>
    <w:p w:rsidR="009D1327" w:rsidRPr="00F61B4F" w:rsidRDefault="009D1327" w:rsidP="009D1327">
      <w:pPr>
        <w:pStyle w:val="TOCHeading1"/>
      </w:pPr>
      <w:bookmarkStart w:id="1" w:name="_Toc234219367"/>
      <w:r w:rsidRPr="00F61B4F">
        <w:lastRenderedPageBreak/>
        <w:t>Contents</w:t>
      </w:r>
    </w:p>
    <w:p w:rsidR="0097729A" w:rsidRDefault="00C00E8C">
      <w:pPr>
        <w:pStyle w:val="TOC1"/>
        <w:rPr>
          <w:rFonts w:ascii="Times New Roman" w:hAnsi="Times New Roman"/>
          <w:b w:val="0"/>
          <w:color w:val="auto"/>
          <w:sz w:val="24"/>
          <w:szCs w:val="24"/>
          <w:lang w:eastAsia="en-AU"/>
        </w:rPr>
      </w:pPr>
      <w:r>
        <w:rPr>
          <w:b w:val="0"/>
          <w:szCs w:val="24"/>
        </w:rPr>
        <w:fldChar w:fldCharType="begin"/>
      </w:r>
      <w:r>
        <w:rPr>
          <w:b w:val="0"/>
          <w:szCs w:val="24"/>
        </w:rPr>
        <w:instrText xml:space="preserve"> TOC \o "1-2" \h \z \u </w:instrText>
      </w:r>
      <w:r>
        <w:rPr>
          <w:b w:val="0"/>
          <w:szCs w:val="24"/>
        </w:rPr>
        <w:fldChar w:fldCharType="separate"/>
      </w:r>
      <w:hyperlink w:anchor="_Toc274039365" w:history="1">
        <w:r w:rsidR="0097729A" w:rsidRPr="00E71771">
          <w:rPr>
            <w:rStyle w:val="Hyperlink"/>
          </w:rPr>
          <w:t>Rationale</w:t>
        </w:r>
        <w:r w:rsidR="0097729A">
          <w:rPr>
            <w:webHidden/>
          </w:rPr>
          <w:tab/>
        </w:r>
        <w:r w:rsidR="0097729A">
          <w:rPr>
            <w:webHidden/>
          </w:rPr>
          <w:fldChar w:fldCharType="begin"/>
        </w:r>
        <w:r w:rsidR="0097729A">
          <w:rPr>
            <w:webHidden/>
          </w:rPr>
          <w:instrText xml:space="preserve"> PAGEREF _Toc274039365 \h </w:instrText>
        </w:r>
        <w:r w:rsidR="0097729A">
          <w:rPr>
            <w:webHidden/>
          </w:rPr>
        </w:r>
        <w:r w:rsidR="0097729A">
          <w:rPr>
            <w:webHidden/>
          </w:rPr>
          <w:fldChar w:fldCharType="separate"/>
        </w:r>
        <w:r w:rsidR="00DD1195">
          <w:rPr>
            <w:webHidden/>
          </w:rPr>
          <w:t>1</w:t>
        </w:r>
        <w:r w:rsidR="0097729A">
          <w:rPr>
            <w:webHidden/>
          </w:rPr>
          <w:fldChar w:fldCharType="end"/>
        </w:r>
      </w:hyperlink>
    </w:p>
    <w:p w:rsidR="0097729A" w:rsidRDefault="006E7B73">
      <w:pPr>
        <w:pStyle w:val="TOC1"/>
        <w:rPr>
          <w:rFonts w:ascii="Times New Roman" w:hAnsi="Times New Roman"/>
          <w:b w:val="0"/>
          <w:color w:val="auto"/>
          <w:sz w:val="24"/>
          <w:szCs w:val="24"/>
          <w:lang w:eastAsia="en-AU"/>
        </w:rPr>
      </w:pPr>
      <w:hyperlink w:anchor="_Toc274039366" w:history="1">
        <w:r w:rsidR="0097729A" w:rsidRPr="00E71771">
          <w:rPr>
            <w:rStyle w:val="Hyperlink"/>
          </w:rPr>
          <w:t>Planning using these guidelines</w:t>
        </w:r>
        <w:r w:rsidR="0097729A">
          <w:rPr>
            <w:webHidden/>
          </w:rPr>
          <w:tab/>
        </w:r>
        <w:r w:rsidR="0097729A">
          <w:rPr>
            <w:webHidden/>
          </w:rPr>
          <w:fldChar w:fldCharType="begin"/>
        </w:r>
        <w:r w:rsidR="0097729A">
          <w:rPr>
            <w:webHidden/>
          </w:rPr>
          <w:instrText xml:space="preserve"> PAGEREF _Toc274039366 \h </w:instrText>
        </w:r>
        <w:r w:rsidR="0097729A">
          <w:rPr>
            <w:webHidden/>
          </w:rPr>
        </w:r>
        <w:r w:rsidR="0097729A">
          <w:rPr>
            <w:webHidden/>
          </w:rPr>
          <w:fldChar w:fldCharType="separate"/>
        </w:r>
        <w:r w:rsidR="00DD1195">
          <w:rPr>
            <w:webHidden/>
          </w:rPr>
          <w:t>2</w:t>
        </w:r>
        <w:r w:rsidR="0097729A">
          <w:rPr>
            <w:webHidden/>
          </w:rPr>
          <w:fldChar w:fldCharType="end"/>
        </w:r>
      </w:hyperlink>
    </w:p>
    <w:p w:rsidR="0097729A" w:rsidRDefault="006E7B73">
      <w:pPr>
        <w:pStyle w:val="TOC1"/>
        <w:rPr>
          <w:rFonts w:ascii="Times New Roman" w:hAnsi="Times New Roman"/>
          <w:b w:val="0"/>
          <w:color w:val="auto"/>
          <w:sz w:val="24"/>
          <w:szCs w:val="24"/>
          <w:lang w:eastAsia="en-AU"/>
        </w:rPr>
      </w:pPr>
      <w:hyperlink w:anchor="_Toc274039367" w:history="1">
        <w:r w:rsidR="0097729A" w:rsidRPr="00E71771">
          <w:rPr>
            <w:rStyle w:val="Hyperlink"/>
          </w:rPr>
          <w:t>Mapping of Essential Learnings and Year 10 Guidelines</w:t>
        </w:r>
        <w:r w:rsidR="0097729A">
          <w:rPr>
            <w:webHidden/>
          </w:rPr>
          <w:tab/>
        </w:r>
        <w:r w:rsidR="0097729A">
          <w:rPr>
            <w:webHidden/>
          </w:rPr>
          <w:fldChar w:fldCharType="begin"/>
        </w:r>
        <w:r w:rsidR="0097729A">
          <w:rPr>
            <w:webHidden/>
          </w:rPr>
          <w:instrText xml:space="preserve"> PAGEREF _Toc274039367 \h </w:instrText>
        </w:r>
        <w:r w:rsidR="0097729A">
          <w:rPr>
            <w:webHidden/>
          </w:rPr>
        </w:r>
        <w:r w:rsidR="0097729A">
          <w:rPr>
            <w:webHidden/>
          </w:rPr>
          <w:fldChar w:fldCharType="separate"/>
        </w:r>
        <w:r w:rsidR="00DD1195">
          <w:rPr>
            <w:webHidden/>
          </w:rPr>
          <w:t>3</w:t>
        </w:r>
        <w:r w:rsidR="0097729A">
          <w:rPr>
            <w:webHidden/>
          </w:rPr>
          <w:fldChar w:fldCharType="end"/>
        </w:r>
      </w:hyperlink>
    </w:p>
    <w:p w:rsidR="0097729A" w:rsidRDefault="006E7B73">
      <w:pPr>
        <w:pStyle w:val="TOC2"/>
        <w:rPr>
          <w:rFonts w:ascii="Times New Roman" w:hAnsi="Times New Roman"/>
          <w:sz w:val="24"/>
          <w:lang w:eastAsia="en-AU"/>
        </w:rPr>
      </w:pPr>
      <w:hyperlink w:anchor="_Toc274039368" w:history="1">
        <w:r w:rsidR="0097729A" w:rsidRPr="00E71771">
          <w:rPr>
            <w:rStyle w:val="Hyperlink"/>
          </w:rPr>
          <w:t>Essential Learnings by the end of Year 9 — Health and Physical Education (HPE)</w:t>
        </w:r>
        <w:r w:rsidR="0097729A">
          <w:rPr>
            <w:webHidden/>
          </w:rPr>
          <w:tab/>
        </w:r>
        <w:r w:rsidR="0097729A">
          <w:rPr>
            <w:webHidden/>
          </w:rPr>
          <w:fldChar w:fldCharType="begin"/>
        </w:r>
        <w:r w:rsidR="0097729A">
          <w:rPr>
            <w:webHidden/>
          </w:rPr>
          <w:instrText xml:space="preserve"> PAGEREF _Toc274039368 \h </w:instrText>
        </w:r>
        <w:r w:rsidR="0097729A">
          <w:rPr>
            <w:webHidden/>
          </w:rPr>
        </w:r>
        <w:r w:rsidR="0097729A">
          <w:rPr>
            <w:webHidden/>
          </w:rPr>
          <w:fldChar w:fldCharType="separate"/>
        </w:r>
        <w:r w:rsidR="00DD1195">
          <w:rPr>
            <w:webHidden/>
          </w:rPr>
          <w:t>3</w:t>
        </w:r>
        <w:r w:rsidR="0097729A">
          <w:rPr>
            <w:webHidden/>
          </w:rPr>
          <w:fldChar w:fldCharType="end"/>
        </w:r>
      </w:hyperlink>
    </w:p>
    <w:p w:rsidR="0097729A" w:rsidRDefault="006E7B73">
      <w:pPr>
        <w:pStyle w:val="TOC2"/>
        <w:rPr>
          <w:rFonts w:ascii="Times New Roman" w:hAnsi="Times New Roman"/>
          <w:sz w:val="24"/>
          <w:lang w:eastAsia="en-AU"/>
        </w:rPr>
      </w:pPr>
      <w:hyperlink w:anchor="_Toc274039369" w:history="1">
        <w:r w:rsidR="0097729A" w:rsidRPr="00E71771">
          <w:rPr>
            <w:rStyle w:val="Hyperlink"/>
          </w:rPr>
          <w:t>Essential Learnings by the end of Year 9 — Technology</w:t>
        </w:r>
        <w:r w:rsidR="0097729A">
          <w:rPr>
            <w:webHidden/>
          </w:rPr>
          <w:tab/>
        </w:r>
        <w:r w:rsidR="0097729A">
          <w:rPr>
            <w:webHidden/>
          </w:rPr>
          <w:fldChar w:fldCharType="begin"/>
        </w:r>
        <w:r w:rsidR="0097729A">
          <w:rPr>
            <w:webHidden/>
          </w:rPr>
          <w:instrText xml:space="preserve"> PAGEREF _Toc274039369 \h </w:instrText>
        </w:r>
        <w:r w:rsidR="0097729A">
          <w:rPr>
            <w:webHidden/>
          </w:rPr>
        </w:r>
        <w:r w:rsidR="0097729A">
          <w:rPr>
            <w:webHidden/>
          </w:rPr>
          <w:fldChar w:fldCharType="separate"/>
        </w:r>
        <w:r w:rsidR="00DD1195">
          <w:rPr>
            <w:webHidden/>
          </w:rPr>
          <w:t>6</w:t>
        </w:r>
        <w:r w:rsidR="0097729A">
          <w:rPr>
            <w:webHidden/>
          </w:rPr>
          <w:fldChar w:fldCharType="end"/>
        </w:r>
      </w:hyperlink>
    </w:p>
    <w:p w:rsidR="0097729A" w:rsidRDefault="006E7B73">
      <w:pPr>
        <w:pStyle w:val="TOC2"/>
        <w:rPr>
          <w:rFonts w:ascii="Times New Roman" w:hAnsi="Times New Roman"/>
          <w:sz w:val="24"/>
          <w:lang w:eastAsia="en-AU"/>
        </w:rPr>
      </w:pPr>
      <w:hyperlink w:anchor="_Toc274039370" w:history="1">
        <w:r w:rsidR="0097729A" w:rsidRPr="00E71771">
          <w:rPr>
            <w:rStyle w:val="Hyperlink"/>
          </w:rPr>
          <w:t>Year 10 Guidelines — Health and Physical Education (HPE)</w:t>
        </w:r>
        <w:r w:rsidR="0097729A">
          <w:rPr>
            <w:webHidden/>
          </w:rPr>
          <w:tab/>
        </w:r>
        <w:r w:rsidR="0097729A">
          <w:rPr>
            <w:webHidden/>
          </w:rPr>
          <w:fldChar w:fldCharType="begin"/>
        </w:r>
        <w:r w:rsidR="0097729A">
          <w:rPr>
            <w:webHidden/>
          </w:rPr>
          <w:instrText xml:space="preserve"> PAGEREF _Toc274039370 \h </w:instrText>
        </w:r>
        <w:r w:rsidR="0097729A">
          <w:rPr>
            <w:webHidden/>
          </w:rPr>
        </w:r>
        <w:r w:rsidR="0097729A">
          <w:rPr>
            <w:webHidden/>
          </w:rPr>
          <w:fldChar w:fldCharType="separate"/>
        </w:r>
        <w:r w:rsidR="00DD1195">
          <w:rPr>
            <w:webHidden/>
          </w:rPr>
          <w:t>8</w:t>
        </w:r>
        <w:r w:rsidR="0097729A">
          <w:rPr>
            <w:webHidden/>
          </w:rPr>
          <w:fldChar w:fldCharType="end"/>
        </w:r>
      </w:hyperlink>
    </w:p>
    <w:p w:rsidR="0097729A" w:rsidRDefault="006E7B73">
      <w:pPr>
        <w:pStyle w:val="TOC2"/>
        <w:rPr>
          <w:rFonts w:ascii="Times New Roman" w:hAnsi="Times New Roman"/>
          <w:sz w:val="24"/>
          <w:lang w:eastAsia="en-AU"/>
        </w:rPr>
      </w:pPr>
      <w:hyperlink w:anchor="_Toc274039371" w:history="1">
        <w:r w:rsidR="0097729A" w:rsidRPr="00E71771">
          <w:rPr>
            <w:rStyle w:val="Hyperlink"/>
          </w:rPr>
          <w:t>Year 10 Guidelines — Technology</w:t>
        </w:r>
        <w:r w:rsidR="0097729A">
          <w:rPr>
            <w:webHidden/>
          </w:rPr>
          <w:tab/>
        </w:r>
        <w:r w:rsidR="0097729A">
          <w:rPr>
            <w:webHidden/>
          </w:rPr>
          <w:fldChar w:fldCharType="begin"/>
        </w:r>
        <w:r w:rsidR="0097729A">
          <w:rPr>
            <w:webHidden/>
          </w:rPr>
          <w:instrText xml:space="preserve"> PAGEREF _Toc274039371 \h </w:instrText>
        </w:r>
        <w:r w:rsidR="0097729A">
          <w:rPr>
            <w:webHidden/>
          </w:rPr>
        </w:r>
        <w:r w:rsidR="0097729A">
          <w:rPr>
            <w:webHidden/>
          </w:rPr>
          <w:fldChar w:fldCharType="separate"/>
        </w:r>
        <w:r w:rsidR="00DD1195">
          <w:rPr>
            <w:webHidden/>
          </w:rPr>
          <w:t>10</w:t>
        </w:r>
        <w:r w:rsidR="0097729A">
          <w:rPr>
            <w:webHidden/>
          </w:rPr>
          <w:fldChar w:fldCharType="end"/>
        </w:r>
      </w:hyperlink>
    </w:p>
    <w:p w:rsidR="0097729A" w:rsidRDefault="006E7B73">
      <w:pPr>
        <w:pStyle w:val="TOC1"/>
        <w:rPr>
          <w:rFonts w:ascii="Times New Roman" w:hAnsi="Times New Roman"/>
          <w:b w:val="0"/>
          <w:color w:val="auto"/>
          <w:sz w:val="24"/>
          <w:szCs w:val="24"/>
          <w:lang w:eastAsia="en-AU"/>
        </w:rPr>
      </w:pPr>
      <w:hyperlink w:anchor="_Toc274039372" w:history="1">
        <w:r w:rsidR="0097729A" w:rsidRPr="00E71771">
          <w:rPr>
            <w:rStyle w:val="Hyperlink"/>
          </w:rPr>
          <w:t>Assessment</w:t>
        </w:r>
        <w:r w:rsidR="0097729A">
          <w:rPr>
            <w:webHidden/>
          </w:rPr>
          <w:tab/>
        </w:r>
        <w:r w:rsidR="0097729A">
          <w:rPr>
            <w:webHidden/>
          </w:rPr>
          <w:fldChar w:fldCharType="begin"/>
        </w:r>
        <w:r w:rsidR="0097729A">
          <w:rPr>
            <w:webHidden/>
          </w:rPr>
          <w:instrText xml:space="preserve"> PAGEREF _Toc274039372 \h </w:instrText>
        </w:r>
        <w:r w:rsidR="0097729A">
          <w:rPr>
            <w:webHidden/>
          </w:rPr>
        </w:r>
        <w:r w:rsidR="0097729A">
          <w:rPr>
            <w:webHidden/>
          </w:rPr>
          <w:fldChar w:fldCharType="separate"/>
        </w:r>
        <w:r w:rsidR="00DD1195">
          <w:rPr>
            <w:webHidden/>
          </w:rPr>
          <w:t>12</w:t>
        </w:r>
        <w:r w:rsidR="0097729A">
          <w:rPr>
            <w:webHidden/>
          </w:rPr>
          <w:fldChar w:fldCharType="end"/>
        </w:r>
      </w:hyperlink>
    </w:p>
    <w:p w:rsidR="0097729A" w:rsidRDefault="006E7B73">
      <w:pPr>
        <w:pStyle w:val="TOC2"/>
        <w:rPr>
          <w:rFonts w:ascii="Times New Roman" w:hAnsi="Times New Roman"/>
          <w:sz w:val="24"/>
          <w:lang w:eastAsia="en-AU"/>
        </w:rPr>
      </w:pPr>
      <w:hyperlink w:anchor="_Toc274039373" w:history="1">
        <w:r w:rsidR="0097729A" w:rsidRPr="00E71771">
          <w:rPr>
            <w:rStyle w:val="Hyperlink"/>
          </w:rPr>
          <w:t>Planning an assessment program</w:t>
        </w:r>
        <w:r w:rsidR="0097729A">
          <w:rPr>
            <w:webHidden/>
          </w:rPr>
          <w:tab/>
        </w:r>
        <w:r w:rsidR="0097729A">
          <w:rPr>
            <w:webHidden/>
          </w:rPr>
          <w:fldChar w:fldCharType="begin"/>
        </w:r>
        <w:r w:rsidR="0097729A">
          <w:rPr>
            <w:webHidden/>
          </w:rPr>
          <w:instrText xml:space="preserve"> PAGEREF _Toc274039373 \h </w:instrText>
        </w:r>
        <w:r w:rsidR="0097729A">
          <w:rPr>
            <w:webHidden/>
          </w:rPr>
        </w:r>
        <w:r w:rsidR="0097729A">
          <w:rPr>
            <w:webHidden/>
          </w:rPr>
          <w:fldChar w:fldCharType="separate"/>
        </w:r>
        <w:r w:rsidR="00DD1195">
          <w:rPr>
            <w:webHidden/>
          </w:rPr>
          <w:t>12</w:t>
        </w:r>
        <w:r w:rsidR="0097729A">
          <w:rPr>
            <w:webHidden/>
          </w:rPr>
          <w:fldChar w:fldCharType="end"/>
        </w:r>
      </w:hyperlink>
    </w:p>
    <w:p w:rsidR="0097729A" w:rsidRDefault="006E7B73">
      <w:pPr>
        <w:pStyle w:val="TOC2"/>
        <w:rPr>
          <w:rFonts w:ascii="Times New Roman" w:hAnsi="Times New Roman"/>
          <w:sz w:val="24"/>
          <w:lang w:eastAsia="en-AU"/>
        </w:rPr>
      </w:pPr>
      <w:hyperlink w:anchor="_Toc274039374" w:history="1">
        <w:r w:rsidR="0097729A" w:rsidRPr="00E71771">
          <w:rPr>
            <w:rStyle w:val="Hyperlink"/>
          </w:rPr>
          <w:t>Standards</w:t>
        </w:r>
        <w:r w:rsidR="0097729A">
          <w:rPr>
            <w:webHidden/>
          </w:rPr>
          <w:tab/>
        </w:r>
        <w:r w:rsidR="0097729A">
          <w:rPr>
            <w:webHidden/>
          </w:rPr>
          <w:fldChar w:fldCharType="begin"/>
        </w:r>
        <w:r w:rsidR="0097729A">
          <w:rPr>
            <w:webHidden/>
          </w:rPr>
          <w:instrText xml:space="preserve"> PAGEREF _Toc274039374 \h </w:instrText>
        </w:r>
        <w:r w:rsidR="0097729A">
          <w:rPr>
            <w:webHidden/>
          </w:rPr>
        </w:r>
        <w:r w:rsidR="0097729A">
          <w:rPr>
            <w:webHidden/>
          </w:rPr>
          <w:fldChar w:fldCharType="separate"/>
        </w:r>
        <w:r w:rsidR="00DD1195">
          <w:rPr>
            <w:webHidden/>
          </w:rPr>
          <w:t>12</w:t>
        </w:r>
        <w:r w:rsidR="0097729A">
          <w:rPr>
            <w:webHidden/>
          </w:rPr>
          <w:fldChar w:fldCharType="end"/>
        </w:r>
      </w:hyperlink>
    </w:p>
    <w:p w:rsidR="0097729A" w:rsidRDefault="006E7B73">
      <w:pPr>
        <w:pStyle w:val="TOC2"/>
        <w:rPr>
          <w:rFonts w:ascii="Times New Roman" w:hAnsi="Times New Roman"/>
          <w:sz w:val="24"/>
          <w:lang w:eastAsia="en-AU"/>
        </w:rPr>
      </w:pPr>
      <w:hyperlink w:anchor="_Toc274039375" w:history="1">
        <w:r w:rsidR="0097729A" w:rsidRPr="00E71771">
          <w:rPr>
            <w:rStyle w:val="Hyperlink"/>
          </w:rPr>
          <w:t>Assessment techniques and instruments</w:t>
        </w:r>
        <w:r w:rsidR="0097729A">
          <w:rPr>
            <w:webHidden/>
          </w:rPr>
          <w:tab/>
        </w:r>
        <w:r w:rsidR="0097729A">
          <w:rPr>
            <w:webHidden/>
          </w:rPr>
          <w:fldChar w:fldCharType="begin"/>
        </w:r>
        <w:r w:rsidR="0097729A">
          <w:rPr>
            <w:webHidden/>
          </w:rPr>
          <w:instrText xml:space="preserve"> PAGEREF _Toc274039375 \h </w:instrText>
        </w:r>
        <w:r w:rsidR="0097729A">
          <w:rPr>
            <w:webHidden/>
          </w:rPr>
        </w:r>
        <w:r w:rsidR="0097729A">
          <w:rPr>
            <w:webHidden/>
          </w:rPr>
          <w:fldChar w:fldCharType="separate"/>
        </w:r>
        <w:r w:rsidR="00DD1195">
          <w:rPr>
            <w:webHidden/>
          </w:rPr>
          <w:t>12</w:t>
        </w:r>
        <w:r w:rsidR="0097729A">
          <w:rPr>
            <w:webHidden/>
          </w:rPr>
          <w:fldChar w:fldCharType="end"/>
        </w:r>
      </w:hyperlink>
    </w:p>
    <w:p w:rsidR="0097729A" w:rsidRDefault="006E7B73">
      <w:pPr>
        <w:pStyle w:val="TOC1"/>
        <w:rPr>
          <w:rFonts w:ascii="Times New Roman" w:hAnsi="Times New Roman"/>
          <w:b w:val="0"/>
          <w:color w:val="auto"/>
          <w:sz w:val="24"/>
          <w:szCs w:val="24"/>
          <w:lang w:eastAsia="en-AU"/>
        </w:rPr>
      </w:pPr>
      <w:hyperlink w:anchor="_Toc274039376" w:history="1">
        <w:r w:rsidR="0097729A" w:rsidRPr="00E71771">
          <w:rPr>
            <w:rStyle w:val="Hyperlink"/>
          </w:rPr>
          <w:t>Courses of study</w:t>
        </w:r>
        <w:r w:rsidR="0097729A">
          <w:rPr>
            <w:webHidden/>
          </w:rPr>
          <w:tab/>
        </w:r>
        <w:r w:rsidR="0097729A">
          <w:rPr>
            <w:webHidden/>
          </w:rPr>
          <w:fldChar w:fldCharType="begin"/>
        </w:r>
        <w:r w:rsidR="0097729A">
          <w:rPr>
            <w:webHidden/>
          </w:rPr>
          <w:instrText xml:space="preserve"> PAGEREF _Toc274039376 \h </w:instrText>
        </w:r>
        <w:r w:rsidR="0097729A">
          <w:rPr>
            <w:webHidden/>
          </w:rPr>
        </w:r>
        <w:r w:rsidR="0097729A">
          <w:rPr>
            <w:webHidden/>
          </w:rPr>
          <w:fldChar w:fldCharType="separate"/>
        </w:r>
        <w:r w:rsidR="00DD1195">
          <w:rPr>
            <w:webHidden/>
          </w:rPr>
          <w:t>14</w:t>
        </w:r>
        <w:r w:rsidR="0097729A">
          <w:rPr>
            <w:webHidden/>
          </w:rPr>
          <w:fldChar w:fldCharType="end"/>
        </w:r>
      </w:hyperlink>
    </w:p>
    <w:p w:rsidR="0097729A" w:rsidRDefault="006E7B73">
      <w:pPr>
        <w:pStyle w:val="TOC2"/>
        <w:rPr>
          <w:rFonts w:ascii="Times New Roman" w:hAnsi="Times New Roman"/>
          <w:sz w:val="24"/>
          <w:lang w:eastAsia="en-AU"/>
        </w:rPr>
      </w:pPr>
      <w:hyperlink w:anchor="_Toc274039377" w:history="1">
        <w:r w:rsidR="0097729A" w:rsidRPr="00E71771">
          <w:rPr>
            <w:rStyle w:val="Hyperlink"/>
          </w:rPr>
          <w:t>Examples of term- or semester-length units of study</w:t>
        </w:r>
        <w:r w:rsidR="0097729A">
          <w:rPr>
            <w:webHidden/>
          </w:rPr>
          <w:tab/>
        </w:r>
        <w:r w:rsidR="0097729A">
          <w:rPr>
            <w:webHidden/>
          </w:rPr>
          <w:fldChar w:fldCharType="begin"/>
        </w:r>
        <w:r w:rsidR="0097729A">
          <w:rPr>
            <w:webHidden/>
          </w:rPr>
          <w:instrText xml:space="preserve"> PAGEREF _Toc274039377 \h </w:instrText>
        </w:r>
        <w:r w:rsidR="0097729A">
          <w:rPr>
            <w:webHidden/>
          </w:rPr>
        </w:r>
        <w:r w:rsidR="0097729A">
          <w:rPr>
            <w:webHidden/>
          </w:rPr>
          <w:fldChar w:fldCharType="separate"/>
        </w:r>
        <w:r w:rsidR="00DD1195">
          <w:rPr>
            <w:webHidden/>
          </w:rPr>
          <w:t>14</w:t>
        </w:r>
        <w:r w:rsidR="0097729A">
          <w:rPr>
            <w:webHidden/>
          </w:rPr>
          <w:fldChar w:fldCharType="end"/>
        </w:r>
      </w:hyperlink>
    </w:p>
    <w:p w:rsidR="009D1327" w:rsidRDefault="00C00E8C" w:rsidP="009D1327">
      <w:pPr>
        <w:tabs>
          <w:tab w:val="right" w:leader="dot" w:pos="8470"/>
        </w:tabs>
        <w:rPr>
          <w:b/>
        </w:rPr>
      </w:pPr>
      <w:r>
        <w:rPr>
          <w:rFonts w:ascii="Arial Bold" w:hAnsi="Arial Bold"/>
          <w:b/>
          <w:noProof/>
          <w:color w:val="00928F"/>
          <w:sz w:val="28"/>
          <w:szCs w:val="24"/>
        </w:rPr>
        <w:fldChar w:fldCharType="end"/>
      </w:r>
    </w:p>
    <w:p w:rsidR="009D1327" w:rsidRDefault="009D1327" w:rsidP="009D1327"/>
    <w:p w:rsidR="009D1327" w:rsidRDefault="009D1327" w:rsidP="009D1327">
      <w:pPr>
        <w:sectPr w:rsidR="009D1327" w:rsidSect="00E75A19">
          <w:headerReference w:type="even" r:id="rId10"/>
          <w:headerReference w:type="default" r:id="rId11"/>
          <w:footerReference w:type="even" r:id="rId12"/>
          <w:footerReference w:type="default" r:id="rId13"/>
          <w:footnotePr>
            <w:numFmt w:val="chicago"/>
          </w:footnotePr>
          <w:pgSz w:w="11907" w:h="16840" w:code="9"/>
          <w:pgMar w:top="851" w:right="1418" w:bottom="851" w:left="1418" w:header="709" w:footer="709" w:gutter="0"/>
          <w:cols w:space="720"/>
          <w:formProt w:val="0"/>
          <w:noEndnote/>
          <w:docGrid w:linePitch="299"/>
        </w:sectPr>
      </w:pPr>
    </w:p>
    <w:p w:rsidR="00624809" w:rsidRDefault="00624809" w:rsidP="009C6FD5">
      <w:pPr>
        <w:pStyle w:val="Heading1TOPnonum"/>
      </w:pPr>
      <w:bookmarkStart w:id="2" w:name="_Toc274039365"/>
      <w:bookmarkEnd w:id="1"/>
      <w:r>
        <w:lastRenderedPageBreak/>
        <w:t>Rationale</w:t>
      </w:r>
      <w:bookmarkEnd w:id="2"/>
    </w:p>
    <w:p w:rsidR="000D3742" w:rsidRDefault="000D3742" w:rsidP="000D3742">
      <w:pPr>
        <w:autoSpaceDE w:val="0"/>
        <w:autoSpaceDN w:val="0"/>
        <w:adjustRightInd w:val="0"/>
        <w:spacing w:line="240" w:lineRule="auto"/>
        <w:rPr>
          <w:rFonts w:cs="Calibri"/>
          <w:color w:val="000000"/>
        </w:rPr>
      </w:pPr>
      <w:r w:rsidRPr="007663D7">
        <w:rPr>
          <w:rFonts w:cs="Calibri"/>
          <w:color w:val="000000"/>
        </w:rPr>
        <w:t xml:space="preserve">The central focus of </w:t>
      </w:r>
      <w:r w:rsidR="002B50F1">
        <w:rPr>
          <w:rFonts w:cs="Calibri"/>
          <w:color w:val="000000"/>
        </w:rPr>
        <w:t>h</w:t>
      </w:r>
      <w:r w:rsidRPr="007663D7">
        <w:rPr>
          <w:rFonts w:cs="Calibri"/>
          <w:color w:val="000000"/>
        </w:rPr>
        <w:t xml:space="preserve">ome </w:t>
      </w:r>
      <w:r w:rsidR="002B50F1">
        <w:rPr>
          <w:rFonts w:cs="Calibri"/>
          <w:color w:val="000000"/>
        </w:rPr>
        <w:t>e</w:t>
      </w:r>
      <w:r w:rsidRPr="007663D7">
        <w:rPr>
          <w:rFonts w:cs="Calibri"/>
          <w:color w:val="000000"/>
        </w:rPr>
        <w:t xml:space="preserve">conomics is the wellbeing of people within their personal, family, community and work roles. Home </w:t>
      </w:r>
      <w:r w:rsidR="002B50F1">
        <w:rPr>
          <w:rFonts w:cs="Calibri"/>
          <w:color w:val="000000"/>
        </w:rPr>
        <w:t>e</w:t>
      </w:r>
      <w:r w:rsidRPr="007663D7">
        <w:rPr>
          <w:rFonts w:cs="Calibri"/>
          <w:color w:val="000000"/>
        </w:rPr>
        <w:t>conomics encourages personal independence</w:t>
      </w:r>
      <w:r w:rsidR="00B07573">
        <w:rPr>
          <w:rFonts w:cs="Calibri"/>
          <w:color w:val="000000"/>
        </w:rPr>
        <w:t xml:space="preserve"> and</w:t>
      </w:r>
      <w:r w:rsidR="00B07573" w:rsidRPr="007663D7">
        <w:rPr>
          <w:rFonts w:cs="Calibri"/>
          <w:color w:val="000000"/>
        </w:rPr>
        <w:t xml:space="preserve"> effective</w:t>
      </w:r>
      <w:r w:rsidR="00B07573">
        <w:rPr>
          <w:rFonts w:cs="Calibri"/>
          <w:color w:val="000000"/>
        </w:rPr>
        <w:t xml:space="preserve"> </w:t>
      </w:r>
      <w:r w:rsidRPr="007663D7">
        <w:rPr>
          <w:rFonts w:cs="Calibri"/>
          <w:color w:val="000000"/>
        </w:rPr>
        <w:t>living within wider society, and promot</w:t>
      </w:r>
      <w:r w:rsidR="00B07573">
        <w:rPr>
          <w:rFonts w:cs="Calibri"/>
          <w:color w:val="000000"/>
        </w:rPr>
        <w:t>es</w:t>
      </w:r>
      <w:r w:rsidRPr="007663D7">
        <w:rPr>
          <w:rFonts w:cs="Calibri"/>
          <w:color w:val="000000"/>
        </w:rPr>
        <w:t xml:space="preserve"> preferred futures for self and others</w:t>
      </w:r>
      <w:r>
        <w:rPr>
          <w:rFonts w:cs="Calibri"/>
          <w:color w:val="000000"/>
        </w:rPr>
        <w:t>.</w:t>
      </w:r>
      <w:r w:rsidR="00B07573">
        <w:rPr>
          <w:rFonts w:cs="Calibri"/>
          <w:color w:val="000000"/>
        </w:rPr>
        <w:t xml:space="preserve"> </w:t>
      </w:r>
      <w:r w:rsidRPr="007663D7">
        <w:rPr>
          <w:rFonts w:cs="Calibri"/>
          <w:color w:val="000000"/>
        </w:rPr>
        <w:t xml:space="preserve">Home </w:t>
      </w:r>
      <w:r w:rsidR="002B50F1">
        <w:rPr>
          <w:rFonts w:cs="Calibri"/>
          <w:color w:val="000000"/>
        </w:rPr>
        <w:t>e</w:t>
      </w:r>
      <w:r w:rsidRPr="007663D7">
        <w:rPr>
          <w:rFonts w:cs="Calibri"/>
          <w:color w:val="000000"/>
        </w:rPr>
        <w:t xml:space="preserve">conomics is an interdisciplinary study drawing on the fields of nutrition, textiles and fashion, the built environment, human development, relationships and behaviour. </w:t>
      </w:r>
    </w:p>
    <w:p w:rsidR="000D3742" w:rsidRPr="007663D7" w:rsidRDefault="000D3742" w:rsidP="000D3742">
      <w:pPr>
        <w:autoSpaceDE w:val="0"/>
        <w:autoSpaceDN w:val="0"/>
        <w:adjustRightInd w:val="0"/>
        <w:spacing w:line="240" w:lineRule="auto"/>
        <w:rPr>
          <w:rFonts w:cs="Calibri"/>
          <w:color w:val="000000"/>
        </w:rPr>
      </w:pPr>
      <w:r>
        <w:rPr>
          <w:rFonts w:cs="Calibri"/>
          <w:color w:val="000000"/>
        </w:rPr>
        <w:t xml:space="preserve">In </w:t>
      </w:r>
      <w:r w:rsidR="002B50F1">
        <w:rPr>
          <w:rFonts w:cs="Calibri"/>
          <w:color w:val="000000"/>
        </w:rPr>
        <w:t>h</w:t>
      </w:r>
      <w:r>
        <w:rPr>
          <w:rFonts w:cs="Calibri"/>
          <w:color w:val="000000"/>
        </w:rPr>
        <w:t xml:space="preserve">ome </w:t>
      </w:r>
      <w:r w:rsidR="002B50F1">
        <w:rPr>
          <w:rFonts w:cs="Calibri"/>
          <w:color w:val="000000"/>
        </w:rPr>
        <w:t>e</w:t>
      </w:r>
      <w:r>
        <w:rPr>
          <w:rFonts w:cs="Calibri"/>
          <w:color w:val="000000"/>
        </w:rPr>
        <w:t xml:space="preserve">conomics </w:t>
      </w:r>
      <w:r w:rsidR="00B07573">
        <w:rPr>
          <w:rFonts w:cs="Calibri"/>
          <w:color w:val="000000"/>
        </w:rPr>
        <w:t>e</w:t>
      </w:r>
      <w:r>
        <w:rPr>
          <w:rFonts w:cs="Calibri"/>
          <w:color w:val="000000"/>
        </w:rPr>
        <w:t>ducation, students become increasingly aware of the processes of growth and development and take increasing responsibility for their own growth and development. They make decisions and take actions to promote healthy eating and develop a sensitive approach to interpersonal relationships. They contribute to environments that are supportive of human growth and development, and develop a respect for the lifestyle choices of other people.</w:t>
      </w:r>
    </w:p>
    <w:p w:rsidR="00D55CE2" w:rsidRDefault="00D55CE2" w:rsidP="00D55CE2">
      <w:pPr>
        <w:autoSpaceDE w:val="0"/>
        <w:autoSpaceDN w:val="0"/>
        <w:adjustRightInd w:val="0"/>
        <w:spacing w:line="240" w:lineRule="auto"/>
        <w:rPr>
          <w:rFonts w:cs="Calibri"/>
          <w:color w:val="000000"/>
        </w:rPr>
      </w:pPr>
      <w:r w:rsidRPr="007663D7">
        <w:rPr>
          <w:rFonts w:cs="Calibri"/>
          <w:color w:val="000000"/>
        </w:rPr>
        <w:t>Informed people who think critically and creatively make socially and ethically responsible actions that enhance wellbeing. People who promote wellbeing and design their futures understand that the decisions and actions taken by them and others have consequences.</w:t>
      </w:r>
    </w:p>
    <w:p w:rsidR="00742CDA" w:rsidRDefault="00832B13" w:rsidP="00ED1802">
      <w:pPr>
        <w:autoSpaceDE w:val="0"/>
        <w:autoSpaceDN w:val="0"/>
        <w:adjustRightInd w:val="0"/>
        <w:spacing w:line="240" w:lineRule="auto"/>
      </w:pPr>
      <w:r>
        <w:t xml:space="preserve">The </w:t>
      </w:r>
      <w:r w:rsidR="00B07573">
        <w:t>w</w:t>
      </w:r>
      <w:r>
        <w:t xml:space="preserve">ays of working and </w:t>
      </w:r>
      <w:r w:rsidR="00B07573">
        <w:t>k</w:t>
      </w:r>
      <w:r w:rsidR="000D3742">
        <w:t>nowledge and understanding</w:t>
      </w:r>
      <w:r w:rsidR="00B07573">
        <w:t xml:space="preserve"> in these guidelines are</w:t>
      </w:r>
      <w:r w:rsidR="000D3742">
        <w:t xml:space="preserve"> drawn from the Essential Learnings</w:t>
      </w:r>
      <w:r w:rsidR="00B07573">
        <w:t xml:space="preserve"> (ELs) for</w:t>
      </w:r>
      <w:r w:rsidR="000D3742">
        <w:t xml:space="preserve"> Technology</w:t>
      </w:r>
      <w:r w:rsidR="007835A2">
        <w:t xml:space="preserve"> and</w:t>
      </w:r>
      <w:r w:rsidR="000D3742">
        <w:t xml:space="preserve"> Health and Physical Education</w:t>
      </w:r>
      <w:r w:rsidR="00B07573">
        <w:t xml:space="preserve"> (HPE)</w:t>
      </w:r>
      <w:r w:rsidR="000D3742">
        <w:t>, and the Year 10 Guidelines</w:t>
      </w:r>
      <w:r w:rsidR="00B07573">
        <w:t xml:space="preserve"> for the</w:t>
      </w:r>
      <w:r w:rsidR="000D3742">
        <w:t xml:space="preserve"> </w:t>
      </w:r>
      <w:r w:rsidR="002B50F1">
        <w:t>T</w:t>
      </w:r>
      <w:r w:rsidR="000D3742">
        <w:t>echnology and</w:t>
      </w:r>
      <w:r w:rsidR="002B50F1">
        <w:t xml:space="preserve"> the</w:t>
      </w:r>
      <w:r w:rsidR="000D3742">
        <w:t xml:space="preserve"> </w:t>
      </w:r>
      <w:r w:rsidR="002B50F1">
        <w:t>H</w:t>
      </w:r>
      <w:r w:rsidR="000D3742">
        <w:t xml:space="preserve">ealth and </w:t>
      </w:r>
      <w:r w:rsidR="002B50F1">
        <w:t>P</w:t>
      </w:r>
      <w:r w:rsidR="000D3742">
        <w:t xml:space="preserve">hysical </w:t>
      </w:r>
      <w:r w:rsidR="002B50F1">
        <w:t>E</w:t>
      </w:r>
      <w:r w:rsidR="000D3742">
        <w:t>ducation</w:t>
      </w:r>
      <w:r w:rsidR="00B07573">
        <w:t xml:space="preserve"> learning areas</w:t>
      </w:r>
      <w:r w:rsidR="000D3742">
        <w:t>.</w:t>
      </w:r>
      <w:r w:rsidR="00ED1802">
        <w:rPr>
          <w:rStyle w:val="FootnoteReference"/>
        </w:rPr>
        <w:footnoteReference w:id="1"/>
      </w:r>
      <w:r>
        <w:t>Figure</w:t>
      </w:r>
      <w:r w:rsidR="000D3742">
        <w:t xml:space="preserve"> 1 </w:t>
      </w:r>
      <w:r w:rsidR="000D3742" w:rsidRPr="007E79CA">
        <w:t xml:space="preserve">shows the </w:t>
      </w:r>
      <w:r w:rsidR="000D3742">
        <w:t>relationship between the E</w:t>
      </w:r>
      <w:r w:rsidR="00B07573">
        <w:t>Ls</w:t>
      </w:r>
      <w:r w:rsidR="000D3742">
        <w:t xml:space="preserve"> and </w:t>
      </w:r>
      <w:r w:rsidR="007835A2">
        <w:t xml:space="preserve">the </w:t>
      </w:r>
      <w:r w:rsidR="000D3742">
        <w:t xml:space="preserve">Year 10 Guidelines and </w:t>
      </w:r>
      <w:r w:rsidR="00B07573">
        <w:t>shows</w:t>
      </w:r>
      <w:r>
        <w:t xml:space="preserve"> </w:t>
      </w:r>
      <w:r w:rsidR="000D3742">
        <w:t xml:space="preserve">how they can be used to construct a </w:t>
      </w:r>
      <w:r w:rsidR="00B07573">
        <w:t>c</w:t>
      </w:r>
      <w:r w:rsidR="000D3742">
        <w:t xml:space="preserve">ourse of </w:t>
      </w:r>
      <w:r w:rsidR="00B07573">
        <w:t>s</w:t>
      </w:r>
      <w:r w:rsidR="000D3742">
        <w:t>tudy</w:t>
      </w:r>
      <w:r w:rsidR="00ED1802">
        <w:t xml:space="preserve"> using the Home Economics Lower Secondary Subject Area Guidelines (Home Economics LSSAG).</w:t>
      </w:r>
    </w:p>
    <w:p w:rsidR="007A648D" w:rsidRDefault="007A648D" w:rsidP="00B07573">
      <w:pPr>
        <w:pStyle w:val="Tabletitle"/>
      </w:pPr>
      <w:r w:rsidRPr="00B07573">
        <w:t>Figure 1: Essential Learnings, Year 10 Guidelines and Home Economics Lower Secondary</w:t>
      </w:r>
      <w:r>
        <w:t xml:space="preserve"> Subject Area Guidelines</w:t>
      </w:r>
    </w:p>
    <w:p w:rsidR="00C946EE" w:rsidRDefault="00BA5B68" w:rsidP="00B07573">
      <w:pPr>
        <w:pStyle w:val="Tabletitle"/>
      </w:pPr>
      <w:r>
        <w:rPr>
          <w:noProof/>
          <w:lang w:eastAsia="en-AU"/>
        </w:rPr>
        <w:drawing>
          <wp:inline distT="0" distB="0" distL="0" distR="0">
            <wp:extent cx="5430520" cy="2067560"/>
            <wp:effectExtent l="0" t="0" r="0" b="8890"/>
            <wp:docPr id="3" name="Picture 2" descr="Description: Lower_Sec_Subject_Guidelines_diagrams_v7_hom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wer_Sec_Subject_Guidelines_diagrams_v7_home-e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0520" cy="2067560"/>
                    </a:xfrm>
                    <a:prstGeom prst="rect">
                      <a:avLst/>
                    </a:prstGeom>
                    <a:noFill/>
                    <a:ln>
                      <a:noFill/>
                    </a:ln>
                  </pic:spPr>
                </pic:pic>
              </a:graphicData>
            </a:graphic>
          </wp:inline>
        </w:drawing>
      </w:r>
    </w:p>
    <w:p w:rsidR="009B34E5" w:rsidRDefault="000803BA" w:rsidP="00B07573">
      <w:pPr>
        <w:pStyle w:val="Heading1TOPnonum"/>
      </w:pPr>
      <w:bookmarkStart w:id="3" w:name="_Toc274039366"/>
      <w:r>
        <w:t>Planning using the</w:t>
      </w:r>
      <w:r w:rsidR="00B07573">
        <w:t>se guidelines</w:t>
      </w:r>
      <w:bookmarkEnd w:id="3"/>
    </w:p>
    <w:p w:rsidR="000803BA" w:rsidRDefault="000803BA" w:rsidP="000803BA">
      <w:r>
        <w:t>The development of a course of study is a school-based decision. A school may decide to use all or part of the information contained in th</w:t>
      </w:r>
      <w:r w:rsidR="00B07573">
        <w:t>ese guidelines</w:t>
      </w:r>
      <w:r>
        <w:t xml:space="preserve"> to construct a course of study</w:t>
      </w:r>
      <w:r w:rsidR="00B07573">
        <w:t>.</w:t>
      </w:r>
      <w:r>
        <w:t xml:space="preserve"> </w:t>
      </w:r>
    </w:p>
    <w:p w:rsidR="000803BA" w:rsidRDefault="00B07573" w:rsidP="000803BA">
      <w:r>
        <w:t>The</w:t>
      </w:r>
      <w:r w:rsidR="00ED1802">
        <w:t xml:space="preserve"> Home Economics LSSAG</w:t>
      </w:r>
      <w:r>
        <w:t xml:space="preserve"> allow</w:t>
      </w:r>
      <w:r w:rsidR="00ED1802">
        <w:t>s</w:t>
      </w:r>
      <w:r>
        <w:t xml:space="preserve"> teachers to develop a variety of courses of study that meet the specific needs and interests of students and can be used to plan</w:t>
      </w:r>
      <w:r w:rsidR="000803BA">
        <w:t>:</w:t>
      </w:r>
    </w:p>
    <w:p w:rsidR="000803BA" w:rsidRDefault="000803BA" w:rsidP="000803BA">
      <w:pPr>
        <w:pStyle w:val="Bulletslevel1"/>
      </w:pPr>
      <w:r>
        <w:t>part of a specialised Year 8, Year 9 or Year 10 Home Economics course</w:t>
      </w:r>
    </w:p>
    <w:p w:rsidR="000803BA" w:rsidRDefault="000803BA" w:rsidP="000803BA">
      <w:pPr>
        <w:pStyle w:val="Bulletslevel1"/>
      </w:pPr>
      <w:r>
        <w:t xml:space="preserve">part of a combined Year 8/9 or </w:t>
      </w:r>
      <w:r w:rsidR="00B07573">
        <w:t xml:space="preserve">Year </w:t>
      </w:r>
      <w:r>
        <w:t>9/10 Home Economics course</w:t>
      </w:r>
    </w:p>
    <w:p w:rsidR="000803BA" w:rsidRDefault="000803BA" w:rsidP="000803BA">
      <w:pPr>
        <w:pStyle w:val="Bulletslevel1"/>
      </w:pPr>
      <w:r>
        <w:t>term</w:t>
      </w:r>
      <w:r w:rsidR="00B07573">
        <w:t>-</w:t>
      </w:r>
      <w:r>
        <w:t xml:space="preserve"> or semester-length units of work</w:t>
      </w:r>
    </w:p>
    <w:p w:rsidR="000803BA" w:rsidRDefault="000803BA" w:rsidP="000803BA">
      <w:pPr>
        <w:pStyle w:val="Bulletslevel1"/>
      </w:pPr>
      <w:r>
        <w:t xml:space="preserve">an integrated multidisciplinary or transdisciplinary course of study that combines learning statements from other learning areas </w:t>
      </w:r>
      <w:r w:rsidR="00832B13">
        <w:t>(</w:t>
      </w:r>
      <w:r w:rsidR="00B07573">
        <w:t>e.</w:t>
      </w:r>
      <w:r w:rsidR="00832B13">
        <w:t xml:space="preserve">g. </w:t>
      </w:r>
      <w:r w:rsidR="002B50F1">
        <w:t>e</w:t>
      </w:r>
      <w:r w:rsidR="00832B13">
        <w:t xml:space="preserve">nterprise </w:t>
      </w:r>
      <w:r w:rsidR="002B50F1">
        <w:t>e</w:t>
      </w:r>
      <w:r w:rsidR="00832B13">
        <w:t>ducation)</w:t>
      </w:r>
      <w:r w:rsidR="00735C8C">
        <w:t>.</w:t>
      </w:r>
    </w:p>
    <w:p w:rsidR="002B50F1" w:rsidRDefault="002B50F1" w:rsidP="002B50F1">
      <w:pPr>
        <w:pStyle w:val="Tabletitle"/>
      </w:pPr>
    </w:p>
    <w:p w:rsidR="002B50F1" w:rsidRPr="000803BA" w:rsidRDefault="002B50F1" w:rsidP="002B50F1">
      <w:pPr>
        <w:pStyle w:val="Tabletitle"/>
      </w:pPr>
      <w:r>
        <w:t>Figure 2: Five processes for planning</w:t>
      </w:r>
    </w:p>
    <w:p w:rsidR="000803BA" w:rsidRDefault="000803BA" w:rsidP="000803BA"/>
    <w:p w:rsidR="000803BA" w:rsidRDefault="00BA5B68" w:rsidP="000803BA">
      <w:r>
        <w:rPr>
          <w:noProof/>
          <w:lang w:eastAsia="en-AU"/>
        </w:rPr>
        <mc:AlternateContent>
          <mc:Choice Requires="wpc">
            <w:drawing>
              <wp:anchor distT="0" distB="0" distL="114300" distR="114300" simplePos="0" relativeHeight="251657728" behindDoc="0" locked="0" layoutInCell="1" allowOverlap="1">
                <wp:simplePos x="0" y="0"/>
                <wp:positionH relativeFrom="column">
                  <wp:posOffset>2584450</wp:posOffset>
                </wp:positionH>
                <wp:positionV relativeFrom="paragraph">
                  <wp:posOffset>3808095</wp:posOffset>
                </wp:positionV>
                <wp:extent cx="1854835" cy="941705"/>
                <wp:effectExtent l="0" t="0" r="0" b="0"/>
                <wp:wrapNone/>
                <wp:docPr id="4"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Text Box 4"/>
                        <wps:cNvSpPr txBox="1">
                          <a:spLocks noChangeArrowheads="1"/>
                        </wps:cNvSpPr>
                        <wps:spPr bwMode="auto">
                          <a:xfrm>
                            <a:off x="215900" y="327660"/>
                            <a:ext cx="14947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29A" w:rsidRPr="00A75A02" w:rsidRDefault="0097729A" w:rsidP="002B50F1">
                              <w:pPr>
                                <w:rPr>
                                  <w:sz w:val="18"/>
                                  <w:szCs w:val="18"/>
                                </w:rPr>
                              </w:pPr>
                              <w:r>
                                <w:rPr>
                                  <w:sz w:val="18"/>
                                  <w:szCs w:val="18"/>
                                </w:rPr>
                                <w:t>(</w:t>
                              </w:r>
                              <w:r w:rsidRPr="00053E4F">
                                <w:rPr>
                                  <w:sz w:val="18"/>
                                  <w:szCs w:val="18"/>
                                </w:rPr>
                                <w:t>see p</w:t>
                              </w:r>
                              <w:r>
                                <w:rPr>
                                  <w:sz w:val="18"/>
                                  <w:szCs w:val="18"/>
                                </w:rPr>
                                <w:t>.</w:t>
                              </w:r>
                              <w:r w:rsidRPr="00053E4F">
                                <w:rPr>
                                  <w:sz w:val="18"/>
                                  <w:szCs w:val="18"/>
                                </w:rPr>
                                <w:t xml:space="preserve"> 14</w:t>
                              </w:r>
                              <w:r>
                                <w:rPr>
                                  <w:sz w:val="18"/>
                                  <w:szCs w:val="18"/>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203.5pt;margin-top:299.85pt;width:146.05pt;height:74.15pt;z-index:251657728" coordsize="18548,9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548;height:941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59;top:3276;width:14947;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7729A" w:rsidRPr="00A75A02" w:rsidRDefault="0097729A" w:rsidP="002B50F1">
                        <w:pPr>
                          <w:rPr>
                            <w:sz w:val="18"/>
                            <w:szCs w:val="18"/>
                          </w:rPr>
                        </w:pPr>
                        <w:r>
                          <w:rPr>
                            <w:sz w:val="18"/>
                            <w:szCs w:val="18"/>
                          </w:rPr>
                          <w:t>(</w:t>
                        </w:r>
                        <w:r w:rsidRPr="00053E4F">
                          <w:rPr>
                            <w:sz w:val="18"/>
                            <w:szCs w:val="18"/>
                          </w:rPr>
                          <w:t>see p</w:t>
                        </w:r>
                        <w:r>
                          <w:rPr>
                            <w:sz w:val="18"/>
                            <w:szCs w:val="18"/>
                          </w:rPr>
                          <w:t>.</w:t>
                        </w:r>
                        <w:r w:rsidRPr="00053E4F">
                          <w:rPr>
                            <w:sz w:val="18"/>
                            <w:szCs w:val="18"/>
                          </w:rPr>
                          <w:t xml:space="preserve"> 14</w:t>
                        </w:r>
                        <w:r>
                          <w:rPr>
                            <w:sz w:val="18"/>
                            <w:szCs w:val="18"/>
                          </w:rPr>
                          <w:t>)</w:t>
                        </w:r>
                      </w:p>
                    </w:txbxContent>
                  </v:textbox>
                </v:shape>
              </v:group>
            </w:pict>
          </mc:Fallback>
        </mc:AlternateContent>
      </w:r>
      <w:r>
        <w:rPr>
          <w:noProof/>
          <w:lang w:eastAsia="en-AU"/>
        </w:rPr>
        <w:drawing>
          <wp:inline distT="0" distB="0" distL="0" distR="0">
            <wp:extent cx="5748655" cy="4413250"/>
            <wp:effectExtent l="0" t="0" r="4445" b="6350"/>
            <wp:docPr id="2" name="Picture 1" descr="Description: Lower_Sec_Subject_Guidelines_diagrams_flower_v3_hom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wer_Sec_Subject_Guidelines_diagrams_flower_v3_home-e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8655" cy="4413250"/>
                    </a:xfrm>
                    <a:prstGeom prst="rect">
                      <a:avLst/>
                    </a:prstGeom>
                    <a:noFill/>
                    <a:ln>
                      <a:noFill/>
                    </a:ln>
                  </pic:spPr>
                </pic:pic>
              </a:graphicData>
            </a:graphic>
          </wp:inline>
        </w:drawing>
      </w:r>
    </w:p>
    <w:p w:rsidR="00FF672F" w:rsidRDefault="009C6FD5" w:rsidP="009D096A">
      <w:pPr>
        <w:pStyle w:val="Heading1TOPnonum"/>
      </w:pPr>
      <w:bookmarkStart w:id="4" w:name="_Toc274039367"/>
      <w:r>
        <w:t>Mapping of Essential Learnings and Year 10 Guidelines</w:t>
      </w:r>
      <w:bookmarkEnd w:id="4"/>
    </w:p>
    <w:p w:rsidR="007A648D" w:rsidRDefault="007A648D" w:rsidP="007A648D">
      <w:r>
        <w:t xml:space="preserve">The following section includes the </w:t>
      </w:r>
      <w:r w:rsidR="00B07573">
        <w:t>w</w:t>
      </w:r>
      <w:r>
        <w:t>ays of working from the E</w:t>
      </w:r>
      <w:r w:rsidR="00B07573">
        <w:t>Ls</w:t>
      </w:r>
      <w:r>
        <w:t xml:space="preserve"> and Year 10 Guidelines that link to </w:t>
      </w:r>
      <w:r w:rsidR="00735C8C">
        <w:t>Home Economics</w:t>
      </w:r>
      <w:r>
        <w:t>. Also included are tables that map the E</w:t>
      </w:r>
      <w:r w:rsidR="00B07573">
        <w:t>Ls</w:t>
      </w:r>
      <w:r>
        <w:t xml:space="preserve"> and Year 10 Guidelines to </w:t>
      </w:r>
      <w:r w:rsidR="007835A2">
        <w:t>H</w:t>
      </w:r>
      <w:r w:rsidR="00735C8C">
        <w:t xml:space="preserve">ome </w:t>
      </w:r>
      <w:r w:rsidR="007835A2">
        <w:t>E</w:t>
      </w:r>
      <w:r w:rsidR="00735C8C">
        <w:t xml:space="preserve">conomics </w:t>
      </w:r>
      <w:r>
        <w:t xml:space="preserve">knowledge and understanding </w:t>
      </w:r>
      <w:r w:rsidR="002D150D">
        <w:t xml:space="preserve">(K&amp;U) </w:t>
      </w:r>
      <w:r>
        <w:t>examples. These lists of examples are not exhaustive.</w:t>
      </w:r>
    </w:p>
    <w:p w:rsidR="00832B13" w:rsidRPr="00E76E07" w:rsidRDefault="00832B13" w:rsidP="00832B13">
      <w:pPr>
        <w:pStyle w:val="Heading2nonum"/>
      </w:pPr>
      <w:bookmarkStart w:id="5" w:name="_Toc274039368"/>
      <w:r w:rsidRPr="00E76E07">
        <w:t xml:space="preserve">Essential Learnings by the end of Year 9 </w:t>
      </w:r>
      <w:r>
        <w:t>—</w:t>
      </w:r>
      <w:r w:rsidRPr="00E76E07">
        <w:t xml:space="preserve"> </w:t>
      </w:r>
      <w:r>
        <w:t>Health and Physical Education (HPE)</w:t>
      </w:r>
      <w:bookmarkEnd w:id="5"/>
    </w:p>
    <w:p w:rsidR="00832B13" w:rsidRDefault="00832B13" w:rsidP="00832B13">
      <w:pPr>
        <w:pStyle w:val="Heading3nonum"/>
      </w:pPr>
      <w:r>
        <w:t xml:space="preserve">Relevant </w:t>
      </w:r>
      <w:r w:rsidR="00B07573">
        <w:t>w</w:t>
      </w:r>
      <w:r w:rsidRPr="00E76E07">
        <w:t xml:space="preserve">ays of </w:t>
      </w:r>
      <w:r w:rsidR="00B07573">
        <w:t>w</w:t>
      </w:r>
      <w:r w:rsidRPr="00E76E07">
        <w:t>orking</w:t>
      </w:r>
    </w:p>
    <w:p w:rsidR="00832B13" w:rsidRPr="00E76E07" w:rsidRDefault="00832B13" w:rsidP="00832B13">
      <w:r w:rsidRPr="00E76E07">
        <w:t>Students are able to:</w:t>
      </w:r>
    </w:p>
    <w:p w:rsidR="00832B13" w:rsidRPr="00190693" w:rsidRDefault="00832B13" w:rsidP="00832B13">
      <w:pPr>
        <w:pStyle w:val="Bulletslevel1"/>
        <w:rPr>
          <w:lang w:val="en-GB"/>
        </w:rPr>
      </w:pPr>
      <w:r w:rsidRPr="00190693">
        <w:rPr>
          <w:lang w:val="en-GB"/>
        </w:rPr>
        <w:t>identify issues and inequities and plan investigations and activities</w:t>
      </w:r>
    </w:p>
    <w:p w:rsidR="00832B13" w:rsidRPr="00190693" w:rsidRDefault="00832B13" w:rsidP="00832B13">
      <w:pPr>
        <w:pStyle w:val="Bulletslevel1"/>
        <w:rPr>
          <w:lang w:val="en-GB"/>
        </w:rPr>
      </w:pPr>
      <w:r w:rsidRPr="00190693">
        <w:rPr>
          <w:lang w:val="en-GB"/>
        </w:rPr>
        <w:t xml:space="preserve">research, analyse and evaluate data, information and evidence </w:t>
      </w:r>
    </w:p>
    <w:p w:rsidR="00832B13" w:rsidRPr="00190693" w:rsidRDefault="00832B13" w:rsidP="00832B13">
      <w:pPr>
        <w:pStyle w:val="Bulletslevel1"/>
        <w:rPr>
          <w:lang w:val="en-GB"/>
        </w:rPr>
      </w:pPr>
      <w:r w:rsidRPr="00190693">
        <w:rPr>
          <w:lang w:val="en-GB"/>
        </w:rPr>
        <w:t xml:space="preserve">draw conclusions and make decisions to construct arguments </w:t>
      </w:r>
    </w:p>
    <w:p w:rsidR="00832B13" w:rsidRPr="00190693" w:rsidRDefault="00832B13" w:rsidP="00832B13">
      <w:pPr>
        <w:pStyle w:val="Bulletslevel1"/>
        <w:rPr>
          <w:lang w:val="en-GB"/>
        </w:rPr>
      </w:pPr>
      <w:r w:rsidRPr="00190693">
        <w:rPr>
          <w:lang w:val="en-GB"/>
        </w:rPr>
        <w:t>propose, justify, implement and monitor plans or actions to achieve goals, address inequities and promote health and wellbeing, movement capacities and personal development</w:t>
      </w:r>
    </w:p>
    <w:p w:rsidR="00832B13" w:rsidRPr="00190693" w:rsidRDefault="00832B13" w:rsidP="00832B13">
      <w:pPr>
        <w:pStyle w:val="Bulletslevel1"/>
        <w:rPr>
          <w:lang w:val="en-GB"/>
        </w:rPr>
      </w:pPr>
      <w:r w:rsidRPr="00190693">
        <w:rPr>
          <w:lang w:val="en-GB"/>
        </w:rPr>
        <w:t>identify risks and devise and apply safe practices</w:t>
      </w:r>
    </w:p>
    <w:p w:rsidR="00832B13" w:rsidRPr="00190693" w:rsidRDefault="00832B13" w:rsidP="00832B13">
      <w:pPr>
        <w:pStyle w:val="Bulletslevel1"/>
        <w:rPr>
          <w:lang w:val="en-GB"/>
        </w:rPr>
      </w:pPr>
      <w:r w:rsidRPr="00190693">
        <w:rPr>
          <w:lang w:val="en-GB"/>
        </w:rPr>
        <w:t>select and apply positive, respectful and inclusive personal development skills and strategies</w:t>
      </w:r>
    </w:p>
    <w:p w:rsidR="00832B13" w:rsidRPr="00190693" w:rsidRDefault="00832B13" w:rsidP="00832B13">
      <w:pPr>
        <w:pStyle w:val="Bulletslevel1"/>
        <w:rPr>
          <w:lang w:val="en-GB"/>
        </w:rPr>
      </w:pPr>
      <w:r w:rsidRPr="00190693">
        <w:rPr>
          <w:lang w:val="en-GB"/>
        </w:rPr>
        <w:t>reflect on health inequities, and identify the impact of diverse influences on health and wellbeing, movement capacities and personal development, and the best use of positive influences</w:t>
      </w:r>
    </w:p>
    <w:p w:rsidR="00832B13" w:rsidRPr="00190693" w:rsidRDefault="007835A2" w:rsidP="00832B13">
      <w:pPr>
        <w:pStyle w:val="Bulletslevel1"/>
        <w:rPr>
          <w:lang w:val="en-GB"/>
        </w:rPr>
      </w:pPr>
      <w:r>
        <w:rPr>
          <w:lang w:val="en-GB"/>
        </w:rPr>
        <w:t>r</w:t>
      </w:r>
      <w:r w:rsidRPr="00190693">
        <w:rPr>
          <w:lang w:val="en-GB"/>
        </w:rPr>
        <w:t xml:space="preserve">eflect </w:t>
      </w:r>
      <w:r w:rsidR="00832B13" w:rsidRPr="00190693">
        <w:rPr>
          <w:lang w:val="en-GB"/>
        </w:rPr>
        <w:t xml:space="preserve">on learning, apply new understandings and justify future applications. </w:t>
      </w:r>
    </w:p>
    <w:p w:rsidR="00832B13" w:rsidRPr="002B50F1" w:rsidRDefault="00832B13" w:rsidP="002B50F1">
      <w:pPr>
        <w:pStyle w:val="Heading3nonum"/>
      </w:pPr>
      <w:r>
        <w:t xml:space="preserve">Knowledge and </w:t>
      </w:r>
      <w:r w:rsidR="002D150D">
        <w:t>u</w:t>
      </w:r>
      <w:r>
        <w:t>nderstanding</w:t>
      </w:r>
      <w:r w:rsidR="00ED1802">
        <w:t xml:space="preserve"> (K&amp;U)</w:t>
      </w:r>
    </w:p>
    <w:tbl>
      <w:tblPr>
        <w:tblW w:w="5000" w:type="pct"/>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846"/>
        <w:gridCol w:w="1977"/>
        <w:gridCol w:w="5464"/>
      </w:tblGrid>
      <w:tr w:rsidR="00832B13" w:rsidRPr="00E76E07">
        <w:trPr>
          <w:cantSplit/>
          <w:tblHeader/>
        </w:trPr>
        <w:tc>
          <w:tcPr>
            <w:tcW w:w="3823" w:type="dxa"/>
            <w:gridSpan w:val="2"/>
            <w:shd w:val="clear" w:color="auto" w:fill="8CC8C9"/>
          </w:tcPr>
          <w:p w:rsidR="00832B13" w:rsidRPr="00E76E07" w:rsidRDefault="00832B13" w:rsidP="00D745A3">
            <w:pPr>
              <w:pStyle w:val="Tablehead"/>
              <w:jc w:val="center"/>
            </w:pPr>
            <w:r w:rsidRPr="00E76E07">
              <w:t>E</w:t>
            </w:r>
            <w:r w:rsidR="002D150D">
              <w:t>Ls (</w:t>
            </w:r>
            <w:r w:rsidRPr="00E76E07">
              <w:t>end of Year 9</w:t>
            </w:r>
            <w:r w:rsidR="002D150D">
              <w:t>)</w:t>
            </w:r>
            <w:r w:rsidRPr="00E76E07">
              <w:t xml:space="preserve"> </w:t>
            </w:r>
            <w:r>
              <w:t>—</w:t>
            </w:r>
            <w:r w:rsidRPr="00E76E07">
              <w:t xml:space="preserve"> </w:t>
            </w:r>
            <w:r>
              <w:t>HPE</w:t>
            </w:r>
          </w:p>
        </w:tc>
        <w:tc>
          <w:tcPr>
            <w:tcW w:w="5464" w:type="dxa"/>
            <w:shd w:val="clear" w:color="auto" w:fill="CCCCCC"/>
          </w:tcPr>
          <w:p w:rsidR="00832B13" w:rsidRPr="00E76E07" w:rsidRDefault="00832B13" w:rsidP="00D745A3">
            <w:pPr>
              <w:pStyle w:val="Tablehead"/>
              <w:jc w:val="center"/>
            </w:pPr>
            <w:r>
              <w:t>Home Economics</w:t>
            </w:r>
            <w:r w:rsidRPr="00E76E07">
              <w:t xml:space="preserve"> </w:t>
            </w:r>
            <w:r w:rsidR="007835A2">
              <w:t>LSSAG</w:t>
            </w:r>
            <w:r w:rsidR="00ED1802">
              <w:t xml:space="preserve"> </w:t>
            </w:r>
            <w:r w:rsidRPr="00E76E07">
              <w:t>K</w:t>
            </w:r>
            <w:r w:rsidR="002D150D">
              <w:t>&amp;U</w:t>
            </w:r>
            <w:r w:rsidRPr="00E76E07">
              <w:t xml:space="preserve"> examples</w:t>
            </w:r>
          </w:p>
        </w:tc>
      </w:tr>
      <w:tr w:rsidR="00832B13" w:rsidRPr="00E76E07">
        <w:trPr>
          <w:cantSplit/>
        </w:trPr>
        <w:tc>
          <w:tcPr>
            <w:tcW w:w="1846" w:type="dxa"/>
            <w:vMerge w:val="restart"/>
            <w:shd w:val="clear" w:color="auto" w:fill="CFE7E6"/>
          </w:tcPr>
          <w:p w:rsidR="00832B13" w:rsidRPr="007B6220" w:rsidRDefault="00832B13" w:rsidP="002D150D">
            <w:pPr>
              <w:pStyle w:val="Tablesubhead"/>
            </w:pPr>
            <w:r w:rsidRPr="007B6220">
              <w:t>Health</w:t>
            </w:r>
          </w:p>
          <w:p w:rsidR="00832B13" w:rsidRPr="007B6220" w:rsidRDefault="00832B13" w:rsidP="006B3D52">
            <w:pPr>
              <w:pStyle w:val="Tabletext"/>
            </w:pPr>
            <w:r w:rsidRPr="007B6220">
              <w:t>Health is multidimensional and dynamic, and influenced by actions and environments</w:t>
            </w:r>
          </w:p>
        </w:tc>
        <w:tc>
          <w:tcPr>
            <w:tcW w:w="1977" w:type="dxa"/>
            <w:shd w:val="clear" w:color="auto" w:fill="CFE7E6"/>
          </w:tcPr>
          <w:p w:rsidR="00832B13" w:rsidRPr="007B6220" w:rsidRDefault="00832B13" w:rsidP="006B3D52">
            <w:pPr>
              <w:pStyle w:val="Tabletext"/>
            </w:pPr>
            <w:r w:rsidRPr="007B6220">
              <w:t>Health has physical, social, emotional, cognitive and spiritual dimensions, which are dynamic, interrelated and interdependent</w:t>
            </w:r>
          </w:p>
        </w:tc>
        <w:tc>
          <w:tcPr>
            <w:tcW w:w="5464" w:type="dxa"/>
            <w:shd w:val="clear" w:color="auto" w:fill="F3F3F3"/>
          </w:tcPr>
          <w:p w:rsidR="00832B13" w:rsidRPr="007B6220" w:rsidRDefault="00832B13" w:rsidP="006B3D52">
            <w:pPr>
              <w:pStyle w:val="Tabletext"/>
            </w:pPr>
            <w:r w:rsidRPr="007B6220">
              <w:t>Examples may include:</w:t>
            </w:r>
          </w:p>
          <w:p w:rsidR="00832B13" w:rsidRPr="007B6220" w:rsidRDefault="00832B13" w:rsidP="006B3D52">
            <w:pPr>
              <w:pStyle w:val="Tablebullets"/>
            </w:pPr>
            <w:r w:rsidRPr="007B6220">
              <w:t xml:space="preserve">Factors influencing physical, social and emotional growth, development and wellbeing </w:t>
            </w:r>
            <w:r w:rsidR="002D150D">
              <w:t>e.g.</w:t>
            </w:r>
            <w:r w:rsidRPr="007B6220">
              <w:t xml:space="preserve"> </w:t>
            </w:r>
            <w:r w:rsidR="002D150D">
              <w:t>c</w:t>
            </w:r>
            <w:r w:rsidRPr="007B6220">
              <w:t>halle</w:t>
            </w:r>
            <w:r>
              <w:t>nges with nutritional needs</w:t>
            </w:r>
            <w:r w:rsidR="007835A2">
              <w:t>,</w:t>
            </w:r>
            <w:r>
              <w:t xml:space="preserve"> catering for</w:t>
            </w:r>
            <w:r w:rsidRPr="007B6220">
              <w:t xml:space="preserve"> physical activities, peer relationships, intellectual and creative challenges</w:t>
            </w:r>
          </w:p>
          <w:p w:rsidR="00832B13" w:rsidRPr="007B6220" w:rsidRDefault="00832B13" w:rsidP="006B3D52">
            <w:pPr>
              <w:pStyle w:val="Tablebullets"/>
            </w:pPr>
            <w:r w:rsidRPr="007B6220">
              <w:t xml:space="preserve">Influences of significant transitions in life on growth, development and wellbeing </w:t>
            </w:r>
            <w:r w:rsidR="002D150D">
              <w:t>e.g.</w:t>
            </w:r>
            <w:r w:rsidRPr="007B6220">
              <w:t xml:space="preserve"> </w:t>
            </w:r>
            <w:r w:rsidR="002D150D">
              <w:t>p</w:t>
            </w:r>
            <w:r w:rsidRPr="007B6220">
              <w:t>uberty, changes in family structure</w:t>
            </w:r>
          </w:p>
          <w:p w:rsidR="00832B13" w:rsidRDefault="00832B13" w:rsidP="006B3D52">
            <w:pPr>
              <w:pStyle w:val="Tablebullets"/>
            </w:pPr>
            <w:r w:rsidRPr="007B6220">
              <w:t>Role of food as a socialiser that enhances social and emotional health</w:t>
            </w:r>
          </w:p>
          <w:p w:rsidR="00832B13" w:rsidRPr="007B6220" w:rsidRDefault="00832B13" w:rsidP="006B3D52">
            <w:pPr>
              <w:pStyle w:val="Tablebullets"/>
            </w:pPr>
            <w:r>
              <w:t xml:space="preserve">Factors influencing intellectual </w:t>
            </w:r>
            <w:r w:rsidR="002D150D">
              <w:t>wellbeing</w:t>
            </w:r>
            <w:r>
              <w:t xml:space="preserve"> </w:t>
            </w:r>
            <w:r w:rsidR="002D150D">
              <w:t>e.g.</w:t>
            </w:r>
            <w:r>
              <w:t xml:space="preserve"> </w:t>
            </w:r>
            <w:r w:rsidR="002D150D">
              <w:t>o</w:t>
            </w:r>
            <w:r>
              <w:t>mega</w:t>
            </w:r>
            <w:r w:rsidR="002D150D">
              <w:t>-</w:t>
            </w:r>
            <w:r>
              <w:t>3</w:t>
            </w:r>
          </w:p>
        </w:tc>
      </w:tr>
      <w:tr w:rsidR="00832B13" w:rsidRPr="00E76E07">
        <w:trPr>
          <w:cantSplit/>
        </w:trPr>
        <w:tc>
          <w:tcPr>
            <w:tcW w:w="1846" w:type="dxa"/>
            <w:vMerge/>
            <w:shd w:val="clear" w:color="auto" w:fill="CFE7E6"/>
          </w:tcPr>
          <w:p w:rsidR="00832B13" w:rsidRPr="007B6220" w:rsidRDefault="00832B13" w:rsidP="006B3D52">
            <w:pPr>
              <w:pStyle w:val="Tabletext"/>
            </w:pPr>
          </w:p>
        </w:tc>
        <w:tc>
          <w:tcPr>
            <w:tcW w:w="1977" w:type="dxa"/>
            <w:shd w:val="clear" w:color="auto" w:fill="CFE7E6"/>
          </w:tcPr>
          <w:p w:rsidR="00832B13" w:rsidRPr="007B6220" w:rsidRDefault="00832B13" w:rsidP="006B3D52">
            <w:pPr>
              <w:pStyle w:val="Tabletext"/>
            </w:pPr>
            <w:r w:rsidRPr="007B6220">
              <w:t>The interaction between personal, social, cultural and environmental factors influences health behaviours, including nutrition and physical activity choices</w:t>
            </w:r>
          </w:p>
        </w:tc>
        <w:tc>
          <w:tcPr>
            <w:tcW w:w="5464" w:type="dxa"/>
            <w:shd w:val="clear" w:color="auto" w:fill="F3F3F3"/>
          </w:tcPr>
          <w:p w:rsidR="00832B13" w:rsidRPr="007B6220" w:rsidRDefault="00832B13" w:rsidP="006B3D52">
            <w:pPr>
              <w:pStyle w:val="Tabletext"/>
            </w:pPr>
            <w:r w:rsidRPr="007B6220">
              <w:t>Examples may include:</w:t>
            </w:r>
          </w:p>
          <w:p w:rsidR="00832B13" w:rsidRPr="007B6220" w:rsidRDefault="00832B13" w:rsidP="006B3D52">
            <w:pPr>
              <w:pStyle w:val="Tablebullets"/>
            </w:pPr>
            <w:r w:rsidRPr="007B6220">
              <w:t>Influences of the media, marketing and social trends on consumer choices</w:t>
            </w:r>
          </w:p>
          <w:p w:rsidR="00832B13" w:rsidRPr="007B6220" w:rsidRDefault="00832B13" w:rsidP="006B3D52">
            <w:pPr>
              <w:pStyle w:val="Tablebullets"/>
            </w:pPr>
            <w:r w:rsidRPr="007B6220">
              <w:t>Influences of food on individual, family and community wellbeing</w:t>
            </w:r>
          </w:p>
          <w:p w:rsidR="00832B13" w:rsidRPr="00D745A3" w:rsidRDefault="00832B13" w:rsidP="006B3D52">
            <w:pPr>
              <w:pStyle w:val="Tablebullets"/>
              <w:rPr>
                <w:spacing w:val="-4"/>
                <w:szCs w:val="18"/>
              </w:rPr>
            </w:pPr>
            <w:r w:rsidRPr="00D745A3">
              <w:rPr>
                <w:spacing w:val="-4"/>
                <w:szCs w:val="18"/>
              </w:rPr>
              <w:t>Trends in eating behaviours and planned healthy food choices</w:t>
            </w:r>
          </w:p>
          <w:p w:rsidR="00832B13" w:rsidRPr="007B6220" w:rsidRDefault="00832B13" w:rsidP="006B3D52">
            <w:pPr>
              <w:pStyle w:val="Tablebullets"/>
            </w:pPr>
            <w:r w:rsidRPr="007B6220">
              <w:t>The nutritional components of food</w:t>
            </w:r>
            <w:r w:rsidR="002D150D">
              <w:t>,</w:t>
            </w:r>
            <w:r w:rsidRPr="007B6220">
              <w:t xml:space="preserve"> including the use of food selection models or tools</w:t>
            </w:r>
            <w:r w:rsidR="007835A2">
              <w:t>,</w:t>
            </w:r>
            <w:r w:rsidRPr="007B6220">
              <w:t xml:space="preserve"> </w:t>
            </w:r>
            <w:r>
              <w:t>are</w:t>
            </w:r>
            <w:r w:rsidRPr="007B6220">
              <w:t xml:space="preserve"> required when assessing and planning for dietary patterns</w:t>
            </w:r>
            <w:r w:rsidR="00B07573">
              <w:t xml:space="preserve"> </w:t>
            </w:r>
          </w:p>
          <w:p w:rsidR="00832B13" w:rsidRPr="007B6220" w:rsidRDefault="00832B13" w:rsidP="006B3D52">
            <w:pPr>
              <w:pStyle w:val="Tablebullets"/>
            </w:pPr>
            <w:r w:rsidRPr="007B6220">
              <w:t xml:space="preserve">Food and nutrition needs of individuals, families and communities </w:t>
            </w:r>
          </w:p>
          <w:p w:rsidR="00832B13" w:rsidRPr="007B6220" w:rsidRDefault="00832B13" w:rsidP="006B3D52">
            <w:pPr>
              <w:pStyle w:val="Tablebullets"/>
            </w:pPr>
            <w:r w:rsidRPr="007B6220">
              <w:t>Food selection is influenced by:</w:t>
            </w:r>
          </w:p>
          <w:p w:rsidR="00832B13" w:rsidRPr="00D745A3" w:rsidRDefault="00832B13" w:rsidP="00D745A3">
            <w:pPr>
              <w:pStyle w:val="Tablebullets2"/>
              <w:spacing w:before="0" w:line="160" w:lineRule="atLeast"/>
              <w:rPr>
                <w:szCs w:val="18"/>
              </w:rPr>
            </w:pPr>
            <w:r w:rsidRPr="00D745A3">
              <w:rPr>
                <w:szCs w:val="18"/>
              </w:rPr>
              <w:t>access to food / food availability</w:t>
            </w:r>
          </w:p>
          <w:p w:rsidR="00832B13" w:rsidRPr="00D745A3" w:rsidRDefault="00832B13" w:rsidP="00D745A3">
            <w:pPr>
              <w:pStyle w:val="Tablebullets2"/>
              <w:spacing w:before="0" w:line="160" w:lineRule="atLeast"/>
              <w:rPr>
                <w:szCs w:val="18"/>
              </w:rPr>
            </w:pPr>
            <w:r w:rsidRPr="00D745A3">
              <w:rPr>
                <w:szCs w:val="18"/>
              </w:rPr>
              <w:t>education</w:t>
            </w:r>
          </w:p>
          <w:p w:rsidR="00832B13" w:rsidRPr="00D745A3" w:rsidRDefault="00832B13" w:rsidP="00D745A3">
            <w:pPr>
              <w:pStyle w:val="Tablebullets2"/>
              <w:spacing w:before="0" w:line="160" w:lineRule="atLeast"/>
              <w:rPr>
                <w:szCs w:val="18"/>
              </w:rPr>
            </w:pPr>
            <w:r w:rsidRPr="00D745A3">
              <w:rPr>
                <w:szCs w:val="18"/>
              </w:rPr>
              <w:t>socioeconomic status</w:t>
            </w:r>
          </w:p>
          <w:p w:rsidR="00832B13" w:rsidRPr="00D745A3" w:rsidRDefault="00832B13" w:rsidP="00D745A3">
            <w:pPr>
              <w:pStyle w:val="Tablebullets2"/>
              <w:spacing w:before="0" w:line="160" w:lineRule="atLeast"/>
              <w:rPr>
                <w:szCs w:val="18"/>
              </w:rPr>
            </w:pPr>
            <w:r w:rsidRPr="00D745A3">
              <w:rPr>
                <w:szCs w:val="18"/>
              </w:rPr>
              <w:tab/>
              <w:t xml:space="preserve">individual food choice </w:t>
            </w:r>
          </w:p>
          <w:p w:rsidR="00832B13" w:rsidRPr="00D745A3" w:rsidRDefault="00832B13" w:rsidP="00D745A3">
            <w:pPr>
              <w:pStyle w:val="Tablebullets2"/>
              <w:spacing w:before="0" w:line="160" w:lineRule="atLeast"/>
              <w:rPr>
                <w:szCs w:val="18"/>
              </w:rPr>
            </w:pPr>
            <w:r w:rsidRPr="00D745A3">
              <w:rPr>
                <w:szCs w:val="18"/>
              </w:rPr>
              <w:tab/>
              <w:t>stage of the life</w:t>
            </w:r>
            <w:r w:rsidR="00056DED" w:rsidRPr="00D745A3">
              <w:rPr>
                <w:szCs w:val="18"/>
              </w:rPr>
              <w:t xml:space="preserve"> </w:t>
            </w:r>
            <w:r w:rsidRPr="00D745A3">
              <w:rPr>
                <w:szCs w:val="18"/>
              </w:rPr>
              <w:t>cycle and special dietary needs</w:t>
            </w:r>
          </w:p>
          <w:p w:rsidR="00832B13" w:rsidRPr="00D745A3" w:rsidRDefault="00832B13" w:rsidP="00D745A3">
            <w:pPr>
              <w:pStyle w:val="Tablebullets2"/>
              <w:spacing w:before="0" w:line="160" w:lineRule="atLeast"/>
              <w:rPr>
                <w:szCs w:val="18"/>
              </w:rPr>
            </w:pPr>
            <w:r w:rsidRPr="00D745A3">
              <w:rPr>
                <w:szCs w:val="18"/>
              </w:rPr>
              <w:tab/>
              <w:t>marketing</w:t>
            </w:r>
          </w:p>
          <w:p w:rsidR="00832B13" w:rsidRPr="00D745A3" w:rsidRDefault="00832B13" w:rsidP="00D745A3">
            <w:pPr>
              <w:pStyle w:val="Tablebullets2"/>
              <w:spacing w:before="0" w:line="160" w:lineRule="atLeast"/>
              <w:rPr>
                <w:szCs w:val="18"/>
              </w:rPr>
            </w:pPr>
            <w:r w:rsidRPr="00D745A3">
              <w:rPr>
                <w:szCs w:val="18"/>
              </w:rPr>
              <w:tab/>
              <w:t>social and cultural factors</w:t>
            </w:r>
          </w:p>
          <w:p w:rsidR="00832B13" w:rsidRPr="00D745A3" w:rsidRDefault="00832B13" w:rsidP="00D745A3">
            <w:pPr>
              <w:pStyle w:val="Tablebullets2"/>
              <w:spacing w:before="0" w:line="160" w:lineRule="atLeast"/>
              <w:rPr>
                <w:szCs w:val="18"/>
              </w:rPr>
            </w:pPr>
            <w:r w:rsidRPr="00D745A3">
              <w:rPr>
                <w:szCs w:val="18"/>
              </w:rPr>
              <w:tab/>
              <w:t>practical skills and techniques</w:t>
            </w:r>
          </w:p>
          <w:p w:rsidR="00832B13" w:rsidRPr="007B6220" w:rsidRDefault="00832B13" w:rsidP="00D745A3">
            <w:pPr>
              <w:pStyle w:val="Tablebullets2"/>
              <w:spacing w:before="0" w:line="160" w:lineRule="atLeast"/>
            </w:pPr>
            <w:r w:rsidRPr="00D745A3">
              <w:rPr>
                <w:szCs w:val="18"/>
              </w:rPr>
              <w:tab/>
              <w:t>resources</w:t>
            </w:r>
          </w:p>
        </w:tc>
      </w:tr>
      <w:tr w:rsidR="00832B13" w:rsidRPr="00E76E07">
        <w:tc>
          <w:tcPr>
            <w:tcW w:w="1846" w:type="dxa"/>
            <w:vMerge/>
            <w:shd w:val="clear" w:color="auto" w:fill="CFE7E6"/>
          </w:tcPr>
          <w:p w:rsidR="00832B13" w:rsidRPr="007B6220" w:rsidRDefault="00832B13" w:rsidP="006B3D52">
            <w:pPr>
              <w:pStyle w:val="Tabletext"/>
            </w:pPr>
          </w:p>
        </w:tc>
        <w:tc>
          <w:tcPr>
            <w:tcW w:w="1977" w:type="dxa"/>
            <w:shd w:val="clear" w:color="auto" w:fill="CFE7E6"/>
          </w:tcPr>
          <w:p w:rsidR="00832B13" w:rsidRPr="007B6220" w:rsidRDefault="00832B13" w:rsidP="006B3D52">
            <w:pPr>
              <w:pStyle w:val="Tabletext"/>
            </w:pPr>
            <w:r w:rsidRPr="007B6220">
              <w:t xml:space="preserve">Individual, group and community action that enables people to adopt </w:t>
            </w:r>
            <w:r w:rsidRPr="005854FF">
              <w:t>health promotion strategies</w:t>
            </w:r>
            <w:r w:rsidRPr="007B6220">
              <w:t>, can address inequities and promote health and wellbeing, including safety</w:t>
            </w:r>
          </w:p>
        </w:tc>
        <w:tc>
          <w:tcPr>
            <w:tcW w:w="5464" w:type="dxa"/>
            <w:shd w:val="clear" w:color="auto" w:fill="F3F3F3"/>
          </w:tcPr>
          <w:p w:rsidR="00832B13" w:rsidRPr="007B6220" w:rsidRDefault="00832B13" w:rsidP="006B3D52">
            <w:pPr>
              <w:pStyle w:val="Tabletext"/>
            </w:pPr>
            <w:r w:rsidRPr="007B6220">
              <w:t>Examples may include:</w:t>
            </w:r>
          </w:p>
          <w:p w:rsidR="00832B13" w:rsidRDefault="00832B13" w:rsidP="006B3D52">
            <w:pPr>
              <w:pStyle w:val="Tablebullets"/>
            </w:pPr>
            <w:r>
              <w:t>Importance of food for the different dimensions of health e.g. physical, social, emotional, intellectual</w:t>
            </w:r>
          </w:p>
          <w:p w:rsidR="00832B13" w:rsidRDefault="00832B13" w:rsidP="006B3D52">
            <w:pPr>
              <w:pStyle w:val="Tablebullets"/>
            </w:pPr>
            <w:r>
              <w:t>Personal factors e.g. lifestyle, physical activity levels, specific health conditions</w:t>
            </w:r>
          </w:p>
          <w:p w:rsidR="00832B13" w:rsidRDefault="00832B13" w:rsidP="006B3D52">
            <w:pPr>
              <w:pStyle w:val="Tablebullets"/>
            </w:pPr>
            <w:r w:rsidRPr="007B6220">
              <w:t xml:space="preserve">Cost and limited access </w:t>
            </w:r>
            <w:r w:rsidR="002D150D">
              <w:t>to</w:t>
            </w:r>
            <w:r w:rsidRPr="007B6220">
              <w:t xml:space="preserve"> healthy </w:t>
            </w:r>
            <w:r w:rsidR="0017107B" w:rsidRPr="007B6220">
              <w:t>food</w:t>
            </w:r>
            <w:r w:rsidR="0017107B">
              <w:t>,</w:t>
            </w:r>
            <w:r w:rsidR="0017107B" w:rsidRPr="007B6220">
              <w:t xml:space="preserve"> including</w:t>
            </w:r>
            <w:r w:rsidRPr="007B6220">
              <w:t xml:space="preserve"> shopping centres, rural and remote areas and disadvantaged socioeconomic groups</w:t>
            </w:r>
          </w:p>
          <w:p w:rsidR="00832B13" w:rsidRPr="00D745A3" w:rsidRDefault="00832B13" w:rsidP="006B3D52">
            <w:pPr>
              <w:pStyle w:val="Tablebullets"/>
              <w:rPr>
                <w:spacing w:val="-4"/>
                <w:szCs w:val="18"/>
              </w:rPr>
            </w:pPr>
            <w:r w:rsidRPr="00D745A3">
              <w:rPr>
                <w:spacing w:val="-4"/>
                <w:szCs w:val="18"/>
              </w:rPr>
              <w:t>Health promotion strategies and actioning of strategies such as</w:t>
            </w:r>
            <w:r w:rsidR="002D150D" w:rsidRPr="00D745A3">
              <w:rPr>
                <w:spacing w:val="-4"/>
                <w:szCs w:val="18"/>
              </w:rPr>
              <w:t>:</w:t>
            </w:r>
            <w:r w:rsidRPr="00D745A3">
              <w:rPr>
                <w:spacing w:val="-4"/>
                <w:szCs w:val="18"/>
              </w:rPr>
              <w:t xml:space="preserve"> </w:t>
            </w:r>
          </w:p>
          <w:p w:rsidR="00832B13" w:rsidRDefault="00832B13" w:rsidP="006B3D52">
            <w:pPr>
              <w:pStyle w:val="Tablebullets2"/>
            </w:pPr>
            <w:r>
              <w:t>identify improvements needed</w:t>
            </w:r>
          </w:p>
          <w:p w:rsidR="00832B13" w:rsidRDefault="00832B13" w:rsidP="006B3D52">
            <w:pPr>
              <w:pStyle w:val="Tablebullets2"/>
            </w:pPr>
            <w:r>
              <w:t>identify factors that influence own and others</w:t>
            </w:r>
            <w:r w:rsidR="00C04CDC">
              <w:t>’</w:t>
            </w:r>
            <w:r>
              <w:t xml:space="preserve"> food intake </w:t>
            </w:r>
          </w:p>
          <w:p w:rsidR="00832B13" w:rsidRDefault="00832B13" w:rsidP="006B3D52">
            <w:pPr>
              <w:pStyle w:val="Tablebullets2"/>
            </w:pPr>
            <w:r>
              <w:t xml:space="preserve">develop and implement strategies for personal behaviour change e.g. preparing healthy foods </w:t>
            </w:r>
          </w:p>
          <w:p w:rsidR="00832B13" w:rsidRDefault="00832B13" w:rsidP="006B3D52">
            <w:pPr>
              <w:pStyle w:val="Tablebullets2"/>
            </w:pPr>
            <w:r>
              <w:t>develop and implement strategies for creating a supportive environment for self and others e.g. teaching others to prepare foods to support their goals, promoting wise consumer decisions</w:t>
            </w:r>
          </w:p>
          <w:p w:rsidR="00832B13" w:rsidRPr="007B6220" w:rsidRDefault="00832B13" w:rsidP="006B3D52">
            <w:pPr>
              <w:pStyle w:val="Tablebullets2"/>
            </w:pPr>
            <w:r>
              <w:t xml:space="preserve">suggest and implement strategies that prevent or minimise negative impacts e.g. advocate for improved food choices within current </w:t>
            </w:r>
            <w:r w:rsidR="0017107B">
              <w:t>trends, such</w:t>
            </w:r>
            <w:r>
              <w:t xml:space="preserve"> as healthy takeaway or fast foods</w:t>
            </w:r>
          </w:p>
        </w:tc>
      </w:tr>
      <w:tr w:rsidR="00832B13" w:rsidRPr="00E76E07">
        <w:trPr>
          <w:cantSplit/>
        </w:trPr>
        <w:tc>
          <w:tcPr>
            <w:tcW w:w="1846" w:type="dxa"/>
            <w:vMerge/>
            <w:shd w:val="clear" w:color="auto" w:fill="CFE7E6"/>
          </w:tcPr>
          <w:p w:rsidR="00832B13" w:rsidRPr="007B6220" w:rsidRDefault="00832B13" w:rsidP="006B3D52">
            <w:pPr>
              <w:pStyle w:val="Tabletext"/>
            </w:pPr>
          </w:p>
        </w:tc>
        <w:tc>
          <w:tcPr>
            <w:tcW w:w="1977" w:type="dxa"/>
            <w:shd w:val="clear" w:color="auto" w:fill="CFE7E6"/>
          </w:tcPr>
          <w:p w:rsidR="00832B13" w:rsidRPr="007B6220" w:rsidRDefault="00832B13" w:rsidP="006B3D52">
            <w:pPr>
              <w:pStyle w:val="Tabletext"/>
            </w:pPr>
            <w:r w:rsidRPr="007B6220">
              <w:t xml:space="preserve">Adolescents can meet their specific nutritional needs through eating foods that reflect the dietary guidelines </w:t>
            </w:r>
          </w:p>
        </w:tc>
        <w:tc>
          <w:tcPr>
            <w:tcW w:w="5464" w:type="dxa"/>
            <w:shd w:val="clear" w:color="auto" w:fill="F3F3F3"/>
          </w:tcPr>
          <w:p w:rsidR="00832B13" w:rsidRPr="007B6220" w:rsidRDefault="00832B13" w:rsidP="006B3D52">
            <w:pPr>
              <w:pStyle w:val="Tabletext"/>
            </w:pPr>
            <w:r w:rsidRPr="007B6220">
              <w:t>Examples may include:</w:t>
            </w:r>
          </w:p>
          <w:p w:rsidR="00832B13" w:rsidRPr="007B6220" w:rsidRDefault="00832B13" w:rsidP="006B3D52">
            <w:pPr>
              <w:pStyle w:val="Tablebullets"/>
            </w:pPr>
            <w:r w:rsidRPr="007B6220">
              <w:t>Healthy eating behaviours</w:t>
            </w:r>
          </w:p>
          <w:p w:rsidR="00832B13" w:rsidRPr="007B6220" w:rsidRDefault="00832B13" w:rsidP="006B3D52">
            <w:pPr>
              <w:pStyle w:val="Tablebullets"/>
            </w:pPr>
            <w:r w:rsidRPr="007B6220">
              <w:t>Strategies for optimising healthy food choices based on identified nutritional needs for growth, energy and health</w:t>
            </w:r>
          </w:p>
          <w:p w:rsidR="00832B13" w:rsidRPr="007B6220" w:rsidRDefault="00832B13" w:rsidP="006B3D52">
            <w:pPr>
              <w:pStyle w:val="Tablebullets"/>
            </w:pPr>
            <w:r w:rsidRPr="007B6220">
              <w:t>Information from</w:t>
            </w:r>
            <w:r w:rsidRPr="00D745A3">
              <w:rPr>
                <w:i/>
              </w:rPr>
              <w:t xml:space="preserve"> Dietary Guidelines for Children and Adolescents in </w:t>
            </w:r>
            <w:smartTag w:uri="urn:schemas-microsoft-com:office:smarttags" w:element="place">
              <w:smartTag w:uri="urn:schemas-microsoft-com:office:smarttags" w:element="country-region">
                <w:r w:rsidRPr="00D745A3">
                  <w:rPr>
                    <w:i/>
                  </w:rPr>
                  <w:t>Australia</w:t>
                </w:r>
              </w:smartTag>
            </w:smartTag>
          </w:p>
          <w:p w:rsidR="00832B13" w:rsidRPr="007B6220" w:rsidRDefault="00832B13" w:rsidP="006B3D52">
            <w:pPr>
              <w:pStyle w:val="Tablebullets"/>
            </w:pPr>
            <w:r w:rsidRPr="007B6220">
              <w:t xml:space="preserve">Information from </w:t>
            </w:r>
            <w:r w:rsidRPr="00D745A3">
              <w:rPr>
                <w:i/>
              </w:rPr>
              <w:t>Australian Guide to Healthy Eating</w:t>
            </w:r>
          </w:p>
          <w:p w:rsidR="00832B13" w:rsidRPr="007B6220" w:rsidRDefault="00832B13" w:rsidP="006B3D52">
            <w:pPr>
              <w:pStyle w:val="Tablebullets"/>
            </w:pPr>
            <w:r w:rsidRPr="007B6220">
              <w:t xml:space="preserve">Physical, social and emotional factors that influence dietary behaviours </w:t>
            </w:r>
            <w:r w:rsidR="002D150D">
              <w:t>e.g.</w:t>
            </w:r>
            <w:r w:rsidRPr="007B6220">
              <w:t xml:space="preserve"> </w:t>
            </w:r>
            <w:r w:rsidR="00056DED">
              <w:t>i</w:t>
            </w:r>
            <w:r w:rsidRPr="007B6220">
              <w:t>mportance of food for the different dimensions of health, personal factors, social factors</w:t>
            </w:r>
            <w:r w:rsidR="00056DED">
              <w:t>,</w:t>
            </w:r>
            <w:r w:rsidRPr="007B6220">
              <w:t xml:space="preserve"> cultural background</w:t>
            </w:r>
          </w:p>
          <w:p w:rsidR="00832B13" w:rsidRPr="007B6220" w:rsidRDefault="00832B13" w:rsidP="006B3D52">
            <w:pPr>
              <w:pStyle w:val="Tablebullets"/>
            </w:pPr>
            <w:r w:rsidRPr="007B6220">
              <w:t>Label interpretation to enable healthy choices of processed foods</w:t>
            </w:r>
          </w:p>
        </w:tc>
      </w:tr>
      <w:tr w:rsidR="00832B13" w:rsidRPr="00E76E07">
        <w:trPr>
          <w:cantSplit/>
        </w:trPr>
        <w:tc>
          <w:tcPr>
            <w:tcW w:w="1846" w:type="dxa"/>
            <w:vMerge w:val="restart"/>
            <w:shd w:val="clear" w:color="auto" w:fill="CFE7E6"/>
          </w:tcPr>
          <w:p w:rsidR="00832B13" w:rsidRPr="007B6220" w:rsidRDefault="00832B13" w:rsidP="00056DED">
            <w:pPr>
              <w:pStyle w:val="Tablesubhead"/>
            </w:pPr>
            <w:r w:rsidRPr="007B6220">
              <w:t>Personal development</w:t>
            </w:r>
          </w:p>
          <w:p w:rsidR="00832B13" w:rsidRPr="007B6220" w:rsidRDefault="00832B13" w:rsidP="006B3D52">
            <w:pPr>
              <w:pStyle w:val="Tabletext"/>
            </w:pPr>
            <w:r w:rsidRPr="007B6220">
              <w:t>Diverse social, cultural and environmental factors, values, beliefs and behaviours influence relationships and self-management, and shape personal development</w:t>
            </w:r>
          </w:p>
          <w:p w:rsidR="00832B13" w:rsidRPr="007B6220" w:rsidRDefault="00832B13" w:rsidP="006B3D52">
            <w:pPr>
              <w:pStyle w:val="Tabletext"/>
            </w:pPr>
          </w:p>
        </w:tc>
        <w:tc>
          <w:tcPr>
            <w:tcW w:w="1977" w:type="dxa"/>
            <w:shd w:val="clear" w:color="auto" w:fill="CFE7E6"/>
          </w:tcPr>
          <w:p w:rsidR="00832B13" w:rsidRPr="007B6220" w:rsidRDefault="00832B13" w:rsidP="006B3D52">
            <w:pPr>
              <w:pStyle w:val="Tabletext"/>
            </w:pPr>
            <w:r w:rsidRPr="007B6220">
              <w:t>Identity, health and wellbeing are interdependent and influenced by social and cultural factors</w:t>
            </w:r>
          </w:p>
        </w:tc>
        <w:tc>
          <w:tcPr>
            <w:tcW w:w="5464" w:type="dxa"/>
            <w:shd w:val="clear" w:color="auto" w:fill="F3F3F3"/>
          </w:tcPr>
          <w:p w:rsidR="00832B13" w:rsidRPr="007B6220" w:rsidRDefault="00832B13" w:rsidP="006B3D52">
            <w:pPr>
              <w:pStyle w:val="Tabletext"/>
            </w:pPr>
            <w:r>
              <w:t>Examples may include:</w:t>
            </w:r>
          </w:p>
          <w:p w:rsidR="00832B13" w:rsidRPr="007B6220" w:rsidRDefault="00832B13" w:rsidP="006B3D52">
            <w:pPr>
              <w:pStyle w:val="Tablebullets"/>
            </w:pPr>
            <w:r w:rsidRPr="007B6220">
              <w:t>Competing influences</w:t>
            </w:r>
            <w:r w:rsidR="00056DED">
              <w:t>:</w:t>
            </w:r>
            <w:r w:rsidR="00056DED" w:rsidRPr="007B6220">
              <w:t xml:space="preserve"> </w:t>
            </w:r>
            <w:r w:rsidRPr="007B6220">
              <w:t>peer influences conflicting with traditional values, personal and community values impacting on the importance given to different concepts, media-constructed images and scientific data</w:t>
            </w:r>
          </w:p>
          <w:p w:rsidR="00832B13" w:rsidRPr="007B6220" w:rsidRDefault="00832B13" w:rsidP="006B3D52">
            <w:pPr>
              <w:pStyle w:val="Tablebullets"/>
            </w:pPr>
            <w:r w:rsidRPr="007B6220">
              <w:t xml:space="preserve">Actions and behaviours of different groups can impact on stakeholders </w:t>
            </w:r>
            <w:r w:rsidR="002D150D">
              <w:t>e.g.</w:t>
            </w:r>
            <w:r w:rsidRPr="007B6220">
              <w:t xml:space="preserve"> </w:t>
            </w:r>
            <w:r w:rsidR="00056DED">
              <w:t>m</w:t>
            </w:r>
            <w:r w:rsidRPr="007B6220">
              <w:t>arketing companies</w:t>
            </w:r>
          </w:p>
          <w:p w:rsidR="00832B13" w:rsidRPr="007B6220" w:rsidRDefault="00832B13" w:rsidP="006B3D52">
            <w:pPr>
              <w:pStyle w:val="Tablebullets"/>
            </w:pPr>
            <w:r w:rsidRPr="007B6220">
              <w:t xml:space="preserve">Social issues in </w:t>
            </w:r>
            <w:r w:rsidR="007835A2">
              <w:t>h</w:t>
            </w:r>
            <w:r w:rsidRPr="007B6220">
              <w:t xml:space="preserve">ome </w:t>
            </w:r>
            <w:r w:rsidR="007835A2">
              <w:t>e</w:t>
            </w:r>
            <w:r w:rsidRPr="007B6220">
              <w:t>conomics contexts</w:t>
            </w:r>
            <w:r w:rsidR="00056DED">
              <w:t>:</w:t>
            </w:r>
            <w:r w:rsidRPr="007B6220">
              <w:t xml:space="preserve"> issues resulting from the actions and behaviours of individuals, groups, </w:t>
            </w:r>
            <w:r>
              <w:t>communit</w:t>
            </w:r>
            <w:r w:rsidR="007835A2">
              <w:t>ies</w:t>
            </w:r>
            <w:r w:rsidRPr="007B6220">
              <w:t>, governments</w:t>
            </w:r>
          </w:p>
          <w:p w:rsidR="00832B13" w:rsidRPr="007B6220" w:rsidRDefault="00832B13" w:rsidP="006B3D52">
            <w:pPr>
              <w:pStyle w:val="Tablebullets"/>
            </w:pPr>
            <w:r w:rsidRPr="007B6220">
              <w:t>Influence of changes associated with significant transitions in physical, social and emotional growth and development</w:t>
            </w:r>
          </w:p>
          <w:p w:rsidR="00832B13" w:rsidRPr="007B6220" w:rsidRDefault="00832B13" w:rsidP="006B3D52">
            <w:pPr>
              <w:pStyle w:val="Tablebullets"/>
            </w:pPr>
            <w:r w:rsidRPr="007B6220">
              <w:t>Influence of own and others</w:t>
            </w:r>
            <w:r w:rsidR="00056DED">
              <w:t>’</w:t>
            </w:r>
            <w:r w:rsidRPr="007B6220">
              <w:t xml:space="preserve"> behaviours on self-concept and self-esteem</w:t>
            </w:r>
          </w:p>
        </w:tc>
      </w:tr>
      <w:tr w:rsidR="00832B13" w:rsidRPr="00E76E07">
        <w:trPr>
          <w:cantSplit/>
        </w:trPr>
        <w:tc>
          <w:tcPr>
            <w:tcW w:w="1846" w:type="dxa"/>
            <w:vMerge/>
            <w:shd w:val="clear" w:color="auto" w:fill="CFE7E6"/>
          </w:tcPr>
          <w:p w:rsidR="00832B13" w:rsidRPr="007B6220" w:rsidRDefault="00832B13" w:rsidP="006B3D52">
            <w:pPr>
              <w:pStyle w:val="Tabletext"/>
            </w:pPr>
          </w:p>
        </w:tc>
        <w:tc>
          <w:tcPr>
            <w:tcW w:w="1977" w:type="dxa"/>
            <w:shd w:val="clear" w:color="auto" w:fill="CFE7E6"/>
          </w:tcPr>
          <w:p w:rsidR="00832B13" w:rsidRPr="007B6220" w:rsidRDefault="00832B13" w:rsidP="006B3D52">
            <w:pPr>
              <w:pStyle w:val="Tabletext"/>
            </w:pPr>
            <w:r w:rsidRPr="007B6220">
              <w:t>Effective communication skills, including reflective listening, considering alternative views, respecting cultural protocols and expressing ideas in a way that is sensitive to others, help people establish and maintain relationships</w:t>
            </w:r>
          </w:p>
        </w:tc>
        <w:tc>
          <w:tcPr>
            <w:tcW w:w="5464" w:type="dxa"/>
            <w:shd w:val="clear" w:color="auto" w:fill="F3F3F3"/>
          </w:tcPr>
          <w:p w:rsidR="00832B13" w:rsidRPr="007B6220" w:rsidRDefault="00832B13" w:rsidP="006B3D52">
            <w:pPr>
              <w:pStyle w:val="Tabletext"/>
            </w:pPr>
            <w:r>
              <w:t>Examples may include:</w:t>
            </w:r>
          </w:p>
          <w:p w:rsidR="00832B13" w:rsidRPr="007B6220" w:rsidRDefault="00832B13" w:rsidP="006B3D52">
            <w:pPr>
              <w:pStyle w:val="Tablebullets"/>
            </w:pPr>
            <w:r w:rsidRPr="007B6220">
              <w:t>Verbal and nonverbal communication skills</w:t>
            </w:r>
          </w:p>
          <w:p w:rsidR="00832B13" w:rsidRDefault="00832B13" w:rsidP="006B3D52">
            <w:pPr>
              <w:pStyle w:val="Tablebullets"/>
            </w:pPr>
            <w:r>
              <w:t>Cultural protocols</w:t>
            </w:r>
          </w:p>
          <w:p w:rsidR="00832B13" w:rsidRPr="007B6220" w:rsidRDefault="00832B13" w:rsidP="006B3D52">
            <w:pPr>
              <w:pStyle w:val="Tablebullets"/>
            </w:pPr>
            <w:r w:rsidRPr="007B6220">
              <w:t>Cooperation and assertiveness</w:t>
            </w:r>
          </w:p>
          <w:p w:rsidR="00832B13" w:rsidRPr="007B6220" w:rsidRDefault="00832B13" w:rsidP="006B3D52">
            <w:pPr>
              <w:pStyle w:val="Tablebullets"/>
            </w:pPr>
            <w:r w:rsidRPr="007B6220">
              <w:t xml:space="preserve">Types of relationships </w:t>
            </w:r>
            <w:r w:rsidR="002D150D">
              <w:t>e.g.</w:t>
            </w:r>
            <w:r w:rsidRPr="007B6220">
              <w:t xml:space="preserve"> </w:t>
            </w:r>
            <w:r w:rsidR="00056DED">
              <w:t>c</w:t>
            </w:r>
            <w:r w:rsidRPr="007B6220">
              <w:t>hild</w:t>
            </w:r>
            <w:r w:rsidR="00056DED">
              <w:t>–</w:t>
            </w:r>
            <w:r w:rsidRPr="007B6220">
              <w:t>parent, sibling</w:t>
            </w:r>
          </w:p>
          <w:p w:rsidR="00832B13" w:rsidRPr="007B6220" w:rsidRDefault="00832B13" w:rsidP="006B3D52">
            <w:pPr>
              <w:pStyle w:val="Tablebullets"/>
            </w:pPr>
            <w:r w:rsidRPr="007B6220">
              <w:t>Behaviours appropriate to different types of relationships</w:t>
            </w:r>
          </w:p>
          <w:p w:rsidR="00832B13" w:rsidRPr="007B6220" w:rsidRDefault="00832B13" w:rsidP="006B3D52">
            <w:pPr>
              <w:pStyle w:val="Tablebullets"/>
            </w:pPr>
            <w:r w:rsidRPr="007B6220">
              <w:t>Influence of relationships on wellbeing</w:t>
            </w:r>
          </w:p>
          <w:p w:rsidR="00832B13" w:rsidRPr="007B6220" w:rsidRDefault="00832B13" w:rsidP="006B3D52">
            <w:pPr>
              <w:pStyle w:val="Tablebullets"/>
            </w:pPr>
            <w:r w:rsidRPr="007B6220">
              <w:t>Roles, rights and responsibilities of relationships</w:t>
            </w:r>
          </w:p>
          <w:p w:rsidR="00832B13" w:rsidRPr="007B6220" w:rsidRDefault="00832B13" w:rsidP="006B3D52">
            <w:pPr>
              <w:pStyle w:val="Tablebullets"/>
            </w:pPr>
            <w:r w:rsidRPr="007B6220">
              <w:t xml:space="preserve">Factors influencing relationships </w:t>
            </w:r>
            <w:r w:rsidR="002D150D">
              <w:t>e.g.</w:t>
            </w:r>
            <w:r w:rsidRPr="007B6220">
              <w:t xml:space="preserve"> </w:t>
            </w:r>
            <w:r w:rsidR="00056DED">
              <w:t>s</w:t>
            </w:r>
            <w:r w:rsidRPr="007B6220">
              <w:t>ociocultural influences (community expectations, stereotypes, media images)</w:t>
            </w:r>
            <w:r w:rsidR="00056DED">
              <w:t xml:space="preserve">, </w:t>
            </w:r>
            <w:r w:rsidRPr="007B6220">
              <w:t>stages of life</w:t>
            </w:r>
            <w:r w:rsidR="00056DED">
              <w:t xml:space="preserve"> </w:t>
            </w:r>
            <w:r w:rsidRPr="007B6220">
              <w:t>cycle, stages of the family life cycle</w:t>
            </w:r>
          </w:p>
          <w:p w:rsidR="00832B13" w:rsidRPr="007B6220" w:rsidRDefault="00832B13" w:rsidP="006B3D52">
            <w:pPr>
              <w:pStyle w:val="Tabletext"/>
            </w:pPr>
          </w:p>
        </w:tc>
      </w:tr>
    </w:tbl>
    <w:p w:rsidR="00832B13" w:rsidRDefault="00832B13" w:rsidP="00832B13"/>
    <w:p w:rsidR="00742CDA" w:rsidRDefault="003D3E18" w:rsidP="00ED1802">
      <w:pPr>
        <w:pStyle w:val="Heading2nonum"/>
        <w:pageBreakBefore/>
        <w:spacing w:before="0"/>
      </w:pPr>
      <w:bookmarkStart w:id="6" w:name="_Toc274039369"/>
      <w:r>
        <w:t xml:space="preserve">Essential Learnings by the end of Year 9 — </w:t>
      </w:r>
      <w:r w:rsidR="009D5714">
        <w:t>Technology</w:t>
      </w:r>
      <w:bookmarkEnd w:id="6"/>
    </w:p>
    <w:p w:rsidR="009C6FD5" w:rsidRPr="00245396" w:rsidRDefault="009C6FD5" w:rsidP="00245396">
      <w:pPr>
        <w:pStyle w:val="Heading3nonum"/>
        <w:rPr>
          <w:rFonts w:cs="Times New Roman"/>
        </w:rPr>
      </w:pPr>
      <w:r>
        <w:t xml:space="preserve">Ways of </w:t>
      </w:r>
      <w:r w:rsidR="00973363">
        <w:t>w</w:t>
      </w:r>
      <w:r>
        <w:t>orking</w:t>
      </w:r>
    </w:p>
    <w:p w:rsidR="009C6FD5" w:rsidRPr="00E76E07" w:rsidRDefault="009C6FD5" w:rsidP="009C6FD5">
      <w:r w:rsidRPr="00E76E07">
        <w:t>Students are able to:</w:t>
      </w:r>
    </w:p>
    <w:p w:rsidR="009D5714" w:rsidRPr="00982024" w:rsidRDefault="009D5714" w:rsidP="00982024">
      <w:pPr>
        <w:pStyle w:val="Bulletslevel1"/>
      </w:pPr>
      <w:r w:rsidRPr="00982024">
        <w:t>investigate and analyse specifications, standards and constraints in the development of design ideas</w:t>
      </w:r>
    </w:p>
    <w:p w:rsidR="009D5714" w:rsidRPr="00982024" w:rsidRDefault="009D5714" w:rsidP="00982024">
      <w:pPr>
        <w:pStyle w:val="Bulletslevel1"/>
      </w:pPr>
      <w:r w:rsidRPr="00982024">
        <w:t>consult, negotiate and apply ethical principles and cultural protocols to investigate, design and make products</w:t>
      </w:r>
    </w:p>
    <w:p w:rsidR="009D5714" w:rsidRPr="00982024" w:rsidRDefault="009D5714" w:rsidP="00982024">
      <w:pPr>
        <w:pStyle w:val="Bulletslevel1"/>
      </w:pPr>
      <w:r w:rsidRPr="00982024">
        <w:t>generate and evaluate design ideas and communicate research, design options, budget and timelines in design proposals</w:t>
      </w:r>
    </w:p>
    <w:p w:rsidR="009D5714" w:rsidRPr="00982024" w:rsidRDefault="009D5714" w:rsidP="00982024">
      <w:pPr>
        <w:pStyle w:val="Bulletslevel1"/>
      </w:pPr>
      <w:r w:rsidRPr="00982024">
        <w:t>select resources, techniques and tools to make product</w:t>
      </w:r>
      <w:r w:rsidR="00973363">
        <w:t>s</w:t>
      </w:r>
      <w:r w:rsidRPr="00982024">
        <w:t xml:space="preserve"> that meet detailed specifications</w:t>
      </w:r>
    </w:p>
    <w:p w:rsidR="009D5714" w:rsidRPr="00982024" w:rsidRDefault="009D5714" w:rsidP="00982024">
      <w:pPr>
        <w:pStyle w:val="Bulletslevel1"/>
      </w:pPr>
      <w:r w:rsidRPr="00982024">
        <w:t>plan, manage and refine production procedures for efficiency</w:t>
      </w:r>
    </w:p>
    <w:p w:rsidR="009D5714" w:rsidRPr="00982024" w:rsidRDefault="009D5714" w:rsidP="00982024">
      <w:pPr>
        <w:pStyle w:val="Bulletslevel1"/>
      </w:pPr>
      <w:r w:rsidRPr="00982024">
        <w:t>make products to meet detailed specifications by manipulating or processing resources</w:t>
      </w:r>
    </w:p>
    <w:p w:rsidR="009D5714" w:rsidRPr="00982024" w:rsidRDefault="009D5714" w:rsidP="00982024">
      <w:pPr>
        <w:pStyle w:val="Bulletslevel1"/>
      </w:pPr>
      <w:r w:rsidRPr="00982024">
        <w:t>identify, apply and justify workplace health and safety practices</w:t>
      </w:r>
    </w:p>
    <w:p w:rsidR="009D5714" w:rsidRPr="00982024" w:rsidRDefault="009D5714" w:rsidP="00982024">
      <w:pPr>
        <w:pStyle w:val="Bulletslevel1"/>
      </w:pPr>
      <w:r w:rsidRPr="00982024">
        <w:t>evaluate the suitability of products and processes against criteria and recommend improvements</w:t>
      </w:r>
    </w:p>
    <w:p w:rsidR="009D5714" w:rsidRPr="00982024" w:rsidRDefault="009D5714" w:rsidP="00982024">
      <w:pPr>
        <w:pStyle w:val="Bulletslevel1"/>
      </w:pPr>
      <w:r w:rsidRPr="00982024">
        <w:t>reflect on and analyse the impacts of products and processes on people, their communities and environments</w:t>
      </w:r>
    </w:p>
    <w:p w:rsidR="009D5714" w:rsidRPr="00982024" w:rsidRDefault="007835A2" w:rsidP="00982024">
      <w:pPr>
        <w:pStyle w:val="Bulletslevel1"/>
      </w:pPr>
      <w:r>
        <w:t>r</w:t>
      </w:r>
      <w:r w:rsidR="009D5714" w:rsidRPr="00982024">
        <w:t>eflect on learning, apply new understandings and justify future applications.</w:t>
      </w:r>
    </w:p>
    <w:p w:rsidR="009D5714" w:rsidRDefault="009D5714" w:rsidP="009D5714">
      <w:pPr>
        <w:pStyle w:val="Bulletslevel1"/>
        <w:numPr>
          <w:ilvl w:val="0"/>
          <w:numId w:val="0"/>
        </w:numPr>
      </w:pPr>
    </w:p>
    <w:p w:rsidR="00D17DAA" w:rsidRPr="00E76E07" w:rsidRDefault="00D17DAA" w:rsidP="002B50F1">
      <w:pPr>
        <w:pStyle w:val="Heading3nonum"/>
        <w:spacing w:before="0"/>
        <w:rPr>
          <w:rFonts w:cs="Times New Roman"/>
        </w:rPr>
      </w:pPr>
      <w:r>
        <w:t xml:space="preserve">Knowledge and </w:t>
      </w:r>
      <w:r w:rsidR="002E1D02">
        <w:t>u</w:t>
      </w:r>
      <w:r>
        <w:t>nderstanding</w:t>
      </w:r>
      <w:r w:rsidR="00ED1802">
        <w:t xml:space="preserve"> (K&amp;U)</w:t>
      </w:r>
    </w:p>
    <w:tbl>
      <w:tblPr>
        <w:tblW w:w="5000" w:type="pct"/>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601"/>
        <w:gridCol w:w="2222"/>
        <w:gridCol w:w="5464"/>
      </w:tblGrid>
      <w:tr w:rsidR="00D17DAA" w:rsidRPr="00E76E07">
        <w:trPr>
          <w:cantSplit/>
          <w:tblHeader/>
        </w:trPr>
        <w:tc>
          <w:tcPr>
            <w:tcW w:w="3823" w:type="dxa"/>
            <w:gridSpan w:val="2"/>
            <w:shd w:val="clear" w:color="auto" w:fill="8CC8C9"/>
          </w:tcPr>
          <w:p w:rsidR="00D17DAA" w:rsidRPr="00E76E07" w:rsidRDefault="00DF4435" w:rsidP="00D745A3">
            <w:pPr>
              <w:pStyle w:val="Tablehead"/>
              <w:jc w:val="center"/>
            </w:pPr>
            <w:r w:rsidRPr="00DF4435">
              <w:t>E</w:t>
            </w:r>
            <w:r w:rsidR="002E1D02">
              <w:t>Ls (end</w:t>
            </w:r>
            <w:r w:rsidRPr="00DF4435">
              <w:t xml:space="preserve"> of Year 9</w:t>
            </w:r>
            <w:r w:rsidR="002E1D02">
              <w:t>)</w:t>
            </w:r>
            <w:r w:rsidRPr="00DF4435">
              <w:t xml:space="preserve"> </w:t>
            </w:r>
            <w:r>
              <w:t>—</w:t>
            </w:r>
            <w:r w:rsidRPr="00DF4435">
              <w:t xml:space="preserve"> </w:t>
            </w:r>
            <w:r w:rsidR="00067FC0">
              <w:t>Technology</w:t>
            </w:r>
          </w:p>
        </w:tc>
        <w:tc>
          <w:tcPr>
            <w:tcW w:w="5464" w:type="dxa"/>
            <w:shd w:val="clear" w:color="auto" w:fill="CCCCCC"/>
          </w:tcPr>
          <w:p w:rsidR="00D17DAA" w:rsidRPr="00E76E07" w:rsidRDefault="00ED1802" w:rsidP="00D745A3">
            <w:pPr>
              <w:pStyle w:val="Tablehead"/>
              <w:jc w:val="center"/>
            </w:pPr>
            <w:r>
              <w:t>Home Economics</w:t>
            </w:r>
            <w:r w:rsidRPr="00E76E07">
              <w:t xml:space="preserve"> </w:t>
            </w:r>
            <w:r w:rsidR="007835A2">
              <w:t>LSSAG</w:t>
            </w:r>
            <w:r>
              <w:t xml:space="preserve"> </w:t>
            </w:r>
            <w:r w:rsidRPr="00E76E07">
              <w:t>K</w:t>
            </w:r>
            <w:r>
              <w:t>&amp;U</w:t>
            </w:r>
            <w:r w:rsidRPr="00E76E07">
              <w:t xml:space="preserve"> examples</w:t>
            </w:r>
          </w:p>
        </w:tc>
      </w:tr>
      <w:tr w:rsidR="00830661" w:rsidRPr="00E76E07">
        <w:trPr>
          <w:cantSplit/>
        </w:trPr>
        <w:tc>
          <w:tcPr>
            <w:tcW w:w="1601" w:type="dxa"/>
            <w:vMerge w:val="restart"/>
            <w:shd w:val="clear" w:color="auto" w:fill="CFE7E6"/>
          </w:tcPr>
          <w:p w:rsidR="00830661" w:rsidRPr="007B6220" w:rsidRDefault="00830661" w:rsidP="00056DED">
            <w:pPr>
              <w:pStyle w:val="Tablesubhead"/>
            </w:pPr>
            <w:r w:rsidRPr="007B6220">
              <w:t>Technology as a human endeavour</w:t>
            </w:r>
          </w:p>
          <w:p w:rsidR="00830661" w:rsidRPr="007B6220" w:rsidRDefault="00830661" w:rsidP="00830661">
            <w:pPr>
              <w:pStyle w:val="Tabletext"/>
            </w:pPr>
            <w:r w:rsidRPr="007B6220">
              <w:t>Technology influences and impacts on people, their communities and environments in local and global contexts</w:t>
            </w:r>
          </w:p>
        </w:tc>
        <w:tc>
          <w:tcPr>
            <w:tcW w:w="2222" w:type="dxa"/>
            <w:shd w:val="clear" w:color="auto" w:fill="CFE7E6"/>
          </w:tcPr>
          <w:p w:rsidR="00830661" w:rsidRPr="007B6220" w:rsidRDefault="00830661" w:rsidP="00830661">
            <w:pPr>
              <w:pStyle w:val="Tabletext"/>
            </w:pPr>
            <w:r w:rsidRPr="007B6220">
              <w:t>New products and technologies are designed and developed to meet changing needs and wants of intended audiences, and include artefacts, systems, environments, services and processes</w:t>
            </w:r>
          </w:p>
        </w:tc>
        <w:tc>
          <w:tcPr>
            <w:tcW w:w="5464" w:type="dxa"/>
            <w:shd w:val="clear" w:color="auto" w:fill="F3F3F3"/>
          </w:tcPr>
          <w:p w:rsidR="00830661" w:rsidRPr="007B6220" w:rsidRDefault="00830661" w:rsidP="00830661">
            <w:pPr>
              <w:pStyle w:val="Tabletext"/>
            </w:pPr>
            <w:r w:rsidRPr="007B6220">
              <w:t>Examples may include:</w:t>
            </w:r>
          </w:p>
          <w:p w:rsidR="00830661" w:rsidRPr="007B6220" w:rsidRDefault="00830661" w:rsidP="00830661">
            <w:pPr>
              <w:pStyle w:val="Tablebullets"/>
            </w:pPr>
            <w:r w:rsidRPr="007B6220">
              <w:t xml:space="preserve">Consultative methods to gather knowledge, ideas and data when researching alternatives within design challenges </w:t>
            </w:r>
            <w:r w:rsidR="002D150D">
              <w:t>e.g.</w:t>
            </w:r>
            <w:r w:rsidRPr="007B6220">
              <w:t xml:space="preserve"> </w:t>
            </w:r>
            <w:r w:rsidR="002E1D02">
              <w:t>i</w:t>
            </w:r>
            <w:r w:rsidRPr="007B6220">
              <w:t>nterviews, surveys, discussions</w:t>
            </w:r>
          </w:p>
          <w:p w:rsidR="00830661" w:rsidRDefault="00830661" w:rsidP="00830661">
            <w:pPr>
              <w:pStyle w:val="Tablebullets"/>
            </w:pPr>
            <w:r w:rsidRPr="007B6220">
              <w:t>Develop</w:t>
            </w:r>
            <w:r w:rsidR="007835A2">
              <w:t>ment of</w:t>
            </w:r>
            <w:r w:rsidRPr="007B6220">
              <w:t xml:space="preserve"> products to meet new or emerging needs</w:t>
            </w:r>
          </w:p>
          <w:p w:rsidR="00830661" w:rsidRPr="007B6220" w:rsidRDefault="00830661" w:rsidP="00830661">
            <w:pPr>
              <w:pStyle w:val="Tablebullets"/>
            </w:pPr>
            <w:r w:rsidRPr="007B6220">
              <w:t>Formulation of detailed plans for gathering knowledge, ideas and data</w:t>
            </w:r>
          </w:p>
          <w:p w:rsidR="00830661" w:rsidRPr="007B6220" w:rsidRDefault="00830661" w:rsidP="00830661">
            <w:pPr>
              <w:pStyle w:val="Tablebullets"/>
            </w:pPr>
            <w:r w:rsidRPr="007B6220">
              <w:t>Validation of choices of information, sources and methods used to gather information</w:t>
            </w:r>
          </w:p>
          <w:p w:rsidR="00830661" w:rsidRPr="007B6220" w:rsidRDefault="00830661" w:rsidP="00830661">
            <w:pPr>
              <w:pStyle w:val="Tablebullets"/>
            </w:pPr>
            <w:r w:rsidRPr="007B6220">
              <w:t>Consumer behaviours</w:t>
            </w:r>
            <w:r w:rsidR="002E1D02">
              <w:t>:</w:t>
            </w:r>
            <w:r w:rsidRPr="007B6220">
              <w:t xml:space="preserve"> the impact on physical, social, emotional, financial and environmental wellbeing</w:t>
            </w:r>
          </w:p>
          <w:p w:rsidR="00830661" w:rsidRPr="007B6220" w:rsidRDefault="00830661" w:rsidP="00830661">
            <w:pPr>
              <w:pStyle w:val="Tablebullets"/>
            </w:pPr>
            <w:r w:rsidRPr="007B6220">
              <w:t>Influences on, and impacts of</w:t>
            </w:r>
            <w:r w:rsidR="002E1D02">
              <w:t>,</w:t>
            </w:r>
            <w:r w:rsidRPr="007B6220">
              <w:t xml:space="preserve"> consumer decision</w:t>
            </w:r>
            <w:r w:rsidR="002E1D02">
              <w:t xml:space="preserve"> </w:t>
            </w:r>
            <w:r w:rsidRPr="007B6220">
              <w:t>making</w:t>
            </w:r>
          </w:p>
        </w:tc>
      </w:tr>
      <w:tr w:rsidR="00830661" w:rsidRPr="00E76E07">
        <w:trPr>
          <w:cantSplit/>
        </w:trPr>
        <w:tc>
          <w:tcPr>
            <w:tcW w:w="1601" w:type="dxa"/>
            <w:vMerge/>
            <w:shd w:val="clear" w:color="auto" w:fill="CFE7E6"/>
          </w:tcPr>
          <w:p w:rsidR="00830661" w:rsidRPr="00564EA1" w:rsidRDefault="00830661" w:rsidP="00830661">
            <w:pPr>
              <w:pStyle w:val="Tabletext"/>
            </w:pPr>
          </w:p>
        </w:tc>
        <w:tc>
          <w:tcPr>
            <w:tcW w:w="2222" w:type="dxa"/>
            <w:shd w:val="clear" w:color="auto" w:fill="CFE7E6"/>
          </w:tcPr>
          <w:p w:rsidR="00830661" w:rsidRPr="007B6220" w:rsidRDefault="00830661" w:rsidP="00830661">
            <w:pPr>
              <w:pStyle w:val="Tabletext"/>
            </w:pPr>
            <w:r w:rsidRPr="007B6220">
              <w:t>Product design and production decisions are influenced by aspects of appropriateness and by detailed specifications, constraints and standards of production</w:t>
            </w:r>
          </w:p>
        </w:tc>
        <w:tc>
          <w:tcPr>
            <w:tcW w:w="5464" w:type="dxa"/>
            <w:shd w:val="clear" w:color="auto" w:fill="F3F3F3"/>
          </w:tcPr>
          <w:p w:rsidR="00830661" w:rsidRPr="007B6220" w:rsidRDefault="00830661" w:rsidP="00830661">
            <w:pPr>
              <w:pStyle w:val="Tabletext"/>
            </w:pPr>
            <w:r w:rsidRPr="007B6220">
              <w:t>Examples may include:</w:t>
            </w:r>
          </w:p>
          <w:p w:rsidR="00830661" w:rsidRPr="007B6220" w:rsidRDefault="00830661" w:rsidP="00830661">
            <w:pPr>
              <w:pStyle w:val="Tablebullets"/>
            </w:pPr>
            <w:r w:rsidRPr="007B6220">
              <w:t xml:space="preserve">Factors influencing the production of selected options </w:t>
            </w:r>
            <w:r w:rsidR="002D150D">
              <w:t>e.g.</w:t>
            </w:r>
            <w:r w:rsidRPr="007B6220">
              <w:t xml:space="preserve"> </w:t>
            </w:r>
            <w:r w:rsidR="002E1D02">
              <w:t>h</w:t>
            </w:r>
            <w:r w:rsidRPr="007B6220">
              <w:t>uman and physical resources, economic factors</w:t>
            </w:r>
          </w:p>
          <w:p w:rsidR="00830661" w:rsidRPr="007B6220" w:rsidRDefault="00830661" w:rsidP="00830661">
            <w:pPr>
              <w:pStyle w:val="Tablebullets"/>
            </w:pPr>
            <w:r w:rsidRPr="007B6220">
              <w:t xml:space="preserve">Reasons and ways to negotiate and refine production procedures </w:t>
            </w:r>
            <w:r w:rsidR="002D150D">
              <w:t>e.g.</w:t>
            </w:r>
            <w:r w:rsidRPr="007B6220">
              <w:t xml:space="preserve"> minimisation of waste, meeting timelines and budget requirements</w:t>
            </w:r>
          </w:p>
          <w:p w:rsidR="00830661" w:rsidRPr="007B6220" w:rsidRDefault="00830661" w:rsidP="00830661">
            <w:pPr>
              <w:pStyle w:val="Tablebullets"/>
            </w:pPr>
            <w:r w:rsidRPr="007B6220">
              <w:t xml:space="preserve">Methods for evaluating </w:t>
            </w:r>
            <w:r>
              <w:t xml:space="preserve">processes and </w:t>
            </w:r>
            <w:r w:rsidRPr="007B6220">
              <w:t xml:space="preserve">products </w:t>
            </w:r>
            <w:r w:rsidR="002D150D">
              <w:t>e.g.</w:t>
            </w:r>
            <w:r w:rsidRPr="007B6220">
              <w:t xml:space="preserve"> </w:t>
            </w:r>
            <w:r w:rsidR="002E1D02">
              <w:t>p</w:t>
            </w:r>
            <w:r w:rsidRPr="007B6220">
              <w:t>roduct tests and trials</w:t>
            </w:r>
          </w:p>
        </w:tc>
      </w:tr>
      <w:tr w:rsidR="00830661" w:rsidRPr="00E76E07">
        <w:trPr>
          <w:cantSplit/>
        </w:trPr>
        <w:tc>
          <w:tcPr>
            <w:tcW w:w="1601" w:type="dxa"/>
            <w:vMerge/>
            <w:shd w:val="clear" w:color="auto" w:fill="CFE7E6"/>
          </w:tcPr>
          <w:p w:rsidR="00830661" w:rsidRPr="00564EA1" w:rsidRDefault="00830661" w:rsidP="00830661">
            <w:pPr>
              <w:pStyle w:val="Tabletext"/>
            </w:pPr>
          </w:p>
        </w:tc>
        <w:tc>
          <w:tcPr>
            <w:tcW w:w="2222" w:type="dxa"/>
            <w:shd w:val="clear" w:color="auto" w:fill="CFE7E6"/>
          </w:tcPr>
          <w:p w:rsidR="00830661" w:rsidRPr="007B6220" w:rsidRDefault="00830661" w:rsidP="00830661">
            <w:pPr>
              <w:pStyle w:val="Tabletext"/>
            </w:pPr>
            <w:r w:rsidRPr="007B6220">
              <w:t>People can influence decisions made about the design, development and use of technology to change the impact on people, their communities and environments at local and global levels</w:t>
            </w:r>
          </w:p>
        </w:tc>
        <w:tc>
          <w:tcPr>
            <w:tcW w:w="5464" w:type="dxa"/>
            <w:shd w:val="clear" w:color="auto" w:fill="F3F3F3"/>
          </w:tcPr>
          <w:p w:rsidR="00830661" w:rsidRPr="007B6220" w:rsidRDefault="00830661" w:rsidP="00830661">
            <w:pPr>
              <w:pStyle w:val="Tabletext"/>
            </w:pPr>
            <w:r w:rsidRPr="007B6220">
              <w:t>Examples may include:</w:t>
            </w:r>
          </w:p>
          <w:p w:rsidR="00830661" w:rsidRPr="007B6220" w:rsidRDefault="00830661" w:rsidP="00830661">
            <w:pPr>
              <w:pStyle w:val="Tablebullets"/>
            </w:pPr>
            <w:r w:rsidRPr="007B6220">
              <w:t>Influences on, and impacts of, consumer decision</w:t>
            </w:r>
            <w:r w:rsidR="002E1D02">
              <w:t xml:space="preserve"> </w:t>
            </w:r>
            <w:r w:rsidRPr="007B6220">
              <w:t>making</w:t>
            </w:r>
          </w:p>
          <w:p w:rsidR="00830661" w:rsidRPr="007B6220" w:rsidRDefault="00830661" w:rsidP="00830661">
            <w:pPr>
              <w:pStyle w:val="Tablebullets"/>
            </w:pPr>
            <w:r w:rsidRPr="007B6220">
              <w:t>Strategies to promote effective change</w:t>
            </w:r>
            <w:r w:rsidR="007835A2">
              <w:t>,</w:t>
            </w:r>
            <w:r w:rsidRPr="007B6220">
              <w:t xml:space="preserve"> including advocacy</w:t>
            </w:r>
          </w:p>
          <w:p w:rsidR="00830661" w:rsidRPr="007B6220" w:rsidRDefault="00830661" w:rsidP="00830661">
            <w:pPr>
              <w:pStyle w:val="Tablebullets"/>
            </w:pPr>
            <w:r w:rsidRPr="007B6220">
              <w:t>Influence of textiles, food and relationships on individual, family and community wellbeing</w:t>
            </w:r>
          </w:p>
        </w:tc>
      </w:tr>
      <w:tr w:rsidR="00830661" w:rsidRPr="00E76E07">
        <w:trPr>
          <w:cantSplit/>
        </w:trPr>
        <w:tc>
          <w:tcPr>
            <w:tcW w:w="1601" w:type="dxa"/>
            <w:vMerge w:val="restart"/>
            <w:shd w:val="clear" w:color="auto" w:fill="CFE7E6"/>
          </w:tcPr>
          <w:p w:rsidR="00830661" w:rsidRPr="007B6220" w:rsidRDefault="00830661" w:rsidP="00056DED">
            <w:pPr>
              <w:pStyle w:val="Tablesubhead"/>
            </w:pPr>
            <w:r w:rsidRPr="007B6220">
              <w:t>Information, materials and systems (resources)</w:t>
            </w:r>
          </w:p>
          <w:p w:rsidR="00830661" w:rsidRPr="007B6220" w:rsidRDefault="00830661" w:rsidP="00830661">
            <w:pPr>
              <w:pStyle w:val="Tabletext"/>
            </w:pPr>
            <w:r w:rsidRPr="007B6220">
              <w:t>Resources originate from different sources, exist in</w:t>
            </w:r>
            <w:r w:rsidR="001E0291">
              <w:t xml:space="preserve"> </w:t>
            </w:r>
            <w:r w:rsidRPr="007B6220">
              <w:t>various forms and are manipulated to meet specifications and standards to make products</w:t>
            </w:r>
          </w:p>
        </w:tc>
        <w:tc>
          <w:tcPr>
            <w:tcW w:w="2222" w:type="dxa"/>
            <w:shd w:val="clear" w:color="auto" w:fill="CFE7E6"/>
          </w:tcPr>
          <w:p w:rsidR="00830661" w:rsidRPr="007B6220" w:rsidRDefault="00830661" w:rsidP="00830661">
            <w:pPr>
              <w:pStyle w:val="Tabletext"/>
            </w:pPr>
            <w:r w:rsidRPr="007B6220">
              <w:t>Characteristics of resources are compared, contrasted and selected to meet detailed specifications and predetermined standards of production to best suit the user</w:t>
            </w:r>
          </w:p>
        </w:tc>
        <w:tc>
          <w:tcPr>
            <w:tcW w:w="5464" w:type="dxa"/>
            <w:shd w:val="clear" w:color="auto" w:fill="F3F3F3"/>
          </w:tcPr>
          <w:p w:rsidR="00830661" w:rsidRPr="007B6220" w:rsidRDefault="00830661" w:rsidP="00830661">
            <w:pPr>
              <w:pStyle w:val="Tabletext"/>
            </w:pPr>
            <w:r w:rsidRPr="007B6220">
              <w:t>Examples may include:</w:t>
            </w:r>
          </w:p>
          <w:p w:rsidR="00830661" w:rsidRPr="007B6220" w:rsidRDefault="00830661" w:rsidP="00830661">
            <w:pPr>
              <w:pStyle w:val="Tablebullets"/>
            </w:pPr>
            <w:r w:rsidRPr="007B6220">
              <w:t xml:space="preserve">Characteristics of materials </w:t>
            </w:r>
          </w:p>
          <w:p w:rsidR="00830661" w:rsidRDefault="00830661" w:rsidP="00830661">
            <w:pPr>
              <w:pStyle w:val="Tablebullets"/>
            </w:pPr>
            <w:r w:rsidRPr="007B6220">
              <w:t xml:space="preserve">Suitability of </w:t>
            </w:r>
            <w:r>
              <w:t>materials</w:t>
            </w:r>
            <w:r w:rsidR="00B07573">
              <w:t xml:space="preserve"> </w:t>
            </w:r>
            <w:r w:rsidRPr="007B6220">
              <w:t>for specific purposes</w:t>
            </w:r>
          </w:p>
          <w:p w:rsidR="00830661" w:rsidRPr="007B6220" w:rsidRDefault="00830661" w:rsidP="00830661">
            <w:pPr>
              <w:pStyle w:val="Tablebullets"/>
            </w:pPr>
            <w:r w:rsidRPr="007B6220">
              <w:t>Comparing and contrasting materials in relation to standards</w:t>
            </w:r>
          </w:p>
          <w:p w:rsidR="00830661" w:rsidRPr="007B6220" w:rsidRDefault="00830661" w:rsidP="00830661">
            <w:pPr>
              <w:pStyle w:val="Tablebullets"/>
            </w:pPr>
            <w:r w:rsidRPr="007B6220">
              <w:t xml:space="preserve">Selection of materials to meet standards </w:t>
            </w:r>
            <w:r w:rsidR="002D150D">
              <w:t>e.g.</w:t>
            </w:r>
            <w:r w:rsidRPr="007B6220">
              <w:t xml:space="preserve"> </w:t>
            </w:r>
            <w:r w:rsidR="002E1D02">
              <w:t>r</w:t>
            </w:r>
            <w:r w:rsidRPr="007B6220">
              <w:t>ecycling, impact of materials on the environment</w:t>
            </w:r>
            <w:r w:rsidR="007835A2">
              <w:t>;</w:t>
            </w:r>
            <w:r w:rsidRPr="007B6220">
              <w:t xml:space="preserve"> low</w:t>
            </w:r>
            <w:r w:rsidR="002E1D02">
              <w:t>-</w:t>
            </w:r>
            <w:r w:rsidRPr="007B6220">
              <w:t>fat, high</w:t>
            </w:r>
            <w:r w:rsidR="002E1D02">
              <w:t>-</w:t>
            </w:r>
            <w:r w:rsidRPr="007B6220">
              <w:t>fibre and low</w:t>
            </w:r>
            <w:r w:rsidR="002E1D02">
              <w:t>-</w:t>
            </w:r>
            <w:r w:rsidRPr="007B6220">
              <w:t>salt ingredients are health promoting</w:t>
            </w:r>
          </w:p>
          <w:p w:rsidR="00830661" w:rsidRPr="007B6220" w:rsidRDefault="00830661" w:rsidP="00830661">
            <w:pPr>
              <w:pStyle w:val="Tablebullets"/>
            </w:pPr>
            <w:r w:rsidRPr="007B6220">
              <w:t xml:space="preserve">Manipulation of materials </w:t>
            </w:r>
            <w:r>
              <w:t xml:space="preserve">considering </w:t>
            </w:r>
            <w:r w:rsidRPr="007B6220">
              <w:t>characteristics</w:t>
            </w:r>
            <w:r>
              <w:t xml:space="preserve">, </w:t>
            </w:r>
            <w:r w:rsidRPr="007B6220">
              <w:t>techniques</w:t>
            </w:r>
            <w:r w:rsidR="00B07573">
              <w:t xml:space="preserve"> </w:t>
            </w:r>
            <w:r>
              <w:t>and purpose</w:t>
            </w:r>
          </w:p>
        </w:tc>
      </w:tr>
      <w:tr w:rsidR="00830661" w:rsidRPr="00E76E07">
        <w:trPr>
          <w:cantSplit/>
        </w:trPr>
        <w:tc>
          <w:tcPr>
            <w:tcW w:w="1601" w:type="dxa"/>
            <w:vMerge/>
            <w:shd w:val="clear" w:color="auto" w:fill="CFE7E6"/>
          </w:tcPr>
          <w:p w:rsidR="00830661" w:rsidRPr="00E76E07" w:rsidRDefault="00830661" w:rsidP="00830661">
            <w:pPr>
              <w:pStyle w:val="Tabletext"/>
            </w:pPr>
          </w:p>
        </w:tc>
        <w:tc>
          <w:tcPr>
            <w:tcW w:w="2222" w:type="dxa"/>
            <w:shd w:val="clear" w:color="auto" w:fill="CFE7E6"/>
          </w:tcPr>
          <w:p w:rsidR="00830661" w:rsidRPr="007B6220" w:rsidRDefault="00830661" w:rsidP="00830661">
            <w:pPr>
              <w:pStyle w:val="Tabletext"/>
            </w:pPr>
            <w:r w:rsidRPr="007B6220">
              <w:t>Techniques and tools are selected, controlled and managed to manipulate or process resources to meet detailed specifications and predetermined standards of production</w:t>
            </w:r>
          </w:p>
        </w:tc>
        <w:tc>
          <w:tcPr>
            <w:tcW w:w="5464" w:type="dxa"/>
            <w:shd w:val="clear" w:color="auto" w:fill="F3F3F3"/>
          </w:tcPr>
          <w:p w:rsidR="00830661" w:rsidRPr="007B6220" w:rsidRDefault="00830661" w:rsidP="00830661">
            <w:pPr>
              <w:pStyle w:val="Tabletext"/>
            </w:pPr>
            <w:r w:rsidRPr="007B6220">
              <w:t>Examples may include:</w:t>
            </w:r>
          </w:p>
          <w:p w:rsidR="00830661" w:rsidRPr="007B6220" w:rsidRDefault="00830661" w:rsidP="00830661">
            <w:pPr>
              <w:pStyle w:val="Tablebullets"/>
            </w:pPr>
            <w:r w:rsidRPr="007B6220">
              <w:t xml:space="preserve">Considerations when selecting equipment to manipulate materials </w:t>
            </w:r>
            <w:r w:rsidR="002D150D">
              <w:t>e.g.</w:t>
            </w:r>
            <w:r w:rsidRPr="007B6220">
              <w:t xml:space="preserve"> </w:t>
            </w:r>
            <w:r w:rsidR="002E1D02">
              <w:t>k</w:t>
            </w:r>
            <w:r w:rsidRPr="007B6220">
              <w:t>nowledge of equipment, access and ease of use of equipment</w:t>
            </w:r>
          </w:p>
          <w:p w:rsidR="00830661" w:rsidRPr="007B6220" w:rsidRDefault="00830661" w:rsidP="00830661">
            <w:pPr>
              <w:pStyle w:val="Tablebullets"/>
            </w:pPr>
            <w:r w:rsidRPr="007B6220">
              <w:t>Suitability of different equipment</w:t>
            </w:r>
            <w:r w:rsidR="00B07573">
              <w:t xml:space="preserve"> </w:t>
            </w:r>
            <w:r w:rsidRPr="007B6220">
              <w:t>and techniques to meet predetermined standards</w:t>
            </w:r>
          </w:p>
          <w:p w:rsidR="00830661" w:rsidRPr="007B6220" w:rsidRDefault="00830661" w:rsidP="00830661">
            <w:pPr>
              <w:pStyle w:val="Tablebullets"/>
            </w:pPr>
            <w:r w:rsidRPr="007B6220">
              <w:t>Safe work practices when operating equipment and applying techniques</w:t>
            </w:r>
          </w:p>
          <w:p w:rsidR="00830661" w:rsidRPr="007B6220" w:rsidRDefault="00830661" w:rsidP="00830661">
            <w:pPr>
              <w:pStyle w:val="Tablebullets"/>
            </w:pPr>
            <w:r w:rsidRPr="007B6220">
              <w:t xml:space="preserve">Specialised equipment to make quality products to detailed specifications </w:t>
            </w:r>
            <w:r w:rsidR="002D150D">
              <w:t>e.g.</w:t>
            </w:r>
            <w:r w:rsidRPr="007B6220">
              <w:t xml:space="preserve"> </w:t>
            </w:r>
            <w:r w:rsidR="002E1D02">
              <w:t>s</w:t>
            </w:r>
            <w:r w:rsidRPr="007B6220">
              <w:t xml:space="preserve">ushi mats, </w:t>
            </w:r>
            <w:r w:rsidR="00BD2621">
              <w:t>food processors</w:t>
            </w:r>
          </w:p>
          <w:p w:rsidR="00830661" w:rsidRPr="007B6220" w:rsidRDefault="00830661" w:rsidP="00830661">
            <w:pPr>
              <w:pStyle w:val="Tablebullets"/>
            </w:pPr>
            <w:r w:rsidRPr="007B6220">
              <w:t xml:space="preserve">Effects that can be achieved by refined techniques </w:t>
            </w:r>
            <w:r w:rsidR="002D150D">
              <w:t>e.g.</w:t>
            </w:r>
            <w:r w:rsidRPr="007B6220">
              <w:t xml:space="preserve"> </w:t>
            </w:r>
            <w:r w:rsidR="002E1D02">
              <w:t>f</w:t>
            </w:r>
            <w:r>
              <w:t>ood styling and presentation</w:t>
            </w:r>
            <w:r w:rsidRPr="007B6220">
              <w:t xml:space="preserve">, </w:t>
            </w:r>
            <w:r>
              <w:t>clothing embellishment</w:t>
            </w:r>
          </w:p>
          <w:p w:rsidR="00830661" w:rsidRPr="007B6220" w:rsidRDefault="00830661" w:rsidP="00830661">
            <w:pPr>
              <w:pStyle w:val="Tablebullets"/>
            </w:pPr>
            <w:r w:rsidRPr="007B6220">
              <w:t xml:space="preserve">Selection and management of resources to prepare foods that meet physical, social or emotional needs </w:t>
            </w:r>
            <w:r w:rsidR="002D150D">
              <w:t>e.g.</w:t>
            </w:r>
            <w:r w:rsidRPr="007B6220">
              <w:t xml:space="preserve"> </w:t>
            </w:r>
            <w:r w:rsidR="002E1D02">
              <w:t>f</w:t>
            </w:r>
            <w:r w:rsidRPr="007B6220">
              <w:t>ood</w:t>
            </w:r>
            <w:r w:rsidR="002E1D02">
              <w:t>s</w:t>
            </w:r>
            <w:r w:rsidRPr="007B6220">
              <w:t xml:space="preserve"> that meet growth and energy needs</w:t>
            </w:r>
          </w:p>
          <w:p w:rsidR="00830661" w:rsidRPr="007B6220" w:rsidRDefault="00830661" w:rsidP="00830661">
            <w:pPr>
              <w:pStyle w:val="Tablebullets"/>
            </w:pPr>
            <w:r w:rsidRPr="007B6220">
              <w:t>Food preparation techniques</w:t>
            </w:r>
            <w:r w:rsidR="002E1D02">
              <w:t xml:space="preserve">: </w:t>
            </w:r>
            <w:r w:rsidRPr="007B6220">
              <w:t>methods and procedures to ensure quality food products</w:t>
            </w:r>
            <w:r w:rsidR="007835A2">
              <w:t>;</w:t>
            </w:r>
            <w:r w:rsidRPr="007B6220">
              <w:t xml:space="preserve"> equipment that matches food</w:t>
            </w:r>
            <w:r w:rsidR="002E1D02">
              <w:t xml:space="preserve"> </w:t>
            </w:r>
            <w:r w:rsidRPr="007B6220">
              <w:t>preparation technique</w:t>
            </w:r>
          </w:p>
          <w:p w:rsidR="00830661" w:rsidRPr="007B6220" w:rsidRDefault="00830661" w:rsidP="00830661">
            <w:pPr>
              <w:pStyle w:val="Tablebullets"/>
            </w:pPr>
            <w:r w:rsidRPr="007B6220">
              <w:t xml:space="preserve">Principles of techniques to complete food preparation </w:t>
            </w:r>
            <w:r w:rsidR="002D150D">
              <w:t>e.g.</w:t>
            </w:r>
            <w:r w:rsidRPr="007B6220">
              <w:t xml:space="preserve"> </w:t>
            </w:r>
            <w:r w:rsidR="002E1D02">
              <w:t>s</w:t>
            </w:r>
            <w:r w:rsidRPr="007B6220">
              <w:t>tir</w:t>
            </w:r>
            <w:r w:rsidR="002E1D02">
              <w:t>-</w:t>
            </w:r>
            <w:r w:rsidRPr="007B6220">
              <w:t>frying, low-fat cookery</w:t>
            </w:r>
          </w:p>
          <w:p w:rsidR="00830661" w:rsidRPr="007B6220" w:rsidRDefault="00830661" w:rsidP="00830661">
            <w:pPr>
              <w:pStyle w:val="Tablebullets"/>
            </w:pPr>
            <w:r w:rsidRPr="007B6220">
              <w:t>Techniques to manipulate textiles</w:t>
            </w:r>
          </w:p>
          <w:p w:rsidR="00830661" w:rsidRPr="007B6220" w:rsidRDefault="00830661" w:rsidP="007835A2">
            <w:pPr>
              <w:pStyle w:val="Tablebullets"/>
            </w:pPr>
            <w:r w:rsidRPr="007B6220">
              <w:t>Techniques to care for textiles</w:t>
            </w:r>
          </w:p>
        </w:tc>
      </w:tr>
    </w:tbl>
    <w:p w:rsidR="00742CDA" w:rsidRDefault="00742CDA" w:rsidP="001E720E"/>
    <w:p w:rsidR="00742CDA" w:rsidRDefault="00742CDA" w:rsidP="00F85422">
      <w:pPr>
        <w:spacing w:line="240" w:lineRule="auto"/>
      </w:pPr>
    </w:p>
    <w:p w:rsidR="00AD1576" w:rsidRPr="00E76E07" w:rsidRDefault="00AD1576" w:rsidP="00ED1802">
      <w:pPr>
        <w:pStyle w:val="Heading2nonum"/>
        <w:pageBreakBefore/>
        <w:spacing w:before="0"/>
      </w:pPr>
      <w:bookmarkStart w:id="7" w:name="_Toc274039370"/>
      <w:r w:rsidRPr="00E76E07">
        <w:t xml:space="preserve">Year 10 Guidelines </w:t>
      </w:r>
      <w:r>
        <w:t>—</w:t>
      </w:r>
      <w:r w:rsidRPr="00E76E07">
        <w:t xml:space="preserve"> </w:t>
      </w:r>
      <w:r w:rsidR="00982024">
        <w:t>Health and Physical Education (HPE)</w:t>
      </w:r>
      <w:bookmarkEnd w:id="7"/>
    </w:p>
    <w:p w:rsidR="00AD1576" w:rsidRDefault="00982024" w:rsidP="00AD1576">
      <w:pPr>
        <w:pStyle w:val="Heading3nonum"/>
      </w:pPr>
      <w:r>
        <w:t xml:space="preserve">Relevant </w:t>
      </w:r>
      <w:r w:rsidR="002E1D02">
        <w:t>w</w:t>
      </w:r>
      <w:r w:rsidR="00AD1576" w:rsidRPr="00E76E07">
        <w:t xml:space="preserve">ays of </w:t>
      </w:r>
      <w:r w:rsidR="002E1D02">
        <w:t>w</w:t>
      </w:r>
      <w:r w:rsidR="00AD1576" w:rsidRPr="00E76E07">
        <w:t>orking</w:t>
      </w:r>
    </w:p>
    <w:p w:rsidR="00AD1576" w:rsidRPr="00E76E07" w:rsidRDefault="00AD1576" w:rsidP="00AD1576">
      <w:r w:rsidRPr="00E76E07">
        <w:t>Students are able to:</w:t>
      </w:r>
    </w:p>
    <w:p w:rsidR="00AD1576" w:rsidRPr="002A194D" w:rsidRDefault="00AD1576" w:rsidP="00AD1576">
      <w:pPr>
        <w:pStyle w:val="Bulletslevel1"/>
      </w:pPr>
      <w:r w:rsidRPr="002A194D">
        <w:t>plan investigations, actions and activities</w:t>
      </w:r>
    </w:p>
    <w:p w:rsidR="00AD1576" w:rsidRPr="002A194D" w:rsidRDefault="00AD1576" w:rsidP="00AD1576">
      <w:pPr>
        <w:pStyle w:val="Bulletslevel1"/>
      </w:pPr>
      <w:r w:rsidRPr="002A194D">
        <w:t>collect, sort and analyse information and resources</w:t>
      </w:r>
    </w:p>
    <w:p w:rsidR="00AD1576" w:rsidRPr="002A194D" w:rsidRDefault="00AD1576" w:rsidP="00AD1576">
      <w:pPr>
        <w:pStyle w:val="Bulletslevel1"/>
      </w:pPr>
      <w:r w:rsidRPr="002A194D">
        <w:t>trial actions and strategies</w:t>
      </w:r>
    </w:p>
    <w:p w:rsidR="00AD1576" w:rsidRPr="002A194D" w:rsidRDefault="00AD1576" w:rsidP="00AD1576">
      <w:pPr>
        <w:pStyle w:val="Bulletslevel1"/>
      </w:pPr>
      <w:r w:rsidRPr="002A194D">
        <w:t>evaluate information, draw conclusions and make decisions</w:t>
      </w:r>
    </w:p>
    <w:p w:rsidR="00AD1576" w:rsidRPr="002A194D" w:rsidRDefault="00AD1576" w:rsidP="00AD1576">
      <w:pPr>
        <w:pStyle w:val="Bulletslevel1"/>
      </w:pPr>
      <w:r w:rsidRPr="002A194D">
        <w:t>examine risk, and decide upon and apply safe practices</w:t>
      </w:r>
    </w:p>
    <w:p w:rsidR="00AD1576" w:rsidRPr="002A194D" w:rsidRDefault="002E1D02" w:rsidP="00AD1576">
      <w:pPr>
        <w:pStyle w:val="Bulletslevel1"/>
      </w:pPr>
      <w:r>
        <w:t>s</w:t>
      </w:r>
      <w:r w:rsidRPr="002A194D">
        <w:t xml:space="preserve">elect </w:t>
      </w:r>
      <w:r w:rsidR="00AD1576" w:rsidRPr="002A194D">
        <w:t>and demonstrate personal development skills and strategies.</w:t>
      </w:r>
    </w:p>
    <w:p w:rsidR="00AD1576" w:rsidRPr="00ED1802" w:rsidRDefault="00AD1576" w:rsidP="00ED1802">
      <w:pPr>
        <w:pStyle w:val="Heading3nonum"/>
      </w:pPr>
      <w:r>
        <w:t xml:space="preserve">Knowledge and </w:t>
      </w:r>
      <w:r w:rsidR="002E1D02">
        <w:t>u</w:t>
      </w:r>
      <w:r>
        <w:t>nderstanding</w:t>
      </w:r>
      <w:r w:rsidR="00ED1802">
        <w:t xml:space="preserve"> (K&amp;U)</w:t>
      </w:r>
    </w:p>
    <w:tbl>
      <w:tblPr>
        <w:tblW w:w="5000" w:type="pct"/>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980"/>
        <w:gridCol w:w="1984"/>
        <w:gridCol w:w="5323"/>
      </w:tblGrid>
      <w:tr w:rsidR="00AD1576" w:rsidRPr="00E76E07">
        <w:trPr>
          <w:cantSplit/>
          <w:tblHeader/>
        </w:trPr>
        <w:tc>
          <w:tcPr>
            <w:tcW w:w="3964" w:type="dxa"/>
            <w:gridSpan w:val="2"/>
            <w:shd w:val="clear" w:color="auto" w:fill="FFDFA4"/>
          </w:tcPr>
          <w:p w:rsidR="00AD1576" w:rsidRPr="00E76E07" w:rsidRDefault="00AD1576" w:rsidP="00D745A3">
            <w:pPr>
              <w:pStyle w:val="Tablehead"/>
              <w:jc w:val="center"/>
            </w:pPr>
            <w:r w:rsidRPr="00E76E07">
              <w:t xml:space="preserve">Year 10 Guidelines </w:t>
            </w:r>
            <w:r>
              <w:t>—</w:t>
            </w:r>
            <w:r w:rsidRPr="00E76E07">
              <w:t xml:space="preserve"> </w:t>
            </w:r>
            <w:r>
              <w:t>HPE</w:t>
            </w:r>
          </w:p>
        </w:tc>
        <w:tc>
          <w:tcPr>
            <w:tcW w:w="5323" w:type="dxa"/>
            <w:shd w:val="clear" w:color="auto" w:fill="CCCCCC"/>
          </w:tcPr>
          <w:p w:rsidR="00AD1576" w:rsidRPr="00E76E07" w:rsidRDefault="00ED1802" w:rsidP="00D745A3">
            <w:pPr>
              <w:pStyle w:val="Tablehead"/>
              <w:jc w:val="center"/>
            </w:pPr>
            <w:r>
              <w:t>Home Economics</w:t>
            </w:r>
            <w:r w:rsidRPr="00E76E07">
              <w:t xml:space="preserve"> </w:t>
            </w:r>
            <w:r w:rsidR="007835A2">
              <w:t>LSSAG</w:t>
            </w:r>
            <w:r>
              <w:t xml:space="preserve"> </w:t>
            </w:r>
            <w:r w:rsidRPr="00E76E07">
              <w:t>K</w:t>
            </w:r>
            <w:r>
              <w:t>&amp;U</w:t>
            </w:r>
            <w:r w:rsidRPr="00E76E07">
              <w:t xml:space="preserve"> examples</w:t>
            </w:r>
          </w:p>
        </w:tc>
      </w:tr>
      <w:tr w:rsidR="00AD1576" w:rsidRPr="00E76E07">
        <w:trPr>
          <w:cantSplit/>
          <w:trHeight w:val="699"/>
        </w:trPr>
        <w:tc>
          <w:tcPr>
            <w:tcW w:w="1980" w:type="dxa"/>
            <w:vMerge w:val="restart"/>
            <w:shd w:val="clear" w:color="auto" w:fill="FFF1D9"/>
          </w:tcPr>
          <w:p w:rsidR="00AD1576" w:rsidRPr="00056DED" w:rsidRDefault="00AD1576" w:rsidP="00056DED">
            <w:pPr>
              <w:pStyle w:val="Tablesubhead"/>
            </w:pPr>
            <w:r w:rsidRPr="00056DED">
              <w:t>Health</w:t>
            </w:r>
          </w:p>
          <w:p w:rsidR="00AD1576" w:rsidRPr="007B6220" w:rsidRDefault="00AD1576" w:rsidP="00AD1576">
            <w:pPr>
              <w:pStyle w:val="Tabletext"/>
            </w:pPr>
            <w:r w:rsidRPr="007B6220">
              <w:t xml:space="preserve">Health is multidimensional and is influenced by the interaction of personal, social, cultural and </w:t>
            </w:r>
            <w:r w:rsidR="001E0291">
              <w:t xml:space="preserve"> </w:t>
            </w:r>
            <w:r w:rsidRPr="007B6220">
              <w:t>environmental factors that shape how individuals, groups and communities think about and act on health-related matters</w:t>
            </w:r>
          </w:p>
        </w:tc>
        <w:tc>
          <w:tcPr>
            <w:tcW w:w="1984" w:type="dxa"/>
            <w:shd w:val="clear" w:color="auto" w:fill="FFF1D9"/>
          </w:tcPr>
          <w:p w:rsidR="00AD1576" w:rsidRPr="007B6220" w:rsidRDefault="00AD1576" w:rsidP="00AD1576">
            <w:pPr>
              <w:pStyle w:val="Tabletext"/>
            </w:pPr>
            <w:r w:rsidRPr="002A194D">
              <w:t>Health outcomes are influenced by the interrelationships between health determinants</w:t>
            </w:r>
          </w:p>
        </w:tc>
        <w:tc>
          <w:tcPr>
            <w:tcW w:w="5323" w:type="dxa"/>
            <w:shd w:val="clear" w:color="auto" w:fill="F3F3F3"/>
          </w:tcPr>
          <w:p w:rsidR="00AD1576" w:rsidRPr="00D745A3" w:rsidRDefault="00AD1576" w:rsidP="00AD1576">
            <w:pPr>
              <w:pStyle w:val="Tabletext"/>
              <w:rPr>
                <w:szCs w:val="22"/>
              </w:rPr>
            </w:pPr>
            <w:r w:rsidRPr="00D745A3">
              <w:rPr>
                <w:szCs w:val="22"/>
              </w:rPr>
              <w:t>Examples may include:</w:t>
            </w:r>
          </w:p>
          <w:p w:rsidR="00AD1576" w:rsidRDefault="00AD1576" w:rsidP="00AD1576">
            <w:pPr>
              <w:pStyle w:val="Tablebullets"/>
            </w:pPr>
            <w:r>
              <w:t>Influence of socioeconomic disadvantage on health</w:t>
            </w:r>
          </w:p>
          <w:p w:rsidR="00AD1576" w:rsidRDefault="007835A2" w:rsidP="00AD1576">
            <w:pPr>
              <w:pStyle w:val="Tablebullets"/>
            </w:pPr>
            <w:r>
              <w:t>Impact of l</w:t>
            </w:r>
            <w:r w:rsidR="00AD1576">
              <w:t xml:space="preserve">ow </w:t>
            </w:r>
            <w:r w:rsidR="0025797D">
              <w:t xml:space="preserve">levels of </w:t>
            </w:r>
            <w:r w:rsidR="00AD1576">
              <w:t>food literacy on food choices and health outcomes</w:t>
            </w:r>
          </w:p>
          <w:p w:rsidR="00AD1576" w:rsidRDefault="00AD1576" w:rsidP="00AD1576">
            <w:pPr>
              <w:pStyle w:val="Tablebullets"/>
            </w:pPr>
            <w:r>
              <w:t>O</w:t>
            </w:r>
            <w:r w:rsidRPr="00B0676D">
              <w:t>besity rates of disadvantaged groups aff</w:t>
            </w:r>
            <w:r>
              <w:t>ect lifestyle disease rates</w:t>
            </w:r>
          </w:p>
          <w:p w:rsidR="00AD1576" w:rsidRPr="00E76E07" w:rsidRDefault="00AD1576" w:rsidP="00AD1576">
            <w:pPr>
              <w:pStyle w:val="Tablebullets"/>
            </w:pPr>
            <w:r>
              <w:t>A</w:t>
            </w:r>
            <w:r w:rsidRPr="00B0676D">
              <w:t>ccess to healthy food in disadvantaged areas</w:t>
            </w:r>
          </w:p>
        </w:tc>
      </w:tr>
      <w:tr w:rsidR="00AD1576" w:rsidRPr="00E76E07">
        <w:trPr>
          <w:cantSplit/>
          <w:trHeight w:val="699"/>
        </w:trPr>
        <w:tc>
          <w:tcPr>
            <w:tcW w:w="1980" w:type="dxa"/>
            <w:vMerge/>
            <w:shd w:val="clear" w:color="auto" w:fill="FFF1D9"/>
          </w:tcPr>
          <w:p w:rsidR="00AD1576" w:rsidRPr="00D745A3" w:rsidRDefault="00AD1576" w:rsidP="00AD1576">
            <w:pPr>
              <w:pStyle w:val="Tabletext"/>
              <w:rPr>
                <w:szCs w:val="22"/>
              </w:rPr>
            </w:pPr>
          </w:p>
        </w:tc>
        <w:tc>
          <w:tcPr>
            <w:tcW w:w="1984" w:type="dxa"/>
            <w:shd w:val="clear" w:color="auto" w:fill="FFF1D9"/>
          </w:tcPr>
          <w:p w:rsidR="00AD1576" w:rsidRPr="002A194D" w:rsidRDefault="00AD1576" w:rsidP="00AD1576">
            <w:pPr>
              <w:pStyle w:val="Tabletext"/>
            </w:pPr>
            <w:r w:rsidRPr="002A194D">
              <w:t>The health issues of adolescents impact on the health of families, and vice versa</w:t>
            </w:r>
          </w:p>
        </w:tc>
        <w:tc>
          <w:tcPr>
            <w:tcW w:w="5323" w:type="dxa"/>
            <w:shd w:val="clear" w:color="auto" w:fill="F3F3F3"/>
          </w:tcPr>
          <w:p w:rsidR="00AD1576" w:rsidRPr="00D745A3" w:rsidRDefault="00AD1576" w:rsidP="00AD1576">
            <w:pPr>
              <w:pStyle w:val="Tabletext"/>
              <w:rPr>
                <w:szCs w:val="22"/>
              </w:rPr>
            </w:pPr>
            <w:r w:rsidRPr="00D745A3">
              <w:rPr>
                <w:szCs w:val="22"/>
              </w:rPr>
              <w:t>Examples may include:</w:t>
            </w:r>
          </w:p>
          <w:p w:rsidR="00AD1576" w:rsidRPr="00BB64E2" w:rsidRDefault="00AD1576" w:rsidP="00AD1576">
            <w:pPr>
              <w:pStyle w:val="Tablebullets"/>
            </w:pPr>
            <w:r w:rsidRPr="00BB64E2">
              <w:t>Forming and maintaining positive relationships</w:t>
            </w:r>
            <w:r>
              <w:t xml:space="preserve"> </w:t>
            </w:r>
          </w:p>
          <w:p w:rsidR="00AD1576" w:rsidRPr="00BB64E2" w:rsidRDefault="00AD1576" w:rsidP="00AD1576">
            <w:pPr>
              <w:pStyle w:val="Tablebullets"/>
            </w:pPr>
            <w:r w:rsidRPr="00BB64E2">
              <w:t>Interdependence of individuals, families and communities</w:t>
            </w:r>
          </w:p>
          <w:p w:rsidR="00AD1576" w:rsidRPr="00BB64E2" w:rsidRDefault="00AD1576" w:rsidP="00AD1576">
            <w:pPr>
              <w:pStyle w:val="Tablebullets"/>
            </w:pPr>
            <w:r w:rsidRPr="00BB64E2">
              <w:t xml:space="preserve">Wellbeing of individuals, their families and communities are interdependent and can be supported or challenged by social structures and change </w:t>
            </w:r>
          </w:p>
          <w:p w:rsidR="00AD1576" w:rsidRDefault="00AD1576" w:rsidP="00AD1576">
            <w:pPr>
              <w:pStyle w:val="Tablebullets"/>
            </w:pPr>
            <w:r w:rsidRPr="00BB64E2">
              <w:t xml:space="preserve">Community and government organisations perform a variety of roles in providing support for individuals and families </w:t>
            </w:r>
          </w:p>
          <w:p w:rsidR="00AD1576" w:rsidRDefault="00AD1576" w:rsidP="00AD1576">
            <w:pPr>
              <w:pStyle w:val="Tablebullets"/>
            </w:pPr>
            <w:r>
              <w:t>F</w:t>
            </w:r>
            <w:r w:rsidRPr="00B0676D">
              <w:t>ood as a valuable socialiser for positive family rela</w:t>
            </w:r>
            <w:r>
              <w:t>tionships and social interaction</w:t>
            </w:r>
          </w:p>
        </w:tc>
      </w:tr>
      <w:tr w:rsidR="00AD1576" w:rsidRPr="00E76E07">
        <w:trPr>
          <w:cantSplit/>
          <w:trHeight w:val="699"/>
        </w:trPr>
        <w:tc>
          <w:tcPr>
            <w:tcW w:w="1980" w:type="dxa"/>
            <w:vMerge/>
            <w:shd w:val="clear" w:color="auto" w:fill="FFF1D9"/>
          </w:tcPr>
          <w:p w:rsidR="00AD1576" w:rsidRPr="00D745A3" w:rsidRDefault="00AD1576" w:rsidP="00AD1576">
            <w:pPr>
              <w:pStyle w:val="Tabletext"/>
              <w:rPr>
                <w:szCs w:val="22"/>
              </w:rPr>
            </w:pPr>
          </w:p>
        </w:tc>
        <w:tc>
          <w:tcPr>
            <w:tcW w:w="1984" w:type="dxa"/>
            <w:shd w:val="clear" w:color="auto" w:fill="FFF1D9"/>
          </w:tcPr>
          <w:p w:rsidR="00AD1576" w:rsidRPr="002A194D" w:rsidRDefault="00AD1576" w:rsidP="00AD1576">
            <w:pPr>
              <w:pStyle w:val="Tabletext"/>
            </w:pPr>
            <w:r w:rsidRPr="002A194D">
              <w:t>Healthy eating improves performance in all areas of life</w:t>
            </w:r>
          </w:p>
        </w:tc>
        <w:tc>
          <w:tcPr>
            <w:tcW w:w="5323" w:type="dxa"/>
            <w:shd w:val="clear" w:color="auto" w:fill="F3F3F3"/>
          </w:tcPr>
          <w:p w:rsidR="00AD1576" w:rsidRPr="00D745A3" w:rsidRDefault="00AD1576" w:rsidP="00AD1576">
            <w:pPr>
              <w:pStyle w:val="Tabletext"/>
              <w:rPr>
                <w:szCs w:val="22"/>
              </w:rPr>
            </w:pPr>
            <w:r w:rsidRPr="00D745A3">
              <w:rPr>
                <w:szCs w:val="22"/>
              </w:rPr>
              <w:t>Examples may include:</w:t>
            </w:r>
          </w:p>
          <w:p w:rsidR="00AD1576" w:rsidRDefault="00AD1576" w:rsidP="00AD1576">
            <w:pPr>
              <w:pStyle w:val="Tablebullets"/>
            </w:pPr>
            <w:r w:rsidRPr="002A194D">
              <w:t>Eating behaviours established in adolescence, where young people gain increased responsibility over what, how and when they eat, are often lifelong</w:t>
            </w:r>
          </w:p>
          <w:p w:rsidR="00AD1576" w:rsidRDefault="00AD1576" w:rsidP="00AD1576">
            <w:pPr>
              <w:pStyle w:val="Tablebullets"/>
            </w:pPr>
            <w:r>
              <w:t xml:space="preserve">Current trends in eating behaviours </w:t>
            </w:r>
            <w:r w:rsidR="002D150D">
              <w:t>e.g.</w:t>
            </w:r>
            <w:r>
              <w:t xml:space="preserve"> </w:t>
            </w:r>
            <w:r w:rsidR="0025797D">
              <w:t>t</w:t>
            </w:r>
            <w:r>
              <w:t>akeaway foods, cultural foods</w:t>
            </w:r>
          </w:p>
          <w:p w:rsidR="00AD1576" w:rsidRDefault="00AD1576" w:rsidP="00AD1576">
            <w:pPr>
              <w:pStyle w:val="Tablebullets"/>
            </w:pPr>
            <w:r>
              <w:t xml:space="preserve">Current trends in healthy eating </w:t>
            </w:r>
            <w:r w:rsidR="002D150D">
              <w:t>e.g.</w:t>
            </w:r>
            <w:r>
              <w:t xml:space="preserve"> </w:t>
            </w:r>
            <w:r w:rsidR="0025797D">
              <w:t>v</w:t>
            </w:r>
            <w:r>
              <w:t>egetarian diets, celebrity diets, organic foods</w:t>
            </w:r>
          </w:p>
          <w:p w:rsidR="00AD1576" w:rsidRPr="00B0676D" w:rsidRDefault="00AD1576" w:rsidP="00AD1576">
            <w:pPr>
              <w:pStyle w:val="Tablebullets"/>
            </w:pPr>
            <w:r w:rsidRPr="00B0676D">
              <w:t>Knowledge of nutrition related to the interpretation of food labels, recipes an</w:t>
            </w:r>
            <w:r>
              <w:t xml:space="preserve">d discernment of advertising </w:t>
            </w:r>
            <w:r w:rsidRPr="00B0676D">
              <w:t>required to enable healthy food choices</w:t>
            </w:r>
          </w:p>
          <w:p w:rsidR="00AD1576" w:rsidRPr="00E76E07" w:rsidRDefault="00AD1576" w:rsidP="00AD1576">
            <w:pPr>
              <w:pStyle w:val="Tablebullets"/>
            </w:pPr>
            <w:r w:rsidRPr="00B0676D">
              <w:t>Healthy eating is required for maximum performance of body and mind</w:t>
            </w:r>
          </w:p>
        </w:tc>
      </w:tr>
      <w:tr w:rsidR="00AD1576" w:rsidRPr="00E76E07">
        <w:trPr>
          <w:cantSplit/>
          <w:trHeight w:val="699"/>
        </w:trPr>
        <w:tc>
          <w:tcPr>
            <w:tcW w:w="1980" w:type="dxa"/>
            <w:shd w:val="clear" w:color="auto" w:fill="FFF1D9"/>
          </w:tcPr>
          <w:p w:rsidR="00AD1576" w:rsidRPr="00056DED" w:rsidRDefault="00AD1576" w:rsidP="00056DED">
            <w:pPr>
              <w:pStyle w:val="Tablesubhead"/>
            </w:pPr>
            <w:r w:rsidRPr="00056DED">
              <w:t xml:space="preserve">Personal </w:t>
            </w:r>
            <w:r w:rsidR="0025797D">
              <w:t>d</w:t>
            </w:r>
            <w:r w:rsidRPr="00056DED">
              <w:t>evelopment</w:t>
            </w:r>
          </w:p>
          <w:p w:rsidR="00AD1576" w:rsidRPr="00D745A3" w:rsidRDefault="00AD1576" w:rsidP="00AD1576">
            <w:pPr>
              <w:pStyle w:val="Tabletext"/>
              <w:rPr>
                <w:szCs w:val="22"/>
              </w:rPr>
            </w:pPr>
            <w:r w:rsidRPr="00D745A3">
              <w:rPr>
                <w:szCs w:val="22"/>
              </w:rPr>
              <w:t>Assuming roles and responsibilities, experiencing success, respecting difference and working well with others develop positive identity and abilities to adjust to life events and transitions</w:t>
            </w:r>
          </w:p>
        </w:tc>
        <w:tc>
          <w:tcPr>
            <w:tcW w:w="1984" w:type="dxa"/>
            <w:shd w:val="clear" w:color="auto" w:fill="FFF1D9"/>
          </w:tcPr>
          <w:p w:rsidR="00AD1576" w:rsidRPr="002A194D" w:rsidRDefault="00AD1576" w:rsidP="00AD1576">
            <w:pPr>
              <w:pStyle w:val="Tabletext"/>
            </w:pPr>
            <w:r w:rsidRPr="002A194D">
              <w:t>Self-concept and self-esteem are influenced by the interrelatedness of internal and external factors that affect a person’s behaviour, and in turn influence the relationships between individual persons, between individuals and the family, and between individuals and the community</w:t>
            </w:r>
          </w:p>
        </w:tc>
        <w:tc>
          <w:tcPr>
            <w:tcW w:w="5323" w:type="dxa"/>
            <w:shd w:val="clear" w:color="auto" w:fill="F3F3F3"/>
          </w:tcPr>
          <w:p w:rsidR="00AD1576" w:rsidRPr="00D745A3" w:rsidRDefault="00AD1576" w:rsidP="00AD1576">
            <w:pPr>
              <w:pStyle w:val="Tabletext"/>
              <w:rPr>
                <w:szCs w:val="22"/>
              </w:rPr>
            </w:pPr>
            <w:r w:rsidRPr="00D745A3">
              <w:rPr>
                <w:szCs w:val="22"/>
              </w:rPr>
              <w:t>Examples may include:</w:t>
            </w:r>
          </w:p>
          <w:p w:rsidR="00AD1576" w:rsidRDefault="00AD1576" w:rsidP="00AD1576">
            <w:pPr>
              <w:pStyle w:val="Tablebullets"/>
            </w:pPr>
            <w:r w:rsidRPr="002A194D">
              <w:t>Many mental and emotional health issues that influence how a person relates to others stem from a lack of self-concept and self-esteem</w:t>
            </w:r>
          </w:p>
          <w:p w:rsidR="00AD1576" w:rsidRDefault="00AD1576" w:rsidP="00AD1576">
            <w:pPr>
              <w:pStyle w:val="Tablebullets"/>
            </w:pPr>
            <w:r>
              <w:t>Influencing factors and positions</w:t>
            </w:r>
            <w:r w:rsidR="002A675E">
              <w:t>:</w:t>
            </w:r>
            <w:r>
              <w:t xml:space="preserve"> a range of factors influence the actions and behaviours of individuals, groups, </w:t>
            </w:r>
            <w:r w:rsidR="009F5630">
              <w:t>community</w:t>
            </w:r>
            <w:r w:rsidR="002A675E">
              <w:t xml:space="preserve"> and</w:t>
            </w:r>
            <w:r>
              <w:t xml:space="preserve"> governments </w:t>
            </w:r>
            <w:r w:rsidR="002D150D">
              <w:t>e.g.</w:t>
            </w:r>
            <w:r>
              <w:t xml:space="preserve"> </w:t>
            </w:r>
            <w:r w:rsidR="002A675E">
              <w:t>p</w:t>
            </w:r>
            <w:r>
              <w:t>rofit motive, ethics and valuing wellbeing</w:t>
            </w:r>
          </w:p>
          <w:p w:rsidR="00AD1576" w:rsidRDefault="00AD1576" w:rsidP="00AD1576">
            <w:pPr>
              <w:pStyle w:val="Tablebullets"/>
            </w:pPr>
            <w:r>
              <w:t>Influence of personal behaviours and social and physical environments on growth and development</w:t>
            </w:r>
          </w:p>
          <w:p w:rsidR="00AD1576" w:rsidRDefault="00AD1576" w:rsidP="00AD1576">
            <w:pPr>
              <w:pStyle w:val="Tablebullets"/>
            </w:pPr>
            <w:r>
              <w:t>Actions that enhance growth and development of self and others</w:t>
            </w:r>
          </w:p>
          <w:p w:rsidR="00AD1576" w:rsidRDefault="00AD1576" w:rsidP="00AD1576">
            <w:pPr>
              <w:pStyle w:val="Tablebullets"/>
            </w:pPr>
            <w:r>
              <w:t>Influence of sociocultural factors on own and others’ self-concept and self-esteem</w:t>
            </w:r>
          </w:p>
          <w:p w:rsidR="00AD1576" w:rsidRPr="002A194D" w:rsidRDefault="00AD1576" w:rsidP="00AD1576">
            <w:pPr>
              <w:pStyle w:val="Tablebullets"/>
            </w:pPr>
            <w:r>
              <w:t>Influence of sociocultural factors on relationships between individuals and between individuals and the family at different stages of life</w:t>
            </w:r>
          </w:p>
        </w:tc>
      </w:tr>
      <w:tr w:rsidR="00AD1576" w:rsidRPr="00E76E07">
        <w:trPr>
          <w:cantSplit/>
          <w:trHeight w:val="2090"/>
        </w:trPr>
        <w:tc>
          <w:tcPr>
            <w:tcW w:w="1980" w:type="dxa"/>
            <w:shd w:val="clear" w:color="auto" w:fill="FFF1D9"/>
          </w:tcPr>
          <w:p w:rsidR="00AD1576" w:rsidRPr="00D745A3" w:rsidRDefault="00AD1576" w:rsidP="00AD1576">
            <w:pPr>
              <w:pStyle w:val="Tabletext"/>
              <w:rPr>
                <w:szCs w:val="22"/>
              </w:rPr>
            </w:pPr>
          </w:p>
        </w:tc>
        <w:tc>
          <w:tcPr>
            <w:tcW w:w="1984" w:type="dxa"/>
            <w:shd w:val="clear" w:color="auto" w:fill="FFF1D9"/>
          </w:tcPr>
          <w:p w:rsidR="00AD1576" w:rsidRPr="002A194D" w:rsidRDefault="00AD1576" w:rsidP="00AD1576">
            <w:pPr>
              <w:pStyle w:val="Tabletext"/>
            </w:pPr>
            <w:r w:rsidRPr="002A194D">
              <w:t>Effective communication and cooperation skills are required to implement decisions and to resolve conflict</w:t>
            </w:r>
          </w:p>
        </w:tc>
        <w:tc>
          <w:tcPr>
            <w:tcW w:w="5323" w:type="dxa"/>
            <w:shd w:val="clear" w:color="auto" w:fill="F3F3F3"/>
          </w:tcPr>
          <w:p w:rsidR="00AD1576" w:rsidRPr="00D745A3" w:rsidRDefault="00AD1576" w:rsidP="00AD1576">
            <w:pPr>
              <w:pStyle w:val="Tabletext"/>
              <w:rPr>
                <w:szCs w:val="22"/>
              </w:rPr>
            </w:pPr>
            <w:r w:rsidRPr="00D745A3">
              <w:rPr>
                <w:szCs w:val="22"/>
              </w:rPr>
              <w:t>Examples may include:</w:t>
            </w:r>
          </w:p>
          <w:p w:rsidR="00AD1576" w:rsidRDefault="00AD1576" w:rsidP="00AD1576">
            <w:pPr>
              <w:pStyle w:val="Tablebullets"/>
            </w:pPr>
            <w:r>
              <w:t>Communication, cooperation and decision-making skills</w:t>
            </w:r>
          </w:p>
          <w:p w:rsidR="00AD1576" w:rsidRDefault="00AD1576" w:rsidP="00AD1576">
            <w:pPr>
              <w:pStyle w:val="Tablebullets"/>
            </w:pPr>
            <w:r w:rsidRPr="00BB64E2">
              <w:t xml:space="preserve">Relationships are enhanced through effective communication and other social processes </w:t>
            </w:r>
          </w:p>
          <w:p w:rsidR="00AD1576" w:rsidRPr="00BB64E2" w:rsidRDefault="00AD1576" w:rsidP="00AD1576">
            <w:pPr>
              <w:pStyle w:val="Tablebullets"/>
            </w:pPr>
            <w:r w:rsidRPr="00BB64E2">
              <w:t>Decision</w:t>
            </w:r>
            <w:r w:rsidR="002A675E">
              <w:t xml:space="preserve"> </w:t>
            </w:r>
            <w:r w:rsidRPr="00BB64E2">
              <w:t>making is required to solve issues or design challenges</w:t>
            </w:r>
          </w:p>
          <w:p w:rsidR="00AD1576" w:rsidRPr="00D745A3" w:rsidRDefault="00AD1576" w:rsidP="007835A2">
            <w:pPr>
              <w:pStyle w:val="Tablebullets"/>
              <w:rPr>
                <w:szCs w:val="22"/>
              </w:rPr>
            </w:pPr>
            <w:r w:rsidRPr="002A194D">
              <w:t>Being able to understand, discuss and empathise with another’s point of view is necessary to solve a conflict</w:t>
            </w:r>
          </w:p>
        </w:tc>
      </w:tr>
    </w:tbl>
    <w:p w:rsidR="00AD1576" w:rsidRDefault="00AD1576" w:rsidP="00AD1576">
      <w:pPr>
        <w:spacing w:line="240" w:lineRule="auto"/>
      </w:pPr>
    </w:p>
    <w:p w:rsidR="00832B13" w:rsidRPr="00E76E07" w:rsidRDefault="00832B13" w:rsidP="00ED1802">
      <w:pPr>
        <w:pStyle w:val="Heading2nonum"/>
        <w:pageBreakBefore/>
        <w:spacing w:before="0"/>
      </w:pPr>
      <w:bookmarkStart w:id="8" w:name="_Toc274039371"/>
      <w:r w:rsidRPr="00E76E07">
        <w:t xml:space="preserve">Year 10 Guidelines </w:t>
      </w:r>
      <w:r>
        <w:t>—</w:t>
      </w:r>
      <w:r w:rsidRPr="00E76E07">
        <w:t xml:space="preserve"> </w:t>
      </w:r>
      <w:r>
        <w:t>Technology</w:t>
      </w:r>
      <w:bookmarkEnd w:id="8"/>
    </w:p>
    <w:p w:rsidR="00832B13" w:rsidRDefault="00832B13" w:rsidP="00832B13">
      <w:pPr>
        <w:pStyle w:val="Heading3nonum"/>
      </w:pPr>
      <w:r w:rsidRPr="00E76E07">
        <w:t xml:space="preserve">Ways of </w:t>
      </w:r>
      <w:r w:rsidR="002A675E">
        <w:t>w</w:t>
      </w:r>
      <w:r w:rsidRPr="00E76E07">
        <w:t>orking</w:t>
      </w:r>
    </w:p>
    <w:p w:rsidR="00832B13" w:rsidRPr="00E76E07" w:rsidRDefault="00832B13" w:rsidP="00832B13">
      <w:r w:rsidRPr="00E76E07">
        <w:t>Students are able to:</w:t>
      </w:r>
    </w:p>
    <w:p w:rsidR="00832B13" w:rsidRPr="00AD793E" w:rsidRDefault="00832B13" w:rsidP="00832B13">
      <w:pPr>
        <w:pStyle w:val="Bulletslevel1"/>
      </w:pPr>
      <w:r w:rsidRPr="00AD793E">
        <w:t>investigate and analyse products, processes or services in response to design challenges or problems</w:t>
      </w:r>
    </w:p>
    <w:p w:rsidR="00832B13" w:rsidRPr="00AD793E" w:rsidRDefault="00832B13" w:rsidP="00832B13">
      <w:pPr>
        <w:pStyle w:val="Bulletslevel1"/>
      </w:pPr>
      <w:r w:rsidRPr="00AD793E">
        <w:t>design solutions to challenges or problems, considering appropriateness, purpose and constraints, including budgets and timelines</w:t>
      </w:r>
    </w:p>
    <w:p w:rsidR="00832B13" w:rsidRPr="00AD793E" w:rsidRDefault="00832B13" w:rsidP="00832B13">
      <w:pPr>
        <w:pStyle w:val="Bulletslevel1"/>
      </w:pPr>
      <w:r w:rsidRPr="00AD793E">
        <w:t>develop and use production plans to manage and refine procedures, using suitable techniques and tools, to make quality-controlled products, processes or services</w:t>
      </w:r>
    </w:p>
    <w:p w:rsidR="00832B13" w:rsidRPr="00AD793E" w:rsidRDefault="00832B13" w:rsidP="00832B13">
      <w:pPr>
        <w:pStyle w:val="Bulletslevel1"/>
      </w:pPr>
      <w:r w:rsidRPr="00AD793E">
        <w:t>use safe and ethical practices relevant to specific contexts</w:t>
      </w:r>
    </w:p>
    <w:p w:rsidR="00832B13" w:rsidRPr="00AD793E" w:rsidRDefault="00832B13" w:rsidP="00832B13">
      <w:pPr>
        <w:pStyle w:val="Bulletslevel1"/>
      </w:pPr>
      <w:r w:rsidRPr="00AD793E">
        <w:t>create products, processes or services to meet challenges or problems by manipulating or processing resources (information, materials and systems)</w:t>
      </w:r>
    </w:p>
    <w:p w:rsidR="00832B13" w:rsidRPr="00AD793E" w:rsidRDefault="00832B13" w:rsidP="00832B13">
      <w:pPr>
        <w:pStyle w:val="Bulletslevel1"/>
      </w:pPr>
      <w:r w:rsidRPr="00AD793E">
        <w:t>communicate design solutions in response to challenges or problems using suitable modes and genres for presenting technical ideas and design concepts for a given audience and purpose</w:t>
      </w:r>
    </w:p>
    <w:p w:rsidR="00832B13" w:rsidRPr="00AD793E" w:rsidRDefault="00832B13" w:rsidP="00832B13">
      <w:pPr>
        <w:pStyle w:val="Bulletslevel1"/>
      </w:pPr>
      <w:r w:rsidRPr="00AD793E">
        <w:t>use evaluation throughout the design and production process to validate and refine the effectiveness of solutions to challenges or problems</w:t>
      </w:r>
    </w:p>
    <w:p w:rsidR="00832B13" w:rsidRPr="00AD793E" w:rsidRDefault="00832B13" w:rsidP="00832B13">
      <w:pPr>
        <w:pStyle w:val="Bulletslevel1"/>
      </w:pPr>
      <w:r w:rsidRPr="00AD793E">
        <w:t>analyse and evaluate the ethics and impacts of products, processes and services on local and global communities and environments</w:t>
      </w:r>
    </w:p>
    <w:p w:rsidR="00832B13" w:rsidRPr="00AD793E" w:rsidRDefault="00832B13" w:rsidP="00832B13">
      <w:pPr>
        <w:pStyle w:val="Bulletslevel1"/>
      </w:pPr>
      <w:r w:rsidRPr="00AD793E">
        <w:t>reflect on learning, applying new understandings of technological processes to wider contexts.</w:t>
      </w:r>
    </w:p>
    <w:p w:rsidR="00832B13" w:rsidRPr="00E76E07" w:rsidRDefault="00832B13" w:rsidP="00ED1802">
      <w:pPr>
        <w:pStyle w:val="Heading3nonum"/>
        <w:rPr>
          <w:rFonts w:cs="Times New Roman"/>
        </w:rPr>
      </w:pPr>
      <w:r>
        <w:t xml:space="preserve">Knowledge and </w:t>
      </w:r>
      <w:r w:rsidR="002A675E">
        <w:t>u</w:t>
      </w:r>
      <w:r>
        <w:t>nderstanding</w:t>
      </w:r>
      <w:r w:rsidR="00ED1802">
        <w:t xml:space="preserve"> (K&amp;U)</w:t>
      </w:r>
    </w:p>
    <w:tbl>
      <w:tblPr>
        <w:tblW w:w="5000" w:type="pct"/>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980"/>
        <w:gridCol w:w="1984"/>
        <w:gridCol w:w="5323"/>
      </w:tblGrid>
      <w:tr w:rsidR="00832B13" w:rsidRPr="00E76E07">
        <w:trPr>
          <w:cantSplit/>
          <w:tblHeader/>
        </w:trPr>
        <w:tc>
          <w:tcPr>
            <w:tcW w:w="3964" w:type="dxa"/>
            <w:gridSpan w:val="2"/>
            <w:shd w:val="clear" w:color="auto" w:fill="FFDFA4"/>
          </w:tcPr>
          <w:p w:rsidR="00832B13" w:rsidRPr="00E76E07" w:rsidRDefault="00832B13" w:rsidP="00D745A3">
            <w:pPr>
              <w:pStyle w:val="Tablehead"/>
              <w:jc w:val="center"/>
            </w:pPr>
            <w:r w:rsidRPr="00E76E07">
              <w:t xml:space="preserve">Year 10 Guidelines </w:t>
            </w:r>
            <w:r>
              <w:t>—</w:t>
            </w:r>
            <w:r w:rsidRPr="00E76E07">
              <w:t xml:space="preserve"> </w:t>
            </w:r>
            <w:r>
              <w:t>Technology</w:t>
            </w:r>
          </w:p>
        </w:tc>
        <w:tc>
          <w:tcPr>
            <w:tcW w:w="5323" w:type="dxa"/>
            <w:shd w:val="clear" w:color="auto" w:fill="CCCCCC"/>
          </w:tcPr>
          <w:p w:rsidR="00832B13" w:rsidRPr="00E76E07" w:rsidRDefault="00ED1802" w:rsidP="00D745A3">
            <w:pPr>
              <w:pStyle w:val="Tablehead"/>
              <w:jc w:val="center"/>
            </w:pPr>
            <w:r>
              <w:t>Home Economics</w:t>
            </w:r>
            <w:r w:rsidRPr="00E76E07">
              <w:t xml:space="preserve"> </w:t>
            </w:r>
            <w:r w:rsidR="007835A2">
              <w:t>LSSAG</w:t>
            </w:r>
            <w:r>
              <w:t xml:space="preserve"> </w:t>
            </w:r>
            <w:r w:rsidRPr="00E76E07">
              <w:t>K</w:t>
            </w:r>
            <w:r>
              <w:t>&amp;U</w:t>
            </w:r>
            <w:r w:rsidRPr="00E76E07">
              <w:t xml:space="preserve"> examples</w:t>
            </w:r>
          </w:p>
        </w:tc>
      </w:tr>
      <w:tr w:rsidR="00832B13" w:rsidRPr="00E76E07">
        <w:trPr>
          <w:cantSplit/>
          <w:trHeight w:val="699"/>
        </w:trPr>
        <w:tc>
          <w:tcPr>
            <w:tcW w:w="1980" w:type="dxa"/>
            <w:vMerge w:val="restart"/>
            <w:shd w:val="clear" w:color="auto" w:fill="FFF1D9"/>
          </w:tcPr>
          <w:p w:rsidR="00832B13" w:rsidRDefault="00832B13" w:rsidP="00056DED">
            <w:pPr>
              <w:pStyle w:val="Tablesubhead"/>
            </w:pPr>
            <w:r>
              <w:t xml:space="preserve">Products, </w:t>
            </w:r>
            <w:r w:rsidR="002A675E">
              <w:t>p</w:t>
            </w:r>
            <w:r>
              <w:t xml:space="preserve">rocesses and </w:t>
            </w:r>
            <w:r w:rsidR="002A675E">
              <w:t>s</w:t>
            </w:r>
            <w:r>
              <w:t>ervices</w:t>
            </w:r>
          </w:p>
          <w:p w:rsidR="00832B13" w:rsidRPr="007B6220" w:rsidRDefault="00832B13" w:rsidP="006B3D52">
            <w:pPr>
              <w:pStyle w:val="Tabletext"/>
            </w:pPr>
            <w:r w:rsidRPr="007B6220">
              <w:t>Individual characteristics of different technological resources (information, materials or systems) will decide how they are applied in products, processes or services that have been designed to meet a challenge</w:t>
            </w:r>
          </w:p>
        </w:tc>
        <w:tc>
          <w:tcPr>
            <w:tcW w:w="1984" w:type="dxa"/>
            <w:shd w:val="clear" w:color="auto" w:fill="FFF1D9"/>
          </w:tcPr>
          <w:p w:rsidR="00832B13" w:rsidRPr="007B6220" w:rsidRDefault="00832B13" w:rsidP="006B3D52">
            <w:pPr>
              <w:pStyle w:val="Tabletext"/>
            </w:pPr>
            <w:r w:rsidRPr="00AD793E">
              <w:t>Information takes different forms that can be collected, analysed and organised</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Default="00832B13" w:rsidP="006B3D52">
            <w:pPr>
              <w:pStyle w:val="Tablebullets"/>
            </w:pPr>
            <w:r w:rsidRPr="0063688C">
              <w:t xml:space="preserve">Numerical and graphical data </w:t>
            </w:r>
          </w:p>
          <w:p w:rsidR="00832B13" w:rsidRPr="0063688C" w:rsidRDefault="00011459" w:rsidP="006B3D52">
            <w:pPr>
              <w:pStyle w:val="Tablebullets"/>
            </w:pPr>
            <w:r>
              <w:t>C</w:t>
            </w:r>
            <w:r w:rsidR="00832B13" w:rsidRPr="0063688C">
              <w:t>lient surveys analysed to identify needs and then used to develop the design solutions</w:t>
            </w:r>
          </w:p>
          <w:p w:rsidR="00832B13" w:rsidRDefault="00832B13" w:rsidP="006B3D52">
            <w:pPr>
              <w:pStyle w:val="Tablebullets"/>
            </w:pPr>
            <w:r>
              <w:t>Impact of changes in consumer behaviour trends</w:t>
            </w:r>
          </w:p>
          <w:p w:rsidR="00832B13" w:rsidRPr="00BB64E2" w:rsidRDefault="00832B13" w:rsidP="006B3D52">
            <w:pPr>
              <w:pStyle w:val="Tablebullets"/>
            </w:pPr>
            <w:r>
              <w:t>Impact of changes in national and global mark</w:t>
            </w:r>
            <w:r w:rsidR="007835A2">
              <w:t>et</w:t>
            </w:r>
            <w:r>
              <w:t xml:space="preserve">ing strategies </w:t>
            </w:r>
            <w:r w:rsidR="002D150D">
              <w:t>e.g.</w:t>
            </w:r>
            <w:r>
              <w:t xml:space="preserve"> </w:t>
            </w:r>
            <w:r w:rsidR="00011459">
              <w:t xml:space="preserve">online </w:t>
            </w:r>
            <w:r>
              <w:t>shopping, reward schemes, price cuts</w:t>
            </w:r>
          </w:p>
        </w:tc>
      </w:tr>
      <w:tr w:rsidR="00832B13" w:rsidRPr="00E76E07">
        <w:trPr>
          <w:cantSplit/>
          <w:trHeight w:val="699"/>
        </w:trPr>
        <w:tc>
          <w:tcPr>
            <w:tcW w:w="1980" w:type="dxa"/>
            <w:vMerge/>
            <w:shd w:val="clear" w:color="auto" w:fill="FFF1D9"/>
          </w:tcPr>
          <w:p w:rsidR="00832B13" w:rsidRPr="00D745A3" w:rsidRDefault="00832B13" w:rsidP="006B3D52">
            <w:pPr>
              <w:pStyle w:val="Tabletext"/>
              <w:rPr>
                <w:b/>
                <w:i/>
              </w:rPr>
            </w:pPr>
          </w:p>
        </w:tc>
        <w:tc>
          <w:tcPr>
            <w:tcW w:w="1984" w:type="dxa"/>
            <w:shd w:val="clear" w:color="auto" w:fill="FFF1D9"/>
          </w:tcPr>
          <w:p w:rsidR="00832B13" w:rsidRPr="00D745A3" w:rsidRDefault="00832B13" w:rsidP="006B3D52">
            <w:pPr>
              <w:pStyle w:val="Tabletext"/>
              <w:rPr>
                <w:szCs w:val="22"/>
              </w:rPr>
            </w:pPr>
            <w:r w:rsidRPr="00D745A3">
              <w:rPr>
                <w:szCs w:val="22"/>
              </w:rPr>
              <w:t>Materials have characteristics which are compared, contrasted and selected to meet detailed specifications and production standards</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Default="00832B13" w:rsidP="006B3D52">
            <w:pPr>
              <w:pStyle w:val="Tablebullets"/>
            </w:pPr>
            <w:r w:rsidRPr="00BF6853">
              <w:t>Decision</w:t>
            </w:r>
            <w:r w:rsidR="00011459">
              <w:t xml:space="preserve"> </w:t>
            </w:r>
            <w:r w:rsidRPr="00BF6853">
              <w:t>making relating to the selection and pr</w:t>
            </w:r>
            <w:r>
              <w:t xml:space="preserve">oduction of products </w:t>
            </w:r>
            <w:r w:rsidRPr="00BF6853">
              <w:t>required to solve issues or design challenges</w:t>
            </w:r>
            <w:r>
              <w:t xml:space="preserve"> </w:t>
            </w:r>
          </w:p>
          <w:p w:rsidR="00832B13" w:rsidRDefault="00832B13" w:rsidP="006B3D52">
            <w:pPr>
              <w:pStyle w:val="Tablebullets"/>
            </w:pPr>
            <w:r w:rsidRPr="004574A3">
              <w:t>Ingredients ca</w:t>
            </w:r>
            <w:r>
              <w:t>n be selected to develop menus to address nutritional requirements</w:t>
            </w:r>
          </w:p>
          <w:p w:rsidR="00832B13" w:rsidRPr="00E76E07" w:rsidRDefault="00832B13" w:rsidP="006B3D52">
            <w:pPr>
              <w:pStyle w:val="Tablebullets"/>
            </w:pPr>
            <w:r>
              <w:t xml:space="preserve">Fabrics </w:t>
            </w:r>
            <w:r w:rsidRPr="004574A3">
              <w:t>or resistant materials can be selected based on the demands of specific applications</w:t>
            </w:r>
          </w:p>
        </w:tc>
      </w:tr>
      <w:tr w:rsidR="00832B13" w:rsidRPr="00E76E07">
        <w:trPr>
          <w:cantSplit/>
          <w:trHeight w:val="699"/>
        </w:trPr>
        <w:tc>
          <w:tcPr>
            <w:tcW w:w="1980" w:type="dxa"/>
            <w:vMerge/>
            <w:shd w:val="clear" w:color="auto" w:fill="FFF1D9"/>
          </w:tcPr>
          <w:p w:rsidR="00832B13" w:rsidRPr="00D745A3" w:rsidRDefault="00832B13" w:rsidP="006B3D52">
            <w:pPr>
              <w:pStyle w:val="Tabletext"/>
              <w:rPr>
                <w:b/>
                <w:i/>
              </w:rPr>
            </w:pPr>
          </w:p>
        </w:tc>
        <w:tc>
          <w:tcPr>
            <w:tcW w:w="1984" w:type="dxa"/>
            <w:shd w:val="clear" w:color="auto" w:fill="FFF1D9"/>
          </w:tcPr>
          <w:p w:rsidR="00832B13" w:rsidRPr="00D745A3" w:rsidRDefault="00832B13" w:rsidP="006B3D52">
            <w:pPr>
              <w:pStyle w:val="Tabletext"/>
              <w:rPr>
                <w:szCs w:val="22"/>
              </w:rPr>
            </w:pPr>
            <w:r w:rsidRPr="00D745A3">
              <w:rPr>
                <w:szCs w:val="22"/>
              </w:rPr>
              <w:t>Systems incorporate multiple processes that work together to meet challenges and can be managed with tools</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Pr="00E76E07" w:rsidRDefault="00832B13" w:rsidP="006B3D52">
            <w:pPr>
              <w:pStyle w:val="Tablebullets"/>
            </w:pPr>
            <w:r w:rsidRPr="004574A3">
              <w:t>Flowcharts, models, networks, manufacturing processes, project plans or digital control systems</w:t>
            </w:r>
          </w:p>
        </w:tc>
      </w:tr>
      <w:tr w:rsidR="00832B13" w:rsidRPr="00E76E07">
        <w:trPr>
          <w:cantSplit/>
          <w:trHeight w:val="1107"/>
        </w:trPr>
        <w:tc>
          <w:tcPr>
            <w:tcW w:w="1980" w:type="dxa"/>
            <w:vMerge w:val="restart"/>
            <w:shd w:val="clear" w:color="auto" w:fill="FFF1D9"/>
          </w:tcPr>
          <w:p w:rsidR="00832B13" w:rsidRPr="00056DED" w:rsidRDefault="00832B13" w:rsidP="00056DED">
            <w:pPr>
              <w:pStyle w:val="Tablesubhead"/>
            </w:pPr>
            <w:r w:rsidRPr="00056DED">
              <w:t xml:space="preserve">Techniques and </w:t>
            </w:r>
            <w:r w:rsidR="002A675E">
              <w:t>t</w:t>
            </w:r>
            <w:r w:rsidRPr="00056DED">
              <w:t>ools</w:t>
            </w:r>
          </w:p>
          <w:p w:rsidR="00832B13" w:rsidRPr="00D745A3" w:rsidRDefault="00832B13" w:rsidP="006B3D52">
            <w:pPr>
              <w:pStyle w:val="Tabletext"/>
              <w:rPr>
                <w:szCs w:val="22"/>
              </w:rPr>
            </w:pPr>
            <w:r w:rsidRPr="00D745A3">
              <w:rPr>
                <w:szCs w:val="22"/>
              </w:rPr>
              <w:t>Techniques and tools are selected to manipulate resources to meet detailed specifications and predetermined standards, and their characteristics inform the selection for specific tasks</w:t>
            </w:r>
          </w:p>
        </w:tc>
        <w:tc>
          <w:tcPr>
            <w:tcW w:w="1984" w:type="dxa"/>
            <w:shd w:val="clear" w:color="auto" w:fill="FFF1D9"/>
          </w:tcPr>
          <w:p w:rsidR="00832B13" w:rsidRPr="00AD793E" w:rsidRDefault="00832B13" w:rsidP="006B3D52">
            <w:pPr>
              <w:pStyle w:val="Tabletext"/>
            </w:pPr>
            <w:r w:rsidRPr="004574A3">
              <w:t>Practical experiences with techniques and tools provide opportunities to develop skills</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Default="00832B13" w:rsidP="006B3D52">
            <w:pPr>
              <w:pStyle w:val="Tablebullets"/>
            </w:pPr>
            <w:r>
              <w:t>Techniques and tools in areas such as food and textiles</w:t>
            </w:r>
          </w:p>
          <w:p w:rsidR="00832B13" w:rsidRPr="00D745A3" w:rsidRDefault="00832B13" w:rsidP="002A675E">
            <w:pPr>
              <w:pStyle w:val="Tablebullets"/>
              <w:rPr>
                <w:szCs w:val="22"/>
              </w:rPr>
            </w:pPr>
            <w:r>
              <w:t>Specialised techniques to present and prepare solutions to design challenges</w:t>
            </w:r>
          </w:p>
        </w:tc>
      </w:tr>
      <w:tr w:rsidR="00832B13" w:rsidRPr="00E76E07">
        <w:trPr>
          <w:cantSplit/>
          <w:trHeight w:val="699"/>
        </w:trPr>
        <w:tc>
          <w:tcPr>
            <w:tcW w:w="1980" w:type="dxa"/>
            <w:vMerge/>
            <w:shd w:val="clear" w:color="auto" w:fill="FFF1D9"/>
          </w:tcPr>
          <w:p w:rsidR="00832B13" w:rsidRPr="00D745A3" w:rsidRDefault="00832B13" w:rsidP="006B3D52">
            <w:pPr>
              <w:pStyle w:val="Tabletext"/>
              <w:rPr>
                <w:szCs w:val="22"/>
              </w:rPr>
            </w:pPr>
          </w:p>
        </w:tc>
        <w:tc>
          <w:tcPr>
            <w:tcW w:w="1984" w:type="dxa"/>
            <w:shd w:val="clear" w:color="auto" w:fill="FFF1D9"/>
          </w:tcPr>
          <w:p w:rsidR="00832B13" w:rsidRPr="00AD793E" w:rsidRDefault="00832B13" w:rsidP="006B3D52">
            <w:pPr>
              <w:pStyle w:val="Tabletext"/>
            </w:pPr>
            <w:r w:rsidRPr="004574A3">
              <w:t>Safe practices are part of the control and management process</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Pr="00E76E07" w:rsidRDefault="00832B13" w:rsidP="006B3D52">
            <w:pPr>
              <w:pStyle w:val="Tablebullets"/>
            </w:pPr>
            <w:r>
              <w:t xml:space="preserve">Strategies </w:t>
            </w:r>
            <w:r w:rsidRPr="004574A3">
              <w:t>to control risks and hazards, policies and procedures</w:t>
            </w:r>
            <w:r>
              <w:t xml:space="preserve"> in workrooms such as kitchens or textile rooms</w:t>
            </w:r>
          </w:p>
        </w:tc>
      </w:tr>
      <w:tr w:rsidR="00832B13" w:rsidRPr="00E76E07">
        <w:trPr>
          <w:cantSplit/>
          <w:trHeight w:val="699"/>
        </w:trPr>
        <w:tc>
          <w:tcPr>
            <w:tcW w:w="1980" w:type="dxa"/>
            <w:vMerge/>
            <w:shd w:val="clear" w:color="auto" w:fill="FFF1D9"/>
          </w:tcPr>
          <w:p w:rsidR="00832B13" w:rsidRPr="00D745A3" w:rsidRDefault="00832B13" w:rsidP="006B3D52">
            <w:pPr>
              <w:pStyle w:val="Tabletext"/>
              <w:rPr>
                <w:szCs w:val="22"/>
              </w:rPr>
            </w:pPr>
          </w:p>
        </w:tc>
        <w:tc>
          <w:tcPr>
            <w:tcW w:w="1984" w:type="dxa"/>
            <w:shd w:val="clear" w:color="auto" w:fill="FFF1D9"/>
          </w:tcPr>
          <w:p w:rsidR="00832B13" w:rsidRPr="00AD793E" w:rsidRDefault="00832B13" w:rsidP="006B3D52">
            <w:pPr>
              <w:pStyle w:val="Tabletext"/>
            </w:pPr>
            <w:r w:rsidRPr="004574A3">
              <w:t>Design ideas are represented by specialist forms of technical communication</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Default="00832B13" w:rsidP="006B3D52">
            <w:pPr>
              <w:pStyle w:val="Tablebullets"/>
            </w:pPr>
            <w:r w:rsidRPr="004574A3">
              <w:t>Appropriate terminology, language, formats, graphical representation, techniques and conventions</w:t>
            </w:r>
          </w:p>
          <w:p w:rsidR="00832B13" w:rsidRPr="00E76E07" w:rsidRDefault="00832B13" w:rsidP="00D745A3">
            <w:pPr>
              <w:pStyle w:val="Tablebullets"/>
              <w:numPr>
                <w:ilvl w:val="0"/>
                <w:numId w:val="0"/>
              </w:numPr>
              <w:ind w:left="57"/>
            </w:pPr>
          </w:p>
        </w:tc>
      </w:tr>
      <w:tr w:rsidR="00832B13" w:rsidRPr="00E76E07">
        <w:trPr>
          <w:cantSplit/>
          <w:trHeight w:val="2027"/>
        </w:trPr>
        <w:tc>
          <w:tcPr>
            <w:tcW w:w="1980" w:type="dxa"/>
            <w:vMerge w:val="restart"/>
            <w:shd w:val="clear" w:color="auto" w:fill="FFF1D9"/>
          </w:tcPr>
          <w:p w:rsidR="00832B13" w:rsidRPr="00056DED" w:rsidRDefault="00832B13" w:rsidP="00056DED">
            <w:pPr>
              <w:pStyle w:val="Tablesubhead"/>
            </w:pPr>
            <w:r w:rsidRPr="00056DED">
              <w:t xml:space="preserve">Impacts and </w:t>
            </w:r>
            <w:r w:rsidR="002A675E">
              <w:t>c</w:t>
            </w:r>
            <w:r w:rsidRPr="00056DED">
              <w:t>onsequences</w:t>
            </w:r>
          </w:p>
          <w:p w:rsidR="00832B13" w:rsidRPr="00D745A3" w:rsidRDefault="00832B13" w:rsidP="006B3D52">
            <w:pPr>
              <w:pStyle w:val="Tabletext"/>
              <w:rPr>
                <w:szCs w:val="22"/>
              </w:rPr>
            </w:pPr>
            <w:r w:rsidRPr="00D745A3">
              <w:rPr>
                <w:szCs w:val="22"/>
              </w:rPr>
              <w:t>Decisions made about the design, development and use of technology are based on that technology’s probable impact on people, their communities and environments at local and global levels</w:t>
            </w:r>
          </w:p>
        </w:tc>
        <w:tc>
          <w:tcPr>
            <w:tcW w:w="1984" w:type="dxa"/>
            <w:shd w:val="clear" w:color="auto" w:fill="FFF1D9"/>
          </w:tcPr>
          <w:p w:rsidR="00832B13" w:rsidRPr="004574A3" w:rsidRDefault="00832B13" w:rsidP="006B3D52">
            <w:pPr>
              <w:pStyle w:val="Tabletext"/>
            </w:pPr>
            <w:r w:rsidRPr="004574A3">
              <w:t>New products and technologies are designed and developed to meet changing needs</w:t>
            </w:r>
          </w:p>
          <w:p w:rsidR="00832B13" w:rsidRPr="00AD793E" w:rsidRDefault="00832B13" w:rsidP="006B3D52">
            <w:pPr>
              <w:pStyle w:val="Tabletext"/>
            </w:pP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Pr="00BF6853" w:rsidRDefault="00832B13" w:rsidP="006B3D52">
            <w:pPr>
              <w:pStyle w:val="Tablebullets"/>
            </w:pPr>
            <w:r w:rsidRPr="004574A3">
              <w:t xml:space="preserve">Sustainable energy solutions, </w:t>
            </w:r>
            <w:r w:rsidRPr="00BF6853">
              <w:t>inductive cooking</w:t>
            </w:r>
          </w:p>
          <w:p w:rsidR="00832B13" w:rsidRDefault="00832B13" w:rsidP="006B3D52">
            <w:pPr>
              <w:pStyle w:val="Tablebullets"/>
            </w:pPr>
            <w:r w:rsidRPr="00BF6853">
              <w:t>Innovations and emerging textile technologies</w:t>
            </w:r>
          </w:p>
          <w:p w:rsidR="00832B13" w:rsidRDefault="00832B13" w:rsidP="006B3D52">
            <w:pPr>
              <w:pStyle w:val="Tablebullets"/>
            </w:pPr>
            <w:r w:rsidRPr="00BB64E2">
              <w:t>Change management in our contemporary society</w:t>
            </w:r>
          </w:p>
          <w:p w:rsidR="00832B13" w:rsidRDefault="00832B13" w:rsidP="006B3D52">
            <w:pPr>
              <w:pStyle w:val="Tablebullets"/>
            </w:pPr>
            <w:r>
              <w:t>Low</w:t>
            </w:r>
            <w:r w:rsidR="00011459">
              <w:t>-</w:t>
            </w:r>
            <w:r>
              <w:t>fat, low</w:t>
            </w:r>
            <w:r w:rsidR="00011459">
              <w:t>-</w:t>
            </w:r>
            <w:r>
              <w:t>salt, low</w:t>
            </w:r>
            <w:r w:rsidR="00011459">
              <w:t>-</w:t>
            </w:r>
            <w:r>
              <w:t>sugar</w:t>
            </w:r>
            <w:r w:rsidR="00011459">
              <w:t xml:space="preserve"> and</w:t>
            </w:r>
            <w:r>
              <w:t xml:space="preserve"> high</w:t>
            </w:r>
            <w:r w:rsidR="00011459">
              <w:t>-</w:t>
            </w:r>
            <w:r>
              <w:t>fibre alternatives</w:t>
            </w:r>
          </w:p>
          <w:p w:rsidR="00832B13" w:rsidRDefault="00832B13" w:rsidP="006B3D52">
            <w:pPr>
              <w:pStyle w:val="Tablebullets"/>
            </w:pPr>
            <w:r>
              <w:t>Preservatives and additives</w:t>
            </w:r>
          </w:p>
          <w:p w:rsidR="00832B13" w:rsidRDefault="00832B13" w:rsidP="006B3D52">
            <w:pPr>
              <w:pStyle w:val="Tablebullets"/>
            </w:pPr>
            <w:r>
              <w:t>Genetically modified foods</w:t>
            </w:r>
          </w:p>
          <w:p w:rsidR="00832B13" w:rsidRPr="00BB64E2" w:rsidRDefault="00832B13" w:rsidP="006B3D52">
            <w:pPr>
              <w:pStyle w:val="Tablebullets"/>
            </w:pPr>
            <w:r>
              <w:t>Food technology</w:t>
            </w:r>
          </w:p>
        </w:tc>
      </w:tr>
      <w:tr w:rsidR="00832B13" w:rsidRPr="00E76E07">
        <w:trPr>
          <w:cantSplit/>
          <w:trHeight w:val="699"/>
        </w:trPr>
        <w:tc>
          <w:tcPr>
            <w:tcW w:w="1980" w:type="dxa"/>
            <w:vMerge/>
            <w:shd w:val="clear" w:color="auto" w:fill="FFF1D9"/>
          </w:tcPr>
          <w:p w:rsidR="00832B13" w:rsidRPr="004574A3" w:rsidRDefault="00832B13" w:rsidP="006B3D52">
            <w:pPr>
              <w:pStyle w:val="Tabletext"/>
            </w:pPr>
          </w:p>
        </w:tc>
        <w:tc>
          <w:tcPr>
            <w:tcW w:w="1984" w:type="dxa"/>
            <w:shd w:val="clear" w:color="auto" w:fill="FFF1D9"/>
          </w:tcPr>
          <w:p w:rsidR="00832B13" w:rsidRPr="004574A3" w:rsidRDefault="00832B13" w:rsidP="006B3D52">
            <w:pPr>
              <w:pStyle w:val="Tabletext"/>
            </w:pPr>
            <w:r w:rsidRPr="004574A3">
              <w:t>Impacts and consequences of products, processes and services include aesthetic, cultural, economic, environmental, ethical, functional and social factors</w:t>
            </w:r>
          </w:p>
        </w:tc>
        <w:tc>
          <w:tcPr>
            <w:tcW w:w="5323" w:type="dxa"/>
            <w:shd w:val="clear" w:color="auto" w:fill="F3F3F3"/>
          </w:tcPr>
          <w:p w:rsidR="00832B13" w:rsidRPr="00D745A3" w:rsidRDefault="00832B13" w:rsidP="006B3D52">
            <w:pPr>
              <w:pStyle w:val="Tabletext"/>
              <w:rPr>
                <w:szCs w:val="22"/>
              </w:rPr>
            </w:pPr>
            <w:r w:rsidRPr="00D745A3">
              <w:rPr>
                <w:szCs w:val="22"/>
              </w:rPr>
              <w:t>Examples may include:</w:t>
            </w:r>
          </w:p>
          <w:p w:rsidR="00832B13" w:rsidRDefault="00832B13" w:rsidP="006B3D52">
            <w:pPr>
              <w:pStyle w:val="Tablebullets"/>
            </w:pPr>
            <w:r>
              <w:t>Energy-efficient systems</w:t>
            </w:r>
          </w:p>
          <w:p w:rsidR="00832B13" w:rsidRDefault="00832B13" w:rsidP="006B3D52">
            <w:pPr>
              <w:pStyle w:val="Tablebullets"/>
            </w:pPr>
            <w:r>
              <w:t>Genetically modified products</w:t>
            </w:r>
          </w:p>
          <w:p w:rsidR="00832B13" w:rsidRDefault="00832B13" w:rsidP="006B3D52">
            <w:pPr>
              <w:pStyle w:val="Tablebullets"/>
            </w:pPr>
            <w:r>
              <w:t>Recycled and reused materials</w:t>
            </w:r>
          </w:p>
          <w:p w:rsidR="00832B13" w:rsidRDefault="00832B13" w:rsidP="006B3D52">
            <w:pPr>
              <w:pStyle w:val="Tablebullets"/>
            </w:pPr>
            <w:r>
              <w:t>Use of outworkers</w:t>
            </w:r>
          </w:p>
          <w:p w:rsidR="00832B13" w:rsidRPr="004574A3" w:rsidRDefault="00832B13" w:rsidP="006B3D52">
            <w:pPr>
              <w:pStyle w:val="Tablebullets"/>
            </w:pPr>
            <w:r>
              <w:t>Group identi</w:t>
            </w:r>
            <w:r w:rsidR="00011459">
              <w:t>t</w:t>
            </w:r>
            <w:r>
              <w:t xml:space="preserve">y </w:t>
            </w:r>
            <w:r w:rsidR="002D150D">
              <w:t>e.g.</w:t>
            </w:r>
            <w:r>
              <w:t xml:space="preserve"> </w:t>
            </w:r>
            <w:r w:rsidR="00011459">
              <w:t>p</w:t>
            </w:r>
            <w:r>
              <w:t>olice, bikies</w:t>
            </w:r>
          </w:p>
        </w:tc>
      </w:tr>
    </w:tbl>
    <w:p w:rsidR="00832B13" w:rsidRDefault="00832B13" w:rsidP="00832B13">
      <w:pPr>
        <w:spacing w:line="240" w:lineRule="auto"/>
      </w:pPr>
    </w:p>
    <w:p w:rsidR="00F85422" w:rsidRPr="00E76E07" w:rsidRDefault="00F85422" w:rsidP="00F85422">
      <w:pPr>
        <w:spacing w:line="240" w:lineRule="auto"/>
      </w:pPr>
    </w:p>
    <w:p w:rsidR="009414AA" w:rsidRDefault="00E8166F" w:rsidP="00E8166F">
      <w:pPr>
        <w:pStyle w:val="Heading1TOPnonum"/>
      </w:pPr>
      <w:bookmarkStart w:id="9" w:name="_Toc274039372"/>
      <w:r w:rsidRPr="00197519">
        <w:t>Assessment</w:t>
      </w:r>
      <w:bookmarkEnd w:id="9"/>
    </w:p>
    <w:p w:rsidR="00E8166F" w:rsidRPr="00197519" w:rsidRDefault="00E8166F" w:rsidP="00E8166F">
      <w:pPr>
        <w:pStyle w:val="Heading2nonum"/>
      </w:pPr>
      <w:bookmarkStart w:id="10" w:name="_Toc274039373"/>
      <w:r w:rsidRPr="00197519">
        <w:t>Planning an assessment program</w:t>
      </w:r>
      <w:bookmarkEnd w:id="10"/>
    </w:p>
    <w:p w:rsidR="00E8166F" w:rsidRPr="00E8166F" w:rsidRDefault="0057490B" w:rsidP="00E8166F">
      <w:r>
        <w:t>T</w:t>
      </w:r>
      <w:r w:rsidR="00E8166F" w:rsidRPr="00E8166F">
        <w:t xml:space="preserve">he assessment program </w:t>
      </w:r>
      <w:r w:rsidR="00AA695D">
        <w:t xml:space="preserve">for a course of study using the </w:t>
      </w:r>
      <w:r>
        <w:t>Home Economics</w:t>
      </w:r>
      <w:r w:rsidR="00AA695D">
        <w:t xml:space="preserve"> LSSAG</w:t>
      </w:r>
      <w:r w:rsidRPr="00E8166F">
        <w:t xml:space="preserve"> </w:t>
      </w:r>
      <w:r w:rsidR="00E8166F" w:rsidRPr="00E8166F">
        <w:t>should include a range and balance of assessment types</w:t>
      </w:r>
      <w:r>
        <w:t xml:space="preserve"> that </w:t>
      </w:r>
      <w:r w:rsidR="00E8166F" w:rsidRPr="00E8166F">
        <w:t>provid</w:t>
      </w:r>
      <w:r>
        <w:t>e</w:t>
      </w:r>
      <w:r w:rsidR="00E8166F" w:rsidRPr="00E8166F">
        <w:t xml:space="preserve"> opportunities for students to demonstrate their learning across:</w:t>
      </w:r>
    </w:p>
    <w:p w:rsidR="00E8166F" w:rsidRPr="00E8166F" w:rsidRDefault="00E8166F" w:rsidP="00E8166F">
      <w:pPr>
        <w:pStyle w:val="Bulletslevel1"/>
      </w:pPr>
      <w:r w:rsidRPr="00E8166F">
        <w:t xml:space="preserve">the </w:t>
      </w:r>
      <w:r w:rsidR="00AA695D">
        <w:t>s</w:t>
      </w:r>
      <w:r w:rsidRPr="00E8166F">
        <w:t>tandards</w:t>
      </w:r>
    </w:p>
    <w:p w:rsidR="00E8166F" w:rsidRPr="00E8166F" w:rsidRDefault="00E8166F" w:rsidP="00E8166F">
      <w:pPr>
        <w:pStyle w:val="Bulletslevel1"/>
      </w:pPr>
      <w:r w:rsidRPr="00E8166F">
        <w:t>assessment techniques and instruments</w:t>
      </w:r>
      <w:r w:rsidR="00AA695D">
        <w:t xml:space="preserve"> that include:</w:t>
      </w:r>
    </w:p>
    <w:p w:rsidR="00E8166F" w:rsidRPr="00E8166F" w:rsidRDefault="00E8166F" w:rsidP="00AA695D">
      <w:pPr>
        <w:pStyle w:val="Bulletslevel2"/>
      </w:pPr>
      <w:r w:rsidRPr="00E8166F">
        <w:t>a range of assessment conditions</w:t>
      </w:r>
    </w:p>
    <w:p w:rsidR="00E8166F" w:rsidRPr="00E8166F" w:rsidRDefault="00E8166F" w:rsidP="00AA695D">
      <w:pPr>
        <w:pStyle w:val="Bulletslevel2"/>
      </w:pPr>
      <w:r w:rsidRPr="00E8166F">
        <w:t>written and nonwritten modes.</w:t>
      </w:r>
    </w:p>
    <w:p w:rsidR="00E8166F" w:rsidRDefault="00E8166F" w:rsidP="00E8166F">
      <w:pPr>
        <w:pStyle w:val="Heading2nonum"/>
      </w:pPr>
      <w:bookmarkStart w:id="11" w:name="_Toc274039374"/>
      <w:r>
        <w:t>Standards</w:t>
      </w:r>
      <w:bookmarkEnd w:id="11"/>
    </w:p>
    <w:p w:rsidR="00E8166F" w:rsidRDefault="00E8166F" w:rsidP="00E8166F">
      <w:r w:rsidRPr="00E8166F">
        <w:t>In a lower secondary context, the standards applied to the course may be drawn from the</w:t>
      </w:r>
      <w:r w:rsidR="0057490B">
        <w:t xml:space="preserve"> standards linked </w:t>
      </w:r>
      <w:r w:rsidR="007835A2">
        <w:t xml:space="preserve">to </w:t>
      </w:r>
      <w:r w:rsidR="0057490B">
        <w:t>the ELs a</w:t>
      </w:r>
      <w:r w:rsidRPr="00E8166F">
        <w:t>nd/or the Year 10 Guidelines</w:t>
      </w:r>
      <w:r w:rsidR="0057490B">
        <w:t xml:space="preserve"> for the relevant learning areas</w:t>
      </w:r>
      <w:r w:rsidRPr="00E8166F">
        <w:t>. Both sets of standards align to the curriculum content used in th</w:t>
      </w:r>
      <w:r w:rsidR="00735C8C">
        <w:t>e Home Economics L</w:t>
      </w:r>
      <w:r w:rsidR="00AA695D">
        <w:t>SSAG</w:t>
      </w:r>
      <w:r w:rsidRPr="00E8166F">
        <w:t>.</w:t>
      </w:r>
    </w:p>
    <w:p w:rsidR="001B08BC" w:rsidRDefault="001B08BC" w:rsidP="001B08BC">
      <w:r>
        <w:t xml:space="preserve">The assessable elements identify the valued features of each key learning area and indicate what evidence of student learning is collected and assessed. The assessable elements </w:t>
      </w:r>
      <w:r w:rsidR="0097729A">
        <w:t>The assessable elements for the HPE and Technology ELs are shown in Figure 3</w:t>
      </w:r>
      <w:r>
        <w:t xml:space="preserve">. Schools </w:t>
      </w:r>
      <w:r w:rsidR="0057490B">
        <w:t>should decide how to use</w:t>
      </w:r>
      <w:r>
        <w:t xml:space="preserve"> these </w:t>
      </w:r>
      <w:r w:rsidR="0057490B">
        <w:t>a</w:t>
      </w:r>
      <w:r>
        <w:t xml:space="preserve">ssessable </w:t>
      </w:r>
      <w:r w:rsidR="0057490B">
        <w:t>e</w:t>
      </w:r>
      <w:r>
        <w:t xml:space="preserve">lements when designing a </w:t>
      </w:r>
      <w:r w:rsidR="00AA695D">
        <w:t>h</w:t>
      </w:r>
      <w:r>
        <w:t xml:space="preserve">ome </w:t>
      </w:r>
      <w:r w:rsidR="00AA695D">
        <w:t>e</w:t>
      </w:r>
      <w:r>
        <w:t>conomics course of study and assessment program.</w:t>
      </w:r>
    </w:p>
    <w:p w:rsidR="00AA695D" w:rsidRDefault="00AA695D" w:rsidP="00AA695D">
      <w:pPr>
        <w:pStyle w:val="Tabletitle"/>
      </w:pPr>
      <w:r w:rsidRPr="00832B13">
        <w:t xml:space="preserve">Figure 3: Assessable </w:t>
      </w:r>
      <w:r>
        <w:t>e</w:t>
      </w:r>
      <w:r w:rsidRPr="00832B13">
        <w:t xml:space="preserve">lements of </w:t>
      </w:r>
      <w:r w:rsidR="007835A2">
        <w:t>HPE</w:t>
      </w:r>
      <w:r>
        <w:t xml:space="preserve"> and Technology ELs</w:t>
      </w:r>
    </w:p>
    <w:tbl>
      <w:tblPr>
        <w:tblW w:w="4958"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420"/>
        <w:gridCol w:w="1691"/>
        <w:gridCol w:w="3604"/>
        <w:gridCol w:w="3494"/>
      </w:tblGrid>
      <w:tr w:rsidR="00AA695D">
        <w:trPr>
          <w:cantSplit/>
        </w:trPr>
        <w:tc>
          <w:tcPr>
            <w:tcW w:w="2111" w:type="dxa"/>
            <w:gridSpan w:val="2"/>
            <w:tcBorders>
              <w:top w:val="nil"/>
              <w:left w:val="nil"/>
              <w:bottom w:val="nil"/>
              <w:right w:val="nil"/>
            </w:tcBorders>
            <w:shd w:val="clear" w:color="auto" w:fill="auto"/>
            <w:vAlign w:val="center"/>
          </w:tcPr>
          <w:p w:rsidR="00AA695D" w:rsidRPr="00D745A3" w:rsidRDefault="00AA695D" w:rsidP="00D745A3">
            <w:pPr>
              <w:pStyle w:val="Tablehead"/>
              <w:ind w:left="57"/>
              <w:jc w:val="center"/>
              <w:rPr>
                <w:szCs w:val="21"/>
              </w:rPr>
            </w:pPr>
          </w:p>
        </w:tc>
        <w:tc>
          <w:tcPr>
            <w:tcW w:w="7098" w:type="dxa"/>
            <w:gridSpan w:val="2"/>
            <w:tcBorders>
              <w:top w:val="nil"/>
              <w:left w:val="nil"/>
              <w:bottom w:val="single" w:sz="4" w:space="0" w:color="00928F"/>
              <w:right w:val="nil"/>
            </w:tcBorders>
            <w:shd w:val="clear" w:color="auto" w:fill="auto"/>
            <w:vAlign w:val="center"/>
          </w:tcPr>
          <w:p w:rsidR="00AA695D" w:rsidRPr="00D745A3" w:rsidRDefault="00AA695D" w:rsidP="00D745A3">
            <w:pPr>
              <w:pStyle w:val="Tablehead"/>
              <w:ind w:left="57"/>
              <w:jc w:val="center"/>
              <w:rPr>
                <w:szCs w:val="21"/>
              </w:rPr>
            </w:pPr>
            <w:r w:rsidRPr="00D745A3">
              <w:rPr>
                <w:szCs w:val="21"/>
              </w:rPr>
              <w:t xml:space="preserve">ASSESSABLE ELEMENTS </w:t>
            </w:r>
          </w:p>
        </w:tc>
      </w:tr>
      <w:tr w:rsidR="00AA695D">
        <w:trPr>
          <w:cantSplit/>
        </w:trPr>
        <w:tc>
          <w:tcPr>
            <w:tcW w:w="2111" w:type="dxa"/>
            <w:gridSpan w:val="2"/>
            <w:tcBorders>
              <w:top w:val="nil"/>
              <w:left w:val="nil"/>
              <w:bottom w:val="nil"/>
            </w:tcBorders>
            <w:vAlign w:val="center"/>
          </w:tcPr>
          <w:p w:rsidR="00AA695D" w:rsidRDefault="00AA695D" w:rsidP="00D745A3">
            <w:pPr>
              <w:pStyle w:val="Tablehead"/>
              <w:ind w:left="57"/>
              <w:jc w:val="center"/>
            </w:pPr>
          </w:p>
        </w:tc>
        <w:tc>
          <w:tcPr>
            <w:tcW w:w="3604" w:type="dxa"/>
            <w:shd w:val="clear" w:color="auto" w:fill="CFE7E6"/>
            <w:vAlign w:val="center"/>
          </w:tcPr>
          <w:p w:rsidR="00AA695D" w:rsidRDefault="00AA695D" w:rsidP="00D745A3">
            <w:pPr>
              <w:pStyle w:val="Tablehead"/>
              <w:ind w:left="57"/>
              <w:jc w:val="center"/>
            </w:pPr>
            <w:r>
              <w:t>HPE</w:t>
            </w:r>
          </w:p>
        </w:tc>
        <w:tc>
          <w:tcPr>
            <w:tcW w:w="3494" w:type="dxa"/>
            <w:shd w:val="clear" w:color="auto" w:fill="CFE7E6"/>
            <w:vAlign w:val="center"/>
          </w:tcPr>
          <w:p w:rsidR="00AA695D" w:rsidRDefault="00AA695D" w:rsidP="00D745A3">
            <w:pPr>
              <w:pStyle w:val="Tablehead"/>
              <w:ind w:left="57"/>
              <w:jc w:val="center"/>
            </w:pPr>
            <w:r>
              <w:t>Technology</w:t>
            </w:r>
          </w:p>
        </w:tc>
      </w:tr>
      <w:tr w:rsidR="00AA695D">
        <w:trPr>
          <w:cantSplit/>
        </w:trPr>
        <w:tc>
          <w:tcPr>
            <w:tcW w:w="420" w:type="dxa"/>
            <w:vMerge w:val="restart"/>
            <w:tcBorders>
              <w:top w:val="nil"/>
              <w:left w:val="nil"/>
              <w:right w:val="single" w:sz="4" w:space="0" w:color="00928F"/>
            </w:tcBorders>
            <w:textDirection w:val="btLr"/>
            <w:vAlign w:val="center"/>
          </w:tcPr>
          <w:p w:rsidR="00AA695D" w:rsidRPr="0009083B" w:rsidRDefault="00AA695D" w:rsidP="00D745A3">
            <w:pPr>
              <w:pStyle w:val="Tablehead"/>
              <w:ind w:left="57"/>
              <w:jc w:val="center"/>
            </w:pPr>
            <w:r w:rsidRPr="0009083B">
              <w:t>DIMENSION</w:t>
            </w:r>
          </w:p>
        </w:tc>
        <w:tc>
          <w:tcPr>
            <w:tcW w:w="1691" w:type="dxa"/>
            <w:tcBorders>
              <w:top w:val="single" w:sz="4" w:space="0" w:color="00928F"/>
              <w:left w:val="single" w:sz="4" w:space="0" w:color="00928F"/>
              <w:bottom w:val="single" w:sz="4" w:space="0" w:color="00928F"/>
            </w:tcBorders>
            <w:shd w:val="clear" w:color="auto" w:fill="CFE7E6"/>
            <w:vAlign w:val="center"/>
          </w:tcPr>
          <w:p w:rsidR="00AA695D" w:rsidRPr="0009083B" w:rsidRDefault="00AA695D" w:rsidP="00A16CC9">
            <w:pPr>
              <w:pStyle w:val="Tablesubhead"/>
            </w:pPr>
            <w:r w:rsidRPr="0009083B">
              <w:t>Knowledge and understanding</w:t>
            </w:r>
            <w:r w:rsidRPr="0009083B" w:rsidDel="004F4CD6">
              <w:t xml:space="preserve"> </w:t>
            </w:r>
          </w:p>
        </w:tc>
        <w:tc>
          <w:tcPr>
            <w:tcW w:w="3604" w:type="dxa"/>
            <w:tcBorders>
              <w:bottom w:val="single" w:sz="4" w:space="0" w:color="00928F"/>
            </w:tcBorders>
            <w:vAlign w:val="center"/>
          </w:tcPr>
          <w:p w:rsidR="00AA695D" w:rsidRDefault="00AA695D" w:rsidP="00A16CC9">
            <w:pPr>
              <w:pStyle w:val="Tabletext"/>
            </w:pPr>
            <w:r>
              <w:t>Knowledge and understanding</w:t>
            </w:r>
          </w:p>
        </w:tc>
        <w:tc>
          <w:tcPr>
            <w:tcW w:w="3494" w:type="dxa"/>
            <w:vAlign w:val="center"/>
          </w:tcPr>
          <w:p w:rsidR="00AA695D" w:rsidRDefault="00AA695D" w:rsidP="00A16CC9">
            <w:pPr>
              <w:pStyle w:val="Tabletext"/>
            </w:pPr>
            <w:r>
              <w:t>Knowledge and understanding</w:t>
            </w:r>
          </w:p>
        </w:tc>
      </w:tr>
      <w:tr w:rsidR="00AA695D" w:rsidRPr="00D745A3">
        <w:trPr>
          <w:cantSplit/>
          <w:trHeight w:val="327"/>
        </w:trPr>
        <w:tc>
          <w:tcPr>
            <w:tcW w:w="420" w:type="dxa"/>
            <w:vMerge/>
            <w:tcBorders>
              <w:left w:val="nil"/>
              <w:right w:val="single" w:sz="4" w:space="0" w:color="00928F"/>
            </w:tcBorders>
            <w:vAlign w:val="center"/>
          </w:tcPr>
          <w:p w:rsidR="00AA695D" w:rsidRDefault="00AA695D" w:rsidP="00D745A3">
            <w:pPr>
              <w:pStyle w:val="Tablesubhead"/>
              <w:jc w:val="center"/>
            </w:pPr>
          </w:p>
        </w:tc>
        <w:tc>
          <w:tcPr>
            <w:tcW w:w="1691" w:type="dxa"/>
            <w:vMerge w:val="restart"/>
            <w:tcBorders>
              <w:top w:val="single" w:sz="4" w:space="0" w:color="00928F"/>
              <w:left w:val="single" w:sz="4" w:space="0" w:color="00928F"/>
            </w:tcBorders>
            <w:shd w:val="clear" w:color="auto" w:fill="CFE7E6"/>
            <w:vAlign w:val="center"/>
          </w:tcPr>
          <w:p w:rsidR="00AA695D" w:rsidRDefault="00AA695D" w:rsidP="00A16CC9">
            <w:pPr>
              <w:pStyle w:val="Tablesubhead"/>
            </w:pPr>
            <w:r>
              <w:t>Ways of working</w:t>
            </w:r>
          </w:p>
        </w:tc>
        <w:tc>
          <w:tcPr>
            <w:tcW w:w="3604" w:type="dxa"/>
            <w:tcBorders>
              <w:bottom w:val="dotted" w:sz="4" w:space="0" w:color="00948D"/>
            </w:tcBorders>
            <w:shd w:val="clear" w:color="auto" w:fill="auto"/>
            <w:vAlign w:val="center"/>
          </w:tcPr>
          <w:p w:rsidR="00AA695D" w:rsidRDefault="00AA695D" w:rsidP="00A16CC9">
            <w:pPr>
              <w:pStyle w:val="Tabletext"/>
            </w:pPr>
            <w:r>
              <w:t>Investigating</w:t>
            </w:r>
          </w:p>
        </w:tc>
        <w:tc>
          <w:tcPr>
            <w:tcW w:w="3494" w:type="dxa"/>
            <w:tcBorders>
              <w:bottom w:val="dotted" w:sz="4" w:space="0" w:color="00948D"/>
            </w:tcBorders>
            <w:shd w:val="clear" w:color="auto" w:fill="auto"/>
            <w:vAlign w:val="center"/>
          </w:tcPr>
          <w:p w:rsidR="00AA695D" w:rsidRDefault="00AA695D" w:rsidP="00A16CC9">
            <w:pPr>
              <w:pStyle w:val="Tabletext"/>
            </w:pPr>
            <w:r>
              <w:t>Investigating and designing</w:t>
            </w:r>
          </w:p>
        </w:tc>
      </w:tr>
      <w:tr w:rsidR="00AA695D" w:rsidRPr="00D745A3">
        <w:trPr>
          <w:cantSplit/>
          <w:trHeight w:val="326"/>
        </w:trPr>
        <w:tc>
          <w:tcPr>
            <w:tcW w:w="420" w:type="dxa"/>
            <w:vMerge/>
            <w:tcBorders>
              <w:left w:val="nil"/>
              <w:right w:val="single" w:sz="4" w:space="0" w:color="00928F"/>
            </w:tcBorders>
            <w:vAlign w:val="center"/>
          </w:tcPr>
          <w:p w:rsidR="00AA695D" w:rsidRDefault="00AA695D" w:rsidP="00D745A3">
            <w:pPr>
              <w:pStyle w:val="Tablesubhead"/>
              <w:jc w:val="center"/>
            </w:pPr>
          </w:p>
        </w:tc>
        <w:tc>
          <w:tcPr>
            <w:tcW w:w="1691" w:type="dxa"/>
            <w:vMerge/>
            <w:tcBorders>
              <w:left w:val="single" w:sz="4" w:space="0" w:color="00928F"/>
            </w:tcBorders>
            <w:shd w:val="clear" w:color="auto" w:fill="CFE7E6"/>
            <w:vAlign w:val="center"/>
          </w:tcPr>
          <w:p w:rsidR="00AA695D" w:rsidRDefault="00AA695D" w:rsidP="00A16CC9">
            <w:pPr>
              <w:pStyle w:val="Tablesubhead"/>
            </w:pPr>
          </w:p>
        </w:tc>
        <w:tc>
          <w:tcPr>
            <w:tcW w:w="3604" w:type="dxa"/>
            <w:tcBorders>
              <w:top w:val="dotted" w:sz="4" w:space="0" w:color="00948D"/>
              <w:bottom w:val="dotted" w:sz="4" w:space="0" w:color="00948D"/>
            </w:tcBorders>
            <w:shd w:val="clear" w:color="auto" w:fill="auto"/>
            <w:vAlign w:val="center"/>
          </w:tcPr>
          <w:p w:rsidR="00AA695D" w:rsidRDefault="00AA695D" w:rsidP="00A16CC9">
            <w:pPr>
              <w:pStyle w:val="Tabletext"/>
            </w:pPr>
            <w:r>
              <w:t>Planning</w:t>
            </w:r>
          </w:p>
        </w:tc>
        <w:tc>
          <w:tcPr>
            <w:tcW w:w="3494" w:type="dxa"/>
            <w:tcBorders>
              <w:top w:val="dotted" w:sz="4" w:space="0" w:color="00948D"/>
              <w:bottom w:val="dotted" w:sz="4" w:space="0" w:color="00948D"/>
            </w:tcBorders>
            <w:shd w:val="clear" w:color="auto" w:fill="auto"/>
            <w:vAlign w:val="center"/>
          </w:tcPr>
          <w:p w:rsidR="00AA695D" w:rsidRDefault="00AA695D" w:rsidP="00A16CC9">
            <w:pPr>
              <w:pStyle w:val="Tabletext"/>
            </w:pPr>
            <w:r>
              <w:t>Producing</w:t>
            </w:r>
          </w:p>
        </w:tc>
      </w:tr>
      <w:tr w:rsidR="00AA695D" w:rsidRPr="00D745A3">
        <w:trPr>
          <w:cantSplit/>
          <w:trHeight w:val="326"/>
        </w:trPr>
        <w:tc>
          <w:tcPr>
            <w:tcW w:w="420" w:type="dxa"/>
            <w:vMerge/>
            <w:tcBorders>
              <w:left w:val="nil"/>
              <w:right w:val="single" w:sz="4" w:space="0" w:color="00928F"/>
            </w:tcBorders>
            <w:vAlign w:val="center"/>
          </w:tcPr>
          <w:p w:rsidR="00AA695D" w:rsidRDefault="00AA695D" w:rsidP="00D745A3">
            <w:pPr>
              <w:pStyle w:val="Tablesubhead"/>
              <w:jc w:val="center"/>
            </w:pPr>
          </w:p>
        </w:tc>
        <w:tc>
          <w:tcPr>
            <w:tcW w:w="1691" w:type="dxa"/>
            <w:vMerge/>
            <w:tcBorders>
              <w:left w:val="single" w:sz="4" w:space="0" w:color="00928F"/>
            </w:tcBorders>
            <w:shd w:val="clear" w:color="auto" w:fill="CFE7E6"/>
            <w:vAlign w:val="center"/>
          </w:tcPr>
          <w:p w:rsidR="00AA695D" w:rsidRDefault="00AA695D" w:rsidP="00A16CC9">
            <w:pPr>
              <w:pStyle w:val="Tablesubhead"/>
            </w:pPr>
          </w:p>
        </w:tc>
        <w:tc>
          <w:tcPr>
            <w:tcW w:w="3604" w:type="dxa"/>
            <w:tcBorders>
              <w:top w:val="dotted" w:sz="4" w:space="0" w:color="00948D"/>
              <w:bottom w:val="dotted" w:sz="4" w:space="0" w:color="00948D"/>
            </w:tcBorders>
            <w:shd w:val="clear" w:color="auto" w:fill="auto"/>
            <w:vAlign w:val="center"/>
          </w:tcPr>
          <w:p w:rsidR="00AA695D" w:rsidRDefault="00AA695D" w:rsidP="00A16CC9">
            <w:pPr>
              <w:pStyle w:val="Tabletext"/>
            </w:pPr>
            <w:r>
              <w:t>Implementing and applying</w:t>
            </w:r>
          </w:p>
        </w:tc>
        <w:tc>
          <w:tcPr>
            <w:tcW w:w="3494" w:type="dxa"/>
            <w:tcBorders>
              <w:top w:val="dotted" w:sz="4" w:space="0" w:color="00948D"/>
              <w:bottom w:val="dotted" w:sz="4" w:space="0" w:color="00948D"/>
            </w:tcBorders>
            <w:shd w:val="clear" w:color="auto" w:fill="auto"/>
            <w:vAlign w:val="center"/>
          </w:tcPr>
          <w:p w:rsidR="00AA695D" w:rsidRDefault="00AA695D" w:rsidP="00A16CC9">
            <w:pPr>
              <w:pStyle w:val="Tabletext"/>
            </w:pPr>
            <w:r>
              <w:t>Evaluating</w:t>
            </w:r>
          </w:p>
        </w:tc>
      </w:tr>
      <w:tr w:rsidR="00AA695D" w:rsidRPr="00D745A3">
        <w:trPr>
          <w:cantSplit/>
          <w:trHeight w:val="326"/>
        </w:trPr>
        <w:tc>
          <w:tcPr>
            <w:tcW w:w="420" w:type="dxa"/>
            <w:vMerge/>
            <w:tcBorders>
              <w:left w:val="nil"/>
              <w:bottom w:val="nil"/>
              <w:right w:val="single" w:sz="4" w:space="0" w:color="00928F"/>
            </w:tcBorders>
            <w:vAlign w:val="center"/>
          </w:tcPr>
          <w:p w:rsidR="00AA695D" w:rsidRDefault="00AA695D" w:rsidP="00D745A3">
            <w:pPr>
              <w:pStyle w:val="Tablesubhead"/>
              <w:jc w:val="center"/>
            </w:pPr>
          </w:p>
        </w:tc>
        <w:tc>
          <w:tcPr>
            <w:tcW w:w="1691" w:type="dxa"/>
            <w:vMerge/>
            <w:tcBorders>
              <w:left w:val="single" w:sz="4" w:space="0" w:color="00928F"/>
              <w:bottom w:val="single" w:sz="4" w:space="0" w:color="00928F"/>
            </w:tcBorders>
            <w:shd w:val="clear" w:color="auto" w:fill="CFE7E6"/>
            <w:vAlign w:val="center"/>
          </w:tcPr>
          <w:p w:rsidR="00AA695D" w:rsidRDefault="00AA695D" w:rsidP="00A16CC9">
            <w:pPr>
              <w:pStyle w:val="Tablesubhead"/>
            </w:pPr>
          </w:p>
        </w:tc>
        <w:tc>
          <w:tcPr>
            <w:tcW w:w="3604" w:type="dxa"/>
            <w:tcBorders>
              <w:top w:val="dotted" w:sz="4" w:space="0" w:color="00948D"/>
            </w:tcBorders>
            <w:shd w:val="clear" w:color="auto" w:fill="auto"/>
            <w:vAlign w:val="center"/>
          </w:tcPr>
          <w:p w:rsidR="00AA695D" w:rsidRDefault="00AA695D" w:rsidP="00A16CC9">
            <w:pPr>
              <w:pStyle w:val="Tabletext"/>
            </w:pPr>
            <w:r>
              <w:t>Reflecting</w:t>
            </w:r>
          </w:p>
        </w:tc>
        <w:tc>
          <w:tcPr>
            <w:tcW w:w="3494" w:type="dxa"/>
            <w:tcBorders>
              <w:top w:val="dotted" w:sz="4" w:space="0" w:color="00948D"/>
            </w:tcBorders>
            <w:shd w:val="clear" w:color="auto" w:fill="auto"/>
            <w:vAlign w:val="center"/>
          </w:tcPr>
          <w:p w:rsidR="00AA695D" w:rsidRDefault="00AA695D" w:rsidP="00A16CC9">
            <w:pPr>
              <w:pStyle w:val="Tabletext"/>
            </w:pPr>
            <w:r>
              <w:t>Reflecting</w:t>
            </w:r>
          </w:p>
        </w:tc>
      </w:tr>
    </w:tbl>
    <w:p w:rsidR="00AA695D" w:rsidRDefault="00AA695D" w:rsidP="00AA695D"/>
    <w:p w:rsidR="00E8166F" w:rsidRPr="00197519" w:rsidRDefault="00E8166F" w:rsidP="00E8166F">
      <w:pPr>
        <w:pStyle w:val="Heading2nonum"/>
      </w:pPr>
      <w:bookmarkStart w:id="12" w:name="_Toc274039375"/>
      <w:r w:rsidRPr="00197519">
        <w:t>Assessment techniques and instruments</w:t>
      </w:r>
      <w:bookmarkEnd w:id="12"/>
    </w:p>
    <w:p w:rsidR="00716EB4" w:rsidRPr="001845A2" w:rsidRDefault="00716EB4" w:rsidP="00716EB4">
      <w:r w:rsidRPr="001845A2">
        <w:t xml:space="preserve">The following advice </w:t>
      </w:r>
      <w:r w:rsidR="00D43F45">
        <w:t xml:space="preserve">is provided </w:t>
      </w:r>
      <w:r w:rsidRPr="001845A2">
        <w:t>to help schools use the</w:t>
      </w:r>
      <w:r w:rsidR="00AA695D">
        <w:t xml:space="preserve"> Home Economics LSSAG</w:t>
      </w:r>
      <w:r w:rsidRPr="001845A2">
        <w:t xml:space="preserve"> to build student learning towards assessment techniques that are valued in the </w:t>
      </w:r>
      <w:r w:rsidR="00832B13">
        <w:t>Year 10 Guidelines</w:t>
      </w:r>
      <w:r w:rsidR="00D43F45">
        <w:t xml:space="preserve"> for the HPE and </w:t>
      </w:r>
      <w:r w:rsidR="00AA695D">
        <w:t>T</w:t>
      </w:r>
      <w:r w:rsidR="00D43F45">
        <w:t>echnology learning areas and in</w:t>
      </w:r>
      <w:r>
        <w:t xml:space="preserve"> </w:t>
      </w:r>
      <w:r w:rsidR="00D43F45">
        <w:t>s</w:t>
      </w:r>
      <w:r w:rsidRPr="001845A2">
        <w:t xml:space="preserve">enior </w:t>
      </w:r>
      <w:r w:rsidR="00735C8C">
        <w:t>t</w:t>
      </w:r>
      <w:r>
        <w:t>echnology</w:t>
      </w:r>
      <w:r w:rsidRPr="001845A2">
        <w:t xml:space="preserve"> subjects. </w:t>
      </w:r>
    </w:p>
    <w:p w:rsidR="00716EB4" w:rsidRPr="001845A2" w:rsidRDefault="00716EB4" w:rsidP="00716EB4">
      <w:r w:rsidRPr="001845A2">
        <w:t xml:space="preserve">Assessment of </w:t>
      </w:r>
      <w:r w:rsidR="00AA695D">
        <w:t>h</w:t>
      </w:r>
      <w:r>
        <w:t xml:space="preserve">ome </w:t>
      </w:r>
      <w:r w:rsidR="00AA695D">
        <w:t>e</w:t>
      </w:r>
      <w:r>
        <w:t>conomics</w:t>
      </w:r>
      <w:r w:rsidRPr="001845A2">
        <w:t xml:space="preserve"> involves students working on authentic, problem</w:t>
      </w:r>
      <w:r w:rsidR="00D43F45">
        <w:t>-</w:t>
      </w:r>
      <w:r w:rsidRPr="001845A2">
        <w:t>solving situations, so assessment techniques focus on generating evidence by documenting these processes.</w:t>
      </w:r>
      <w:r w:rsidR="00B07573">
        <w:t xml:space="preserve"> </w:t>
      </w:r>
      <w:r>
        <w:t xml:space="preserve">Assessment should provide opportunities for students to demonstrate the relevant </w:t>
      </w:r>
      <w:r w:rsidR="00D43F45">
        <w:t>k</w:t>
      </w:r>
      <w:r>
        <w:t xml:space="preserve">nowledge and </w:t>
      </w:r>
      <w:r w:rsidR="00D43F45">
        <w:t>u</w:t>
      </w:r>
      <w:r>
        <w:t xml:space="preserve">nderstanding as well as the </w:t>
      </w:r>
      <w:r w:rsidR="00D43F45">
        <w:t>w</w:t>
      </w:r>
      <w:r>
        <w:t xml:space="preserve">ays of </w:t>
      </w:r>
      <w:r w:rsidR="00D43F45">
        <w:t>w</w:t>
      </w:r>
      <w:r>
        <w:t>orking. All assessment pieces should include appropriate and relevant assessment conditions.</w:t>
      </w:r>
    </w:p>
    <w:p w:rsidR="00F81577" w:rsidRPr="00E8166F" w:rsidRDefault="00F81577" w:rsidP="00E8166F"/>
    <w:tbl>
      <w:tblPr>
        <w:tblW w:w="50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9287"/>
      </w:tblGrid>
      <w:tr w:rsidR="008B08A5" w:rsidRPr="00197519">
        <w:trPr>
          <w:cantSplit/>
        </w:trPr>
        <w:tc>
          <w:tcPr>
            <w:tcW w:w="9287" w:type="dxa"/>
            <w:shd w:val="clear" w:color="auto" w:fill="CFE7E6"/>
            <w:vAlign w:val="center"/>
          </w:tcPr>
          <w:p w:rsidR="008B08A5" w:rsidRPr="00D745A3" w:rsidRDefault="00716EB4" w:rsidP="00D745A3">
            <w:pPr>
              <w:pStyle w:val="Tablehead"/>
              <w:ind w:left="57"/>
              <w:rPr>
                <w:szCs w:val="21"/>
              </w:rPr>
            </w:pPr>
            <w:r w:rsidRPr="00D745A3">
              <w:rPr>
                <w:szCs w:val="21"/>
              </w:rPr>
              <w:t>Supervised written assessment</w:t>
            </w:r>
            <w:r w:rsidR="00D43F45" w:rsidRPr="00D745A3">
              <w:rPr>
                <w:szCs w:val="21"/>
              </w:rPr>
              <w:t>s</w:t>
            </w:r>
          </w:p>
        </w:tc>
      </w:tr>
      <w:tr w:rsidR="008B08A5" w:rsidRPr="00197519">
        <w:trPr>
          <w:cantSplit/>
        </w:trPr>
        <w:tc>
          <w:tcPr>
            <w:tcW w:w="9287" w:type="dxa"/>
          </w:tcPr>
          <w:p w:rsidR="00716EB4" w:rsidRPr="00F22EDC" w:rsidRDefault="00716EB4" w:rsidP="00716EB4">
            <w:pPr>
              <w:pStyle w:val="Tabletext"/>
            </w:pPr>
            <w:r>
              <w:t xml:space="preserve">Student responses are produced independently, under supervision and in a set timeframe. </w:t>
            </w:r>
            <w:r w:rsidRPr="00A52746">
              <w:t xml:space="preserve">A supervised assessment may include one or more items. These could be in response to stimulus materials, which may be seen or unseen, or questions, which should be unseen. </w:t>
            </w:r>
          </w:p>
          <w:p w:rsidR="00716EB4" w:rsidRDefault="00716EB4" w:rsidP="00716EB4">
            <w:pPr>
              <w:pStyle w:val="Tabletext"/>
            </w:pPr>
            <w:r>
              <w:t>Types of items could include</w:t>
            </w:r>
            <w:r w:rsidR="005E1669">
              <w:t>:</w:t>
            </w:r>
            <w:r>
              <w:t xml:space="preserve"> </w:t>
            </w:r>
          </w:p>
          <w:p w:rsidR="00716EB4" w:rsidRDefault="005E1669" w:rsidP="00716EB4">
            <w:pPr>
              <w:pStyle w:val="Tablebullets"/>
            </w:pPr>
            <w:r>
              <w:t>e</w:t>
            </w:r>
            <w:r w:rsidR="00716EB4" w:rsidRPr="009F1663">
              <w:t>xtended written response</w:t>
            </w:r>
            <w:r>
              <w:t>s</w:t>
            </w:r>
            <w:r w:rsidR="00716EB4" w:rsidRPr="009F1663">
              <w:t xml:space="preserve"> </w:t>
            </w:r>
          </w:p>
          <w:p w:rsidR="00716EB4" w:rsidRPr="00F22EDC" w:rsidRDefault="005E1669" w:rsidP="00716EB4">
            <w:pPr>
              <w:pStyle w:val="Tablebullets"/>
            </w:pPr>
            <w:r>
              <w:t>s</w:t>
            </w:r>
            <w:r w:rsidR="00716EB4" w:rsidRPr="00F22EDC">
              <w:t>hort responses</w:t>
            </w:r>
            <w:r>
              <w:t>.</w:t>
            </w:r>
          </w:p>
          <w:p w:rsidR="008B08A5" w:rsidRPr="00197519" w:rsidRDefault="008B08A5" w:rsidP="00D745A3">
            <w:pPr>
              <w:pStyle w:val="Tablebullets"/>
              <w:numPr>
                <w:ilvl w:val="0"/>
                <w:numId w:val="0"/>
              </w:numPr>
              <w:ind w:left="57"/>
            </w:pPr>
          </w:p>
        </w:tc>
      </w:tr>
    </w:tbl>
    <w:p w:rsidR="008B08A5" w:rsidRDefault="008B08A5"/>
    <w:tbl>
      <w:tblPr>
        <w:tblW w:w="50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9287"/>
      </w:tblGrid>
      <w:tr w:rsidR="008B08A5" w:rsidRPr="00197519">
        <w:trPr>
          <w:cantSplit/>
          <w:trHeight w:val="60"/>
        </w:trPr>
        <w:tc>
          <w:tcPr>
            <w:tcW w:w="6863" w:type="dxa"/>
            <w:shd w:val="clear" w:color="auto" w:fill="CFE7E6"/>
            <w:vAlign w:val="center"/>
          </w:tcPr>
          <w:p w:rsidR="008B08A5" w:rsidRPr="00D745A3" w:rsidRDefault="00716EB4" w:rsidP="00D745A3">
            <w:pPr>
              <w:pStyle w:val="Tablehead"/>
              <w:ind w:left="57"/>
              <w:rPr>
                <w:szCs w:val="22"/>
              </w:rPr>
            </w:pPr>
            <w:r w:rsidRPr="00D745A3">
              <w:rPr>
                <w:szCs w:val="21"/>
              </w:rPr>
              <w:t xml:space="preserve">Research </w:t>
            </w:r>
            <w:r w:rsidR="00D43F45" w:rsidRPr="00D745A3">
              <w:rPr>
                <w:szCs w:val="21"/>
              </w:rPr>
              <w:t>a</w:t>
            </w:r>
            <w:r w:rsidRPr="00D745A3">
              <w:rPr>
                <w:szCs w:val="21"/>
              </w:rPr>
              <w:t>ssessment</w:t>
            </w:r>
            <w:r w:rsidR="00D43F45" w:rsidRPr="00D745A3">
              <w:rPr>
                <w:szCs w:val="21"/>
              </w:rPr>
              <w:t>s</w:t>
            </w:r>
          </w:p>
        </w:tc>
      </w:tr>
      <w:tr w:rsidR="008B08A5" w:rsidRPr="00197519">
        <w:trPr>
          <w:cantSplit/>
          <w:trHeight w:val="60"/>
        </w:trPr>
        <w:tc>
          <w:tcPr>
            <w:tcW w:w="6863" w:type="dxa"/>
          </w:tcPr>
          <w:p w:rsidR="00716EB4" w:rsidRDefault="00716EB4" w:rsidP="00716EB4">
            <w:pPr>
              <w:pStyle w:val="Tabletext"/>
            </w:pPr>
            <w:r>
              <w:t>This technique is based on research practices</w:t>
            </w:r>
            <w:r w:rsidR="005E1669">
              <w:t>, which</w:t>
            </w:r>
            <w:r>
              <w:t xml:space="preserve"> include </w:t>
            </w:r>
            <w:r w:rsidRPr="003C1EC2">
              <w:t xml:space="preserve">locating and using information that goes beyond the data that students have been given and the knowledge they currently have. </w:t>
            </w:r>
          </w:p>
          <w:p w:rsidR="00716EB4" w:rsidRDefault="00716EB4" w:rsidP="00716EB4">
            <w:pPr>
              <w:pStyle w:val="Tabletext"/>
            </w:pPr>
            <w:r w:rsidRPr="003C1EC2">
              <w:t xml:space="preserve">It may include the generation of primary data and/or the use of secondary data. </w:t>
            </w:r>
          </w:p>
          <w:p w:rsidR="00716EB4" w:rsidRPr="0032002A" w:rsidRDefault="00716EB4" w:rsidP="00716EB4">
            <w:pPr>
              <w:pStyle w:val="Tabletext"/>
            </w:pPr>
            <w:r>
              <w:t xml:space="preserve">A research assessment may be presented in a variety of modes. </w:t>
            </w:r>
            <w:r w:rsidRPr="0032002A">
              <w:t xml:space="preserve">Spoken and multimodal responses </w:t>
            </w:r>
            <w:r>
              <w:t xml:space="preserve">may </w:t>
            </w:r>
            <w:r w:rsidRPr="0032002A">
              <w:t>include:</w:t>
            </w:r>
          </w:p>
          <w:p w:rsidR="00716EB4" w:rsidRPr="0032002A" w:rsidRDefault="005E1669" w:rsidP="00716EB4">
            <w:pPr>
              <w:pStyle w:val="Tablebullets"/>
            </w:pPr>
            <w:r>
              <w:t>i</w:t>
            </w:r>
            <w:r w:rsidRPr="0032002A">
              <w:t>nterview</w:t>
            </w:r>
            <w:r>
              <w:t>s</w:t>
            </w:r>
            <w:r w:rsidRPr="0032002A">
              <w:t xml:space="preserve"> </w:t>
            </w:r>
          </w:p>
          <w:p w:rsidR="00716EB4" w:rsidRPr="0032002A" w:rsidRDefault="005E1669" w:rsidP="00716EB4">
            <w:pPr>
              <w:pStyle w:val="Tablebullets"/>
            </w:pPr>
            <w:r>
              <w:t>s</w:t>
            </w:r>
            <w:r w:rsidR="00716EB4" w:rsidRPr="0032002A">
              <w:t>peech</w:t>
            </w:r>
            <w:r>
              <w:t>es</w:t>
            </w:r>
          </w:p>
          <w:p w:rsidR="00716EB4" w:rsidRPr="0032002A" w:rsidRDefault="00716EB4" w:rsidP="00716EB4">
            <w:pPr>
              <w:pStyle w:val="Tablebullets"/>
            </w:pPr>
            <w:r w:rsidRPr="0032002A">
              <w:t>PowerPoint presentations</w:t>
            </w:r>
          </w:p>
          <w:p w:rsidR="00716EB4" w:rsidRPr="0032002A" w:rsidRDefault="005E1669" w:rsidP="00716EB4">
            <w:pPr>
              <w:pStyle w:val="Tablebullets"/>
            </w:pPr>
            <w:r>
              <w:t>v</w:t>
            </w:r>
            <w:r w:rsidR="00716EB4" w:rsidRPr="0032002A">
              <w:t>ideo evidence</w:t>
            </w:r>
            <w:r w:rsidR="00B07573">
              <w:t xml:space="preserve"> </w:t>
            </w:r>
          </w:p>
          <w:p w:rsidR="00716EB4" w:rsidRPr="0032002A" w:rsidRDefault="005E1669" w:rsidP="00716EB4">
            <w:pPr>
              <w:pStyle w:val="Tablebullets"/>
            </w:pPr>
            <w:r>
              <w:t>d</w:t>
            </w:r>
            <w:r w:rsidR="00716EB4" w:rsidRPr="0032002A">
              <w:t>ebate</w:t>
            </w:r>
            <w:r>
              <w:t>s</w:t>
            </w:r>
          </w:p>
          <w:p w:rsidR="00716EB4" w:rsidRPr="00F22EDC" w:rsidRDefault="005E1669" w:rsidP="00716EB4">
            <w:pPr>
              <w:pStyle w:val="Tablebullets"/>
            </w:pPr>
            <w:r>
              <w:t>s</w:t>
            </w:r>
            <w:r w:rsidR="00716EB4" w:rsidRPr="0032002A">
              <w:t>eminar</w:t>
            </w:r>
            <w:r>
              <w:t>s.</w:t>
            </w:r>
          </w:p>
          <w:p w:rsidR="00716EB4" w:rsidRDefault="00716EB4" w:rsidP="00716EB4">
            <w:pPr>
              <w:pStyle w:val="Tabletext"/>
            </w:pPr>
            <w:r>
              <w:t>Types of items could include</w:t>
            </w:r>
            <w:r w:rsidR="005E1669">
              <w:t>:</w:t>
            </w:r>
            <w:r>
              <w:t xml:space="preserve"> </w:t>
            </w:r>
          </w:p>
          <w:p w:rsidR="00716EB4" w:rsidRDefault="005E1669" w:rsidP="00716EB4">
            <w:pPr>
              <w:pStyle w:val="Tablebullets"/>
            </w:pPr>
            <w:r>
              <w:t>a</w:t>
            </w:r>
            <w:r w:rsidR="00716EB4" w:rsidRPr="00F22EDC">
              <w:t>nalytical exposition</w:t>
            </w:r>
            <w:r>
              <w:t>s e.</w:t>
            </w:r>
            <w:r w:rsidR="002D150D">
              <w:t>g.</w:t>
            </w:r>
            <w:r w:rsidR="00716EB4">
              <w:t xml:space="preserve"> essay</w:t>
            </w:r>
            <w:r>
              <w:t>s</w:t>
            </w:r>
            <w:r w:rsidR="00716EB4">
              <w:t>, magazine article</w:t>
            </w:r>
            <w:r>
              <w:t>s</w:t>
            </w:r>
            <w:r w:rsidR="00716EB4">
              <w:t>, paper</w:t>
            </w:r>
            <w:r>
              <w:t>s</w:t>
            </w:r>
            <w:r w:rsidR="00716EB4">
              <w:t>, research assignment</w:t>
            </w:r>
            <w:r>
              <w:t>s</w:t>
            </w:r>
          </w:p>
          <w:p w:rsidR="00716EB4" w:rsidRDefault="005E1669" w:rsidP="00716EB4">
            <w:pPr>
              <w:pStyle w:val="Tablebullets"/>
            </w:pPr>
            <w:r>
              <w:t>r</w:t>
            </w:r>
            <w:r w:rsidR="00716EB4" w:rsidRPr="00F22EDC">
              <w:t>eport</w:t>
            </w:r>
            <w:r>
              <w:t>s e</w:t>
            </w:r>
            <w:r w:rsidR="002D150D">
              <w:t>.g.</w:t>
            </w:r>
            <w:r w:rsidR="00716EB4">
              <w:t xml:space="preserve"> research report</w:t>
            </w:r>
            <w:r>
              <w:t>s</w:t>
            </w:r>
            <w:r w:rsidR="00716EB4">
              <w:t>, experimental investigation</w:t>
            </w:r>
            <w:r>
              <w:t>s</w:t>
            </w:r>
            <w:r w:rsidR="00716EB4">
              <w:t>, project</w:t>
            </w:r>
            <w:r>
              <w:t>s</w:t>
            </w:r>
          </w:p>
          <w:p w:rsidR="00716EB4" w:rsidRDefault="005E1669" w:rsidP="00716EB4">
            <w:pPr>
              <w:pStyle w:val="Tablebullets"/>
            </w:pPr>
            <w:r>
              <w:t>f</w:t>
            </w:r>
            <w:r w:rsidR="00716EB4" w:rsidRPr="00F22EDC">
              <w:t>olio</w:t>
            </w:r>
            <w:r>
              <w:t>s</w:t>
            </w:r>
            <w:r w:rsidR="0017107B">
              <w:t xml:space="preserve"> (</w:t>
            </w:r>
            <w:r w:rsidR="00716EB4" w:rsidRPr="00184A12">
              <w:t xml:space="preserve">a </w:t>
            </w:r>
            <w:r w:rsidR="00716EB4">
              <w:t>p</w:t>
            </w:r>
            <w:r w:rsidR="00716EB4" w:rsidRPr="00184A12">
              <w:t>urposeful</w:t>
            </w:r>
            <w:r w:rsidR="00716EB4">
              <w:t xml:space="preserve"> </w:t>
            </w:r>
            <w:r w:rsidR="00716EB4" w:rsidRPr="00184A12">
              <w:t>collection of work that helps to define the student</w:t>
            </w:r>
            <w:r w:rsidR="00716EB4">
              <w:t>’</w:t>
            </w:r>
            <w:r w:rsidR="00716EB4" w:rsidRPr="00184A12">
              <w:t>s efforts and achievements in a specified area</w:t>
            </w:r>
            <w:r w:rsidR="0017107B">
              <w:t>)</w:t>
            </w:r>
            <w:r w:rsidR="00716EB4" w:rsidRPr="00184A12">
              <w:t xml:space="preserve">. </w:t>
            </w:r>
          </w:p>
          <w:p w:rsidR="008B08A5" w:rsidRPr="00197519" w:rsidRDefault="008B08A5" w:rsidP="00D745A3">
            <w:pPr>
              <w:pStyle w:val="Tablebullets"/>
              <w:numPr>
                <w:ilvl w:val="0"/>
                <w:numId w:val="0"/>
              </w:numPr>
              <w:ind w:left="57"/>
            </w:pPr>
          </w:p>
        </w:tc>
      </w:tr>
    </w:tbl>
    <w:p w:rsidR="008B08A5" w:rsidRDefault="008B08A5"/>
    <w:tbl>
      <w:tblPr>
        <w:tblW w:w="50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9287"/>
      </w:tblGrid>
      <w:tr w:rsidR="008B08A5" w:rsidRPr="00197519">
        <w:trPr>
          <w:cantSplit/>
          <w:trHeight w:val="60"/>
        </w:trPr>
        <w:tc>
          <w:tcPr>
            <w:tcW w:w="6863" w:type="dxa"/>
            <w:shd w:val="clear" w:color="auto" w:fill="CFE7E6"/>
            <w:vAlign w:val="center"/>
          </w:tcPr>
          <w:p w:rsidR="008B08A5" w:rsidRPr="00D745A3" w:rsidRDefault="00716EB4" w:rsidP="00D745A3">
            <w:pPr>
              <w:pStyle w:val="Tablehead"/>
              <w:ind w:left="57"/>
              <w:rPr>
                <w:szCs w:val="21"/>
              </w:rPr>
            </w:pPr>
            <w:r w:rsidRPr="00D745A3">
              <w:rPr>
                <w:szCs w:val="21"/>
              </w:rPr>
              <w:t xml:space="preserve">Performance and </w:t>
            </w:r>
            <w:r w:rsidR="00D43F45" w:rsidRPr="00D745A3">
              <w:rPr>
                <w:szCs w:val="21"/>
              </w:rPr>
              <w:t>p</w:t>
            </w:r>
            <w:r w:rsidRPr="00D745A3">
              <w:rPr>
                <w:szCs w:val="21"/>
              </w:rPr>
              <w:t>roducts</w:t>
            </w:r>
          </w:p>
        </w:tc>
      </w:tr>
      <w:tr w:rsidR="008B08A5" w:rsidRPr="00197519">
        <w:trPr>
          <w:cantSplit/>
          <w:trHeight w:val="60"/>
        </w:trPr>
        <w:tc>
          <w:tcPr>
            <w:tcW w:w="6863" w:type="dxa"/>
          </w:tcPr>
          <w:p w:rsidR="00716EB4" w:rsidRPr="004E41D5" w:rsidRDefault="00716EB4" w:rsidP="00716EB4">
            <w:pPr>
              <w:pStyle w:val="Tabletext"/>
            </w:pPr>
            <w:r>
              <w:t>A product is based on the application of skills, theory and conceptual understandings.</w:t>
            </w:r>
            <w:r w:rsidR="00B07573">
              <w:t xml:space="preserve"> </w:t>
            </w:r>
            <w:r w:rsidRPr="00803CBE">
              <w:t xml:space="preserve">Students are </w:t>
            </w:r>
            <w:r>
              <w:t>required to analyse, synthesise and evaluate data and/or information in the development of a product.</w:t>
            </w:r>
            <w:r w:rsidRPr="003B09E4">
              <w:t xml:space="preserve"> </w:t>
            </w:r>
            <w:r>
              <w:t>The assessment will often involve the creative input of students and the application of technical skill in solving a problem or providing a solution.</w:t>
            </w:r>
          </w:p>
          <w:p w:rsidR="00716EB4" w:rsidRPr="00D745A3" w:rsidRDefault="00716EB4" w:rsidP="00716EB4">
            <w:pPr>
              <w:pStyle w:val="Tabletext"/>
              <w:rPr>
                <w:szCs w:val="22"/>
              </w:rPr>
            </w:pPr>
            <w:r w:rsidRPr="00D745A3">
              <w:rPr>
                <w:szCs w:val="22"/>
              </w:rPr>
              <w:t>Product development should be supported by documentation and may include these items:</w:t>
            </w:r>
          </w:p>
          <w:p w:rsidR="00716EB4" w:rsidRDefault="00716EB4" w:rsidP="00716EB4">
            <w:pPr>
              <w:pStyle w:val="Tablebullets"/>
            </w:pPr>
            <w:r w:rsidRPr="00F22EDC">
              <w:t>a diary or journal of relevant, significant tasks carried out by the student; documentation of planning, justifying, managing and evaluating; evidence of decision-making processes, group consultations, interactions with clients</w:t>
            </w:r>
          </w:p>
          <w:p w:rsidR="00716EB4" w:rsidRDefault="00716EB4" w:rsidP="00716EB4">
            <w:pPr>
              <w:pStyle w:val="Tablebullets"/>
            </w:pPr>
            <w:r w:rsidRPr="00866D68">
              <w:t>design briefs, design ideas, concept maps, management plans, working notes and sketches, procedures, data collection and analyses, test or survey results</w:t>
            </w:r>
          </w:p>
          <w:p w:rsidR="00716EB4" w:rsidRPr="00866D68" w:rsidRDefault="00716EB4" w:rsidP="00716EB4">
            <w:pPr>
              <w:pStyle w:val="Tablebullets"/>
            </w:pPr>
            <w:r w:rsidRPr="00866D68">
              <w:t xml:space="preserve">product development, construction, models and prototypes, trade displays, software development </w:t>
            </w:r>
          </w:p>
          <w:p w:rsidR="008B08A5" w:rsidRPr="00197519" w:rsidRDefault="00716EB4" w:rsidP="00716EB4">
            <w:pPr>
              <w:pStyle w:val="Tablebullets"/>
            </w:pPr>
            <w:r w:rsidRPr="00866D68">
              <w:t>peer and self-reflection, including feedback from small or large group discussions or responses to evaluation questions.</w:t>
            </w:r>
          </w:p>
        </w:tc>
      </w:tr>
    </w:tbl>
    <w:p w:rsidR="008B08A5" w:rsidRDefault="008B08A5"/>
    <w:p w:rsidR="00F662A4" w:rsidRPr="000D0928" w:rsidRDefault="00F662A4" w:rsidP="000D0928"/>
    <w:p w:rsidR="00550807" w:rsidRDefault="00550807" w:rsidP="00681B67"/>
    <w:p w:rsidR="00742CDA" w:rsidRDefault="00742CDA" w:rsidP="00681B67"/>
    <w:p w:rsidR="00550807" w:rsidRDefault="00550807" w:rsidP="00550807">
      <w:pPr>
        <w:pStyle w:val="Heading1TOPnonum"/>
      </w:pPr>
      <w:bookmarkStart w:id="13" w:name="_Toc274039376"/>
      <w:r>
        <w:t xml:space="preserve">Courses of </w:t>
      </w:r>
      <w:r w:rsidR="005E1669">
        <w:t>s</w:t>
      </w:r>
      <w:r>
        <w:t>tudy</w:t>
      </w:r>
      <w:bookmarkEnd w:id="13"/>
      <w:r w:rsidR="00BC7F9F">
        <w:t xml:space="preserve"> </w:t>
      </w:r>
    </w:p>
    <w:p w:rsidR="00716EB4" w:rsidRDefault="00716EB4" w:rsidP="00716EB4">
      <w:r>
        <w:t>Multiple courses of study with different focuses can be developed from the</w:t>
      </w:r>
      <w:r w:rsidR="005E1669">
        <w:t>se guidelines</w:t>
      </w:r>
      <w:r>
        <w:t>. The table below provides examples of how the E</w:t>
      </w:r>
      <w:r w:rsidR="005E1669">
        <w:t>Ls</w:t>
      </w:r>
      <w:r>
        <w:t xml:space="preserve"> and Year 10 Guidelines can be used to plan and develop units of study which target Year</w:t>
      </w:r>
      <w:r w:rsidR="005E1669">
        <w:t>s</w:t>
      </w:r>
      <w:r>
        <w:t xml:space="preserve"> 8</w:t>
      </w:r>
      <w:r w:rsidR="005E1669">
        <w:t>–</w:t>
      </w:r>
      <w:r>
        <w:t>10 students. This does not preclude other ways of planning and packaging the learning statements. Please note that these examples are not full units of work, and need to be further developed with assessment and learning experiences to complete a course of study.</w:t>
      </w:r>
    </w:p>
    <w:p w:rsidR="0017107B" w:rsidRDefault="0017107B" w:rsidP="0017107B">
      <w:pPr>
        <w:pStyle w:val="Heading2nonum"/>
      </w:pPr>
      <w:bookmarkStart w:id="14" w:name="_Toc274039377"/>
      <w:r>
        <w:t>Examples of term- or semester-length units of study</w:t>
      </w:r>
      <w:bookmarkEnd w:id="14"/>
    </w:p>
    <w:p w:rsidR="00A472EB" w:rsidRPr="00012A0C" w:rsidRDefault="00293BBD" w:rsidP="00783CC4">
      <w:pPr>
        <w:pStyle w:val="Heading3nonum"/>
        <w:outlineLvl w:val="9"/>
      </w:pPr>
      <w:r>
        <w:t>Example 1</w:t>
      </w:r>
      <w:r w:rsidR="00AA695D">
        <w:t>:</w:t>
      </w:r>
      <w:r w:rsidR="00AA695D" w:rsidRPr="00783CC4">
        <w:t xml:space="preserve"> How do I become a healthy adolescent?</w:t>
      </w:r>
    </w:p>
    <w:tbl>
      <w:tblPr>
        <w:tblW w:w="5025" w:type="pct"/>
        <w:tblInd w:w="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1E0" w:firstRow="1" w:lastRow="1" w:firstColumn="1" w:lastColumn="1" w:noHBand="0" w:noVBand="0"/>
      </w:tblPr>
      <w:tblGrid>
        <w:gridCol w:w="3735"/>
        <w:gridCol w:w="5552"/>
      </w:tblGrid>
      <w:tr w:rsidR="00987CD1" w:rsidRPr="00D745A3">
        <w:trPr>
          <w:cantSplit/>
          <w:trHeight w:val="1624"/>
        </w:trPr>
        <w:tc>
          <w:tcPr>
            <w:tcW w:w="3735" w:type="dxa"/>
            <w:vMerge w:val="restart"/>
            <w:shd w:val="clear" w:color="auto" w:fill="CFE7E6"/>
            <w:tcMar>
              <w:top w:w="28" w:type="dxa"/>
              <w:left w:w="85" w:type="dxa"/>
              <w:bottom w:w="28" w:type="dxa"/>
              <w:right w:w="85" w:type="dxa"/>
            </w:tcMar>
          </w:tcPr>
          <w:p w:rsidR="00716EB4" w:rsidRPr="007B6220" w:rsidRDefault="00716EB4" w:rsidP="00716EB4">
            <w:pPr>
              <w:pStyle w:val="Tablesubhead"/>
            </w:pPr>
            <w:r w:rsidRPr="007B6220">
              <w:t>E</w:t>
            </w:r>
            <w:r w:rsidR="00293BBD">
              <w:t>Ls (</w:t>
            </w:r>
            <w:r w:rsidRPr="007B6220">
              <w:t>end of Year 9</w:t>
            </w:r>
            <w:r w:rsidR="00293BBD">
              <w:t>) — HPE</w:t>
            </w:r>
          </w:p>
          <w:p w:rsidR="00716EB4" w:rsidRPr="007B6220" w:rsidRDefault="00716EB4" w:rsidP="00716EB4">
            <w:pPr>
              <w:pStyle w:val="Tablesubhead"/>
            </w:pPr>
            <w:r w:rsidRPr="007B6220">
              <w:t xml:space="preserve">Knowledge and </w:t>
            </w:r>
            <w:r w:rsidR="00293BBD">
              <w:t>u</w:t>
            </w:r>
            <w:r w:rsidRPr="007B6220">
              <w:t>nderstanding</w:t>
            </w:r>
          </w:p>
          <w:p w:rsidR="00716EB4" w:rsidRPr="00D745A3" w:rsidRDefault="00716EB4" w:rsidP="00716EB4">
            <w:pPr>
              <w:pStyle w:val="Tablesubhead"/>
              <w:rPr>
                <w:i/>
              </w:rPr>
            </w:pPr>
            <w:r w:rsidRPr="00D745A3">
              <w:rPr>
                <w:i/>
              </w:rPr>
              <w:t>Health</w:t>
            </w:r>
          </w:p>
          <w:p w:rsidR="00716EB4" w:rsidRPr="00D745A3" w:rsidRDefault="00716EB4" w:rsidP="00716EB4">
            <w:pPr>
              <w:pStyle w:val="Tabletext"/>
              <w:rPr>
                <w:b/>
              </w:rPr>
            </w:pPr>
            <w:r w:rsidRPr="00D745A3">
              <w:rPr>
                <w:b/>
              </w:rPr>
              <w:t>Health is multidimensional and dynamic, and influenced by actions and environments</w:t>
            </w:r>
          </w:p>
          <w:p w:rsidR="00716EB4" w:rsidRPr="007B6220" w:rsidRDefault="00716EB4" w:rsidP="00D745A3">
            <w:pPr>
              <w:pStyle w:val="Tablebullets"/>
              <w:spacing w:before="60" w:after="60"/>
            </w:pPr>
            <w:r w:rsidRPr="007B6220">
              <w:t>The interaction between personal, social, cultural and environmental factors influences health behaviours, including nutrition and physical activity choices</w:t>
            </w:r>
          </w:p>
          <w:p w:rsidR="00716EB4" w:rsidRPr="007B6220" w:rsidRDefault="00716EB4" w:rsidP="00D745A3">
            <w:pPr>
              <w:pStyle w:val="Tablebullets"/>
              <w:spacing w:before="60" w:after="60"/>
            </w:pPr>
            <w:r w:rsidRPr="007B6220">
              <w:t>Individual, group and community action that enables people to adopt health promotion strategies can address inequities and promote health and wellbeing, including safety</w:t>
            </w:r>
          </w:p>
          <w:p w:rsidR="00716EB4" w:rsidRPr="007B6220" w:rsidRDefault="00716EB4" w:rsidP="00D745A3">
            <w:pPr>
              <w:pStyle w:val="Tablebullets"/>
              <w:spacing w:before="60" w:after="60"/>
            </w:pPr>
            <w:r w:rsidRPr="007B6220">
              <w:t>Adolescents can meet their specific nutritional needs through eating foods that reflect the dietary guidelines</w:t>
            </w:r>
          </w:p>
          <w:p w:rsidR="00783CC4" w:rsidRPr="00D745A3" w:rsidRDefault="00783CC4" w:rsidP="00716EB4">
            <w:pPr>
              <w:pStyle w:val="Tabletext"/>
              <w:rPr>
                <w:i/>
              </w:rPr>
            </w:pPr>
          </w:p>
          <w:p w:rsidR="00987CD1" w:rsidRPr="00474278" w:rsidRDefault="00716EB4" w:rsidP="00716EB4">
            <w:pPr>
              <w:pStyle w:val="Tabletext"/>
            </w:pPr>
            <w:r w:rsidRPr="00D745A3">
              <w:rPr>
                <w:i/>
              </w:rPr>
              <w:t xml:space="preserve">Include </w:t>
            </w:r>
            <w:r w:rsidR="00293BBD" w:rsidRPr="00D745A3">
              <w:rPr>
                <w:i/>
              </w:rPr>
              <w:t>w</w:t>
            </w:r>
            <w:r w:rsidRPr="00D745A3">
              <w:rPr>
                <w:i/>
              </w:rPr>
              <w:t xml:space="preserve">ays of </w:t>
            </w:r>
            <w:r w:rsidR="00293BBD" w:rsidRPr="00D745A3">
              <w:rPr>
                <w:i/>
              </w:rPr>
              <w:t>w</w:t>
            </w:r>
            <w:r w:rsidRPr="00D745A3">
              <w:rPr>
                <w:i/>
              </w:rPr>
              <w:t xml:space="preserve">orking </w:t>
            </w:r>
            <w:r w:rsidR="00293BBD" w:rsidRPr="00D745A3">
              <w:rPr>
                <w:i/>
              </w:rPr>
              <w:t>that</w:t>
            </w:r>
            <w:r w:rsidRPr="00D745A3">
              <w:rPr>
                <w:i/>
              </w:rPr>
              <w:t xml:space="preserve"> clearly link to the developed assessment in the course of study</w:t>
            </w:r>
          </w:p>
        </w:tc>
        <w:tc>
          <w:tcPr>
            <w:tcW w:w="5552" w:type="dxa"/>
            <w:shd w:val="clear" w:color="auto" w:fill="F3F3F3"/>
            <w:tcMar>
              <w:top w:w="28" w:type="dxa"/>
              <w:left w:w="85" w:type="dxa"/>
              <w:bottom w:w="28" w:type="dxa"/>
              <w:right w:w="85" w:type="dxa"/>
            </w:tcMar>
          </w:tcPr>
          <w:p w:rsidR="00987CD1" w:rsidRDefault="00987CD1" w:rsidP="00B513EA">
            <w:pPr>
              <w:pStyle w:val="Tablesubhead"/>
            </w:pPr>
            <w:r>
              <w:t>Year 8 focus</w:t>
            </w:r>
          </w:p>
          <w:p w:rsidR="00716EB4" w:rsidRPr="007B6220" w:rsidRDefault="00716EB4" w:rsidP="00716EB4">
            <w:pPr>
              <w:pStyle w:val="Tablebullets"/>
            </w:pPr>
            <w:r>
              <w:t>Identify and explain</w:t>
            </w:r>
            <w:r w:rsidRPr="007B6220">
              <w:t xml:space="preserve"> the significant changes that occur during adolescence</w:t>
            </w:r>
            <w:r w:rsidR="00D36FC6">
              <w:t>:</w:t>
            </w:r>
            <w:r w:rsidRPr="007B6220">
              <w:t xml:space="preserve"> puberty, emotional, social, intellectual, physical</w:t>
            </w:r>
          </w:p>
          <w:p w:rsidR="00716EB4" w:rsidRPr="007B6220" w:rsidRDefault="00716EB4" w:rsidP="00716EB4">
            <w:pPr>
              <w:pStyle w:val="Tablebullets"/>
            </w:pPr>
            <w:r>
              <w:t>Discuss the</w:t>
            </w:r>
            <w:r w:rsidRPr="007B6220">
              <w:t xml:space="preserve"> different models of healthy eating</w:t>
            </w:r>
          </w:p>
          <w:p w:rsidR="00716EB4" w:rsidRPr="007B6220" w:rsidRDefault="00716EB4" w:rsidP="00716EB4">
            <w:pPr>
              <w:pStyle w:val="Tablebullets"/>
            </w:pPr>
            <w:r>
              <w:t>Explain the</w:t>
            </w:r>
            <w:r w:rsidRPr="007B6220">
              <w:t xml:space="preserve"> characteristics of healthy adolescents</w:t>
            </w:r>
          </w:p>
          <w:p w:rsidR="00716EB4" w:rsidRDefault="00716EB4" w:rsidP="00716EB4">
            <w:pPr>
              <w:pStyle w:val="Tablebullets"/>
            </w:pPr>
            <w:r>
              <w:t>Investigate and analyse</w:t>
            </w:r>
            <w:r w:rsidRPr="007B6220">
              <w:t xml:space="preserve"> my food intake over a period of time</w:t>
            </w:r>
          </w:p>
          <w:p w:rsidR="00716EB4" w:rsidRPr="007B6220" w:rsidRDefault="00716EB4" w:rsidP="00716EB4">
            <w:pPr>
              <w:pStyle w:val="Tablebullets"/>
            </w:pPr>
            <w:r>
              <w:t>Use terminology associated with healthy eating</w:t>
            </w:r>
          </w:p>
          <w:p w:rsidR="00716EB4" w:rsidRPr="007B6220" w:rsidRDefault="00716EB4" w:rsidP="00716EB4">
            <w:pPr>
              <w:pStyle w:val="Tablebullets"/>
            </w:pPr>
            <w:r>
              <w:t>Investigate w</w:t>
            </w:r>
            <w:r w:rsidRPr="007B6220">
              <w:t>hy and how my food intake change</w:t>
            </w:r>
            <w:r w:rsidR="0017107B">
              <w:t>s</w:t>
            </w:r>
            <w:r w:rsidRPr="007B6220">
              <w:t xml:space="preserve"> when my resources are changed</w:t>
            </w:r>
          </w:p>
          <w:p w:rsidR="00716EB4" w:rsidRPr="00D745A3" w:rsidRDefault="00716EB4" w:rsidP="00716EB4">
            <w:pPr>
              <w:pStyle w:val="Tablebullets"/>
              <w:rPr>
                <w:spacing w:val="-4"/>
                <w:szCs w:val="18"/>
              </w:rPr>
            </w:pPr>
            <w:r w:rsidRPr="00D745A3">
              <w:rPr>
                <w:spacing w:val="-4"/>
                <w:szCs w:val="18"/>
              </w:rPr>
              <w:t>Identification of improvements needed in my healthy eating plan</w:t>
            </w:r>
          </w:p>
          <w:p w:rsidR="00716EB4" w:rsidRDefault="00716EB4" w:rsidP="00716EB4">
            <w:pPr>
              <w:pStyle w:val="Tablebullets"/>
            </w:pPr>
            <w:r>
              <w:t>Development and implementation of strategies to improve my own healthy eating plan</w:t>
            </w:r>
          </w:p>
          <w:p w:rsidR="00987CD1" w:rsidRDefault="00716EB4" w:rsidP="00716EB4">
            <w:pPr>
              <w:pStyle w:val="Tablebullets"/>
            </w:pPr>
            <w:r>
              <w:t>Reflect on learning, apply new understanding</w:t>
            </w:r>
            <w:r w:rsidR="0017107B">
              <w:t>s</w:t>
            </w:r>
            <w:r>
              <w:t xml:space="preserve"> and justify future applications of healthy food choices</w:t>
            </w:r>
          </w:p>
        </w:tc>
      </w:tr>
      <w:tr w:rsidR="00987CD1" w:rsidRPr="00D745A3">
        <w:trPr>
          <w:cantSplit/>
          <w:trHeight w:val="1623"/>
        </w:trPr>
        <w:tc>
          <w:tcPr>
            <w:tcW w:w="3735" w:type="dxa"/>
            <w:vMerge/>
            <w:tcMar>
              <w:top w:w="28" w:type="dxa"/>
              <w:left w:w="85" w:type="dxa"/>
              <w:bottom w:w="28" w:type="dxa"/>
              <w:right w:w="85" w:type="dxa"/>
            </w:tcMar>
          </w:tcPr>
          <w:p w:rsidR="00987CD1" w:rsidRDefault="00987CD1" w:rsidP="00D745A3">
            <w:pPr>
              <w:spacing w:line="240" w:lineRule="auto"/>
            </w:pPr>
          </w:p>
        </w:tc>
        <w:tc>
          <w:tcPr>
            <w:tcW w:w="5552" w:type="dxa"/>
            <w:shd w:val="clear" w:color="auto" w:fill="F3F3F3"/>
            <w:tcMar>
              <w:top w:w="28" w:type="dxa"/>
              <w:left w:w="85" w:type="dxa"/>
              <w:bottom w:w="28" w:type="dxa"/>
              <w:right w:w="85" w:type="dxa"/>
            </w:tcMar>
          </w:tcPr>
          <w:p w:rsidR="00987CD1" w:rsidRDefault="00987CD1" w:rsidP="00B513EA">
            <w:pPr>
              <w:pStyle w:val="Tablesubhead"/>
            </w:pPr>
            <w:r>
              <w:t>Year 9 focus</w:t>
            </w:r>
          </w:p>
          <w:p w:rsidR="00716EB4" w:rsidRPr="007B6220" w:rsidRDefault="00716EB4" w:rsidP="00716EB4">
            <w:pPr>
              <w:pStyle w:val="Tablebullets"/>
            </w:pPr>
            <w:r>
              <w:t>Identify and explain how</w:t>
            </w:r>
            <w:r w:rsidRPr="007B6220">
              <w:t xml:space="preserve"> social</w:t>
            </w:r>
            <w:r>
              <w:t>, emotional and physical</w:t>
            </w:r>
            <w:r w:rsidRPr="007B6220">
              <w:t xml:space="preserve"> factors affect dietary behaviours</w:t>
            </w:r>
          </w:p>
          <w:p w:rsidR="00716EB4" w:rsidRPr="007B6220" w:rsidRDefault="00716EB4" w:rsidP="00716EB4">
            <w:pPr>
              <w:pStyle w:val="Tablebullets"/>
            </w:pPr>
            <w:r>
              <w:t>Determine how</w:t>
            </w:r>
            <w:r w:rsidRPr="007B6220">
              <w:t xml:space="preserve"> data gathering techniques </w:t>
            </w:r>
            <w:r>
              <w:t xml:space="preserve">could be used </w:t>
            </w:r>
            <w:r w:rsidRPr="007B6220">
              <w:t>to determine food consumption of healthy adolescents</w:t>
            </w:r>
          </w:p>
          <w:p w:rsidR="00716EB4" w:rsidRPr="007B6220" w:rsidRDefault="00716EB4" w:rsidP="00716EB4">
            <w:pPr>
              <w:pStyle w:val="Tablebullets"/>
            </w:pPr>
            <w:r>
              <w:t>Review how</w:t>
            </w:r>
            <w:r w:rsidRPr="007B6220">
              <w:t xml:space="preserve"> different types of food (</w:t>
            </w:r>
            <w:r w:rsidR="002D150D">
              <w:t>e.g.</w:t>
            </w:r>
            <w:r w:rsidRPr="007B6220">
              <w:t xml:space="preserve"> GI food, energy balanced food) affect a healthy adolescent</w:t>
            </w:r>
          </w:p>
          <w:p w:rsidR="00716EB4" w:rsidRDefault="00716EB4" w:rsidP="00716EB4">
            <w:pPr>
              <w:pStyle w:val="Tablebullets"/>
            </w:pPr>
            <w:r>
              <w:t xml:space="preserve">Select, analyse and justify appropriate healthy ingredients for a healthy eating plan </w:t>
            </w:r>
          </w:p>
          <w:p w:rsidR="00716EB4" w:rsidRDefault="00716EB4" w:rsidP="00716EB4">
            <w:pPr>
              <w:pStyle w:val="Tablebullets"/>
            </w:pPr>
            <w:r>
              <w:t>R</w:t>
            </w:r>
            <w:r w:rsidRPr="007B6220">
              <w:t>ecommend</w:t>
            </w:r>
            <w:r>
              <w:t xml:space="preserve"> a</w:t>
            </w:r>
            <w:r w:rsidRPr="007B6220">
              <w:t xml:space="preserve"> day’s menu for a healthy adolescent</w:t>
            </w:r>
            <w:r>
              <w:t xml:space="preserve"> and give reasons for the choices made</w:t>
            </w:r>
          </w:p>
          <w:p w:rsidR="00987CD1" w:rsidRDefault="00716EB4" w:rsidP="00716EB4">
            <w:pPr>
              <w:pStyle w:val="Tablebullets"/>
            </w:pPr>
            <w:r>
              <w:t>Reflect on learning, apply new understanding</w:t>
            </w:r>
            <w:r w:rsidR="0017107B">
              <w:t>s</w:t>
            </w:r>
            <w:r>
              <w:t xml:space="preserve"> and justify future applications of healthy food choices</w:t>
            </w:r>
          </w:p>
        </w:tc>
      </w:tr>
      <w:tr w:rsidR="00987CD1" w:rsidRPr="00D745A3">
        <w:trPr>
          <w:cantSplit/>
          <w:trHeight w:val="569"/>
        </w:trPr>
        <w:tc>
          <w:tcPr>
            <w:tcW w:w="3735" w:type="dxa"/>
            <w:shd w:val="clear" w:color="auto" w:fill="FFF1D9"/>
            <w:tcMar>
              <w:top w:w="28" w:type="dxa"/>
              <w:left w:w="85" w:type="dxa"/>
              <w:bottom w:w="28" w:type="dxa"/>
              <w:right w:w="85" w:type="dxa"/>
            </w:tcMar>
          </w:tcPr>
          <w:p w:rsidR="003727E1" w:rsidRPr="007B6220" w:rsidRDefault="003727E1" w:rsidP="003727E1">
            <w:pPr>
              <w:pStyle w:val="Tablesubhead"/>
            </w:pPr>
            <w:r w:rsidRPr="007B6220">
              <w:t xml:space="preserve">Year 10 Guidelines </w:t>
            </w:r>
            <w:r w:rsidR="0017107B">
              <w:t>—</w:t>
            </w:r>
            <w:r w:rsidR="0017107B" w:rsidRPr="007B6220">
              <w:t xml:space="preserve"> </w:t>
            </w:r>
            <w:r w:rsidRPr="007B6220">
              <w:t>H</w:t>
            </w:r>
            <w:r w:rsidR="00293BBD">
              <w:t>PE</w:t>
            </w:r>
          </w:p>
          <w:p w:rsidR="003727E1" w:rsidRPr="007B6220" w:rsidRDefault="003727E1" w:rsidP="003727E1">
            <w:pPr>
              <w:pStyle w:val="Tablesubhead"/>
            </w:pPr>
            <w:r w:rsidRPr="007B6220">
              <w:t xml:space="preserve">Knowledge and </w:t>
            </w:r>
            <w:r w:rsidR="00293BBD">
              <w:t>u</w:t>
            </w:r>
            <w:r w:rsidRPr="007B6220">
              <w:t>nderstanding</w:t>
            </w:r>
          </w:p>
          <w:p w:rsidR="003727E1" w:rsidRPr="00D745A3" w:rsidRDefault="003727E1" w:rsidP="003727E1">
            <w:pPr>
              <w:pStyle w:val="Tablesubhead"/>
              <w:rPr>
                <w:i/>
                <w:szCs w:val="22"/>
              </w:rPr>
            </w:pPr>
            <w:r w:rsidRPr="00D745A3">
              <w:rPr>
                <w:i/>
                <w:szCs w:val="22"/>
              </w:rPr>
              <w:t>Health</w:t>
            </w:r>
          </w:p>
          <w:p w:rsidR="003727E1" w:rsidRPr="00D745A3" w:rsidRDefault="003727E1" w:rsidP="003727E1">
            <w:pPr>
              <w:pStyle w:val="Tabletext"/>
              <w:rPr>
                <w:b/>
              </w:rPr>
            </w:pPr>
            <w:r w:rsidRPr="00D745A3">
              <w:rPr>
                <w:b/>
              </w:rPr>
              <w:t>Health is multidimensional and is influenced by the interaction of personal, social, cultural and environmental factors that shape how individuals, groups and communities think about and act on health-related matters</w:t>
            </w:r>
          </w:p>
          <w:p w:rsidR="003727E1" w:rsidRPr="007B6220" w:rsidRDefault="003727E1" w:rsidP="00D745A3">
            <w:pPr>
              <w:pStyle w:val="Tablebullets"/>
              <w:spacing w:before="60" w:after="60"/>
            </w:pPr>
            <w:r w:rsidRPr="007B6220">
              <w:t>The health issues of adolescents impact on the health of families, and vice versa</w:t>
            </w:r>
          </w:p>
          <w:p w:rsidR="003727E1" w:rsidRPr="004A3369" w:rsidRDefault="003727E1" w:rsidP="00D745A3">
            <w:pPr>
              <w:pStyle w:val="Tablebullets"/>
              <w:spacing w:before="60" w:after="60"/>
            </w:pPr>
            <w:r w:rsidRPr="00FB4F81">
              <w:t>Healthy eating improves performance in all areas of life</w:t>
            </w:r>
          </w:p>
          <w:p w:rsidR="00987CD1" w:rsidRPr="00D745A3" w:rsidRDefault="003727E1" w:rsidP="003727E1">
            <w:pPr>
              <w:pStyle w:val="Tabletext"/>
              <w:rPr>
                <w:i/>
              </w:rPr>
            </w:pPr>
            <w:r w:rsidRPr="00D745A3">
              <w:rPr>
                <w:i/>
              </w:rPr>
              <w:t xml:space="preserve">Include </w:t>
            </w:r>
            <w:r w:rsidR="00293BBD" w:rsidRPr="00D745A3">
              <w:rPr>
                <w:i/>
              </w:rPr>
              <w:t>w</w:t>
            </w:r>
            <w:r w:rsidRPr="00D745A3">
              <w:rPr>
                <w:i/>
              </w:rPr>
              <w:t xml:space="preserve">ays of </w:t>
            </w:r>
            <w:r w:rsidR="00293BBD" w:rsidRPr="00D745A3">
              <w:rPr>
                <w:i/>
              </w:rPr>
              <w:t>w</w:t>
            </w:r>
            <w:r w:rsidRPr="00D745A3">
              <w:rPr>
                <w:i/>
              </w:rPr>
              <w:t xml:space="preserve">orking </w:t>
            </w:r>
            <w:r w:rsidR="00293BBD" w:rsidRPr="00D745A3">
              <w:rPr>
                <w:i/>
              </w:rPr>
              <w:t>that</w:t>
            </w:r>
            <w:r w:rsidRPr="00D745A3">
              <w:rPr>
                <w:i/>
              </w:rPr>
              <w:t xml:space="preserve"> clearly link to the developed assessment in the course of study</w:t>
            </w:r>
          </w:p>
        </w:tc>
        <w:tc>
          <w:tcPr>
            <w:tcW w:w="5552" w:type="dxa"/>
            <w:shd w:val="clear" w:color="auto" w:fill="F3F3F3"/>
            <w:tcMar>
              <w:top w:w="28" w:type="dxa"/>
              <w:left w:w="85" w:type="dxa"/>
              <w:bottom w:w="28" w:type="dxa"/>
              <w:right w:w="85" w:type="dxa"/>
            </w:tcMar>
          </w:tcPr>
          <w:p w:rsidR="00987CD1" w:rsidRDefault="00987CD1" w:rsidP="00B513EA">
            <w:pPr>
              <w:pStyle w:val="Tablesubhead"/>
            </w:pPr>
            <w:r>
              <w:t>Year 10 focus</w:t>
            </w:r>
          </w:p>
          <w:p w:rsidR="003727E1" w:rsidRPr="007B6220" w:rsidRDefault="003727E1" w:rsidP="003727E1">
            <w:pPr>
              <w:pStyle w:val="Tablebullets"/>
            </w:pPr>
            <w:r>
              <w:t>Investigate how</w:t>
            </w:r>
            <w:r w:rsidRPr="007B6220">
              <w:t xml:space="preserve"> health issues of unhealthy and healthy adolescent affect their families</w:t>
            </w:r>
          </w:p>
          <w:p w:rsidR="003727E1" w:rsidRPr="007B6220" w:rsidRDefault="003727E1" w:rsidP="003727E1">
            <w:pPr>
              <w:pStyle w:val="Tablebullets"/>
            </w:pPr>
            <w:r>
              <w:t>Investigate</w:t>
            </w:r>
            <w:r w:rsidRPr="007B6220">
              <w:t xml:space="preserve"> today’s food trends and habits</w:t>
            </w:r>
          </w:p>
          <w:p w:rsidR="003727E1" w:rsidRPr="007B6220" w:rsidRDefault="003727E1" w:rsidP="003727E1">
            <w:pPr>
              <w:pStyle w:val="Tablebullets"/>
            </w:pPr>
            <w:r>
              <w:t>Determine the</w:t>
            </w:r>
            <w:r w:rsidRPr="007B6220">
              <w:t xml:space="preserve"> data gathering techniques </w:t>
            </w:r>
            <w:r>
              <w:t>that could be used</w:t>
            </w:r>
            <w:r w:rsidRPr="007B6220">
              <w:t xml:space="preserve"> to determine the factors that affect healthy adolescent food choices</w:t>
            </w:r>
          </w:p>
          <w:p w:rsidR="003727E1" w:rsidRPr="007B6220" w:rsidRDefault="003727E1" w:rsidP="003727E1">
            <w:pPr>
              <w:pStyle w:val="Tablebullets"/>
            </w:pPr>
            <w:r>
              <w:t>Investigate and explain how</w:t>
            </w:r>
            <w:r w:rsidR="00B07573">
              <w:t xml:space="preserve"> </w:t>
            </w:r>
            <w:r w:rsidRPr="007B6220">
              <w:t>the food choices of adolescents and the food choices of parents/carers differ</w:t>
            </w:r>
          </w:p>
          <w:p w:rsidR="003727E1" w:rsidRDefault="003727E1" w:rsidP="003727E1">
            <w:pPr>
              <w:pStyle w:val="Tablebullets"/>
            </w:pPr>
            <w:r>
              <w:t>Investigate and explain how</w:t>
            </w:r>
            <w:r w:rsidRPr="007B6220">
              <w:t xml:space="preserve"> the food choices of adolescents and the food choices of parents/carers </w:t>
            </w:r>
            <w:r>
              <w:t xml:space="preserve">are </w:t>
            </w:r>
            <w:r w:rsidRPr="007B6220">
              <w:t>similar</w:t>
            </w:r>
          </w:p>
          <w:p w:rsidR="00987CD1" w:rsidRDefault="003727E1" w:rsidP="003727E1">
            <w:pPr>
              <w:pStyle w:val="Tablebullets"/>
            </w:pPr>
            <w:r>
              <w:t xml:space="preserve">Evaluate strategies for optimising personal eating plans </w:t>
            </w:r>
            <w:r w:rsidR="002D150D">
              <w:t>e.g.</w:t>
            </w:r>
            <w:r>
              <w:t xml:space="preserve"> </w:t>
            </w:r>
            <w:r w:rsidR="00293BBD">
              <w:t>r</w:t>
            </w:r>
            <w:r>
              <w:t>educe intake of fat, sugar and salt</w:t>
            </w:r>
          </w:p>
        </w:tc>
      </w:tr>
    </w:tbl>
    <w:p w:rsidR="00987CD1" w:rsidRDefault="00293BBD" w:rsidP="00783CC4">
      <w:pPr>
        <w:pStyle w:val="Heading3nonum"/>
        <w:outlineLvl w:val="9"/>
      </w:pPr>
      <w:r>
        <w:t>Example 2</w:t>
      </w:r>
      <w:r w:rsidR="00783CC4">
        <w:t xml:space="preserve">: </w:t>
      </w:r>
      <w:r w:rsidR="00783CC4" w:rsidRPr="007B6220">
        <w:rPr>
          <w:rFonts w:cs="Calibri"/>
        </w:rPr>
        <w:t>How can recycled materials be used to create fashion accessories?</w:t>
      </w:r>
    </w:p>
    <w:tbl>
      <w:tblPr>
        <w:tblW w:w="50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57" w:type="dxa"/>
          <w:bottom w:w="57" w:type="dxa"/>
        </w:tblCellMar>
        <w:tblLook w:val="01E0" w:firstRow="1" w:lastRow="1" w:firstColumn="1" w:lastColumn="1" w:noHBand="0" w:noVBand="0"/>
      </w:tblPr>
      <w:tblGrid>
        <w:gridCol w:w="4263"/>
        <w:gridCol w:w="5024"/>
      </w:tblGrid>
      <w:tr w:rsidR="00987CD1" w:rsidRPr="00D745A3">
        <w:trPr>
          <w:cantSplit/>
          <w:trHeight w:val="1624"/>
        </w:trPr>
        <w:tc>
          <w:tcPr>
            <w:tcW w:w="4263" w:type="dxa"/>
            <w:vMerge w:val="restart"/>
            <w:shd w:val="clear" w:color="auto" w:fill="CFE7E6"/>
          </w:tcPr>
          <w:p w:rsidR="003727E1" w:rsidRPr="007B6220" w:rsidRDefault="003727E1" w:rsidP="003727E1">
            <w:pPr>
              <w:pStyle w:val="Tablesubhead"/>
            </w:pPr>
            <w:r w:rsidRPr="007B6220">
              <w:t>E</w:t>
            </w:r>
            <w:r w:rsidR="00293BBD">
              <w:t>Ls (end</w:t>
            </w:r>
            <w:r w:rsidRPr="007B6220">
              <w:t xml:space="preserve"> of Year 9</w:t>
            </w:r>
            <w:r w:rsidR="00293BBD">
              <w:t>) —</w:t>
            </w:r>
            <w:r w:rsidRPr="007B6220">
              <w:t xml:space="preserve"> Technology</w:t>
            </w:r>
          </w:p>
          <w:p w:rsidR="003727E1" w:rsidRPr="007B6220" w:rsidRDefault="003727E1" w:rsidP="003727E1">
            <w:pPr>
              <w:pStyle w:val="Tablesubhead"/>
            </w:pPr>
            <w:r w:rsidRPr="007B6220">
              <w:t xml:space="preserve">Knowledge and </w:t>
            </w:r>
            <w:r w:rsidR="00293BBD">
              <w:t>u</w:t>
            </w:r>
            <w:r w:rsidRPr="007B6220">
              <w:t>nderstanding</w:t>
            </w:r>
          </w:p>
          <w:p w:rsidR="003727E1" w:rsidRPr="00D745A3" w:rsidRDefault="003727E1" w:rsidP="003727E1">
            <w:pPr>
              <w:pStyle w:val="Tablesubhead"/>
              <w:rPr>
                <w:i/>
              </w:rPr>
            </w:pPr>
            <w:r w:rsidRPr="00D745A3">
              <w:rPr>
                <w:i/>
              </w:rPr>
              <w:t>Technology as a human endeavour</w:t>
            </w:r>
          </w:p>
          <w:p w:rsidR="003727E1" w:rsidRPr="00D745A3" w:rsidRDefault="003727E1" w:rsidP="003727E1">
            <w:pPr>
              <w:pStyle w:val="Tabletext"/>
              <w:rPr>
                <w:b/>
              </w:rPr>
            </w:pPr>
            <w:r w:rsidRPr="00D745A3">
              <w:rPr>
                <w:b/>
              </w:rPr>
              <w:t>Technology influences and impacts on people, their communities and environments in local and global contexts</w:t>
            </w:r>
          </w:p>
          <w:p w:rsidR="003727E1" w:rsidRPr="007B6220" w:rsidRDefault="003727E1" w:rsidP="00D745A3">
            <w:pPr>
              <w:pStyle w:val="Tablebullets"/>
              <w:spacing w:before="60" w:after="60"/>
            </w:pPr>
            <w:r w:rsidRPr="007B6220">
              <w:t>New products and technologies are designed and developed to meet changing needs and wants of intended audiences, and include artefacts, systems, environments, services and processes</w:t>
            </w:r>
          </w:p>
          <w:p w:rsidR="003727E1" w:rsidRPr="007B6220" w:rsidRDefault="003727E1" w:rsidP="00D745A3">
            <w:pPr>
              <w:pStyle w:val="Tablebullets"/>
              <w:spacing w:before="60" w:after="60"/>
            </w:pPr>
            <w:r w:rsidRPr="007B6220">
              <w:t>Product design and production decisions are influenced by aspects of appropriateness and by detailed specifications, constraints and standards of production</w:t>
            </w:r>
          </w:p>
          <w:p w:rsidR="003727E1" w:rsidRPr="007B6220" w:rsidRDefault="003727E1" w:rsidP="003727E1">
            <w:pPr>
              <w:pStyle w:val="Tabletext"/>
            </w:pPr>
          </w:p>
          <w:p w:rsidR="003727E1" w:rsidRPr="00D745A3" w:rsidRDefault="003727E1" w:rsidP="003727E1">
            <w:pPr>
              <w:pStyle w:val="Tablesubhead"/>
              <w:rPr>
                <w:i/>
              </w:rPr>
            </w:pPr>
            <w:r w:rsidRPr="00D745A3">
              <w:rPr>
                <w:i/>
              </w:rPr>
              <w:t>Information, materials and systems (resources)</w:t>
            </w:r>
          </w:p>
          <w:p w:rsidR="003727E1" w:rsidRPr="00D745A3" w:rsidRDefault="003727E1" w:rsidP="003727E1">
            <w:pPr>
              <w:pStyle w:val="Tabletext"/>
              <w:rPr>
                <w:b/>
              </w:rPr>
            </w:pPr>
            <w:r w:rsidRPr="00D745A3">
              <w:rPr>
                <w:b/>
              </w:rPr>
              <w:t>Resources originate from different sources, exist in various forms and are manipulated to meet specifications and standards to make products</w:t>
            </w:r>
          </w:p>
          <w:p w:rsidR="003727E1" w:rsidRPr="007B6220" w:rsidRDefault="003727E1" w:rsidP="00D745A3">
            <w:pPr>
              <w:pStyle w:val="Tablebullets"/>
              <w:spacing w:before="60" w:after="60"/>
            </w:pPr>
            <w:r w:rsidRPr="007B6220">
              <w:t>Characteristics of resources are compared, contrasted and selected to meet detailed specifications and predetermined standards of production to best suit the user</w:t>
            </w:r>
          </w:p>
          <w:p w:rsidR="003727E1" w:rsidRPr="007B6220" w:rsidRDefault="003727E1" w:rsidP="00D745A3">
            <w:pPr>
              <w:pStyle w:val="Tablebullets"/>
              <w:spacing w:before="60" w:after="60"/>
            </w:pPr>
            <w:r w:rsidRPr="007B6220">
              <w:t>Techniques and tools are selected, controlled and managed to manipulate or process resources to meet detailed specifications and predetermined standards of production</w:t>
            </w:r>
          </w:p>
          <w:p w:rsidR="00D62D63" w:rsidRPr="00D745A3" w:rsidRDefault="00D62D63" w:rsidP="003727E1">
            <w:pPr>
              <w:pStyle w:val="Tabletext"/>
              <w:rPr>
                <w:i/>
              </w:rPr>
            </w:pPr>
          </w:p>
          <w:p w:rsidR="00987CD1" w:rsidRPr="00D745A3" w:rsidRDefault="003727E1" w:rsidP="003727E1">
            <w:pPr>
              <w:pStyle w:val="Tabletext"/>
              <w:rPr>
                <w:i/>
              </w:rPr>
            </w:pPr>
            <w:r w:rsidRPr="00D745A3">
              <w:rPr>
                <w:i/>
              </w:rPr>
              <w:t xml:space="preserve">Include </w:t>
            </w:r>
            <w:r w:rsidR="00D36FC6" w:rsidRPr="00D745A3">
              <w:rPr>
                <w:i/>
              </w:rPr>
              <w:t>w</w:t>
            </w:r>
            <w:r w:rsidRPr="00D745A3">
              <w:rPr>
                <w:i/>
              </w:rPr>
              <w:t xml:space="preserve">ays of </w:t>
            </w:r>
            <w:r w:rsidR="00D36FC6" w:rsidRPr="00D745A3">
              <w:rPr>
                <w:i/>
              </w:rPr>
              <w:t>w</w:t>
            </w:r>
            <w:r w:rsidRPr="00D745A3">
              <w:rPr>
                <w:i/>
              </w:rPr>
              <w:t xml:space="preserve">orking </w:t>
            </w:r>
            <w:r w:rsidR="00D36FC6" w:rsidRPr="00D745A3">
              <w:rPr>
                <w:i/>
              </w:rPr>
              <w:t>that</w:t>
            </w:r>
            <w:r w:rsidRPr="00D745A3">
              <w:rPr>
                <w:i/>
              </w:rPr>
              <w:t xml:space="preserve"> clearly link to the developed assessment in the course of study</w:t>
            </w:r>
          </w:p>
        </w:tc>
        <w:tc>
          <w:tcPr>
            <w:tcW w:w="5024" w:type="dxa"/>
            <w:shd w:val="clear" w:color="auto" w:fill="F3F3F3"/>
          </w:tcPr>
          <w:p w:rsidR="00987CD1" w:rsidRDefault="00987CD1" w:rsidP="008269E1">
            <w:pPr>
              <w:pStyle w:val="Tablesubhead"/>
            </w:pPr>
            <w:r>
              <w:t>Year 8 focus</w:t>
            </w:r>
          </w:p>
          <w:p w:rsidR="00B15A2C" w:rsidRPr="007B6220" w:rsidRDefault="00B15A2C" w:rsidP="00B15A2C">
            <w:pPr>
              <w:pStyle w:val="Tablebullets"/>
            </w:pPr>
            <w:r>
              <w:t>Explain why recycling is</w:t>
            </w:r>
            <w:r w:rsidRPr="007B6220">
              <w:t xml:space="preserve"> necessary</w:t>
            </w:r>
          </w:p>
          <w:p w:rsidR="00B15A2C" w:rsidRPr="007B6220" w:rsidRDefault="00B15A2C" w:rsidP="00B15A2C">
            <w:pPr>
              <w:pStyle w:val="Tablebullets"/>
            </w:pPr>
            <w:r>
              <w:t xml:space="preserve"> Compare and contrast</w:t>
            </w:r>
            <w:r w:rsidR="00B07573">
              <w:t xml:space="preserve"> </w:t>
            </w:r>
            <w:r w:rsidRPr="007B6220">
              <w:t>the positive and negatives of recycling</w:t>
            </w:r>
          </w:p>
          <w:p w:rsidR="00B15A2C" w:rsidRPr="007B6220" w:rsidRDefault="00B15A2C" w:rsidP="00B15A2C">
            <w:pPr>
              <w:pStyle w:val="Tablebullets"/>
            </w:pPr>
            <w:r>
              <w:t>Explain what</w:t>
            </w:r>
            <w:r w:rsidRPr="007B6220">
              <w:t xml:space="preserve"> responsible decision maki</w:t>
            </w:r>
            <w:r>
              <w:t>ng means</w:t>
            </w:r>
          </w:p>
          <w:p w:rsidR="00B15A2C" w:rsidRPr="007B6220" w:rsidRDefault="00B15A2C" w:rsidP="00B15A2C">
            <w:pPr>
              <w:pStyle w:val="Tablebullets"/>
            </w:pPr>
            <w:r>
              <w:t xml:space="preserve">Determine </w:t>
            </w:r>
            <w:r w:rsidR="00D36FC6" w:rsidRPr="007B6220">
              <w:t>some</w:t>
            </w:r>
            <w:r w:rsidR="00D36FC6">
              <w:t xml:space="preserve"> </w:t>
            </w:r>
            <w:r>
              <w:t>suitable</w:t>
            </w:r>
            <w:r w:rsidRPr="007B6220">
              <w:t xml:space="preserve"> embellishment techniques</w:t>
            </w:r>
          </w:p>
          <w:p w:rsidR="00B15A2C" w:rsidRDefault="00B15A2C" w:rsidP="00B15A2C">
            <w:pPr>
              <w:pStyle w:val="Tablebullets"/>
            </w:pPr>
            <w:r>
              <w:t>Select necessary equipment for the creation of the product</w:t>
            </w:r>
          </w:p>
          <w:p w:rsidR="00B15A2C" w:rsidRDefault="00B15A2C" w:rsidP="00B15A2C">
            <w:pPr>
              <w:pStyle w:val="Tablebullets"/>
            </w:pPr>
            <w:r>
              <w:t>Determine suitable fabric, embellishment and construction methods based upon investigation</w:t>
            </w:r>
          </w:p>
          <w:p w:rsidR="00B15A2C" w:rsidRPr="007B6220" w:rsidRDefault="00B15A2C" w:rsidP="00B15A2C">
            <w:pPr>
              <w:pStyle w:val="Tablebullets"/>
            </w:pPr>
            <w:r>
              <w:t>Practise embellishment techniques that are suitable for the creation of the product</w:t>
            </w:r>
          </w:p>
          <w:p w:rsidR="00B15A2C" w:rsidRPr="007B6220" w:rsidRDefault="00B15A2C" w:rsidP="00B15A2C">
            <w:pPr>
              <w:pStyle w:val="Tablebullets"/>
            </w:pPr>
            <w:r>
              <w:t>Investigate h</w:t>
            </w:r>
            <w:r w:rsidRPr="007B6220">
              <w:t xml:space="preserve">ow accessories </w:t>
            </w:r>
            <w:r>
              <w:t xml:space="preserve">could be </w:t>
            </w:r>
            <w:r w:rsidRPr="007B6220">
              <w:t>used</w:t>
            </w:r>
          </w:p>
          <w:p w:rsidR="00B15A2C" w:rsidRPr="007B6220" w:rsidRDefault="00B15A2C" w:rsidP="00B15A2C">
            <w:pPr>
              <w:pStyle w:val="Tablebullets"/>
            </w:pPr>
            <w:r>
              <w:t>Determine and plan</w:t>
            </w:r>
            <w:r w:rsidRPr="007B6220">
              <w:t xml:space="preserve"> the design requirements for </w:t>
            </w:r>
            <w:r>
              <w:t>the product (accessory)</w:t>
            </w:r>
          </w:p>
          <w:p w:rsidR="00B15A2C" w:rsidRPr="007B6220" w:rsidRDefault="00B15A2C" w:rsidP="00B15A2C">
            <w:pPr>
              <w:pStyle w:val="Tablebullets"/>
            </w:pPr>
            <w:r>
              <w:t>Investigate</w:t>
            </w:r>
            <w:r w:rsidRPr="007B6220">
              <w:t xml:space="preserve"> current fashion trends</w:t>
            </w:r>
          </w:p>
          <w:p w:rsidR="00B15A2C" w:rsidRPr="007B6220" w:rsidRDefault="00B15A2C" w:rsidP="00B15A2C">
            <w:pPr>
              <w:pStyle w:val="Tablebullets"/>
            </w:pPr>
            <w:r>
              <w:t>Draft and communicate a design brief</w:t>
            </w:r>
          </w:p>
          <w:p w:rsidR="00B15A2C" w:rsidRPr="007B6220" w:rsidRDefault="00B15A2C" w:rsidP="00B15A2C">
            <w:pPr>
              <w:pStyle w:val="Tablebullets"/>
            </w:pPr>
            <w:r>
              <w:t>Test and seek</w:t>
            </w:r>
            <w:r w:rsidRPr="007B6220">
              <w:t xml:space="preserve"> feedback on </w:t>
            </w:r>
            <w:r>
              <w:t>the</w:t>
            </w:r>
            <w:r w:rsidRPr="007B6220">
              <w:t xml:space="preserve"> design brief</w:t>
            </w:r>
          </w:p>
          <w:p w:rsidR="00B15A2C" w:rsidRPr="007B6220" w:rsidRDefault="00B15A2C" w:rsidP="00B15A2C">
            <w:pPr>
              <w:pStyle w:val="Tablebullets"/>
            </w:pPr>
            <w:r>
              <w:t>Select and practise a</w:t>
            </w:r>
            <w:r w:rsidR="00B07573">
              <w:t xml:space="preserve"> </w:t>
            </w:r>
            <w:r w:rsidRPr="007B6220">
              <w:t xml:space="preserve">construction method </w:t>
            </w:r>
          </w:p>
          <w:p w:rsidR="00B15A2C" w:rsidRPr="007B6220" w:rsidRDefault="00B15A2C" w:rsidP="00B15A2C">
            <w:pPr>
              <w:pStyle w:val="Tablebullets"/>
            </w:pPr>
            <w:r>
              <w:t>Draft and communicate a construction plan</w:t>
            </w:r>
          </w:p>
          <w:p w:rsidR="00987CD1" w:rsidRDefault="00987CD1" w:rsidP="00CB4945">
            <w:pPr>
              <w:pStyle w:val="Tabletext"/>
            </w:pPr>
          </w:p>
        </w:tc>
      </w:tr>
      <w:tr w:rsidR="00987CD1" w:rsidRPr="00D745A3">
        <w:trPr>
          <w:cantSplit/>
          <w:trHeight w:val="1623"/>
        </w:trPr>
        <w:tc>
          <w:tcPr>
            <w:tcW w:w="4263" w:type="dxa"/>
            <w:vMerge/>
          </w:tcPr>
          <w:p w:rsidR="00987CD1" w:rsidRDefault="00987CD1" w:rsidP="00D745A3">
            <w:pPr>
              <w:spacing w:line="240" w:lineRule="auto"/>
            </w:pPr>
          </w:p>
        </w:tc>
        <w:tc>
          <w:tcPr>
            <w:tcW w:w="5024" w:type="dxa"/>
            <w:shd w:val="clear" w:color="auto" w:fill="F3F3F3"/>
          </w:tcPr>
          <w:p w:rsidR="00987CD1" w:rsidRDefault="00987CD1" w:rsidP="008269E1">
            <w:pPr>
              <w:pStyle w:val="Tablesubhead"/>
            </w:pPr>
            <w:r>
              <w:t>Year 9 focus</w:t>
            </w:r>
          </w:p>
          <w:p w:rsidR="00B15A2C" w:rsidRPr="007B6220" w:rsidRDefault="00B15A2C" w:rsidP="00B15A2C">
            <w:pPr>
              <w:pStyle w:val="Tablebullets"/>
            </w:pPr>
            <w:r>
              <w:t>Investigate how</w:t>
            </w:r>
            <w:r w:rsidRPr="007B6220">
              <w:t xml:space="preserve"> recycling impact</w:t>
            </w:r>
            <w:r>
              <w:t>s</w:t>
            </w:r>
            <w:r w:rsidRPr="007B6220">
              <w:t xml:space="preserve"> on the environment</w:t>
            </w:r>
          </w:p>
          <w:p w:rsidR="00B15A2C" w:rsidRPr="007B6220" w:rsidRDefault="00B15A2C" w:rsidP="00B15A2C">
            <w:pPr>
              <w:pStyle w:val="Tablebullets"/>
            </w:pPr>
            <w:r>
              <w:t>Compare</w:t>
            </w:r>
            <w:r w:rsidRPr="007B6220">
              <w:t xml:space="preserve"> new and recycled resources </w:t>
            </w:r>
          </w:p>
          <w:p w:rsidR="00B15A2C" w:rsidRPr="007B6220" w:rsidRDefault="00B15A2C" w:rsidP="00B15A2C">
            <w:pPr>
              <w:pStyle w:val="Tablebullets"/>
            </w:pPr>
            <w:r>
              <w:t>Investigate and determine different</w:t>
            </w:r>
            <w:r w:rsidRPr="007B6220">
              <w:t xml:space="preserve"> methods </w:t>
            </w:r>
            <w:r>
              <w:t>for assuring quality and evaluating products</w:t>
            </w:r>
          </w:p>
          <w:p w:rsidR="00B15A2C" w:rsidRDefault="00B15A2C" w:rsidP="00B15A2C">
            <w:pPr>
              <w:pStyle w:val="Tablebullets"/>
            </w:pPr>
            <w:r>
              <w:t>Consider design requirements and prepare a design brief considering current fashion trends and skills</w:t>
            </w:r>
          </w:p>
          <w:p w:rsidR="00B15A2C" w:rsidRPr="007B6220" w:rsidRDefault="00B15A2C" w:rsidP="00B15A2C">
            <w:pPr>
              <w:pStyle w:val="Tablebullets"/>
            </w:pPr>
            <w:r>
              <w:t>Sketch possible design ideas</w:t>
            </w:r>
          </w:p>
          <w:p w:rsidR="00B15A2C" w:rsidRDefault="00B15A2C" w:rsidP="00B15A2C">
            <w:pPr>
              <w:pStyle w:val="Tablebullets"/>
            </w:pPr>
            <w:r>
              <w:t xml:space="preserve">Generate a production plan and produce product based </w:t>
            </w:r>
            <w:r w:rsidR="00D36FC6">
              <w:t xml:space="preserve">on </w:t>
            </w:r>
            <w:r>
              <w:t>investigation</w:t>
            </w:r>
          </w:p>
          <w:p w:rsidR="00B15A2C" w:rsidRPr="007B6220" w:rsidRDefault="00B15A2C" w:rsidP="00B15A2C">
            <w:pPr>
              <w:pStyle w:val="Tablebullets"/>
            </w:pPr>
            <w:r>
              <w:t>Manage time, resources and constraints</w:t>
            </w:r>
          </w:p>
          <w:p w:rsidR="00987CD1" w:rsidRDefault="00B15A2C" w:rsidP="00B15A2C">
            <w:pPr>
              <w:pStyle w:val="Tablebullets"/>
            </w:pPr>
            <w:r>
              <w:t xml:space="preserve">Evaluate design ideas, production and the product based </w:t>
            </w:r>
            <w:r w:rsidR="00D36FC6">
              <w:t xml:space="preserve">on </w:t>
            </w:r>
            <w:r>
              <w:t>predetermined criteri</w:t>
            </w:r>
            <w:r w:rsidR="00D36FC6">
              <w:t>a</w:t>
            </w:r>
          </w:p>
        </w:tc>
      </w:tr>
      <w:tr w:rsidR="00987CD1" w:rsidRPr="00D745A3">
        <w:trPr>
          <w:trHeight w:val="569"/>
        </w:trPr>
        <w:tc>
          <w:tcPr>
            <w:tcW w:w="4263" w:type="dxa"/>
            <w:shd w:val="clear" w:color="auto" w:fill="FFF1D9"/>
          </w:tcPr>
          <w:p w:rsidR="00B15A2C" w:rsidRPr="007B6220" w:rsidRDefault="00B15A2C" w:rsidP="00B15A2C">
            <w:pPr>
              <w:pStyle w:val="Tablesubhead"/>
            </w:pPr>
            <w:r w:rsidRPr="007B6220">
              <w:t xml:space="preserve">Year 10 Guidelines </w:t>
            </w:r>
            <w:r w:rsidR="0017107B">
              <w:t>—</w:t>
            </w:r>
            <w:r w:rsidR="0017107B" w:rsidRPr="007B6220">
              <w:t xml:space="preserve"> </w:t>
            </w:r>
            <w:r w:rsidRPr="007B6220">
              <w:t>Technology</w:t>
            </w:r>
          </w:p>
          <w:p w:rsidR="00B15A2C" w:rsidRPr="007B6220" w:rsidRDefault="00B15A2C" w:rsidP="00B15A2C">
            <w:pPr>
              <w:pStyle w:val="Tablesubhead"/>
            </w:pPr>
            <w:r w:rsidRPr="007B6220">
              <w:t xml:space="preserve">Knowledge and </w:t>
            </w:r>
            <w:r w:rsidR="00293BBD">
              <w:t>u</w:t>
            </w:r>
            <w:r w:rsidRPr="007B6220">
              <w:t>nderstanding</w:t>
            </w:r>
          </w:p>
          <w:p w:rsidR="00B15A2C" w:rsidRPr="00D745A3" w:rsidRDefault="00B15A2C" w:rsidP="00B15A2C">
            <w:pPr>
              <w:pStyle w:val="Tablesubhead"/>
              <w:rPr>
                <w:i/>
              </w:rPr>
            </w:pPr>
            <w:r w:rsidRPr="00D745A3">
              <w:rPr>
                <w:i/>
              </w:rPr>
              <w:t xml:space="preserve">Products, </w:t>
            </w:r>
            <w:r w:rsidR="00293BBD" w:rsidRPr="00D745A3">
              <w:rPr>
                <w:i/>
              </w:rPr>
              <w:t>p</w:t>
            </w:r>
            <w:r w:rsidRPr="00D745A3">
              <w:rPr>
                <w:i/>
              </w:rPr>
              <w:t xml:space="preserve">rocesses and </w:t>
            </w:r>
            <w:r w:rsidR="00293BBD" w:rsidRPr="00D745A3">
              <w:rPr>
                <w:i/>
              </w:rPr>
              <w:t>s</w:t>
            </w:r>
            <w:r w:rsidRPr="00D745A3">
              <w:rPr>
                <w:i/>
              </w:rPr>
              <w:t>ervices</w:t>
            </w:r>
          </w:p>
          <w:p w:rsidR="00B15A2C" w:rsidRPr="00D745A3" w:rsidRDefault="00B15A2C" w:rsidP="0017107B">
            <w:pPr>
              <w:pStyle w:val="Tabletext"/>
              <w:rPr>
                <w:b/>
              </w:rPr>
            </w:pPr>
            <w:r w:rsidRPr="00D745A3">
              <w:rPr>
                <w:b/>
              </w:rPr>
              <w:t>Individual characteristics of different technological resources (information, materials or systems) will decide how they are applied in products, processes or services that have been designed to meet a challenge</w:t>
            </w:r>
          </w:p>
          <w:p w:rsidR="00B15A2C" w:rsidRPr="007B6220" w:rsidRDefault="00B15A2C" w:rsidP="00D745A3">
            <w:pPr>
              <w:pStyle w:val="Tablebullets"/>
              <w:spacing w:before="60" w:after="60"/>
            </w:pPr>
            <w:r w:rsidRPr="007B6220">
              <w:t>Materials have characteristics which are compared, contrasted and selected to meet detailed specifications and production standards</w:t>
            </w:r>
          </w:p>
          <w:p w:rsidR="00B15A2C" w:rsidRPr="007B6220" w:rsidRDefault="00B15A2C" w:rsidP="00B15A2C">
            <w:pPr>
              <w:pStyle w:val="Tabletext"/>
            </w:pPr>
          </w:p>
          <w:p w:rsidR="00B15A2C" w:rsidRPr="00D745A3" w:rsidRDefault="00B15A2C" w:rsidP="00B15A2C">
            <w:pPr>
              <w:pStyle w:val="Tablesubhead"/>
              <w:rPr>
                <w:i/>
              </w:rPr>
            </w:pPr>
            <w:r w:rsidRPr="00D745A3">
              <w:rPr>
                <w:i/>
              </w:rPr>
              <w:t xml:space="preserve">Techniques and </w:t>
            </w:r>
            <w:r w:rsidR="00293BBD" w:rsidRPr="00D745A3">
              <w:rPr>
                <w:i/>
              </w:rPr>
              <w:t>t</w:t>
            </w:r>
            <w:r w:rsidRPr="00D745A3">
              <w:rPr>
                <w:i/>
              </w:rPr>
              <w:t>ools</w:t>
            </w:r>
          </w:p>
          <w:p w:rsidR="00B15A2C" w:rsidRPr="00D745A3" w:rsidRDefault="00B15A2C" w:rsidP="00B15A2C">
            <w:pPr>
              <w:pStyle w:val="Tabletext"/>
              <w:rPr>
                <w:b/>
              </w:rPr>
            </w:pPr>
            <w:r w:rsidRPr="00D745A3">
              <w:rPr>
                <w:b/>
              </w:rPr>
              <w:t>Techniques and tools are selected to manipulate resources to meet detailed specifications and predetermined standards, and their characteristics inform the selection for specific tasks</w:t>
            </w:r>
          </w:p>
          <w:p w:rsidR="00B15A2C" w:rsidRPr="007B6220" w:rsidRDefault="00B15A2C" w:rsidP="00D745A3">
            <w:pPr>
              <w:pStyle w:val="Tablebullets"/>
              <w:spacing w:before="60" w:after="60"/>
            </w:pPr>
            <w:r w:rsidRPr="007B6220">
              <w:t>Practical experiences with techniques and tools provide opportunities to develop skills</w:t>
            </w:r>
          </w:p>
          <w:p w:rsidR="00B15A2C" w:rsidRPr="007B6220" w:rsidRDefault="00B15A2C" w:rsidP="00B15A2C">
            <w:pPr>
              <w:pStyle w:val="Tabletext"/>
            </w:pPr>
          </w:p>
          <w:p w:rsidR="00B15A2C" w:rsidRPr="00D745A3" w:rsidRDefault="00B15A2C" w:rsidP="00B15A2C">
            <w:pPr>
              <w:pStyle w:val="Tablesubhead"/>
              <w:rPr>
                <w:i/>
              </w:rPr>
            </w:pPr>
            <w:r w:rsidRPr="00D745A3">
              <w:rPr>
                <w:i/>
              </w:rPr>
              <w:t xml:space="preserve">Impacts and </w:t>
            </w:r>
            <w:r w:rsidR="00293BBD" w:rsidRPr="00D745A3">
              <w:rPr>
                <w:i/>
              </w:rPr>
              <w:t>c</w:t>
            </w:r>
            <w:r w:rsidRPr="00D745A3">
              <w:rPr>
                <w:i/>
              </w:rPr>
              <w:t>onsequences</w:t>
            </w:r>
          </w:p>
          <w:p w:rsidR="00B15A2C" w:rsidRPr="00D745A3" w:rsidRDefault="00B15A2C" w:rsidP="00B15A2C">
            <w:pPr>
              <w:pStyle w:val="Tabletext"/>
              <w:rPr>
                <w:b/>
              </w:rPr>
            </w:pPr>
            <w:r w:rsidRPr="00D745A3">
              <w:rPr>
                <w:b/>
              </w:rPr>
              <w:t>Decisions made about the design, development and use of technology are based on that technology’s probable impact on people, their communities and environments at local and global levels</w:t>
            </w:r>
          </w:p>
          <w:p w:rsidR="00B15A2C" w:rsidRDefault="00B15A2C" w:rsidP="00D745A3">
            <w:pPr>
              <w:pStyle w:val="Tablebullets"/>
              <w:spacing w:before="60" w:after="60"/>
            </w:pPr>
            <w:r w:rsidRPr="007B6220">
              <w:t>New products and technologies are designed and developed to meet changing needs.</w:t>
            </w:r>
            <w:r w:rsidR="00D36FC6" w:rsidRPr="007B6220" w:rsidDel="00D36FC6">
              <w:t xml:space="preserve"> </w:t>
            </w:r>
          </w:p>
          <w:p w:rsidR="00D62D63" w:rsidRDefault="00D62D63" w:rsidP="00B15A2C">
            <w:pPr>
              <w:pStyle w:val="Tabletext"/>
            </w:pPr>
          </w:p>
          <w:p w:rsidR="00987CD1" w:rsidRPr="00D745A3" w:rsidRDefault="00B15A2C" w:rsidP="00B15A2C">
            <w:pPr>
              <w:pStyle w:val="Tabletext"/>
              <w:rPr>
                <w:i/>
              </w:rPr>
            </w:pPr>
            <w:r w:rsidRPr="00D745A3">
              <w:rPr>
                <w:i/>
              </w:rPr>
              <w:t xml:space="preserve">Include </w:t>
            </w:r>
            <w:r w:rsidR="00293BBD" w:rsidRPr="00D745A3">
              <w:rPr>
                <w:i/>
              </w:rPr>
              <w:t>w</w:t>
            </w:r>
            <w:r w:rsidRPr="00D745A3">
              <w:rPr>
                <w:i/>
              </w:rPr>
              <w:t xml:space="preserve">ays of </w:t>
            </w:r>
            <w:r w:rsidR="00293BBD" w:rsidRPr="00D745A3">
              <w:rPr>
                <w:i/>
              </w:rPr>
              <w:t>w</w:t>
            </w:r>
            <w:r w:rsidRPr="00D745A3">
              <w:rPr>
                <w:i/>
              </w:rPr>
              <w:t xml:space="preserve">orking </w:t>
            </w:r>
            <w:r w:rsidR="00293BBD" w:rsidRPr="00D745A3">
              <w:rPr>
                <w:i/>
              </w:rPr>
              <w:t>that</w:t>
            </w:r>
            <w:r w:rsidRPr="00D745A3">
              <w:rPr>
                <w:i/>
              </w:rPr>
              <w:t xml:space="preserve"> clearly link to the developed assessment in the course of study</w:t>
            </w:r>
          </w:p>
        </w:tc>
        <w:tc>
          <w:tcPr>
            <w:tcW w:w="5024" w:type="dxa"/>
            <w:shd w:val="clear" w:color="auto" w:fill="F3F3F3"/>
          </w:tcPr>
          <w:p w:rsidR="00987CD1" w:rsidRDefault="00987CD1" w:rsidP="008269E1">
            <w:pPr>
              <w:pStyle w:val="Tablesubhead"/>
            </w:pPr>
            <w:r>
              <w:t>Year 10 focus</w:t>
            </w:r>
          </w:p>
          <w:p w:rsidR="00B15A2C" w:rsidRPr="007B6220" w:rsidRDefault="00B15A2C" w:rsidP="00B15A2C">
            <w:pPr>
              <w:pStyle w:val="Tablebullets"/>
            </w:pPr>
            <w:r>
              <w:t>Investigate</w:t>
            </w:r>
            <w:r w:rsidRPr="007B6220">
              <w:t xml:space="preserve"> the current consumer trends in the textile industry</w:t>
            </w:r>
          </w:p>
          <w:p w:rsidR="00B15A2C" w:rsidRPr="007B6220" w:rsidRDefault="00B15A2C" w:rsidP="00B15A2C">
            <w:pPr>
              <w:pStyle w:val="Tablebullets"/>
            </w:pPr>
            <w:r>
              <w:t>Design and communicate a process journal</w:t>
            </w:r>
          </w:p>
          <w:p w:rsidR="00B15A2C" w:rsidRDefault="00B15A2C" w:rsidP="00B15A2C">
            <w:pPr>
              <w:pStyle w:val="Tablebullets"/>
            </w:pPr>
            <w:r>
              <w:t xml:space="preserve">Investigate and </w:t>
            </w:r>
            <w:r w:rsidRPr="007B6220">
              <w:t>eva</w:t>
            </w:r>
            <w:r>
              <w:t>luate current recycled products</w:t>
            </w:r>
          </w:p>
          <w:p w:rsidR="00B15A2C" w:rsidRDefault="00B15A2C" w:rsidP="00B15A2C">
            <w:pPr>
              <w:pStyle w:val="Tablebullets"/>
            </w:pPr>
            <w:r>
              <w:t>Investigate fibre and fabric properties and determine which are suitable for a design brief or project</w:t>
            </w:r>
          </w:p>
          <w:p w:rsidR="00B15A2C" w:rsidRPr="007B6220" w:rsidRDefault="00B15A2C" w:rsidP="00B15A2C">
            <w:pPr>
              <w:pStyle w:val="Tablebullets"/>
            </w:pPr>
            <w:r>
              <w:t>Investigate methods for assuring quality and evaluating products</w:t>
            </w:r>
          </w:p>
          <w:p w:rsidR="00B15A2C" w:rsidRDefault="00B15A2C" w:rsidP="00B15A2C">
            <w:pPr>
              <w:pStyle w:val="Tablebullets"/>
            </w:pPr>
            <w:r>
              <w:t xml:space="preserve">Analyse the </w:t>
            </w:r>
            <w:r w:rsidRPr="007B6220">
              <w:t>opportunities</w:t>
            </w:r>
            <w:r>
              <w:t xml:space="preserve"> which</w:t>
            </w:r>
            <w:r w:rsidRPr="007B6220">
              <w:t xml:space="preserve"> exist for creating a n</w:t>
            </w:r>
            <w:r>
              <w:t>ew and improved textile product</w:t>
            </w:r>
          </w:p>
          <w:p w:rsidR="00B15A2C" w:rsidRPr="00D745A3" w:rsidRDefault="00B15A2C" w:rsidP="00B15A2C">
            <w:pPr>
              <w:pStyle w:val="Tablebullets"/>
              <w:rPr>
                <w:szCs w:val="24"/>
              </w:rPr>
            </w:pPr>
            <w:r w:rsidRPr="007355EB">
              <w:t xml:space="preserve">Evaluate how </w:t>
            </w:r>
            <w:r w:rsidR="00D36FC6">
              <w:t>I</w:t>
            </w:r>
            <w:r w:rsidRPr="007355EB">
              <w:t xml:space="preserve"> would modify or improve processes and products in the future</w:t>
            </w:r>
          </w:p>
          <w:p w:rsidR="00987CD1" w:rsidRDefault="00987CD1" w:rsidP="00D745A3">
            <w:pPr>
              <w:pStyle w:val="Tablebullets"/>
              <w:numPr>
                <w:ilvl w:val="0"/>
                <w:numId w:val="0"/>
              </w:numPr>
              <w:ind w:left="57"/>
            </w:pPr>
          </w:p>
        </w:tc>
      </w:tr>
    </w:tbl>
    <w:p w:rsidR="00987CD1" w:rsidRDefault="00987CD1"/>
    <w:p w:rsidR="00393CFE" w:rsidRDefault="00393CFE" w:rsidP="00393CFE">
      <w:pPr>
        <w:spacing w:line="240" w:lineRule="auto"/>
      </w:pPr>
    </w:p>
    <w:p w:rsidR="00393CFE" w:rsidRDefault="00393CFE" w:rsidP="00550807"/>
    <w:p w:rsidR="00393CFE" w:rsidRPr="00482A2C" w:rsidRDefault="00393CFE" w:rsidP="00550807">
      <w:pPr>
        <w:sectPr w:rsidR="00393CFE" w:rsidRPr="00482A2C" w:rsidSect="007835A2">
          <w:headerReference w:type="even" r:id="rId16"/>
          <w:footerReference w:type="even" r:id="rId17"/>
          <w:footnotePr>
            <w:numFmt w:val="chicago"/>
          </w:footnotePr>
          <w:type w:val="continuous"/>
          <w:pgSz w:w="11907" w:h="16840" w:code="9"/>
          <w:pgMar w:top="598" w:right="1418" w:bottom="1134" w:left="1418" w:header="709" w:footer="709" w:gutter="0"/>
          <w:pgNumType w:start="1"/>
          <w:cols w:space="720"/>
          <w:formProt w:val="0"/>
          <w:noEndnote/>
          <w:docGrid w:linePitch="299"/>
        </w:sectPr>
      </w:pPr>
    </w:p>
    <w:tbl>
      <w:tblPr>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CC328C"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CC328C" w:rsidRPr="00EC45F6" w:rsidRDefault="00CC328C" w:rsidP="00D745A3">
            <w:pPr>
              <w:ind w:left="284"/>
              <w:rPr>
                <w:highlight w:val="lightGray"/>
              </w:rPr>
            </w:pPr>
          </w:p>
        </w:tc>
      </w:tr>
      <w:tr w:rsidR="00CC328C" w:rsidRPr="009719F9">
        <w:trPr>
          <w:trHeight w:hRule="exact" w:val="170"/>
          <w:jc w:val="center"/>
        </w:trPr>
        <w:tc>
          <w:tcPr>
            <w:tcW w:w="11340" w:type="dxa"/>
            <w:tcBorders>
              <w:top w:val="nil"/>
              <w:left w:val="nil"/>
              <w:bottom w:val="single" w:sz="8" w:space="0" w:color="00948D"/>
              <w:right w:val="nil"/>
            </w:tcBorders>
            <w:tcMar>
              <w:top w:w="0" w:type="dxa"/>
              <w:left w:w="0" w:type="dxa"/>
              <w:bottom w:w="0" w:type="dxa"/>
              <w:right w:w="0" w:type="dxa"/>
            </w:tcMar>
            <w:vAlign w:val="bottom"/>
          </w:tcPr>
          <w:p w:rsidR="00CC328C" w:rsidRPr="009719F9" w:rsidRDefault="00CC328C" w:rsidP="00D745A3">
            <w:pPr>
              <w:ind w:left="284"/>
            </w:pPr>
          </w:p>
        </w:tc>
      </w:tr>
      <w:tr w:rsidR="00CC328C" w:rsidRPr="00D745A3">
        <w:trPr>
          <w:trHeight w:hRule="exact" w:val="8222"/>
          <w:jc w:val="center"/>
        </w:trPr>
        <w:tc>
          <w:tcPr>
            <w:tcW w:w="11340" w:type="dxa"/>
            <w:tcBorders>
              <w:top w:val="single" w:sz="8" w:space="0" w:color="00948D"/>
              <w:left w:val="nil"/>
              <w:bottom w:val="single" w:sz="8" w:space="0" w:color="00948D"/>
              <w:right w:val="nil"/>
            </w:tcBorders>
          </w:tcPr>
          <w:p w:rsidR="00CC328C" w:rsidRPr="00797D77" w:rsidRDefault="00CC328C" w:rsidP="00D745A3">
            <w:pPr>
              <w:pStyle w:val="QSAnamestyle"/>
              <w:spacing w:before="120"/>
            </w:pPr>
            <w:smartTag w:uri="urn:schemas-microsoft-com:office:smarttags" w:element="place">
              <w:smartTag w:uri="urn:schemas-microsoft-com:office:smarttags" w:element="State">
                <w:r w:rsidRPr="00797D77">
                  <w:t>Queensland</w:t>
                </w:r>
              </w:smartTag>
            </w:smartTag>
            <w:r w:rsidRPr="00797D77">
              <w:t xml:space="preserve"> Studies Authority</w:t>
            </w:r>
          </w:p>
          <w:p w:rsidR="00CC328C" w:rsidRPr="006F18A4" w:rsidRDefault="00CC328C" w:rsidP="00EF539C">
            <w:pPr>
              <w:pStyle w:val="QSAnamestyleaddress"/>
            </w:pPr>
            <w:smartTag w:uri="urn:schemas-microsoft-com:office:smarttags" w:element="address">
              <w:smartTag w:uri="urn:schemas-microsoft-com:office:smarttags" w:element="Street">
                <w:r>
                  <w:t>154 Melbourne Street South</w:t>
                </w:r>
              </w:smartTag>
              <w:r w:rsidRPr="006F18A4">
                <w:t xml:space="preserve"> </w:t>
              </w:r>
              <w:smartTag w:uri="urn:schemas-microsoft-com:office:smarttags" w:element="City">
                <w:r w:rsidRPr="006F18A4">
                  <w:t>Brisbane</w:t>
                </w:r>
              </w:smartTag>
            </w:smartTag>
          </w:p>
          <w:p w:rsidR="00CC328C" w:rsidRPr="006F18A4" w:rsidRDefault="00CC328C" w:rsidP="00EF539C">
            <w:pPr>
              <w:pStyle w:val="QSAnamestyleaddress"/>
            </w:pPr>
            <w:smartTag w:uri="urn:schemas-microsoft-com:office:smarttags" w:element="Street">
              <w:r w:rsidRPr="006F18A4">
                <w:t>PO Box</w:t>
              </w:r>
            </w:smartTag>
            <w:r w:rsidRPr="006F18A4">
              <w:t xml:space="preserve"> 307 Spring Hill </w:t>
            </w:r>
          </w:p>
          <w:p w:rsidR="00CC328C" w:rsidRPr="006F18A4" w:rsidRDefault="00CC328C" w:rsidP="00EF539C">
            <w:pPr>
              <w:pStyle w:val="QSAnamestyleaddress"/>
            </w:pPr>
            <w:r w:rsidRPr="006F18A4">
              <w:t>QLD</w:t>
            </w:r>
            <w:r w:rsidRPr="006F18A4">
              <w:t> </w:t>
            </w:r>
            <w:r w:rsidRPr="006F18A4">
              <w:t>4004</w:t>
            </w:r>
            <w:r w:rsidRPr="006F18A4">
              <w:t> </w:t>
            </w:r>
            <w:smartTag w:uri="urn:schemas-microsoft-com:office:smarttags" w:element="country-region">
              <w:smartTag w:uri="urn:schemas-microsoft-com:office:smarttags" w:element="place">
                <w:r w:rsidRPr="006F18A4">
                  <w:t>Australia</w:t>
                </w:r>
              </w:smartTag>
            </w:smartTag>
          </w:p>
          <w:p w:rsidR="00CC328C" w:rsidRPr="00D745A3" w:rsidRDefault="00CC328C" w:rsidP="00EF539C">
            <w:pPr>
              <w:pStyle w:val="QSAnamestyleaddress"/>
              <w:rPr>
                <w:lang w:val="fr-FR"/>
              </w:rPr>
            </w:pPr>
            <w:r w:rsidRPr="00D745A3">
              <w:rPr>
                <w:b/>
                <w:lang w:val="fr-FR"/>
              </w:rPr>
              <w:t>T</w:t>
            </w:r>
            <w:r w:rsidRPr="006F18A4">
              <w:t> </w:t>
            </w:r>
            <w:r w:rsidRPr="00D745A3">
              <w:rPr>
                <w:lang w:val="fr-FR"/>
              </w:rPr>
              <w:t>+61 7 3864 0299</w:t>
            </w:r>
          </w:p>
          <w:p w:rsidR="00CC328C" w:rsidRPr="00D745A3" w:rsidRDefault="00CC328C" w:rsidP="00EF539C">
            <w:pPr>
              <w:pStyle w:val="QSAnamestyleaddress"/>
              <w:rPr>
                <w:lang w:val="fr-FR"/>
              </w:rPr>
            </w:pPr>
            <w:r w:rsidRPr="00D745A3">
              <w:rPr>
                <w:b/>
                <w:lang w:val="fr-FR"/>
              </w:rPr>
              <w:t>F</w:t>
            </w:r>
            <w:r w:rsidRPr="006F18A4">
              <w:t> </w:t>
            </w:r>
            <w:r w:rsidRPr="00D745A3">
              <w:rPr>
                <w:lang w:val="fr-FR"/>
              </w:rPr>
              <w:t>+61 7 3221 2553</w:t>
            </w:r>
          </w:p>
          <w:p w:rsidR="00CC328C" w:rsidRPr="00D745A3" w:rsidRDefault="006E7B73" w:rsidP="00CC328C">
            <w:pPr>
              <w:pStyle w:val="QSAnamestyleurl"/>
              <w:rPr>
                <w:lang w:val="fr-FR"/>
              </w:rPr>
            </w:pPr>
            <w:hyperlink r:id="rId18" w:history="1">
              <w:r w:rsidR="00CC328C" w:rsidRPr="00D745A3">
                <w:rPr>
                  <w:rStyle w:val="Hyperlink"/>
                  <w:color w:val="00928F"/>
                  <w:sz w:val="20"/>
                  <w:szCs w:val="16"/>
                  <w:lang w:val="fr-FR"/>
                </w:rPr>
                <w:t>www.qsa.qld.edu.au</w:t>
              </w:r>
            </w:hyperlink>
          </w:p>
        </w:tc>
      </w:tr>
    </w:tbl>
    <w:p w:rsidR="00CC328C" w:rsidRPr="002A2C14" w:rsidRDefault="00CC328C" w:rsidP="00CC328C">
      <w:pPr>
        <w:rPr>
          <w:lang w:val="fr-FR"/>
        </w:rPr>
      </w:pPr>
    </w:p>
    <w:p w:rsidR="00CC328C" w:rsidRPr="000D3742" w:rsidRDefault="00CC328C">
      <w:pPr>
        <w:rPr>
          <w:lang w:val="fr-FR"/>
        </w:rPr>
      </w:pPr>
    </w:p>
    <w:p w:rsidR="000B468B" w:rsidRPr="002A2C14" w:rsidRDefault="000B468B" w:rsidP="001869ED">
      <w:pPr>
        <w:rPr>
          <w:lang w:val="fr-FR"/>
        </w:rPr>
      </w:pPr>
    </w:p>
    <w:sectPr w:rsidR="000B468B" w:rsidRPr="002A2C14" w:rsidSect="00CC328C">
      <w:headerReference w:type="even" r:id="rId19"/>
      <w:headerReference w:type="default" r:id="rId20"/>
      <w:footerReference w:type="even" r:id="rId21"/>
      <w:footerReference w:type="default" r:id="rId22"/>
      <w:footnotePr>
        <w:numFmt w:val="chicago"/>
      </w:footnotePr>
      <w:type w:val="evenPage"/>
      <w:pgSz w:w="11907" w:h="16840" w:code="9"/>
      <w:pgMar w:top="284" w:right="284" w:bottom="284" w:left="284" w:header="284" w:footer="284"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B73" w:rsidRDefault="006E7B73">
      <w:r>
        <w:separator/>
      </w:r>
    </w:p>
  </w:endnote>
  <w:endnote w:type="continuationSeparator" w:id="0">
    <w:p w:rsidR="006E7B73" w:rsidRDefault="006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etaBookLF-Roman">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MetaBookLF-Italic">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9431"/>
    </w:tblGrid>
    <w:tr w:rsidR="0097729A" w:rsidRPr="00CC56B0">
      <w:trPr>
        <w:trHeight w:val="93"/>
        <w:jc w:val="center"/>
      </w:trPr>
      <w:tc>
        <w:tcPr>
          <w:tcW w:w="9431" w:type="dxa"/>
          <w:tcBorders>
            <w:top w:val="nil"/>
            <w:left w:val="nil"/>
            <w:bottom w:val="nil"/>
            <w:right w:val="nil"/>
          </w:tcBorders>
          <w:vAlign w:val="bottom"/>
        </w:tcPr>
        <w:p w:rsidR="0097729A" w:rsidRPr="00CC56B0" w:rsidRDefault="0097729A" w:rsidP="00D745A3">
          <w:pPr>
            <w:ind w:left="133"/>
          </w:pPr>
          <w:r w:rsidRPr="00CC56B0">
            <w:fldChar w:fldCharType="begin"/>
          </w:r>
          <w:r w:rsidRPr="00CC56B0">
            <w:instrText xml:space="preserve">PAGE  </w:instrText>
          </w:r>
          <w:r w:rsidRPr="00CC56B0">
            <w:fldChar w:fldCharType="separate"/>
          </w:r>
          <w:r>
            <w:rPr>
              <w:noProof/>
            </w:rPr>
            <w:t>2</w:t>
          </w:r>
          <w:r w:rsidRPr="00CC56B0">
            <w:fldChar w:fldCharType="end"/>
          </w:r>
          <w:r w:rsidRPr="00D745A3">
            <w:rPr>
              <w:rFonts w:ascii="MS Gothic" w:eastAsia="MS Gothic" w:hAnsi="MS Gothic" w:cs="MS Gothic" w:hint="eastAsia"/>
            </w:rPr>
            <w:t> </w:t>
          </w:r>
          <w:r w:rsidRPr="00D745A3">
            <w:rPr>
              <w:rFonts w:eastAsia="MS Gothic"/>
            </w:rPr>
            <w:t>|</w:t>
          </w:r>
          <w:r w:rsidRPr="00D745A3">
            <w:rPr>
              <w:rFonts w:ascii="MS Gothic" w:eastAsia="MS Gothic" w:hAnsi="MS Gothic" w:cs="MS Gothic" w:hint="eastAsia"/>
            </w:rPr>
            <w:t> </w:t>
          </w:r>
          <w:smartTag w:uri="urn:schemas-microsoft-com:office:smarttags" w:element="place">
            <w:r w:rsidRPr="00D745A3">
              <w:rPr>
                <w:b/>
              </w:rPr>
              <w:t>Main</w:t>
            </w:r>
          </w:smartTag>
          <w:r w:rsidRPr="00D745A3">
            <w:rPr>
              <w:b/>
            </w:rPr>
            <w:t xml:space="preserve"> heading</w:t>
          </w:r>
          <w:r w:rsidRPr="00D745A3">
            <w:rPr>
              <w:rFonts w:ascii="MS Gothic" w:eastAsia="MS Gothic" w:hAnsi="MS Gothic" w:cs="MS Gothic" w:hint="eastAsia"/>
            </w:rPr>
            <w:t> </w:t>
          </w:r>
          <w:r w:rsidRPr="00CC56B0">
            <w:t>Subheading</w:t>
          </w:r>
          <w:r>
            <w:t xml:space="preserve"> (if necessary)</w:t>
          </w:r>
          <w:r w:rsidRPr="00D745A3">
            <w:rPr>
              <w:rFonts w:ascii="MS Gothic" w:eastAsia="MS Gothic" w:hAnsi="MS Gothic" w:cs="MS Gothic" w:hint="eastAsia"/>
            </w:rPr>
            <w:t> </w:t>
          </w:r>
        </w:p>
      </w:tc>
    </w:tr>
  </w:tbl>
  <w:p w:rsidR="0097729A" w:rsidRPr="0039039F" w:rsidRDefault="0097729A" w:rsidP="00E46479">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0F1EC4" w:rsidRDefault="0097729A" w:rsidP="00282768">
    <w:pPr>
      <w:rPr>
        <w:sz w:val="2"/>
        <w:szCs w:val="2"/>
      </w:rPr>
    </w:pPr>
  </w:p>
  <w:p w:rsidR="0097729A" w:rsidRPr="00EB4E34" w:rsidRDefault="00BA5B68" w:rsidP="005E318E">
    <w:pPr>
      <w:tabs>
        <w:tab w:val="left" w:pos="1950"/>
      </w:tabs>
      <w:rPr>
        <w:sz w:val="2"/>
        <w:szCs w:val="2"/>
      </w:rPr>
    </w:pPr>
    <w:r>
      <w:rPr>
        <w:noProof/>
        <w:lang w:eastAsia="en-AU"/>
      </w:rPr>
      <w:drawing>
        <wp:anchor distT="0" distB="0" distL="114300" distR="114300" simplePos="0" relativeHeight="251657728" behindDoc="1" locked="0" layoutInCell="0" allowOverlap="0">
          <wp:simplePos x="0" y="0"/>
          <wp:positionH relativeFrom="page">
            <wp:align>left</wp:align>
          </wp:positionH>
          <wp:positionV relativeFrom="page">
            <wp:align>bottom</wp:align>
          </wp:positionV>
          <wp:extent cx="7588250" cy="1092835"/>
          <wp:effectExtent l="0" t="0" r="0" b="0"/>
          <wp:wrapNone/>
          <wp:docPr id="1" name="Picture 12"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97729A">
      <w:rPr>
        <w:sz w:val="2"/>
        <w:szCs w:val="2"/>
      </w:rPr>
      <w:tab/>
    </w:r>
  </w:p>
  <w:p w:rsidR="0097729A" w:rsidRPr="000D2D55" w:rsidRDefault="0097729A" w:rsidP="008C5C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897CEF" w:rsidRDefault="0097729A" w:rsidP="00B42E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E50CFA" w:rsidRDefault="0097729A" w:rsidP="00742CDA">
    <w:pPr>
      <w:pStyle w:val="Footerodd"/>
    </w:pPr>
    <w:r w:rsidRPr="00195943">
      <w:tab/>
    </w:r>
    <w:r w:rsidRPr="00B16156">
      <w:rPr>
        <w:rStyle w:val="Footerbold"/>
      </w:rPr>
      <w:t>Queensland Studies Authority</w:t>
    </w:r>
    <w:r w:rsidRPr="00195943">
      <w:rPr>
        <w:rFonts w:ascii="MS Mincho" w:eastAsia="MS Mincho" w:hAnsi="MS Mincho" w:cs="MS Mincho" w:hint="eastAsia"/>
      </w:rPr>
      <w:t> </w:t>
    </w:r>
    <w:r w:rsidR="004B79C0">
      <w:t>November 2011</w:t>
    </w:r>
    <w:r w:rsidRPr="00195943">
      <w:rPr>
        <w:rFonts w:ascii="MS Mincho" w:eastAsia="MS Mincho" w:hAnsi="MS Mincho" w:cs="MS Mincho" w:hint="eastAsia"/>
      </w:rPr>
      <w:t> </w:t>
    </w:r>
    <w:r w:rsidRPr="00195943">
      <w:tab/>
      <w:t>|</w:t>
    </w:r>
    <w:r w:rsidRPr="00195943">
      <w:tab/>
    </w:r>
    <w:r w:rsidRPr="00145B46">
      <w:rPr>
        <w:b/>
      </w:rPr>
      <w:fldChar w:fldCharType="begin"/>
    </w:r>
    <w:r w:rsidRPr="00145B46">
      <w:rPr>
        <w:b/>
      </w:rPr>
      <w:instrText xml:space="preserve">PAGE  </w:instrText>
    </w:r>
    <w:r w:rsidRPr="00145B46">
      <w:rPr>
        <w:b/>
      </w:rPr>
      <w:fldChar w:fldCharType="separate"/>
    </w:r>
    <w:r w:rsidR="00DD1195">
      <w:rPr>
        <w:b/>
        <w:noProof/>
      </w:rPr>
      <w:t>15</w:t>
    </w:r>
    <w:r w:rsidRPr="00145B46">
      <w:rPr>
        <w: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897CEF" w:rsidRDefault="0097729A" w:rsidP="00742CDA">
    <w:pPr>
      <w:pStyle w:val="Footereven"/>
    </w:pPr>
    <w:r w:rsidRPr="00BC4945">
      <w:rPr>
        <w:rStyle w:val="Footerbold"/>
      </w:rPr>
      <w:fldChar w:fldCharType="begin"/>
    </w:r>
    <w:r w:rsidRPr="00BC4945">
      <w:rPr>
        <w:rStyle w:val="Footerbold"/>
      </w:rPr>
      <w:instrText xml:space="preserve">PAGE  </w:instrText>
    </w:r>
    <w:r w:rsidRPr="00BC4945">
      <w:rPr>
        <w:rStyle w:val="Footerbold"/>
      </w:rPr>
      <w:fldChar w:fldCharType="separate"/>
    </w:r>
    <w:r w:rsidR="00DD1195">
      <w:rPr>
        <w:rStyle w:val="Footerbold"/>
        <w:noProof/>
      </w:rPr>
      <w:t>16</w:t>
    </w:r>
    <w:r w:rsidRPr="00BC4945">
      <w:rPr>
        <w:rStyle w:val="Footerbold"/>
      </w:rPr>
      <w:fldChar w:fldCharType="end"/>
    </w:r>
    <w:r w:rsidRPr="00195943">
      <w:rPr>
        <w:rFonts w:eastAsia="MS Gothic"/>
      </w:rPr>
      <w:tab/>
      <w:t>|</w:t>
    </w:r>
    <w:r w:rsidRPr="00195943">
      <w:rPr>
        <w:rFonts w:eastAsia="MS Gothic"/>
      </w:rPr>
      <w:tab/>
    </w:r>
    <w:r>
      <w:rPr>
        <w:rStyle w:val="Footerbold"/>
        <w:rFonts w:eastAsia="MS Gothic"/>
      </w:rPr>
      <w:t>Home Economics</w:t>
    </w:r>
    <w:r w:rsidRPr="00195943">
      <w:rPr>
        <w:rFonts w:eastAsia="MS Gothic" w:hint="eastAsia"/>
      </w:rPr>
      <w:t> </w:t>
    </w:r>
    <w:r>
      <w:t>Lower Secondary Subject Area Guidelines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9C431C" w:rsidRDefault="0097729A" w:rsidP="009C431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39039F" w:rsidRDefault="0097729A" w:rsidP="00390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B73" w:rsidRPr="00E95E3F" w:rsidRDefault="006E7B73" w:rsidP="00B3438C">
      <w:pPr>
        <w:pStyle w:val="footnoteseparator"/>
      </w:pPr>
    </w:p>
  </w:footnote>
  <w:footnote w:type="continuationSeparator" w:id="0">
    <w:p w:rsidR="006E7B73" w:rsidRDefault="006E7B73">
      <w:r>
        <w:continuationSeparator/>
      </w:r>
    </w:p>
  </w:footnote>
  <w:footnote w:id="1">
    <w:p w:rsidR="0097729A" w:rsidRPr="007C7BE3" w:rsidRDefault="0097729A" w:rsidP="00ED1802">
      <w:pPr>
        <w:pStyle w:val="footnote"/>
      </w:pPr>
      <w:r>
        <w:rPr>
          <w:rStyle w:val="FootnoteReference"/>
        </w:rPr>
        <w:footnoteRef/>
      </w:r>
      <w:r>
        <w:tab/>
        <w:t>See the QSA website to download the Essential Learnings &lt;</w:t>
      </w:r>
      <w:hyperlink r:id="rId1" w:history="1">
        <w:r w:rsidRPr="00A05193">
          <w:rPr>
            <w:rStyle w:val="Hyperlink"/>
            <w:sz w:val="16"/>
          </w:rPr>
          <w:t>www.qsa.qld.edu.au/574.html</w:t>
        </w:r>
      </w:hyperlink>
      <w:r>
        <w:t>&gt; and Year 10 Guidelines &lt;</w:t>
      </w:r>
      <w:hyperlink r:id="rId2" w:history="1">
        <w:r w:rsidRPr="00A05193">
          <w:rPr>
            <w:rStyle w:val="Hyperlink"/>
            <w:sz w:val="16"/>
          </w:rPr>
          <w:t>www.qsa.qld.edu.au/10954.html</w:t>
        </w:r>
      </w:hyperlink>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Default="0097729A" w:rsidP="008A78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826CBE" w:rsidRDefault="0097729A" w:rsidP="009622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Default="0097729A" w:rsidP="00783CC4">
    <w:pPr>
      <w:pStyle w:val="smallspac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E531A1" w:rsidRDefault="0097729A" w:rsidP="009C431C">
    <w:pPr>
      <w:pStyle w:val="smallspac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29A" w:rsidRPr="00826CBE" w:rsidRDefault="0097729A" w:rsidP="00674854">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1C7E879A"/>
    <w:lvl w:ilvl="0" w:tplc="5BFC2A16">
      <w:start w:val="1"/>
      <w:numFmt w:val="bullet"/>
      <w:pStyle w:val="Tablebullets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2F3DE8"/>
    <w:multiLevelType w:val="hybridMultilevel"/>
    <w:tmpl w:val="97B442B2"/>
    <w:lvl w:ilvl="0" w:tplc="56AEAB1A">
      <w:start w:val="1"/>
      <w:numFmt w:val="bullet"/>
      <w:pStyle w:val="Tablebullets"/>
      <w:lvlText w:val=""/>
      <w:lvlJc w:val="left"/>
      <w:pPr>
        <w:tabs>
          <w:tab w:val="num" w:pos="341"/>
        </w:tabs>
        <w:ind w:left="341"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pStyle w:val="Bulletslevel1"/>
      <w:lvlText w:val=""/>
      <w:lvlJc w:val="left"/>
      <w:pPr>
        <w:tabs>
          <w:tab w:val="num" w:pos="284"/>
        </w:tabs>
        <w:ind w:left="284" w:hanging="284"/>
      </w:pPr>
      <w:rPr>
        <w:rFonts w:ascii="Symbol" w:hAnsi="Symbol" w:hint="default"/>
        <w:color w:val="00928F"/>
      </w:rPr>
    </w:lvl>
  </w:abstractNum>
  <w:abstractNum w:abstractNumId="3">
    <w:nsid w:val="29A96F13"/>
    <w:multiLevelType w:val="multilevel"/>
    <w:tmpl w:val="3598570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4">
    <w:nsid w:val="2F1046B8"/>
    <w:multiLevelType w:val="singleLevel"/>
    <w:tmpl w:val="2C7E5C60"/>
    <w:lvl w:ilvl="0">
      <w:start w:val="1"/>
      <w:numFmt w:val="bullet"/>
      <w:pStyle w:val="Bulletslevel3"/>
      <w:lvlText w:val="▪"/>
      <w:lvlJc w:val="left"/>
      <w:pPr>
        <w:tabs>
          <w:tab w:val="num" w:pos="284"/>
        </w:tabs>
        <w:ind w:left="851" w:hanging="284"/>
      </w:pPr>
      <w:rPr>
        <w:rFonts w:ascii="Arial" w:hAnsi="Arial" w:hint="default"/>
      </w:rPr>
    </w:lvl>
  </w:abstractNum>
  <w:abstractNum w:abstractNumId="5">
    <w:nsid w:val="318E5413"/>
    <w:multiLevelType w:val="multilevel"/>
    <w:tmpl w:val="5860E288"/>
    <w:lvl w:ilvl="0">
      <w:start w:val="1"/>
      <w:numFmt w:val="bullet"/>
      <w:lvlText w:val=""/>
      <w:lvlJc w:val="left"/>
      <w:pPr>
        <w:tabs>
          <w:tab w:val="num" w:pos="341"/>
        </w:tabs>
        <w:ind w:left="341" w:hanging="284"/>
      </w:pPr>
      <w:rPr>
        <w:rFonts w:ascii="Symbol" w:hAnsi="Symbol" w:hint="default"/>
        <w:color w:val="00948D"/>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28226C"/>
    <w:multiLevelType w:val="hybridMultilevel"/>
    <w:tmpl w:val="6A8295F2"/>
    <w:lvl w:ilvl="0" w:tplc="9D30CBA2">
      <w:start w:val="1"/>
      <w:numFmt w:val="decimal"/>
      <w:pStyle w:val="Numberedbulletslevel1"/>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EBF4D7C"/>
    <w:multiLevelType w:val="hybridMultilevel"/>
    <w:tmpl w:val="46C66C0C"/>
    <w:lvl w:ilvl="0" w:tplc="51E6466E">
      <w:start w:val="1"/>
      <w:numFmt w:val="bullet"/>
      <w:pStyle w:val="Diagrambullets"/>
      <w:lvlText w:val=""/>
      <w:lvlJc w:val="left"/>
      <w:pPr>
        <w:tabs>
          <w:tab w:val="num" w:pos="347"/>
        </w:tabs>
        <w:ind w:left="347"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0557BA"/>
    <w:multiLevelType w:val="hybridMultilevel"/>
    <w:tmpl w:val="98F8CE56"/>
    <w:lvl w:ilvl="0" w:tplc="4D2CE248">
      <w:start w:val="1"/>
      <w:numFmt w:val="lowerRoman"/>
      <w:pStyle w:val="Numberedbulletslevel3"/>
      <w:lvlText w:val="%1."/>
      <w:lvlJc w:val="left"/>
      <w:pPr>
        <w:tabs>
          <w:tab w:val="num" w:pos="180"/>
        </w:tabs>
        <w:ind w:left="180" w:hanging="180"/>
      </w:pPr>
      <w:rPr>
        <w:rFonts w:hint="default"/>
      </w:rPr>
    </w:lvl>
    <w:lvl w:ilvl="1" w:tplc="1DDCE0B8">
      <w:start w:val="1"/>
      <w:numFmt w:val="lowerLetter"/>
      <w:pStyle w:val="Numberedbulletslevel2"/>
      <w:lvlText w:val="%2."/>
      <w:lvlJc w:val="left"/>
      <w:pPr>
        <w:tabs>
          <w:tab w:val="num" w:pos="1080"/>
        </w:tabs>
        <w:ind w:left="1080" w:hanging="360"/>
      </w:pPr>
    </w:lvl>
    <w:lvl w:ilvl="2" w:tplc="0C09001B">
      <w:start w:val="1"/>
      <w:numFmt w:val="lowerRoman"/>
      <w:pStyle w:val="Numberedbulletslevel3"/>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ablebullets3"/>
      <w:lvlText w:val="▪"/>
      <w:lvlJc w:val="left"/>
      <w:pPr>
        <w:tabs>
          <w:tab w:val="num" w:pos="851"/>
        </w:tabs>
        <w:ind w:left="851" w:hanging="284"/>
      </w:pPr>
      <w:rPr>
        <w:rFonts w:ascii="Arial" w:hAnsi="Arial" w:hint="default"/>
      </w:rPr>
    </w:lvl>
  </w:abstractNum>
  <w:num w:numId="1">
    <w:abstractNumId w:val="2"/>
  </w:num>
  <w:num w:numId="2">
    <w:abstractNumId w:val="4"/>
  </w:num>
  <w:num w:numId="3">
    <w:abstractNumId w:val="10"/>
  </w:num>
  <w:num w:numId="4">
    <w:abstractNumId w:val="3"/>
  </w:num>
  <w:num w:numId="5">
    <w:abstractNumId w:val="8"/>
  </w:num>
  <w:num w:numId="6">
    <w:abstractNumId w:val="9"/>
  </w:num>
  <w:num w:numId="7">
    <w:abstractNumId w:val="0"/>
  </w:num>
  <w:num w:numId="8">
    <w:abstractNumId w:val="8"/>
    <w:lvlOverride w:ilvl="0">
      <w:startOverride w:val="1"/>
    </w:lvlOverride>
  </w:num>
  <w:num w:numId="9">
    <w:abstractNumId w:val="6"/>
  </w:num>
  <w:num w:numId="10">
    <w:abstractNumId w:val="7"/>
  </w:num>
  <w:num w:numId="11">
    <w:abstractNumId w:val="1"/>
  </w:num>
  <w:num w:numId="12">
    <w:abstractNumId w:val="5"/>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pos w:val="beneathText"/>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8D"/>
    <w:rsid w:val="00002D5B"/>
    <w:rsid w:val="00003A28"/>
    <w:rsid w:val="00004943"/>
    <w:rsid w:val="000063A2"/>
    <w:rsid w:val="0001015F"/>
    <w:rsid w:val="00011459"/>
    <w:rsid w:val="00012A0C"/>
    <w:rsid w:val="0001598D"/>
    <w:rsid w:val="000159C5"/>
    <w:rsid w:val="00017F0E"/>
    <w:rsid w:val="00020A2B"/>
    <w:rsid w:val="0002293A"/>
    <w:rsid w:val="00022C26"/>
    <w:rsid w:val="00025ADB"/>
    <w:rsid w:val="00025D91"/>
    <w:rsid w:val="00032D0A"/>
    <w:rsid w:val="00033AB9"/>
    <w:rsid w:val="00040EF5"/>
    <w:rsid w:val="00042417"/>
    <w:rsid w:val="00043A66"/>
    <w:rsid w:val="00045335"/>
    <w:rsid w:val="00050998"/>
    <w:rsid w:val="00051403"/>
    <w:rsid w:val="000538C2"/>
    <w:rsid w:val="00054709"/>
    <w:rsid w:val="00055FD1"/>
    <w:rsid w:val="00056DED"/>
    <w:rsid w:val="00062E0A"/>
    <w:rsid w:val="00064079"/>
    <w:rsid w:val="000658BE"/>
    <w:rsid w:val="00065D7D"/>
    <w:rsid w:val="00067FC0"/>
    <w:rsid w:val="00070735"/>
    <w:rsid w:val="0007358E"/>
    <w:rsid w:val="00075317"/>
    <w:rsid w:val="000764AB"/>
    <w:rsid w:val="000775A1"/>
    <w:rsid w:val="000803BA"/>
    <w:rsid w:val="00083387"/>
    <w:rsid w:val="000843E5"/>
    <w:rsid w:val="000852BB"/>
    <w:rsid w:val="00086AA0"/>
    <w:rsid w:val="00087963"/>
    <w:rsid w:val="00092359"/>
    <w:rsid w:val="000928DA"/>
    <w:rsid w:val="000A398B"/>
    <w:rsid w:val="000A462D"/>
    <w:rsid w:val="000B10B7"/>
    <w:rsid w:val="000B2156"/>
    <w:rsid w:val="000B3026"/>
    <w:rsid w:val="000B468B"/>
    <w:rsid w:val="000B6679"/>
    <w:rsid w:val="000C0C54"/>
    <w:rsid w:val="000C256B"/>
    <w:rsid w:val="000C3195"/>
    <w:rsid w:val="000D0928"/>
    <w:rsid w:val="000D2D55"/>
    <w:rsid w:val="000D3742"/>
    <w:rsid w:val="000D3FF1"/>
    <w:rsid w:val="000D4545"/>
    <w:rsid w:val="000D455D"/>
    <w:rsid w:val="000D4F32"/>
    <w:rsid w:val="000D4F7D"/>
    <w:rsid w:val="000D7E9F"/>
    <w:rsid w:val="000E0468"/>
    <w:rsid w:val="000E0823"/>
    <w:rsid w:val="000E0D1C"/>
    <w:rsid w:val="000E17AC"/>
    <w:rsid w:val="000E3F33"/>
    <w:rsid w:val="000E69A4"/>
    <w:rsid w:val="000F19CA"/>
    <w:rsid w:val="000F2AB9"/>
    <w:rsid w:val="000F53CA"/>
    <w:rsid w:val="000F6BAC"/>
    <w:rsid w:val="001007C1"/>
    <w:rsid w:val="001029DB"/>
    <w:rsid w:val="00111134"/>
    <w:rsid w:val="001115B0"/>
    <w:rsid w:val="0011402B"/>
    <w:rsid w:val="00114513"/>
    <w:rsid w:val="00114DE1"/>
    <w:rsid w:val="00122FC3"/>
    <w:rsid w:val="00124A32"/>
    <w:rsid w:val="001252D9"/>
    <w:rsid w:val="00130DB0"/>
    <w:rsid w:val="00132A42"/>
    <w:rsid w:val="001335A3"/>
    <w:rsid w:val="00133612"/>
    <w:rsid w:val="00135C0D"/>
    <w:rsid w:val="0013653C"/>
    <w:rsid w:val="001413CB"/>
    <w:rsid w:val="001451E0"/>
    <w:rsid w:val="00145B46"/>
    <w:rsid w:val="0015475A"/>
    <w:rsid w:val="00155943"/>
    <w:rsid w:val="001577DF"/>
    <w:rsid w:val="00157FAC"/>
    <w:rsid w:val="0016009A"/>
    <w:rsid w:val="001604AE"/>
    <w:rsid w:val="001605FD"/>
    <w:rsid w:val="00162A55"/>
    <w:rsid w:val="00164B9A"/>
    <w:rsid w:val="00164E15"/>
    <w:rsid w:val="001703E9"/>
    <w:rsid w:val="00170EE3"/>
    <w:rsid w:val="0017107B"/>
    <w:rsid w:val="001763A2"/>
    <w:rsid w:val="00181A58"/>
    <w:rsid w:val="00182A1B"/>
    <w:rsid w:val="00185766"/>
    <w:rsid w:val="001869ED"/>
    <w:rsid w:val="001944D1"/>
    <w:rsid w:val="00195644"/>
    <w:rsid w:val="00195943"/>
    <w:rsid w:val="00195F9B"/>
    <w:rsid w:val="00196253"/>
    <w:rsid w:val="001974B5"/>
    <w:rsid w:val="001A210D"/>
    <w:rsid w:val="001A23B0"/>
    <w:rsid w:val="001A4957"/>
    <w:rsid w:val="001A51A3"/>
    <w:rsid w:val="001A717E"/>
    <w:rsid w:val="001B08BC"/>
    <w:rsid w:val="001B2F6C"/>
    <w:rsid w:val="001B5C0D"/>
    <w:rsid w:val="001C3385"/>
    <w:rsid w:val="001C363B"/>
    <w:rsid w:val="001C6D32"/>
    <w:rsid w:val="001C7DF9"/>
    <w:rsid w:val="001D09F5"/>
    <w:rsid w:val="001D2FEF"/>
    <w:rsid w:val="001D6A29"/>
    <w:rsid w:val="001E0291"/>
    <w:rsid w:val="001E0CD8"/>
    <w:rsid w:val="001E720E"/>
    <w:rsid w:val="001E7BC8"/>
    <w:rsid w:val="001E7EBF"/>
    <w:rsid w:val="001F3875"/>
    <w:rsid w:val="001F4623"/>
    <w:rsid w:val="001F5484"/>
    <w:rsid w:val="00201EBE"/>
    <w:rsid w:val="002048D5"/>
    <w:rsid w:val="00205852"/>
    <w:rsid w:val="002140C2"/>
    <w:rsid w:val="00221C9C"/>
    <w:rsid w:val="00227B1B"/>
    <w:rsid w:val="002322E3"/>
    <w:rsid w:val="00234147"/>
    <w:rsid w:val="00234797"/>
    <w:rsid w:val="00235ADC"/>
    <w:rsid w:val="002406AA"/>
    <w:rsid w:val="00240887"/>
    <w:rsid w:val="00245396"/>
    <w:rsid w:val="0024651E"/>
    <w:rsid w:val="002508BD"/>
    <w:rsid w:val="00251809"/>
    <w:rsid w:val="002521EE"/>
    <w:rsid w:val="002562FE"/>
    <w:rsid w:val="002576DE"/>
    <w:rsid w:val="0025797D"/>
    <w:rsid w:val="00264576"/>
    <w:rsid w:val="00265885"/>
    <w:rsid w:val="00266B5B"/>
    <w:rsid w:val="00267AF3"/>
    <w:rsid w:val="00270181"/>
    <w:rsid w:val="00270E23"/>
    <w:rsid w:val="00271A2D"/>
    <w:rsid w:val="0027395B"/>
    <w:rsid w:val="0027594C"/>
    <w:rsid w:val="002774D4"/>
    <w:rsid w:val="00280C62"/>
    <w:rsid w:val="00282768"/>
    <w:rsid w:val="0028380E"/>
    <w:rsid w:val="002841E3"/>
    <w:rsid w:val="00284CA7"/>
    <w:rsid w:val="00286A7F"/>
    <w:rsid w:val="00287E3C"/>
    <w:rsid w:val="00292CFB"/>
    <w:rsid w:val="00293BBD"/>
    <w:rsid w:val="002972A8"/>
    <w:rsid w:val="002A2838"/>
    <w:rsid w:val="002A2C14"/>
    <w:rsid w:val="002A675E"/>
    <w:rsid w:val="002A76C9"/>
    <w:rsid w:val="002B3C50"/>
    <w:rsid w:val="002B4257"/>
    <w:rsid w:val="002B50F1"/>
    <w:rsid w:val="002B6288"/>
    <w:rsid w:val="002C0BE1"/>
    <w:rsid w:val="002C0F8A"/>
    <w:rsid w:val="002C1251"/>
    <w:rsid w:val="002C1F67"/>
    <w:rsid w:val="002C2862"/>
    <w:rsid w:val="002C6AFD"/>
    <w:rsid w:val="002D05D8"/>
    <w:rsid w:val="002D150D"/>
    <w:rsid w:val="002D3C23"/>
    <w:rsid w:val="002D4B80"/>
    <w:rsid w:val="002D6621"/>
    <w:rsid w:val="002E0F9C"/>
    <w:rsid w:val="002E1D02"/>
    <w:rsid w:val="002E4C1F"/>
    <w:rsid w:val="002F1C33"/>
    <w:rsid w:val="002F2691"/>
    <w:rsid w:val="002F5BF6"/>
    <w:rsid w:val="0030156E"/>
    <w:rsid w:val="003044FC"/>
    <w:rsid w:val="00305912"/>
    <w:rsid w:val="003204F2"/>
    <w:rsid w:val="003216A0"/>
    <w:rsid w:val="00322093"/>
    <w:rsid w:val="00324018"/>
    <w:rsid w:val="00330B8F"/>
    <w:rsid w:val="00332B10"/>
    <w:rsid w:val="0033717A"/>
    <w:rsid w:val="003373DB"/>
    <w:rsid w:val="00337C22"/>
    <w:rsid w:val="00337D69"/>
    <w:rsid w:val="00344DF1"/>
    <w:rsid w:val="00351908"/>
    <w:rsid w:val="003534FF"/>
    <w:rsid w:val="003545C2"/>
    <w:rsid w:val="0036483A"/>
    <w:rsid w:val="003727E1"/>
    <w:rsid w:val="00372E92"/>
    <w:rsid w:val="0037352C"/>
    <w:rsid w:val="00374B3F"/>
    <w:rsid w:val="00377FB5"/>
    <w:rsid w:val="003836CE"/>
    <w:rsid w:val="00386766"/>
    <w:rsid w:val="0039039F"/>
    <w:rsid w:val="0039306E"/>
    <w:rsid w:val="00393CFE"/>
    <w:rsid w:val="00393E8B"/>
    <w:rsid w:val="003959DE"/>
    <w:rsid w:val="003A3441"/>
    <w:rsid w:val="003A5AB5"/>
    <w:rsid w:val="003A66A9"/>
    <w:rsid w:val="003A7040"/>
    <w:rsid w:val="003B07B0"/>
    <w:rsid w:val="003B1068"/>
    <w:rsid w:val="003B5233"/>
    <w:rsid w:val="003B5F83"/>
    <w:rsid w:val="003B6531"/>
    <w:rsid w:val="003B6A1B"/>
    <w:rsid w:val="003B6EE5"/>
    <w:rsid w:val="003B7039"/>
    <w:rsid w:val="003B7A55"/>
    <w:rsid w:val="003C1FDF"/>
    <w:rsid w:val="003D258C"/>
    <w:rsid w:val="003D3E18"/>
    <w:rsid w:val="003D43BD"/>
    <w:rsid w:val="003D58DD"/>
    <w:rsid w:val="003E12D4"/>
    <w:rsid w:val="003E4B69"/>
    <w:rsid w:val="003E5A98"/>
    <w:rsid w:val="003F2F6C"/>
    <w:rsid w:val="003F4B6D"/>
    <w:rsid w:val="003F5BAA"/>
    <w:rsid w:val="003F77DE"/>
    <w:rsid w:val="00402913"/>
    <w:rsid w:val="00403A6D"/>
    <w:rsid w:val="0040556C"/>
    <w:rsid w:val="0040665F"/>
    <w:rsid w:val="004171A4"/>
    <w:rsid w:val="0042084F"/>
    <w:rsid w:val="00421850"/>
    <w:rsid w:val="004259AD"/>
    <w:rsid w:val="00431096"/>
    <w:rsid w:val="00432102"/>
    <w:rsid w:val="00432B4C"/>
    <w:rsid w:val="00433800"/>
    <w:rsid w:val="004338A0"/>
    <w:rsid w:val="00437036"/>
    <w:rsid w:val="0043730D"/>
    <w:rsid w:val="00445283"/>
    <w:rsid w:val="004512BA"/>
    <w:rsid w:val="00452337"/>
    <w:rsid w:val="00452BB2"/>
    <w:rsid w:val="00453374"/>
    <w:rsid w:val="00457CC1"/>
    <w:rsid w:val="00465777"/>
    <w:rsid w:val="004665E9"/>
    <w:rsid w:val="004666BD"/>
    <w:rsid w:val="00467329"/>
    <w:rsid w:val="00472274"/>
    <w:rsid w:val="00472F71"/>
    <w:rsid w:val="004730FF"/>
    <w:rsid w:val="00473C90"/>
    <w:rsid w:val="00474278"/>
    <w:rsid w:val="00475EF5"/>
    <w:rsid w:val="00475FFD"/>
    <w:rsid w:val="00482724"/>
    <w:rsid w:val="00482A2C"/>
    <w:rsid w:val="0048336D"/>
    <w:rsid w:val="0048713F"/>
    <w:rsid w:val="00487176"/>
    <w:rsid w:val="0049214A"/>
    <w:rsid w:val="00494001"/>
    <w:rsid w:val="00494B2C"/>
    <w:rsid w:val="00495B2E"/>
    <w:rsid w:val="004A489A"/>
    <w:rsid w:val="004B3743"/>
    <w:rsid w:val="004B79C0"/>
    <w:rsid w:val="004C0867"/>
    <w:rsid w:val="004C280E"/>
    <w:rsid w:val="004C3954"/>
    <w:rsid w:val="004C5FFF"/>
    <w:rsid w:val="004C7384"/>
    <w:rsid w:val="004C7724"/>
    <w:rsid w:val="004D0AFC"/>
    <w:rsid w:val="004D29E6"/>
    <w:rsid w:val="004D4728"/>
    <w:rsid w:val="004D4E4A"/>
    <w:rsid w:val="004D555C"/>
    <w:rsid w:val="004D6F7B"/>
    <w:rsid w:val="004E15D4"/>
    <w:rsid w:val="004E29C7"/>
    <w:rsid w:val="004E4374"/>
    <w:rsid w:val="004F09B4"/>
    <w:rsid w:val="004F11E4"/>
    <w:rsid w:val="004F212B"/>
    <w:rsid w:val="004F29BE"/>
    <w:rsid w:val="004F3B8B"/>
    <w:rsid w:val="005014BF"/>
    <w:rsid w:val="00502149"/>
    <w:rsid w:val="00504A44"/>
    <w:rsid w:val="005128FB"/>
    <w:rsid w:val="00513B5E"/>
    <w:rsid w:val="00517AE0"/>
    <w:rsid w:val="0052010F"/>
    <w:rsid w:val="00520745"/>
    <w:rsid w:val="0052313B"/>
    <w:rsid w:val="00523260"/>
    <w:rsid w:val="00523445"/>
    <w:rsid w:val="00525C59"/>
    <w:rsid w:val="00530B83"/>
    <w:rsid w:val="0053361A"/>
    <w:rsid w:val="00535B1E"/>
    <w:rsid w:val="00536256"/>
    <w:rsid w:val="00536AFC"/>
    <w:rsid w:val="00537D1B"/>
    <w:rsid w:val="00544019"/>
    <w:rsid w:val="00547979"/>
    <w:rsid w:val="00550807"/>
    <w:rsid w:val="0055092E"/>
    <w:rsid w:val="0055229F"/>
    <w:rsid w:val="005560BA"/>
    <w:rsid w:val="00561265"/>
    <w:rsid w:val="00564208"/>
    <w:rsid w:val="0056463F"/>
    <w:rsid w:val="0056777A"/>
    <w:rsid w:val="005705AD"/>
    <w:rsid w:val="005718C7"/>
    <w:rsid w:val="00573593"/>
    <w:rsid w:val="005744BD"/>
    <w:rsid w:val="0057490B"/>
    <w:rsid w:val="005764C2"/>
    <w:rsid w:val="00577447"/>
    <w:rsid w:val="00580046"/>
    <w:rsid w:val="005803E5"/>
    <w:rsid w:val="0058193B"/>
    <w:rsid w:val="00585200"/>
    <w:rsid w:val="00585301"/>
    <w:rsid w:val="0059080B"/>
    <w:rsid w:val="00591ECB"/>
    <w:rsid w:val="00593EEF"/>
    <w:rsid w:val="0059632D"/>
    <w:rsid w:val="00597B36"/>
    <w:rsid w:val="005A1DDD"/>
    <w:rsid w:val="005A5EE6"/>
    <w:rsid w:val="005C021D"/>
    <w:rsid w:val="005C0D7A"/>
    <w:rsid w:val="005C5F29"/>
    <w:rsid w:val="005C6D9E"/>
    <w:rsid w:val="005C7BAF"/>
    <w:rsid w:val="005E051A"/>
    <w:rsid w:val="005E1669"/>
    <w:rsid w:val="005E1959"/>
    <w:rsid w:val="005E1AD6"/>
    <w:rsid w:val="005E2987"/>
    <w:rsid w:val="005E318E"/>
    <w:rsid w:val="005E4253"/>
    <w:rsid w:val="005E5D9F"/>
    <w:rsid w:val="005E66BA"/>
    <w:rsid w:val="005E70B4"/>
    <w:rsid w:val="005F4867"/>
    <w:rsid w:val="005F7BF6"/>
    <w:rsid w:val="005F7CB3"/>
    <w:rsid w:val="00601B61"/>
    <w:rsid w:val="006035D0"/>
    <w:rsid w:val="00612C8E"/>
    <w:rsid w:val="0062163D"/>
    <w:rsid w:val="00624809"/>
    <w:rsid w:val="00630814"/>
    <w:rsid w:val="0063081B"/>
    <w:rsid w:val="00632802"/>
    <w:rsid w:val="00633960"/>
    <w:rsid w:val="006345E1"/>
    <w:rsid w:val="00644EA1"/>
    <w:rsid w:val="00650B7B"/>
    <w:rsid w:val="006519E3"/>
    <w:rsid w:val="00655B13"/>
    <w:rsid w:val="0065602D"/>
    <w:rsid w:val="0065710C"/>
    <w:rsid w:val="0066030B"/>
    <w:rsid w:val="00660676"/>
    <w:rsid w:val="00660ABF"/>
    <w:rsid w:val="006611E6"/>
    <w:rsid w:val="00665063"/>
    <w:rsid w:val="0067418E"/>
    <w:rsid w:val="006741F4"/>
    <w:rsid w:val="00674854"/>
    <w:rsid w:val="00674A78"/>
    <w:rsid w:val="0067670F"/>
    <w:rsid w:val="00677F9B"/>
    <w:rsid w:val="00681B67"/>
    <w:rsid w:val="006820D7"/>
    <w:rsid w:val="006829DB"/>
    <w:rsid w:val="00684763"/>
    <w:rsid w:val="00687F39"/>
    <w:rsid w:val="0069045D"/>
    <w:rsid w:val="00690616"/>
    <w:rsid w:val="006A0A4B"/>
    <w:rsid w:val="006B150F"/>
    <w:rsid w:val="006B37FA"/>
    <w:rsid w:val="006B3D52"/>
    <w:rsid w:val="006B6288"/>
    <w:rsid w:val="006B6B74"/>
    <w:rsid w:val="006C0C0E"/>
    <w:rsid w:val="006C13F2"/>
    <w:rsid w:val="006C3971"/>
    <w:rsid w:val="006C55DD"/>
    <w:rsid w:val="006C7B26"/>
    <w:rsid w:val="006D0E44"/>
    <w:rsid w:val="006D3155"/>
    <w:rsid w:val="006D5D9A"/>
    <w:rsid w:val="006E3AA5"/>
    <w:rsid w:val="006E5E1D"/>
    <w:rsid w:val="006E7B73"/>
    <w:rsid w:val="006F0CA4"/>
    <w:rsid w:val="006F0D0F"/>
    <w:rsid w:val="006F18A4"/>
    <w:rsid w:val="006F1F7D"/>
    <w:rsid w:val="006F7432"/>
    <w:rsid w:val="007011D3"/>
    <w:rsid w:val="0070220D"/>
    <w:rsid w:val="0070297D"/>
    <w:rsid w:val="0070354E"/>
    <w:rsid w:val="0070402F"/>
    <w:rsid w:val="00706973"/>
    <w:rsid w:val="00710D10"/>
    <w:rsid w:val="0071152F"/>
    <w:rsid w:val="007119E5"/>
    <w:rsid w:val="00712E1D"/>
    <w:rsid w:val="00714582"/>
    <w:rsid w:val="00716EB4"/>
    <w:rsid w:val="007173EB"/>
    <w:rsid w:val="0071797E"/>
    <w:rsid w:val="007246BC"/>
    <w:rsid w:val="00724B9F"/>
    <w:rsid w:val="00725544"/>
    <w:rsid w:val="00727CF5"/>
    <w:rsid w:val="007302D3"/>
    <w:rsid w:val="00735C8C"/>
    <w:rsid w:val="00737AEB"/>
    <w:rsid w:val="00740260"/>
    <w:rsid w:val="0074270E"/>
    <w:rsid w:val="00742CDA"/>
    <w:rsid w:val="0074546C"/>
    <w:rsid w:val="00746325"/>
    <w:rsid w:val="00746BDE"/>
    <w:rsid w:val="00751257"/>
    <w:rsid w:val="00753091"/>
    <w:rsid w:val="00757221"/>
    <w:rsid w:val="00757E06"/>
    <w:rsid w:val="00760768"/>
    <w:rsid w:val="00761E53"/>
    <w:rsid w:val="00765276"/>
    <w:rsid w:val="007663D0"/>
    <w:rsid w:val="0077479B"/>
    <w:rsid w:val="00776896"/>
    <w:rsid w:val="007835A2"/>
    <w:rsid w:val="00783CC4"/>
    <w:rsid w:val="007909F5"/>
    <w:rsid w:val="00792FA6"/>
    <w:rsid w:val="007938DF"/>
    <w:rsid w:val="00797D77"/>
    <w:rsid w:val="007A143B"/>
    <w:rsid w:val="007A3DF3"/>
    <w:rsid w:val="007A46D2"/>
    <w:rsid w:val="007A4AD9"/>
    <w:rsid w:val="007A570B"/>
    <w:rsid w:val="007A648D"/>
    <w:rsid w:val="007B1B77"/>
    <w:rsid w:val="007B67E8"/>
    <w:rsid w:val="007C03E6"/>
    <w:rsid w:val="007C4FA7"/>
    <w:rsid w:val="007C6601"/>
    <w:rsid w:val="007C6E17"/>
    <w:rsid w:val="007C70BE"/>
    <w:rsid w:val="007C750B"/>
    <w:rsid w:val="007C7BF6"/>
    <w:rsid w:val="007D0176"/>
    <w:rsid w:val="007D0420"/>
    <w:rsid w:val="007D4685"/>
    <w:rsid w:val="007E246A"/>
    <w:rsid w:val="007E2E68"/>
    <w:rsid w:val="007E3512"/>
    <w:rsid w:val="007E4826"/>
    <w:rsid w:val="007E4BC2"/>
    <w:rsid w:val="007F1C6E"/>
    <w:rsid w:val="007F50BA"/>
    <w:rsid w:val="007F5B62"/>
    <w:rsid w:val="007F5B6F"/>
    <w:rsid w:val="007F5DBC"/>
    <w:rsid w:val="007F7620"/>
    <w:rsid w:val="00802636"/>
    <w:rsid w:val="00805EFC"/>
    <w:rsid w:val="00807B7E"/>
    <w:rsid w:val="00811F0E"/>
    <w:rsid w:val="008132C9"/>
    <w:rsid w:val="00813AB6"/>
    <w:rsid w:val="0081438A"/>
    <w:rsid w:val="00814817"/>
    <w:rsid w:val="008148A2"/>
    <w:rsid w:val="0081685D"/>
    <w:rsid w:val="00817B91"/>
    <w:rsid w:val="008227F9"/>
    <w:rsid w:val="0082536E"/>
    <w:rsid w:val="0082623E"/>
    <w:rsid w:val="008269E1"/>
    <w:rsid w:val="00826CBE"/>
    <w:rsid w:val="00826E67"/>
    <w:rsid w:val="00827491"/>
    <w:rsid w:val="00830661"/>
    <w:rsid w:val="00832062"/>
    <w:rsid w:val="00832377"/>
    <w:rsid w:val="00832B13"/>
    <w:rsid w:val="008331B9"/>
    <w:rsid w:val="00834051"/>
    <w:rsid w:val="00837549"/>
    <w:rsid w:val="0084063B"/>
    <w:rsid w:val="0084063E"/>
    <w:rsid w:val="00842772"/>
    <w:rsid w:val="00843D78"/>
    <w:rsid w:val="00843F9F"/>
    <w:rsid w:val="00851AAA"/>
    <w:rsid w:val="00854412"/>
    <w:rsid w:val="00855EA5"/>
    <w:rsid w:val="00860177"/>
    <w:rsid w:val="00871B6C"/>
    <w:rsid w:val="00874258"/>
    <w:rsid w:val="0087441A"/>
    <w:rsid w:val="0087496F"/>
    <w:rsid w:val="00874EDD"/>
    <w:rsid w:val="008753D4"/>
    <w:rsid w:val="00875674"/>
    <w:rsid w:val="008809FE"/>
    <w:rsid w:val="00884382"/>
    <w:rsid w:val="0089044B"/>
    <w:rsid w:val="008907E9"/>
    <w:rsid w:val="00894F97"/>
    <w:rsid w:val="00897CEF"/>
    <w:rsid w:val="008A0A64"/>
    <w:rsid w:val="008A1957"/>
    <w:rsid w:val="008A1A99"/>
    <w:rsid w:val="008A3BC6"/>
    <w:rsid w:val="008A48C0"/>
    <w:rsid w:val="008A5B82"/>
    <w:rsid w:val="008A7836"/>
    <w:rsid w:val="008B08A5"/>
    <w:rsid w:val="008B5CE7"/>
    <w:rsid w:val="008B6217"/>
    <w:rsid w:val="008B6B38"/>
    <w:rsid w:val="008C31C5"/>
    <w:rsid w:val="008C49EB"/>
    <w:rsid w:val="008C4C3E"/>
    <w:rsid w:val="008C4FB6"/>
    <w:rsid w:val="008C5CD6"/>
    <w:rsid w:val="008C78DF"/>
    <w:rsid w:val="008D1420"/>
    <w:rsid w:val="008E05BD"/>
    <w:rsid w:val="008E1832"/>
    <w:rsid w:val="008E2A8C"/>
    <w:rsid w:val="008E4E86"/>
    <w:rsid w:val="008E5C7C"/>
    <w:rsid w:val="008E6B96"/>
    <w:rsid w:val="008E6F08"/>
    <w:rsid w:val="008E71E0"/>
    <w:rsid w:val="008E78D6"/>
    <w:rsid w:val="008F113A"/>
    <w:rsid w:val="008F32A5"/>
    <w:rsid w:val="008F3AA0"/>
    <w:rsid w:val="00903802"/>
    <w:rsid w:val="009050EE"/>
    <w:rsid w:val="00905446"/>
    <w:rsid w:val="00905E95"/>
    <w:rsid w:val="009070C2"/>
    <w:rsid w:val="00911387"/>
    <w:rsid w:val="00916C05"/>
    <w:rsid w:val="00923011"/>
    <w:rsid w:val="009231C9"/>
    <w:rsid w:val="00923CB5"/>
    <w:rsid w:val="0092482C"/>
    <w:rsid w:val="00926E85"/>
    <w:rsid w:val="00931AC0"/>
    <w:rsid w:val="00931C5A"/>
    <w:rsid w:val="00932606"/>
    <w:rsid w:val="009414AA"/>
    <w:rsid w:val="0094166C"/>
    <w:rsid w:val="009433A6"/>
    <w:rsid w:val="0094576B"/>
    <w:rsid w:val="00960AAE"/>
    <w:rsid w:val="00961202"/>
    <w:rsid w:val="009622D7"/>
    <w:rsid w:val="00962F1D"/>
    <w:rsid w:val="00964DA6"/>
    <w:rsid w:val="009719DD"/>
    <w:rsid w:val="009719F9"/>
    <w:rsid w:val="00971FD5"/>
    <w:rsid w:val="00973363"/>
    <w:rsid w:val="0097729A"/>
    <w:rsid w:val="00982024"/>
    <w:rsid w:val="00982C8E"/>
    <w:rsid w:val="00987CD1"/>
    <w:rsid w:val="009910C4"/>
    <w:rsid w:val="0099454A"/>
    <w:rsid w:val="00997F58"/>
    <w:rsid w:val="009A1FA0"/>
    <w:rsid w:val="009A1FDD"/>
    <w:rsid w:val="009A6241"/>
    <w:rsid w:val="009A6C01"/>
    <w:rsid w:val="009A6F73"/>
    <w:rsid w:val="009B08FB"/>
    <w:rsid w:val="009B34E5"/>
    <w:rsid w:val="009B3A76"/>
    <w:rsid w:val="009C1EEE"/>
    <w:rsid w:val="009C3803"/>
    <w:rsid w:val="009C39B5"/>
    <w:rsid w:val="009C431C"/>
    <w:rsid w:val="009C5796"/>
    <w:rsid w:val="009C58CD"/>
    <w:rsid w:val="009C6BF6"/>
    <w:rsid w:val="009C6D3D"/>
    <w:rsid w:val="009C6FD5"/>
    <w:rsid w:val="009D096A"/>
    <w:rsid w:val="009D1327"/>
    <w:rsid w:val="009D397A"/>
    <w:rsid w:val="009D3D37"/>
    <w:rsid w:val="009D5714"/>
    <w:rsid w:val="009D6DA3"/>
    <w:rsid w:val="009E5787"/>
    <w:rsid w:val="009E6A14"/>
    <w:rsid w:val="009F045E"/>
    <w:rsid w:val="009F5630"/>
    <w:rsid w:val="009F572C"/>
    <w:rsid w:val="009F5931"/>
    <w:rsid w:val="00A002A7"/>
    <w:rsid w:val="00A00FFB"/>
    <w:rsid w:val="00A02049"/>
    <w:rsid w:val="00A02195"/>
    <w:rsid w:val="00A02DC6"/>
    <w:rsid w:val="00A06320"/>
    <w:rsid w:val="00A078CE"/>
    <w:rsid w:val="00A11C76"/>
    <w:rsid w:val="00A12063"/>
    <w:rsid w:val="00A12FEA"/>
    <w:rsid w:val="00A138FF"/>
    <w:rsid w:val="00A14C66"/>
    <w:rsid w:val="00A153B6"/>
    <w:rsid w:val="00A15E50"/>
    <w:rsid w:val="00A16CC9"/>
    <w:rsid w:val="00A17750"/>
    <w:rsid w:val="00A17AF7"/>
    <w:rsid w:val="00A224CD"/>
    <w:rsid w:val="00A23112"/>
    <w:rsid w:val="00A24EE2"/>
    <w:rsid w:val="00A252FE"/>
    <w:rsid w:val="00A33518"/>
    <w:rsid w:val="00A353B9"/>
    <w:rsid w:val="00A35C4A"/>
    <w:rsid w:val="00A40B03"/>
    <w:rsid w:val="00A4130F"/>
    <w:rsid w:val="00A472EB"/>
    <w:rsid w:val="00A508A9"/>
    <w:rsid w:val="00A552F0"/>
    <w:rsid w:val="00A56835"/>
    <w:rsid w:val="00A60306"/>
    <w:rsid w:val="00A61EBE"/>
    <w:rsid w:val="00A62FE3"/>
    <w:rsid w:val="00A66138"/>
    <w:rsid w:val="00A661CA"/>
    <w:rsid w:val="00A663CA"/>
    <w:rsid w:val="00A66FB3"/>
    <w:rsid w:val="00A73CFE"/>
    <w:rsid w:val="00A75428"/>
    <w:rsid w:val="00A75A02"/>
    <w:rsid w:val="00A82545"/>
    <w:rsid w:val="00A83C9F"/>
    <w:rsid w:val="00A859F4"/>
    <w:rsid w:val="00A862B6"/>
    <w:rsid w:val="00A865AE"/>
    <w:rsid w:val="00A922F1"/>
    <w:rsid w:val="00A927BB"/>
    <w:rsid w:val="00A94909"/>
    <w:rsid w:val="00A95256"/>
    <w:rsid w:val="00AA4FDD"/>
    <w:rsid w:val="00AA55F1"/>
    <w:rsid w:val="00AA6389"/>
    <w:rsid w:val="00AA695D"/>
    <w:rsid w:val="00AA7691"/>
    <w:rsid w:val="00AB5C58"/>
    <w:rsid w:val="00AB5F91"/>
    <w:rsid w:val="00AB5FD6"/>
    <w:rsid w:val="00AB76DA"/>
    <w:rsid w:val="00AC081F"/>
    <w:rsid w:val="00AC0BE3"/>
    <w:rsid w:val="00AC1DA8"/>
    <w:rsid w:val="00AC330E"/>
    <w:rsid w:val="00AC5E37"/>
    <w:rsid w:val="00AC7BF4"/>
    <w:rsid w:val="00AD1576"/>
    <w:rsid w:val="00AD2F8E"/>
    <w:rsid w:val="00AD301B"/>
    <w:rsid w:val="00AD5833"/>
    <w:rsid w:val="00AD5C6C"/>
    <w:rsid w:val="00AE08EF"/>
    <w:rsid w:val="00AE2412"/>
    <w:rsid w:val="00AF04D5"/>
    <w:rsid w:val="00AF3F1E"/>
    <w:rsid w:val="00AF4730"/>
    <w:rsid w:val="00AF543B"/>
    <w:rsid w:val="00B00435"/>
    <w:rsid w:val="00B0103F"/>
    <w:rsid w:val="00B03671"/>
    <w:rsid w:val="00B03F7F"/>
    <w:rsid w:val="00B046A7"/>
    <w:rsid w:val="00B04CEE"/>
    <w:rsid w:val="00B05173"/>
    <w:rsid w:val="00B07573"/>
    <w:rsid w:val="00B115C9"/>
    <w:rsid w:val="00B14F7C"/>
    <w:rsid w:val="00B15A2C"/>
    <w:rsid w:val="00B2267E"/>
    <w:rsid w:val="00B23C73"/>
    <w:rsid w:val="00B2576D"/>
    <w:rsid w:val="00B25A47"/>
    <w:rsid w:val="00B25C54"/>
    <w:rsid w:val="00B263A6"/>
    <w:rsid w:val="00B2646B"/>
    <w:rsid w:val="00B30B8B"/>
    <w:rsid w:val="00B31CEB"/>
    <w:rsid w:val="00B34144"/>
    <w:rsid w:val="00B3438C"/>
    <w:rsid w:val="00B41438"/>
    <w:rsid w:val="00B41514"/>
    <w:rsid w:val="00B42E76"/>
    <w:rsid w:val="00B431DF"/>
    <w:rsid w:val="00B4591B"/>
    <w:rsid w:val="00B46370"/>
    <w:rsid w:val="00B465F0"/>
    <w:rsid w:val="00B4750F"/>
    <w:rsid w:val="00B50C27"/>
    <w:rsid w:val="00B513EA"/>
    <w:rsid w:val="00B5249D"/>
    <w:rsid w:val="00B529DC"/>
    <w:rsid w:val="00B54C82"/>
    <w:rsid w:val="00B55455"/>
    <w:rsid w:val="00B55E1C"/>
    <w:rsid w:val="00B57D25"/>
    <w:rsid w:val="00B64320"/>
    <w:rsid w:val="00B7122C"/>
    <w:rsid w:val="00B72DFF"/>
    <w:rsid w:val="00B757D7"/>
    <w:rsid w:val="00B815D0"/>
    <w:rsid w:val="00B81BEE"/>
    <w:rsid w:val="00B917FA"/>
    <w:rsid w:val="00B944F8"/>
    <w:rsid w:val="00B94E04"/>
    <w:rsid w:val="00B95B98"/>
    <w:rsid w:val="00B96411"/>
    <w:rsid w:val="00B9774C"/>
    <w:rsid w:val="00BA0262"/>
    <w:rsid w:val="00BA482A"/>
    <w:rsid w:val="00BA5AF0"/>
    <w:rsid w:val="00BA5B68"/>
    <w:rsid w:val="00BB0D6A"/>
    <w:rsid w:val="00BB5F9E"/>
    <w:rsid w:val="00BC2B30"/>
    <w:rsid w:val="00BC35CA"/>
    <w:rsid w:val="00BC7C9C"/>
    <w:rsid w:val="00BC7F9F"/>
    <w:rsid w:val="00BD2621"/>
    <w:rsid w:val="00BD2E58"/>
    <w:rsid w:val="00BD3A17"/>
    <w:rsid w:val="00BD5D05"/>
    <w:rsid w:val="00BD7E52"/>
    <w:rsid w:val="00BE365B"/>
    <w:rsid w:val="00BF2545"/>
    <w:rsid w:val="00BF3C04"/>
    <w:rsid w:val="00BF4DEB"/>
    <w:rsid w:val="00BF73C6"/>
    <w:rsid w:val="00BF754C"/>
    <w:rsid w:val="00C00E8C"/>
    <w:rsid w:val="00C032ED"/>
    <w:rsid w:val="00C04CDC"/>
    <w:rsid w:val="00C0582F"/>
    <w:rsid w:val="00C0609D"/>
    <w:rsid w:val="00C06B50"/>
    <w:rsid w:val="00C07511"/>
    <w:rsid w:val="00C14A0D"/>
    <w:rsid w:val="00C21D0F"/>
    <w:rsid w:val="00C22A27"/>
    <w:rsid w:val="00C22BFD"/>
    <w:rsid w:val="00C23148"/>
    <w:rsid w:val="00C23A36"/>
    <w:rsid w:val="00C26F43"/>
    <w:rsid w:val="00C32E05"/>
    <w:rsid w:val="00C37A08"/>
    <w:rsid w:val="00C51328"/>
    <w:rsid w:val="00C52CEF"/>
    <w:rsid w:val="00C54032"/>
    <w:rsid w:val="00C603F0"/>
    <w:rsid w:val="00C667AC"/>
    <w:rsid w:val="00C67FC1"/>
    <w:rsid w:val="00C701E7"/>
    <w:rsid w:val="00C71348"/>
    <w:rsid w:val="00C728D0"/>
    <w:rsid w:val="00C738D7"/>
    <w:rsid w:val="00C8500A"/>
    <w:rsid w:val="00C850C5"/>
    <w:rsid w:val="00C90DCF"/>
    <w:rsid w:val="00C90EBC"/>
    <w:rsid w:val="00C9291E"/>
    <w:rsid w:val="00C946EE"/>
    <w:rsid w:val="00CA11A8"/>
    <w:rsid w:val="00CA4B1E"/>
    <w:rsid w:val="00CA5C18"/>
    <w:rsid w:val="00CA77FB"/>
    <w:rsid w:val="00CB4945"/>
    <w:rsid w:val="00CB6025"/>
    <w:rsid w:val="00CB7AEF"/>
    <w:rsid w:val="00CC1BEC"/>
    <w:rsid w:val="00CC328C"/>
    <w:rsid w:val="00CC4FF0"/>
    <w:rsid w:val="00CC56B0"/>
    <w:rsid w:val="00CD0DDC"/>
    <w:rsid w:val="00CE19F1"/>
    <w:rsid w:val="00CE4451"/>
    <w:rsid w:val="00CE6931"/>
    <w:rsid w:val="00CE723F"/>
    <w:rsid w:val="00CF1BB6"/>
    <w:rsid w:val="00CF1CD6"/>
    <w:rsid w:val="00CF2887"/>
    <w:rsid w:val="00CF4801"/>
    <w:rsid w:val="00CF6F9D"/>
    <w:rsid w:val="00D023DB"/>
    <w:rsid w:val="00D03350"/>
    <w:rsid w:val="00D04ADD"/>
    <w:rsid w:val="00D056C3"/>
    <w:rsid w:val="00D14DDA"/>
    <w:rsid w:val="00D17DAA"/>
    <w:rsid w:val="00D17FC3"/>
    <w:rsid w:val="00D275D1"/>
    <w:rsid w:val="00D32E82"/>
    <w:rsid w:val="00D36FC6"/>
    <w:rsid w:val="00D42B34"/>
    <w:rsid w:val="00D43F45"/>
    <w:rsid w:val="00D475F9"/>
    <w:rsid w:val="00D5246A"/>
    <w:rsid w:val="00D538EC"/>
    <w:rsid w:val="00D55CE2"/>
    <w:rsid w:val="00D62D63"/>
    <w:rsid w:val="00D71871"/>
    <w:rsid w:val="00D745A3"/>
    <w:rsid w:val="00D75580"/>
    <w:rsid w:val="00D7692B"/>
    <w:rsid w:val="00D80D06"/>
    <w:rsid w:val="00D82876"/>
    <w:rsid w:val="00D86453"/>
    <w:rsid w:val="00D87F03"/>
    <w:rsid w:val="00D94374"/>
    <w:rsid w:val="00DA4132"/>
    <w:rsid w:val="00DA5718"/>
    <w:rsid w:val="00DA63E0"/>
    <w:rsid w:val="00DB1BDF"/>
    <w:rsid w:val="00DB5734"/>
    <w:rsid w:val="00DB5784"/>
    <w:rsid w:val="00DB6C71"/>
    <w:rsid w:val="00DC1A42"/>
    <w:rsid w:val="00DC1DD1"/>
    <w:rsid w:val="00DC5DE0"/>
    <w:rsid w:val="00DD02A0"/>
    <w:rsid w:val="00DD0B83"/>
    <w:rsid w:val="00DD1195"/>
    <w:rsid w:val="00DD2CDF"/>
    <w:rsid w:val="00DD5278"/>
    <w:rsid w:val="00DD531F"/>
    <w:rsid w:val="00DD5897"/>
    <w:rsid w:val="00DD6AA1"/>
    <w:rsid w:val="00DE240D"/>
    <w:rsid w:val="00DE4B3F"/>
    <w:rsid w:val="00DE6132"/>
    <w:rsid w:val="00DE6C76"/>
    <w:rsid w:val="00DE7F3C"/>
    <w:rsid w:val="00DF04A6"/>
    <w:rsid w:val="00DF3548"/>
    <w:rsid w:val="00DF4435"/>
    <w:rsid w:val="00DF7874"/>
    <w:rsid w:val="00DF7D52"/>
    <w:rsid w:val="00DF7FD6"/>
    <w:rsid w:val="00E01B42"/>
    <w:rsid w:val="00E07647"/>
    <w:rsid w:val="00E076A0"/>
    <w:rsid w:val="00E10E09"/>
    <w:rsid w:val="00E12B6F"/>
    <w:rsid w:val="00E1400C"/>
    <w:rsid w:val="00E1566F"/>
    <w:rsid w:val="00E15AF6"/>
    <w:rsid w:val="00E2355E"/>
    <w:rsid w:val="00E339D6"/>
    <w:rsid w:val="00E34B4C"/>
    <w:rsid w:val="00E360AA"/>
    <w:rsid w:val="00E37F50"/>
    <w:rsid w:val="00E411C4"/>
    <w:rsid w:val="00E4150C"/>
    <w:rsid w:val="00E423C2"/>
    <w:rsid w:val="00E450BE"/>
    <w:rsid w:val="00E46257"/>
    <w:rsid w:val="00E46479"/>
    <w:rsid w:val="00E50B20"/>
    <w:rsid w:val="00E50CFA"/>
    <w:rsid w:val="00E50DDC"/>
    <w:rsid w:val="00E516BD"/>
    <w:rsid w:val="00E51A6A"/>
    <w:rsid w:val="00E534EA"/>
    <w:rsid w:val="00E54335"/>
    <w:rsid w:val="00E555D9"/>
    <w:rsid w:val="00E651B0"/>
    <w:rsid w:val="00E67D39"/>
    <w:rsid w:val="00E71123"/>
    <w:rsid w:val="00E74A59"/>
    <w:rsid w:val="00E75216"/>
    <w:rsid w:val="00E752F8"/>
    <w:rsid w:val="00E75A19"/>
    <w:rsid w:val="00E75C3B"/>
    <w:rsid w:val="00E769BF"/>
    <w:rsid w:val="00E8166F"/>
    <w:rsid w:val="00E830DF"/>
    <w:rsid w:val="00E84E50"/>
    <w:rsid w:val="00E863BC"/>
    <w:rsid w:val="00E87CED"/>
    <w:rsid w:val="00E95306"/>
    <w:rsid w:val="00E95E3F"/>
    <w:rsid w:val="00E96F0D"/>
    <w:rsid w:val="00E97126"/>
    <w:rsid w:val="00EA6CD5"/>
    <w:rsid w:val="00EB263C"/>
    <w:rsid w:val="00EB7F39"/>
    <w:rsid w:val="00EC00D3"/>
    <w:rsid w:val="00EC1155"/>
    <w:rsid w:val="00EC242B"/>
    <w:rsid w:val="00EC45F6"/>
    <w:rsid w:val="00EC71F9"/>
    <w:rsid w:val="00EC7E0F"/>
    <w:rsid w:val="00ED1268"/>
    <w:rsid w:val="00ED1802"/>
    <w:rsid w:val="00ED19CF"/>
    <w:rsid w:val="00ED2D07"/>
    <w:rsid w:val="00ED595E"/>
    <w:rsid w:val="00EE3D31"/>
    <w:rsid w:val="00EE4491"/>
    <w:rsid w:val="00EE78A0"/>
    <w:rsid w:val="00EE7CAE"/>
    <w:rsid w:val="00EF12C0"/>
    <w:rsid w:val="00EF4DAE"/>
    <w:rsid w:val="00EF4F84"/>
    <w:rsid w:val="00EF52A1"/>
    <w:rsid w:val="00EF52B6"/>
    <w:rsid w:val="00EF539C"/>
    <w:rsid w:val="00EF68D8"/>
    <w:rsid w:val="00F03358"/>
    <w:rsid w:val="00F046D6"/>
    <w:rsid w:val="00F056EE"/>
    <w:rsid w:val="00F062A6"/>
    <w:rsid w:val="00F1125E"/>
    <w:rsid w:val="00F1218B"/>
    <w:rsid w:val="00F1739A"/>
    <w:rsid w:val="00F2247A"/>
    <w:rsid w:val="00F27C03"/>
    <w:rsid w:val="00F323CC"/>
    <w:rsid w:val="00F3305C"/>
    <w:rsid w:val="00F35478"/>
    <w:rsid w:val="00F37C4C"/>
    <w:rsid w:val="00F43B3B"/>
    <w:rsid w:val="00F43D93"/>
    <w:rsid w:val="00F44063"/>
    <w:rsid w:val="00F44A8C"/>
    <w:rsid w:val="00F46FFE"/>
    <w:rsid w:val="00F47533"/>
    <w:rsid w:val="00F53678"/>
    <w:rsid w:val="00F5455D"/>
    <w:rsid w:val="00F551FC"/>
    <w:rsid w:val="00F56D39"/>
    <w:rsid w:val="00F610D6"/>
    <w:rsid w:val="00F64769"/>
    <w:rsid w:val="00F662A4"/>
    <w:rsid w:val="00F70357"/>
    <w:rsid w:val="00F725AA"/>
    <w:rsid w:val="00F81577"/>
    <w:rsid w:val="00F81803"/>
    <w:rsid w:val="00F8272A"/>
    <w:rsid w:val="00F82BA2"/>
    <w:rsid w:val="00F85422"/>
    <w:rsid w:val="00F866CA"/>
    <w:rsid w:val="00F874B6"/>
    <w:rsid w:val="00F91940"/>
    <w:rsid w:val="00F92549"/>
    <w:rsid w:val="00F93AB2"/>
    <w:rsid w:val="00F97316"/>
    <w:rsid w:val="00FA449E"/>
    <w:rsid w:val="00FA5660"/>
    <w:rsid w:val="00FA6158"/>
    <w:rsid w:val="00FA751D"/>
    <w:rsid w:val="00FB1D8F"/>
    <w:rsid w:val="00FB3234"/>
    <w:rsid w:val="00FB6B59"/>
    <w:rsid w:val="00FB707D"/>
    <w:rsid w:val="00FC33F4"/>
    <w:rsid w:val="00FD188D"/>
    <w:rsid w:val="00FD25CD"/>
    <w:rsid w:val="00FE32E1"/>
    <w:rsid w:val="00FE3657"/>
    <w:rsid w:val="00FE6899"/>
    <w:rsid w:val="00FF2306"/>
    <w:rsid w:val="00FF2469"/>
    <w:rsid w:val="00FF3715"/>
    <w:rsid w:val="00FF4C75"/>
    <w:rsid w:val="00FF5F30"/>
    <w:rsid w:val="00FF672F"/>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12"/>
    <w:pPr>
      <w:spacing w:before="120" w:line="260" w:lineRule="atLeast"/>
    </w:pPr>
    <w:rPr>
      <w:rFonts w:ascii="Arial" w:hAnsi="Arial"/>
      <w:sz w:val="21"/>
      <w:lang w:eastAsia="en-US"/>
    </w:rPr>
  </w:style>
  <w:style w:type="paragraph" w:styleId="Heading1">
    <w:name w:val="heading 1"/>
    <w:next w:val="Normal"/>
    <w:link w:val="Heading1Char1"/>
    <w:qFormat/>
    <w:rsid w:val="0039306E"/>
    <w:pPr>
      <w:keepNext/>
      <w:widowControl w:val="0"/>
      <w:numPr>
        <w:numId w:val="4"/>
      </w:numPr>
      <w:shd w:val="clear" w:color="000000" w:fill="auto"/>
      <w:tabs>
        <w:tab w:val="clear" w:pos="851"/>
        <w:tab w:val="num" w:pos="0"/>
      </w:tabs>
      <w:spacing w:before="600" w:after="360" w:line="440" w:lineRule="atLeast"/>
      <w:ind w:left="0"/>
      <w:outlineLvl w:val="0"/>
    </w:pPr>
    <w:rPr>
      <w:rFonts w:ascii="Arial" w:hAnsi="Arial"/>
      <w:b/>
      <w:color w:val="00928F"/>
      <w:kern w:val="28"/>
      <w:sz w:val="44"/>
      <w:szCs w:val="40"/>
      <w:lang w:eastAsia="en-US"/>
    </w:rPr>
  </w:style>
  <w:style w:type="paragraph" w:styleId="Heading2">
    <w:name w:val="heading 2"/>
    <w:basedOn w:val="Heading1"/>
    <w:next w:val="Normal"/>
    <w:link w:val="Heading2Char"/>
    <w:qFormat/>
    <w:rsid w:val="00245396"/>
    <w:pPr>
      <w:widowControl/>
      <w:numPr>
        <w:ilvl w:val="1"/>
      </w:numPr>
      <w:shd w:val="clear" w:color="auto" w:fill="auto"/>
      <w:tabs>
        <w:tab w:val="clear" w:pos="851"/>
      </w:tabs>
      <w:spacing w:before="240" w:after="120" w:line="360" w:lineRule="atLeast"/>
      <w:ind w:left="0"/>
      <w:outlineLvl w:val="1"/>
    </w:pPr>
    <w:rPr>
      <w:rFonts w:cs="Arial"/>
      <w:sz w:val="32"/>
    </w:rPr>
  </w:style>
  <w:style w:type="paragraph" w:styleId="Heading3">
    <w:name w:val="heading 3"/>
    <w:basedOn w:val="Heading2"/>
    <w:next w:val="Normal"/>
    <w:link w:val="Heading3Char1"/>
    <w:qFormat/>
    <w:rsid w:val="004E29C7"/>
    <w:pPr>
      <w:numPr>
        <w:ilvl w:val="2"/>
      </w:numPr>
      <w:tabs>
        <w:tab w:val="clear" w:pos="2611"/>
        <w:tab w:val="num" w:pos="770"/>
      </w:tabs>
      <w:spacing w:line="320" w:lineRule="atLeast"/>
      <w:ind w:left="771" w:hanging="771"/>
      <w:outlineLvl w:val="2"/>
    </w:pPr>
    <w:rPr>
      <w:i/>
      <w:sz w:val="28"/>
      <w:szCs w:val="28"/>
    </w:rPr>
  </w:style>
  <w:style w:type="paragraph" w:styleId="Heading4">
    <w:name w:val="heading 4"/>
    <w:basedOn w:val="Heading3"/>
    <w:next w:val="Normal"/>
    <w:link w:val="Heading4Char"/>
    <w:qFormat/>
    <w:rsid w:val="0039306E"/>
    <w:pPr>
      <w:numPr>
        <w:ilvl w:val="0"/>
        <w:numId w:val="0"/>
      </w:numPr>
      <w:spacing w:after="0" w:line="280" w:lineRule="atLeast"/>
      <w:outlineLvl w:val="3"/>
    </w:pPr>
    <w:rPr>
      <w:i w:val="0"/>
      <w:color w:val="auto"/>
      <w:sz w:val="24"/>
      <w:szCs w:val="24"/>
    </w:rPr>
  </w:style>
  <w:style w:type="paragraph" w:styleId="Heading5">
    <w:name w:val="heading 5"/>
    <w:basedOn w:val="Normal"/>
    <w:next w:val="Normal"/>
    <w:link w:val="Heading5Char"/>
    <w:qFormat/>
    <w:rsid w:val="0039306E"/>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9306E"/>
    <w:rPr>
      <w:rFonts w:ascii="Arial" w:hAnsi="Arial"/>
      <w:b/>
      <w:color w:val="00928F"/>
      <w:kern w:val="28"/>
      <w:sz w:val="44"/>
      <w:szCs w:val="40"/>
      <w:shd w:val="clear" w:color="000000" w:fill="auto"/>
      <w:lang w:val="en-AU" w:eastAsia="en-US" w:bidi="ar-SA"/>
    </w:rPr>
  </w:style>
  <w:style w:type="character" w:customStyle="1" w:styleId="Heading2Char">
    <w:name w:val="Heading 2 Char"/>
    <w:link w:val="Heading2"/>
    <w:rsid w:val="00245396"/>
    <w:rPr>
      <w:rFonts w:ascii="Arial" w:hAnsi="Arial" w:cs="Arial"/>
      <w:b/>
      <w:color w:val="00928F"/>
      <w:kern w:val="28"/>
      <w:sz w:val="32"/>
      <w:szCs w:val="40"/>
      <w:shd w:val="clear" w:color="000000" w:fill="auto"/>
      <w:lang w:val="en-AU" w:eastAsia="en-US" w:bidi="ar-SA"/>
    </w:rPr>
  </w:style>
  <w:style w:type="character" w:customStyle="1" w:styleId="Heading3Char1">
    <w:name w:val="Heading 3 Char1"/>
    <w:link w:val="Heading3"/>
    <w:rsid w:val="004E29C7"/>
    <w:rPr>
      <w:rFonts w:ascii="Arial" w:hAnsi="Arial" w:cs="Arial"/>
      <w:b/>
      <w:i/>
      <w:color w:val="00928F"/>
      <w:kern w:val="28"/>
      <w:sz w:val="28"/>
      <w:szCs w:val="28"/>
      <w:shd w:val="clear" w:color="000000" w:fill="auto"/>
      <w:lang w:val="en-AU" w:eastAsia="en-US" w:bidi="ar-SA"/>
    </w:rPr>
  </w:style>
  <w:style w:type="character" w:customStyle="1" w:styleId="Heading4Char">
    <w:name w:val="Heading 4 Char"/>
    <w:link w:val="Heading4"/>
    <w:rsid w:val="0039306E"/>
    <w:rPr>
      <w:rFonts w:ascii="Arial" w:hAnsi="Arial" w:cs="Arial"/>
      <w:b/>
      <w:i/>
      <w:color w:val="00928F"/>
      <w:kern w:val="28"/>
      <w:sz w:val="24"/>
      <w:szCs w:val="24"/>
      <w:shd w:val="clear" w:color="000000" w:fill="auto"/>
      <w:lang w:val="en-AU" w:eastAsia="en-US" w:bidi="ar-SA"/>
    </w:rPr>
  </w:style>
  <w:style w:type="paragraph" w:customStyle="1" w:styleId="Instruct">
    <w:name w:val="Instruct"/>
    <w:link w:val="InstructChar"/>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3F4B6D"/>
    <w:pPr>
      <w:numPr>
        <w:numId w:val="1"/>
      </w:numPr>
    </w:pPr>
  </w:style>
  <w:style w:type="paragraph" w:customStyle="1" w:styleId="Bulletslevel2">
    <w:name w:val="Bullets level 2"/>
    <w:basedOn w:val="Bulletslevel1"/>
    <w:rsid w:val="00A35C4A"/>
    <w:pPr>
      <w:numPr>
        <w:numId w:val="6"/>
      </w:numPr>
      <w:tabs>
        <w:tab w:val="clear" w:pos="284"/>
        <w:tab w:val="left" w:pos="567"/>
      </w:tabs>
    </w:pPr>
  </w:style>
  <w:style w:type="table" w:customStyle="1" w:styleId="Tablestyle1">
    <w:name w:val="Table style 1"/>
    <w:basedOn w:val="TableNormal"/>
    <w:rsid w:val="0005140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sz w:val="21"/>
        <w:szCs w:val="21"/>
      </w:rPr>
      <w:tblPr/>
      <w:tcPr>
        <w:shd w:val="clear" w:color="auto" w:fill="CFE7E6"/>
        <w:vAlign w:val="center"/>
      </w:tcPr>
    </w:tblStylePr>
  </w:style>
  <w:style w:type="paragraph" w:customStyle="1" w:styleId="Tabletext">
    <w:name w:val="Table text"/>
    <w:link w:val="TabletextCharChar"/>
    <w:rsid w:val="007C750B"/>
    <w:pPr>
      <w:spacing w:before="40" w:after="40" w:line="200" w:lineRule="atLeast"/>
      <w:ind w:left="57"/>
    </w:pPr>
    <w:rPr>
      <w:rFonts w:ascii="Arial" w:hAnsi="Arial"/>
      <w:sz w:val="18"/>
      <w:lang w:eastAsia="en-US"/>
    </w:rPr>
  </w:style>
  <w:style w:type="character" w:customStyle="1" w:styleId="TabletextCharChar">
    <w:name w:val="Table text Char Char"/>
    <w:link w:val="Tabletext"/>
    <w:rsid w:val="007C750B"/>
    <w:rPr>
      <w:rFonts w:ascii="Arial" w:hAnsi="Arial"/>
      <w:sz w:val="18"/>
      <w:lang w:val="en-AU" w:eastAsia="en-US" w:bidi="ar-SA"/>
    </w:rPr>
  </w:style>
  <w:style w:type="paragraph" w:customStyle="1" w:styleId="Tablebullets">
    <w:name w:val="Table bullets"/>
    <w:basedOn w:val="Tabletext"/>
    <w:link w:val="TablebulletsCharChar"/>
    <w:rsid w:val="002B50F1"/>
    <w:pPr>
      <w:numPr>
        <w:numId w:val="11"/>
      </w:numPr>
      <w:spacing w:before="20" w:after="20"/>
    </w:pPr>
  </w:style>
  <w:style w:type="character" w:customStyle="1" w:styleId="TablebulletsCharChar">
    <w:name w:val="Table bullets Char Char"/>
    <w:link w:val="Tablebullets"/>
    <w:rsid w:val="002B50F1"/>
    <w:rPr>
      <w:rFonts w:ascii="Arial" w:hAnsi="Arial"/>
      <w:sz w:val="18"/>
      <w:lang w:val="en-AU" w:eastAsia="en-US" w:bidi="ar-SA"/>
    </w:rPr>
  </w:style>
  <w:style w:type="paragraph" w:customStyle="1" w:styleId="Tablebullets3">
    <w:name w:val="Table bullets 3"/>
    <w:basedOn w:val="Tablebullets2"/>
    <w:next w:val="Tabletext"/>
    <w:rsid w:val="003F4B6D"/>
    <w:pPr>
      <w:numPr>
        <w:numId w:val="3"/>
      </w:numPr>
      <w:tabs>
        <w:tab w:val="clear" w:pos="567"/>
      </w:tabs>
    </w:pPr>
    <w:rPr>
      <w:sz w:val="20"/>
    </w:rPr>
  </w:style>
  <w:style w:type="paragraph" w:customStyle="1" w:styleId="Tablebullets2">
    <w:name w:val="Table bullets 2"/>
    <w:basedOn w:val="Tablebullets"/>
    <w:rsid w:val="002D150D"/>
    <w:pPr>
      <w:numPr>
        <w:numId w:val="7"/>
      </w:numPr>
      <w:tabs>
        <w:tab w:val="left" w:pos="567"/>
      </w:tabs>
      <w:ind w:left="568" w:hanging="284"/>
    </w:pPr>
  </w:style>
  <w:style w:type="paragraph" w:customStyle="1" w:styleId="Bulletslevel3">
    <w:name w:val="Bullets level 3"/>
    <w:basedOn w:val="Normal"/>
    <w:rsid w:val="003F4B6D"/>
    <w:pPr>
      <w:numPr>
        <w:numId w:val="2"/>
      </w:numPr>
      <w:tabs>
        <w:tab w:val="left" w:pos="851"/>
      </w:tabs>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rsid w:val="00284CA7"/>
    <w:pPr>
      <w:tabs>
        <w:tab w:val="left" w:pos="567"/>
        <w:tab w:val="right" w:leader="dot" w:pos="9072"/>
      </w:tabs>
      <w:spacing w:before="240"/>
      <w:ind w:left="567" w:right="-1" w:hanging="567"/>
    </w:pPr>
    <w:rPr>
      <w:rFonts w:ascii="Arial Bold" w:hAnsi="Arial Bold"/>
      <w:b/>
      <w:noProof/>
      <w:color w:val="00928F"/>
      <w:sz w:val="28"/>
      <w:szCs w:val="28"/>
      <w:lang w:eastAsia="en-US"/>
    </w:rPr>
  </w:style>
  <w:style w:type="paragraph" w:styleId="TOC2">
    <w:name w:val="toc 2"/>
    <w:next w:val="Normal"/>
    <w:rsid w:val="00284CA7"/>
    <w:pPr>
      <w:tabs>
        <w:tab w:val="left" w:pos="567"/>
        <w:tab w:val="right" w:leader="dot" w:pos="9072"/>
      </w:tabs>
      <w:spacing w:before="80"/>
      <w:ind w:left="567" w:right="-1" w:hanging="567"/>
    </w:pPr>
    <w:rPr>
      <w:rFonts w:ascii="Arial" w:hAnsi="Arial"/>
      <w:noProof/>
      <w:sz w:val="22"/>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right="1134" w:hanging="851"/>
    </w:pPr>
    <w:rPr>
      <w:sz w:val="21"/>
      <w:szCs w:val="22"/>
    </w:rPr>
  </w:style>
  <w:style w:type="paragraph" w:customStyle="1" w:styleId="TOCHeading1">
    <w:name w:val="TOC Heading1"/>
    <w:basedOn w:val="Heading1"/>
    <w:rsid w:val="00431096"/>
    <w:pPr>
      <w:widowControl/>
      <w:numPr>
        <w:numId w:val="0"/>
      </w:numPr>
      <w:shd w:val="clear" w:color="auto" w:fill="auto"/>
      <w:tabs>
        <w:tab w:val="left" w:pos="851"/>
      </w:tabs>
      <w:spacing w:before="0" w:after="400"/>
      <w:outlineLvl w:val="9"/>
    </w:pPr>
    <w:rPr>
      <w:rFonts w:cs="Tahoma"/>
      <w:bCs/>
      <w:kern w:val="0"/>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shd w:val="clear" w:color="auto" w:fill="00FF00"/>
      <w:lang w:val="en-AU" w:eastAsia="en-US" w:bidi="ar-SA"/>
    </w:rPr>
  </w:style>
  <w:style w:type="paragraph" w:customStyle="1" w:styleId="Mainheading">
    <w:name w:val="Main heading"/>
    <w:basedOn w:val="Heading1TOPnonum"/>
    <w:rsid w:val="00832062"/>
    <w:pPr>
      <w:widowControl w:val="0"/>
      <w:spacing w:after="120"/>
    </w:pPr>
    <w:rPr>
      <w:color w:val="00948D"/>
      <w:sz w:val="56"/>
      <w:szCs w:val="56"/>
    </w:rPr>
  </w:style>
  <w:style w:type="character" w:styleId="Hyperlink">
    <w:name w:val="Hyperlink"/>
    <w:rsid w:val="00A66138"/>
    <w:rPr>
      <w:rFonts w:ascii="Arial" w:hAnsi="Arial"/>
      <w:color w:val="0000FF"/>
      <w:sz w:val="21"/>
      <w:u w:val="none"/>
    </w:rPr>
  </w:style>
  <w:style w:type="paragraph" w:customStyle="1" w:styleId="Tablefootnote">
    <w:name w:val="Table footnote"/>
    <w:basedOn w:val="Tabletext"/>
    <w:link w:val="TablefootnoteChar"/>
    <w:rsid w:val="00472274"/>
    <w:pPr>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 w:val="18"/>
      <w:szCs w:val="18"/>
      <w:lang w:val="en-AU" w:eastAsia="en-US" w:bidi="ar-SA"/>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Heading2TOPnonum">
    <w:name w:val="Heading 2 TOP no num"/>
    <w:basedOn w:val="Heading2nonum"/>
    <w:rsid w:val="00B7122C"/>
    <w:pPr>
      <w:pageBreakBefore/>
      <w:spacing w:before="0" w:after="240"/>
    </w:pPr>
  </w:style>
  <w:style w:type="paragraph" w:customStyle="1" w:styleId="Heading3TOP">
    <w:name w:val="Heading 3 TOP"/>
    <w:basedOn w:val="Heading3"/>
    <w:rsid w:val="000D7E9F"/>
    <w:pPr>
      <w:pageBreakBefore/>
      <w:spacing w:before="0"/>
    </w:pPr>
  </w:style>
  <w:style w:type="paragraph" w:customStyle="1" w:styleId="Numberedbulletslevel1">
    <w:name w:val="Numbered bullets level 1"/>
    <w:basedOn w:val="Normal"/>
    <w:rsid w:val="00F43B3B"/>
    <w:pPr>
      <w:numPr>
        <w:numId w:val="9"/>
      </w:numPr>
    </w:pPr>
  </w:style>
  <w:style w:type="paragraph" w:customStyle="1" w:styleId="Numberedbulletslevel2">
    <w:name w:val="Numbered bullets level 2"/>
    <w:basedOn w:val="Numberedbulletslevel1"/>
    <w:rsid w:val="00F43B3B"/>
    <w:pPr>
      <w:numPr>
        <w:ilvl w:val="1"/>
        <w:numId w:val="5"/>
      </w:numPr>
      <w:tabs>
        <w:tab w:val="clear" w:pos="1080"/>
        <w:tab w:val="left" w:pos="798"/>
      </w:tabs>
      <w:ind w:left="794" w:hanging="397"/>
    </w:pPr>
  </w:style>
  <w:style w:type="paragraph" w:customStyle="1" w:styleId="Numberedbulletslevel3">
    <w:name w:val="Numbered bullets level 3"/>
    <w:basedOn w:val="Numberedbulletslevel2"/>
    <w:rsid w:val="00F43B3B"/>
    <w:pPr>
      <w:numPr>
        <w:ilvl w:val="0"/>
        <w:numId w:val="8"/>
      </w:numPr>
      <w:tabs>
        <w:tab w:val="clear" w:pos="180"/>
        <w:tab w:val="clear" w:pos="798"/>
        <w:tab w:val="num" w:pos="1190"/>
      </w:tabs>
      <w:ind w:left="1190" w:hanging="392"/>
    </w:pPr>
  </w:style>
  <w:style w:type="paragraph" w:customStyle="1" w:styleId="Tablehead">
    <w:name w:val="Table head"/>
    <w:basedOn w:val="Normal"/>
    <w:next w:val="Tabletext"/>
    <w:rsid w:val="00742CDA"/>
    <w:pPr>
      <w:keepNext/>
      <w:spacing w:before="40" w:after="40" w:line="240" w:lineRule="atLeast"/>
    </w:pPr>
    <w:rPr>
      <w:b/>
      <w:lang w:eastAsia="en-AU"/>
    </w:rPr>
  </w:style>
  <w:style w:type="paragraph" w:customStyle="1" w:styleId="Tabletitle">
    <w:name w:val="Table title"/>
    <w:basedOn w:val="Normal"/>
    <w:link w:val="TabletitleChar"/>
    <w:rsid w:val="00C23148"/>
    <w:pPr>
      <w:keepNext/>
      <w:spacing w:before="240" w:after="120"/>
    </w:pPr>
    <w:rPr>
      <w:rFonts w:ascii="Arial Bold" w:hAnsi="Arial Bold"/>
      <w:b/>
      <w:color w:val="00928F"/>
      <w:szCs w:val="22"/>
    </w:rPr>
  </w:style>
  <w:style w:type="paragraph" w:customStyle="1" w:styleId="Tablesubhead">
    <w:name w:val="Table subhead"/>
    <w:basedOn w:val="Tabletext"/>
    <w:rsid w:val="00132A42"/>
    <w:rPr>
      <w:b/>
    </w:rPr>
  </w:style>
  <w:style w:type="table" w:customStyle="1" w:styleId="Tablestyle2">
    <w:name w:val="Table style 2"/>
    <w:basedOn w:val="TableNormal"/>
    <w:rsid w:val="003216A0"/>
    <w:rPr>
      <w:rFonts w:ascii="Arial" w:hAnsi="Arial"/>
    </w:rPr>
    <w:tblPr>
      <w:tblStyleColBandSize w:val="1"/>
      <w:tblInd w:w="113" w:type="dxa"/>
      <w:tblBorders>
        <w:top w:val="single" w:sz="4" w:space="0" w:color="00928F"/>
        <w:bottom w:val="single" w:sz="4" w:space="0" w:color="00928F"/>
      </w:tblBorders>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rFonts w:ascii="Arial" w:hAnsi="Arial"/>
        <w:b w:val="0"/>
        <w:i w:val="0"/>
        <w:sz w:val="20"/>
        <w:szCs w:val="20"/>
      </w:rPr>
      <w:tblPr/>
      <w:tcPr>
        <w:tcBorders>
          <w:top w:val="nil"/>
          <w:left w:val="nil"/>
          <w:bottom w:val="nil"/>
          <w:right w:val="nil"/>
          <w:insideH w:val="nil"/>
          <w:insideV w:val="nil"/>
          <w:tl2br w:val="nil"/>
          <w:tr2bl w:val="nil"/>
        </w:tcBorders>
      </w:tcPr>
    </w:tblStylePr>
    <w:tblStylePr w:type="lastCol">
      <w:tblPr/>
      <w:tcPr>
        <w:tcBorders>
          <w:top w:val="single" w:sz="4" w:space="0" w:color="00928F"/>
          <w:left w:val="nil"/>
          <w:bottom w:val="single" w:sz="4" w:space="0" w:color="00948D"/>
          <w:right w:val="nil"/>
          <w:insideH w:val="single" w:sz="4" w:space="0" w:color="00948D"/>
          <w:insideV w:val="nil"/>
          <w:tl2br w:val="nil"/>
          <w:tr2bl w:val="nil"/>
        </w:tcBorders>
      </w:tcPr>
    </w:tblStylePr>
    <w:tblStylePr w:type="band1Vert">
      <w:tblPr/>
      <w:tcPr>
        <w:tcBorders>
          <w:bottom w:val="single" w:sz="4" w:space="0" w:color="00948D"/>
          <w:insideH w:val="single" w:sz="4" w:space="0" w:color="00948D"/>
        </w:tcBorders>
      </w:tcPr>
    </w:tblStylePr>
    <w:tblStylePr w:type="band2Vert">
      <w:tblPr/>
      <w:tcPr>
        <w:tcBorders>
          <w:bottom w:val="single" w:sz="4" w:space="0" w:color="00948D"/>
          <w:insideH w:val="single" w:sz="4" w:space="0" w:color="00948D"/>
        </w:tcBorders>
      </w:tcPr>
    </w:tblStylePr>
  </w:style>
  <w:style w:type="table" w:customStyle="1" w:styleId="Tablestyle3">
    <w:name w:val="Table style 3"/>
    <w:basedOn w:val="Tablestyle1"/>
    <w:rsid w:val="003216A0"/>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link w:val="FooteroddChar"/>
    <w:rsid w:val="00742CDA"/>
    <w:pPr>
      <w:tabs>
        <w:tab w:val="right" w:pos="8789"/>
        <w:tab w:val="right" w:pos="9072"/>
        <w:tab w:val="left" w:pos="9356"/>
      </w:tabs>
    </w:pPr>
    <w:rPr>
      <w:rFonts w:ascii="Arial" w:eastAsia="MS Gothic" w:hAnsi="Arial"/>
      <w:color w:val="00928F"/>
      <w:sz w:val="16"/>
      <w:szCs w:val="16"/>
      <w:lang w:eastAsia="en-US"/>
    </w:rPr>
  </w:style>
  <w:style w:type="paragraph" w:customStyle="1" w:styleId="Footereven">
    <w:name w:val="Footer even"/>
    <w:basedOn w:val="Normal"/>
    <w:rsid w:val="00453374"/>
    <w:pPr>
      <w:tabs>
        <w:tab w:val="left" w:pos="-110"/>
        <w:tab w:val="left" w:pos="220"/>
      </w:tabs>
      <w:spacing w:before="0" w:line="240" w:lineRule="auto"/>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next w:val="Normal"/>
    <w:rsid w:val="00AA4FDD"/>
    <w:pPr>
      <w:pageBreakBefore/>
      <w:spacing w:before="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paragraph" w:customStyle="1" w:styleId="Sectionheading">
    <w:name w:val="Section heading"/>
    <w:basedOn w:val="Heading1"/>
    <w:next w:val="Normal"/>
    <w:rsid w:val="003F4B6D"/>
    <w:pPr>
      <w:numPr>
        <w:numId w:val="0"/>
      </w:numPr>
    </w:pPr>
    <w:rPr>
      <w:sz w:val="56"/>
    </w:rPr>
  </w:style>
  <w:style w:type="paragraph" w:customStyle="1" w:styleId="Heading1nonum">
    <w:name w:val="Heading 1 no num"/>
    <w:basedOn w:val="Heading1"/>
    <w:next w:val="Normal"/>
    <w:rsid w:val="001F5484"/>
    <w:pPr>
      <w:numPr>
        <w:numId w:val="0"/>
      </w:numPr>
    </w:pPr>
  </w:style>
  <w:style w:type="paragraph" w:customStyle="1" w:styleId="Heading2nonum">
    <w:name w:val="Heading 2 no num"/>
    <w:basedOn w:val="Heading2"/>
    <w:next w:val="Normal"/>
    <w:rsid w:val="001F5484"/>
    <w:pPr>
      <w:numPr>
        <w:ilvl w:val="0"/>
        <w:numId w:val="0"/>
      </w:numPr>
    </w:pPr>
  </w:style>
  <w:style w:type="paragraph" w:customStyle="1" w:styleId="Heading3nonum">
    <w:name w:val="Heading 3 no num"/>
    <w:basedOn w:val="Heading3"/>
    <w:rsid w:val="00FE3657"/>
    <w:pPr>
      <w:numPr>
        <w:ilvl w:val="0"/>
        <w:numId w:val="0"/>
      </w:numPr>
    </w:pPr>
  </w:style>
  <w:style w:type="table" w:customStyle="1" w:styleId="Tablestyle4">
    <w:name w:val="Table style 4"/>
    <w:basedOn w:val="TableNormal"/>
    <w:rsid w:val="003216A0"/>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bulletlevel1">
    <w:name w:val="bullet level 1"/>
    <w:link w:val="bulletlevel1CharChar"/>
    <w:rsid w:val="00E8166F"/>
    <w:pPr>
      <w:tabs>
        <w:tab w:val="left" w:pos="113"/>
      </w:tabs>
      <w:autoSpaceDE w:val="0"/>
      <w:autoSpaceDN w:val="0"/>
      <w:adjustRightInd w:val="0"/>
      <w:spacing w:before="20" w:after="20"/>
      <w:ind w:left="113" w:hanging="113"/>
      <w:textAlignment w:val="center"/>
    </w:pPr>
    <w:rPr>
      <w:rFonts w:ascii="Arial" w:eastAsia="Calibri" w:hAnsi="Arial" w:cs="Arial"/>
      <w:color w:val="000000"/>
      <w:sz w:val="17"/>
      <w:szCs w:val="17"/>
    </w:rPr>
  </w:style>
  <w:style w:type="character" w:customStyle="1" w:styleId="FooteroddChar">
    <w:name w:val="Footer odd Char"/>
    <w:link w:val="Footerodd"/>
    <w:rsid w:val="00742CDA"/>
    <w:rPr>
      <w:rFonts w:ascii="Arial" w:eastAsia="MS Gothic" w:hAnsi="Arial"/>
      <w:color w:val="00928F"/>
      <w:sz w:val="16"/>
      <w:szCs w:val="16"/>
      <w:lang w:val="en-AU" w:eastAsia="en-US" w:bidi="ar-SA"/>
    </w:rPr>
  </w:style>
  <w:style w:type="character" w:customStyle="1" w:styleId="bulletlevel1CharChar">
    <w:name w:val="bullet level 1 Char Char"/>
    <w:link w:val="bulletlevel1"/>
    <w:locked/>
    <w:rsid w:val="00E8166F"/>
    <w:rPr>
      <w:rFonts w:ascii="Arial" w:eastAsia="Calibri" w:hAnsi="Arial" w:cs="Arial"/>
      <w:color w:val="000000"/>
      <w:sz w:val="17"/>
      <w:szCs w:val="17"/>
      <w:lang w:val="en-AU" w:eastAsia="en-AU" w:bidi="ar-SA"/>
    </w:rPr>
  </w:style>
  <w:style w:type="paragraph" w:customStyle="1" w:styleId="Heading3TOPnonum">
    <w:name w:val="Heading 3 TOP no num"/>
    <w:basedOn w:val="Heading3nonum"/>
    <w:rsid w:val="000D7E9F"/>
    <w:pPr>
      <w:pageBreakBefore/>
      <w:spacing w:before="0"/>
    </w:pPr>
  </w:style>
  <w:style w:type="paragraph" w:customStyle="1" w:styleId="Heading2TOP">
    <w:name w:val="Heading 2 TOP"/>
    <w:basedOn w:val="Heading2"/>
    <w:rsid w:val="000D7E9F"/>
    <w:pPr>
      <w:pageBreakBefore/>
      <w:spacing w:before="0"/>
    </w:pPr>
  </w:style>
  <w:style w:type="paragraph" w:customStyle="1" w:styleId="Heading1TOPnonum">
    <w:name w:val="Heading 1 TOP no num"/>
    <w:basedOn w:val="Heading1nonum"/>
    <w:rsid w:val="00245396"/>
    <w:pPr>
      <w:pageBreakBefore/>
      <w:widowControl/>
      <w:spacing w:before="0" w:after="240"/>
    </w:pPr>
  </w:style>
  <w:style w:type="paragraph" w:customStyle="1" w:styleId="Subheading">
    <w:name w:val="Subheading"/>
    <w:rsid w:val="00832062"/>
    <w:pPr>
      <w:spacing w:after="240" w:line="480" w:lineRule="atLeast"/>
    </w:pPr>
    <w:rPr>
      <w:rFonts w:ascii="Arial" w:hAnsi="Arial" w:cs="Arial"/>
      <w:color w:val="00948D"/>
      <w:kern w:val="28"/>
      <w:sz w:val="44"/>
      <w:szCs w:val="44"/>
      <w:lang w:eastAsia="en-US"/>
    </w:rPr>
  </w:style>
  <w:style w:type="paragraph" w:customStyle="1" w:styleId="Covermainheading">
    <w:name w:val="Cover_main heading"/>
    <w:basedOn w:val="Normal"/>
    <w:link w:val="CovermainheadingCharChar"/>
    <w:rsid w:val="005E4253"/>
    <w:pPr>
      <w:keepNext/>
      <w:widowControl w:val="0"/>
      <w:shd w:val="clear" w:color="000000" w:fill="auto"/>
      <w:spacing w:before="0" w:line="680" w:lineRule="atLeast"/>
      <w:ind w:left="284"/>
    </w:pPr>
    <w:rPr>
      <w:rFonts w:cs="Arial"/>
      <w:b/>
      <w:color w:val="00948D"/>
      <w:kern w:val="28"/>
      <w:sz w:val="64"/>
      <w:szCs w:val="64"/>
    </w:rPr>
  </w:style>
  <w:style w:type="character" w:customStyle="1" w:styleId="Footerbold">
    <w:name w:val="Footer bold"/>
    <w:rsid w:val="00E423C2"/>
    <w:rPr>
      <w:rFonts w:ascii="Arial" w:hAnsi="Arial"/>
      <w:b/>
      <w:color w:val="00948D"/>
      <w:sz w:val="16"/>
    </w:rPr>
  </w:style>
  <w:style w:type="character" w:customStyle="1" w:styleId="CovermainheadingCharChar">
    <w:name w:val="Cover_main heading Char Char"/>
    <w:link w:val="Covermainheading"/>
    <w:rsid w:val="005E4253"/>
    <w:rPr>
      <w:rFonts w:ascii="Arial" w:hAnsi="Arial" w:cs="Arial"/>
      <w:b/>
      <w:color w:val="00948D"/>
      <w:kern w:val="28"/>
      <w:sz w:val="64"/>
      <w:szCs w:val="64"/>
      <w:lang w:val="en-AU" w:eastAsia="en-US" w:bidi="ar-SA"/>
    </w:rPr>
  </w:style>
  <w:style w:type="paragraph" w:customStyle="1" w:styleId="Coversubheading">
    <w:name w:val="Cover_subheading"/>
    <w:rsid w:val="005E4253"/>
    <w:pPr>
      <w:spacing w:before="120"/>
      <w:ind w:left="284"/>
    </w:pPr>
    <w:rPr>
      <w:rFonts w:ascii="Arial" w:hAnsi="Arial" w:cs="Arial"/>
      <w:color w:val="00948D"/>
      <w:kern w:val="28"/>
      <w:sz w:val="40"/>
      <w:szCs w:val="40"/>
      <w:lang w:eastAsia="en-US"/>
    </w:rPr>
  </w:style>
  <w:style w:type="paragraph" w:customStyle="1" w:styleId="Covermonth-year">
    <w:name w:val="Cover_month-year"/>
    <w:basedOn w:val="Normal"/>
    <w:next w:val="Normal"/>
    <w:rsid w:val="005E4253"/>
    <w:pPr>
      <w:ind w:left="284"/>
    </w:pPr>
    <w:rPr>
      <w:rFonts w:cs="Arial"/>
      <w:color w:val="00948D"/>
      <w:kern w:val="28"/>
      <w:sz w:val="28"/>
      <w:szCs w:val="28"/>
    </w:rPr>
  </w:style>
  <w:style w:type="character" w:customStyle="1" w:styleId="Heading1Char">
    <w:name w:val="Heading 1 Char"/>
    <w:rsid w:val="009C6FD5"/>
    <w:rPr>
      <w:rFonts w:ascii="Arial" w:eastAsia="SimSun" w:hAnsi="Arial" w:cs="Arial"/>
      <w:b/>
      <w:bCs/>
      <w:color w:val="00948D"/>
      <w:kern w:val="32"/>
      <w:sz w:val="40"/>
      <w:szCs w:val="40"/>
      <w:lang w:val="en-AU" w:eastAsia="zh-CN" w:bidi="ar-SA"/>
    </w:rPr>
  </w:style>
  <w:style w:type="character" w:customStyle="1" w:styleId="Heading3Char">
    <w:name w:val="Heading 3 Char"/>
    <w:rsid w:val="009C6FD5"/>
    <w:rPr>
      <w:rFonts w:ascii="Arial" w:eastAsia="SimSun" w:hAnsi="Arial" w:cs="Arial"/>
      <w:b/>
      <w:bCs/>
      <w:i/>
      <w:color w:val="00948D"/>
      <w:kern w:val="32"/>
      <w:sz w:val="28"/>
      <w:szCs w:val="28"/>
      <w:lang w:val="en-AU" w:eastAsia="zh-CN" w:bidi="ar-SA"/>
    </w:rPr>
  </w:style>
  <w:style w:type="paragraph" w:customStyle="1" w:styleId="body">
    <w:name w:val="body"/>
    <w:basedOn w:val="Normal"/>
    <w:link w:val="bodyChar"/>
    <w:rsid w:val="00E8166F"/>
    <w:pPr>
      <w:suppressAutoHyphens/>
      <w:autoSpaceDE w:val="0"/>
      <w:autoSpaceDN w:val="0"/>
      <w:adjustRightInd w:val="0"/>
      <w:spacing w:before="160" w:after="120" w:line="220" w:lineRule="atLeast"/>
      <w:ind w:left="1588"/>
      <w:textAlignment w:val="center"/>
    </w:pPr>
    <w:rPr>
      <w:rFonts w:eastAsia="Calibri" w:cs="Arial"/>
      <w:color w:val="000000"/>
      <w:sz w:val="18"/>
      <w:szCs w:val="18"/>
      <w:lang w:eastAsia="en-AU"/>
    </w:rPr>
  </w:style>
  <w:style w:type="character" w:customStyle="1" w:styleId="bodyChar">
    <w:name w:val="body Char"/>
    <w:link w:val="body"/>
    <w:locked/>
    <w:rsid w:val="00E8166F"/>
    <w:rPr>
      <w:rFonts w:ascii="Arial" w:eastAsia="Calibri" w:hAnsi="Arial" w:cs="Arial"/>
      <w:color w:val="000000"/>
      <w:sz w:val="18"/>
      <w:szCs w:val="18"/>
      <w:lang w:val="en-AU" w:eastAsia="en-AU" w:bidi="ar-SA"/>
    </w:rPr>
  </w:style>
  <w:style w:type="paragraph" w:customStyle="1" w:styleId="TabletitleTOP">
    <w:name w:val="Table title TOP"/>
    <w:basedOn w:val="Tabletitle"/>
    <w:rsid w:val="000D0928"/>
    <w:pPr>
      <w:pageBreakBefore/>
      <w:spacing w:before="0"/>
    </w:pPr>
  </w:style>
  <w:style w:type="paragraph" w:customStyle="1" w:styleId="tablebulletlevel1">
    <w:name w:val="table bullet level 1"/>
    <w:basedOn w:val="Normal"/>
    <w:rsid w:val="00F662A4"/>
    <w:pPr>
      <w:suppressAutoHyphens/>
      <w:autoSpaceDE w:val="0"/>
      <w:autoSpaceDN w:val="0"/>
      <w:adjustRightInd w:val="0"/>
      <w:spacing w:before="40" w:line="240" w:lineRule="auto"/>
      <w:ind w:left="170" w:hanging="170"/>
      <w:textAlignment w:val="center"/>
    </w:pPr>
    <w:rPr>
      <w:rFonts w:eastAsia="Calibri" w:cs="Arial"/>
      <w:color w:val="000000"/>
      <w:sz w:val="16"/>
      <w:szCs w:val="16"/>
      <w:lang w:eastAsia="en-AU"/>
    </w:rPr>
  </w:style>
  <w:style w:type="paragraph" w:customStyle="1" w:styleId="Tableheader">
    <w:name w:val="Table header"/>
    <w:basedOn w:val="Normal"/>
    <w:rsid w:val="00F662A4"/>
    <w:pPr>
      <w:keepNext/>
      <w:suppressAutoHyphens/>
      <w:autoSpaceDE w:val="0"/>
      <w:autoSpaceDN w:val="0"/>
      <w:adjustRightInd w:val="0"/>
      <w:spacing w:before="454" w:after="60" w:line="240" w:lineRule="auto"/>
      <w:ind w:left="1588"/>
      <w:textAlignment w:val="center"/>
    </w:pPr>
    <w:rPr>
      <w:rFonts w:ascii="Arial Bold" w:eastAsia="Calibri" w:hAnsi="Arial Bold" w:cs="Arial Bold"/>
      <w:b/>
      <w:bCs/>
      <w:color w:val="00958E"/>
      <w:szCs w:val="21"/>
      <w:lang w:eastAsia="en-AU"/>
    </w:rPr>
  </w:style>
  <w:style w:type="table" w:customStyle="1" w:styleId="Tablestylestudyexamples">
    <w:name w:val="Table style study examples"/>
    <w:basedOn w:val="TableNormal"/>
    <w:rsid w:val="0048336D"/>
    <w:rPr>
      <w:rFonts w:ascii="Arial" w:hAnsi="Arial"/>
    </w:rPr>
    <w:tblPr>
      <w:tblStyleRowBandSize w:val="1"/>
      <w:tblStyleColBandSize w:val="1"/>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08" w:type="dxa"/>
        <w:bottom w:w="57" w:type="dxa"/>
        <w:right w:w="108" w:type="dxa"/>
      </w:tblCellMar>
    </w:tblPr>
    <w:trPr>
      <w:cantSplit/>
    </w:trPr>
    <w:tcPr>
      <w:shd w:val="clear" w:color="auto" w:fill="auto"/>
    </w:tcPr>
    <w:tblStylePr w:type="firstRow">
      <w:tblPr/>
      <w:tcPr>
        <w:shd w:val="clear" w:color="auto" w:fill="8CC8C9"/>
      </w:tcPr>
    </w:tblStylePr>
    <w:tblStylePr w:type="firstCol">
      <w:tblPr/>
      <w:tcPr>
        <w:shd w:val="clear" w:color="auto" w:fill="CFE7E6"/>
      </w:tcPr>
    </w:tblStylePr>
  </w:style>
  <w:style w:type="paragraph" w:customStyle="1" w:styleId="TableheaderTOP">
    <w:name w:val="Table header TOP"/>
    <w:basedOn w:val="Tableheader"/>
    <w:next w:val="Normal"/>
    <w:rsid w:val="00F662A4"/>
    <w:pPr>
      <w:pageBreakBefore/>
      <w:spacing w:before="0"/>
    </w:pPr>
  </w:style>
  <w:style w:type="paragraph" w:customStyle="1" w:styleId="Tabletextitalic">
    <w:name w:val="Table text italic"/>
    <w:basedOn w:val="Tabletext"/>
    <w:rsid w:val="007C750B"/>
    <w:rPr>
      <w:i/>
    </w:rPr>
  </w:style>
  <w:style w:type="paragraph" w:customStyle="1" w:styleId="Tablespace">
    <w:name w:val="Table space"/>
    <w:basedOn w:val="Tabletext"/>
    <w:rsid w:val="00012A0C"/>
    <w:pPr>
      <w:spacing w:before="0" w:after="0" w:line="240" w:lineRule="auto"/>
    </w:pPr>
    <w:rPr>
      <w:sz w:val="10"/>
      <w:szCs w:val="10"/>
    </w:rPr>
  </w:style>
  <w:style w:type="paragraph" w:customStyle="1" w:styleId="Diagrambullets">
    <w:name w:val="Diagram bullets"/>
    <w:basedOn w:val="Tablebullets"/>
    <w:rsid w:val="00DD2CDF"/>
    <w:pPr>
      <w:numPr>
        <w:numId w:val="10"/>
      </w:numPr>
    </w:pPr>
  </w:style>
  <w:style w:type="paragraph" w:styleId="ListParagraph">
    <w:name w:val="List Paragraph"/>
    <w:basedOn w:val="Normal"/>
    <w:qFormat/>
    <w:rsid w:val="00830661"/>
    <w:pPr>
      <w:spacing w:before="0" w:after="200" w:line="276" w:lineRule="auto"/>
      <w:ind w:left="720"/>
    </w:pPr>
    <w:rPr>
      <w:rFonts w:ascii="Calibri" w:hAnsi="Calibri"/>
      <w:sz w:val="22"/>
      <w:szCs w:val="22"/>
    </w:rPr>
  </w:style>
  <w:style w:type="paragraph" w:customStyle="1" w:styleId="bullet">
    <w:name w:val="bullet"/>
    <w:basedOn w:val="Normal"/>
    <w:rsid w:val="00067FC0"/>
    <w:pPr>
      <w:autoSpaceDE w:val="0"/>
      <w:autoSpaceDN w:val="0"/>
      <w:adjustRightInd w:val="0"/>
      <w:spacing w:before="80" w:line="240" w:lineRule="auto"/>
      <w:ind w:left="227" w:hanging="227"/>
      <w:textAlignment w:val="center"/>
    </w:pPr>
    <w:rPr>
      <w:rFonts w:cs="Arial"/>
      <w:color w:val="000000"/>
      <w:sz w:val="18"/>
      <w:szCs w:val="18"/>
      <w:lang w:eastAsia="en-AU"/>
    </w:rPr>
  </w:style>
  <w:style w:type="paragraph" w:customStyle="1" w:styleId="bodylead-in">
    <w:name w:val="body lead-in"/>
    <w:basedOn w:val="Normal"/>
    <w:next w:val="bulletlevel1"/>
    <w:link w:val="bodylead-inChar"/>
    <w:rsid w:val="00814817"/>
    <w:pPr>
      <w:keepNext/>
      <w:suppressAutoHyphens/>
      <w:autoSpaceDE w:val="0"/>
      <w:autoSpaceDN w:val="0"/>
      <w:adjustRightInd w:val="0"/>
      <w:spacing w:before="160" w:after="120" w:line="220" w:lineRule="atLeast"/>
      <w:ind w:left="1588"/>
      <w:textAlignment w:val="center"/>
    </w:pPr>
    <w:rPr>
      <w:rFonts w:cs="MetaBookLF-Roman"/>
      <w:color w:val="000000"/>
      <w:sz w:val="18"/>
      <w:szCs w:val="18"/>
      <w:lang w:eastAsia="en-AU"/>
    </w:rPr>
  </w:style>
  <w:style w:type="character" w:customStyle="1" w:styleId="bodylead-inChar">
    <w:name w:val="body lead-in Char"/>
    <w:link w:val="bodylead-in"/>
    <w:locked/>
    <w:rsid w:val="00814817"/>
    <w:rPr>
      <w:rFonts w:ascii="Arial" w:hAnsi="Arial" w:cs="MetaBookLF-Roman"/>
      <w:color w:val="000000"/>
      <w:sz w:val="18"/>
      <w:szCs w:val="18"/>
      <w:lang w:val="en-AU" w:eastAsia="en-AU" w:bidi="ar-SA"/>
    </w:rPr>
  </w:style>
  <w:style w:type="paragraph" w:customStyle="1" w:styleId="KUbolditals">
    <w:name w:val="K&amp;U bold itals"/>
    <w:basedOn w:val="Normal"/>
    <w:rsid w:val="00814817"/>
    <w:pPr>
      <w:keepNext/>
      <w:suppressAutoHyphens/>
      <w:autoSpaceDE w:val="0"/>
      <w:autoSpaceDN w:val="0"/>
      <w:adjustRightInd w:val="0"/>
      <w:spacing w:before="57" w:after="120" w:line="220" w:lineRule="atLeast"/>
      <w:ind w:left="1588"/>
      <w:textAlignment w:val="center"/>
    </w:pPr>
    <w:rPr>
      <w:rFonts w:cs="MetaMediumLF-Italic"/>
      <w:b/>
      <w:i/>
      <w:color w:val="333333"/>
      <w:sz w:val="18"/>
      <w:szCs w:val="18"/>
      <w:lang w:eastAsia="en-AU"/>
    </w:rPr>
  </w:style>
  <w:style w:type="character" w:customStyle="1" w:styleId="Heading5Char">
    <w:name w:val="Heading 5 Char"/>
    <w:link w:val="Heading5"/>
    <w:locked/>
    <w:rsid w:val="00AD1576"/>
    <w:rPr>
      <w:rFonts w:ascii="Arial" w:hAnsi="Arial"/>
      <w:b/>
      <w:bCs/>
      <w:i/>
      <w:iCs/>
      <w:sz w:val="21"/>
      <w:szCs w:val="26"/>
      <w:lang w:val="en-AU" w:eastAsia="en-US" w:bidi="ar-SA"/>
    </w:rPr>
  </w:style>
  <w:style w:type="paragraph" w:customStyle="1" w:styleId="bulletlevel1withexampleafter">
    <w:name w:val="bullet level 1 with example after"/>
    <w:basedOn w:val="bulletlevel1"/>
    <w:link w:val="bulletlevel1withexampleafterChar"/>
    <w:rsid w:val="00AD1576"/>
    <w:pPr>
      <w:keepNext/>
      <w:keepLines/>
      <w:tabs>
        <w:tab w:val="clear" w:pos="113"/>
        <w:tab w:val="num" w:pos="1876"/>
      </w:tabs>
      <w:suppressAutoHyphens/>
      <w:spacing w:before="0" w:after="60" w:line="220" w:lineRule="atLeast"/>
      <w:ind w:left="1890" w:hanging="284"/>
    </w:pPr>
    <w:rPr>
      <w:rFonts w:eastAsia="Times New Roman" w:cs="MetaBookLF-Roman"/>
      <w:sz w:val="18"/>
      <w:szCs w:val="18"/>
    </w:rPr>
  </w:style>
  <w:style w:type="character" w:customStyle="1" w:styleId="bulletlevel1withexampleafterChar">
    <w:name w:val="bullet level 1 with example after Char"/>
    <w:link w:val="bulletlevel1withexampleafter"/>
    <w:locked/>
    <w:rsid w:val="00AD1576"/>
    <w:rPr>
      <w:rFonts w:ascii="Arial" w:eastAsia="Calibri" w:hAnsi="Arial" w:cs="MetaBookLF-Roman"/>
      <w:color w:val="000000"/>
      <w:sz w:val="18"/>
      <w:szCs w:val="18"/>
      <w:lang w:val="en-AU" w:eastAsia="en-AU" w:bidi="ar-SA"/>
    </w:rPr>
  </w:style>
  <w:style w:type="paragraph" w:customStyle="1" w:styleId="bulletedexample">
    <w:name w:val="bulleted example"/>
    <w:basedOn w:val="Normal"/>
    <w:rsid w:val="00AD1576"/>
    <w:pPr>
      <w:keepLines/>
      <w:suppressAutoHyphens/>
      <w:autoSpaceDE w:val="0"/>
      <w:autoSpaceDN w:val="0"/>
      <w:adjustRightInd w:val="0"/>
      <w:spacing w:before="28" w:after="120" w:line="240" w:lineRule="auto"/>
      <w:ind w:left="2268" w:hanging="378"/>
      <w:textAlignment w:val="center"/>
    </w:pPr>
    <w:rPr>
      <w:rFonts w:cs="MetaBookLF-Italic"/>
      <w:i/>
      <w:color w:val="000000"/>
      <w:sz w:val="18"/>
      <w:szCs w:val="18"/>
      <w:lang w:eastAsia="en-AU"/>
    </w:rPr>
  </w:style>
  <w:style w:type="paragraph" w:customStyle="1" w:styleId="tabletext0">
    <w:name w:val="table text"/>
    <w:basedOn w:val="Normal"/>
    <w:link w:val="tabletextChar"/>
    <w:rsid w:val="00716EB4"/>
    <w:pPr>
      <w:suppressAutoHyphens/>
      <w:autoSpaceDE w:val="0"/>
      <w:autoSpaceDN w:val="0"/>
      <w:adjustRightInd w:val="0"/>
      <w:spacing w:before="40" w:after="40" w:line="240" w:lineRule="auto"/>
      <w:textAlignment w:val="center"/>
    </w:pPr>
    <w:rPr>
      <w:rFonts w:cs="Zurich Cn BT"/>
      <w:color w:val="000000"/>
      <w:sz w:val="16"/>
      <w:szCs w:val="16"/>
      <w:lang w:eastAsia="en-AU"/>
    </w:rPr>
  </w:style>
  <w:style w:type="character" w:customStyle="1" w:styleId="tabletextChar">
    <w:name w:val="table text Char"/>
    <w:link w:val="tabletext0"/>
    <w:locked/>
    <w:rsid w:val="00716EB4"/>
    <w:rPr>
      <w:rFonts w:ascii="Arial" w:hAnsi="Arial" w:cs="Zurich Cn BT"/>
      <w:color w:val="000000"/>
      <w:sz w:val="16"/>
      <w:szCs w:val="16"/>
      <w:lang w:val="en-AU" w:eastAsia="en-AU" w:bidi="ar-SA"/>
    </w:rPr>
  </w:style>
  <w:style w:type="character" w:customStyle="1" w:styleId="TabletitleChar">
    <w:name w:val="Table title Char"/>
    <w:link w:val="Tabletitle"/>
    <w:rsid w:val="00B07573"/>
    <w:rPr>
      <w:rFonts w:ascii="Arial Bold" w:hAnsi="Arial Bold"/>
      <w:b/>
      <w:color w:val="00928F"/>
      <w:sz w:val="21"/>
      <w:szCs w:val="22"/>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412"/>
    <w:pPr>
      <w:spacing w:before="120" w:line="260" w:lineRule="atLeast"/>
    </w:pPr>
    <w:rPr>
      <w:rFonts w:ascii="Arial" w:hAnsi="Arial"/>
      <w:sz w:val="21"/>
      <w:lang w:eastAsia="en-US"/>
    </w:rPr>
  </w:style>
  <w:style w:type="paragraph" w:styleId="Heading1">
    <w:name w:val="heading 1"/>
    <w:next w:val="Normal"/>
    <w:link w:val="Heading1Char1"/>
    <w:qFormat/>
    <w:rsid w:val="0039306E"/>
    <w:pPr>
      <w:keepNext/>
      <w:widowControl w:val="0"/>
      <w:numPr>
        <w:numId w:val="4"/>
      </w:numPr>
      <w:shd w:val="clear" w:color="000000" w:fill="auto"/>
      <w:tabs>
        <w:tab w:val="clear" w:pos="851"/>
        <w:tab w:val="num" w:pos="0"/>
      </w:tabs>
      <w:spacing w:before="600" w:after="360" w:line="440" w:lineRule="atLeast"/>
      <w:ind w:left="0"/>
      <w:outlineLvl w:val="0"/>
    </w:pPr>
    <w:rPr>
      <w:rFonts w:ascii="Arial" w:hAnsi="Arial"/>
      <w:b/>
      <w:color w:val="00928F"/>
      <w:kern w:val="28"/>
      <w:sz w:val="44"/>
      <w:szCs w:val="40"/>
      <w:lang w:eastAsia="en-US"/>
    </w:rPr>
  </w:style>
  <w:style w:type="paragraph" w:styleId="Heading2">
    <w:name w:val="heading 2"/>
    <w:basedOn w:val="Heading1"/>
    <w:next w:val="Normal"/>
    <w:link w:val="Heading2Char"/>
    <w:qFormat/>
    <w:rsid w:val="00245396"/>
    <w:pPr>
      <w:widowControl/>
      <w:numPr>
        <w:ilvl w:val="1"/>
      </w:numPr>
      <w:shd w:val="clear" w:color="auto" w:fill="auto"/>
      <w:tabs>
        <w:tab w:val="clear" w:pos="851"/>
      </w:tabs>
      <w:spacing w:before="240" w:after="120" w:line="360" w:lineRule="atLeast"/>
      <w:ind w:left="0"/>
      <w:outlineLvl w:val="1"/>
    </w:pPr>
    <w:rPr>
      <w:rFonts w:cs="Arial"/>
      <w:sz w:val="32"/>
    </w:rPr>
  </w:style>
  <w:style w:type="paragraph" w:styleId="Heading3">
    <w:name w:val="heading 3"/>
    <w:basedOn w:val="Heading2"/>
    <w:next w:val="Normal"/>
    <w:link w:val="Heading3Char1"/>
    <w:qFormat/>
    <w:rsid w:val="004E29C7"/>
    <w:pPr>
      <w:numPr>
        <w:ilvl w:val="2"/>
      </w:numPr>
      <w:tabs>
        <w:tab w:val="clear" w:pos="2611"/>
        <w:tab w:val="num" w:pos="770"/>
      </w:tabs>
      <w:spacing w:line="320" w:lineRule="atLeast"/>
      <w:ind w:left="771" w:hanging="771"/>
      <w:outlineLvl w:val="2"/>
    </w:pPr>
    <w:rPr>
      <w:i/>
      <w:sz w:val="28"/>
      <w:szCs w:val="28"/>
    </w:rPr>
  </w:style>
  <w:style w:type="paragraph" w:styleId="Heading4">
    <w:name w:val="heading 4"/>
    <w:basedOn w:val="Heading3"/>
    <w:next w:val="Normal"/>
    <w:link w:val="Heading4Char"/>
    <w:qFormat/>
    <w:rsid w:val="0039306E"/>
    <w:pPr>
      <w:numPr>
        <w:ilvl w:val="0"/>
        <w:numId w:val="0"/>
      </w:numPr>
      <w:spacing w:after="0" w:line="280" w:lineRule="atLeast"/>
      <w:outlineLvl w:val="3"/>
    </w:pPr>
    <w:rPr>
      <w:i w:val="0"/>
      <w:color w:val="auto"/>
      <w:sz w:val="24"/>
      <w:szCs w:val="24"/>
    </w:rPr>
  </w:style>
  <w:style w:type="paragraph" w:styleId="Heading5">
    <w:name w:val="heading 5"/>
    <w:basedOn w:val="Normal"/>
    <w:next w:val="Normal"/>
    <w:link w:val="Heading5Char"/>
    <w:qFormat/>
    <w:rsid w:val="0039306E"/>
    <w:pPr>
      <w:keepNext/>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9306E"/>
    <w:rPr>
      <w:rFonts w:ascii="Arial" w:hAnsi="Arial"/>
      <w:b/>
      <w:color w:val="00928F"/>
      <w:kern w:val="28"/>
      <w:sz w:val="44"/>
      <w:szCs w:val="40"/>
      <w:shd w:val="clear" w:color="000000" w:fill="auto"/>
      <w:lang w:val="en-AU" w:eastAsia="en-US" w:bidi="ar-SA"/>
    </w:rPr>
  </w:style>
  <w:style w:type="character" w:customStyle="1" w:styleId="Heading2Char">
    <w:name w:val="Heading 2 Char"/>
    <w:link w:val="Heading2"/>
    <w:rsid w:val="00245396"/>
    <w:rPr>
      <w:rFonts w:ascii="Arial" w:hAnsi="Arial" w:cs="Arial"/>
      <w:b/>
      <w:color w:val="00928F"/>
      <w:kern w:val="28"/>
      <w:sz w:val="32"/>
      <w:szCs w:val="40"/>
      <w:shd w:val="clear" w:color="000000" w:fill="auto"/>
      <w:lang w:val="en-AU" w:eastAsia="en-US" w:bidi="ar-SA"/>
    </w:rPr>
  </w:style>
  <w:style w:type="character" w:customStyle="1" w:styleId="Heading3Char1">
    <w:name w:val="Heading 3 Char1"/>
    <w:link w:val="Heading3"/>
    <w:rsid w:val="004E29C7"/>
    <w:rPr>
      <w:rFonts w:ascii="Arial" w:hAnsi="Arial" w:cs="Arial"/>
      <w:b/>
      <w:i/>
      <w:color w:val="00928F"/>
      <w:kern w:val="28"/>
      <w:sz w:val="28"/>
      <w:szCs w:val="28"/>
      <w:shd w:val="clear" w:color="000000" w:fill="auto"/>
      <w:lang w:val="en-AU" w:eastAsia="en-US" w:bidi="ar-SA"/>
    </w:rPr>
  </w:style>
  <w:style w:type="character" w:customStyle="1" w:styleId="Heading4Char">
    <w:name w:val="Heading 4 Char"/>
    <w:link w:val="Heading4"/>
    <w:rsid w:val="0039306E"/>
    <w:rPr>
      <w:rFonts w:ascii="Arial" w:hAnsi="Arial" w:cs="Arial"/>
      <w:b/>
      <w:i/>
      <w:color w:val="00928F"/>
      <w:kern w:val="28"/>
      <w:sz w:val="24"/>
      <w:szCs w:val="24"/>
      <w:shd w:val="clear" w:color="000000" w:fill="auto"/>
      <w:lang w:val="en-AU" w:eastAsia="en-US" w:bidi="ar-SA"/>
    </w:rPr>
  </w:style>
  <w:style w:type="paragraph" w:customStyle="1" w:styleId="Instruct">
    <w:name w:val="Instruct"/>
    <w:link w:val="InstructChar"/>
    <w:rsid w:val="00F91940"/>
    <w:pPr>
      <w:widowControl w:val="0"/>
      <w:shd w:val="clear" w:color="auto" w:fill="00FF00"/>
      <w:tabs>
        <w:tab w:val="left" w:pos="709"/>
      </w:tabs>
      <w:spacing w:before="120" w:after="120"/>
    </w:pPr>
    <w:rPr>
      <w:rFonts w:ascii="Arial" w:hAnsi="Arial"/>
      <w:b/>
      <w:sz w:val="24"/>
      <w:lang w:eastAsia="en-US"/>
    </w:rPr>
  </w:style>
  <w:style w:type="paragraph" w:customStyle="1" w:styleId="Bulletslevel1">
    <w:name w:val="Bullets level 1"/>
    <w:basedOn w:val="Normal"/>
    <w:rsid w:val="003F4B6D"/>
    <w:pPr>
      <w:numPr>
        <w:numId w:val="1"/>
      </w:numPr>
    </w:pPr>
  </w:style>
  <w:style w:type="paragraph" w:customStyle="1" w:styleId="Bulletslevel2">
    <w:name w:val="Bullets level 2"/>
    <w:basedOn w:val="Bulletslevel1"/>
    <w:rsid w:val="00A35C4A"/>
    <w:pPr>
      <w:numPr>
        <w:numId w:val="6"/>
      </w:numPr>
      <w:tabs>
        <w:tab w:val="clear" w:pos="284"/>
        <w:tab w:val="left" w:pos="567"/>
      </w:tabs>
    </w:pPr>
  </w:style>
  <w:style w:type="table" w:customStyle="1" w:styleId="Tablestyle1">
    <w:name w:val="Table style 1"/>
    <w:basedOn w:val="TableNormal"/>
    <w:rsid w:val="00051403"/>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sz w:val="21"/>
        <w:szCs w:val="21"/>
      </w:rPr>
      <w:tblPr/>
      <w:tcPr>
        <w:shd w:val="clear" w:color="auto" w:fill="CFE7E6"/>
        <w:vAlign w:val="center"/>
      </w:tcPr>
    </w:tblStylePr>
  </w:style>
  <w:style w:type="paragraph" w:customStyle="1" w:styleId="Tabletext">
    <w:name w:val="Table text"/>
    <w:link w:val="TabletextCharChar"/>
    <w:rsid w:val="007C750B"/>
    <w:pPr>
      <w:spacing w:before="40" w:after="40" w:line="200" w:lineRule="atLeast"/>
      <w:ind w:left="57"/>
    </w:pPr>
    <w:rPr>
      <w:rFonts w:ascii="Arial" w:hAnsi="Arial"/>
      <w:sz w:val="18"/>
      <w:lang w:eastAsia="en-US"/>
    </w:rPr>
  </w:style>
  <w:style w:type="character" w:customStyle="1" w:styleId="TabletextCharChar">
    <w:name w:val="Table text Char Char"/>
    <w:link w:val="Tabletext"/>
    <w:rsid w:val="007C750B"/>
    <w:rPr>
      <w:rFonts w:ascii="Arial" w:hAnsi="Arial"/>
      <w:sz w:val="18"/>
      <w:lang w:val="en-AU" w:eastAsia="en-US" w:bidi="ar-SA"/>
    </w:rPr>
  </w:style>
  <w:style w:type="paragraph" w:customStyle="1" w:styleId="Tablebullets">
    <w:name w:val="Table bullets"/>
    <w:basedOn w:val="Tabletext"/>
    <w:link w:val="TablebulletsCharChar"/>
    <w:rsid w:val="002B50F1"/>
    <w:pPr>
      <w:numPr>
        <w:numId w:val="11"/>
      </w:numPr>
      <w:spacing w:before="20" w:after="20"/>
    </w:pPr>
  </w:style>
  <w:style w:type="character" w:customStyle="1" w:styleId="TablebulletsCharChar">
    <w:name w:val="Table bullets Char Char"/>
    <w:link w:val="Tablebullets"/>
    <w:rsid w:val="002B50F1"/>
    <w:rPr>
      <w:rFonts w:ascii="Arial" w:hAnsi="Arial"/>
      <w:sz w:val="18"/>
      <w:lang w:val="en-AU" w:eastAsia="en-US" w:bidi="ar-SA"/>
    </w:rPr>
  </w:style>
  <w:style w:type="paragraph" w:customStyle="1" w:styleId="Tablebullets3">
    <w:name w:val="Table bullets 3"/>
    <w:basedOn w:val="Tablebullets2"/>
    <w:next w:val="Tabletext"/>
    <w:rsid w:val="003F4B6D"/>
    <w:pPr>
      <w:numPr>
        <w:numId w:val="3"/>
      </w:numPr>
      <w:tabs>
        <w:tab w:val="clear" w:pos="567"/>
      </w:tabs>
    </w:pPr>
    <w:rPr>
      <w:sz w:val="20"/>
    </w:rPr>
  </w:style>
  <w:style w:type="paragraph" w:customStyle="1" w:styleId="Tablebullets2">
    <w:name w:val="Table bullets 2"/>
    <w:basedOn w:val="Tablebullets"/>
    <w:rsid w:val="002D150D"/>
    <w:pPr>
      <w:numPr>
        <w:numId w:val="7"/>
      </w:numPr>
      <w:tabs>
        <w:tab w:val="left" w:pos="567"/>
      </w:tabs>
      <w:ind w:left="568" w:hanging="284"/>
    </w:pPr>
  </w:style>
  <w:style w:type="paragraph" w:customStyle="1" w:styleId="Bulletslevel3">
    <w:name w:val="Bullets level 3"/>
    <w:basedOn w:val="Normal"/>
    <w:rsid w:val="003F4B6D"/>
    <w:pPr>
      <w:numPr>
        <w:numId w:val="2"/>
      </w:numPr>
      <w:tabs>
        <w:tab w:val="left" w:pos="851"/>
      </w:tabs>
    </w:pPr>
  </w:style>
  <w:style w:type="paragraph" w:styleId="FootnoteText">
    <w:name w:val="footnote text"/>
    <w:basedOn w:val="Normal"/>
    <w:semiHidden/>
    <w:pPr>
      <w:widowControl w:val="0"/>
      <w:spacing w:before="80"/>
    </w:pPr>
    <w:rPr>
      <w:sz w:val="20"/>
    </w:rPr>
  </w:style>
  <w:style w:type="table" w:styleId="TableGrid">
    <w:name w:val="Table Grid"/>
    <w:basedOn w:val="TableNormal"/>
    <w:semiHidden/>
    <w:rsid w:val="00874258"/>
    <w:pPr>
      <w:widowControl w:val="0"/>
      <w:spacing w:before="60"/>
    </w:pPr>
    <w:rPr>
      <w:rFonts w:ascii="Arial" w:hAnsi="Arial"/>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70" w:type="dxa"/>
      </w:tblCellMar>
    </w:tblPr>
    <w:tcPr>
      <w:tcMar>
        <w:left w:w="68" w:type="dxa"/>
        <w:right w:w="68" w:type="dxa"/>
      </w:tcMar>
    </w:tcPr>
  </w:style>
  <w:style w:type="paragraph" w:styleId="TOC1">
    <w:name w:val="toc 1"/>
    <w:next w:val="Normal"/>
    <w:rsid w:val="00284CA7"/>
    <w:pPr>
      <w:tabs>
        <w:tab w:val="left" w:pos="567"/>
        <w:tab w:val="right" w:leader="dot" w:pos="9072"/>
      </w:tabs>
      <w:spacing w:before="240"/>
      <w:ind w:left="567" w:right="-1" w:hanging="567"/>
    </w:pPr>
    <w:rPr>
      <w:rFonts w:ascii="Arial Bold" w:hAnsi="Arial Bold"/>
      <w:b/>
      <w:noProof/>
      <w:color w:val="00928F"/>
      <w:sz w:val="28"/>
      <w:szCs w:val="28"/>
      <w:lang w:eastAsia="en-US"/>
    </w:rPr>
  </w:style>
  <w:style w:type="paragraph" w:styleId="TOC2">
    <w:name w:val="toc 2"/>
    <w:next w:val="Normal"/>
    <w:rsid w:val="00284CA7"/>
    <w:pPr>
      <w:tabs>
        <w:tab w:val="left" w:pos="567"/>
        <w:tab w:val="right" w:leader="dot" w:pos="9072"/>
      </w:tabs>
      <w:spacing w:before="80"/>
      <w:ind w:left="567" w:right="-1" w:hanging="567"/>
    </w:pPr>
    <w:rPr>
      <w:rFonts w:ascii="Arial" w:hAnsi="Arial"/>
      <w:noProof/>
      <w:sz w:val="22"/>
      <w:szCs w:val="24"/>
      <w:lang w:eastAsia="en-US"/>
    </w:rPr>
  </w:style>
  <w:style w:type="paragraph" w:styleId="BalloonText">
    <w:name w:val="Balloon Text"/>
    <w:basedOn w:val="Normal"/>
    <w:semiHidden/>
    <w:rsid w:val="009719DD"/>
    <w:rPr>
      <w:rFonts w:ascii="Tahoma" w:hAnsi="Tahoma" w:cs="Tahoma"/>
      <w:sz w:val="16"/>
      <w:szCs w:val="16"/>
    </w:rPr>
  </w:style>
  <w:style w:type="character" w:styleId="CommentReference">
    <w:name w:val="annotation reference"/>
    <w:semiHidden/>
    <w:rsid w:val="00EE3D31"/>
    <w:rPr>
      <w:sz w:val="16"/>
      <w:szCs w:val="16"/>
    </w:rPr>
  </w:style>
  <w:style w:type="paragraph" w:styleId="CommentText">
    <w:name w:val="annotation text"/>
    <w:basedOn w:val="Normal"/>
    <w:semiHidden/>
    <w:rsid w:val="00EE3D31"/>
    <w:rPr>
      <w:sz w:val="20"/>
    </w:rPr>
  </w:style>
  <w:style w:type="paragraph" w:styleId="CommentSubject">
    <w:name w:val="annotation subject"/>
    <w:basedOn w:val="CommentText"/>
    <w:next w:val="CommentText"/>
    <w:semiHidden/>
    <w:rsid w:val="00EE3D31"/>
    <w:rPr>
      <w:b/>
      <w:bCs/>
    </w:rPr>
  </w:style>
  <w:style w:type="paragraph" w:customStyle="1" w:styleId="Quotation">
    <w:name w:val="Quotation"/>
    <w:basedOn w:val="Normal"/>
    <w:next w:val="Normal"/>
    <w:rsid w:val="008E71E0"/>
    <w:pPr>
      <w:spacing w:line="240" w:lineRule="auto"/>
      <w:ind w:left="284"/>
    </w:pPr>
    <w:rPr>
      <w:sz w:val="20"/>
    </w:rPr>
  </w:style>
  <w:style w:type="paragraph" w:styleId="DocumentMap">
    <w:name w:val="Document Map"/>
    <w:basedOn w:val="Normal"/>
    <w:semiHidden/>
    <w:rsid w:val="00403A6D"/>
    <w:pPr>
      <w:shd w:val="clear" w:color="auto" w:fill="000080"/>
    </w:pPr>
    <w:rPr>
      <w:rFonts w:ascii="Tahoma" w:hAnsi="Tahoma" w:cs="Tahoma"/>
      <w:sz w:val="20"/>
    </w:rPr>
  </w:style>
  <w:style w:type="character" w:styleId="FootnoteReference">
    <w:name w:val="footnote reference"/>
    <w:semiHidden/>
    <w:rsid w:val="000775A1"/>
    <w:rPr>
      <w:vertAlign w:val="superscript"/>
    </w:rPr>
  </w:style>
  <w:style w:type="paragraph" w:styleId="TOC3">
    <w:name w:val="toc 3"/>
    <w:basedOn w:val="TOC2"/>
    <w:next w:val="Normal"/>
    <w:rsid w:val="0049214A"/>
    <w:pPr>
      <w:tabs>
        <w:tab w:val="clear" w:pos="567"/>
        <w:tab w:val="left" w:pos="851"/>
      </w:tabs>
      <w:spacing w:before="60"/>
      <w:ind w:left="1418" w:right="1134" w:hanging="851"/>
    </w:pPr>
    <w:rPr>
      <w:sz w:val="21"/>
      <w:szCs w:val="22"/>
    </w:rPr>
  </w:style>
  <w:style w:type="paragraph" w:customStyle="1" w:styleId="TOCHeading1">
    <w:name w:val="TOC Heading1"/>
    <w:basedOn w:val="Heading1"/>
    <w:rsid w:val="00431096"/>
    <w:pPr>
      <w:widowControl/>
      <w:numPr>
        <w:numId w:val="0"/>
      </w:numPr>
      <w:shd w:val="clear" w:color="auto" w:fill="auto"/>
      <w:tabs>
        <w:tab w:val="left" w:pos="851"/>
      </w:tabs>
      <w:spacing w:before="0" w:after="400"/>
      <w:outlineLvl w:val="9"/>
    </w:pPr>
    <w:rPr>
      <w:rFonts w:cs="Tahoma"/>
      <w:bCs/>
      <w:kern w:val="0"/>
    </w:rPr>
  </w:style>
  <w:style w:type="paragraph" w:styleId="Header">
    <w:name w:val="header"/>
    <w:basedOn w:val="Normal"/>
    <w:semiHidden/>
    <w:rsid w:val="00CB6025"/>
    <w:pPr>
      <w:tabs>
        <w:tab w:val="center" w:pos="4153"/>
        <w:tab w:val="right" w:pos="8306"/>
      </w:tabs>
    </w:pPr>
  </w:style>
  <w:style w:type="paragraph" w:styleId="Footer">
    <w:name w:val="footer"/>
    <w:basedOn w:val="Normal"/>
    <w:semiHidden/>
    <w:rsid w:val="00CB6025"/>
    <w:pPr>
      <w:tabs>
        <w:tab w:val="center" w:pos="4153"/>
        <w:tab w:val="right" w:pos="8306"/>
      </w:tabs>
    </w:pPr>
  </w:style>
  <w:style w:type="character" w:customStyle="1" w:styleId="InstructChar">
    <w:name w:val="Instruct Char"/>
    <w:link w:val="Instruct"/>
    <w:rsid w:val="00E95E3F"/>
    <w:rPr>
      <w:rFonts w:ascii="Arial" w:hAnsi="Arial"/>
      <w:b/>
      <w:sz w:val="24"/>
      <w:shd w:val="clear" w:color="auto" w:fill="00FF00"/>
      <w:lang w:val="en-AU" w:eastAsia="en-US" w:bidi="ar-SA"/>
    </w:rPr>
  </w:style>
  <w:style w:type="paragraph" w:customStyle="1" w:styleId="Mainheading">
    <w:name w:val="Main heading"/>
    <w:basedOn w:val="Heading1TOPnonum"/>
    <w:rsid w:val="00832062"/>
    <w:pPr>
      <w:widowControl w:val="0"/>
      <w:spacing w:after="120"/>
    </w:pPr>
    <w:rPr>
      <w:color w:val="00948D"/>
      <w:sz w:val="56"/>
      <w:szCs w:val="56"/>
    </w:rPr>
  </w:style>
  <w:style w:type="character" w:styleId="Hyperlink">
    <w:name w:val="Hyperlink"/>
    <w:rsid w:val="00A66138"/>
    <w:rPr>
      <w:rFonts w:ascii="Arial" w:hAnsi="Arial"/>
      <w:color w:val="0000FF"/>
      <w:sz w:val="21"/>
      <w:u w:val="none"/>
    </w:rPr>
  </w:style>
  <w:style w:type="paragraph" w:customStyle="1" w:styleId="Tablefootnote">
    <w:name w:val="Table footnote"/>
    <w:basedOn w:val="Tabletext"/>
    <w:link w:val="TablefootnoteChar"/>
    <w:rsid w:val="00472274"/>
    <w:pPr>
      <w:tabs>
        <w:tab w:val="left" w:pos="142"/>
      </w:tabs>
      <w:ind w:left="142" w:hanging="142"/>
    </w:pPr>
    <w:rPr>
      <w:rFonts w:cs="Arial"/>
      <w:szCs w:val="18"/>
    </w:rPr>
  </w:style>
  <w:style w:type="character" w:customStyle="1" w:styleId="TablefootnoteChar">
    <w:name w:val="Table footnote Char"/>
    <w:link w:val="Tablefootnote"/>
    <w:rsid w:val="00472274"/>
    <w:rPr>
      <w:rFonts w:ascii="Arial" w:hAnsi="Arial" w:cs="Arial"/>
      <w:sz w:val="18"/>
      <w:szCs w:val="18"/>
      <w:lang w:val="en-AU" w:eastAsia="en-US" w:bidi="ar-SA"/>
    </w:rPr>
  </w:style>
  <w:style w:type="paragraph" w:customStyle="1" w:styleId="footnote">
    <w:name w:val="footnote"/>
    <w:basedOn w:val="Normal"/>
    <w:link w:val="footnoteChar"/>
    <w:rsid w:val="00E95E3F"/>
    <w:pPr>
      <w:spacing w:line="200" w:lineRule="atLeast"/>
      <w:ind w:hanging="170"/>
    </w:pPr>
    <w:rPr>
      <w:sz w:val="16"/>
      <w:szCs w:val="22"/>
    </w:rPr>
  </w:style>
  <w:style w:type="character" w:customStyle="1" w:styleId="footnoteChar">
    <w:name w:val="footnote Char"/>
    <w:link w:val="footnote"/>
    <w:rsid w:val="00E95E3F"/>
    <w:rPr>
      <w:rFonts w:ascii="Arial" w:hAnsi="Arial"/>
      <w:sz w:val="16"/>
      <w:szCs w:val="22"/>
      <w:lang w:val="en-AU" w:eastAsia="en-US" w:bidi="ar-SA"/>
    </w:rPr>
  </w:style>
  <w:style w:type="character" w:styleId="FollowedHyperlink">
    <w:name w:val="FollowedHyperlink"/>
    <w:rsid w:val="003F4B6D"/>
    <w:rPr>
      <w:rFonts w:ascii="Arial" w:hAnsi="Arial"/>
      <w:color w:val="800080"/>
      <w:sz w:val="21"/>
      <w:u w:val="none"/>
    </w:rPr>
  </w:style>
  <w:style w:type="paragraph" w:customStyle="1" w:styleId="footnoteseparator">
    <w:name w:val="footnote separator"/>
    <w:basedOn w:val="footnote"/>
    <w:rsid w:val="00B3438C"/>
    <w:pPr>
      <w:pBdr>
        <w:top w:val="single" w:sz="4" w:space="1" w:color="00948D"/>
      </w:pBdr>
      <w:tabs>
        <w:tab w:val="right" w:leader="underscore" w:pos="8505"/>
      </w:tabs>
      <w:spacing w:before="0" w:line="240" w:lineRule="auto"/>
      <w:ind w:firstLine="0"/>
    </w:pPr>
    <w:rPr>
      <w:color w:val="00928F"/>
      <w:sz w:val="4"/>
    </w:rPr>
  </w:style>
  <w:style w:type="paragraph" w:customStyle="1" w:styleId="smallspace">
    <w:name w:val="small space"/>
    <w:basedOn w:val="Normal"/>
    <w:rsid w:val="00674854"/>
    <w:pPr>
      <w:spacing w:before="0" w:line="240" w:lineRule="auto"/>
    </w:pPr>
    <w:rPr>
      <w:sz w:val="2"/>
      <w:szCs w:val="2"/>
    </w:rPr>
  </w:style>
  <w:style w:type="paragraph" w:customStyle="1" w:styleId="Heading2TOPnonum">
    <w:name w:val="Heading 2 TOP no num"/>
    <w:basedOn w:val="Heading2nonum"/>
    <w:rsid w:val="00B7122C"/>
    <w:pPr>
      <w:pageBreakBefore/>
      <w:spacing w:before="0" w:after="240"/>
    </w:pPr>
  </w:style>
  <w:style w:type="paragraph" w:customStyle="1" w:styleId="Heading3TOP">
    <w:name w:val="Heading 3 TOP"/>
    <w:basedOn w:val="Heading3"/>
    <w:rsid w:val="000D7E9F"/>
    <w:pPr>
      <w:pageBreakBefore/>
      <w:spacing w:before="0"/>
    </w:pPr>
  </w:style>
  <w:style w:type="paragraph" w:customStyle="1" w:styleId="Numberedbulletslevel1">
    <w:name w:val="Numbered bullets level 1"/>
    <w:basedOn w:val="Normal"/>
    <w:rsid w:val="00F43B3B"/>
    <w:pPr>
      <w:numPr>
        <w:numId w:val="9"/>
      </w:numPr>
    </w:pPr>
  </w:style>
  <w:style w:type="paragraph" w:customStyle="1" w:styleId="Numberedbulletslevel2">
    <w:name w:val="Numbered bullets level 2"/>
    <w:basedOn w:val="Numberedbulletslevel1"/>
    <w:rsid w:val="00F43B3B"/>
    <w:pPr>
      <w:numPr>
        <w:ilvl w:val="1"/>
        <w:numId w:val="5"/>
      </w:numPr>
      <w:tabs>
        <w:tab w:val="clear" w:pos="1080"/>
        <w:tab w:val="left" w:pos="798"/>
      </w:tabs>
      <w:ind w:left="794" w:hanging="397"/>
    </w:pPr>
  </w:style>
  <w:style w:type="paragraph" w:customStyle="1" w:styleId="Numberedbulletslevel3">
    <w:name w:val="Numbered bullets level 3"/>
    <w:basedOn w:val="Numberedbulletslevel2"/>
    <w:rsid w:val="00F43B3B"/>
    <w:pPr>
      <w:numPr>
        <w:ilvl w:val="0"/>
        <w:numId w:val="8"/>
      </w:numPr>
      <w:tabs>
        <w:tab w:val="clear" w:pos="180"/>
        <w:tab w:val="clear" w:pos="798"/>
        <w:tab w:val="num" w:pos="1190"/>
      </w:tabs>
      <w:ind w:left="1190" w:hanging="392"/>
    </w:pPr>
  </w:style>
  <w:style w:type="paragraph" w:customStyle="1" w:styleId="Tablehead">
    <w:name w:val="Table head"/>
    <w:basedOn w:val="Normal"/>
    <w:next w:val="Tabletext"/>
    <w:rsid w:val="00742CDA"/>
    <w:pPr>
      <w:keepNext/>
      <w:spacing w:before="40" w:after="40" w:line="240" w:lineRule="atLeast"/>
    </w:pPr>
    <w:rPr>
      <w:b/>
      <w:lang w:eastAsia="en-AU"/>
    </w:rPr>
  </w:style>
  <w:style w:type="paragraph" w:customStyle="1" w:styleId="Tabletitle">
    <w:name w:val="Table title"/>
    <w:basedOn w:val="Normal"/>
    <w:link w:val="TabletitleChar"/>
    <w:rsid w:val="00C23148"/>
    <w:pPr>
      <w:keepNext/>
      <w:spacing w:before="240" w:after="120"/>
    </w:pPr>
    <w:rPr>
      <w:rFonts w:ascii="Arial Bold" w:hAnsi="Arial Bold"/>
      <w:b/>
      <w:color w:val="00928F"/>
      <w:szCs w:val="22"/>
    </w:rPr>
  </w:style>
  <w:style w:type="paragraph" w:customStyle="1" w:styleId="Tablesubhead">
    <w:name w:val="Table subhead"/>
    <w:basedOn w:val="Tabletext"/>
    <w:rsid w:val="00132A42"/>
    <w:rPr>
      <w:b/>
    </w:rPr>
  </w:style>
  <w:style w:type="table" w:customStyle="1" w:styleId="Tablestyle2">
    <w:name w:val="Table style 2"/>
    <w:basedOn w:val="TableNormal"/>
    <w:rsid w:val="003216A0"/>
    <w:rPr>
      <w:rFonts w:ascii="Arial" w:hAnsi="Arial"/>
    </w:rPr>
    <w:tblPr>
      <w:tblStyleColBandSize w:val="1"/>
      <w:tblInd w:w="113" w:type="dxa"/>
      <w:tblBorders>
        <w:top w:val="single" w:sz="4" w:space="0" w:color="00928F"/>
        <w:bottom w:val="single" w:sz="4" w:space="0" w:color="00928F"/>
      </w:tblBorders>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rFonts w:ascii="Arial" w:hAnsi="Arial"/>
        <w:b w:val="0"/>
        <w:i w:val="0"/>
        <w:sz w:val="20"/>
        <w:szCs w:val="20"/>
      </w:rPr>
      <w:tblPr/>
      <w:tcPr>
        <w:tcBorders>
          <w:top w:val="nil"/>
          <w:left w:val="nil"/>
          <w:bottom w:val="nil"/>
          <w:right w:val="nil"/>
          <w:insideH w:val="nil"/>
          <w:insideV w:val="nil"/>
          <w:tl2br w:val="nil"/>
          <w:tr2bl w:val="nil"/>
        </w:tcBorders>
      </w:tcPr>
    </w:tblStylePr>
    <w:tblStylePr w:type="lastCol">
      <w:tblPr/>
      <w:tcPr>
        <w:tcBorders>
          <w:top w:val="single" w:sz="4" w:space="0" w:color="00928F"/>
          <w:left w:val="nil"/>
          <w:bottom w:val="single" w:sz="4" w:space="0" w:color="00948D"/>
          <w:right w:val="nil"/>
          <w:insideH w:val="single" w:sz="4" w:space="0" w:color="00948D"/>
          <w:insideV w:val="nil"/>
          <w:tl2br w:val="nil"/>
          <w:tr2bl w:val="nil"/>
        </w:tcBorders>
      </w:tcPr>
    </w:tblStylePr>
    <w:tblStylePr w:type="band1Vert">
      <w:tblPr/>
      <w:tcPr>
        <w:tcBorders>
          <w:bottom w:val="single" w:sz="4" w:space="0" w:color="00948D"/>
          <w:insideH w:val="single" w:sz="4" w:space="0" w:color="00948D"/>
        </w:tcBorders>
      </w:tcPr>
    </w:tblStylePr>
    <w:tblStylePr w:type="band2Vert">
      <w:tblPr/>
      <w:tcPr>
        <w:tcBorders>
          <w:bottom w:val="single" w:sz="4" w:space="0" w:color="00948D"/>
          <w:insideH w:val="single" w:sz="4" w:space="0" w:color="00948D"/>
        </w:tcBorders>
      </w:tcPr>
    </w:tblStylePr>
  </w:style>
  <w:style w:type="table" w:customStyle="1" w:styleId="Tablestyle3">
    <w:name w:val="Table style 3"/>
    <w:basedOn w:val="Tablestyle1"/>
    <w:rsid w:val="003216A0"/>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rPr>
      <w:cantSplit/>
    </w:trPr>
    <w:tblStylePr w:type="firstRow">
      <w:pPr>
        <w:wordWrap/>
        <w:spacing w:beforeLines="0" w:before="0" w:beforeAutospacing="0" w:afterLines="0" w:after="0" w:afterAutospacing="0" w:line="240" w:lineRule="auto"/>
        <w:contextualSpacing w:val="0"/>
        <w:jc w:val="left"/>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Footerodd">
    <w:name w:val="Footer odd"/>
    <w:link w:val="FooteroddChar"/>
    <w:rsid w:val="00742CDA"/>
    <w:pPr>
      <w:tabs>
        <w:tab w:val="right" w:pos="8789"/>
        <w:tab w:val="right" w:pos="9072"/>
        <w:tab w:val="left" w:pos="9356"/>
      </w:tabs>
    </w:pPr>
    <w:rPr>
      <w:rFonts w:ascii="Arial" w:eastAsia="MS Gothic" w:hAnsi="Arial"/>
      <w:color w:val="00928F"/>
      <w:sz w:val="16"/>
      <w:szCs w:val="16"/>
      <w:lang w:eastAsia="en-US"/>
    </w:rPr>
  </w:style>
  <w:style w:type="paragraph" w:customStyle="1" w:styleId="Footereven">
    <w:name w:val="Footer even"/>
    <w:basedOn w:val="Normal"/>
    <w:rsid w:val="00453374"/>
    <w:pPr>
      <w:tabs>
        <w:tab w:val="left" w:pos="-110"/>
        <w:tab w:val="left" w:pos="220"/>
      </w:tabs>
      <w:spacing w:before="0" w:line="240" w:lineRule="auto"/>
      <w:ind w:left="-437"/>
    </w:pPr>
    <w:rPr>
      <w:color w:val="00928F"/>
      <w:sz w:val="16"/>
      <w:szCs w:val="16"/>
    </w:rPr>
  </w:style>
  <w:style w:type="paragraph" w:customStyle="1" w:styleId="QSAnamestyle">
    <w:name w:val="QSA namestyle"/>
    <w:rsid w:val="006B628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1F4623"/>
    <w:pPr>
      <w:spacing w:before="60" w:line="220" w:lineRule="atLeast"/>
      <w:ind w:left="284"/>
    </w:pPr>
    <w:rPr>
      <w:rFonts w:ascii="Arial" w:hAnsi="Arial"/>
      <w:color w:val="00928F"/>
      <w:sz w:val="18"/>
      <w:szCs w:val="18"/>
      <w:lang w:eastAsia="en-US"/>
    </w:rPr>
  </w:style>
  <w:style w:type="paragraph" w:customStyle="1" w:styleId="QSAnamestyleurl">
    <w:name w:val="QSA namestyle url"/>
    <w:rsid w:val="00797D77"/>
    <w:pPr>
      <w:spacing w:before="40" w:line="240" w:lineRule="atLeast"/>
      <w:ind w:left="284"/>
    </w:pPr>
    <w:rPr>
      <w:rFonts w:ascii="Arial" w:hAnsi="Arial"/>
      <w:b/>
      <w:color w:val="00928F"/>
      <w:lang w:eastAsia="en-US"/>
    </w:rPr>
  </w:style>
  <w:style w:type="paragraph" w:customStyle="1" w:styleId="Reference">
    <w:name w:val="Reference"/>
    <w:basedOn w:val="Normal"/>
    <w:rsid w:val="00916C05"/>
    <w:pPr>
      <w:tabs>
        <w:tab w:val="left" w:pos="284"/>
      </w:tabs>
      <w:spacing w:before="80"/>
      <w:ind w:left="284" w:hanging="284"/>
    </w:pPr>
    <w:rPr>
      <w:sz w:val="20"/>
    </w:rPr>
  </w:style>
  <w:style w:type="paragraph" w:customStyle="1" w:styleId="Heading1TOP">
    <w:name w:val="Heading 1 TOP"/>
    <w:basedOn w:val="Heading1"/>
    <w:next w:val="Normal"/>
    <w:rsid w:val="00AA4FDD"/>
    <w:pPr>
      <w:pageBreakBefore/>
      <w:spacing w:before="0"/>
    </w:pPr>
  </w:style>
  <w:style w:type="paragraph" w:customStyle="1" w:styleId="Normallead-in">
    <w:name w:val="Normal lead-in"/>
    <w:basedOn w:val="Normal"/>
    <w:next w:val="Bulletslevel1"/>
    <w:rsid w:val="00CE4451"/>
    <w:pPr>
      <w:keepNext/>
    </w:pPr>
  </w:style>
  <w:style w:type="paragraph" w:customStyle="1" w:styleId="Quotationreference">
    <w:name w:val="Quotation reference"/>
    <w:basedOn w:val="Quotation"/>
    <w:rsid w:val="009050EE"/>
    <w:pPr>
      <w:keepLines/>
      <w:spacing w:before="40"/>
    </w:pPr>
  </w:style>
  <w:style w:type="paragraph" w:customStyle="1" w:styleId="Sectionheading">
    <w:name w:val="Section heading"/>
    <w:basedOn w:val="Heading1"/>
    <w:next w:val="Normal"/>
    <w:rsid w:val="003F4B6D"/>
    <w:pPr>
      <w:numPr>
        <w:numId w:val="0"/>
      </w:numPr>
    </w:pPr>
    <w:rPr>
      <w:sz w:val="56"/>
    </w:rPr>
  </w:style>
  <w:style w:type="paragraph" w:customStyle="1" w:styleId="Heading1nonum">
    <w:name w:val="Heading 1 no num"/>
    <w:basedOn w:val="Heading1"/>
    <w:next w:val="Normal"/>
    <w:rsid w:val="001F5484"/>
    <w:pPr>
      <w:numPr>
        <w:numId w:val="0"/>
      </w:numPr>
    </w:pPr>
  </w:style>
  <w:style w:type="paragraph" w:customStyle="1" w:styleId="Heading2nonum">
    <w:name w:val="Heading 2 no num"/>
    <w:basedOn w:val="Heading2"/>
    <w:next w:val="Normal"/>
    <w:rsid w:val="001F5484"/>
    <w:pPr>
      <w:numPr>
        <w:ilvl w:val="0"/>
        <w:numId w:val="0"/>
      </w:numPr>
    </w:pPr>
  </w:style>
  <w:style w:type="paragraph" w:customStyle="1" w:styleId="Heading3nonum">
    <w:name w:val="Heading 3 no num"/>
    <w:basedOn w:val="Heading3"/>
    <w:rsid w:val="00FE3657"/>
    <w:pPr>
      <w:numPr>
        <w:ilvl w:val="0"/>
        <w:numId w:val="0"/>
      </w:numPr>
    </w:pPr>
  </w:style>
  <w:style w:type="table" w:customStyle="1" w:styleId="Tablestyle4">
    <w:name w:val="Table style 4"/>
    <w:basedOn w:val="TableNormal"/>
    <w:rsid w:val="003216A0"/>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bulletlevel1">
    <w:name w:val="bullet level 1"/>
    <w:link w:val="bulletlevel1CharChar"/>
    <w:rsid w:val="00E8166F"/>
    <w:pPr>
      <w:tabs>
        <w:tab w:val="left" w:pos="113"/>
      </w:tabs>
      <w:autoSpaceDE w:val="0"/>
      <w:autoSpaceDN w:val="0"/>
      <w:adjustRightInd w:val="0"/>
      <w:spacing w:before="20" w:after="20"/>
      <w:ind w:left="113" w:hanging="113"/>
      <w:textAlignment w:val="center"/>
    </w:pPr>
    <w:rPr>
      <w:rFonts w:ascii="Arial" w:eastAsia="Calibri" w:hAnsi="Arial" w:cs="Arial"/>
      <w:color w:val="000000"/>
      <w:sz w:val="17"/>
      <w:szCs w:val="17"/>
    </w:rPr>
  </w:style>
  <w:style w:type="character" w:customStyle="1" w:styleId="FooteroddChar">
    <w:name w:val="Footer odd Char"/>
    <w:link w:val="Footerodd"/>
    <w:rsid w:val="00742CDA"/>
    <w:rPr>
      <w:rFonts w:ascii="Arial" w:eastAsia="MS Gothic" w:hAnsi="Arial"/>
      <w:color w:val="00928F"/>
      <w:sz w:val="16"/>
      <w:szCs w:val="16"/>
      <w:lang w:val="en-AU" w:eastAsia="en-US" w:bidi="ar-SA"/>
    </w:rPr>
  </w:style>
  <w:style w:type="character" w:customStyle="1" w:styleId="bulletlevel1CharChar">
    <w:name w:val="bullet level 1 Char Char"/>
    <w:link w:val="bulletlevel1"/>
    <w:locked/>
    <w:rsid w:val="00E8166F"/>
    <w:rPr>
      <w:rFonts w:ascii="Arial" w:eastAsia="Calibri" w:hAnsi="Arial" w:cs="Arial"/>
      <w:color w:val="000000"/>
      <w:sz w:val="17"/>
      <w:szCs w:val="17"/>
      <w:lang w:val="en-AU" w:eastAsia="en-AU" w:bidi="ar-SA"/>
    </w:rPr>
  </w:style>
  <w:style w:type="paragraph" w:customStyle="1" w:styleId="Heading3TOPnonum">
    <w:name w:val="Heading 3 TOP no num"/>
    <w:basedOn w:val="Heading3nonum"/>
    <w:rsid w:val="000D7E9F"/>
    <w:pPr>
      <w:pageBreakBefore/>
      <w:spacing w:before="0"/>
    </w:pPr>
  </w:style>
  <w:style w:type="paragraph" w:customStyle="1" w:styleId="Heading2TOP">
    <w:name w:val="Heading 2 TOP"/>
    <w:basedOn w:val="Heading2"/>
    <w:rsid w:val="000D7E9F"/>
    <w:pPr>
      <w:pageBreakBefore/>
      <w:spacing w:before="0"/>
    </w:pPr>
  </w:style>
  <w:style w:type="paragraph" w:customStyle="1" w:styleId="Heading1TOPnonum">
    <w:name w:val="Heading 1 TOP no num"/>
    <w:basedOn w:val="Heading1nonum"/>
    <w:rsid w:val="00245396"/>
    <w:pPr>
      <w:pageBreakBefore/>
      <w:widowControl/>
      <w:spacing w:before="0" w:after="240"/>
    </w:pPr>
  </w:style>
  <w:style w:type="paragraph" w:customStyle="1" w:styleId="Subheading">
    <w:name w:val="Subheading"/>
    <w:rsid w:val="00832062"/>
    <w:pPr>
      <w:spacing w:after="240" w:line="480" w:lineRule="atLeast"/>
    </w:pPr>
    <w:rPr>
      <w:rFonts w:ascii="Arial" w:hAnsi="Arial" w:cs="Arial"/>
      <w:color w:val="00948D"/>
      <w:kern w:val="28"/>
      <w:sz w:val="44"/>
      <w:szCs w:val="44"/>
      <w:lang w:eastAsia="en-US"/>
    </w:rPr>
  </w:style>
  <w:style w:type="paragraph" w:customStyle="1" w:styleId="Covermainheading">
    <w:name w:val="Cover_main heading"/>
    <w:basedOn w:val="Normal"/>
    <w:link w:val="CovermainheadingCharChar"/>
    <w:rsid w:val="005E4253"/>
    <w:pPr>
      <w:keepNext/>
      <w:widowControl w:val="0"/>
      <w:shd w:val="clear" w:color="000000" w:fill="auto"/>
      <w:spacing w:before="0" w:line="680" w:lineRule="atLeast"/>
      <w:ind w:left="284"/>
    </w:pPr>
    <w:rPr>
      <w:rFonts w:cs="Arial"/>
      <w:b/>
      <w:color w:val="00948D"/>
      <w:kern w:val="28"/>
      <w:sz w:val="64"/>
      <w:szCs w:val="64"/>
    </w:rPr>
  </w:style>
  <w:style w:type="character" w:customStyle="1" w:styleId="Footerbold">
    <w:name w:val="Footer bold"/>
    <w:rsid w:val="00E423C2"/>
    <w:rPr>
      <w:rFonts w:ascii="Arial" w:hAnsi="Arial"/>
      <w:b/>
      <w:color w:val="00948D"/>
      <w:sz w:val="16"/>
    </w:rPr>
  </w:style>
  <w:style w:type="character" w:customStyle="1" w:styleId="CovermainheadingCharChar">
    <w:name w:val="Cover_main heading Char Char"/>
    <w:link w:val="Covermainheading"/>
    <w:rsid w:val="005E4253"/>
    <w:rPr>
      <w:rFonts w:ascii="Arial" w:hAnsi="Arial" w:cs="Arial"/>
      <w:b/>
      <w:color w:val="00948D"/>
      <w:kern w:val="28"/>
      <w:sz w:val="64"/>
      <w:szCs w:val="64"/>
      <w:lang w:val="en-AU" w:eastAsia="en-US" w:bidi="ar-SA"/>
    </w:rPr>
  </w:style>
  <w:style w:type="paragraph" w:customStyle="1" w:styleId="Coversubheading">
    <w:name w:val="Cover_subheading"/>
    <w:rsid w:val="005E4253"/>
    <w:pPr>
      <w:spacing w:before="120"/>
      <w:ind w:left="284"/>
    </w:pPr>
    <w:rPr>
      <w:rFonts w:ascii="Arial" w:hAnsi="Arial" w:cs="Arial"/>
      <w:color w:val="00948D"/>
      <w:kern w:val="28"/>
      <w:sz w:val="40"/>
      <w:szCs w:val="40"/>
      <w:lang w:eastAsia="en-US"/>
    </w:rPr>
  </w:style>
  <w:style w:type="paragraph" w:customStyle="1" w:styleId="Covermonth-year">
    <w:name w:val="Cover_month-year"/>
    <w:basedOn w:val="Normal"/>
    <w:next w:val="Normal"/>
    <w:rsid w:val="005E4253"/>
    <w:pPr>
      <w:ind w:left="284"/>
    </w:pPr>
    <w:rPr>
      <w:rFonts w:cs="Arial"/>
      <w:color w:val="00948D"/>
      <w:kern w:val="28"/>
      <w:sz w:val="28"/>
      <w:szCs w:val="28"/>
    </w:rPr>
  </w:style>
  <w:style w:type="character" w:customStyle="1" w:styleId="Heading1Char">
    <w:name w:val="Heading 1 Char"/>
    <w:rsid w:val="009C6FD5"/>
    <w:rPr>
      <w:rFonts w:ascii="Arial" w:eastAsia="SimSun" w:hAnsi="Arial" w:cs="Arial"/>
      <w:b/>
      <w:bCs/>
      <w:color w:val="00948D"/>
      <w:kern w:val="32"/>
      <w:sz w:val="40"/>
      <w:szCs w:val="40"/>
      <w:lang w:val="en-AU" w:eastAsia="zh-CN" w:bidi="ar-SA"/>
    </w:rPr>
  </w:style>
  <w:style w:type="character" w:customStyle="1" w:styleId="Heading3Char">
    <w:name w:val="Heading 3 Char"/>
    <w:rsid w:val="009C6FD5"/>
    <w:rPr>
      <w:rFonts w:ascii="Arial" w:eastAsia="SimSun" w:hAnsi="Arial" w:cs="Arial"/>
      <w:b/>
      <w:bCs/>
      <w:i/>
      <w:color w:val="00948D"/>
      <w:kern w:val="32"/>
      <w:sz w:val="28"/>
      <w:szCs w:val="28"/>
      <w:lang w:val="en-AU" w:eastAsia="zh-CN" w:bidi="ar-SA"/>
    </w:rPr>
  </w:style>
  <w:style w:type="paragraph" w:customStyle="1" w:styleId="body">
    <w:name w:val="body"/>
    <w:basedOn w:val="Normal"/>
    <w:link w:val="bodyChar"/>
    <w:rsid w:val="00E8166F"/>
    <w:pPr>
      <w:suppressAutoHyphens/>
      <w:autoSpaceDE w:val="0"/>
      <w:autoSpaceDN w:val="0"/>
      <w:adjustRightInd w:val="0"/>
      <w:spacing w:before="160" w:after="120" w:line="220" w:lineRule="atLeast"/>
      <w:ind w:left="1588"/>
      <w:textAlignment w:val="center"/>
    </w:pPr>
    <w:rPr>
      <w:rFonts w:eastAsia="Calibri" w:cs="Arial"/>
      <w:color w:val="000000"/>
      <w:sz w:val="18"/>
      <w:szCs w:val="18"/>
      <w:lang w:eastAsia="en-AU"/>
    </w:rPr>
  </w:style>
  <w:style w:type="character" w:customStyle="1" w:styleId="bodyChar">
    <w:name w:val="body Char"/>
    <w:link w:val="body"/>
    <w:locked/>
    <w:rsid w:val="00E8166F"/>
    <w:rPr>
      <w:rFonts w:ascii="Arial" w:eastAsia="Calibri" w:hAnsi="Arial" w:cs="Arial"/>
      <w:color w:val="000000"/>
      <w:sz w:val="18"/>
      <w:szCs w:val="18"/>
      <w:lang w:val="en-AU" w:eastAsia="en-AU" w:bidi="ar-SA"/>
    </w:rPr>
  </w:style>
  <w:style w:type="paragraph" w:customStyle="1" w:styleId="TabletitleTOP">
    <w:name w:val="Table title TOP"/>
    <w:basedOn w:val="Tabletitle"/>
    <w:rsid w:val="000D0928"/>
    <w:pPr>
      <w:pageBreakBefore/>
      <w:spacing w:before="0"/>
    </w:pPr>
  </w:style>
  <w:style w:type="paragraph" w:customStyle="1" w:styleId="tablebulletlevel1">
    <w:name w:val="table bullet level 1"/>
    <w:basedOn w:val="Normal"/>
    <w:rsid w:val="00F662A4"/>
    <w:pPr>
      <w:suppressAutoHyphens/>
      <w:autoSpaceDE w:val="0"/>
      <w:autoSpaceDN w:val="0"/>
      <w:adjustRightInd w:val="0"/>
      <w:spacing w:before="40" w:line="240" w:lineRule="auto"/>
      <w:ind w:left="170" w:hanging="170"/>
      <w:textAlignment w:val="center"/>
    </w:pPr>
    <w:rPr>
      <w:rFonts w:eastAsia="Calibri" w:cs="Arial"/>
      <w:color w:val="000000"/>
      <w:sz w:val="16"/>
      <w:szCs w:val="16"/>
      <w:lang w:eastAsia="en-AU"/>
    </w:rPr>
  </w:style>
  <w:style w:type="paragraph" w:customStyle="1" w:styleId="Tableheader">
    <w:name w:val="Table header"/>
    <w:basedOn w:val="Normal"/>
    <w:rsid w:val="00F662A4"/>
    <w:pPr>
      <w:keepNext/>
      <w:suppressAutoHyphens/>
      <w:autoSpaceDE w:val="0"/>
      <w:autoSpaceDN w:val="0"/>
      <w:adjustRightInd w:val="0"/>
      <w:spacing w:before="454" w:after="60" w:line="240" w:lineRule="auto"/>
      <w:ind w:left="1588"/>
      <w:textAlignment w:val="center"/>
    </w:pPr>
    <w:rPr>
      <w:rFonts w:ascii="Arial Bold" w:eastAsia="Calibri" w:hAnsi="Arial Bold" w:cs="Arial Bold"/>
      <w:b/>
      <w:bCs/>
      <w:color w:val="00958E"/>
      <w:szCs w:val="21"/>
      <w:lang w:eastAsia="en-AU"/>
    </w:rPr>
  </w:style>
  <w:style w:type="table" w:customStyle="1" w:styleId="Tablestylestudyexamples">
    <w:name w:val="Table style study examples"/>
    <w:basedOn w:val="TableNormal"/>
    <w:rsid w:val="0048336D"/>
    <w:rPr>
      <w:rFonts w:ascii="Arial" w:hAnsi="Arial"/>
    </w:rPr>
    <w:tblPr>
      <w:tblStyleRowBandSize w:val="1"/>
      <w:tblStyleColBandSize w:val="1"/>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108" w:type="dxa"/>
        <w:bottom w:w="57" w:type="dxa"/>
        <w:right w:w="108" w:type="dxa"/>
      </w:tblCellMar>
    </w:tblPr>
    <w:trPr>
      <w:cantSplit/>
    </w:trPr>
    <w:tcPr>
      <w:shd w:val="clear" w:color="auto" w:fill="auto"/>
    </w:tcPr>
    <w:tblStylePr w:type="firstRow">
      <w:tblPr/>
      <w:tcPr>
        <w:shd w:val="clear" w:color="auto" w:fill="8CC8C9"/>
      </w:tcPr>
    </w:tblStylePr>
    <w:tblStylePr w:type="firstCol">
      <w:tblPr/>
      <w:tcPr>
        <w:shd w:val="clear" w:color="auto" w:fill="CFE7E6"/>
      </w:tcPr>
    </w:tblStylePr>
  </w:style>
  <w:style w:type="paragraph" w:customStyle="1" w:styleId="TableheaderTOP">
    <w:name w:val="Table header TOP"/>
    <w:basedOn w:val="Tableheader"/>
    <w:next w:val="Normal"/>
    <w:rsid w:val="00F662A4"/>
    <w:pPr>
      <w:pageBreakBefore/>
      <w:spacing w:before="0"/>
    </w:pPr>
  </w:style>
  <w:style w:type="paragraph" w:customStyle="1" w:styleId="Tabletextitalic">
    <w:name w:val="Table text italic"/>
    <w:basedOn w:val="Tabletext"/>
    <w:rsid w:val="007C750B"/>
    <w:rPr>
      <w:i/>
    </w:rPr>
  </w:style>
  <w:style w:type="paragraph" w:customStyle="1" w:styleId="Tablespace">
    <w:name w:val="Table space"/>
    <w:basedOn w:val="Tabletext"/>
    <w:rsid w:val="00012A0C"/>
    <w:pPr>
      <w:spacing w:before="0" w:after="0" w:line="240" w:lineRule="auto"/>
    </w:pPr>
    <w:rPr>
      <w:sz w:val="10"/>
      <w:szCs w:val="10"/>
    </w:rPr>
  </w:style>
  <w:style w:type="paragraph" w:customStyle="1" w:styleId="Diagrambullets">
    <w:name w:val="Diagram bullets"/>
    <w:basedOn w:val="Tablebullets"/>
    <w:rsid w:val="00DD2CDF"/>
    <w:pPr>
      <w:numPr>
        <w:numId w:val="10"/>
      </w:numPr>
    </w:pPr>
  </w:style>
  <w:style w:type="paragraph" w:styleId="ListParagraph">
    <w:name w:val="List Paragraph"/>
    <w:basedOn w:val="Normal"/>
    <w:qFormat/>
    <w:rsid w:val="00830661"/>
    <w:pPr>
      <w:spacing w:before="0" w:after="200" w:line="276" w:lineRule="auto"/>
      <w:ind w:left="720"/>
    </w:pPr>
    <w:rPr>
      <w:rFonts w:ascii="Calibri" w:hAnsi="Calibri"/>
      <w:sz w:val="22"/>
      <w:szCs w:val="22"/>
    </w:rPr>
  </w:style>
  <w:style w:type="paragraph" w:customStyle="1" w:styleId="bullet">
    <w:name w:val="bullet"/>
    <w:basedOn w:val="Normal"/>
    <w:rsid w:val="00067FC0"/>
    <w:pPr>
      <w:autoSpaceDE w:val="0"/>
      <w:autoSpaceDN w:val="0"/>
      <w:adjustRightInd w:val="0"/>
      <w:spacing w:before="80" w:line="240" w:lineRule="auto"/>
      <w:ind w:left="227" w:hanging="227"/>
      <w:textAlignment w:val="center"/>
    </w:pPr>
    <w:rPr>
      <w:rFonts w:cs="Arial"/>
      <w:color w:val="000000"/>
      <w:sz w:val="18"/>
      <w:szCs w:val="18"/>
      <w:lang w:eastAsia="en-AU"/>
    </w:rPr>
  </w:style>
  <w:style w:type="paragraph" w:customStyle="1" w:styleId="bodylead-in">
    <w:name w:val="body lead-in"/>
    <w:basedOn w:val="Normal"/>
    <w:next w:val="bulletlevel1"/>
    <w:link w:val="bodylead-inChar"/>
    <w:rsid w:val="00814817"/>
    <w:pPr>
      <w:keepNext/>
      <w:suppressAutoHyphens/>
      <w:autoSpaceDE w:val="0"/>
      <w:autoSpaceDN w:val="0"/>
      <w:adjustRightInd w:val="0"/>
      <w:spacing w:before="160" w:after="120" w:line="220" w:lineRule="atLeast"/>
      <w:ind w:left="1588"/>
      <w:textAlignment w:val="center"/>
    </w:pPr>
    <w:rPr>
      <w:rFonts w:cs="MetaBookLF-Roman"/>
      <w:color w:val="000000"/>
      <w:sz w:val="18"/>
      <w:szCs w:val="18"/>
      <w:lang w:eastAsia="en-AU"/>
    </w:rPr>
  </w:style>
  <w:style w:type="character" w:customStyle="1" w:styleId="bodylead-inChar">
    <w:name w:val="body lead-in Char"/>
    <w:link w:val="bodylead-in"/>
    <w:locked/>
    <w:rsid w:val="00814817"/>
    <w:rPr>
      <w:rFonts w:ascii="Arial" w:hAnsi="Arial" w:cs="MetaBookLF-Roman"/>
      <w:color w:val="000000"/>
      <w:sz w:val="18"/>
      <w:szCs w:val="18"/>
      <w:lang w:val="en-AU" w:eastAsia="en-AU" w:bidi="ar-SA"/>
    </w:rPr>
  </w:style>
  <w:style w:type="paragraph" w:customStyle="1" w:styleId="KUbolditals">
    <w:name w:val="K&amp;U bold itals"/>
    <w:basedOn w:val="Normal"/>
    <w:rsid w:val="00814817"/>
    <w:pPr>
      <w:keepNext/>
      <w:suppressAutoHyphens/>
      <w:autoSpaceDE w:val="0"/>
      <w:autoSpaceDN w:val="0"/>
      <w:adjustRightInd w:val="0"/>
      <w:spacing w:before="57" w:after="120" w:line="220" w:lineRule="atLeast"/>
      <w:ind w:left="1588"/>
      <w:textAlignment w:val="center"/>
    </w:pPr>
    <w:rPr>
      <w:rFonts w:cs="MetaMediumLF-Italic"/>
      <w:b/>
      <w:i/>
      <w:color w:val="333333"/>
      <w:sz w:val="18"/>
      <w:szCs w:val="18"/>
      <w:lang w:eastAsia="en-AU"/>
    </w:rPr>
  </w:style>
  <w:style w:type="character" w:customStyle="1" w:styleId="Heading5Char">
    <w:name w:val="Heading 5 Char"/>
    <w:link w:val="Heading5"/>
    <w:locked/>
    <w:rsid w:val="00AD1576"/>
    <w:rPr>
      <w:rFonts w:ascii="Arial" w:hAnsi="Arial"/>
      <w:b/>
      <w:bCs/>
      <w:i/>
      <w:iCs/>
      <w:sz w:val="21"/>
      <w:szCs w:val="26"/>
      <w:lang w:val="en-AU" w:eastAsia="en-US" w:bidi="ar-SA"/>
    </w:rPr>
  </w:style>
  <w:style w:type="paragraph" w:customStyle="1" w:styleId="bulletlevel1withexampleafter">
    <w:name w:val="bullet level 1 with example after"/>
    <w:basedOn w:val="bulletlevel1"/>
    <w:link w:val="bulletlevel1withexampleafterChar"/>
    <w:rsid w:val="00AD1576"/>
    <w:pPr>
      <w:keepNext/>
      <w:keepLines/>
      <w:tabs>
        <w:tab w:val="clear" w:pos="113"/>
        <w:tab w:val="num" w:pos="1876"/>
      </w:tabs>
      <w:suppressAutoHyphens/>
      <w:spacing w:before="0" w:after="60" w:line="220" w:lineRule="atLeast"/>
      <w:ind w:left="1890" w:hanging="284"/>
    </w:pPr>
    <w:rPr>
      <w:rFonts w:eastAsia="Times New Roman" w:cs="MetaBookLF-Roman"/>
      <w:sz w:val="18"/>
      <w:szCs w:val="18"/>
    </w:rPr>
  </w:style>
  <w:style w:type="character" w:customStyle="1" w:styleId="bulletlevel1withexampleafterChar">
    <w:name w:val="bullet level 1 with example after Char"/>
    <w:link w:val="bulletlevel1withexampleafter"/>
    <w:locked/>
    <w:rsid w:val="00AD1576"/>
    <w:rPr>
      <w:rFonts w:ascii="Arial" w:eastAsia="Calibri" w:hAnsi="Arial" w:cs="MetaBookLF-Roman"/>
      <w:color w:val="000000"/>
      <w:sz w:val="18"/>
      <w:szCs w:val="18"/>
      <w:lang w:val="en-AU" w:eastAsia="en-AU" w:bidi="ar-SA"/>
    </w:rPr>
  </w:style>
  <w:style w:type="paragraph" w:customStyle="1" w:styleId="bulletedexample">
    <w:name w:val="bulleted example"/>
    <w:basedOn w:val="Normal"/>
    <w:rsid w:val="00AD1576"/>
    <w:pPr>
      <w:keepLines/>
      <w:suppressAutoHyphens/>
      <w:autoSpaceDE w:val="0"/>
      <w:autoSpaceDN w:val="0"/>
      <w:adjustRightInd w:val="0"/>
      <w:spacing w:before="28" w:after="120" w:line="240" w:lineRule="auto"/>
      <w:ind w:left="2268" w:hanging="378"/>
      <w:textAlignment w:val="center"/>
    </w:pPr>
    <w:rPr>
      <w:rFonts w:cs="MetaBookLF-Italic"/>
      <w:i/>
      <w:color w:val="000000"/>
      <w:sz w:val="18"/>
      <w:szCs w:val="18"/>
      <w:lang w:eastAsia="en-AU"/>
    </w:rPr>
  </w:style>
  <w:style w:type="paragraph" w:customStyle="1" w:styleId="tabletext0">
    <w:name w:val="table text"/>
    <w:basedOn w:val="Normal"/>
    <w:link w:val="tabletextChar"/>
    <w:rsid w:val="00716EB4"/>
    <w:pPr>
      <w:suppressAutoHyphens/>
      <w:autoSpaceDE w:val="0"/>
      <w:autoSpaceDN w:val="0"/>
      <w:adjustRightInd w:val="0"/>
      <w:spacing w:before="40" w:after="40" w:line="240" w:lineRule="auto"/>
      <w:textAlignment w:val="center"/>
    </w:pPr>
    <w:rPr>
      <w:rFonts w:cs="Zurich Cn BT"/>
      <w:color w:val="000000"/>
      <w:sz w:val="16"/>
      <w:szCs w:val="16"/>
      <w:lang w:eastAsia="en-AU"/>
    </w:rPr>
  </w:style>
  <w:style w:type="character" w:customStyle="1" w:styleId="tabletextChar">
    <w:name w:val="table text Char"/>
    <w:link w:val="tabletext0"/>
    <w:locked/>
    <w:rsid w:val="00716EB4"/>
    <w:rPr>
      <w:rFonts w:ascii="Arial" w:hAnsi="Arial" w:cs="Zurich Cn BT"/>
      <w:color w:val="000000"/>
      <w:sz w:val="16"/>
      <w:szCs w:val="16"/>
      <w:lang w:val="en-AU" w:eastAsia="en-AU" w:bidi="ar-SA"/>
    </w:rPr>
  </w:style>
  <w:style w:type="character" w:customStyle="1" w:styleId="TabletitleChar">
    <w:name w:val="Table title Char"/>
    <w:link w:val="Tabletitle"/>
    <w:rsid w:val="00B07573"/>
    <w:rPr>
      <w:rFonts w:ascii="Arial Bold" w:hAnsi="Arial Bold"/>
      <w:b/>
      <w:color w:val="00928F"/>
      <w:sz w:val="21"/>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qsa.qld.edu.au" TargetMode="Externa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qsa.qld.edu.au/10954.html" TargetMode="External"/><Relationship Id="rId1" Type="http://schemas.openxmlformats.org/officeDocument/2006/relationships/hyperlink" Target="http://www.qsa.qld.edu.au/57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5328</Words>
  <Characters>30376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Home EconomicsLower Secondary Subject Area Guidelines</vt:lpstr>
    </vt:vector>
  </TitlesOfParts>
  <Company>Queensland Studies Authority</Company>
  <LinksUpToDate>false</LinksUpToDate>
  <CharactersWithSpaces>35633</CharactersWithSpaces>
  <SharedDoc>false</SharedDoc>
  <HLinks>
    <vt:vector size="96" baseType="variant">
      <vt:variant>
        <vt:i4>7340144</vt:i4>
      </vt:variant>
      <vt:variant>
        <vt:i4>84</vt:i4>
      </vt:variant>
      <vt:variant>
        <vt:i4>0</vt:i4>
      </vt:variant>
      <vt:variant>
        <vt:i4>5</vt:i4>
      </vt:variant>
      <vt:variant>
        <vt:lpwstr>http://www.qsa.qld.edu.au/</vt:lpwstr>
      </vt:variant>
      <vt:variant>
        <vt:lpwstr/>
      </vt:variant>
      <vt:variant>
        <vt:i4>1966134</vt:i4>
      </vt:variant>
      <vt:variant>
        <vt:i4>77</vt:i4>
      </vt:variant>
      <vt:variant>
        <vt:i4>0</vt:i4>
      </vt:variant>
      <vt:variant>
        <vt:i4>5</vt:i4>
      </vt:variant>
      <vt:variant>
        <vt:lpwstr/>
      </vt:variant>
      <vt:variant>
        <vt:lpwstr>_Toc274039377</vt:lpwstr>
      </vt:variant>
      <vt:variant>
        <vt:i4>1966134</vt:i4>
      </vt:variant>
      <vt:variant>
        <vt:i4>71</vt:i4>
      </vt:variant>
      <vt:variant>
        <vt:i4>0</vt:i4>
      </vt:variant>
      <vt:variant>
        <vt:i4>5</vt:i4>
      </vt:variant>
      <vt:variant>
        <vt:lpwstr/>
      </vt:variant>
      <vt:variant>
        <vt:lpwstr>_Toc274039376</vt:lpwstr>
      </vt:variant>
      <vt:variant>
        <vt:i4>1966134</vt:i4>
      </vt:variant>
      <vt:variant>
        <vt:i4>65</vt:i4>
      </vt:variant>
      <vt:variant>
        <vt:i4>0</vt:i4>
      </vt:variant>
      <vt:variant>
        <vt:i4>5</vt:i4>
      </vt:variant>
      <vt:variant>
        <vt:lpwstr/>
      </vt:variant>
      <vt:variant>
        <vt:lpwstr>_Toc274039375</vt:lpwstr>
      </vt:variant>
      <vt:variant>
        <vt:i4>1966134</vt:i4>
      </vt:variant>
      <vt:variant>
        <vt:i4>59</vt:i4>
      </vt:variant>
      <vt:variant>
        <vt:i4>0</vt:i4>
      </vt:variant>
      <vt:variant>
        <vt:i4>5</vt:i4>
      </vt:variant>
      <vt:variant>
        <vt:lpwstr/>
      </vt:variant>
      <vt:variant>
        <vt:lpwstr>_Toc274039374</vt:lpwstr>
      </vt:variant>
      <vt:variant>
        <vt:i4>1966134</vt:i4>
      </vt:variant>
      <vt:variant>
        <vt:i4>53</vt:i4>
      </vt:variant>
      <vt:variant>
        <vt:i4>0</vt:i4>
      </vt:variant>
      <vt:variant>
        <vt:i4>5</vt:i4>
      </vt:variant>
      <vt:variant>
        <vt:lpwstr/>
      </vt:variant>
      <vt:variant>
        <vt:lpwstr>_Toc274039373</vt:lpwstr>
      </vt:variant>
      <vt:variant>
        <vt:i4>1966134</vt:i4>
      </vt:variant>
      <vt:variant>
        <vt:i4>47</vt:i4>
      </vt:variant>
      <vt:variant>
        <vt:i4>0</vt:i4>
      </vt:variant>
      <vt:variant>
        <vt:i4>5</vt:i4>
      </vt:variant>
      <vt:variant>
        <vt:lpwstr/>
      </vt:variant>
      <vt:variant>
        <vt:lpwstr>_Toc274039372</vt:lpwstr>
      </vt:variant>
      <vt:variant>
        <vt:i4>1966134</vt:i4>
      </vt:variant>
      <vt:variant>
        <vt:i4>41</vt:i4>
      </vt:variant>
      <vt:variant>
        <vt:i4>0</vt:i4>
      </vt:variant>
      <vt:variant>
        <vt:i4>5</vt:i4>
      </vt:variant>
      <vt:variant>
        <vt:lpwstr/>
      </vt:variant>
      <vt:variant>
        <vt:lpwstr>_Toc274039371</vt:lpwstr>
      </vt:variant>
      <vt:variant>
        <vt:i4>1966134</vt:i4>
      </vt:variant>
      <vt:variant>
        <vt:i4>35</vt:i4>
      </vt:variant>
      <vt:variant>
        <vt:i4>0</vt:i4>
      </vt:variant>
      <vt:variant>
        <vt:i4>5</vt:i4>
      </vt:variant>
      <vt:variant>
        <vt:lpwstr/>
      </vt:variant>
      <vt:variant>
        <vt:lpwstr>_Toc274039370</vt:lpwstr>
      </vt:variant>
      <vt:variant>
        <vt:i4>2031670</vt:i4>
      </vt:variant>
      <vt:variant>
        <vt:i4>29</vt:i4>
      </vt:variant>
      <vt:variant>
        <vt:i4>0</vt:i4>
      </vt:variant>
      <vt:variant>
        <vt:i4>5</vt:i4>
      </vt:variant>
      <vt:variant>
        <vt:lpwstr/>
      </vt:variant>
      <vt:variant>
        <vt:lpwstr>_Toc274039369</vt:lpwstr>
      </vt:variant>
      <vt:variant>
        <vt:i4>2031670</vt:i4>
      </vt:variant>
      <vt:variant>
        <vt:i4>23</vt:i4>
      </vt:variant>
      <vt:variant>
        <vt:i4>0</vt:i4>
      </vt:variant>
      <vt:variant>
        <vt:i4>5</vt:i4>
      </vt:variant>
      <vt:variant>
        <vt:lpwstr/>
      </vt:variant>
      <vt:variant>
        <vt:lpwstr>_Toc274039368</vt:lpwstr>
      </vt:variant>
      <vt:variant>
        <vt:i4>2031670</vt:i4>
      </vt:variant>
      <vt:variant>
        <vt:i4>17</vt:i4>
      </vt:variant>
      <vt:variant>
        <vt:i4>0</vt:i4>
      </vt:variant>
      <vt:variant>
        <vt:i4>5</vt:i4>
      </vt:variant>
      <vt:variant>
        <vt:lpwstr/>
      </vt:variant>
      <vt:variant>
        <vt:lpwstr>_Toc274039367</vt:lpwstr>
      </vt:variant>
      <vt:variant>
        <vt:i4>2031670</vt:i4>
      </vt:variant>
      <vt:variant>
        <vt:i4>11</vt:i4>
      </vt:variant>
      <vt:variant>
        <vt:i4>0</vt:i4>
      </vt:variant>
      <vt:variant>
        <vt:i4>5</vt:i4>
      </vt:variant>
      <vt:variant>
        <vt:lpwstr/>
      </vt:variant>
      <vt:variant>
        <vt:lpwstr>_Toc274039366</vt:lpwstr>
      </vt:variant>
      <vt:variant>
        <vt:i4>2031670</vt:i4>
      </vt:variant>
      <vt:variant>
        <vt:i4>5</vt:i4>
      </vt:variant>
      <vt:variant>
        <vt:i4>0</vt:i4>
      </vt:variant>
      <vt:variant>
        <vt:i4>5</vt:i4>
      </vt:variant>
      <vt:variant>
        <vt:lpwstr/>
      </vt:variant>
      <vt:variant>
        <vt:lpwstr>_Toc274039365</vt:lpwstr>
      </vt:variant>
      <vt:variant>
        <vt:i4>4390985</vt:i4>
      </vt:variant>
      <vt:variant>
        <vt:i4>3</vt:i4>
      </vt:variant>
      <vt:variant>
        <vt:i4>0</vt:i4>
      </vt:variant>
      <vt:variant>
        <vt:i4>5</vt:i4>
      </vt:variant>
      <vt:variant>
        <vt:lpwstr>http://www.qsa.qld.edu.au/10954.html</vt:lpwstr>
      </vt:variant>
      <vt:variant>
        <vt:lpwstr/>
      </vt:variant>
      <vt:variant>
        <vt:i4>7405684</vt:i4>
      </vt:variant>
      <vt:variant>
        <vt:i4>0</vt:i4>
      </vt:variant>
      <vt:variant>
        <vt:i4>0</vt:i4>
      </vt:variant>
      <vt:variant>
        <vt:i4>5</vt:i4>
      </vt:variant>
      <vt:variant>
        <vt:lpwstr>http://www.qsa.qld.edu.au/574.html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Economics Lower Secondary Subject Area Guidelines</dc:title>
  <dc:subject>syllabuses</dc:subject>
  <dc:creator>Queensland Studies Authority</dc:creator>
  <cp:keywords/>
  <cp:lastModifiedBy>QSA</cp:lastModifiedBy>
  <cp:revision>2</cp:revision>
  <cp:lastPrinted>2011-11-23T01:41:00Z</cp:lastPrinted>
  <dcterms:created xsi:type="dcterms:W3CDTF">2014-06-18T07:18:00Z</dcterms:created>
  <dcterms:modified xsi:type="dcterms:W3CDTF">2014-06-18T07:18:00Z</dcterms:modified>
</cp:coreProperties>
</file>