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Quotation"/>
        <w:tblW w:w="11340" w:type="dxa"/>
        <w:jc w:val="center"/>
        <w:tblCellMar>
          <w:top w:w="567" w:type="dxa"/>
          <w:left w:w="567" w:type="dxa"/>
          <w:bottom w:w="567" w:type="dxa"/>
          <w:right w:w="567" w:type="dxa"/>
        </w:tblCellMar>
        <w:tblLook w:val="01E0" w:firstRow="1" w:lastRow="1" w:firstColumn="1" w:lastColumn="1" w:noHBand="0" w:noVBand="0"/>
      </w:tblPr>
      <w:tblGrid>
        <w:gridCol w:w="11340"/>
      </w:tblGrid>
      <w:tr w:rsidR="00CC328C" w:rsidRPr="009719F9">
        <w:trPr>
          <w:trHeight w:hRule="exact" w:val="4488"/>
          <w:jc w:val="center"/>
        </w:trPr>
        <w:tc>
          <w:tcPr>
            <w:tcW w:w="11340" w:type="dxa"/>
            <w:tcBorders>
              <w:top w:val="nil"/>
              <w:left w:val="nil"/>
              <w:bottom w:val="nil"/>
              <w:right w:val="nil"/>
            </w:tcBorders>
            <w:shd w:val="clear" w:color="auto" w:fill="auto"/>
            <w:tcMar>
              <w:top w:w="0" w:type="dxa"/>
              <w:right w:w="0" w:type="dxa"/>
            </w:tcMar>
            <w:vAlign w:val="bottom"/>
          </w:tcPr>
          <w:p w:rsidR="00CC328C" w:rsidRPr="005E4253" w:rsidRDefault="000E0823" w:rsidP="00A674DF">
            <w:pPr>
              <w:pStyle w:val="Covermainheading"/>
              <w:rPr>
                <w:highlight w:val="lightGray"/>
              </w:rPr>
            </w:pPr>
            <w:bookmarkStart w:id="0" w:name="_GoBack"/>
            <w:bookmarkEnd w:id="0"/>
            <w:r>
              <w:t>Business</w:t>
            </w:r>
            <w:r w:rsidR="00A674DF">
              <w:t xml:space="preserve"> </w:t>
            </w:r>
            <w:r>
              <w:t xml:space="preserve">Lower </w:t>
            </w:r>
            <w:r w:rsidR="00780FCB">
              <w:t>S</w:t>
            </w:r>
            <w:r>
              <w:t xml:space="preserve">econdary </w:t>
            </w:r>
            <w:r w:rsidR="00780FCB">
              <w:t>S</w:t>
            </w:r>
            <w:r>
              <w:t xml:space="preserve">ubject </w:t>
            </w:r>
            <w:r w:rsidR="00780FCB">
              <w:t>A</w:t>
            </w:r>
            <w:r>
              <w:t xml:space="preserve">rea </w:t>
            </w:r>
            <w:r w:rsidR="00780FCB">
              <w:t>G</w:t>
            </w:r>
            <w:r>
              <w:t>uidelines</w:t>
            </w:r>
          </w:p>
        </w:tc>
      </w:tr>
      <w:tr w:rsidR="00CC328C" w:rsidRPr="009719F9">
        <w:trPr>
          <w:trHeight w:hRule="exact" w:val="170"/>
          <w:jc w:val="center"/>
        </w:trPr>
        <w:tc>
          <w:tcPr>
            <w:tcW w:w="11340" w:type="dxa"/>
            <w:tcBorders>
              <w:top w:val="nil"/>
              <w:left w:val="nil"/>
              <w:bottom w:val="single" w:sz="8" w:space="0" w:color="00948D"/>
              <w:right w:val="nil"/>
            </w:tcBorders>
            <w:tcMar>
              <w:top w:w="0" w:type="dxa"/>
              <w:left w:w="0" w:type="dxa"/>
              <w:bottom w:w="0" w:type="dxa"/>
              <w:right w:w="0" w:type="dxa"/>
            </w:tcMar>
            <w:vAlign w:val="bottom"/>
          </w:tcPr>
          <w:p w:rsidR="00CC328C" w:rsidRPr="009719F9" w:rsidRDefault="00CC328C" w:rsidP="00EF539C"/>
        </w:tc>
      </w:tr>
      <w:tr w:rsidR="00CC328C" w:rsidRPr="009719F9">
        <w:trPr>
          <w:trHeight w:hRule="exact" w:val="8222"/>
          <w:jc w:val="center"/>
        </w:trPr>
        <w:tc>
          <w:tcPr>
            <w:tcW w:w="11340" w:type="dxa"/>
            <w:tcBorders>
              <w:top w:val="single" w:sz="8" w:space="0" w:color="00948D"/>
              <w:left w:val="nil"/>
              <w:bottom w:val="single" w:sz="8" w:space="0" w:color="00948D"/>
              <w:right w:val="nil"/>
            </w:tcBorders>
          </w:tcPr>
          <w:p w:rsidR="00CC328C" w:rsidRPr="00CC328C" w:rsidRDefault="00CC328C" w:rsidP="00BE40E3">
            <w:pPr>
              <w:pStyle w:val="Covermonth-year"/>
            </w:pPr>
            <w:r w:rsidRPr="005E4253">
              <w:fldChar w:fldCharType="begin"/>
            </w:r>
            <w:r w:rsidRPr="005E4253">
              <w:instrText xml:space="preserve"> DATE  \@ "MMMM yyyy"  \* MERGEFORMAT </w:instrText>
            </w:r>
            <w:r w:rsidRPr="005E4253">
              <w:fldChar w:fldCharType="separate"/>
            </w:r>
            <w:r w:rsidR="00803116">
              <w:rPr>
                <w:noProof/>
              </w:rPr>
              <w:t>June 2014</w:t>
            </w:r>
            <w:r w:rsidRPr="005E4253">
              <w:fldChar w:fldCharType="end"/>
            </w:r>
          </w:p>
        </w:tc>
      </w:tr>
    </w:tbl>
    <w:p w:rsidR="00CC328C" w:rsidRDefault="00CC328C" w:rsidP="00CC328C"/>
    <w:p w:rsidR="00CC328C" w:rsidRDefault="00CC328C"/>
    <w:p w:rsidR="004171A4" w:rsidRPr="00832062" w:rsidRDefault="004171A4" w:rsidP="00832062">
      <w:pPr>
        <w:pStyle w:val="Subheading"/>
        <w:sectPr w:rsidR="004171A4" w:rsidRPr="00832062" w:rsidSect="00CC328C">
          <w:headerReference w:type="even" r:id="rId8"/>
          <w:footerReference w:type="default" r:id="rId9"/>
          <w:footerReference w:type="first" r:id="rId10"/>
          <w:footnotePr>
            <w:pos w:val="beneathText"/>
            <w:numFmt w:val="chicago"/>
            <w:numRestart w:val="eachPage"/>
          </w:footnotePr>
          <w:type w:val="continuous"/>
          <w:pgSz w:w="11907" w:h="16840" w:code="9"/>
          <w:pgMar w:top="284" w:right="284" w:bottom="284" w:left="284" w:header="284" w:footer="284" w:gutter="0"/>
          <w:pgNumType w:start="1"/>
          <w:cols w:space="720"/>
          <w:formProt w:val="0"/>
          <w:noEndnote/>
          <w:titlePg/>
          <w:docGrid w:linePitch="299"/>
        </w:sectPr>
      </w:pPr>
    </w:p>
    <w:p w:rsidR="009D1327" w:rsidRPr="00F61B4F" w:rsidRDefault="009D1327" w:rsidP="009D1327">
      <w:pPr>
        <w:pStyle w:val="TOCheading"/>
      </w:pPr>
      <w:bookmarkStart w:id="1" w:name="_Toc234219367"/>
      <w:r w:rsidRPr="00F61B4F">
        <w:lastRenderedPageBreak/>
        <w:t>Contents</w:t>
      </w:r>
    </w:p>
    <w:p w:rsidR="00CF7F68" w:rsidRDefault="00066517">
      <w:pPr>
        <w:pStyle w:val="TOC1"/>
        <w:rPr>
          <w:rFonts w:ascii="Times New Roman" w:hAnsi="Times New Roman"/>
          <w:b w:val="0"/>
          <w:color w:val="auto"/>
          <w:sz w:val="24"/>
          <w:szCs w:val="24"/>
          <w:lang w:eastAsia="en-AU"/>
        </w:rPr>
      </w:pPr>
      <w:r>
        <w:rPr>
          <w:b w:val="0"/>
          <w:szCs w:val="24"/>
        </w:rPr>
        <w:fldChar w:fldCharType="begin"/>
      </w:r>
      <w:r>
        <w:rPr>
          <w:b w:val="0"/>
          <w:szCs w:val="24"/>
        </w:rPr>
        <w:instrText xml:space="preserve"> TOC \o "1-2" \h \z \u </w:instrText>
      </w:r>
      <w:r>
        <w:rPr>
          <w:b w:val="0"/>
          <w:szCs w:val="24"/>
        </w:rPr>
        <w:fldChar w:fldCharType="separate"/>
      </w:r>
      <w:hyperlink w:anchor="_Toc274031741" w:history="1">
        <w:r w:rsidR="00CF7F68" w:rsidRPr="00384E30">
          <w:rPr>
            <w:rStyle w:val="Hyperlink"/>
          </w:rPr>
          <w:t>Rationale</w:t>
        </w:r>
        <w:r w:rsidR="00CF7F68">
          <w:rPr>
            <w:webHidden/>
          </w:rPr>
          <w:tab/>
        </w:r>
        <w:r w:rsidR="00CF7F68">
          <w:rPr>
            <w:webHidden/>
          </w:rPr>
          <w:fldChar w:fldCharType="begin"/>
        </w:r>
        <w:r w:rsidR="00CF7F68">
          <w:rPr>
            <w:webHidden/>
          </w:rPr>
          <w:instrText xml:space="preserve"> PAGEREF _Toc274031741 \h </w:instrText>
        </w:r>
        <w:r w:rsidR="00CF7F68">
          <w:rPr>
            <w:webHidden/>
          </w:rPr>
          <w:fldChar w:fldCharType="separate"/>
        </w:r>
        <w:r w:rsidR="00F52A79">
          <w:rPr>
            <w:webHidden/>
          </w:rPr>
          <w:t>1</w:t>
        </w:r>
        <w:r w:rsidR="00CF7F68">
          <w:rPr>
            <w:webHidden/>
          </w:rPr>
          <w:fldChar w:fldCharType="end"/>
        </w:r>
      </w:hyperlink>
    </w:p>
    <w:p w:rsidR="00CF7F68" w:rsidRDefault="00CF7F68">
      <w:pPr>
        <w:pStyle w:val="TOC1"/>
        <w:rPr>
          <w:rFonts w:ascii="Times New Roman" w:hAnsi="Times New Roman"/>
          <w:b w:val="0"/>
          <w:color w:val="auto"/>
          <w:sz w:val="24"/>
          <w:szCs w:val="24"/>
          <w:lang w:eastAsia="en-AU"/>
        </w:rPr>
      </w:pPr>
      <w:hyperlink w:anchor="_Toc274031742" w:history="1">
        <w:r w:rsidRPr="00384E30">
          <w:rPr>
            <w:rStyle w:val="Hyperlink"/>
          </w:rPr>
          <w:t>Planning using these guidelines</w:t>
        </w:r>
        <w:r>
          <w:rPr>
            <w:webHidden/>
          </w:rPr>
          <w:tab/>
        </w:r>
        <w:r>
          <w:rPr>
            <w:webHidden/>
          </w:rPr>
          <w:fldChar w:fldCharType="begin"/>
        </w:r>
        <w:r>
          <w:rPr>
            <w:webHidden/>
          </w:rPr>
          <w:instrText xml:space="preserve"> PAGEREF _Toc274031742 \h </w:instrText>
        </w:r>
        <w:r>
          <w:rPr>
            <w:webHidden/>
          </w:rPr>
          <w:fldChar w:fldCharType="separate"/>
        </w:r>
        <w:r w:rsidR="00F52A79">
          <w:rPr>
            <w:webHidden/>
          </w:rPr>
          <w:t>2</w:t>
        </w:r>
        <w:r>
          <w:rPr>
            <w:webHidden/>
          </w:rPr>
          <w:fldChar w:fldCharType="end"/>
        </w:r>
      </w:hyperlink>
    </w:p>
    <w:p w:rsidR="00CF7F68" w:rsidRDefault="00CF7F68">
      <w:pPr>
        <w:pStyle w:val="TOC1"/>
        <w:rPr>
          <w:rFonts w:ascii="Times New Roman" w:hAnsi="Times New Roman"/>
          <w:b w:val="0"/>
          <w:color w:val="auto"/>
          <w:sz w:val="24"/>
          <w:szCs w:val="24"/>
          <w:lang w:eastAsia="en-AU"/>
        </w:rPr>
      </w:pPr>
      <w:hyperlink w:anchor="_Toc274031743" w:history="1">
        <w:r w:rsidRPr="00384E30">
          <w:rPr>
            <w:rStyle w:val="Hyperlink"/>
          </w:rPr>
          <w:t>Mapping of Essential Learnings and Year 10 Guidelines</w:t>
        </w:r>
        <w:r>
          <w:rPr>
            <w:webHidden/>
          </w:rPr>
          <w:tab/>
        </w:r>
        <w:r>
          <w:rPr>
            <w:webHidden/>
          </w:rPr>
          <w:fldChar w:fldCharType="begin"/>
        </w:r>
        <w:r>
          <w:rPr>
            <w:webHidden/>
          </w:rPr>
          <w:instrText xml:space="preserve"> PAGEREF _Toc274031743 \h </w:instrText>
        </w:r>
        <w:r>
          <w:rPr>
            <w:webHidden/>
          </w:rPr>
          <w:fldChar w:fldCharType="separate"/>
        </w:r>
        <w:r w:rsidR="00F52A79">
          <w:rPr>
            <w:webHidden/>
          </w:rPr>
          <w:t>3</w:t>
        </w:r>
        <w:r>
          <w:rPr>
            <w:webHidden/>
          </w:rPr>
          <w:fldChar w:fldCharType="end"/>
        </w:r>
      </w:hyperlink>
    </w:p>
    <w:p w:rsidR="00CF7F68" w:rsidRDefault="00CF7F68">
      <w:pPr>
        <w:pStyle w:val="TOC2"/>
        <w:rPr>
          <w:rFonts w:ascii="Times New Roman" w:hAnsi="Times New Roman"/>
          <w:sz w:val="24"/>
          <w:lang w:eastAsia="en-AU"/>
        </w:rPr>
      </w:pPr>
      <w:hyperlink w:anchor="_Toc274031744" w:history="1">
        <w:r w:rsidRPr="00384E30">
          <w:rPr>
            <w:rStyle w:val="Hyperlink"/>
          </w:rPr>
          <w:t>Essential Learnings by the end of Year 9 — Mathematics</w:t>
        </w:r>
        <w:r>
          <w:rPr>
            <w:webHidden/>
          </w:rPr>
          <w:tab/>
        </w:r>
        <w:r>
          <w:rPr>
            <w:webHidden/>
          </w:rPr>
          <w:fldChar w:fldCharType="begin"/>
        </w:r>
        <w:r>
          <w:rPr>
            <w:webHidden/>
          </w:rPr>
          <w:instrText xml:space="preserve"> PAGEREF _Toc274031744 \h </w:instrText>
        </w:r>
        <w:r>
          <w:rPr>
            <w:webHidden/>
          </w:rPr>
          <w:fldChar w:fldCharType="separate"/>
        </w:r>
        <w:r w:rsidR="00F52A79">
          <w:rPr>
            <w:webHidden/>
          </w:rPr>
          <w:t>3</w:t>
        </w:r>
        <w:r>
          <w:rPr>
            <w:webHidden/>
          </w:rPr>
          <w:fldChar w:fldCharType="end"/>
        </w:r>
      </w:hyperlink>
    </w:p>
    <w:p w:rsidR="00CF7F68" w:rsidRDefault="00CF7F68">
      <w:pPr>
        <w:pStyle w:val="TOC2"/>
        <w:rPr>
          <w:rFonts w:ascii="Times New Roman" w:hAnsi="Times New Roman"/>
          <w:sz w:val="24"/>
          <w:lang w:eastAsia="en-AU"/>
        </w:rPr>
      </w:pPr>
      <w:hyperlink w:anchor="_Toc274031745" w:history="1">
        <w:r w:rsidRPr="00384E30">
          <w:rPr>
            <w:rStyle w:val="Hyperlink"/>
          </w:rPr>
          <w:t>Essential Learnings by the end of Year 9 — Studies of Society &amp; Environment (SOSE)</w:t>
        </w:r>
        <w:r>
          <w:rPr>
            <w:webHidden/>
          </w:rPr>
          <w:tab/>
        </w:r>
        <w:r>
          <w:rPr>
            <w:webHidden/>
          </w:rPr>
          <w:fldChar w:fldCharType="begin"/>
        </w:r>
        <w:r>
          <w:rPr>
            <w:webHidden/>
          </w:rPr>
          <w:instrText xml:space="preserve"> PAGEREF _Toc274031745 \h </w:instrText>
        </w:r>
        <w:r>
          <w:rPr>
            <w:webHidden/>
          </w:rPr>
          <w:fldChar w:fldCharType="separate"/>
        </w:r>
        <w:r w:rsidR="00F52A79">
          <w:rPr>
            <w:webHidden/>
          </w:rPr>
          <w:t>4</w:t>
        </w:r>
        <w:r>
          <w:rPr>
            <w:webHidden/>
          </w:rPr>
          <w:fldChar w:fldCharType="end"/>
        </w:r>
      </w:hyperlink>
    </w:p>
    <w:p w:rsidR="00CF7F68" w:rsidRDefault="00CF7F68">
      <w:pPr>
        <w:pStyle w:val="TOC2"/>
        <w:rPr>
          <w:rFonts w:ascii="Times New Roman" w:hAnsi="Times New Roman"/>
          <w:sz w:val="24"/>
          <w:lang w:eastAsia="en-AU"/>
        </w:rPr>
      </w:pPr>
      <w:hyperlink w:anchor="_Toc274031746" w:history="1">
        <w:r w:rsidRPr="00384E30">
          <w:rPr>
            <w:rStyle w:val="Hyperlink"/>
          </w:rPr>
          <w:t>Essential Learnings by the end of Year 9 — Technology</w:t>
        </w:r>
        <w:r>
          <w:rPr>
            <w:webHidden/>
          </w:rPr>
          <w:tab/>
        </w:r>
        <w:r>
          <w:rPr>
            <w:webHidden/>
          </w:rPr>
          <w:fldChar w:fldCharType="begin"/>
        </w:r>
        <w:r>
          <w:rPr>
            <w:webHidden/>
          </w:rPr>
          <w:instrText xml:space="preserve"> PAGEREF _Toc274031746 \h </w:instrText>
        </w:r>
        <w:r>
          <w:rPr>
            <w:webHidden/>
          </w:rPr>
          <w:fldChar w:fldCharType="separate"/>
        </w:r>
        <w:r w:rsidR="00F52A79">
          <w:rPr>
            <w:webHidden/>
          </w:rPr>
          <w:t>6</w:t>
        </w:r>
        <w:r>
          <w:rPr>
            <w:webHidden/>
          </w:rPr>
          <w:fldChar w:fldCharType="end"/>
        </w:r>
      </w:hyperlink>
    </w:p>
    <w:p w:rsidR="00CF7F68" w:rsidRDefault="00CF7F68">
      <w:pPr>
        <w:pStyle w:val="TOC2"/>
        <w:rPr>
          <w:rFonts w:ascii="Times New Roman" w:hAnsi="Times New Roman"/>
          <w:sz w:val="24"/>
          <w:lang w:eastAsia="en-AU"/>
        </w:rPr>
      </w:pPr>
      <w:hyperlink w:anchor="_Toc274031747" w:history="1">
        <w:r w:rsidRPr="00384E30">
          <w:rPr>
            <w:rStyle w:val="Hyperlink"/>
          </w:rPr>
          <w:t>Year 10 Guidelines — Business</w:t>
        </w:r>
        <w:r>
          <w:rPr>
            <w:webHidden/>
          </w:rPr>
          <w:tab/>
        </w:r>
        <w:r>
          <w:rPr>
            <w:webHidden/>
          </w:rPr>
          <w:fldChar w:fldCharType="begin"/>
        </w:r>
        <w:r>
          <w:rPr>
            <w:webHidden/>
          </w:rPr>
          <w:instrText xml:space="preserve"> PAGEREF _Toc274031747 \h </w:instrText>
        </w:r>
        <w:r>
          <w:rPr>
            <w:webHidden/>
          </w:rPr>
          <w:fldChar w:fldCharType="separate"/>
        </w:r>
        <w:r w:rsidR="00F52A79">
          <w:rPr>
            <w:webHidden/>
          </w:rPr>
          <w:t>8</w:t>
        </w:r>
        <w:r>
          <w:rPr>
            <w:webHidden/>
          </w:rPr>
          <w:fldChar w:fldCharType="end"/>
        </w:r>
      </w:hyperlink>
    </w:p>
    <w:p w:rsidR="00CF7F68" w:rsidRDefault="00CF7F68">
      <w:pPr>
        <w:pStyle w:val="TOC1"/>
        <w:rPr>
          <w:rFonts w:ascii="Times New Roman" w:hAnsi="Times New Roman"/>
          <w:b w:val="0"/>
          <w:color w:val="auto"/>
          <w:sz w:val="24"/>
          <w:szCs w:val="24"/>
          <w:lang w:eastAsia="en-AU"/>
        </w:rPr>
      </w:pPr>
      <w:hyperlink w:anchor="_Toc274031748" w:history="1">
        <w:r w:rsidRPr="00384E30">
          <w:rPr>
            <w:rStyle w:val="Hyperlink"/>
          </w:rPr>
          <w:t>Assessment</w:t>
        </w:r>
        <w:r>
          <w:rPr>
            <w:webHidden/>
          </w:rPr>
          <w:tab/>
        </w:r>
        <w:r>
          <w:rPr>
            <w:webHidden/>
          </w:rPr>
          <w:fldChar w:fldCharType="begin"/>
        </w:r>
        <w:r>
          <w:rPr>
            <w:webHidden/>
          </w:rPr>
          <w:instrText xml:space="preserve"> PAGEREF _Toc274031748 \h </w:instrText>
        </w:r>
        <w:r>
          <w:rPr>
            <w:webHidden/>
          </w:rPr>
          <w:fldChar w:fldCharType="separate"/>
        </w:r>
        <w:r w:rsidR="00F52A79">
          <w:rPr>
            <w:webHidden/>
          </w:rPr>
          <w:t>11</w:t>
        </w:r>
        <w:r>
          <w:rPr>
            <w:webHidden/>
          </w:rPr>
          <w:fldChar w:fldCharType="end"/>
        </w:r>
      </w:hyperlink>
    </w:p>
    <w:p w:rsidR="00CF7F68" w:rsidRDefault="00CF7F68">
      <w:pPr>
        <w:pStyle w:val="TOC2"/>
        <w:rPr>
          <w:rFonts w:ascii="Times New Roman" w:hAnsi="Times New Roman"/>
          <w:sz w:val="24"/>
          <w:lang w:eastAsia="en-AU"/>
        </w:rPr>
      </w:pPr>
      <w:hyperlink w:anchor="_Toc274031749" w:history="1">
        <w:r w:rsidRPr="00384E30">
          <w:rPr>
            <w:rStyle w:val="Hyperlink"/>
          </w:rPr>
          <w:t>Planning an assessment program</w:t>
        </w:r>
        <w:r>
          <w:rPr>
            <w:webHidden/>
          </w:rPr>
          <w:tab/>
        </w:r>
        <w:r>
          <w:rPr>
            <w:webHidden/>
          </w:rPr>
          <w:fldChar w:fldCharType="begin"/>
        </w:r>
        <w:r>
          <w:rPr>
            <w:webHidden/>
          </w:rPr>
          <w:instrText xml:space="preserve"> PAGEREF _Toc274031749 \h </w:instrText>
        </w:r>
        <w:r>
          <w:rPr>
            <w:webHidden/>
          </w:rPr>
          <w:fldChar w:fldCharType="separate"/>
        </w:r>
        <w:r w:rsidR="00F52A79">
          <w:rPr>
            <w:webHidden/>
          </w:rPr>
          <w:t>11</w:t>
        </w:r>
        <w:r>
          <w:rPr>
            <w:webHidden/>
          </w:rPr>
          <w:fldChar w:fldCharType="end"/>
        </w:r>
      </w:hyperlink>
    </w:p>
    <w:p w:rsidR="00CF7F68" w:rsidRDefault="00CF7F68">
      <w:pPr>
        <w:pStyle w:val="TOC2"/>
        <w:rPr>
          <w:rFonts w:ascii="Times New Roman" w:hAnsi="Times New Roman"/>
          <w:sz w:val="24"/>
          <w:lang w:eastAsia="en-AU"/>
        </w:rPr>
      </w:pPr>
      <w:hyperlink w:anchor="_Toc274031750" w:history="1">
        <w:r w:rsidRPr="00384E30">
          <w:rPr>
            <w:rStyle w:val="Hyperlink"/>
          </w:rPr>
          <w:t>Standards</w:t>
        </w:r>
        <w:r>
          <w:rPr>
            <w:webHidden/>
          </w:rPr>
          <w:tab/>
        </w:r>
        <w:r>
          <w:rPr>
            <w:webHidden/>
          </w:rPr>
          <w:fldChar w:fldCharType="begin"/>
        </w:r>
        <w:r>
          <w:rPr>
            <w:webHidden/>
          </w:rPr>
          <w:instrText xml:space="preserve"> PAGEREF _Toc274031750 \h </w:instrText>
        </w:r>
        <w:r>
          <w:rPr>
            <w:webHidden/>
          </w:rPr>
          <w:fldChar w:fldCharType="separate"/>
        </w:r>
        <w:r w:rsidR="00F52A79">
          <w:rPr>
            <w:webHidden/>
          </w:rPr>
          <w:t>11</w:t>
        </w:r>
        <w:r>
          <w:rPr>
            <w:webHidden/>
          </w:rPr>
          <w:fldChar w:fldCharType="end"/>
        </w:r>
      </w:hyperlink>
    </w:p>
    <w:p w:rsidR="00CF7F68" w:rsidRDefault="00CF7F68">
      <w:pPr>
        <w:pStyle w:val="TOC2"/>
        <w:rPr>
          <w:rFonts w:ascii="Times New Roman" w:hAnsi="Times New Roman"/>
          <w:sz w:val="24"/>
          <w:lang w:eastAsia="en-AU"/>
        </w:rPr>
      </w:pPr>
      <w:hyperlink w:anchor="_Toc274031751" w:history="1">
        <w:r w:rsidRPr="00384E30">
          <w:rPr>
            <w:rStyle w:val="Hyperlink"/>
          </w:rPr>
          <w:t>Assessment techniques and instruments</w:t>
        </w:r>
        <w:r>
          <w:rPr>
            <w:webHidden/>
          </w:rPr>
          <w:tab/>
        </w:r>
        <w:r>
          <w:rPr>
            <w:webHidden/>
          </w:rPr>
          <w:fldChar w:fldCharType="begin"/>
        </w:r>
        <w:r>
          <w:rPr>
            <w:webHidden/>
          </w:rPr>
          <w:instrText xml:space="preserve"> PAGEREF _Toc274031751 \h </w:instrText>
        </w:r>
        <w:r>
          <w:rPr>
            <w:webHidden/>
          </w:rPr>
          <w:fldChar w:fldCharType="separate"/>
        </w:r>
        <w:r w:rsidR="00F52A79">
          <w:rPr>
            <w:webHidden/>
          </w:rPr>
          <w:t>11</w:t>
        </w:r>
        <w:r>
          <w:rPr>
            <w:webHidden/>
          </w:rPr>
          <w:fldChar w:fldCharType="end"/>
        </w:r>
      </w:hyperlink>
    </w:p>
    <w:p w:rsidR="00CF7F68" w:rsidRDefault="00CF7F68">
      <w:pPr>
        <w:pStyle w:val="TOC1"/>
        <w:rPr>
          <w:rFonts w:ascii="Times New Roman" w:hAnsi="Times New Roman"/>
          <w:b w:val="0"/>
          <w:color w:val="auto"/>
          <w:sz w:val="24"/>
          <w:szCs w:val="24"/>
          <w:lang w:eastAsia="en-AU"/>
        </w:rPr>
      </w:pPr>
      <w:hyperlink w:anchor="_Toc274031752" w:history="1">
        <w:r w:rsidRPr="00384E30">
          <w:rPr>
            <w:rStyle w:val="Hyperlink"/>
          </w:rPr>
          <w:t>Courses of study</w:t>
        </w:r>
        <w:r>
          <w:rPr>
            <w:webHidden/>
          </w:rPr>
          <w:tab/>
        </w:r>
        <w:r>
          <w:rPr>
            <w:webHidden/>
          </w:rPr>
          <w:fldChar w:fldCharType="begin"/>
        </w:r>
        <w:r>
          <w:rPr>
            <w:webHidden/>
          </w:rPr>
          <w:instrText xml:space="preserve"> PAGEREF _Toc274031752 \h </w:instrText>
        </w:r>
        <w:r>
          <w:rPr>
            <w:webHidden/>
          </w:rPr>
          <w:fldChar w:fldCharType="separate"/>
        </w:r>
        <w:r w:rsidR="00F52A79">
          <w:rPr>
            <w:webHidden/>
          </w:rPr>
          <w:t>13</w:t>
        </w:r>
        <w:r>
          <w:rPr>
            <w:webHidden/>
          </w:rPr>
          <w:fldChar w:fldCharType="end"/>
        </w:r>
      </w:hyperlink>
    </w:p>
    <w:p w:rsidR="00CF7F68" w:rsidRDefault="00CF7F68">
      <w:pPr>
        <w:pStyle w:val="TOC2"/>
        <w:rPr>
          <w:rFonts w:ascii="Times New Roman" w:hAnsi="Times New Roman"/>
          <w:sz w:val="24"/>
          <w:lang w:eastAsia="en-AU"/>
        </w:rPr>
      </w:pPr>
      <w:hyperlink w:anchor="_Toc274031753" w:history="1">
        <w:r w:rsidRPr="00384E30">
          <w:rPr>
            <w:rStyle w:val="Hyperlink"/>
          </w:rPr>
          <w:t>Examples of term- or semester-length units of study</w:t>
        </w:r>
        <w:r>
          <w:rPr>
            <w:webHidden/>
          </w:rPr>
          <w:tab/>
        </w:r>
        <w:r>
          <w:rPr>
            <w:webHidden/>
          </w:rPr>
          <w:fldChar w:fldCharType="begin"/>
        </w:r>
        <w:r>
          <w:rPr>
            <w:webHidden/>
          </w:rPr>
          <w:instrText xml:space="preserve"> PAGEREF _Toc274031753 \h </w:instrText>
        </w:r>
        <w:r>
          <w:rPr>
            <w:webHidden/>
          </w:rPr>
          <w:fldChar w:fldCharType="separate"/>
        </w:r>
        <w:r w:rsidR="00F52A79">
          <w:rPr>
            <w:webHidden/>
          </w:rPr>
          <w:t>13</w:t>
        </w:r>
        <w:r>
          <w:rPr>
            <w:webHidden/>
          </w:rPr>
          <w:fldChar w:fldCharType="end"/>
        </w:r>
      </w:hyperlink>
    </w:p>
    <w:p w:rsidR="009D1327" w:rsidRDefault="00066517" w:rsidP="009D1327">
      <w:pPr>
        <w:tabs>
          <w:tab w:val="right" w:leader="dot" w:pos="8470"/>
        </w:tabs>
        <w:rPr>
          <w:b/>
        </w:rPr>
      </w:pPr>
      <w:r>
        <w:rPr>
          <w:rFonts w:ascii="Arial Bold" w:hAnsi="Arial Bold"/>
          <w:b/>
          <w:noProof/>
          <w:color w:val="00928F"/>
          <w:sz w:val="28"/>
          <w:szCs w:val="24"/>
        </w:rPr>
        <w:fldChar w:fldCharType="end"/>
      </w:r>
    </w:p>
    <w:p w:rsidR="009D1327" w:rsidRDefault="009D1327" w:rsidP="009D1327"/>
    <w:p w:rsidR="009D1327" w:rsidRDefault="009D1327" w:rsidP="009D1327">
      <w:pPr>
        <w:sectPr w:rsidR="009D1327" w:rsidSect="00E75A19">
          <w:headerReference w:type="even" r:id="rId11"/>
          <w:headerReference w:type="default" r:id="rId12"/>
          <w:footerReference w:type="even" r:id="rId13"/>
          <w:footerReference w:type="default" r:id="rId14"/>
          <w:footnotePr>
            <w:numFmt w:val="chicago"/>
          </w:footnotePr>
          <w:pgSz w:w="11907" w:h="16840" w:code="9"/>
          <w:pgMar w:top="851" w:right="1418" w:bottom="851" w:left="1418" w:header="709" w:footer="709" w:gutter="0"/>
          <w:cols w:space="720"/>
          <w:formProt w:val="0"/>
          <w:noEndnote/>
          <w:docGrid w:linePitch="299"/>
        </w:sectPr>
      </w:pPr>
    </w:p>
    <w:p w:rsidR="00624809" w:rsidRDefault="00624809" w:rsidP="00631732">
      <w:pPr>
        <w:pStyle w:val="Heading1TOPnonum"/>
        <w:spacing w:after="120" w:line="340" w:lineRule="atLeast"/>
      </w:pPr>
      <w:bookmarkStart w:id="2" w:name="_Toc274031741"/>
      <w:bookmarkEnd w:id="1"/>
      <w:r>
        <w:lastRenderedPageBreak/>
        <w:t>Rationale</w:t>
      </w:r>
      <w:bookmarkEnd w:id="2"/>
    </w:p>
    <w:p w:rsidR="00624809" w:rsidRPr="00197519" w:rsidRDefault="00624809" w:rsidP="00624809">
      <w:r w:rsidRPr="00197519">
        <w:t>Business activity affects the daily lives of all Australians as they work, spend, save, invest, travel and play. It influences jobs, incomes and opportunities for personal enterprise.</w:t>
      </w:r>
    </w:p>
    <w:p w:rsidR="00624809" w:rsidRPr="00197519" w:rsidRDefault="00DE2D26" w:rsidP="00624809">
      <w:r>
        <w:t>“</w:t>
      </w:r>
      <w:r w:rsidR="00624809" w:rsidRPr="00197519">
        <w:t>Business</w:t>
      </w:r>
      <w:r>
        <w:t>”</w:t>
      </w:r>
      <w:r w:rsidR="00624809" w:rsidRPr="00197519">
        <w:t xml:space="preserve"> refers to enterprising endeavours undertaken to meet human needs and wants. Business, economic and legal activit</w:t>
      </w:r>
      <w:r w:rsidR="00D15D7D">
        <w:t>ies</w:t>
      </w:r>
      <w:r w:rsidR="00624809" w:rsidRPr="00197519">
        <w:t xml:space="preserve"> impact on and present a range of challenges to individuals and members of groups and organisations in their roles as active and informed citizens, consumers, workers or entrepreneurs. These challenges may include:</w:t>
      </w:r>
    </w:p>
    <w:p w:rsidR="00624809" w:rsidRPr="00197519" w:rsidRDefault="00624809" w:rsidP="00631732">
      <w:pPr>
        <w:pStyle w:val="Bulletslevel1"/>
        <w:spacing w:before="80" w:line="220" w:lineRule="atLeast"/>
      </w:pPr>
      <w:r w:rsidRPr="00197519">
        <w:t>participating as an active and responsible citizen in business environments in response to individual, group, local, national and global needs</w:t>
      </w:r>
    </w:p>
    <w:p w:rsidR="00624809" w:rsidRPr="00197519" w:rsidRDefault="00624809" w:rsidP="00631732">
      <w:pPr>
        <w:pStyle w:val="Bulletslevel1"/>
        <w:spacing w:before="80" w:line="220" w:lineRule="atLeast"/>
      </w:pPr>
      <w:r w:rsidRPr="00197519">
        <w:t>making consumer decisions to meet the needs and wants of self and others</w:t>
      </w:r>
    </w:p>
    <w:p w:rsidR="00624809" w:rsidRPr="00197519" w:rsidRDefault="00624809" w:rsidP="00631732">
      <w:pPr>
        <w:pStyle w:val="Bulletslevel1"/>
        <w:spacing w:before="80" w:line="220" w:lineRule="atLeast"/>
      </w:pPr>
      <w:r w:rsidRPr="00197519">
        <w:t>managing scarc</w:t>
      </w:r>
      <w:r w:rsidR="00D15D7D">
        <w:t>e</w:t>
      </w:r>
      <w:r w:rsidRPr="00197519">
        <w:t xml:space="preserve"> resources to meet the necessary business, economic and legal requirements for sustainability</w:t>
      </w:r>
    </w:p>
    <w:p w:rsidR="00624809" w:rsidRPr="00197519" w:rsidRDefault="00624809" w:rsidP="00631732">
      <w:pPr>
        <w:pStyle w:val="Bulletslevel1"/>
        <w:spacing w:before="80" w:line="220" w:lineRule="atLeast"/>
      </w:pPr>
      <w:r w:rsidRPr="00197519">
        <w:t>entering into contractual agreements and managing personal finances, investments and records</w:t>
      </w:r>
    </w:p>
    <w:p w:rsidR="00624809" w:rsidRPr="00197519" w:rsidRDefault="00624809" w:rsidP="00631732">
      <w:pPr>
        <w:pStyle w:val="Bulletslevel1"/>
        <w:spacing w:before="80" w:line="220" w:lineRule="atLeast"/>
      </w:pPr>
      <w:r w:rsidRPr="00197519">
        <w:t>owning or managing a business, enterprise or venture.</w:t>
      </w:r>
    </w:p>
    <w:p w:rsidR="00624809" w:rsidRPr="00197519" w:rsidRDefault="00624809" w:rsidP="00624809">
      <w:r w:rsidRPr="00197519">
        <w:t xml:space="preserve">Business education is important for students </w:t>
      </w:r>
      <w:r>
        <w:t>in their secondary</w:t>
      </w:r>
      <w:r w:rsidR="00090A25">
        <w:t xml:space="preserve"> schooling. I</w:t>
      </w:r>
      <w:r w:rsidR="001269D1">
        <w:t>n this phase of schooling</w:t>
      </w:r>
      <w:r w:rsidR="007C7BE3">
        <w:t>,</w:t>
      </w:r>
      <w:r w:rsidRPr="00197519">
        <w:t xml:space="preserve"> they gain a degree of independence in accumula</w:t>
      </w:r>
      <w:r w:rsidR="001269D1">
        <w:t>ting and managing finances, making</w:t>
      </w:r>
      <w:r w:rsidRPr="00197519">
        <w:t xml:space="preserve"> decisions about goods </w:t>
      </w:r>
      <w:r w:rsidR="001269D1">
        <w:t>and services, and acquiring</w:t>
      </w:r>
      <w:r w:rsidRPr="00197519">
        <w:t xml:space="preserve"> legal rights and responsibilities as citizens. Students studying </w:t>
      </w:r>
      <w:r w:rsidR="00AA20F5">
        <w:t>b</w:t>
      </w:r>
      <w:r w:rsidRPr="00197519">
        <w:t>usiness will develop effective decision-making skills related to consumer behaviour and the management and evaluatio</w:t>
      </w:r>
      <w:r w:rsidR="001269D1">
        <w:t>n of personal financial matters. The skills will</w:t>
      </w:r>
      <w:r w:rsidRPr="00197519">
        <w:t xml:space="preserve"> result in improved economic, consumer and financial literacy.</w:t>
      </w:r>
    </w:p>
    <w:p w:rsidR="00F81577" w:rsidRDefault="00624809" w:rsidP="00624809">
      <w:r>
        <w:t xml:space="preserve">The </w:t>
      </w:r>
      <w:r w:rsidR="007C7BE3">
        <w:t>w</w:t>
      </w:r>
      <w:r>
        <w:t xml:space="preserve">ays of </w:t>
      </w:r>
      <w:r w:rsidR="007C7BE3">
        <w:t>w</w:t>
      </w:r>
      <w:r>
        <w:t xml:space="preserve">orking and </w:t>
      </w:r>
      <w:r w:rsidR="007C7BE3">
        <w:t>the k</w:t>
      </w:r>
      <w:r>
        <w:t xml:space="preserve">nowledge and </w:t>
      </w:r>
      <w:r w:rsidR="007C7BE3">
        <w:t>u</w:t>
      </w:r>
      <w:r>
        <w:t xml:space="preserve">nderstanding </w:t>
      </w:r>
      <w:r w:rsidR="007C7BE3">
        <w:t xml:space="preserve">outlined in these guidelines </w:t>
      </w:r>
      <w:r>
        <w:t>are drawn from the Essential Learnings</w:t>
      </w:r>
      <w:r w:rsidR="007C7BE3">
        <w:t xml:space="preserve"> </w:t>
      </w:r>
      <w:r w:rsidR="00474A50">
        <w:t xml:space="preserve">(ELs) </w:t>
      </w:r>
      <w:r w:rsidR="007C7BE3">
        <w:t>for</w:t>
      </w:r>
      <w:r>
        <w:t xml:space="preserve"> Mathematics, Technology</w:t>
      </w:r>
      <w:r w:rsidR="00DE2D26">
        <w:t>,</w:t>
      </w:r>
      <w:r w:rsidR="007C7BE3">
        <w:t xml:space="preserve"> and</w:t>
      </w:r>
      <w:r>
        <w:t xml:space="preserve"> Studies of Society and Environment </w:t>
      </w:r>
      <w:r w:rsidR="00F41329">
        <w:t xml:space="preserve">(SOSE) </w:t>
      </w:r>
      <w:r>
        <w:t>and the Year 10 Guidelines</w:t>
      </w:r>
      <w:r w:rsidR="007C7BE3">
        <w:t xml:space="preserve"> for the </w:t>
      </w:r>
      <w:r w:rsidR="00D15D7D">
        <w:t>B</w:t>
      </w:r>
      <w:r>
        <w:t>usiness</w:t>
      </w:r>
      <w:r w:rsidR="007C7BE3">
        <w:t xml:space="preserve"> learning area</w:t>
      </w:r>
      <w:r>
        <w:t>.</w:t>
      </w:r>
      <w:r w:rsidR="007C7BE3">
        <w:rPr>
          <w:rStyle w:val="FootnoteReference"/>
        </w:rPr>
        <w:footnoteReference w:id="1"/>
      </w:r>
    </w:p>
    <w:p w:rsidR="00195F9B" w:rsidRDefault="00CD15C4" w:rsidP="00624809">
      <w:r>
        <w:t>Figure</w:t>
      </w:r>
      <w:r w:rsidR="00624809">
        <w:t xml:space="preserve"> 1 </w:t>
      </w:r>
      <w:r w:rsidR="00624809" w:rsidRPr="007E79CA">
        <w:t xml:space="preserve">shows the </w:t>
      </w:r>
      <w:r w:rsidR="00624809">
        <w:t xml:space="preserve">relationship between the </w:t>
      </w:r>
      <w:r w:rsidR="00474A50">
        <w:t>ELs</w:t>
      </w:r>
      <w:r w:rsidR="00624809">
        <w:t xml:space="preserve"> and </w:t>
      </w:r>
      <w:r w:rsidR="00F41329">
        <w:t xml:space="preserve">the </w:t>
      </w:r>
      <w:r w:rsidR="00624809">
        <w:t xml:space="preserve">Year 10 Guidelines and how they can be used to construct a </w:t>
      </w:r>
      <w:r w:rsidR="00A674DF">
        <w:t>c</w:t>
      </w:r>
      <w:r w:rsidR="00624809">
        <w:t xml:space="preserve">ourse of </w:t>
      </w:r>
      <w:r w:rsidR="007C7BE3">
        <w:t>s</w:t>
      </w:r>
      <w:r w:rsidR="00624809">
        <w:t>tudy</w:t>
      </w:r>
      <w:r w:rsidR="00A674DF">
        <w:t xml:space="preserve"> using the Business Lower Secondary Subject Area Guidelines (Business LSSAG)</w:t>
      </w:r>
      <w:r w:rsidR="00624809">
        <w:t>.</w:t>
      </w:r>
      <w:r w:rsidR="00054709">
        <w:t xml:space="preserve"> </w:t>
      </w:r>
    </w:p>
    <w:p w:rsidR="00A05193" w:rsidRDefault="00A05193" w:rsidP="00A05193">
      <w:pPr>
        <w:pStyle w:val="Tabletitle"/>
      </w:pPr>
      <w:r w:rsidRPr="001269D1">
        <w:t>Figure 1: Essential Learnings, Year 10 Guidelines and Business Lower Secondary Subject Area Guidelines</w:t>
      </w:r>
    </w:p>
    <w:p w:rsidR="00D15615" w:rsidRDefault="00803116" w:rsidP="00A05193">
      <w:pPr>
        <w:pStyle w:val="Tabletitle"/>
      </w:pPr>
      <w:r>
        <w:rPr>
          <w:noProof/>
          <w:lang w:eastAsia="en-AU"/>
        </w:rPr>
        <w:drawing>
          <wp:inline distT="0" distB="0" distL="0" distR="0">
            <wp:extent cx="5422900" cy="2584450"/>
            <wp:effectExtent l="0" t="0" r="6350" b="6350"/>
            <wp:docPr id="4" name="Picture 1" descr="Lower_Sec_Subject_Guidelines_diagrams_v7_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wer_Sec_Subject_Guidelines_diagrams_v7_busines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2900" cy="2584450"/>
                    </a:xfrm>
                    <a:prstGeom prst="rect">
                      <a:avLst/>
                    </a:prstGeom>
                    <a:noFill/>
                    <a:ln>
                      <a:noFill/>
                    </a:ln>
                  </pic:spPr>
                </pic:pic>
              </a:graphicData>
            </a:graphic>
          </wp:inline>
        </w:drawing>
      </w:r>
    </w:p>
    <w:p w:rsidR="00742CDA" w:rsidRDefault="00742CDA" w:rsidP="008A27A1">
      <w:pPr>
        <w:jc w:val="center"/>
      </w:pPr>
    </w:p>
    <w:p w:rsidR="00FA10C0" w:rsidRDefault="00FA10C0" w:rsidP="003A6FC3">
      <w:pPr>
        <w:pStyle w:val="Heading1TOPnonum"/>
      </w:pPr>
      <w:bookmarkStart w:id="3" w:name="_Toc274031742"/>
      <w:r>
        <w:t>Planning using the</w:t>
      </w:r>
      <w:r w:rsidR="003A6FC3">
        <w:t>se</w:t>
      </w:r>
      <w:r>
        <w:t xml:space="preserve"> </w:t>
      </w:r>
      <w:r w:rsidR="00631732">
        <w:t>guidelines</w:t>
      </w:r>
      <w:bookmarkEnd w:id="3"/>
    </w:p>
    <w:p w:rsidR="00CD15C4" w:rsidRDefault="00FA10C0" w:rsidP="00FA10C0">
      <w:r>
        <w:t>The development of a course of study is a school-based decision. A school may decide to use all or part of the information contained in th</w:t>
      </w:r>
      <w:r w:rsidR="00631732">
        <w:t>ese guidelines</w:t>
      </w:r>
      <w:r>
        <w:t xml:space="preserve"> to construct a course of study. </w:t>
      </w:r>
    </w:p>
    <w:p w:rsidR="00FA10C0" w:rsidRDefault="00631732" w:rsidP="00FA10C0">
      <w:r>
        <w:t>The</w:t>
      </w:r>
      <w:r w:rsidR="00A674DF">
        <w:t xml:space="preserve"> Business LSSAG</w:t>
      </w:r>
      <w:r>
        <w:t xml:space="preserve"> allow</w:t>
      </w:r>
      <w:r w:rsidR="00A674DF">
        <w:t>s</w:t>
      </w:r>
      <w:r>
        <w:t xml:space="preserve"> teachers to develop a variety of courses of study to meet the specific needs and interests of students, and may be used to plan</w:t>
      </w:r>
      <w:r w:rsidR="00FA10C0">
        <w:t>:</w:t>
      </w:r>
    </w:p>
    <w:p w:rsidR="00FA10C0" w:rsidRDefault="00FA10C0" w:rsidP="00FA10C0">
      <w:pPr>
        <w:pStyle w:val="Bulletslevel1"/>
      </w:pPr>
      <w:r>
        <w:t xml:space="preserve">part of a specialised Year 8, Year 9 or Year 10 </w:t>
      </w:r>
      <w:r w:rsidR="00A674DF">
        <w:t>b</w:t>
      </w:r>
      <w:r>
        <w:t>usiness course</w:t>
      </w:r>
    </w:p>
    <w:p w:rsidR="00FA10C0" w:rsidRDefault="00FA10C0" w:rsidP="00FA10C0">
      <w:pPr>
        <w:pStyle w:val="Bulletslevel1"/>
      </w:pPr>
      <w:r>
        <w:t xml:space="preserve">part of a combined Year 8/9 or </w:t>
      </w:r>
      <w:r w:rsidR="005470FD">
        <w:t xml:space="preserve">Year </w:t>
      </w:r>
      <w:r>
        <w:t xml:space="preserve">9/10 </w:t>
      </w:r>
      <w:r w:rsidR="00A674DF">
        <w:t>b</w:t>
      </w:r>
      <w:r>
        <w:t>usiness course</w:t>
      </w:r>
    </w:p>
    <w:p w:rsidR="00FA10C0" w:rsidRDefault="00FA10C0" w:rsidP="00FA10C0">
      <w:pPr>
        <w:pStyle w:val="Bulletslevel1"/>
      </w:pPr>
      <w:r>
        <w:t>term</w:t>
      </w:r>
      <w:r w:rsidR="00631732">
        <w:t>-</w:t>
      </w:r>
      <w:r>
        <w:t xml:space="preserve"> or semester-length units of work</w:t>
      </w:r>
    </w:p>
    <w:p w:rsidR="00FA10C0" w:rsidRDefault="00FA10C0" w:rsidP="00FA10C0">
      <w:pPr>
        <w:pStyle w:val="Bulletslevel1"/>
      </w:pPr>
      <w:r>
        <w:t>an integrated multidisciplinary or transdisciplinary course of study that combines learning statements from other lear</w:t>
      </w:r>
      <w:r w:rsidR="00D15615">
        <w:t>ning</w:t>
      </w:r>
      <w:r>
        <w:t xml:space="preserve"> areas (e</w:t>
      </w:r>
      <w:r w:rsidR="00631732">
        <w:t>.</w:t>
      </w:r>
      <w:r>
        <w:t xml:space="preserve">g. </w:t>
      </w:r>
      <w:r w:rsidR="00086EA7">
        <w:t>e</w:t>
      </w:r>
      <w:r>
        <w:t xml:space="preserve">nterprise </w:t>
      </w:r>
      <w:r w:rsidR="00086EA7">
        <w:t>e</w:t>
      </w:r>
      <w:r>
        <w:t>ducation)</w:t>
      </w:r>
      <w:r w:rsidR="00631732">
        <w:t>.</w:t>
      </w:r>
    </w:p>
    <w:p w:rsidR="00A05193" w:rsidRDefault="00A05193" w:rsidP="00A05193">
      <w:pPr>
        <w:pStyle w:val="Bulletslevel1"/>
        <w:numPr>
          <w:ilvl w:val="0"/>
          <w:numId w:val="0"/>
        </w:numPr>
        <w:ind w:left="284" w:hanging="284"/>
      </w:pPr>
    </w:p>
    <w:p w:rsidR="00A05193" w:rsidRDefault="00A05193" w:rsidP="00A05193">
      <w:pPr>
        <w:pStyle w:val="Tabletitle"/>
      </w:pPr>
      <w:r>
        <w:t>Figure 2: Five processes for planning</w:t>
      </w:r>
    </w:p>
    <w:p w:rsidR="00D15615" w:rsidRDefault="00803116" w:rsidP="00A05193">
      <w:pPr>
        <w:pStyle w:val="Tabletitle"/>
      </w:pPr>
      <w:r>
        <w:rPr>
          <w:noProof/>
          <w:lang w:eastAsia="en-AU"/>
        </w:rPr>
        <mc:AlternateContent>
          <mc:Choice Requires="wpc">
            <w:drawing>
              <wp:anchor distT="0" distB="0" distL="114300" distR="114300" simplePos="0" relativeHeight="251658240" behindDoc="0" locked="0" layoutInCell="1" allowOverlap="1">
                <wp:simplePos x="0" y="0"/>
                <wp:positionH relativeFrom="column">
                  <wp:posOffset>2444750</wp:posOffset>
                </wp:positionH>
                <wp:positionV relativeFrom="paragraph">
                  <wp:posOffset>3922395</wp:posOffset>
                </wp:positionV>
                <wp:extent cx="1854835" cy="941705"/>
                <wp:effectExtent l="0" t="0" r="0" b="0"/>
                <wp:wrapNone/>
                <wp:docPr id="7"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Text Box 6"/>
                        <wps:cNvSpPr txBox="1">
                          <a:spLocks noChangeArrowheads="1"/>
                        </wps:cNvSpPr>
                        <wps:spPr bwMode="auto">
                          <a:xfrm>
                            <a:off x="334645" y="281305"/>
                            <a:ext cx="149479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615" w:rsidRPr="00DE2D26" w:rsidRDefault="00D15615" w:rsidP="00053E4F">
                              <w:pPr>
                                <w:rPr>
                                  <w:color w:val="CC6600"/>
                                  <w:sz w:val="18"/>
                                  <w:szCs w:val="18"/>
                                </w:rPr>
                              </w:pPr>
                              <w:r w:rsidRPr="00DE2D26">
                                <w:rPr>
                                  <w:color w:val="CC6600"/>
                                  <w:sz w:val="18"/>
                                  <w:szCs w:val="18"/>
                                </w:rPr>
                                <w:t>(see p. 13)</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4" o:spid="_x0000_s1026" editas="canvas" style="position:absolute;margin-left:192.5pt;margin-top:308.85pt;width:146.05pt;height:74.15pt;z-index:251658240" coordsize="18548,9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548;height:9417;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3346;top:2813;width:14948;height:3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D15615" w:rsidRPr="00DE2D26" w:rsidRDefault="00D15615" w:rsidP="00053E4F">
                        <w:pPr>
                          <w:rPr>
                            <w:color w:val="CC6600"/>
                            <w:sz w:val="18"/>
                            <w:szCs w:val="18"/>
                          </w:rPr>
                        </w:pPr>
                        <w:r w:rsidRPr="00DE2D26">
                          <w:rPr>
                            <w:color w:val="CC6600"/>
                            <w:sz w:val="18"/>
                            <w:szCs w:val="18"/>
                          </w:rPr>
                          <w:t>(see p. 13)</w:t>
                        </w:r>
                      </w:p>
                    </w:txbxContent>
                  </v:textbox>
                </v:shape>
              </v:group>
            </w:pict>
          </mc:Fallback>
        </mc:AlternateContent>
      </w:r>
      <w:r>
        <w:rPr>
          <w:noProof/>
          <w:lang w:eastAsia="en-AU"/>
        </w:rPr>
        <w:drawing>
          <wp:inline distT="0" distB="0" distL="0" distR="0">
            <wp:extent cx="5753100" cy="4432300"/>
            <wp:effectExtent l="0" t="0" r="0" b="6350"/>
            <wp:docPr id="3" name="Picture 2" descr="Lower_Sec_Subject_Guidelines_diagrams_flower_v3_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wer_Sec_Subject_Guidelines_diagrams_flower_v3_busines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4432300"/>
                    </a:xfrm>
                    <a:prstGeom prst="rect">
                      <a:avLst/>
                    </a:prstGeom>
                    <a:noFill/>
                    <a:ln>
                      <a:noFill/>
                    </a:ln>
                  </pic:spPr>
                </pic:pic>
              </a:graphicData>
            </a:graphic>
          </wp:inline>
        </w:drawing>
      </w:r>
    </w:p>
    <w:p w:rsidR="009B34E5" w:rsidRDefault="00803116" w:rsidP="00083387">
      <w:pPr>
        <w:jc w:val="center"/>
      </w:pPr>
      <w:r>
        <w:rPr>
          <w:noProof/>
          <w:lang w:eastAsia="en-AU"/>
        </w:rPr>
        <mc:AlternateContent>
          <mc:Choice Requires="wpc">
            <w:drawing>
              <wp:anchor distT="0" distB="0" distL="114300" distR="114300" simplePos="0" relativeHeight="251657216" behindDoc="0" locked="0" layoutInCell="1" allowOverlap="1">
                <wp:simplePos x="0" y="0"/>
                <wp:positionH relativeFrom="column">
                  <wp:posOffset>2495550</wp:posOffset>
                </wp:positionH>
                <wp:positionV relativeFrom="paragraph">
                  <wp:posOffset>3602990</wp:posOffset>
                </wp:positionV>
                <wp:extent cx="1854835" cy="941705"/>
                <wp:effectExtent l="0" t="0" r="0" b="0"/>
                <wp:wrapNone/>
                <wp:docPr id="5"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Canvas 2" o:spid="_x0000_s1026" editas="canvas" style="position:absolute;margin-left:196.5pt;margin-top:283.7pt;width:146.05pt;height:74.15pt;z-index:251657216" coordsize="18548,9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">
                <v:shape id="_x0000_s1027" type="#_x0000_t75" style="position:absolute;width:18548;height:9417;visibility:visible;mso-wrap-style:square">
                  <v:fill o:detectmouseclick="t"/>
                  <v:path o:connecttype="none"/>
                </v:shape>
              </v:group>
            </w:pict>
          </mc:Fallback>
        </mc:AlternateContent>
      </w:r>
    </w:p>
    <w:p w:rsidR="00FF672F" w:rsidRDefault="009C6FD5" w:rsidP="009D096A">
      <w:pPr>
        <w:pStyle w:val="Heading1TOPnonum"/>
      </w:pPr>
      <w:bookmarkStart w:id="4" w:name="_Toc274031743"/>
      <w:r>
        <w:t>Mapping of Essential Learnings and Year 10 Guidelines</w:t>
      </w:r>
      <w:bookmarkEnd w:id="4"/>
    </w:p>
    <w:p w:rsidR="001269D1" w:rsidRDefault="001269D1" w:rsidP="001269D1">
      <w:r>
        <w:t>The following section</w:t>
      </w:r>
      <w:r w:rsidR="00F41329">
        <w:t>s</w:t>
      </w:r>
      <w:r>
        <w:t xml:space="preserve"> includes the </w:t>
      </w:r>
      <w:r w:rsidR="00631732">
        <w:t>w</w:t>
      </w:r>
      <w:r>
        <w:t xml:space="preserve">ays of working from the </w:t>
      </w:r>
      <w:r w:rsidR="00474A50">
        <w:t>ELs</w:t>
      </w:r>
      <w:r>
        <w:t xml:space="preserve"> and Year 10 Guidelines for specific learning areas that link to Business. Also included are tables that map the </w:t>
      </w:r>
      <w:r w:rsidR="00474A50">
        <w:t>ELs</w:t>
      </w:r>
      <w:r>
        <w:t xml:space="preserve"> and Year 10 Guidelines to </w:t>
      </w:r>
      <w:r w:rsidR="00F41329">
        <w:t>B</w:t>
      </w:r>
      <w:r>
        <w:t>usiness knowledge and understanding</w:t>
      </w:r>
      <w:r w:rsidR="008F32EC">
        <w:t xml:space="preserve"> (K&amp;U)</w:t>
      </w:r>
      <w:r>
        <w:t xml:space="preserve"> examples. These lists of examples are not exhaustive.</w:t>
      </w:r>
    </w:p>
    <w:p w:rsidR="00742CDA" w:rsidRDefault="003D3E18" w:rsidP="00F81577">
      <w:pPr>
        <w:pStyle w:val="Heading2nonum"/>
      </w:pPr>
      <w:bookmarkStart w:id="5" w:name="_Toc274031744"/>
      <w:r>
        <w:t xml:space="preserve">Essential Learnings by the end of Year 9 — </w:t>
      </w:r>
      <w:r w:rsidRPr="00E76E07">
        <w:t>Mathematics</w:t>
      </w:r>
      <w:bookmarkEnd w:id="5"/>
    </w:p>
    <w:p w:rsidR="009C6FD5" w:rsidRPr="00245396" w:rsidRDefault="009C6FD5" w:rsidP="00245396">
      <w:pPr>
        <w:pStyle w:val="Heading3nonum"/>
        <w:rPr>
          <w:rFonts w:cs="Times New Roman"/>
        </w:rPr>
      </w:pPr>
      <w:r>
        <w:t xml:space="preserve">Ways of </w:t>
      </w:r>
      <w:r w:rsidR="00631732">
        <w:t>w</w:t>
      </w:r>
      <w:r>
        <w:t>orking</w:t>
      </w:r>
    </w:p>
    <w:p w:rsidR="009C6FD5" w:rsidRPr="00E76E07" w:rsidRDefault="009C6FD5" w:rsidP="009C6FD5">
      <w:r w:rsidRPr="00E76E07">
        <w:t>Students are able to:</w:t>
      </w:r>
    </w:p>
    <w:p w:rsidR="009C6FD5" w:rsidRPr="00E76E07" w:rsidRDefault="009C6FD5" w:rsidP="009C6FD5">
      <w:pPr>
        <w:pStyle w:val="Bulletslevel1"/>
      </w:pPr>
      <w:r w:rsidRPr="00E76E07">
        <w:t>analyse situations to identify the key mathematical features and conditions, strategies and procedures that may be relevant in the generation of a solution</w:t>
      </w:r>
    </w:p>
    <w:p w:rsidR="009C6FD5" w:rsidRPr="00E76E07" w:rsidRDefault="009C6FD5" w:rsidP="009C6FD5">
      <w:pPr>
        <w:pStyle w:val="Bulletslevel1"/>
      </w:pPr>
      <w:r w:rsidRPr="00E76E07">
        <w:t>pose and refine questions to confirm or alter thinking and develop hypotheses and predictions</w:t>
      </w:r>
    </w:p>
    <w:p w:rsidR="009C6FD5" w:rsidRPr="00E76E07" w:rsidRDefault="009C6FD5" w:rsidP="009C6FD5">
      <w:pPr>
        <w:pStyle w:val="Bulletslevel1"/>
      </w:pPr>
      <w:r w:rsidRPr="00E76E07">
        <w:t>plan and conduct activities and investigations, using valid strategies and procedures to solve problems</w:t>
      </w:r>
    </w:p>
    <w:p w:rsidR="009C6FD5" w:rsidRPr="00E76E07" w:rsidRDefault="009C6FD5" w:rsidP="009C6FD5">
      <w:pPr>
        <w:pStyle w:val="Bulletslevel1"/>
      </w:pPr>
      <w:r w:rsidRPr="00E76E07">
        <w:t>select and use mental and written computations, estimations, representations and technologies to generate solutions and to check for reasonableness of the solution</w:t>
      </w:r>
    </w:p>
    <w:p w:rsidR="009C6FD5" w:rsidRPr="00E76E07" w:rsidRDefault="009C6FD5" w:rsidP="009C6FD5">
      <w:pPr>
        <w:pStyle w:val="Bulletslevel1"/>
      </w:pPr>
      <w:r w:rsidRPr="00E76E07">
        <w:t>use mathematical interpretations and conclusions to generalise reasoning and make inferences</w:t>
      </w:r>
    </w:p>
    <w:p w:rsidR="009C6FD5" w:rsidRPr="00E76E07" w:rsidRDefault="009C6FD5" w:rsidP="009C6FD5">
      <w:pPr>
        <w:pStyle w:val="Bulletslevel1"/>
      </w:pPr>
      <w:r w:rsidRPr="00E76E07">
        <w:t>evaluate their own thinking and reasoning, considering their application of mathematical ideas, the efficiency of their procedures and opportunities to transfer results into new learning</w:t>
      </w:r>
    </w:p>
    <w:p w:rsidR="009C6FD5" w:rsidRPr="00E76E07" w:rsidRDefault="009C6FD5" w:rsidP="009C6FD5">
      <w:pPr>
        <w:pStyle w:val="Bulletslevel1"/>
      </w:pPr>
      <w:r w:rsidRPr="00E76E07">
        <w:t>communicate thinking, and justify and evaluate reasoning and generalisations, using mathematical language, representations and technologies</w:t>
      </w:r>
    </w:p>
    <w:p w:rsidR="009C6FD5" w:rsidRPr="00E76E07" w:rsidRDefault="009C6FD5" w:rsidP="009C6FD5">
      <w:pPr>
        <w:pStyle w:val="Bulletslevel1"/>
      </w:pPr>
      <w:r w:rsidRPr="00E76E07">
        <w:t>reflect and identify the contribution of mathematics to their own and other people’s lives</w:t>
      </w:r>
    </w:p>
    <w:p w:rsidR="00742CDA" w:rsidRDefault="009C6FD5" w:rsidP="00F81577">
      <w:pPr>
        <w:pStyle w:val="Bulletslevel1"/>
      </w:pPr>
      <w:r w:rsidRPr="00E76E07">
        <w:t>reflect on learning, apply new understandings and justify future applications.</w:t>
      </w:r>
    </w:p>
    <w:p w:rsidR="00D17DAA" w:rsidRPr="00E76E07" w:rsidRDefault="00D17DAA" w:rsidP="00D056B5">
      <w:pPr>
        <w:pStyle w:val="Heading3nonum"/>
        <w:rPr>
          <w:rFonts w:cs="Times New Roman"/>
        </w:rPr>
      </w:pPr>
      <w:r>
        <w:t xml:space="preserve">Knowledge and </w:t>
      </w:r>
      <w:r w:rsidR="000023F6">
        <w:t>u</w:t>
      </w:r>
      <w:r>
        <w:t>nderstanding</w:t>
      </w:r>
      <w:r w:rsidR="00A674DF">
        <w:t xml:space="preserve"> (K&amp;U)</w:t>
      </w:r>
    </w:p>
    <w:tbl>
      <w:tblPr>
        <w:tblStyle w:val="TablestyleLSSAG"/>
        <w:tblW w:w="5000" w:type="pct"/>
        <w:tblLook w:val="01E0" w:firstRow="1" w:lastRow="1" w:firstColumn="1" w:lastColumn="1" w:noHBand="0" w:noVBand="0"/>
      </w:tblPr>
      <w:tblGrid>
        <w:gridCol w:w="1601"/>
        <w:gridCol w:w="2222"/>
        <w:gridCol w:w="5464"/>
      </w:tblGrid>
      <w:tr w:rsidR="00D17DAA" w:rsidRPr="00E76E07">
        <w:trPr>
          <w:cnfStyle w:val="100000000000" w:firstRow="1" w:lastRow="0" w:firstColumn="0" w:lastColumn="0" w:oddVBand="0" w:evenVBand="0" w:oddHBand="0" w:evenHBand="0" w:firstRowFirstColumn="0" w:firstRowLastColumn="0" w:lastRowFirstColumn="0" w:lastRowLastColumn="0"/>
        </w:trPr>
        <w:tc>
          <w:tcPr>
            <w:tcW w:w="3823" w:type="dxa"/>
            <w:gridSpan w:val="2"/>
            <w:tcBorders>
              <w:bottom w:val="single" w:sz="4" w:space="0" w:color="808080"/>
            </w:tcBorders>
            <w:shd w:val="clear" w:color="auto" w:fill="8CC8C9"/>
          </w:tcPr>
          <w:p w:rsidR="00D17DAA" w:rsidRPr="00E76E07" w:rsidRDefault="003A6FC3" w:rsidP="00D056B5">
            <w:pPr>
              <w:pStyle w:val="Tablehead"/>
              <w:jc w:val="center"/>
            </w:pPr>
            <w:r>
              <w:t>ELs</w:t>
            </w:r>
            <w:r w:rsidRPr="00DF4435">
              <w:t xml:space="preserve"> </w:t>
            </w:r>
            <w:r>
              <w:t>(</w:t>
            </w:r>
            <w:r w:rsidRPr="00DF4435">
              <w:t>end of Year 9</w:t>
            </w:r>
            <w:r>
              <w:t>) —</w:t>
            </w:r>
            <w:r w:rsidRPr="00DF4435">
              <w:t xml:space="preserve"> </w:t>
            </w:r>
            <w:r w:rsidR="00474A50" w:rsidRPr="00DF4435">
              <w:t xml:space="preserve">Mathematics </w:t>
            </w:r>
          </w:p>
        </w:tc>
        <w:tc>
          <w:tcPr>
            <w:cnfStyle w:val="000100000000" w:firstRow="0" w:lastRow="0" w:firstColumn="0" w:lastColumn="1" w:oddVBand="0" w:evenVBand="0" w:oddHBand="0" w:evenHBand="0" w:firstRowFirstColumn="0" w:firstRowLastColumn="0" w:lastRowFirstColumn="0" w:lastRowLastColumn="0"/>
            <w:tcW w:w="5464" w:type="dxa"/>
            <w:shd w:val="clear" w:color="auto" w:fill="CCCCCC"/>
          </w:tcPr>
          <w:p w:rsidR="00D17DAA" w:rsidRPr="00E76E07" w:rsidRDefault="00A674DF" w:rsidP="00D056B5">
            <w:pPr>
              <w:pStyle w:val="Tablehead"/>
              <w:jc w:val="center"/>
            </w:pPr>
            <w:r>
              <w:t>Business LSSAG</w:t>
            </w:r>
            <w:r w:rsidRPr="00DF4435" w:rsidDel="00A674DF">
              <w:t xml:space="preserve"> </w:t>
            </w:r>
            <w:r w:rsidR="00DF4435" w:rsidRPr="00DF4435">
              <w:t>K</w:t>
            </w:r>
            <w:r w:rsidR="008F32EC">
              <w:t>&amp;U</w:t>
            </w:r>
            <w:r w:rsidR="00DF4435" w:rsidRPr="00DF4435">
              <w:t xml:space="preserve"> </w:t>
            </w:r>
            <w:r w:rsidR="00DF4435">
              <w:t>e</w:t>
            </w:r>
            <w:r w:rsidR="00D17DAA" w:rsidRPr="00E76E07">
              <w:t>xamples</w:t>
            </w:r>
          </w:p>
        </w:tc>
      </w:tr>
      <w:tr w:rsidR="00D17DAA" w:rsidRPr="00E76E07">
        <w:tc>
          <w:tcPr>
            <w:tcW w:w="1601" w:type="dxa"/>
            <w:vMerge w:val="restart"/>
            <w:shd w:val="clear" w:color="auto" w:fill="CFE7E6"/>
          </w:tcPr>
          <w:p w:rsidR="00D17DAA" w:rsidRPr="00E76E07" w:rsidRDefault="00D17DAA" w:rsidP="00D17DAA">
            <w:pPr>
              <w:pStyle w:val="Tablesubhead"/>
            </w:pPr>
            <w:r w:rsidRPr="00564EA1">
              <w:t>Number</w:t>
            </w:r>
          </w:p>
          <w:p w:rsidR="00D17DAA" w:rsidRPr="00E76E07" w:rsidRDefault="00D17DAA" w:rsidP="00D17DAA">
            <w:pPr>
              <w:pStyle w:val="Tabletext"/>
            </w:pPr>
            <w:r w:rsidRPr="00E76E07">
              <w:t>Number properties and operations and a range of strategies can be applied when working with integers and rational numbers</w:t>
            </w:r>
          </w:p>
        </w:tc>
        <w:tc>
          <w:tcPr>
            <w:tcW w:w="2222" w:type="dxa"/>
            <w:shd w:val="clear" w:color="auto" w:fill="CFE7E6"/>
          </w:tcPr>
          <w:p w:rsidR="00D17DAA" w:rsidRPr="00E76E07" w:rsidRDefault="00D17DAA" w:rsidP="00D17DAA">
            <w:pPr>
              <w:pStyle w:val="Tabletext"/>
            </w:pPr>
            <w:r w:rsidRPr="00E76E07">
              <w:t>Financial decision</w:t>
            </w:r>
            <w:r w:rsidR="001269D1">
              <w:t>s</w:t>
            </w:r>
            <w:r w:rsidRPr="00E76E07">
              <w:t xml:space="preserve"> can be made based on the analysis of </w:t>
            </w:r>
            <w:r w:rsidR="00884156" w:rsidRPr="00E76E07">
              <w:t>short</w:t>
            </w:r>
            <w:r w:rsidR="00884156">
              <w:t xml:space="preserve">- </w:t>
            </w:r>
            <w:r w:rsidRPr="00E76E07">
              <w:t>and long-term benefits and consequences of cash, credit and debit transactions</w:t>
            </w:r>
          </w:p>
        </w:tc>
        <w:tc>
          <w:tcPr>
            <w:cnfStyle w:val="000100000000" w:firstRow="0" w:lastRow="0" w:firstColumn="0" w:lastColumn="1" w:oddVBand="0" w:evenVBand="0" w:oddHBand="0" w:evenHBand="0" w:firstRowFirstColumn="0" w:firstRowLastColumn="0" w:lastRowFirstColumn="0" w:lastRowLastColumn="0"/>
            <w:tcW w:w="5464" w:type="dxa"/>
            <w:shd w:val="clear" w:color="auto" w:fill="F3F3F3"/>
          </w:tcPr>
          <w:p w:rsidR="00D17DAA" w:rsidRPr="00E76E07" w:rsidRDefault="00D17DAA" w:rsidP="00D17DAA">
            <w:pPr>
              <w:pStyle w:val="Tabletext"/>
            </w:pPr>
            <w:r>
              <w:t>Examples may include:</w:t>
            </w:r>
          </w:p>
          <w:p w:rsidR="00D17DAA" w:rsidRPr="00D17DAA" w:rsidRDefault="00D17DAA" w:rsidP="006611E6">
            <w:pPr>
              <w:pStyle w:val="Tablebullets"/>
            </w:pPr>
            <w:r w:rsidRPr="00D17DAA">
              <w:t>Use of source documents</w:t>
            </w:r>
          </w:p>
          <w:p w:rsidR="00D17DAA" w:rsidRPr="00D17DAA" w:rsidRDefault="00D17DAA" w:rsidP="006611E6">
            <w:pPr>
              <w:pStyle w:val="Tablebullets"/>
            </w:pPr>
            <w:r w:rsidRPr="00D17DAA">
              <w:t>Simple financial reports for specific audiences and purposes e</w:t>
            </w:r>
            <w:r w:rsidR="00884156">
              <w:t>.</w:t>
            </w:r>
            <w:r w:rsidRPr="00D17DAA">
              <w:t xml:space="preserve">g. </w:t>
            </w:r>
            <w:r w:rsidR="00884156">
              <w:t>b</w:t>
            </w:r>
            <w:r w:rsidRPr="00D17DAA">
              <w:t>udgets, cash receipts, payrolls</w:t>
            </w:r>
          </w:p>
          <w:p w:rsidR="00D17DAA" w:rsidRPr="00D17DAA" w:rsidRDefault="00D17DAA" w:rsidP="006611E6">
            <w:pPr>
              <w:pStyle w:val="Tablebullets"/>
            </w:pPr>
            <w:r w:rsidRPr="00D17DAA">
              <w:t>Cost-benefit financial analysis</w:t>
            </w:r>
          </w:p>
          <w:p w:rsidR="00D17DAA" w:rsidRPr="00D17DAA" w:rsidRDefault="00D17DAA" w:rsidP="006611E6">
            <w:pPr>
              <w:pStyle w:val="Tablebullets"/>
            </w:pPr>
            <w:r w:rsidRPr="00D17DAA">
              <w:t>Personal finances and budgeting</w:t>
            </w:r>
          </w:p>
          <w:p w:rsidR="00D17DAA" w:rsidRPr="004C00FB" w:rsidRDefault="00D17DAA" w:rsidP="006611E6">
            <w:pPr>
              <w:pStyle w:val="Tablebullets"/>
            </w:pPr>
            <w:r w:rsidRPr="00D17DAA">
              <w:t xml:space="preserve">Interest received and </w:t>
            </w:r>
            <w:r w:rsidR="00884156">
              <w:t>i</w:t>
            </w:r>
            <w:r w:rsidRPr="00D17DAA">
              <w:t>nterest paid calculations</w:t>
            </w:r>
          </w:p>
        </w:tc>
      </w:tr>
      <w:tr w:rsidR="00D17DAA" w:rsidRPr="00E76E07">
        <w:tc>
          <w:tcPr>
            <w:tcW w:w="1601" w:type="dxa"/>
            <w:vMerge/>
            <w:shd w:val="clear" w:color="auto" w:fill="CFE7E6"/>
          </w:tcPr>
          <w:p w:rsidR="00D17DAA" w:rsidRPr="00E76E07" w:rsidRDefault="00D17DAA" w:rsidP="0082623E"/>
        </w:tc>
        <w:tc>
          <w:tcPr>
            <w:tcW w:w="2222" w:type="dxa"/>
            <w:shd w:val="clear" w:color="auto" w:fill="CFE7E6"/>
          </w:tcPr>
          <w:p w:rsidR="00D17DAA" w:rsidRPr="00E76E07" w:rsidRDefault="00D17DAA" w:rsidP="00D17DAA">
            <w:pPr>
              <w:pStyle w:val="Tabletext"/>
            </w:pPr>
            <w:r w:rsidRPr="00E76E07">
              <w:t>Financial transactions for the provision of goods and services may incur additional costs determined by government and organisations</w:t>
            </w:r>
          </w:p>
        </w:tc>
        <w:tc>
          <w:tcPr>
            <w:cnfStyle w:val="000100000000" w:firstRow="0" w:lastRow="0" w:firstColumn="0" w:lastColumn="1" w:oddVBand="0" w:evenVBand="0" w:oddHBand="0" w:evenHBand="0" w:firstRowFirstColumn="0" w:firstRowLastColumn="0" w:lastRowFirstColumn="0" w:lastRowLastColumn="0"/>
            <w:tcW w:w="5464" w:type="dxa"/>
            <w:shd w:val="clear" w:color="auto" w:fill="F3F3F3"/>
          </w:tcPr>
          <w:p w:rsidR="00D17DAA" w:rsidRPr="00E76E07" w:rsidRDefault="00D17DAA" w:rsidP="00D17DAA">
            <w:pPr>
              <w:pStyle w:val="Tabletext"/>
            </w:pPr>
            <w:r>
              <w:t>Examples may include:</w:t>
            </w:r>
          </w:p>
          <w:p w:rsidR="00D17DAA" w:rsidRPr="00D17DAA" w:rsidRDefault="00D17DAA" w:rsidP="006611E6">
            <w:pPr>
              <w:pStyle w:val="Tablebullets"/>
            </w:pPr>
            <w:r w:rsidRPr="00D17DAA">
              <w:t>Components of various documents e</w:t>
            </w:r>
            <w:r w:rsidR="00884156">
              <w:t>.</w:t>
            </w:r>
            <w:r w:rsidRPr="00D17DAA">
              <w:t xml:space="preserve">g. </w:t>
            </w:r>
            <w:r w:rsidR="00884156">
              <w:t>p</w:t>
            </w:r>
            <w:r w:rsidRPr="00D17DAA">
              <w:t>ayments procedures, GST, discount details</w:t>
            </w:r>
          </w:p>
          <w:p w:rsidR="00D17DAA" w:rsidRPr="00D17DAA" w:rsidRDefault="00D17DAA" w:rsidP="006611E6">
            <w:pPr>
              <w:pStyle w:val="Tablebullets"/>
            </w:pPr>
            <w:r w:rsidRPr="00D17DAA">
              <w:t>Simple financial reports for specific audiences and purposes e</w:t>
            </w:r>
            <w:r w:rsidR="00884156">
              <w:t>.</w:t>
            </w:r>
            <w:r w:rsidR="001269D1">
              <w:t xml:space="preserve">g. </w:t>
            </w:r>
            <w:r w:rsidR="00884156">
              <w:t>p</w:t>
            </w:r>
            <w:r w:rsidR="001269D1">
              <w:t>rofit</w:t>
            </w:r>
            <w:r w:rsidR="00D056B5">
              <w:t>-</w:t>
            </w:r>
            <w:r w:rsidR="001269D1">
              <w:t>and</w:t>
            </w:r>
            <w:r w:rsidR="00D056B5">
              <w:t>-</w:t>
            </w:r>
            <w:r w:rsidR="001269D1">
              <w:t>loss statement</w:t>
            </w:r>
            <w:r w:rsidR="00F41329">
              <w:t>s</w:t>
            </w:r>
            <w:r w:rsidR="001269D1">
              <w:t>, b</w:t>
            </w:r>
            <w:r w:rsidRPr="00D17DAA">
              <w:t xml:space="preserve">alance </w:t>
            </w:r>
            <w:r w:rsidR="00884156">
              <w:t>s</w:t>
            </w:r>
            <w:r w:rsidRPr="00D17DAA">
              <w:t>heet</w:t>
            </w:r>
            <w:r w:rsidR="00F41329">
              <w:t>s</w:t>
            </w:r>
            <w:r w:rsidRPr="00D17DAA">
              <w:t>, bank statement</w:t>
            </w:r>
            <w:r w:rsidR="00F41329">
              <w:t>s</w:t>
            </w:r>
          </w:p>
          <w:p w:rsidR="00D17DAA" w:rsidRPr="00D17DAA" w:rsidRDefault="00D17DAA" w:rsidP="006611E6">
            <w:pPr>
              <w:pStyle w:val="Tablebullets"/>
            </w:pPr>
            <w:r w:rsidRPr="00D17DAA">
              <w:t xml:space="preserve">Simple </w:t>
            </w:r>
            <w:r w:rsidR="00D056B5">
              <w:t>business activity statement (BA</w:t>
            </w:r>
            <w:r w:rsidRPr="00D17DAA">
              <w:t>S</w:t>
            </w:r>
            <w:r w:rsidR="00D056B5">
              <w:t>)</w:t>
            </w:r>
            <w:r w:rsidRPr="00D17DAA">
              <w:t xml:space="preserve"> with GST received, GST paid and net result</w:t>
            </w:r>
          </w:p>
          <w:p w:rsidR="00D17DAA" w:rsidRDefault="00D17DAA" w:rsidP="006611E6">
            <w:pPr>
              <w:pStyle w:val="Tablebullets"/>
            </w:pPr>
            <w:r w:rsidRPr="00D17DAA">
              <w:t>Financial factors influencing business decisions e</w:t>
            </w:r>
            <w:r w:rsidR="00D056B5">
              <w:t>.</w:t>
            </w:r>
            <w:r w:rsidRPr="00D17DAA">
              <w:t xml:space="preserve">g. </w:t>
            </w:r>
            <w:r w:rsidR="00D056B5">
              <w:t>p</w:t>
            </w:r>
            <w:r w:rsidRPr="00E76E07">
              <w:t>ricing levels, interest rates, share markets</w:t>
            </w:r>
          </w:p>
        </w:tc>
      </w:tr>
    </w:tbl>
    <w:p w:rsidR="0082623E" w:rsidRPr="00E76E07" w:rsidRDefault="0082623E" w:rsidP="003A6FC3">
      <w:pPr>
        <w:pStyle w:val="Heading2nonum"/>
      </w:pPr>
      <w:bookmarkStart w:id="6" w:name="_Toc274031745"/>
      <w:r w:rsidRPr="00E76E07">
        <w:t xml:space="preserve">Essential Learnings by the end of Year 9 </w:t>
      </w:r>
      <w:r>
        <w:t>—</w:t>
      </w:r>
      <w:r w:rsidRPr="00E76E07">
        <w:t xml:space="preserve"> Studies of Society &amp; Environment (SOSE)</w:t>
      </w:r>
      <w:bookmarkEnd w:id="6"/>
    </w:p>
    <w:p w:rsidR="00742CDA" w:rsidRPr="00780FCB" w:rsidRDefault="0082623E" w:rsidP="0082623E">
      <w:pPr>
        <w:pStyle w:val="Heading3nonum"/>
      </w:pPr>
      <w:r w:rsidRPr="00780FCB">
        <w:t xml:space="preserve">Ways of </w:t>
      </w:r>
      <w:r w:rsidR="00D056B5" w:rsidRPr="00780FCB">
        <w:t>w</w:t>
      </w:r>
      <w:r w:rsidRPr="00780FCB">
        <w:t>orking</w:t>
      </w:r>
    </w:p>
    <w:p w:rsidR="0082623E" w:rsidRPr="00780FCB" w:rsidRDefault="0082623E" w:rsidP="0082623E">
      <w:r w:rsidRPr="00780FCB">
        <w:t>Students are able to:</w:t>
      </w:r>
    </w:p>
    <w:p w:rsidR="0082623E" w:rsidRPr="00780FCB" w:rsidRDefault="0082623E" w:rsidP="0082623E">
      <w:pPr>
        <w:pStyle w:val="Bulletslevel1"/>
      </w:pPr>
      <w:r w:rsidRPr="00780FCB">
        <w:t>identify a research focus from broad topics and design focus questions and sub-questions</w:t>
      </w:r>
    </w:p>
    <w:p w:rsidR="0082623E" w:rsidRPr="00780FCB" w:rsidRDefault="0082623E" w:rsidP="0082623E">
      <w:pPr>
        <w:pStyle w:val="Bulletslevel1"/>
      </w:pPr>
      <w:r w:rsidRPr="00780FCB">
        <w:t>plan investigations, using discipline-specific inquiry models and processes</w:t>
      </w:r>
    </w:p>
    <w:p w:rsidR="0082623E" w:rsidRPr="00780FCB" w:rsidRDefault="0082623E" w:rsidP="0082623E">
      <w:pPr>
        <w:pStyle w:val="Bulletslevel1"/>
      </w:pPr>
      <w:r w:rsidRPr="00780FCB">
        <w:t>research and analyse data, information and evidence from primary and secondary sources</w:t>
      </w:r>
    </w:p>
    <w:p w:rsidR="0082623E" w:rsidRPr="00780FCB" w:rsidRDefault="0082623E" w:rsidP="0082623E">
      <w:pPr>
        <w:pStyle w:val="Bulletslevel1"/>
        <w:rPr>
          <w:spacing w:val="-4"/>
        </w:rPr>
      </w:pPr>
      <w:r w:rsidRPr="00780FCB">
        <w:rPr>
          <w:spacing w:val="-4"/>
        </w:rPr>
        <w:t>evaluate sources of data, information and evidence for relevance, reliability, authenticity, purpose, bias and perspective</w:t>
      </w:r>
    </w:p>
    <w:p w:rsidR="0082623E" w:rsidRPr="00E76E07" w:rsidRDefault="0082623E" w:rsidP="0082623E">
      <w:pPr>
        <w:pStyle w:val="Bulletslevel1"/>
      </w:pPr>
      <w:r w:rsidRPr="00780FCB">
        <w:t>draw conclusions and make decisions</w:t>
      </w:r>
      <w:r w:rsidRPr="00E76E07">
        <w:t xml:space="preserve"> supported by interpretations of data, information and evidence</w:t>
      </w:r>
    </w:p>
    <w:p w:rsidR="0082623E" w:rsidRPr="00E76E07" w:rsidRDefault="0082623E" w:rsidP="0082623E">
      <w:pPr>
        <w:pStyle w:val="Bulletslevel1"/>
      </w:pPr>
      <w:r w:rsidRPr="00E76E07">
        <w:t>communicate descriptions, decisions and conclusions, using text types specific to the context and purpose and the conventions of research-based texts</w:t>
      </w:r>
    </w:p>
    <w:p w:rsidR="0082623E" w:rsidRPr="00E76E07" w:rsidRDefault="0082623E" w:rsidP="0082623E">
      <w:pPr>
        <w:pStyle w:val="Bulletslevel1"/>
        <w:rPr>
          <w:spacing w:val="-4"/>
        </w:rPr>
      </w:pPr>
      <w:r w:rsidRPr="00E76E07">
        <w:rPr>
          <w:spacing w:val="-4"/>
        </w:rPr>
        <w:t>respond to local and global issues by taking action in planned and enterprising ways</w:t>
      </w:r>
    </w:p>
    <w:p w:rsidR="0082623E" w:rsidRPr="00E76E07" w:rsidRDefault="0082623E" w:rsidP="0082623E">
      <w:pPr>
        <w:pStyle w:val="Bulletslevel1"/>
      </w:pPr>
      <w:r w:rsidRPr="00E76E07">
        <w:t>apply strategies for making group decisions and for taking informed social and environmental action</w:t>
      </w:r>
    </w:p>
    <w:p w:rsidR="0082623E" w:rsidRPr="00E76E07" w:rsidRDefault="0082623E" w:rsidP="0082623E">
      <w:pPr>
        <w:pStyle w:val="Bulletslevel1"/>
      </w:pPr>
      <w:r w:rsidRPr="00E76E07">
        <w:t>reflect on different perspectives, and recognise and evaluate the influence of values and beliefs in relation to social justice, the democratic process, sustainability and peace</w:t>
      </w:r>
    </w:p>
    <w:p w:rsidR="0082623E" w:rsidRDefault="0082623E" w:rsidP="0082623E">
      <w:pPr>
        <w:pStyle w:val="Bulletslevel1"/>
      </w:pPr>
      <w:r w:rsidRPr="00E76E07">
        <w:t>reflect on learning, apply new understandings and justify future applications.</w:t>
      </w:r>
    </w:p>
    <w:p w:rsidR="0082623E" w:rsidRPr="00474A50" w:rsidRDefault="0082623E" w:rsidP="00795331">
      <w:pPr>
        <w:pStyle w:val="Heading3nonum"/>
        <w:spacing w:before="360"/>
      </w:pPr>
      <w:r>
        <w:t xml:space="preserve">Knowledge and </w:t>
      </w:r>
      <w:r w:rsidR="00474A50">
        <w:t>u</w:t>
      </w:r>
      <w:r>
        <w:t>nderstanding</w:t>
      </w:r>
      <w:r w:rsidR="00A674DF">
        <w:t xml:space="preserve"> (K&amp;U)</w:t>
      </w:r>
    </w:p>
    <w:tbl>
      <w:tblPr>
        <w:tblStyle w:val="TablestyleLSSAG"/>
        <w:tblW w:w="5000" w:type="pct"/>
        <w:tblLook w:val="01E0" w:firstRow="1" w:lastRow="1" w:firstColumn="1" w:lastColumn="1" w:noHBand="0" w:noVBand="0"/>
      </w:tblPr>
      <w:tblGrid>
        <w:gridCol w:w="1846"/>
        <w:gridCol w:w="1977"/>
        <w:gridCol w:w="5464"/>
      </w:tblGrid>
      <w:tr w:rsidR="0082623E" w:rsidRPr="00E76E07">
        <w:trPr>
          <w:cnfStyle w:val="100000000000" w:firstRow="1" w:lastRow="0" w:firstColumn="0" w:lastColumn="0" w:oddVBand="0" w:evenVBand="0" w:oddHBand="0" w:evenHBand="0" w:firstRowFirstColumn="0" w:firstRowLastColumn="0" w:lastRowFirstColumn="0" w:lastRowLastColumn="0"/>
          <w:tblHeader/>
        </w:trPr>
        <w:tc>
          <w:tcPr>
            <w:tcW w:w="3823" w:type="dxa"/>
            <w:gridSpan w:val="2"/>
            <w:tcBorders>
              <w:bottom w:val="single" w:sz="4" w:space="0" w:color="808080"/>
            </w:tcBorders>
            <w:shd w:val="clear" w:color="auto" w:fill="8CC8C9"/>
          </w:tcPr>
          <w:p w:rsidR="0082623E" w:rsidRPr="00E76E07" w:rsidRDefault="00474A50" w:rsidP="00474A50">
            <w:pPr>
              <w:pStyle w:val="Tablehead"/>
              <w:jc w:val="center"/>
            </w:pPr>
            <w:r>
              <w:t>ELs</w:t>
            </w:r>
            <w:r w:rsidR="0082623E" w:rsidRPr="00E76E07">
              <w:t xml:space="preserve"> </w:t>
            </w:r>
            <w:r w:rsidR="00763186">
              <w:t>(</w:t>
            </w:r>
            <w:r w:rsidR="0082623E" w:rsidRPr="00E76E07">
              <w:t>end of Year 9</w:t>
            </w:r>
            <w:r w:rsidR="00763186">
              <w:t>)</w:t>
            </w:r>
            <w:r>
              <w:t xml:space="preserve"> </w:t>
            </w:r>
            <w:r w:rsidR="003A6FC3">
              <w:t xml:space="preserve">— </w:t>
            </w:r>
            <w:r w:rsidR="003A6FC3" w:rsidRPr="00E76E07">
              <w:t>SOSE</w:t>
            </w:r>
          </w:p>
        </w:tc>
        <w:tc>
          <w:tcPr>
            <w:cnfStyle w:val="000100000000" w:firstRow="0" w:lastRow="0" w:firstColumn="0" w:lastColumn="1" w:oddVBand="0" w:evenVBand="0" w:oddHBand="0" w:evenHBand="0" w:firstRowFirstColumn="0" w:firstRowLastColumn="0" w:lastRowFirstColumn="0" w:lastRowLastColumn="0"/>
            <w:tcW w:w="5464" w:type="dxa"/>
            <w:shd w:val="clear" w:color="auto" w:fill="CCCCCC"/>
          </w:tcPr>
          <w:p w:rsidR="0082623E" w:rsidRPr="00E76E07" w:rsidRDefault="00A674DF" w:rsidP="00474A50">
            <w:pPr>
              <w:pStyle w:val="Tablehead"/>
              <w:jc w:val="center"/>
            </w:pPr>
            <w:r>
              <w:t>Business LSSAG</w:t>
            </w:r>
            <w:r w:rsidRPr="00DF4435" w:rsidDel="00A674DF">
              <w:t xml:space="preserve"> </w:t>
            </w:r>
            <w:r w:rsidRPr="00DF4435">
              <w:t>K</w:t>
            </w:r>
            <w:r>
              <w:t>&amp;U</w:t>
            </w:r>
            <w:r w:rsidRPr="00DF4435">
              <w:t xml:space="preserve"> </w:t>
            </w:r>
            <w:r>
              <w:t>e</w:t>
            </w:r>
            <w:r w:rsidRPr="00E76E07">
              <w:t>xamples</w:t>
            </w:r>
          </w:p>
        </w:tc>
      </w:tr>
      <w:tr w:rsidR="0082623E" w:rsidRPr="00E76E07">
        <w:tc>
          <w:tcPr>
            <w:tcW w:w="1846" w:type="dxa"/>
            <w:vMerge w:val="restart"/>
            <w:shd w:val="clear" w:color="auto" w:fill="CFE7E6"/>
          </w:tcPr>
          <w:p w:rsidR="0082623E" w:rsidRPr="00E76E07" w:rsidRDefault="0082623E" w:rsidP="00020A2B">
            <w:pPr>
              <w:pStyle w:val="Tablesubhead"/>
            </w:pPr>
            <w:r w:rsidRPr="00564EA1">
              <w:t xml:space="preserve">Political and </w:t>
            </w:r>
            <w:r w:rsidR="00474A50">
              <w:t>e</w:t>
            </w:r>
            <w:r w:rsidRPr="00564EA1">
              <w:t xml:space="preserve">conomic </w:t>
            </w:r>
            <w:r w:rsidR="00474A50">
              <w:t>s</w:t>
            </w:r>
            <w:r w:rsidRPr="00564EA1">
              <w:t>ystems</w:t>
            </w:r>
          </w:p>
          <w:p w:rsidR="0082623E" w:rsidRPr="00E76E07" w:rsidRDefault="0082623E" w:rsidP="0082623E">
            <w:pPr>
              <w:pStyle w:val="Tabletext"/>
            </w:pPr>
            <w:r w:rsidRPr="00E76E07">
              <w:t>Societies consist of interconnected decision-making systems, institutions and processes based on principles and values</w:t>
            </w:r>
          </w:p>
        </w:tc>
        <w:tc>
          <w:tcPr>
            <w:tcW w:w="1977" w:type="dxa"/>
            <w:shd w:val="clear" w:color="auto" w:fill="CFE7E6"/>
          </w:tcPr>
          <w:p w:rsidR="0082623E" w:rsidRPr="00E76E07" w:rsidRDefault="0082623E" w:rsidP="0082623E">
            <w:pPr>
              <w:pStyle w:val="Tabletext"/>
            </w:pPr>
            <w:smartTag w:uri="urn:schemas-microsoft-com:office:smarttags" w:element="country-region">
              <w:smartTag w:uri="urn:schemas-microsoft-com:office:smarttags" w:element="place">
                <w:r w:rsidRPr="00E76E07">
                  <w:t>Australia</w:t>
                </w:r>
              </w:smartTag>
            </w:smartTag>
            <w:r w:rsidRPr="00E76E07">
              <w:t>’s legal and justice systems are based on principles, including an independent judiciary, perform functions</w:t>
            </w:r>
            <w:r w:rsidR="00474A50">
              <w:t>,</w:t>
            </w:r>
            <w:r w:rsidRPr="00E76E07">
              <w:t xml:space="preserve"> including the protection of rights, and use different types of law and courts</w:t>
            </w:r>
          </w:p>
        </w:tc>
        <w:tc>
          <w:tcPr>
            <w:cnfStyle w:val="000100000000" w:firstRow="0" w:lastRow="0" w:firstColumn="0" w:lastColumn="1" w:oddVBand="0" w:evenVBand="0" w:oddHBand="0" w:evenHBand="0" w:firstRowFirstColumn="0" w:firstRowLastColumn="0" w:lastRowFirstColumn="0" w:lastRowLastColumn="0"/>
            <w:tcW w:w="5464" w:type="dxa"/>
            <w:shd w:val="clear" w:color="auto" w:fill="F3F3F3"/>
          </w:tcPr>
          <w:p w:rsidR="0082623E" w:rsidRPr="00E76E07" w:rsidRDefault="0082623E" w:rsidP="00020A2B">
            <w:pPr>
              <w:pStyle w:val="Tabletext"/>
            </w:pPr>
            <w:r>
              <w:t>Examples may include:</w:t>
            </w:r>
          </w:p>
          <w:p w:rsidR="0082623E" w:rsidRPr="00E76E07" w:rsidRDefault="0082623E" w:rsidP="006611E6">
            <w:pPr>
              <w:pStyle w:val="Tablebullets"/>
            </w:pPr>
            <w:r w:rsidRPr="00E76E07">
              <w:t>Laws and regulations e</w:t>
            </w:r>
            <w:r w:rsidR="008F32EC">
              <w:t>.</w:t>
            </w:r>
            <w:r w:rsidRPr="00E76E07">
              <w:t xml:space="preserve">g. </w:t>
            </w:r>
            <w:r w:rsidR="008F32EC">
              <w:t>w</w:t>
            </w:r>
            <w:r w:rsidRPr="00E76E07">
              <w:t>orkplace health and safety, unfair dismissal</w:t>
            </w:r>
          </w:p>
          <w:p w:rsidR="0082623E" w:rsidRPr="00E76E07" w:rsidRDefault="0082623E" w:rsidP="006611E6">
            <w:pPr>
              <w:pStyle w:val="Tablebullets"/>
            </w:pPr>
            <w:r w:rsidRPr="00E76E07">
              <w:t>Consumer rights and responsibilities</w:t>
            </w:r>
          </w:p>
          <w:p w:rsidR="0082623E" w:rsidRPr="00E76E07" w:rsidRDefault="0082623E" w:rsidP="006611E6">
            <w:pPr>
              <w:pStyle w:val="Tablebullets"/>
            </w:pPr>
            <w:r w:rsidRPr="00E76E07">
              <w:t xml:space="preserve">Consumer support services </w:t>
            </w:r>
            <w:r w:rsidR="008F32EC">
              <w:t>e.g.</w:t>
            </w:r>
            <w:r w:rsidRPr="00E76E07">
              <w:t xml:space="preserve"> </w:t>
            </w:r>
            <w:r w:rsidR="008F32EC">
              <w:t>l</w:t>
            </w:r>
            <w:r w:rsidRPr="00E76E07">
              <w:t>egal aid, offices of fair trading, Australian Competition and Consumer Commission</w:t>
            </w:r>
          </w:p>
          <w:p w:rsidR="0082623E" w:rsidRPr="00E76E07" w:rsidRDefault="0082623E" w:rsidP="006611E6">
            <w:pPr>
              <w:pStyle w:val="Tablebullets"/>
            </w:pPr>
            <w:r w:rsidRPr="00E76E07">
              <w:t>Informed and responsible ways to obtain products and services</w:t>
            </w:r>
          </w:p>
          <w:p w:rsidR="0082623E" w:rsidRPr="00E76E07" w:rsidRDefault="0082623E" w:rsidP="006611E6">
            <w:pPr>
              <w:pStyle w:val="Tablebullets"/>
            </w:pPr>
            <w:r w:rsidRPr="00E76E07">
              <w:t xml:space="preserve">Regulatory bodies </w:t>
            </w:r>
            <w:r w:rsidR="008F32EC">
              <w:t>e.g.</w:t>
            </w:r>
            <w:r w:rsidRPr="00E76E07">
              <w:t xml:space="preserve"> </w:t>
            </w:r>
            <w:r w:rsidR="000C7EF6">
              <w:t>c</w:t>
            </w:r>
            <w:r w:rsidRPr="00E76E07">
              <w:t>ourts, tribunals, offices of fair trading</w:t>
            </w:r>
          </w:p>
          <w:p w:rsidR="0082623E" w:rsidRPr="00E76E07" w:rsidRDefault="0082623E" w:rsidP="006611E6">
            <w:pPr>
              <w:pStyle w:val="Tablebullets"/>
            </w:pPr>
            <w:r w:rsidRPr="00E76E07">
              <w:t>Employer and employee rights and responsibilities</w:t>
            </w:r>
          </w:p>
          <w:p w:rsidR="0082623E" w:rsidRPr="00E76E07" w:rsidRDefault="0082623E" w:rsidP="006611E6">
            <w:pPr>
              <w:pStyle w:val="Tablebullets"/>
            </w:pPr>
            <w:r w:rsidRPr="00E76E07">
              <w:t xml:space="preserve">Workplace practices and regulations for safe and equitable environments </w:t>
            </w:r>
            <w:r w:rsidR="008F32EC">
              <w:t>e.g.</w:t>
            </w:r>
            <w:r w:rsidRPr="00E76E07">
              <w:t xml:space="preserve"> </w:t>
            </w:r>
            <w:r w:rsidR="000C7EF6">
              <w:t>s</w:t>
            </w:r>
            <w:r w:rsidRPr="00E76E07">
              <w:t xml:space="preserve">tate and Commonwealth legislation </w:t>
            </w:r>
            <w:r w:rsidR="00020A2B">
              <w:t>—</w:t>
            </w:r>
            <w:r w:rsidRPr="00E76E07">
              <w:t xml:space="preserve"> </w:t>
            </w:r>
            <w:r w:rsidRPr="000C7EF6">
              <w:rPr>
                <w:i/>
              </w:rPr>
              <w:t>Workplace Health and Safety Act 1995</w:t>
            </w:r>
            <w:r w:rsidRPr="00E76E07">
              <w:t xml:space="preserve">, </w:t>
            </w:r>
            <w:r w:rsidRPr="000C7EF6">
              <w:rPr>
                <w:i/>
              </w:rPr>
              <w:t>Anti-discrimination Act 1991</w:t>
            </w:r>
            <w:r w:rsidRPr="00E76E07">
              <w:t xml:space="preserve">, </w:t>
            </w:r>
            <w:r w:rsidRPr="000C7EF6">
              <w:rPr>
                <w:i/>
              </w:rPr>
              <w:t>Freedom of Information Act 1982</w:t>
            </w:r>
          </w:p>
        </w:tc>
      </w:tr>
      <w:tr w:rsidR="0082623E" w:rsidRPr="00E76E07">
        <w:tc>
          <w:tcPr>
            <w:tcW w:w="1846" w:type="dxa"/>
            <w:vMerge/>
            <w:shd w:val="clear" w:color="auto" w:fill="CFE7E6"/>
          </w:tcPr>
          <w:p w:rsidR="0082623E" w:rsidRPr="00E76E07" w:rsidRDefault="0082623E" w:rsidP="0082623E">
            <w:pPr>
              <w:pStyle w:val="Tabletext"/>
            </w:pPr>
          </w:p>
        </w:tc>
        <w:tc>
          <w:tcPr>
            <w:tcW w:w="1977" w:type="dxa"/>
            <w:shd w:val="clear" w:color="auto" w:fill="CFE7E6"/>
          </w:tcPr>
          <w:p w:rsidR="0082623E" w:rsidRPr="00E76E07" w:rsidRDefault="0082623E" w:rsidP="0082623E">
            <w:pPr>
              <w:pStyle w:val="Tabletext"/>
            </w:pPr>
            <w:smartTag w:uri="urn:schemas-microsoft-com:office:smarttags" w:element="country-region">
              <w:smartTag w:uri="urn:schemas-microsoft-com:office:smarttags" w:element="place">
                <w:r w:rsidRPr="00E76E07">
                  <w:t>Australia</w:t>
                </w:r>
              </w:smartTag>
            </w:smartTag>
            <w:r w:rsidRPr="00E76E07">
              <w:t>’s relationships with other nations involve membership of international organisations and participation in global systems of law, diplomacy, human rights, trade and security</w:t>
            </w:r>
          </w:p>
        </w:tc>
        <w:tc>
          <w:tcPr>
            <w:cnfStyle w:val="000100000000" w:firstRow="0" w:lastRow="0" w:firstColumn="0" w:lastColumn="1" w:oddVBand="0" w:evenVBand="0" w:oddHBand="0" w:evenHBand="0" w:firstRowFirstColumn="0" w:firstRowLastColumn="0" w:lastRowFirstColumn="0" w:lastRowLastColumn="0"/>
            <w:tcW w:w="5464" w:type="dxa"/>
            <w:shd w:val="clear" w:color="auto" w:fill="F3F3F3"/>
          </w:tcPr>
          <w:p w:rsidR="0082623E" w:rsidRPr="00E76E07" w:rsidRDefault="0082623E" w:rsidP="00020A2B">
            <w:pPr>
              <w:pStyle w:val="Tabletext"/>
            </w:pPr>
            <w:r>
              <w:t>Examples may include:</w:t>
            </w:r>
          </w:p>
          <w:p w:rsidR="0082623E" w:rsidRPr="00E76E07" w:rsidRDefault="0082623E" w:rsidP="006611E6">
            <w:pPr>
              <w:pStyle w:val="Tablebullets"/>
            </w:pPr>
            <w:r w:rsidRPr="00E76E07">
              <w:t>Consumers buy and producers sell goods from domestic and international markets</w:t>
            </w:r>
            <w:r>
              <w:t xml:space="preserve"> </w:t>
            </w:r>
            <w:r w:rsidR="00020A2B">
              <w:t>—</w:t>
            </w:r>
            <w:r>
              <w:t xml:space="preserve"> trade</w:t>
            </w:r>
          </w:p>
          <w:p w:rsidR="0082623E" w:rsidRPr="00E76E07" w:rsidRDefault="0082623E" w:rsidP="006611E6">
            <w:pPr>
              <w:pStyle w:val="Tablebullets"/>
            </w:pPr>
            <w:r w:rsidRPr="00E76E07">
              <w:t>Globalisation impacts on different individuals and groups in different ways</w:t>
            </w:r>
          </w:p>
          <w:p w:rsidR="0082623E" w:rsidRDefault="0082623E" w:rsidP="006611E6">
            <w:pPr>
              <w:pStyle w:val="Tablebullets"/>
            </w:pPr>
            <w:r w:rsidRPr="00E76E07">
              <w:t xml:space="preserve">Present influences on workplace practices </w:t>
            </w:r>
            <w:r w:rsidR="008F32EC">
              <w:t>e.g.</w:t>
            </w:r>
            <w:r w:rsidRPr="00E76E07">
              <w:t xml:space="preserve"> </w:t>
            </w:r>
            <w:r w:rsidR="000C7EF6">
              <w:t>o</w:t>
            </w:r>
            <w:r w:rsidRPr="00E76E07">
              <w:t>utsource</w:t>
            </w:r>
            <w:r>
              <w:t>d</w:t>
            </w:r>
            <w:r w:rsidRPr="00E76E07">
              <w:t xml:space="preserve"> labour in a global economy, social justice</w:t>
            </w:r>
            <w:r w:rsidR="001269D1">
              <w:t xml:space="preserve"> issues</w:t>
            </w:r>
          </w:p>
          <w:p w:rsidR="0082623E" w:rsidRDefault="0082623E" w:rsidP="006611E6">
            <w:pPr>
              <w:pStyle w:val="Tablebullets"/>
            </w:pPr>
            <w:r>
              <w:t>International relations with other countries</w:t>
            </w:r>
            <w:r w:rsidR="001269D1">
              <w:t xml:space="preserve"> </w:t>
            </w:r>
            <w:r w:rsidR="008F32EC">
              <w:t>e.g.</w:t>
            </w:r>
            <w:r w:rsidR="001269D1">
              <w:t xml:space="preserve"> </w:t>
            </w:r>
            <w:r w:rsidR="000C7EF6">
              <w:t>a</w:t>
            </w:r>
            <w:r w:rsidR="001269D1">
              <w:t>greements</w:t>
            </w:r>
          </w:p>
          <w:p w:rsidR="0082623E" w:rsidRDefault="0082623E" w:rsidP="006611E6">
            <w:pPr>
              <w:pStyle w:val="Tablebullets"/>
            </w:pPr>
            <w:r>
              <w:t>Trade relationships</w:t>
            </w:r>
          </w:p>
          <w:p w:rsidR="0082623E" w:rsidRPr="00752968" w:rsidRDefault="0082623E" w:rsidP="006611E6">
            <w:pPr>
              <w:pStyle w:val="Tablebullets"/>
            </w:pPr>
            <w:r>
              <w:t>International trade laws, diploma</w:t>
            </w:r>
            <w:r w:rsidR="000C7EF6">
              <w:t>tic</w:t>
            </w:r>
            <w:r>
              <w:t xml:space="preserve"> relations and human rights</w:t>
            </w:r>
          </w:p>
        </w:tc>
      </w:tr>
      <w:tr w:rsidR="0082623E" w:rsidRPr="00E76E07">
        <w:tc>
          <w:tcPr>
            <w:tcW w:w="1846" w:type="dxa"/>
            <w:vMerge/>
            <w:shd w:val="clear" w:color="auto" w:fill="CFE7E6"/>
          </w:tcPr>
          <w:p w:rsidR="0082623E" w:rsidRPr="00E76E07" w:rsidRDefault="0082623E" w:rsidP="0082623E">
            <w:pPr>
              <w:pStyle w:val="Tabletext"/>
            </w:pPr>
          </w:p>
        </w:tc>
        <w:tc>
          <w:tcPr>
            <w:tcW w:w="1977" w:type="dxa"/>
            <w:shd w:val="clear" w:color="auto" w:fill="CFE7E6"/>
          </w:tcPr>
          <w:p w:rsidR="0082623E" w:rsidRPr="00E76E07" w:rsidRDefault="0082623E" w:rsidP="0082623E">
            <w:pPr>
              <w:pStyle w:val="Tabletext"/>
            </w:pPr>
            <w:smartTag w:uri="urn:schemas-microsoft-com:office:smarttags" w:element="country-region">
              <w:smartTag w:uri="urn:schemas-microsoft-com:office:smarttags" w:element="place">
                <w:r w:rsidRPr="00E76E07">
                  <w:t>Australia</w:t>
                </w:r>
              </w:smartTag>
            </w:smartTag>
            <w:r w:rsidRPr="00E76E07">
              <w:t>’s economic system is shaped by a range of economic activities, including production and consumption, and government regulation</w:t>
            </w:r>
          </w:p>
        </w:tc>
        <w:tc>
          <w:tcPr>
            <w:cnfStyle w:val="000100000000" w:firstRow="0" w:lastRow="0" w:firstColumn="0" w:lastColumn="1" w:oddVBand="0" w:evenVBand="0" w:oddHBand="0" w:evenHBand="0" w:firstRowFirstColumn="0" w:firstRowLastColumn="0" w:lastRowFirstColumn="0" w:lastRowLastColumn="0"/>
            <w:tcW w:w="5464" w:type="dxa"/>
            <w:shd w:val="clear" w:color="auto" w:fill="F3F3F3"/>
          </w:tcPr>
          <w:p w:rsidR="0082623E" w:rsidRPr="00E76E07" w:rsidRDefault="0082623E" w:rsidP="00020A2B">
            <w:pPr>
              <w:pStyle w:val="Tabletext"/>
            </w:pPr>
            <w:r>
              <w:t>Examples may include:</w:t>
            </w:r>
          </w:p>
          <w:p w:rsidR="0082623E" w:rsidRPr="00E76E07" w:rsidRDefault="0082623E" w:rsidP="006611E6">
            <w:pPr>
              <w:pStyle w:val="Tablebullets"/>
            </w:pPr>
            <w:r w:rsidRPr="00E76E07">
              <w:t xml:space="preserve">Types of business and economic activities </w:t>
            </w:r>
            <w:r w:rsidR="008F32EC">
              <w:t>e.g.</w:t>
            </w:r>
            <w:r w:rsidRPr="00E76E07">
              <w:t xml:space="preserve"> </w:t>
            </w:r>
            <w:r w:rsidR="000C7EF6">
              <w:t>b</w:t>
            </w:r>
            <w:r w:rsidRPr="00E76E07">
              <w:t>anking and finance, investment, transport, hospitality</w:t>
            </w:r>
            <w:r w:rsidR="000C7EF6">
              <w:t>,</w:t>
            </w:r>
            <w:r w:rsidRPr="00E76E07">
              <w:t xml:space="preserve"> legal, accounting</w:t>
            </w:r>
          </w:p>
          <w:p w:rsidR="0082623E" w:rsidRPr="00E76E07" w:rsidRDefault="0082623E" w:rsidP="006611E6">
            <w:pPr>
              <w:pStyle w:val="Tablebullets"/>
            </w:pPr>
            <w:r w:rsidRPr="00E76E07">
              <w:t>Need for systems to regulate activities</w:t>
            </w:r>
          </w:p>
          <w:p w:rsidR="0082623E" w:rsidRPr="00E76E07" w:rsidRDefault="0082623E" w:rsidP="006611E6">
            <w:pPr>
              <w:pStyle w:val="Tablebullets"/>
            </w:pPr>
            <w:r w:rsidRPr="00E76E07">
              <w:t xml:space="preserve">Resource allocation </w:t>
            </w:r>
            <w:r w:rsidR="000C7EF6">
              <w:t>—</w:t>
            </w:r>
            <w:r w:rsidR="000C7EF6" w:rsidRPr="00E76E07">
              <w:t xml:space="preserve"> </w:t>
            </w:r>
            <w:r w:rsidRPr="00E76E07">
              <w:t>scarcity, unlimited needs, limited wants</w:t>
            </w:r>
          </w:p>
          <w:p w:rsidR="0082623E" w:rsidRPr="00E76E07" w:rsidRDefault="001269D1" w:rsidP="006611E6">
            <w:pPr>
              <w:pStyle w:val="Tablebullets"/>
            </w:pPr>
            <w:r>
              <w:t>Allocation of scarce resources by i</w:t>
            </w:r>
            <w:r w:rsidR="0082623E" w:rsidRPr="00E76E07">
              <w:t>ndividual</w:t>
            </w:r>
            <w:r>
              <w:t>s, groups and societies</w:t>
            </w:r>
          </w:p>
          <w:p w:rsidR="0082623E" w:rsidRPr="00E76E07" w:rsidRDefault="0082623E" w:rsidP="006611E6">
            <w:pPr>
              <w:pStyle w:val="Tablebullets"/>
            </w:pPr>
            <w:r w:rsidRPr="00E76E07">
              <w:t xml:space="preserve">Government policy </w:t>
            </w:r>
            <w:r w:rsidR="008F32EC">
              <w:t>e.g.</w:t>
            </w:r>
            <w:r w:rsidRPr="00E76E07">
              <w:t xml:space="preserve"> </w:t>
            </w:r>
            <w:r w:rsidR="000C7EF6">
              <w:t>m</w:t>
            </w:r>
            <w:r w:rsidRPr="00E76E07">
              <w:t>onetary policy, fiscal policy</w:t>
            </w:r>
          </w:p>
          <w:p w:rsidR="0082623E" w:rsidRPr="00E76E07" w:rsidRDefault="0082623E" w:rsidP="006611E6">
            <w:pPr>
              <w:pStyle w:val="Tablebullets"/>
            </w:pPr>
            <w:r w:rsidRPr="00E76E07">
              <w:t xml:space="preserve">Laws and regulations </w:t>
            </w:r>
            <w:r w:rsidR="008F32EC">
              <w:t>e.g.</w:t>
            </w:r>
            <w:r w:rsidRPr="00E76E07">
              <w:t xml:space="preserve"> </w:t>
            </w:r>
            <w:r w:rsidR="000C7EF6">
              <w:t>w</w:t>
            </w:r>
            <w:r w:rsidRPr="00E76E07">
              <w:t>orkplace health and safety, unfair dismissal</w:t>
            </w:r>
          </w:p>
          <w:p w:rsidR="0082623E" w:rsidRPr="00E76E07" w:rsidRDefault="0082623E" w:rsidP="006611E6">
            <w:pPr>
              <w:pStyle w:val="Tablebullets"/>
            </w:pPr>
            <w:r w:rsidRPr="00E76E07">
              <w:t xml:space="preserve">Enforcement agencies </w:t>
            </w:r>
            <w:r w:rsidR="008F32EC">
              <w:t>e.g.</w:t>
            </w:r>
            <w:r w:rsidRPr="00E76E07">
              <w:t xml:space="preserve"> Australian Competition and Consumer Commission, environmental protection agencies, office</w:t>
            </w:r>
            <w:r w:rsidR="000C7EF6">
              <w:t>s</w:t>
            </w:r>
            <w:r w:rsidRPr="00E76E07">
              <w:t xml:space="preserve"> of fair trading</w:t>
            </w:r>
          </w:p>
          <w:p w:rsidR="0082623E" w:rsidRPr="00E76E07" w:rsidRDefault="0082623E" w:rsidP="006611E6">
            <w:pPr>
              <w:pStyle w:val="Tablebullets"/>
            </w:pPr>
            <w:r w:rsidRPr="00E76E07">
              <w:t>Re</w:t>
            </w:r>
            <w:r w:rsidR="001269D1">
              <w:t xml:space="preserve">gulatory bodies </w:t>
            </w:r>
            <w:r w:rsidR="008F32EC">
              <w:t>e.g.</w:t>
            </w:r>
            <w:r w:rsidR="001269D1">
              <w:t xml:space="preserve"> Australian T</w:t>
            </w:r>
            <w:r w:rsidRPr="00E76E07">
              <w:t>axation Office, Department of the Treasury</w:t>
            </w:r>
          </w:p>
          <w:p w:rsidR="0082623E" w:rsidRPr="00E76E07" w:rsidRDefault="0082623E" w:rsidP="006611E6">
            <w:pPr>
              <w:pStyle w:val="Tablebullets"/>
            </w:pPr>
            <w:r w:rsidRPr="00E76E07">
              <w:t xml:space="preserve">Present influences on workplace practices </w:t>
            </w:r>
            <w:r w:rsidR="008F32EC">
              <w:t>e.g.</w:t>
            </w:r>
            <w:r w:rsidRPr="00E76E07">
              <w:t xml:space="preserve"> </w:t>
            </w:r>
            <w:r w:rsidR="000C7EF6">
              <w:t>e</w:t>
            </w:r>
            <w:r w:rsidRPr="00E76E07">
              <w:t>nterprise bargaining</w:t>
            </w:r>
          </w:p>
          <w:p w:rsidR="0082623E" w:rsidRPr="00E76E07" w:rsidRDefault="0082623E" w:rsidP="006611E6">
            <w:pPr>
              <w:pStyle w:val="Tablebullets"/>
            </w:pPr>
            <w:r w:rsidRPr="00E76E07">
              <w:t>Systems in business and economic context</w:t>
            </w:r>
            <w:r w:rsidR="00F41329">
              <w:t>s</w:t>
            </w:r>
            <w:r w:rsidRPr="00E76E07">
              <w:t xml:space="preserve"> </w:t>
            </w:r>
            <w:r w:rsidR="008F32EC">
              <w:t>e.g.</w:t>
            </w:r>
            <w:r w:rsidRPr="00E76E07">
              <w:t xml:space="preserve"> </w:t>
            </w:r>
            <w:r w:rsidR="000C7EF6">
              <w:t>m</w:t>
            </w:r>
            <w:r w:rsidR="000C7EF6" w:rsidRPr="00E76E07">
              <w:t>anagement</w:t>
            </w:r>
            <w:r w:rsidRPr="00E76E07">
              <w:t>, operations, financial, legal, transport, government, insurance, marketing</w:t>
            </w:r>
          </w:p>
          <w:p w:rsidR="0082623E" w:rsidRPr="00E76E07" w:rsidRDefault="0082623E" w:rsidP="006611E6">
            <w:pPr>
              <w:pStyle w:val="Tablebullets"/>
            </w:pPr>
            <w:r w:rsidRPr="00E76E07">
              <w:t xml:space="preserve">Logic of systems and subsystems </w:t>
            </w:r>
            <w:r w:rsidR="008F32EC">
              <w:t>e.g.</w:t>
            </w:r>
            <w:r w:rsidRPr="00E76E07">
              <w:t xml:space="preserve"> </w:t>
            </w:r>
            <w:r w:rsidR="000C7EF6">
              <w:t>i</w:t>
            </w:r>
            <w:r w:rsidRPr="00E76E07">
              <w:t>nputs, outputs, processes, components</w:t>
            </w:r>
          </w:p>
          <w:p w:rsidR="0082623E" w:rsidRPr="00E76E07" w:rsidRDefault="0082623E" w:rsidP="006611E6">
            <w:pPr>
              <w:pStyle w:val="Tablebullets"/>
            </w:pPr>
            <w:r w:rsidRPr="00E76E07">
              <w:t>System structures, controls and management</w:t>
            </w:r>
          </w:p>
        </w:tc>
      </w:tr>
      <w:tr w:rsidR="0082623E" w:rsidRPr="00E76E07">
        <w:tc>
          <w:tcPr>
            <w:tcW w:w="1846" w:type="dxa"/>
            <w:shd w:val="clear" w:color="auto" w:fill="CFE7E6"/>
          </w:tcPr>
          <w:p w:rsidR="0082623E" w:rsidRPr="00E76E07" w:rsidRDefault="0082623E" w:rsidP="00020A2B">
            <w:pPr>
              <w:pStyle w:val="Tablesubhead"/>
            </w:pPr>
            <w:r w:rsidRPr="00564EA1">
              <w:t>Time, continuity and change</w:t>
            </w:r>
          </w:p>
          <w:p w:rsidR="0082623E" w:rsidRPr="00E76E07" w:rsidRDefault="0082623E" w:rsidP="00020A2B">
            <w:pPr>
              <w:pStyle w:val="Tabletext"/>
            </w:pPr>
            <w:r w:rsidRPr="00E76E07">
              <w:t>Social, political, economic and cultural changes and continuities are connected to particular events, ideas and contributions, and can be interpreted from different perspectives</w:t>
            </w:r>
          </w:p>
        </w:tc>
        <w:tc>
          <w:tcPr>
            <w:tcW w:w="1977" w:type="dxa"/>
            <w:shd w:val="clear" w:color="auto" w:fill="CFE7E6"/>
          </w:tcPr>
          <w:p w:rsidR="0082623E" w:rsidRPr="00E76E07" w:rsidRDefault="0082623E" w:rsidP="00020A2B">
            <w:pPr>
              <w:pStyle w:val="Tabletext"/>
            </w:pPr>
            <w:r w:rsidRPr="00E76E07">
              <w:t>Important ide</w:t>
            </w:r>
            <w:r>
              <w:t>a</w:t>
            </w:r>
            <w:r w:rsidRPr="00E76E07">
              <w:t>s of democracy, government and law, citizenship rights and public decision making, and the concepts of power, dissent and civic duty, developed from ancient to modern times and from Easter</w:t>
            </w:r>
            <w:r>
              <w:t>n</w:t>
            </w:r>
            <w:r w:rsidRPr="00E76E07">
              <w:t xml:space="preserve"> and Western cultures</w:t>
            </w:r>
          </w:p>
        </w:tc>
        <w:tc>
          <w:tcPr>
            <w:cnfStyle w:val="000100000000" w:firstRow="0" w:lastRow="0" w:firstColumn="0" w:lastColumn="1" w:oddVBand="0" w:evenVBand="0" w:oddHBand="0" w:evenHBand="0" w:firstRowFirstColumn="0" w:firstRowLastColumn="0" w:lastRowFirstColumn="0" w:lastRowLastColumn="0"/>
            <w:tcW w:w="5464" w:type="dxa"/>
            <w:shd w:val="clear" w:color="auto" w:fill="F3F3F3"/>
          </w:tcPr>
          <w:p w:rsidR="0082623E" w:rsidRPr="00E76E07" w:rsidRDefault="0082623E" w:rsidP="00020A2B">
            <w:pPr>
              <w:pStyle w:val="Tabletext"/>
            </w:pPr>
            <w:r>
              <w:t>Examples may include:</w:t>
            </w:r>
          </w:p>
          <w:p w:rsidR="0082623E" w:rsidRPr="00E76E07" w:rsidRDefault="0082623E" w:rsidP="006611E6">
            <w:pPr>
              <w:pStyle w:val="Tablebullets"/>
            </w:pPr>
            <w:r w:rsidRPr="00E76E07">
              <w:t xml:space="preserve">Past influences on workplace practices </w:t>
            </w:r>
            <w:r w:rsidR="008F32EC">
              <w:t>e.g.</w:t>
            </w:r>
            <w:r w:rsidRPr="00E76E07">
              <w:t xml:space="preserve"> </w:t>
            </w:r>
            <w:r w:rsidR="000C7EF6">
              <w:t>i</w:t>
            </w:r>
            <w:r w:rsidRPr="00E76E07">
              <w:t>ndustrial revolution, growth and decline of trade unionism, Commonwealth Court of Conciliation and Arbitration</w:t>
            </w:r>
          </w:p>
          <w:p w:rsidR="0082623E" w:rsidRDefault="0082623E" w:rsidP="006611E6">
            <w:pPr>
              <w:pStyle w:val="Tablebullets"/>
            </w:pPr>
            <w:r w:rsidRPr="0015213A">
              <w:t>Current i</w:t>
            </w:r>
            <w:r w:rsidRPr="00E76E07">
              <w:t xml:space="preserve">nfluences on workplace practices </w:t>
            </w:r>
            <w:r w:rsidR="008F32EC">
              <w:t>e.g.</w:t>
            </w:r>
            <w:r w:rsidRPr="00E76E07">
              <w:t xml:space="preserve"> Australian Industrial Relations Commission, enterprise bargaining</w:t>
            </w:r>
          </w:p>
          <w:p w:rsidR="0082623E" w:rsidRPr="00752968" w:rsidRDefault="0082623E" w:rsidP="006611E6">
            <w:pPr>
              <w:pStyle w:val="Tablebullets"/>
            </w:pPr>
            <w:r>
              <w:t>Cultural changes affecting business today</w:t>
            </w:r>
            <w:r w:rsidR="000C7EF6">
              <w:t xml:space="preserve"> e.g.</w:t>
            </w:r>
            <w:r>
              <w:t xml:space="preserve"> </w:t>
            </w:r>
            <w:r w:rsidRPr="00283B71">
              <w:rPr>
                <w:lang w:eastAsia="en-AU"/>
              </w:rPr>
              <w:t>increasing use</w:t>
            </w:r>
            <w:r w:rsidR="000C7EF6" w:rsidRPr="00283B71">
              <w:rPr>
                <w:lang w:eastAsia="en-AU"/>
              </w:rPr>
              <w:t xml:space="preserve"> of social networking sites</w:t>
            </w:r>
            <w:r w:rsidR="000C7EF6">
              <w:rPr>
                <w:lang w:eastAsia="en-AU"/>
              </w:rPr>
              <w:t xml:space="preserve"> </w:t>
            </w:r>
            <w:r w:rsidR="000C7EF6" w:rsidRPr="00283B71">
              <w:rPr>
                <w:lang w:eastAsia="en-AU"/>
              </w:rPr>
              <w:t>(</w:t>
            </w:r>
            <w:r w:rsidR="00A71DEE">
              <w:rPr>
                <w:lang w:eastAsia="en-AU"/>
              </w:rPr>
              <w:t>Twitter, F</w:t>
            </w:r>
            <w:r w:rsidR="000C7EF6" w:rsidRPr="00283B71">
              <w:rPr>
                <w:lang w:eastAsia="en-AU"/>
              </w:rPr>
              <w:t>acebook)</w:t>
            </w:r>
            <w:r w:rsidR="000C7EF6">
              <w:rPr>
                <w:lang w:eastAsia="en-AU"/>
              </w:rPr>
              <w:t xml:space="preserve"> </w:t>
            </w:r>
            <w:r w:rsidRPr="00283B71">
              <w:rPr>
                <w:lang w:eastAsia="en-AU"/>
              </w:rPr>
              <w:t xml:space="preserve">by businesses for marketing </w:t>
            </w:r>
            <w:r>
              <w:rPr>
                <w:lang w:eastAsia="en-AU"/>
              </w:rPr>
              <w:t>purposes</w:t>
            </w:r>
          </w:p>
          <w:p w:rsidR="0082623E" w:rsidRDefault="0082623E" w:rsidP="006611E6">
            <w:pPr>
              <w:pStyle w:val="Tablebullets"/>
            </w:pPr>
            <w:r w:rsidRPr="00283B71">
              <w:rPr>
                <w:lang w:eastAsia="en-AU"/>
              </w:rPr>
              <w:t xml:space="preserve">Concept of a move from an industrial age to a </w:t>
            </w:r>
            <w:r w:rsidR="000C7EF6">
              <w:rPr>
                <w:lang w:eastAsia="en-AU"/>
              </w:rPr>
              <w:t>“</w:t>
            </w:r>
            <w:r w:rsidRPr="00283B71">
              <w:rPr>
                <w:lang w:eastAsia="en-AU"/>
              </w:rPr>
              <w:t>conceptual age</w:t>
            </w:r>
            <w:r w:rsidR="000C7EF6">
              <w:rPr>
                <w:lang w:eastAsia="en-AU"/>
              </w:rPr>
              <w:t>”</w:t>
            </w:r>
            <w:r w:rsidRPr="00283B71">
              <w:rPr>
                <w:lang w:eastAsia="en-AU"/>
              </w:rPr>
              <w:t xml:space="preserve"> </w:t>
            </w:r>
            <w:r w:rsidR="008F32EC">
              <w:rPr>
                <w:lang w:eastAsia="en-AU"/>
              </w:rPr>
              <w:t>e.g.</w:t>
            </w:r>
            <w:r>
              <w:rPr>
                <w:lang w:eastAsia="en-AU"/>
              </w:rPr>
              <w:t xml:space="preserve"> </w:t>
            </w:r>
            <w:r w:rsidR="000C7EF6">
              <w:rPr>
                <w:lang w:eastAsia="en-AU"/>
              </w:rPr>
              <w:t>e</w:t>
            </w:r>
            <w:r>
              <w:rPr>
                <w:lang w:eastAsia="en-AU"/>
              </w:rPr>
              <w:t>conomy of knowledge</w:t>
            </w:r>
          </w:p>
          <w:p w:rsidR="001269D1" w:rsidRPr="00E76E07" w:rsidRDefault="001269D1" w:rsidP="006611E6">
            <w:pPr>
              <w:pStyle w:val="Tablebullets"/>
            </w:pPr>
            <w:r>
              <w:rPr>
                <w:lang w:eastAsia="en-AU"/>
              </w:rPr>
              <w:t xml:space="preserve">Development of legal and regulatory requirements of business over time </w:t>
            </w:r>
            <w:r w:rsidR="008F32EC">
              <w:rPr>
                <w:lang w:eastAsia="en-AU"/>
              </w:rPr>
              <w:t>e.g.</w:t>
            </w:r>
            <w:r>
              <w:rPr>
                <w:lang w:eastAsia="en-AU"/>
              </w:rPr>
              <w:t xml:space="preserve"> </w:t>
            </w:r>
            <w:r w:rsidR="000C7EF6">
              <w:rPr>
                <w:lang w:eastAsia="en-AU"/>
              </w:rPr>
              <w:t>g</w:t>
            </w:r>
            <w:r>
              <w:rPr>
                <w:lang w:eastAsia="en-AU"/>
              </w:rPr>
              <w:t>overnment intervention in markets, regulation of ownership</w:t>
            </w:r>
          </w:p>
        </w:tc>
      </w:tr>
    </w:tbl>
    <w:p w:rsidR="00F85422" w:rsidRDefault="00F85422" w:rsidP="001E720E"/>
    <w:p w:rsidR="00742CDA" w:rsidRDefault="00742CDA" w:rsidP="001E720E"/>
    <w:p w:rsidR="00F85422" w:rsidRPr="00E76E07" w:rsidRDefault="00F85422" w:rsidP="00A674DF">
      <w:pPr>
        <w:pStyle w:val="Heading2nonum"/>
        <w:pageBreakBefore/>
        <w:spacing w:before="0"/>
      </w:pPr>
      <w:bookmarkStart w:id="7" w:name="_Toc274031746"/>
      <w:r w:rsidRPr="00E76E07">
        <w:t xml:space="preserve">Essential Learnings by the end of Year 9 </w:t>
      </w:r>
      <w:r>
        <w:t>—</w:t>
      </w:r>
      <w:r w:rsidRPr="00E76E07">
        <w:t xml:space="preserve"> Technology</w:t>
      </w:r>
      <w:bookmarkEnd w:id="7"/>
    </w:p>
    <w:p w:rsidR="00742CDA" w:rsidRDefault="00F85422" w:rsidP="00F85422">
      <w:pPr>
        <w:pStyle w:val="Heading3nonum"/>
      </w:pPr>
      <w:r w:rsidRPr="00E76E07">
        <w:t xml:space="preserve">Ways of </w:t>
      </w:r>
      <w:r w:rsidR="000C7EF6">
        <w:t>w</w:t>
      </w:r>
      <w:r w:rsidRPr="00E76E07">
        <w:t>orking</w:t>
      </w:r>
    </w:p>
    <w:p w:rsidR="00F85422" w:rsidRPr="00E76E07" w:rsidRDefault="00F85422" w:rsidP="00F85422">
      <w:r w:rsidRPr="00E76E07">
        <w:t>Students are able to:</w:t>
      </w:r>
    </w:p>
    <w:p w:rsidR="00F85422" w:rsidRPr="00F41329" w:rsidRDefault="00F85422" w:rsidP="00F85422">
      <w:pPr>
        <w:pStyle w:val="Bulletslevel1"/>
        <w:rPr>
          <w:spacing w:val="-6"/>
          <w:szCs w:val="21"/>
        </w:rPr>
      </w:pPr>
      <w:r w:rsidRPr="00F41329">
        <w:rPr>
          <w:spacing w:val="-6"/>
          <w:szCs w:val="21"/>
        </w:rPr>
        <w:t>investigate and analyse specifications, standards and constraints in the development of design ideas</w:t>
      </w:r>
    </w:p>
    <w:p w:rsidR="00F85422" w:rsidRPr="00E76E07" w:rsidRDefault="00F85422" w:rsidP="00F85422">
      <w:pPr>
        <w:pStyle w:val="Bulletslevel1"/>
      </w:pPr>
      <w:r w:rsidRPr="00E76E07">
        <w:t>consult, negotiate and apply ethical principles and cultural protocols to investigate, design and make products</w:t>
      </w:r>
    </w:p>
    <w:p w:rsidR="00F85422" w:rsidRPr="00E76E07" w:rsidRDefault="00F85422" w:rsidP="00F85422">
      <w:pPr>
        <w:pStyle w:val="Bulletslevel1"/>
      </w:pPr>
      <w:r w:rsidRPr="00E76E07">
        <w:t>generate and evaluate design ideas and communicate research, design options, budget and timelines in design proposals</w:t>
      </w:r>
    </w:p>
    <w:p w:rsidR="00F85422" w:rsidRPr="00E76E07" w:rsidRDefault="00F85422" w:rsidP="00F85422">
      <w:pPr>
        <w:pStyle w:val="Bulletslevel1"/>
      </w:pPr>
      <w:r w:rsidRPr="00E76E07">
        <w:t xml:space="preserve">select resources, techniques and tools to make </w:t>
      </w:r>
      <w:r w:rsidR="00795331" w:rsidRPr="00E76E07">
        <w:t>product</w:t>
      </w:r>
      <w:r w:rsidR="00795331">
        <w:t xml:space="preserve">s </w:t>
      </w:r>
      <w:r w:rsidRPr="00E76E07">
        <w:t>that meet detailed specifications</w:t>
      </w:r>
    </w:p>
    <w:p w:rsidR="00F85422" w:rsidRPr="00E76E07" w:rsidRDefault="00F85422" w:rsidP="00F85422">
      <w:pPr>
        <w:pStyle w:val="Bulletslevel1"/>
      </w:pPr>
      <w:r w:rsidRPr="00E76E07">
        <w:t>plan, manage and refine production procedures for efficiency</w:t>
      </w:r>
    </w:p>
    <w:p w:rsidR="00F85422" w:rsidRPr="00E76E07" w:rsidRDefault="00F85422" w:rsidP="00F85422">
      <w:pPr>
        <w:pStyle w:val="Bulletslevel1"/>
      </w:pPr>
      <w:r w:rsidRPr="00E76E07">
        <w:t>make products to meet detailed specifications by manipulating or processing resources</w:t>
      </w:r>
    </w:p>
    <w:p w:rsidR="00F85422" w:rsidRPr="00E76E07" w:rsidRDefault="00F85422" w:rsidP="00F85422">
      <w:pPr>
        <w:pStyle w:val="Bulletslevel1"/>
      </w:pPr>
      <w:r w:rsidRPr="00E76E07">
        <w:t>identify, apply and justify workplace health and safety practices</w:t>
      </w:r>
    </w:p>
    <w:p w:rsidR="00F85422" w:rsidRPr="00E76E07" w:rsidRDefault="00F85422" w:rsidP="00F85422">
      <w:pPr>
        <w:pStyle w:val="Bulletslevel1"/>
      </w:pPr>
      <w:r w:rsidRPr="00E76E07">
        <w:t>evaluate the suitability of products and processes against criteria and recommend improvements</w:t>
      </w:r>
    </w:p>
    <w:p w:rsidR="00F85422" w:rsidRPr="00E76E07" w:rsidRDefault="00F85422" w:rsidP="00F85422">
      <w:pPr>
        <w:pStyle w:val="Bulletslevel1"/>
      </w:pPr>
      <w:r w:rsidRPr="00E76E07">
        <w:t>reflect on and analyse the impacts of products and processes on people, their communities and environments</w:t>
      </w:r>
    </w:p>
    <w:p w:rsidR="00742CDA" w:rsidRDefault="00F85422" w:rsidP="00F85422">
      <w:pPr>
        <w:pStyle w:val="Bulletslevel1"/>
      </w:pPr>
      <w:r w:rsidRPr="00E76E07">
        <w:t>reflect on learning, apply new understandings and justify future applications.</w:t>
      </w:r>
    </w:p>
    <w:p w:rsidR="00F85422" w:rsidRPr="00E76E07" w:rsidRDefault="00F85422" w:rsidP="00721EA3">
      <w:pPr>
        <w:pStyle w:val="Heading3nonum"/>
        <w:spacing w:before="360"/>
        <w:rPr>
          <w:rFonts w:cs="Times New Roman"/>
        </w:rPr>
      </w:pPr>
      <w:r>
        <w:t xml:space="preserve">Knowledge and </w:t>
      </w:r>
      <w:r w:rsidR="00721EA3">
        <w:t>u</w:t>
      </w:r>
      <w:r>
        <w:t>nderstanding</w:t>
      </w:r>
      <w:r w:rsidR="00A674DF">
        <w:t xml:space="preserve"> (K&amp;U)</w:t>
      </w:r>
    </w:p>
    <w:tbl>
      <w:tblPr>
        <w:tblStyle w:val="TablestyleLSSAG"/>
        <w:tblW w:w="5000" w:type="pct"/>
        <w:tblLook w:val="01E0" w:firstRow="1" w:lastRow="1" w:firstColumn="1" w:lastColumn="1" w:noHBand="0" w:noVBand="0"/>
      </w:tblPr>
      <w:tblGrid>
        <w:gridCol w:w="1789"/>
        <w:gridCol w:w="2154"/>
        <w:gridCol w:w="5344"/>
      </w:tblGrid>
      <w:tr w:rsidR="00F85422" w:rsidRPr="00E76E07">
        <w:trPr>
          <w:cnfStyle w:val="100000000000" w:firstRow="1" w:lastRow="0" w:firstColumn="0" w:lastColumn="0" w:oddVBand="0" w:evenVBand="0" w:oddHBand="0" w:evenHBand="0" w:firstRowFirstColumn="0" w:firstRowLastColumn="0" w:lastRowFirstColumn="0" w:lastRowLastColumn="0"/>
          <w:tblHeader/>
        </w:trPr>
        <w:tc>
          <w:tcPr>
            <w:tcW w:w="3943" w:type="dxa"/>
            <w:gridSpan w:val="2"/>
            <w:tcBorders>
              <w:bottom w:val="single" w:sz="4" w:space="0" w:color="808080"/>
            </w:tcBorders>
            <w:shd w:val="clear" w:color="auto" w:fill="8CC8C9"/>
          </w:tcPr>
          <w:p w:rsidR="00F85422" w:rsidRPr="00E76E07" w:rsidRDefault="003A6FC3" w:rsidP="00721EA3">
            <w:pPr>
              <w:pStyle w:val="Tablehead"/>
              <w:jc w:val="center"/>
            </w:pPr>
            <w:r>
              <w:t>ELs</w:t>
            </w:r>
            <w:r w:rsidRPr="00E76E07">
              <w:t xml:space="preserve"> </w:t>
            </w:r>
            <w:r>
              <w:t>(</w:t>
            </w:r>
            <w:r w:rsidRPr="00E76E07">
              <w:t>end of Year 9</w:t>
            </w:r>
            <w:r>
              <w:t xml:space="preserve">) — </w:t>
            </w:r>
            <w:r w:rsidR="00721EA3" w:rsidRPr="00E76E07">
              <w:t>Technology</w:t>
            </w:r>
          </w:p>
        </w:tc>
        <w:tc>
          <w:tcPr>
            <w:cnfStyle w:val="000100000000" w:firstRow="0" w:lastRow="0" w:firstColumn="0" w:lastColumn="1" w:oddVBand="0" w:evenVBand="0" w:oddHBand="0" w:evenHBand="0" w:firstRowFirstColumn="0" w:firstRowLastColumn="0" w:lastRowFirstColumn="0" w:lastRowLastColumn="0"/>
            <w:tcW w:w="5344" w:type="dxa"/>
            <w:shd w:val="clear" w:color="auto" w:fill="CCCCCC"/>
          </w:tcPr>
          <w:p w:rsidR="00F85422" w:rsidRPr="00E76E07" w:rsidRDefault="00A674DF" w:rsidP="00721EA3">
            <w:pPr>
              <w:pStyle w:val="Tablehead"/>
              <w:jc w:val="center"/>
            </w:pPr>
            <w:r>
              <w:t>Business LSSAG</w:t>
            </w:r>
            <w:r w:rsidRPr="00DF4435" w:rsidDel="00A674DF">
              <w:t xml:space="preserve"> </w:t>
            </w:r>
            <w:r w:rsidRPr="00DF4435">
              <w:t>K</w:t>
            </w:r>
            <w:r>
              <w:t>&amp;U</w:t>
            </w:r>
            <w:r w:rsidRPr="00DF4435">
              <w:t xml:space="preserve"> </w:t>
            </w:r>
            <w:r>
              <w:t>e</w:t>
            </w:r>
            <w:r w:rsidRPr="00E76E07">
              <w:t>xamples</w:t>
            </w:r>
          </w:p>
        </w:tc>
      </w:tr>
      <w:tr w:rsidR="00F85422" w:rsidRPr="00E76E07">
        <w:tc>
          <w:tcPr>
            <w:tcW w:w="1789" w:type="dxa"/>
            <w:vMerge w:val="restart"/>
            <w:shd w:val="clear" w:color="auto" w:fill="CFE7E6"/>
          </w:tcPr>
          <w:p w:rsidR="00F85422" w:rsidRPr="00E76E07" w:rsidRDefault="00F85422" w:rsidP="00F85422">
            <w:pPr>
              <w:pStyle w:val="Tablesubhead"/>
            </w:pPr>
            <w:r w:rsidRPr="00564EA1">
              <w:t>Technology as a human endeavour</w:t>
            </w:r>
          </w:p>
          <w:p w:rsidR="00F85422" w:rsidRPr="00E76E07" w:rsidRDefault="00F85422" w:rsidP="00F85422">
            <w:pPr>
              <w:pStyle w:val="Tabletext"/>
            </w:pPr>
            <w:r w:rsidRPr="00E76E07">
              <w:t>Technology influences and impact</w:t>
            </w:r>
            <w:r w:rsidR="00721EA3">
              <w:t>s</w:t>
            </w:r>
            <w:r w:rsidRPr="00E76E07">
              <w:t xml:space="preserve"> on people, their communities and environments in local and global contexts</w:t>
            </w:r>
          </w:p>
        </w:tc>
        <w:tc>
          <w:tcPr>
            <w:tcW w:w="2154" w:type="dxa"/>
            <w:shd w:val="clear" w:color="auto" w:fill="CFE7E6"/>
          </w:tcPr>
          <w:p w:rsidR="00F85422" w:rsidRDefault="00F85422" w:rsidP="00F85422">
            <w:pPr>
              <w:pStyle w:val="Tabletext"/>
            </w:pPr>
            <w:r w:rsidRPr="00E76E07">
              <w:t>New products and technologies are designed and developed to meet changing needs and wants of intended audiences, and include artefacts, systems, environments, services and processes</w:t>
            </w:r>
          </w:p>
          <w:p w:rsidR="00F41329" w:rsidRPr="00E76E07" w:rsidRDefault="00F41329" w:rsidP="00F85422">
            <w:pPr>
              <w:pStyle w:val="Tabletext"/>
            </w:pPr>
          </w:p>
        </w:tc>
        <w:tc>
          <w:tcPr>
            <w:cnfStyle w:val="000100000000" w:firstRow="0" w:lastRow="0" w:firstColumn="0" w:lastColumn="1" w:oddVBand="0" w:evenVBand="0" w:oddHBand="0" w:evenHBand="0" w:firstRowFirstColumn="0" w:firstRowLastColumn="0" w:lastRowFirstColumn="0" w:lastRowLastColumn="0"/>
            <w:tcW w:w="5344" w:type="dxa"/>
            <w:shd w:val="clear" w:color="auto" w:fill="F3F3F3"/>
          </w:tcPr>
          <w:p w:rsidR="00F85422" w:rsidRPr="00E76E07" w:rsidRDefault="00F85422" w:rsidP="00F85422">
            <w:pPr>
              <w:pStyle w:val="Tabletext"/>
            </w:pPr>
            <w:r>
              <w:t>Examples may include:</w:t>
            </w:r>
          </w:p>
          <w:p w:rsidR="00F85422" w:rsidRPr="00E76E07" w:rsidRDefault="00F85422" w:rsidP="006611E6">
            <w:pPr>
              <w:pStyle w:val="Tablebullets"/>
            </w:pPr>
            <w:r w:rsidRPr="00E76E07">
              <w:t>Links between information gathered and the design and development of products</w:t>
            </w:r>
          </w:p>
          <w:p w:rsidR="00F85422" w:rsidRPr="00E76E07" w:rsidRDefault="00F85422" w:rsidP="006611E6">
            <w:pPr>
              <w:pStyle w:val="Tablebullets"/>
            </w:pPr>
            <w:r w:rsidRPr="00E76E07">
              <w:t>Ways of developing products to meet new or emerging consumer needs</w:t>
            </w:r>
          </w:p>
          <w:p w:rsidR="00F85422" w:rsidRPr="00E76E07" w:rsidRDefault="00F85422" w:rsidP="006611E6">
            <w:pPr>
              <w:pStyle w:val="Tablebullets"/>
            </w:pPr>
            <w:r w:rsidRPr="00E76E07">
              <w:t xml:space="preserve">Ways to analyse links between information gathered and the development of products </w:t>
            </w:r>
            <w:r w:rsidR="008F32EC">
              <w:t>e.g.</w:t>
            </w:r>
            <w:r w:rsidRPr="00E76E07">
              <w:t xml:space="preserve"> SWOT analysis, PMI analysis</w:t>
            </w:r>
          </w:p>
          <w:p w:rsidR="00F85422" w:rsidRPr="00E76E07" w:rsidRDefault="00F85422" w:rsidP="006611E6">
            <w:pPr>
              <w:pStyle w:val="Tablebullets"/>
            </w:pPr>
            <w:r w:rsidRPr="00E76E07">
              <w:t>Detailed plans for gathering knowledge, ideas and data</w:t>
            </w:r>
          </w:p>
        </w:tc>
      </w:tr>
      <w:tr w:rsidR="00F85422" w:rsidRPr="00E76E07">
        <w:tc>
          <w:tcPr>
            <w:tcW w:w="1789" w:type="dxa"/>
            <w:vMerge/>
            <w:shd w:val="clear" w:color="auto" w:fill="CFE7E6"/>
          </w:tcPr>
          <w:p w:rsidR="00F85422" w:rsidRPr="00E76E07" w:rsidRDefault="00F85422" w:rsidP="00F85422">
            <w:pPr>
              <w:pStyle w:val="Tabletext"/>
            </w:pPr>
          </w:p>
        </w:tc>
        <w:tc>
          <w:tcPr>
            <w:tcW w:w="2154" w:type="dxa"/>
            <w:shd w:val="clear" w:color="auto" w:fill="CFE7E6"/>
          </w:tcPr>
          <w:p w:rsidR="00F85422" w:rsidRPr="00E76E07" w:rsidRDefault="00F85422" w:rsidP="00F85422">
            <w:pPr>
              <w:pStyle w:val="Tabletext"/>
            </w:pPr>
            <w:r w:rsidRPr="00E76E07">
              <w:t>Product design and pro</w:t>
            </w:r>
            <w:r>
              <w:t>duction decisions are influenced</w:t>
            </w:r>
            <w:r w:rsidRPr="00E76E07">
              <w:t xml:space="preserve"> by aspects of appropriateness and by detailed specifications, constraints and standards of production</w:t>
            </w:r>
          </w:p>
        </w:tc>
        <w:tc>
          <w:tcPr>
            <w:cnfStyle w:val="000100000000" w:firstRow="0" w:lastRow="0" w:firstColumn="0" w:lastColumn="1" w:oddVBand="0" w:evenVBand="0" w:oddHBand="0" w:evenHBand="0" w:firstRowFirstColumn="0" w:firstRowLastColumn="0" w:lastRowFirstColumn="0" w:lastRowLastColumn="0"/>
            <w:tcW w:w="5344" w:type="dxa"/>
            <w:shd w:val="clear" w:color="auto" w:fill="F3F3F3"/>
          </w:tcPr>
          <w:p w:rsidR="00F85422" w:rsidRPr="00E76E07" w:rsidRDefault="00F85422" w:rsidP="00F85422">
            <w:pPr>
              <w:pStyle w:val="Tabletext"/>
            </w:pPr>
            <w:r>
              <w:t>Examples may include:</w:t>
            </w:r>
          </w:p>
          <w:p w:rsidR="00F85422" w:rsidRPr="00E76E07" w:rsidRDefault="00F85422" w:rsidP="006611E6">
            <w:pPr>
              <w:pStyle w:val="Tablebullets"/>
            </w:pPr>
            <w:r w:rsidRPr="00E76E07">
              <w:t>Factors influencing the production of selected options include human and physical resources, appropriateness, economic factors</w:t>
            </w:r>
          </w:p>
          <w:p w:rsidR="00F85422" w:rsidRPr="00E76E07" w:rsidRDefault="00F85422" w:rsidP="006611E6">
            <w:pPr>
              <w:pStyle w:val="Tablebullets"/>
            </w:pPr>
            <w:r w:rsidRPr="00E76E07">
              <w:t>Strategies to manage resources</w:t>
            </w:r>
          </w:p>
          <w:p w:rsidR="00F85422" w:rsidRPr="00E76E07" w:rsidRDefault="00F85422" w:rsidP="006611E6">
            <w:pPr>
              <w:pStyle w:val="Tablebullets"/>
            </w:pPr>
            <w:r w:rsidRPr="00E76E07">
              <w:t xml:space="preserve">Predetermined standards </w:t>
            </w:r>
            <w:r w:rsidR="008F32EC">
              <w:t>e.g.</w:t>
            </w:r>
            <w:r w:rsidRPr="00E76E07">
              <w:t xml:space="preserve"> </w:t>
            </w:r>
            <w:r w:rsidR="00A23CB2">
              <w:t>d</w:t>
            </w:r>
            <w:r w:rsidRPr="00E76E07">
              <w:t>esign briefs, client specifications, government standards, industrial or commercial standards</w:t>
            </w:r>
          </w:p>
          <w:p w:rsidR="00F85422" w:rsidRPr="00E76E07" w:rsidRDefault="00F85422" w:rsidP="006611E6">
            <w:pPr>
              <w:pStyle w:val="Tablebullets"/>
            </w:pPr>
            <w:r w:rsidRPr="00E76E07">
              <w:t>Reasons and ways to negotiate and refine production procedures</w:t>
            </w:r>
          </w:p>
          <w:p w:rsidR="00F85422" w:rsidRPr="00E76E07" w:rsidRDefault="00F85422" w:rsidP="006611E6">
            <w:pPr>
              <w:pStyle w:val="Tablebullets"/>
            </w:pPr>
            <w:r w:rsidRPr="00E76E07">
              <w:t xml:space="preserve">Gathering feedback on design ideas and processes </w:t>
            </w:r>
            <w:r w:rsidR="008F32EC">
              <w:t>e.g.</w:t>
            </w:r>
            <w:r w:rsidRPr="00E76E07">
              <w:t xml:space="preserve"> </w:t>
            </w:r>
            <w:r w:rsidR="00A23CB2">
              <w:t>q</w:t>
            </w:r>
            <w:r w:rsidR="00A23CB2" w:rsidRPr="00E76E07">
              <w:t>uestionn</w:t>
            </w:r>
            <w:r w:rsidR="00A23CB2">
              <w:t>a</w:t>
            </w:r>
            <w:r w:rsidR="00A23CB2" w:rsidRPr="00E76E07">
              <w:t>ires</w:t>
            </w:r>
            <w:r w:rsidRPr="00E76E07">
              <w:t>, peer review, observations, testing</w:t>
            </w:r>
          </w:p>
          <w:p w:rsidR="00F85422" w:rsidRPr="00E76E07" w:rsidRDefault="00F85422" w:rsidP="006611E6">
            <w:pPr>
              <w:pStyle w:val="Tablebullets"/>
            </w:pPr>
            <w:r w:rsidRPr="00E76E07">
              <w:t xml:space="preserve">Methods for evaluating commercial or industrial products and processes </w:t>
            </w:r>
            <w:r w:rsidR="008F32EC">
              <w:t>e.g.</w:t>
            </w:r>
            <w:r w:rsidRPr="00E76E07">
              <w:t xml:space="preserve"> </w:t>
            </w:r>
            <w:r w:rsidR="00A23CB2">
              <w:t>p</w:t>
            </w:r>
            <w:r w:rsidRPr="00E76E07">
              <w:t>roduct tests and trials, interviews, market research, consultations with experts</w:t>
            </w:r>
          </w:p>
          <w:p w:rsidR="00F85422" w:rsidRPr="00E76E07" w:rsidRDefault="00F85422" w:rsidP="006611E6">
            <w:pPr>
              <w:pStyle w:val="Tablebullets"/>
            </w:pPr>
            <w:r w:rsidRPr="00E76E07">
              <w:t xml:space="preserve">Changes to sources, forms and management of information affect design and production decisions </w:t>
            </w:r>
            <w:r w:rsidR="008F32EC">
              <w:t>e.g.</w:t>
            </w:r>
            <w:r w:rsidRPr="00E76E07">
              <w:t xml:space="preserve"> </w:t>
            </w:r>
            <w:r w:rsidR="00A23CB2">
              <w:t>t</w:t>
            </w:r>
            <w:r w:rsidRPr="00E76E07">
              <w:t>echnological developments, privacy issues, digital forms, e-commerce, email</w:t>
            </w:r>
          </w:p>
        </w:tc>
      </w:tr>
      <w:tr w:rsidR="00F85422" w:rsidRPr="00E76E07">
        <w:tc>
          <w:tcPr>
            <w:tcW w:w="1789" w:type="dxa"/>
            <w:vMerge/>
            <w:shd w:val="clear" w:color="auto" w:fill="CFE7E6"/>
          </w:tcPr>
          <w:p w:rsidR="00F85422" w:rsidRPr="00E76E07" w:rsidRDefault="00F85422" w:rsidP="00F85422">
            <w:pPr>
              <w:pStyle w:val="Tabletext"/>
            </w:pPr>
          </w:p>
        </w:tc>
        <w:tc>
          <w:tcPr>
            <w:tcW w:w="2154" w:type="dxa"/>
            <w:shd w:val="clear" w:color="auto" w:fill="CFE7E6"/>
          </w:tcPr>
          <w:p w:rsidR="00F85422" w:rsidRPr="00E76E07" w:rsidRDefault="00F85422" w:rsidP="00F85422">
            <w:pPr>
              <w:pStyle w:val="Tabletext"/>
            </w:pPr>
            <w:r w:rsidRPr="00E76E07">
              <w:t>People can influence decisions made about the design, development and use of technology to change the impact on people, their communities and environments at local and global levels</w:t>
            </w:r>
          </w:p>
        </w:tc>
        <w:tc>
          <w:tcPr>
            <w:cnfStyle w:val="000100000000" w:firstRow="0" w:lastRow="0" w:firstColumn="0" w:lastColumn="1" w:oddVBand="0" w:evenVBand="0" w:oddHBand="0" w:evenHBand="0" w:firstRowFirstColumn="0" w:firstRowLastColumn="0" w:lastRowFirstColumn="0" w:lastRowLastColumn="0"/>
            <w:tcW w:w="5344" w:type="dxa"/>
            <w:shd w:val="clear" w:color="auto" w:fill="F3F3F3"/>
          </w:tcPr>
          <w:p w:rsidR="00F85422" w:rsidRPr="00E76E07" w:rsidRDefault="00F85422" w:rsidP="00F85422">
            <w:pPr>
              <w:pStyle w:val="Tabletext"/>
            </w:pPr>
            <w:r>
              <w:t>Examples may include:</w:t>
            </w:r>
          </w:p>
          <w:p w:rsidR="00F85422" w:rsidRPr="00E76E07" w:rsidRDefault="00F85422" w:rsidP="006611E6">
            <w:pPr>
              <w:pStyle w:val="Tablebullets"/>
            </w:pPr>
            <w:r w:rsidRPr="00E76E07">
              <w:t xml:space="preserve">Changes to sources, forms and management of information affect design and production decisions </w:t>
            </w:r>
            <w:r w:rsidR="008F32EC">
              <w:t>e.g.</w:t>
            </w:r>
            <w:r w:rsidRPr="00E76E07">
              <w:t xml:space="preserve"> </w:t>
            </w:r>
            <w:r w:rsidR="00A23CB2">
              <w:t>t</w:t>
            </w:r>
            <w:r w:rsidRPr="00E76E07">
              <w:t>echnological developments, privacy issues, digital forms, e-commerce, email</w:t>
            </w:r>
          </w:p>
        </w:tc>
      </w:tr>
    </w:tbl>
    <w:p w:rsidR="00742CDA" w:rsidRDefault="00742CDA" w:rsidP="00F85422">
      <w:pPr>
        <w:spacing w:line="240" w:lineRule="auto"/>
      </w:pPr>
    </w:p>
    <w:p w:rsidR="0067670F" w:rsidRPr="00E76E07" w:rsidRDefault="0067670F" w:rsidP="0067670F">
      <w:pPr>
        <w:pStyle w:val="Heading2TOPnonum"/>
      </w:pPr>
      <w:bookmarkStart w:id="8" w:name="_Toc274031747"/>
      <w:r w:rsidRPr="00E76E07">
        <w:t xml:space="preserve">Year 10 Guidelines </w:t>
      </w:r>
      <w:r>
        <w:t>—</w:t>
      </w:r>
      <w:r w:rsidRPr="00E76E07">
        <w:t xml:space="preserve"> Business</w:t>
      </w:r>
      <w:bookmarkEnd w:id="8"/>
    </w:p>
    <w:p w:rsidR="00742CDA" w:rsidRDefault="0067670F" w:rsidP="0067670F">
      <w:pPr>
        <w:pStyle w:val="Heading3nonum"/>
      </w:pPr>
      <w:r w:rsidRPr="00E76E07">
        <w:t xml:space="preserve">Ways of </w:t>
      </w:r>
      <w:r w:rsidR="00763186">
        <w:t>w</w:t>
      </w:r>
      <w:r w:rsidRPr="00E76E07">
        <w:t>orking</w:t>
      </w:r>
    </w:p>
    <w:p w:rsidR="0067670F" w:rsidRPr="00E76E07" w:rsidRDefault="0067670F" w:rsidP="0067670F">
      <w:r w:rsidRPr="00E76E07">
        <w:t>Students are able to:</w:t>
      </w:r>
    </w:p>
    <w:p w:rsidR="0067670F" w:rsidRPr="00E76E07" w:rsidRDefault="0067670F" w:rsidP="0067670F">
      <w:pPr>
        <w:pStyle w:val="Bulletslevel1"/>
      </w:pPr>
      <w:r w:rsidRPr="00E76E07">
        <w:t>develop a relevant hypothesis and research focus from broad business, economic and legal topics</w:t>
      </w:r>
    </w:p>
    <w:p w:rsidR="0067670F" w:rsidRPr="00E76E07" w:rsidRDefault="0067670F" w:rsidP="0067670F">
      <w:pPr>
        <w:pStyle w:val="Bulletslevel1"/>
      </w:pPr>
      <w:r w:rsidRPr="00E76E07">
        <w:t>conduct investigations of past, present and future business, economic and legal activities, using valid business strategies, procedures and processes</w:t>
      </w:r>
    </w:p>
    <w:p w:rsidR="0067670F" w:rsidRPr="00E76E07" w:rsidRDefault="0067670F" w:rsidP="0067670F">
      <w:pPr>
        <w:pStyle w:val="Bulletslevel1"/>
      </w:pPr>
      <w:r w:rsidRPr="00E76E07">
        <w:t>gather and validate evidence and data from a range of relevant sources using a planned approach</w:t>
      </w:r>
    </w:p>
    <w:p w:rsidR="0067670F" w:rsidRPr="00E76E07" w:rsidRDefault="0067670F" w:rsidP="0067670F">
      <w:pPr>
        <w:pStyle w:val="Bulletslevel1"/>
      </w:pPr>
      <w:r w:rsidRPr="00E76E07">
        <w:t>analyse and interpret business data, financial information and evidence to solve problems</w:t>
      </w:r>
    </w:p>
    <w:p w:rsidR="0067670F" w:rsidRPr="00E76E07" w:rsidRDefault="0067670F" w:rsidP="0067670F">
      <w:pPr>
        <w:pStyle w:val="Bulletslevel1"/>
      </w:pPr>
      <w:r w:rsidRPr="00E76E07">
        <w:t>develop arguments supported by interpretations of data, information and evidence</w:t>
      </w:r>
    </w:p>
    <w:p w:rsidR="0067670F" w:rsidRPr="00E76E07" w:rsidRDefault="0067670F" w:rsidP="0067670F">
      <w:pPr>
        <w:pStyle w:val="Bulletslevel1"/>
      </w:pPr>
      <w:r w:rsidRPr="00E76E07">
        <w:t>apply concepts, processes and principles to unfamiliar business issues, problems and situations</w:t>
      </w:r>
    </w:p>
    <w:p w:rsidR="0067670F" w:rsidRPr="00E76E07" w:rsidRDefault="0067670F" w:rsidP="0067670F">
      <w:pPr>
        <w:pStyle w:val="Bulletslevel1"/>
      </w:pPr>
      <w:r w:rsidRPr="00E76E07">
        <w:t>devise and justify recommendations and decisions to business issues and problems at local, national and global levels</w:t>
      </w:r>
    </w:p>
    <w:p w:rsidR="0067670F" w:rsidRPr="00E76E07" w:rsidRDefault="0067670F" w:rsidP="0067670F">
      <w:pPr>
        <w:pStyle w:val="Bulletslevel1"/>
      </w:pPr>
      <w:r w:rsidRPr="00E76E07">
        <w:t>select and apply procedures, business technology and communication tools to present information to a business standard that suits the context and audience</w:t>
      </w:r>
    </w:p>
    <w:p w:rsidR="0067670F" w:rsidRPr="00E76E07" w:rsidRDefault="0067670F" w:rsidP="0067670F">
      <w:pPr>
        <w:pStyle w:val="Bulletslevel1"/>
      </w:pPr>
      <w:r w:rsidRPr="00E76E07">
        <w:t>record, report, design and create business information, financial records and products for personal and professional purposes</w:t>
      </w:r>
    </w:p>
    <w:p w:rsidR="0067670F" w:rsidRPr="00E76E07" w:rsidRDefault="0067670F" w:rsidP="0067670F">
      <w:pPr>
        <w:pStyle w:val="Bulletslevel1"/>
      </w:pPr>
      <w:r w:rsidRPr="00E76E07">
        <w:t>apply decision-making strategies in individual and team situations to develop business plans and products, and to take informed and responsible action to achieve specific business outcomes</w:t>
      </w:r>
    </w:p>
    <w:p w:rsidR="00B5249D" w:rsidRDefault="0067670F" w:rsidP="00F81577">
      <w:pPr>
        <w:pStyle w:val="Bulletslevel1"/>
      </w:pPr>
      <w:r w:rsidRPr="00E76E07">
        <w:t>reflect on different perspectives and interactions within business, economic and legal environments, demonstrating consideration of social, ethical, environmental and economic responsibility.</w:t>
      </w:r>
    </w:p>
    <w:p w:rsidR="0067670F" w:rsidRPr="00E76E07" w:rsidRDefault="0067670F" w:rsidP="003A6FC3">
      <w:pPr>
        <w:pStyle w:val="Heading3nonum"/>
        <w:spacing w:before="360"/>
        <w:rPr>
          <w:rFonts w:cs="Times New Roman"/>
        </w:rPr>
      </w:pPr>
      <w:r>
        <w:t xml:space="preserve">Knowledge and </w:t>
      </w:r>
      <w:r w:rsidR="00763186">
        <w:t>u</w:t>
      </w:r>
      <w:r>
        <w:t>nderstanding</w:t>
      </w:r>
      <w:r w:rsidR="00A674DF">
        <w:t xml:space="preserve"> (K&amp;U)</w:t>
      </w:r>
    </w:p>
    <w:tbl>
      <w:tblPr>
        <w:tblStyle w:val="TablestyleLSSAG"/>
        <w:tblW w:w="5000" w:type="pct"/>
        <w:tblLook w:val="01E0" w:firstRow="1" w:lastRow="1" w:firstColumn="1" w:lastColumn="1" w:noHBand="0" w:noVBand="0"/>
      </w:tblPr>
      <w:tblGrid>
        <w:gridCol w:w="1980"/>
        <w:gridCol w:w="2415"/>
        <w:gridCol w:w="4892"/>
      </w:tblGrid>
      <w:tr w:rsidR="0067670F" w:rsidRPr="00E76E07">
        <w:trPr>
          <w:cnfStyle w:val="100000000000" w:firstRow="1" w:lastRow="0" w:firstColumn="0" w:lastColumn="0" w:oddVBand="0" w:evenVBand="0" w:oddHBand="0" w:evenHBand="0" w:firstRowFirstColumn="0" w:firstRowLastColumn="0" w:lastRowFirstColumn="0" w:lastRowLastColumn="0"/>
          <w:tblHeader/>
        </w:trPr>
        <w:tc>
          <w:tcPr>
            <w:tcW w:w="4395" w:type="dxa"/>
            <w:gridSpan w:val="2"/>
            <w:tcBorders>
              <w:bottom w:val="single" w:sz="4" w:space="0" w:color="808080"/>
            </w:tcBorders>
            <w:shd w:val="clear" w:color="auto" w:fill="FFDFA4"/>
          </w:tcPr>
          <w:p w:rsidR="0067670F" w:rsidRPr="00E76E07" w:rsidRDefault="0067670F" w:rsidP="00763186">
            <w:pPr>
              <w:pStyle w:val="Tablehead"/>
              <w:jc w:val="center"/>
            </w:pPr>
            <w:r w:rsidRPr="00E76E07">
              <w:t>Year 10 Guidelines</w:t>
            </w:r>
            <w:r w:rsidR="003A6FC3">
              <w:t xml:space="preserve"> — </w:t>
            </w:r>
            <w:r w:rsidR="003A6FC3" w:rsidRPr="00E76E07">
              <w:t>Business</w:t>
            </w:r>
          </w:p>
        </w:tc>
        <w:tc>
          <w:tcPr>
            <w:cnfStyle w:val="000100000000" w:firstRow="0" w:lastRow="0" w:firstColumn="0" w:lastColumn="1" w:oddVBand="0" w:evenVBand="0" w:oddHBand="0" w:evenHBand="0" w:firstRowFirstColumn="0" w:firstRowLastColumn="0" w:lastRowFirstColumn="0" w:lastRowLastColumn="0"/>
            <w:tcW w:w="4892" w:type="dxa"/>
            <w:shd w:val="clear" w:color="auto" w:fill="CCCCCC"/>
          </w:tcPr>
          <w:p w:rsidR="0067670F" w:rsidRPr="00E76E07" w:rsidRDefault="00A674DF" w:rsidP="00763186">
            <w:pPr>
              <w:pStyle w:val="Tablehead"/>
              <w:jc w:val="center"/>
            </w:pPr>
            <w:r>
              <w:t>Business LSSAG</w:t>
            </w:r>
            <w:r w:rsidRPr="00DF4435" w:rsidDel="00A674DF">
              <w:t xml:space="preserve"> </w:t>
            </w:r>
            <w:r w:rsidRPr="00DF4435">
              <w:t>K</w:t>
            </w:r>
            <w:r>
              <w:t>&amp;U</w:t>
            </w:r>
            <w:r w:rsidRPr="00DF4435">
              <w:t xml:space="preserve"> </w:t>
            </w:r>
            <w:r>
              <w:t>e</w:t>
            </w:r>
            <w:r w:rsidRPr="00E76E07">
              <w:t>xamples</w:t>
            </w:r>
          </w:p>
        </w:tc>
      </w:tr>
      <w:tr w:rsidR="0067670F" w:rsidRPr="00E76E07">
        <w:trPr>
          <w:trHeight w:val="699"/>
        </w:trPr>
        <w:tc>
          <w:tcPr>
            <w:tcW w:w="1980" w:type="dxa"/>
            <w:vMerge w:val="restart"/>
            <w:shd w:val="clear" w:color="auto" w:fill="FFF1D9"/>
          </w:tcPr>
          <w:p w:rsidR="0067670F" w:rsidRDefault="0067670F" w:rsidP="00B5249D">
            <w:pPr>
              <w:pStyle w:val="Tablesubhead"/>
            </w:pPr>
            <w:r w:rsidRPr="000F5417">
              <w:t xml:space="preserve">Business, </w:t>
            </w:r>
            <w:r w:rsidR="003A6FC3">
              <w:t>e</w:t>
            </w:r>
            <w:r w:rsidRPr="000F5417">
              <w:t xml:space="preserve">conomic and </w:t>
            </w:r>
            <w:r w:rsidR="003A6FC3">
              <w:t>l</w:t>
            </w:r>
            <w:r w:rsidRPr="000F5417">
              <w:t xml:space="preserve">egal </w:t>
            </w:r>
            <w:r w:rsidR="003A6FC3">
              <w:t>s</w:t>
            </w:r>
            <w:r w:rsidRPr="000F5417">
              <w:t>ystems</w:t>
            </w:r>
          </w:p>
          <w:p w:rsidR="0067670F" w:rsidRPr="00E76E07" w:rsidRDefault="0067670F" w:rsidP="00B5249D">
            <w:pPr>
              <w:pStyle w:val="Tabletext"/>
            </w:pPr>
            <w:r>
              <w:t>Business environments are shaped by stakeholder expectations, economic activity, regulatory systems, legal structures and different types of business organisations</w:t>
            </w:r>
          </w:p>
        </w:tc>
        <w:tc>
          <w:tcPr>
            <w:tcW w:w="2415" w:type="dxa"/>
            <w:shd w:val="clear" w:color="auto" w:fill="FFF1D9"/>
          </w:tcPr>
          <w:p w:rsidR="0067670F" w:rsidRPr="00E76E07" w:rsidRDefault="0067670F" w:rsidP="00B5249D">
            <w:pPr>
              <w:pStyle w:val="Tabletext"/>
            </w:pPr>
            <w:r w:rsidRPr="00E76E07">
              <w:t>Businesses differ in size, location, type, purpose, structure and scope</w:t>
            </w:r>
          </w:p>
        </w:tc>
        <w:tc>
          <w:tcPr>
            <w:cnfStyle w:val="000100000000" w:firstRow="0" w:lastRow="0" w:firstColumn="0" w:lastColumn="1" w:oddVBand="0" w:evenVBand="0" w:oddHBand="0" w:evenHBand="0" w:firstRowFirstColumn="0" w:firstRowLastColumn="0" w:lastRowFirstColumn="0" w:lastRowLastColumn="0"/>
            <w:tcW w:w="4892" w:type="dxa"/>
            <w:shd w:val="clear" w:color="auto" w:fill="F3F3F3"/>
          </w:tcPr>
          <w:p w:rsidR="0067670F" w:rsidRPr="00E76E07" w:rsidRDefault="0067670F" w:rsidP="00B5249D">
            <w:pPr>
              <w:pStyle w:val="Tabletext"/>
            </w:pPr>
            <w:r>
              <w:t>Examples may include:</w:t>
            </w:r>
          </w:p>
          <w:p w:rsidR="0067670F" w:rsidRPr="00E76E07" w:rsidRDefault="0067670F" w:rsidP="006611E6">
            <w:pPr>
              <w:pStyle w:val="Tablebullets"/>
            </w:pPr>
            <w:r w:rsidRPr="00E76E07">
              <w:t>Types of businesses: manufacturing, retail, marketing, service</w:t>
            </w:r>
          </w:p>
          <w:p w:rsidR="0067670F" w:rsidRPr="00E76E07" w:rsidRDefault="0067670F" w:rsidP="006611E6">
            <w:pPr>
              <w:pStyle w:val="Tablebullets"/>
            </w:pPr>
            <w:r>
              <w:t>D</w:t>
            </w:r>
            <w:r w:rsidRPr="00E76E07">
              <w:t>ifferent size, location, scope: small and medium enterprises, multinational companies</w:t>
            </w:r>
          </w:p>
          <w:p w:rsidR="0067670F" w:rsidRPr="00E76E07" w:rsidRDefault="0067670F" w:rsidP="006611E6">
            <w:pPr>
              <w:pStyle w:val="Tablebullets"/>
            </w:pPr>
            <w:r>
              <w:t>B</w:t>
            </w:r>
            <w:r w:rsidRPr="00E76E07">
              <w:t>usiness structures: public companies, private companies, partnerships, sole traders, cooperatives, government departments, government business enterprises</w:t>
            </w:r>
          </w:p>
        </w:tc>
      </w:tr>
      <w:tr w:rsidR="0067670F" w:rsidRPr="00E76E07">
        <w:tc>
          <w:tcPr>
            <w:tcW w:w="1980" w:type="dxa"/>
            <w:vMerge/>
            <w:shd w:val="clear" w:color="auto" w:fill="FFF1D9"/>
          </w:tcPr>
          <w:p w:rsidR="0067670F" w:rsidRPr="002F6926" w:rsidRDefault="0067670F" w:rsidP="00B5249D">
            <w:pPr>
              <w:pStyle w:val="Tabletext"/>
              <w:rPr>
                <w:i/>
                <w:iCs/>
                <w:sz w:val="22"/>
                <w:szCs w:val="22"/>
              </w:rPr>
            </w:pPr>
          </w:p>
        </w:tc>
        <w:tc>
          <w:tcPr>
            <w:tcW w:w="2415" w:type="dxa"/>
            <w:shd w:val="clear" w:color="auto" w:fill="FFF1D9"/>
          </w:tcPr>
          <w:p w:rsidR="0067670F" w:rsidRPr="00E76E07" w:rsidRDefault="0067670F" w:rsidP="00B5249D">
            <w:pPr>
              <w:pStyle w:val="Tabletext"/>
            </w:pPr>
            <w:r w:rsidRPr="00E76E07">
              <w:t>Systems that influence and regulate business and economic activity assist with the allocation of scarce resources and protect parties who are directly and indirectly affected by this activity</w:t>
            </w:r>
          </w:p>
        </w:tc>
        <w:tc>
          <w:tcPr>
            <w:cnfStyle w:val="000100000000" w:firstRow="0" w:lastRow="0" w:firstColumn="0" w:lastColumn="1" w:oddVBand="0" w:evenVBand="0" w:oddHBand="0" w:evenHBand="0" w:firstRowFirstColumn="0" w:firstRowLastColumn="0" w:lastRowFirstColumn="0" w:lastRowLastColumn="0"/>
            <w:tcW w:w="4892" w:type="dxa"/>
            <w:shd w:val="clear" w:color="auto" w:fill="F3F3F3"/>
          </w:tcPr>
          <w:p w:rsidR="0067670F" w:rsidRPr="00E76E07" w:rsidRDefault="0067670F" w:rsidP="00B5249D">
            <w:pPr>
              <w:pStyle w:val="Tabletext"/>
            </w:pPr>
            <w:r>
              <w:t>Examples may include:</w:t>
            </w:r>
          </w:p>
          <w:p w:rsidR="0067670F" w:rsidRPr="00E76E07" w:rsidRDefault="0067670F" w:rsidP="006611E6">
            <w:pPr>
              <w:pStyle w:val="Tablebullets"/>
            </w:pPr>
            <w:r w:rsidRPr="00E76E07">
              <w:t>Types of activities: banking and finance, investment, communication, transport, hospitality, legal, accounting, travel</w:t>
            </w:r>
          </w:p>
          <w:p w:rsidR="0067670F" w:rsidRPr="00E76E07" w:rsidRDefault="0067670F" w:rsidP="006611E6">
            <w:pPr>
              <w:pStyle w:val="Tablebullets"/>
            </w:pPr>
            <w:r>
              <w:t>G</w:t>
            </w:r>
            <w:r w:rsidRPr="00E76E07">
              <w:t>overnment policy: monetary policy, fiscal policy; laws and regulations; enforcement agencies</w:t>
            </w:r>
          </w:p>
          <w:p w:rsidR="0067670F" w:rsidRPr="00E76E07" w:rsidRDefault="0067670F" w:rsidP="006611E6">
            <w:pPr>
              <w:pStyle w:val="Tablebullets"/>
            </w:pPr>
            <w:r>
              <w:t>S</w:t>
            </w:r>
            <w:r w:rsidRPr="00E76E07">
              <w:t xml:space="preserve">tructure of systems and subsystems; components of the circular flow of income </w:t>
            </w:r>
          </w:p>
          <w:p w:rsidR="0067670F" w:rsidRPr="00E76E07" w:rsidRDefault="0067670F" w:rsidP="006611E6">
            <w:pPr>
              <w:pStyle w:val="Tablebullets"/>
            </w:pPr>
            <w:r>
              <w:t>E</w:t>
            </w:r>
            <w:r w:rsidRPr="00E76E07">
              <w:t>xternal and internal controls: licensing, workplace health and safety</w:t>
            </w:r>
          </w:p>
          <w:p w:rsidR="0067670F" w:rsidRPr="00E76E07" w:rsidRDefault="0067670F" w:rsidP="006611E6">
            <w:pPr>
              <w:pStyle w:val="Tablebullets"/>
            </w:pPr>
            <w:r>
              <w:t>E</w:t>
            </w:r>
            <w:r w:rsidRPr="00E76E07">
              <w:t>lectronic accounting systems</w:t>
            </w:r>
            <w:r w:rsidR="00815429">
              <w:t>,</w:t>
            </w:r>
            <w:r w:rsidRPr="00E76E07">
              <w:t xml:space="preserve"> human resources </w:t>
            </w:r>
          </w:p>
          <w:p w:rsidR="0067670F" w:rsidRPr="00E76E07" w:rsidRDefault="0067670F" w:rsidP="006611E6">
            <w:pPr>
              <w:pStyle w:val="Tablebullets"/>
            </w:pPr>
            <w:r>
              <w:t>R</w:t>
            </w:r>
            <w:r w:rsidRPr="00E76E07">
              <w:t>esource allocation, scarcity, opportunity cost, global activity</w:t>
            </w:r>
          </w:p>
          <w:p w:rsidR="0067670F" w:rsidRPr="00E76E07" w:rsidRDefault="0067670F" w:rsidP="006611E6">
            <w:pPr>
              <w:pStyle w:val="Tablebullets"/>
            </w:pPr>
            <w:r>
              <w:t>O</w:t>
            </w:r>
            <w:r w:rsidRPr="00E76E07">
              <w:t>rganisation and governance of tourism industry</w:t>
            </w:r>
          </w:p>
        </w:tc>
      </w:tr>
      <w:tr w:rsidR="0067670F" w:rsidRPr="00E76E07">
        <w:tc>
          <w:tcPr>
            <w:tcW w:w="1980" w:type="dxa"/>
            <w:vMerge/>
            <w:shd w:val="clear" w:color="auto" w:fill="FFF1D9"/>
          </w:tcPr>
          <w:p w:rsidR="0067670F" w:rsidRPr="002F6926" w:rsidRDefault="0067670F" w:rsidP="00B5249D">
            <w:pPr>
              <w:pStyle w:val="Tabletext"/>
              <w:rPr>
                <w:i/>
                <w:iCs/>
                <w:sz w:val="22"/>
                <w:szCs w:val="22"/>
              </w:rPr>
            </w:pPr>
          </w:p>
        </w:tc>
        <w:tc>
          <w:tcPr>
            <w:tcW w:w="2415" w:type="dxa"/>
            <w:shd w:val="clear" w:color="auto" w:fill="FFF1D9"/>
          </w:tcPr>
          <w:p w:rsidR="0067670F" w:rsidRPr="00E76E07" w:rsidRDefault="0067670F" w:rsidP="00B5249D">
            <w:pPr>
              <w:pStyle w:val="Tabletext"/>
            </w:pPr>
            <w:r w:rsidRPr="00E76E07">
              <w:t>Markets and prices are influenced by the relationship between supply and demand, buyers and sellers, and globalisation</w:t>
            </w:r>
          </w:p>
        </w:tc>
        <w:tc>
          <w:tcPr>
            <w:cnfStyle w:val="000100000000" w:firstRow="0" w:lastRow="0" w:firstColumn="0" w:lastColumn="1" w:oddVBand="0" w:evenVBand="0" w:oddHBand="0" w:evenHBand="0" w:firstRowFirstColumn="0" w:firstRowLastColumn="0" w:lastRowFirstColumn="0" w:lastRowLastColumn="0"/>
            <w:tcW w:w="4892" w:type="dxa"/>
            <w:shd w:val="clear" w:color="auto" w:fill="F3F3F3"/>
          </w:tcPr>
          <w:p w:rsidR="0067670F" w:rsidRPr="00E76E07" w:rsidRDefault="0067670F" w:rsidP="00B5249D">
            <w:pPr>
              <w:pStyle w:val="Tabletext"/>
            </w:pPr>
            <w:r>
              <w:t>Examples may include:</w:t>
            </w:r>
          </w:p>
          <w:p w:rsidR="0067670F" w:rsidRPr="00E76E07" w:rsidRDefault="0067670F" w:rsidP="006611E6">
            <w:pPr>
              <w:pStyle w:val="Tablebullets"/>
            </w:pPr>
            <w:r w:rsidRPr="00E76E07">
              <w:t>Decision making of buyers and sellers determines prices: consumer preferences, technology, trends</w:t>
            </w:r>
          </w:p>
          <w:p w:rsidR="0067670F" w:rsidRPr="00E76E07" w:rsidRDefault="0067670F" w:rsidP="006611E6">
            <w:pPr>
              <w:pStyle w:val="Tablebullets"/>
            </w:pPr>
            <w:r>
              <w:t>G</w:t>
            </w:r>
            <w:r w:rsidRPr="00E76E07">
              <w:t>lobalisation impacts on different individuals and groups in different ways</w:t>
            </w:r>
          </w:p>
        </w:tc>
      </w:tr>
      <w:tr w:rsidR="0067670F" w:rsidRPr="00E76E07">
        <w:tc>
          <w:tcPr>
            <w:tcW w:w="1980" w:type="dxa"/>
            <w:vMerge/>
            <w:shd w:val="clear" w:color="auto" w:fill="FFF1D9"/>
          </w:tcPr>
          <w:p w:rsidR="0067670F" w:rsidRPr="002F6926" w:rsidRDefault="0067670F" w:rsidP="00B5249D">
            <w:pPr>
              <w:pStyle w:val="Tabletext"/>
              <w:rPr>
                <w:i/>
                <w:iCs/>
                <w:sz w:val="22"/>
                <w:szCs w:val="22"/>
              </w:rPr>
            </w:pPr>
          </w:p>
        </w:tc>
        <w:tc>
          <w:tcPr>
            <w:tcW w:w="2415" w:type="dxa"/>
            <w:shd w:val="clear" w:color="auto" w:fill="FFF1D9"/>
          </w:tcPr>
          <w:p w:rsidR="0067670F" w:rsidRPr="00E76E07" w:rsidRDefault="0067670F" w:rsidP="00B5249D">
            <w:pPr>
              <w:pStyle w:val="Tabletext"/>
            </w:pPr>
            <w:r w:rsidRPr="00E76E07">
              <w:t>Consumers and government expect businesses to act responsibly by making informed decisions and using business practices that are socially, ethically, economically and environmentally responsible and sustainable</w:t>
            </w:r>
          </w:p>
        </w:tc>
        <w:tc>
          <w:tcPr>
            <w:cnfStyle w:val="000100000000" w:firstRow="0" w:lastRow="0" w:firstColumn="0" w:lastColumn="1" w:oddVBand="0" w:evenVBand="0" w:oddHBand="0" w:evenHBand="0" w:firstRowFirstColumn="0" w:firstRowLastColumn="0" w:lastRowFirstColumn="0" w:lastRowLastColumn="0"/>
            <w:tcW w:w="4892" w:type="dxa"/>
            <w:shd w:val="clear" w:color="auto" w:fill="F3F3F3"/>
          </w:tcPr>
          <w:p w:rsidR="0067670F" w:rsidRPr="00E76E07" w:rsidRDefault="0067670F" w:rsidP="00B5249D">
            <w:pPr>
              <w:pStyle w:val="Tabletext"/>
            </w:pPr>
            <w:r>
              <w:t>Examples may include:</w:t>
            </w:r>
          </w:p>
          <w:p w:rsidR="0067670F" w:rsidRPr="00E76E07" w:rsidRDefault="0067670F" w:rsidP="006611E6">
            <w:pPr>
              <w:pStyle w:val="Tablebullets"/>
            </w:pPr>
            <w:r w:rsidRPr="00E76E07">
              <w:t>Consumer rights and responsibilities in obtaining goods and services</w:t>
            </w:r>
          </w:p>
          <w:p w:rsidR="0067670F" w:rsidRPr="00E76E07" w:rsidRDefault="0067670F" w:rsidP="006611E6">
            <w:pPr>
              <w:pStyle w:val="Tablebullets"/>
            </w:pPr>
            <w:r>
              <w:t>R</w:t>
            </w:r>
            <w:r w:rsidRPr="00E76E07">
              <w:t>egulatory bodies</w:t>
            </w:r>
            <w:r w:rsidR="004C12F9">
              <w:t xml:space="preserve"> </w:t>
            </w:r>
            <w:r w:rsidRPr="00E76E07">
              <w:t>for resolving business and economic issues</w:t>
            </w:r>
            <w:r w:rsidR="004C12F9" w:rsidRPr="00E76E07">
              <w:t xml:space="preserve"> e.g. Reserve Bank of </w:t>
            </w:r>
            <w:smartTag w:uri="urn:schemas-microsoft-com:office:smarttags" w:element="country-region">
              <w:smartTag w:uri="urn:schemas-microsoft-com:office:smarttags" w:element="place">
                <w:smartTag w:uri="urn:schemas-microsoft-com:office:smarttags" w:element="address">
                  <w:r w:rsidR="004C12F9" w:rsidRPr="00E76E07">
                    <w:t>Australia</w:t>
                  </w:r>
                </w:smartTag>
              </w:smartTag>
            </w:smartTag>
            <w:r w:rsidR="004C12F9" w:rsidRPr="00E76E07">
              <w:t>, Australian Securities and Investment Commission</w:t>
            </w:r>
          </w:p>
          <w:p w:rsidR="0067670F" w:rsidRPr="00E76E07" w:rsidRDefault="0067670F" w:rsidP="006611E6">
            <w:pPr>
              <w:pStyle w:val="Tablebullets"/>
            </w:pPr>
            <w:r>
              <w:t>V</w:t>
            </w:r>
            <w:r w:rsidRPr="00E76E07">
              <w:t>alues and ethics in business negotiation and decision making</w:t>
            </w:r>
          </w:p>
        </w:tc>
      </w:tr>
      <w:tr w:rsidR="0067670F" w:rsidRPr="00E76E07">
        <w:tc>
          <w:tcPr>
            <w:tcW w:w="1980" w:type="dxa"/>
            <w:vMerge/>
            <w:shd w:val="clear" w:color="auto" w:fill="FFF1D9"/>
          </w:tcPr>
          <w:p w:rsidR="0067670F" w:rsidRPr="002F6926" w:rsidRDefault="0067670F" w:rsidP="00B5249D">
            <w:pPr>
              <w:pStyle w:val="Tabletext"/>
              <w:rPr>
                <w:i/>
                <w:iCs/>
                <w:sz w:val="22"/>
                <w:szCs w:val="22"/>
              </w:rPr>
            </w:pPr>
          </w:p>
        </w:tc>
        <w:tc>
          <w:tcPr>
            <w:tcW w:w="2415" w:type="dxa"/>
            <w:shd w:val="clear" w:color="auto" w:fill="FFF1D9"/>
          </w:tcPr>
          <w:p w:rsidR="0067670F" w:rsidRDefault="0067670F" w:rsidP="00B5249D">
            <w:pPr>
              <w:pStyle w:val="Tabletext"/>
              <w:keepNext/>
            </w:pPr>
            <w:r w:rsidRPr="00E76E07">
              <w:t xml:space="preserve">The principles and features of democracy in </w:t>
            </w:r>
            <w:smartTag w:uri="urn:schemas-microsoft-com:office:smarttags" w:element="country-region">
              <w:smartTag w:uri="urn:schemas-microsoft-com:office:smarttags" w:element="place">
                <w:r w:rsidRPr="00E76E07">
                  <w:t>Australia</w:t>
                </w:r>
              </w:smartTag>
            </w:smartTag>
            <w:r w:rsidRPr="00E76E07">
              <w:t xml:space="preserve"> include the common good, separation of powers, government accountability, Australian Constitution and parliamentary elections</w:t>
            </w:r>
          </w:p>
        </w:tc>
        <w:tc>
          <w:tcPr>
            <w:cnfStyle w:val="000100000000" w:firstRow="0" w:lastRow="0" w:firstColumn="0" w:lastColumn="1" w:oddVBand="0" w:evenVBand="0" w:oddHBand="0" w:evenHBand="0" w:firstRowFirstColumn="0" w:firstRowLastColumn="0" w:lastRowFirstColumn="0" w:lastRowLastColumn="0"/>
            <w:tcW w:w="4892" w:type="dxa"/>
            <w:shd w:val="clear" w:color="auto" w:fill="F3F3F3"/>
          </w:tcPr>
          <w:p w:rsidR="0067670F" w:rsidRPr="00E76E07" w:rsidRDefault="0067670F" w:rsidP="00B5249D">
            <w:pPr>
              <w:pStyle w:val="Tabletext"/>
              <w:keepNext/>
            </w:pPr>
            <w:r>
              <w:t>Examples may include:</w:t>
            </w:r>
          </w:p>
          <w:p w:rsidR="0067670F" w:rsidRPr="00E76E07" w:rsidRDefault="0067670F" w:rsidP="006611E6">
            <w:pPr>
              <w:pStyle w:val="Tablebullets"/>
            </w:pPr>
            <w:r w:rsidRPr="00E76E07">
              <w:t>Role of government in developing policy, establishing conditions for economic activity and formulating legislation</w:t>
            </w:r>
          </w:p>
          <w:p w:rsidR="0067670F" w:rsidRPr="00E76E07" w:rsidRDefault="0067670F" w:rsidP="006611E6">
            <w:pPr>
              <w:pStyle w:val="Tablebullets"/>
            </w:pPr>
            <w:r>
              <w:t>R</w:t>
            </w:r>
            <w:r w:rsidRPr="00E76E07">
              <w:t>ole of political parties, comparison of democracies</w:t>
            </w:r>
          </w:p>
          <w:p w:rsidR="0067670F" w:rsidRPr="00E76E07" w:rsidRDefault="0067670F" w:rsidP="006611E6">
            <w:pPr>
              <w:pStyle w:val="Tablebullets"/>
            </w:pPr>
            <w:r>
              <w:t>P</w:t>
            </w:r>
            <w:r w:rsidRPr="00E76E07">
              <w:t>rinciples and features of democracy</w:t>
            </w:r>
          </w:p>
        </w:tc>
      </w:tr>
      <w:tr w:rsidR="0067670F" w:rsidRPr="00E76E07">
        <w:trPr>
          <w:trHeight w:val="2176"/>
        </w:trPr>
        <w:tc>
          <w:tcPr>
            <w:tcW w:w="1980" w:type="dxa"/>
            <w:vMerge w:val="restart"/>
            <w:shd w:val="clear" w:color="auto" w:fill="FFF1D9"/>
          </w:tcPr>
          <w:p w:rsidR="0067670F" w:rsidRPr="00564EA1" w:rsidRDefault="0067670F" w:rsidP="00B5249D">
            <w:pPr>
              <w:pStyle w:val="Tablesubhead"/>
            </w:pPr>
            <w:r w:rsidRPr="00564EA1">
              <w:t xml:space="preserve">Information </w:t>
            </w:r>
            <w:r w:rsidR="004C12F9">
              <w:t>p</w:t>
            </w:r>
            <w:r w:rsidRPr="00564EA1">
              <w:t>rocedures</w:t>
            </w:r>
          </w:p>
          <w:p w:rsidR="0067670F" w:rsidRPr="00C41379" w:rsidRDefault="0067670F" w:rsidP="00B5249D">
            <w:pPr>
              <w:pStyle w:val="Tabletext"/>
            </w:pPr>
            <w:r w:rsidRPr="00C41379">
              <w:t>Information procedures and ICTs are used to ensure accountability and to manage records effectively for personal, workplace, community and business purposes</w:t>
            </w:r>
          </w:p>
        </w:tc>
        <w:tc>
          <w:tcPr>
            <w:tcW w:w="2415" w:type="dxa"/>
            <w:shd w:val="clear" w:color="auto" w:fill="FFF1D9"/>
          </w:tcPr>
          <w:p w:rsidR="0067670F" w:rsidRPr="00E76E07" w:rsidRDefault="0067670F" w:rsidP="00B5249D">
            <w:pPr>
              <w:pStyle w:val="Tabletext"/>
            </w:pPr>
            <w:r w:rsidRPr="00E76E07">
              <w:t>Sources, forms and management of information impact upon the ways people do business and their ability to produce high-quality and professional outcomes</w:t>
            </w:r>
          </w:p>
        </w:tc>
        <w:tc>
          <w:tcPr>
            <w:cnfStyle w:val="000100000000" w:firstRow="0" w:lastRow="0" w:firstColumn="0" w:lastColumn="1" w:oddVBand="0" w:evenVBand="0" w:oddHBand="0" w:evenHBand="0" w:firstRowFirstColumn="0" w:firstRowLastColumn="0" w:lastRowFirstColumn="0" w:lastRowLastColumn="0"/>
            <w:tcW w:w="4892" w:type="dxa"/>
            <w:shd w:val="clear" w:color="auto" w:fill="F3F3F3"/>
          </w:tcPr>
          <w:p w:rsidR="0067670F" w:rsidRPr="00E76E07" w:rsidRDefault="0067670F" w:rsidP="00B5249D">
            <w:pPr>
              <w:pStyle w:val="Tabletext"/>
            </w:pPr>
            <w:r>
              <w:t>Examples may include:</w:t>
            </w:r>
          </w:p>
          <w:p w:rsidR="0067670F" w:rsidRPr="00E76E07" w:rsidRDefault="0067670F" w:rsidP="006611E6">
            <w:pPr>
              <w:pStyle w:val="Tablebullets"/>
            </w:pPr>
            <w:r w:rsidRPr="00E76E07">
              <w:t>Sources of information: bank accounts, reports, customer details</w:t>
            </w:r>
          </w:p>
          <w:p w:rsidR="0067670F" w:rsidRPr="00E76E07" w:rsidRDefault="0067670F" w:rsidP="006611E6">
            <w:pPr>
              <w:pStyle w:val="Tablebullets"/>
            </w:pPr>
            <w:r>
              <w:t>F</w:t>
            </w:r>
            <w:r w:rsidRPr="00E76E07">
              <w:t>orms of information: internet sites, webpages, brochures, multimedia</w:t>
            </w:r>
          </w:p>
          <w:p w:rsidR="0067670F" w:rsidRPr="00E76E07" w:rsidRDefault="0067670F" w:rsidP="006611E6">
            <w:pPr>
              <w:pStyle w:val="Tablebullets"/>
            </w:pPr>
            <w:r>
              <w:t>I</w:t>
            </w:r>
            <w:r w:rsidRPr="00E76E07">
              <w:t>nformation management methods: handwritten procedures, electronic systems</w:t>
            </w:r>
          </w:p>
          <w:p w:rsidR="0067670F" w:rsidRPr="00E76E07" w:rsidRDefault="0067670F" w:rsidP="006611E6">
            <w:pPr>
              <w:pStyle w:val="Tablebullets"/>
            </w:pPr>
            <w:r>
              <w:t>I</w:t>
            </w:r>
            <w:r w:rsidRPr="00E76E07">
              <w:t>nformation procedures: accessing information from the internet, storing sites in folders, developing directories/folders</w:t>
            </w:r>
          </w:p>
        </w:tc>
      </w:tr>
      <w:tr w:rsidR="0067670F" w:rsidRPr="00E76E07">
        <w:tc>
          <w:tcPr>
            <w:tcW w:w="1980" w:type="dxa"/>
            <w:vMerge/>
            <w:shd w:val="clear" w:color="auto" w:fill="FFF1D9"/>
          </w:tcPr>
          <w:p w:rsidR="0067670F" w:rsidRPr="002F6926" w:rsidRDefault="0067670F" w:rsidP="00B5249D">
            <w:pPr>
              <w:pStyle w:val="Tabletext"/>
              <w:rPr>
                <w:i/>
                <w:iCs/>
                <w:sz w:val="22"/>
                <w:szCs w:val="22"/>
              </w:rPr>
            </w:pPr>
          </w:p>
        </w:tc>
        <w:tc>
          <w:tcPr>
            <w:tcW w:w="2415" w:type="dxa"/>
            <w:shd w:val="clear" w:color="auto" w:fill="FFF1D9"/>
          </w:tcPr>
          <w:p w:rsidR="0067670F" w:rsidRPr="00E76E07" w:rsidRDefault="0067670F" w:rsidP="00B5249D">
            <w:pPr>
              <w:pStyle w:val="Tabletext"/>
            </w:pPr>
            <w:r w:rsidRPr="00E76E07">
              <w:t>Financial records management involves recording, reporting, analysing and interpreting financial information in personal, business and social contexts</w:t>
            </w:r>
          </w:p>
        </w:tc>
        <w:tc>
          <w:tcPr>
            <w:cnfStyle w:val="000100000000" w:firstRow="0" w:lastRow="0" w:firstColumn="0" w:lastColumn="1" w:oddVBand="0" w:evenVBand="0" w:oddHBand="0" w:evenHBand="0" w:firstRowFirstColumn="0" w:firstRowLastColumn="0" w:lastRowFirstColumn="0" w:lastRowLastColumn="0"/>
            <w:tcW w:w="4892" w:type="dxa"/>
            <w:shd w:val="clear" w:color="auto" w:fill="F3F3F3"/>
          </w:tcPr>
          <w:p w:rsidR="0067670F" w:rsidRPr="00E76E07" w:rsidRDefault="0067670F" w:rsidP="00B5249D">
            <w:pPr>
              <w:pStyle w:val="Tabletext"/>
            </w:pPr>
            <w:r>
              <w:t>Examples may include:</w:t>
            </w:r>
          </w:p>
          <w:p w:rsidR="0067670F" w:rsidRPr="00E76E07" w:rsidRDefault="0067670F" w:rsidP="006611E6">
            <w:pPr>
              <w:pStyle w:val="Tablebullets"/>
            </w:pPr>
            <w:r w:rsidRPr="00E76E07">
              <w:t>Nature of accounts, types of source documents</w:t>
            </w:r>
            <w:r w:rsidR="004C12F9">
              <w:t>,</w:t>
            </w:r>
            <w:r w:rsidRPr="00E76E07">
              <w:t xml:space="preserve"> completion of business documents</w:t>
            </w:r>
          </w:p>
          <w:p w:rsidR="0067670F" w:rsidRPr="00E76E07" w:rsidRDefault="0067670F" w:rsidP="006611E6">
            <w:pPr>
              <w:pStyle w:val="Tablebullets"/>
            </w:pPr>
            <w:r>
              <w:t>A</w:t>
            </w:r>
            <w:r w:rsidRPr="00E76E07">
              <w:t>ccounting principles: accounting equation, methods, controls, double entry</w:t>
            </w:r>
          </w:p>
          <w:p w:rsidR="0067670F" w:rsidRPr="00E76E07" w:rsidRDefault="0067670F" w:rsidP="006611E6">
            <w:pPr>
              <w:pStyle w:val="Tablebullets"/>
            </w:pPr>
            <w:r>
              <w:t>R</w:t>
            </w:r>
            <w:r w:rsidRPr="00E76E07">
              <w:t>ecord keeping, simple financial records and control procedures for specific audiences and purposes</w:t>
            </w:r>
          </w:p>
          <w:p w:rsidR="0067670F" w:rsidRPr="00E76E07" w:rsidRDefault="0067670F" w:rsidP="006611E6">
            <w:pPr>
              <w:pStyle w:val="Tablebullets"/>
            </w:pPr>
            <w:r>
              <w:t>A</w:t>
            </w:r>
            <w:r w:rsidRPr="00E76E07">
              <w:t>nalysis of financial reports for decision-making purposes</w:t>
            </w:r>
          </w:p>
          <w:p w:rsidR="0067670F" w:rsidRPr="00E76E07" w:rsidRDefault="0067670F" w:rsidP="006611E6">
            <w:pPr>
              <w:pStyle w:val="Tablebullets"/>
            </w:pPr>
            <w:r>
              <w:t>P</w:t>
            </w:r>
            <w:r w:rsidRPr="00E76E07">
              <w:t>ersonal financial literacy skills e.g. budgeting</w:t>
            </w:r>
          </w:p>
        </w:tc>
      </w:tr>
      <w:tr w:rsidR="0067670F" w:rsidRPr="00E76E07">
        <w:tc>
          <w:tcPr>
            <w:tcW w:w="1980" w:type="dxa"/>
            <w:vMerge/>
            <w:shd w:val="clear" w:color="auto" w:fill="FFF1D9"/>
          </w:tcPr>
          <w:p w:rsidR="0067670F" w:rsidRPr="002F6926" w:rsidRDefault="0067670F" w:rsidP="00B5249D">
            <w:pPr>
              <w:pStyle w:val="Tabletext"/>
              <w:rPr>
                <w:i/>
                <w:iCs/>
                <w:sz w:val="22"/>
                <w:szCs w:val="22"/>
              </w:rPr>
            </w:pPr>
          </w:p>
        </w:tc>
        <w:tc>
          <w:tcPr>
            <w:tcW w:w="2415" w:type="dxa"/>
            <w:shd w:val="clear" w:color="auto" w:fill="FFF1D9"/>
          </w:tcPr>
          <w:p w:rsidR="0067670F" w:rsidRPr="00E76E07" w:rsidRDefault="0067670F" w:rsidP="00B5249D">
            <w:pPr>
              <w:pStyle w:val="Tabletext"/>
            </w:pPr>
            <w:r w:rsidRPr="00E76E07">
              <w:t>ICTs can be used to generate, manipulate, store, present, transform and transmit information in business contexts for different audiences to meet detailed specifications</w:t>
            </w:r>
          </w:p>
        </w:tc>
        <w:tc>
          <w:tcPr>
            <w:cnfStyle w:val="000100000000" w:firstRow="0" w:lastRow="0" w:firstColumn="0" w:lastColumn="1" w:oddVBand="0" w:evenVBand="0" w:oddHBand="0" w:evenHBand="0" w:firstRowFirstColumn="0" w:firstRowLastColumn="0" w:lastRowFirstColumn="0" w:lastRowLastColumn="0"/>
            <w:tcW w:w="4892" w:type="dxa"/>
            <w:shd w:val="clear" w:color="auto" w:fill="F3F3F3"/>
          </w:tcPr>
          <w:p w:rsidR="0067670F" w:rsidRPr="00E76E07" w:rsidRDefault="0067670F" w:rsidP="00B5249D">
            <w:pPr>
              <w:pStyle w:val="Tabletext"/>
            </w:pPr>
            <w:r>
              <w:t>Examples may include:</w:t>
            </w:r>
          </w:p>
          <w:p w:rsidR="0067670F" w:rsidRPr="00E76E07" w:rsidRDefault="0067670F" w:rsidP="006611E6">
            <w:pPr>
              <w:pStyle w:val="Tablebullets"/>
            </w:pPr>
            <w:r w:rsidRPr="00E76E07">
              <w:t>Transforming: PowerPoint presentations, webpages, multimedia, graphical images and diagrams, spreadsheets</w:t>
            </w:r>
          </w:p>
          <w:p w:rsidR="0067670F" w:rsidRDefault="0067670F" w:rsidP="006611E6">
            <w:pPr>
              <w:pStyle w:val="Tablebullets"/>
            </w:pPr>
            <w:r>
              <w:t>T</w:t>
            </w:r>
            <w:r w:rsidRPr="00E76E07">
              <w:t>ransmitting: emails, attachments, memos, information statements, press releases, posters, faxes</w:t>
            </w:r>
            <w:r>
              <w:t>, letters</w:t>
            </w:r>
          </w:p>
          <w:p w:rsidR="0067670F" w:rsidRPr="00752968" w:rsidRDefault="0067670F" w:rsidP="006611E6">
            <w:pPr>
              <w:pStyle w:val="Tablebullets"/>
            </w:pPr>
            <w:r>
              <w:t xml:space="preserve">Collaborative construction </w:t>
            </w:r>
            <w:r w:rsidR="00815429">
              <w:t>—</w:t>
            </w:r>
            <w:r>
              <w:t xml:space="preserve"> knowledge building using ICTs to bring about a community of practice: wikis, forums, web 2.0 technologies (cloud computing)</w:t>
            </w:r>
          </w:p>
        </w:tc>
      </w:tr>
      <w:tr w:rsidR="0067670F" w:rsidRPr="00E76E07">
        <w:tc>
          <w:tcPr>
            <w:tcW w:w="1980" w:type="dxa"/>
            <w:vMerge w:val="restart"/>
            <w:shd w:val="clear" w:color="auto" w:fill="FFF1D9"/>
          </w:tcPr>
          <w:p w:rsidR="0067670F" w:rsidRPr="00B5249D" w:rsidRDefault="0067670F" w:rsidP="00B5249D">
            <w:pPr>
              <w:pStyle w:val="Tablesubhead"/>
            </w:pPr>
            <w:smartTag w:uri="urn:schemas-microsoft-com:office:smarttags" w:element="place">
              <w:smartTag w:uri="urn:schemas-microsoft-com:office:smarttags" w:element="City">
                <w:r w:rsidRPr="00564EA1">
                  <w:t>Enterprise</w:t>
                </w:r>
              </w:smartTag>
            </w:smartTag>
            <w:r w:rsidRPr="00564EA1">
              <w:t xml:space="preserve"> and </w:t>
            </w:r>
            <w:r w:rsidR="00815429">
              <w:t>v</w:t>
            </w:r>
            <w:r w:rsidRPr="00564EA1">
              <w:t>entures</w:t>
            </w:r>
          </w:p>
          <w:p w:rsidR="0067670F" w:rsidRPr="002F6926" w:rsidRDefault="0067670F" w:rsidP="00B5249D">
            <w:pPr>
              <w:pStyle w:val="Tabletext"/>
            </w:pPr>
            <w:r w:rsidRPr="002F6926">
              <w:t>Successful enterprises and ventures are run by managers who are responsive to stakeholder needs and wants and are able to predict the possible and probable directions of the market</w:t>
            </w:r>
          </w:p>
        </w:tc>
        <w:tc>
          <w:tcPr>
            <w:tcW w:w="2415" w:type="dxa"/>
            <w:shd w:val="clear" w:color="auto" w:fill="FFF1D9"/>
          </w:tcPr>
          <w:p w:rsidR="0067670F" w:rsidRPr="00E76E07" w:rsidRDefault="0067670F" w:rsidP="00B5249D">
            <w:pPr>
              <w:pStyle w:val="Tabletext"/>
            </w:pPr>
            <w:r w:rsidRPr="00E76E07">
              <w:t>Entrepreneurial behaviour, skills and activities can impact positively and negatively on a variety of stakeholders</w:t>
            </w:r>
          </w:p>
        </w:tc>
        <w:tc>
          <w:tcPr>
            <w:cnfStyle w:val="000100000000" w:firstRow="0" w:lastRow="0" w:firstColumn="0" w:lastColumn="1" w:oddVBand="0" w:evenVBand="0" w:oddHBand="0" w:evenHBand="0" w:firstRowFirstColumn="0" w:firstRowLastColumn="0" w:lastRowFirstColumn="0" w:lastRowLastColumn="0"/>
            <w:tcW w:w="4892" w:type="dxa"/>
            <w:shd w:val="clear" w:color="auto" w:fill="F3F3F3"/>
          </w:tcPr>
          <w:p w:rsidR="0067670F" w:rsidRPr="00E76E07" w:rsidRDefault="0067670F" w:rsidP="00B5249D">
            <w:pPr>
              <w:pStyle w:val="Tabletext"/>
            </w:pPr>
            <w:r>
              <w:t>Examples may include:</w:t>
            </w:r>
          </w:p>
          <w:p w:rsidR="0067670F" w:rsidRPr="00E76E07" w:rsidRDefault="0067670F" w:rsidP="006611E6">
            <w:pPr>
              <w:pStyle w:val="Tablebullets"/>
            </w:pPr>
            <w:r w:rsidRPr="00E76E07">
              <w:t>Nature of enterprising activity</w:t>
            </w:r>
          </w:p>
          <w:p w:rsidR="0067670F" w:rsidRPr="00E76E07" w:rsidRDefault="0067670F" w:rsidP="006611E6">
            <w:pPr>
              <w:pStyle w:val="Tablebullets"/>
            </w:pPr>
            <w:r>
              <w:t>S</w:t>
            </w:r>
            <w:r w:rsidRPr="00E76E07">
              <w:t>kills and attributes needed to be a successful entrepreneur: record keeping, management, leadership, marketing, communication</w:t>
            </w:r>
          </w:p>
          <w:p w:rsidR="0067670F" w:rsidRPr="00E76E07" w:rsidRDefault="0067670F" w:rsidP="006611E6">
            <w:pPr>
              <w:pStyle w:val="Tablebullets"/>
            </w:pPr>
            <w:r>
              <w:t>I</w:t>
            </w:r>
            <w:r w:rsidRPr="00E76E07">
              <w:t>mpact on individuals: self-employment; impact on businesses: employment, profit, innovation, marketing; impact on communities: living standards, economic systems</w:t>
            </w:r>
          </w:p>
        </w:tc>
      </w:tr>
      <w:tr w:rsidR="0067670F" w:rsidRPr="00E76E07">
        <w:tc>
          <w:tcPr>
            <w:tcW w:w="1980" w:type="dxa"/>
            <w:vMerge/>
            <w:shd w:val="clear" w:color="auto" w:fill="FFF1D9"/>
          </w:tcPr>
          <w:p w:rsidR="0067670F" w:rsidRPr="002F6926" w:rsidRDefault="0067670F" w:rsidP="00B5249D">
            <w:pPr>
              <w:pStyle w:val="Tabletext"/>
              <w:rPr>
                <w:i/>
                <w:iCs/>
                <w:sz w:val="22"/>
                <w:szCs w:val="22"/>
              </w:rPr>
            </w:pPr>
          </w:p>
        </w:tc>
        <w:tc>
          <w:tcPr>
            <w:tcW w:w="2415" w:type="dxa"/>
            <w:shd w:val="clear" w:color="auto" w:fill="FFF1D9"/>
          </w:tcPr>
          <w:p w:rsidR="0067670F" w:rsidRPr="00E76E07" w:rsidRDefault="0067670F" w:rsidP="00B5249D">
            <w:pPr>
              <w:pStyle w:val="Tabletext"/>
            </w:pPr>
            <w:r w:rsidRPr="00E76E07">
              <w:t>Management of an enterprise or venture is a complex process involving the generation of enterprising ideas, the development of business proposals and plans, the undertaking of ventures and the evaluation of the outcomes</w:t>
            </w:r>
          </w:p>
        </w:tc>
        <w:tc>
          <w:tcPr>
            <w:cnfStyle w:val="000100000000" w:firstRow="0" w:lastRow="0" w:firstColumn="0" w:lastColumn="1" w:oddVBand="0" w:evenVBand="0" w:oddHBand="0" w:evenHBand="0" w:firstRowFirstColumn="0" w:firstRowLastColumn="0" w:lastRowFirstColumn="0" w:lastRowLastColumn="0"/>
            <w:tcW w:w="4892" w:type="dxa"/>
            <w:shd w:val="clear" w:color="auto" w:fill="F3F3F3"/>
          </w:tcPr>
          <w:p w:rsidR="0067670F" w:rsidRPr="00E76E07" w:rsidRDefault="0067670F" w:rsidP="00B5249D">
            <w:pPr>
              <w:pStyle w:val="Tabletext"/>
            </w:pPr>
            <w:r>
              <w:t>Examples may include:</w:t>
            </w:r>
          </w:p>
          <w:p w:rsidR="0067670F" w:rsidRPr="00E76E07" w:rsidRDefault="0067670F" w:rsidP="006611E6">
            <w:pPr>
              <w:pStyle w:val="Tablebullets"/>
            </w:pPr>
            <w:r w:rsidRPr="00E76E07">
              <w:t>Simple business proposals and plans</w:t>
            </w:r>
            <w:r w:rsidR="00F52A79">
              <w:t>,</w:t>
            </w:r>
            <w:r w:rsidRPr="00E76E07">
              <w:t xml:space="preserve"> including sections on human resources, marketing, financial records, management, production</w:t>
            </w:r>
          </w:p>
        </w:tc>
      </w:tr>
      <w:tr w:rsidR="0067670F" w:rsidRPr="00E76E07">
        <w:tc>
          <w:tcPr>
            <w:tcW w:w="1980" w:type="dxa"/>
            <w:vMerge w:val="restart"/>
            <w:shd w:val="clear" w:color="auto" w:fill="FFF1D9"/>
          </w:tcPr>
          <w:p w:rsidR="0067670F" w:rsidRPr="00B5249D" w:rsidRDefault="0067670F" w:rsidP="00B5249D">
            <w:pPr>
              <w:pStyle w:val="Tablesubhead"/>
            </w:pPr>
            <w:r w:rsidRPr="00564EA1">
              <w:t xml:space="preserve">Work </w:t>
            </w:r>
            <w:r w:rsidR="00B912F3">
              <w:t>e</w:t>
            </w:r>
            <w:r w:rsidRPr="00564EA1">
              <w:t>nvironments</w:t>
            </w:r>
          </w:p>
          <w:p w:rsidR="0067670F" w:rsidRPr="00B5249D" w:rsidRDefault="0067670F" w:rsidP="00B5249D">
            <w:pPr>
              <w:pStyle w:val="Tabletext"/>
            </w:pPr>
            <w:r w:rsidRPr="002F6926">
              <w:t>Australian workplaces are dynamic environments and operate through an interconnection of stakeholders, external forces and processes</w:t>
            </w:r>
          </w:p>
        </w:tc>
        <w:tc>
          <w:tcPr>
            <w:tcW w:w="2415" w:type="dxa"/>
            <w:shd w:val="clear" w:color="auto" w:fill="FFF1D9"/>
          </w:tcPr>
          <w:p w:rsidR="0067670F" w:rsidRPr="00E76E07" w:rsidRDefault="0067670F" w:rsidP="00B5249D">
            <w:pPr>
              <w:pStyle w:val="Tabletext"/>
            </w:pPr>
            <w:r w:rsidRPr="00E76E07">
              <w:t>Work environments are influenced by the various roles and responsibilities of employees, employers, industrial organisations, state, territory and Commonwealth governments, and the community</w:t>
            </w:r>
          </w:p>
        </w:tc>
        <w:tc>
          <w:tcPr>
            <w:cnfStyle w:val="000100000000" w:firstRow="0" w:lastRow="0" w:firstColumn="0" w:lastColumn="1" w:oddVBand="0" w:evenVBand="0" w:oddHBand="0" w:evenHBand="0" w:firstRowFirstColumn="0" w:firstRowLastColumn="0" w:lastRowFirstColumn="0" w:lastRowLastColumn="0"/>
            <w:tcW w:w="4892" w:type="dxa"/>
            <w:shd w:val="clear" w:color="auto" w:fill="F3F3F3"/>
          </w:tcPr>
          <w:p w:rsidR="0067670F" w:rsidRPr="00E76E07" w:rsidRDefault="0067670F" w:rsidP="00B5249D">
            <w:pPr>
              <w:pStyle w:val="Tabletext"/>
            </w:pPr>
            <w:r>
              <w:t>Examples may include:</w:t>
            </w:r>
          </w:p>
          <w:p w:rsidR="0067670F" w:rsidRPr="00E76E07" w:rsidRDefault="0067670F" w:rsidP="006611E6">
            <w:pPr>
              <w:pStyle w:val="Tablebullets"/>
            </w:pPr>
            <w:r w:rsidRPr="00E76E07">
              <w:t>Safe work environment, payment of wages, leave and award entitlement</w:t>
            </w:r>
          </w:p>
          <w:p w:rsidR="0067670F" w:rsidRPr="00E76E07" w:rsidRDefault="0067670F" w:rsidP="006611E6">
            <w:pPr>
              <w:pStyle w:val="Tablebullets"/>
            </w:pPr>
            <w:r>
              <w:t>R</w:t>
            </w:r>
            <w:r w:rsidRPr="00E76E07">
              <w:t>ecruitment and selection procedures, discrimination practices, industrial action</w:t>
            </w:r>
          </w:p>
        </w:tc>
      </w:tr>
      <w:tr w:rsidR="0067670F" w:rsidRPr="00E76E07">
        <w:tc>
          <w:tcPr>
            <w:tcW w:w="1980" w:type="dxa"/>
            <w:vMerge/>
            <w:shd w:val="clear" w:color="auto" w:fill="FFF1D9"/>
          </w:tcPr>
          <w:p w:rsidR="0067670F" w:rsidRPr="002F6926" w:rsidRDefault="0067670F" w:rsidP="00B5249D">
            <w:pPr>
              <w:pStyle w:val="Tabletext"/>
              <w:rPr>
                <w:i/>
                <w:iCs/>
                <w:sz w:val="22"/>
                <w:szCs w:val="22"/>
              </w:rPr>
            </w:pPr>
          </w:p>
        </w:tc>
        <w:tc>
          <w:tcPr>
            <w:tcW w:w="2415" w:type="dxa"/>
            <w:shd w:val="clear" w:color="auto" w:fill="FFF1D9"/>
          </w:tcPr>
          <w:p w:rsidR="0067670F" w:rsidRPr="00E76E07" w:rsidRDefault="0067670F" w:rsidP="00B5249D">
            <w:pPr>
              <w:pStyle w:val="Tabletext"/>
            </w:pPr>
            <w:r w:rsidRPr="00E76E07">
              <w:t>Effective communication and organisational skills are essential for quality staff and customer relations</w:t>
            </w:r>
          </w:p>
        </w:tc>
        <w:tc>
          <w:tcPr>
            <w:cnfStyle w:val="000100000000" w:firstRow="0" w:lastRow="0" w:firstColumn="0" w:lastColumn="1" w:oddVBand="0" w:evenVBand="0" w:oddHBand="0" w:evenHBand="0" w:firstRowFirstColumn="0" w:firstRowLastColumn="0" w:lastRowFirstColumn="0" w:lastRowLastColumn="0"/>
            <w:tcW w:w="4892" w:type="dxa"/>
            <w:shd w:val="clear" w:color="auto" w:fill="F3F3F3"/>
          </w:tcPr>
          <w:p w:rsidR="0067670F" w:rsidRPr="00E76E07" w:rsidRDefault="0067670F" w:rsidP="00B5249D">
            <w:pPr>
              <w:pStyle w:val="Tabletext"/>
            </w:pPr>
            <w:r>
              <w:t>Examples may include:</w:t>
            </w:r>
          </w:p>
          <w:p w:rsidR="0067670F" w:rsidRPr="00E76E07" w:rsidRDefault="0067670F" w:rsidP="006611E6">
            <w:pPr>
              <w:pStyle w:val="Tablebullets"/>
            </w:pPr>
            <w:r w:rsidRPr="00E76E07">
              <w:t>Teamwork skills, interpersonal skills, communication styles, listening skills, questioning techniques, nonverbal communication,</w:t>
            </w:r>
            <w:r w:rsidR="00BF3301">
              <w:t xml:space="preserve"> </w:t>
            </w:r>
            <w:r w:rsidRPr="00E76E07">
              <w:t>time management</w:t>
            </w:r>
          </w:p>
          <w:p w:rsidR="0067670F" w:rsidRDefault="0067670F" w:rsidP="006611E6">
            <w:pPr>
              <w:pStyle w:val="Tablebullets"/>
            </w:pPr>
            <w:r>
              <w:t>S</w:t>
            </w:r>
            <w:r w:rsidRPr="00E76E07">
              <w:t>kills of active and informed citizens</w:t>
            </w:r>
          </w:p>
          <w:p w:rsidR="0067670F" w:rsidRPr="00E76E07" w:rsidRDefault="0067670F" w:rsidP="006611E6">
            <w:pPr>
              <w:pStyle w:val="Tablebullets"/>
            </w:pPr>
            <w:r>
              <w:t xml:space="preserve">Written communications skills </w:t>
            </w:r>
            <w:r w:rsidR="00B912F3">
              <w:t xml:space="preserve">— </w:t>
            </w:r>
            <w:r>
              <w:t>letters, emails, reports etc</w:t>
            </w:r>
            <w:r w:rsidR="00B912F3">
              <w:t>.</w:t>
            </w:r>
            <w:r>
              <w:t xml:space="preserve"> for a specific purpose</w:t>
            </w:r>
          </w:p>
        </w:tc>
      </w:tr>
      <w:tr w:rsidR="0067670F" w:rsidRPr="00E76E07">
        <w:tc>
          <w:tcPr>
            <w:tcW w:w="1980" w:type="dxa"/>
            <w:vMerge/>
            <w:shd w:val="clear" w:color="auto" w:fill="FFF1D9"/>
          </w:tcPr>
          <w:p w:rsidR="0067670F" w:rsidRPr="002F6926" w:rsidRDefault="0067670F" w:rsidP="00B5249D">
            <w:pPr>
              <w:pStyle w:val="Tabletext"/>
              <w:rPr>
                <w:i/>
                <w:iCs/>
                <w:sz w:val="22"/>
                <w:szCs w:val="22"/>
              </w:rPr>
            </w:pPr>
          </w:p>
        </w:tc>
        <w:tc>
          <w:tcPr>
            <w:tcW w:w="2415" w:type="dxa"/>
            <w:shd w:val="clear" w:color="auto" w:fill="FFF1D9"/>
          </w:tcPr>
          <w:p w:rsidR="0067670F" w:rsidRPr="00C41379" w:rsidRDefault="0067670F" w:rsidP="00B5249D">
            <w:pPr>
              <w:pStyle w:val="Tabletext"/>
            </w:pPr>
            <w:r w:rsidRPr="00C41379">
              <w:t>Different types of workforces are needed to meet the varied demands of local, national or global work environments</w:t>
            </w:r>
          </w:p>
        </w:tc>
        <w:tc>
          <w:tcPr>
            <w:cnfStyle w:val="000100000000" w:firstRow="0" w:lastRow="0" w:firstColumn="0" w:lastColumn="1" w:oddVBand="0" w:evenVBand="0" w:oddHBand="0" w:evenHBand="0" w:firstRowFirstColumn="0" w:firstRowLastColumn="0" w:lastRowFirstColumn="0" w:lastRowLastColumn="0"/>
            <w:tcW w:w="4892" w:type="dxa"/>
            <w:shd w:val="clear" w:color="auto" w:fill="F3F3F3"/>
          </w:tcPr>
          <w:p w:rsidR="0067670F" w:rsidRPr="00E76E07" w:rsidRDefault="0067670F" w:rsidP="00B5249D">
            <w:pPr>
              <w:pStyle w:val="Tabletext"/>
            </w:pPr>
            <w:r>
              <w:t>Examples may include:</w:t>
            </w:r>
          </w:p>
          <w:p w:rsidR="0067670F" w:rsidRPr="00E76E07" w:rsidRDefault="0067670F" w:rsidP="006611E6">
            <w:pPr>
              <w:pStyle w:val="Tablebullets"/>
            </w:pPr>
            <w:r w:rsidRPr="00E76E07">
              <w:t>Nature and location of paid, unpaid and voluntary work</w:t>
            </w:r>
          </w:p>
          <w:p w:rsidR="0067670F" w:rsidRPr="00E76E07" w:rsidRDefault="0067670F" w:rsidP="006611E6">
            <w:pPr>
              <w:pStyle w:val="Tablebullets"/>
            </w:pPr>
            <w:r>
              <w:t>T</w:t>
            </w:r>
            <w:r w:rsidRPr="00E76E07">
              <w:t>ypes of work arrangements: full</w:t>
            </w:r>
            <w:r w:rsidR="00F41329">
              <w:t>-</w:t>
            </w:r>
            <w:r w:rsidRPr="00E76E07">
              <w:t>time, part</w:t>
            </w:r>
            <w:r w:rsidR="00F41329">
              <w:t>-</w:t>
            </w:r>
            <w:r w:rsidRPr="00E76E07">
              <w:t>time, permanent, contract, temporary</w:t>
            </w:r>
          </w:p>
          <w:p w:rsidR="0067670F" w:rsidRPr="00E76E07" w:rsidRDefault="0067670F" w:rsidP="006611E6">
            <w:pPr>
              <w:pStyle w:val="Tablebullets"/>
            </w:pPr>
            <w:r>
              <w:t>D</w:t>
            </w:r>
            <w:r w:rsidRPr="00E76E07">
              <w:t>ynamic and changing work environments: complex, fast-changing and competitive</w:t>
            </w:r>
          </w:p>
        </w:tc>
      </w:tr>
      <w:tr w:rsidR="0067670F" w:rsidRPr="00E76E07">
        <w:tc>
          <w:tcPr>
            <w:tcW w:w="1980" w:type="dxa"/>
            <w:vMerge/>
            <w:shd w:val="clear" w:color="auto" w:fill="FFF1D9"/>
          </w:tcPr>
          <w:p w:rsidR="0067670F" w:rsidRPr="002F6926" w:rsidRDefault="0067670F" w:rsidP="00B5249D">
            <w:pPr>
              <w:pStyle w:val="Tabletext"/>
              <w:rPr>
                <w:i/>
                <w:iCs/>
                <w:sz w:val="22"/>
                <w:szCs w:val="22"/>
              </w:rPr>
            </w:pPr>
          </w:p>
        </w:tc>
        <w:tc>
          <w:tcPr>
            <w:tcW w:w="2415" w:type="dxa"/>
            <w:shd w:val="clear" w:color="auto" w:fill="FFF1D9"/>
          </w:tcPr>
          <w:p w:rsidR="0067670F" w:rsidRPr="00C41379" w:rsidRDefault="0067670F" w:rsidP="00B5249D">
            <w:pPr>
              <w:pStyle w:val="Tabletext"/>
            </w:pPr>
            <w:r w:rsidRPr="00C41379">
              <w:t xml:space="preserve">Workplace practices and regulations are necessary to ensure safe, </w:t>
            </w:r>
            <w:r w:rsidR="00D15615" w:rsidRPr="00C41379">
              <w:t>non-discriminatory</w:t>
            </w:r>
            <w:r w:rsidRPr="00C41379">
              <w:t xml:space="preserve"> and fair conditions in the workplace</w:t>
            </w:r>
          </w:p>
        </w:tc>
        <w:tc>
          <w:tcPr>
            <w:cnfStyle w:val="000100000000" w:firstRow="0" w:lastRow="0" w:firstColumn="0" w:lastColumn="1" w:oddVBand="0" w:evenVBand="0" w:oddHBand="0" w:evenHBand="0" w:firstRowFirstColumn="0" w:firstRowLastColumn="0" w:lastRowFirstColumn="0" w:lastRowLastColumn="0"/>
            <w:tcW w:w="4892" w:type="dxa"/>
            <w:shd w:val="clear" w:color="auto" w:fill="F3F3F3"/>
          </w:tcPr>
          <w:p w:rsidR="0067670F" w:rsidRPr="002F6926" w:rsidRDefault="0067670F" w:rsidP="00B5249D">
            <w:pPr>
              <w:pStyle w:val="Tabletext"/>
            </w:pPr>
            <w:r>
              <w:t>Examples may include:</w:t>
            </w:r>
          </w:p>
          <w:p w:rsidR="0067670F" w:rsidRPr="002F6926" w:rsidRDefault="0067670F" w:rsidP="006611E6">
            <w:pPr>
              <w:pStyle w:val="Tablebullets"/>
            </w:pPr>
            <w:r w:rsidRPr="002F6926">
              <w:t xml:space="preserve">State and Commonwealth legislation: </w:t>
            </w:r>
            <w:r w:rsidRPr="00B912F3">
              <w:rPr>
                <w:i/>
              </w:rPr>
              <w:t>Workplace Health and Safety Act 1995</w:t>
            </w:r>
            <w:r w:rsidRPr="002F6926">
              <w:t xml:space="preserve">, </w:t>
            </w:r>
            <w:r w:rsidRPr="00B912F3">
              <w:rPr>
                <w:i/>
              </w:rPr>
              <w:t>Anti</w:t>
            </w:r>
            <w:r w:rsidR="00B912F3" w:rsidRPr="00B912F3">
              <w:rPr>
                <w:i/>
              </w:rPr>
              <w:t>-d</w:t>
            </w:r>
            <w:r w:rsidRPr="00B912F3">
              <w:rPr>
                <w:i/>
              </w:rPr>
              <w:t>iscrimination Act 1991</w:t>
            </w:r>
            <w:r w:rsidRPr="002F6926">
              <w:t xml:space="preserve">, </w:t>
            </w:r>
            <w:r w:rsidRPr="00B912F3">
              <w:rPr>
                <w:i/>
              </w:rPr>
              <w:t>Human Rights and Equal Opportunity Commission Act 1986</w:t>
            </w:r>
            <w:r w:rsidRPr="002F6926">
              <w:t xml:space="preserve">, </w:t>
            </w:r>
            <w:r w:rsidRPr="00B912F3">
              <w:rPr>
                <w:i/>
              </w:rPr>
              <w:t>Age Discrimination Act 2004</w:t>
            </w:r>
            <w:r w:rsidRPr="002F6926">
              <w:t xml:space="preserve">, </w:t>
            </w:r>
            <w:r w:rsidRPr="00B912F3">
              <w:rPr>
                <w:i/>
              </w:rPr>
              <w:t>Freedom of Information Act 1982</w:t>
            </w:r>
            <w:r w:rsidRPr="002F6926">
              <w:t xml:space="preserve">, </w:t>
            </w:r>
            <w:r w:rsidRPr="00B912F3">
              <w:rPr>
                <w:i/>
              </w:rPr>
              <w:t>Privacy Act 19</w:t>
            </w:r>
            <w:r w:rsidR="00B912F3" w:rsidRPr="00B912F3">
              <w:rPr>
                <w:i/>
              </w:rPr>
              <w:t>8</w:t>
            </w:r>
            <w:r w:rsidRPr="00B912F3">
              <w:rPr>
                <w:i/>
              </w:rPr>
              <w:t>8</w:t>
            </w:r>
          </w:p>
          <w:p w:rsidR="0067670F" w:rsidRPr="00E76E07" w:rsidRDefault="0067670F" w:rsidP="006611E6">
            <w:pPr>
              <w:pStyle w:val="Tablebullets"/>
            </w:pPr>
            <w:smartTag w:uri="urn:schemas-microsoft-com:office:smarttags" w:element="City">
              <w:smartTag w:uri="urn:schemas-microsoft-com:office:smarttags" w:element="place">
                <w:r>
                  <w:t>E</w:t>
                </w:r>
                <w:r w:rsidRPr="002F6926">
                  <w:t>nterprise</w:t>
                </w:r>
              </w:smartTag>
            </w:smartTag>
            <w:r w:rsidRPr="002F6926">
              <w:t xml:space="preserve"> bargaining</w:t>
            </w:r>
            <w:r w:rsidR="00690A23">
              <w:t>,</w:t>
            </w:r>
            <w:r w:rsidR="00690A23" w:rsidRPr="002F6926">
              <w:t xml:space="preserve"> </w:t>
            </w:r>
            <w:r w:rsidRPr="002F6926">
              <w:t>contractual work arrangements</w:t>
            </w:r>
          </w:p>
        </w:tc>
      </w:tr>
      <w:tr w:rsidR="0067670F" w:rsidRPr="00E76E07">
        <w:tc>
          <w:tcPr>
            <w:tcW w:w="1980" w:type="dxa"/>
            <w:vMerge/>
            <w:shd w:val="clear" w:color="auto" w:fill="FFF1D9"/>
          </w:tcPr>
          <w:p w:rsidR="0067670F" w:rsidRPr="002F6926" w:rsidRDefault="0067670F" w:rsidP="00B5249D">
            <w:pPr>
              <w:pStyle w:val="Tabletext"/>
              <w:rPr>
                <w:i/>
                <w:iCs/>
                <w:sz w:val="22"/>
                <w:szCs w:val="22"/>
              </w:rPr>
            </w:pPr>
          </w:p>
        </w:tc>
        <w:tc>
          <w:tcPr>
            <w:tcW w:w="2415" w:type="dxa"/>
            <w:shd w:val="clear" w:color="auto" w:fill="FFF1D9"/>
          </w:tcPr>
          <w:p w:rsidR="0067670F" w:rsidRPr="00C41379" w:rsidRDefault="0067670F" w:rsidP="00B5249D">
            <w:pPr>
              <w:pStyle w:val="Tabletext"/>
            </w:pPr>
            <w:r w:rsidRPr="00C41379">
              <w:t>Past and present influences on workplace practices affect the changing nature of the work activity of employers, employees, unions and work-related groups</w:t>
            </w:r>
          </w:p>
        </w:tc>
        <w:tc>
          <w:tcPr>
            <w:cnfStyle w:val="000100000000" w:firstRow="0" w:lastRow="0" w:firstColumn="0" w:lastColumn="1" w:oddVBand="0" w:evenVBand="0" w:oddHBand="0" w:evenHBand="0" w:firstRowFirstColumn="0" w:firstRowLastColumn="0" w:lastRowFirstColumn="0" w:lastRowLastColumn="0"/>
            <w:tcW w:w="4892" w:type="dxa"/>
            <w:shd w:val="clear" w:color="auto" w:fill="F3F3F3"/>
          </w:tcPr>
          <w:p w:rsidR="0067670F" w:rsidRPr="00E76E07" w:rsidRDefault="0067670F" w:rsidP="00B5249D">
            <w:pPr>
              <w:pStyle w:val="Tabletext"/>
            </w:pPr>
            <w:r>
              <w:t>Examples may include:</w:t>
            </w:r>
          </w:p>
          <w:p w:rsidR="0067670F" w:rsidRPr="00E76E07" w:rsidRDefault="0067670F" w:rsidP="006611E6">
            <w:pPr>
              <w:pStyle w:val="Tablebullets"/>
            </w:pPr>
            <w:r w:rsidRPr="00E76E07">
              <w:t>Technological advances, rapid communication</w:t>
            </w:r>
            <w:r w:rsidR="00690A23">
              <w:t>,</w:t>
            </w:r>
            <w:r w:rsidRPr="00E76E07">
              <w:t xml:space="preserve"> influences on workplace practices</w:t>
            </w:r>
          </w:p>
          <w:p w:rsidR="0067670F" w:rsidRPr="00E76E07" w:rsidRDefault="0067670F" w:rsidP="006611E6">
            <w:pPr>
              <w:pStyle w:val="Tablebullets"/>
            </w:pPr>
            <w:r>
              <w:t>I</w:t>
            </w:r>
            <w:r w:rsidRPr="00E76E07">
              <w:t xml:space="preserve">ndustrial revolution, growth and decline of trade unionism, </w:t>
            </w:r>
            <w:r w:rsidRPr="00690A23">
              <w:rPr>
                <w:i/>
              </w:rPr>
              <w:t>Commonwealth Conciliation and Arbitration Act 1904</w:t>
            </w:r>
          </w:p>
          <w:p w:rsidR="0067670F" w:rsidRPr="00E76E07" w:rsidRDefault="0067670F" w:rsidP="006611E6">
            <w:pPr>
              <w:pStyle w:val="Tablebullets"/>
            </w:pPr>
            <w:r w:rsidRPr="00E76E07">
              <w:t>Australian Industrial Relations Commission, enterprise bargaining, outsourced labour in a global economy, technological change</w:t>
            </w:r>
          </w:p>
        </w:tc>
      </w:tr>
    </w:tbl>
    <w:p w:rsidR="009414AA" w:rsidRDefault="00E8166F" w:rsidP="00E8166F">
      <w:pPr>
        <w:pStyle w:val="Heading1TOPnonum"/>
      </w:pPr>
      <w:bookmarkStart w:id="9" w:name="_Toc274031748"/>
      <w:r w:rsidRPr="00197519">
        <w:t>Assessment</w:t>
      </w:r>
      <w:bookmarkEnd w:id="9"/>
    </w:p>
    <w:p w:rsidR="00E8166F" w:rsidRPr="00197519" w:rsidRDefault="00E8166F" w:rsidP="00E8166F">
      <w:pPr>
        <w:pStyle w:val="Heading2nonum"/>
      </w:pPr>
      <w:bookmarkStart w:id="10" w:name="_Toc274031749"/>
      <w:r w:rsidRPr="00197519">
        <w:t>Planning an assessment program</w:t>
      </w:r>
      <w:bookmarkEnd w:id="10"/>
    </w:p>
    <w:p w:rsidR="00E8166F" w:rsidRPr="00E8166F" w:rsidRDefault="00690A23" w:rsidP="00E8166F">
      <w:r>
        <w:t xml:space="preserve">The assessment program for a course </w:t>
      </w:r>
      <w:r w:rsidR="00766E65">
        <w:t xml:space="preserve">of study </w:t>
      </w:r>
      <w:r w:rsidR="00AA20F5">
        <w:t>using the Business LSSAG</w:t>
      </w:r>
      <w:r>
        <w:t xml:space="preserve"> </w:t>
      </w:r>
      <w:r w:rsidR="00E8166F" w:rsidRPr="00E8166F">
        <w:t xml:space="preserve">should include a range and balance of assessment types </w:t>
      </w:r>
      <w:r>
        <w:t>that provide</w:t>
      </w:r>
      <w:r w:rsidR="00E8166F" w:rsidRPr="00E8166F">
        <w:t xml:space="preserve"> opportunities for students to demonstrate their learning across:</w:t>
      </w:r>
    </w:p>
    <w:p w:rsidR="00E8166F" w:rsidRPr="00E8166F" w:rsidRDefault="00E8166F" w:rsidP="00E8166F">
      <w:pPr>
        <w:pStyle w:val="Bulletslevel1"/>
      </w:pPr>
      <w:r w:rsidRPr="00E8166F">
        <w:t xml:space="preserve">the </w:t>
      </w:r>
      <w:r w:rsidR="00690A23">
        <w:t>s</w:t>
      </w:r>
      <w:r w:rsidRPr="00E8166F">
        <w:t>tandards</w:t>
      </w:r>
    </w:p>
    <w:p w:rsidR="00AA20F5" w:rsidRDefault="00AA20F5" w:rsidP="00690A23">
      <w:pPr>
        <w:pStyle w:val="Bulletslevel1"/>
      </w:pPr>
      <w:r>
        <w:t>assess</w:t>
      </w:r>
      <w:r w:rsidR="0022652E">
        <w:t>ment techniques and instruments</w:t>
      </w:r>
      <w:r>
        <w:t xml:space="preserve"> that include:</w:t>
      </w:r>
    </w:p>
    <w:p w:rsidR="00E8166F" w:rsidRPr="00E8166F" w:rsidRDefault="00E8166F" w:rsidP="00AA20F5">
      <w:pPr>
        <w:pStyle w:val="Bulletslevel2"/>
      </w:pPr>
      <w:r w:rsidRPr="00E8166F">
        <w:t>a range of assessment conditions</w:t>
      </w:r>
    </w:p>
    <w:p w:rsidR="00E8166F" w:rsidRPr="00E8166F" w:rsidRDefault="00E8166F" w:rsidP="00AA20F5">
      <w:pPr>
        <w:pStyle w:val="Bulletslevel2"/>
      </w:pPr>
      <w:r w:rsidRPr="00E8166F">
        <w:t>written and nonwritten modes.</w:t>
      </w:r>
    </w:p>
    <w:p w:rsidR="00E8166F" w:rsidRDefault="00E8166F" w:rsidP="00E8166F">
      <w:pPr>
        <w:pStyle w:val="Heading2nonum"/>
      </w:pPr>
      <w:bookmarkStart w:id="11" w:name="_Toc274031750"/>
      <w:r>
        <w:t>Standards</w:t>
      </w:r>
      <w:bookmarkEnd w:id="11"/>
    </w:p>
    <w:p w:rsidR="00E8166F" w:rsidRDefault="00E8166F" w:rsidP="00E8166F">
      <w:r w:rsidRPr="00E8166F">
        <w:t>In a lower secondary context, the standards applied to the course may be</w:t>
      </w:r>
      <w:r w:rsidR="00FA10C0">
        <w:t xml:space="preserve"> drawn from the </w:t>
      </w:r>
      <w:r w:rsidR="00766E65">
        <w:t>standards linked to the Essential Learnings</w:t>
      </w:r>
      <w:r w:rsidRPr="00E8166F">
        <w:t xml:space="preserve"> and/or the Year 10 Guidelines. </w:t>
      </w:r>
      <w:r w:rsidR="00CD15C4">
        <w:t xml:space="preserve">All </w:t>
      </w:r>
      <w:r w:rsidRPr="00E8166F">
        <w:t xml:space="preserve">sets of standards </w:t>
      </w:r>
      <w:r w:rsidR="00CD15C4" w:rsidRPr="00E8166F">
        <w:t>(</w:t>
      </w:r>
      <w:r w:rsidR="00766E65">
        <w:t xml:space="preserve">for the </w:t>
      </w:r>
      <w:r w:rsidR="00CD15C4" w:rsidRPr="00E8166F">
        <w:t xml:space="preserve">Year 9 </w:t>
      </w:r>
      <w:r w:rsidR="00474A50">
        <w:t>ELs</w:t>
      </w:r>
      <w:r w:rsidR="00766E65">
        <w:t xml:space="preserve"> in</w:t>
      </w:r>
      <w:r w:rsidR="00CD15C4">
        <w:t xml:space="preserve"> Mathematics</w:t>
      </w:r>
      <w:r w:rsidR="00CD15C4" w:rsidRPr="00E8166F">
        <w:t xml:space="preserve">, </w:t>
      </w:r>
      <w:r w:rsidR="00766E65">
        <w:t xml:space="preserve">SOSE and </w:t>
      </w:r>
      <w:r w:rsidR="00CD15C4">
        <w:t xml:space="preserve">Technology and </w:t>
      </w:r>
      <w:r w:rsidR="00766E65">
        <w:t xml:space="preserve">the </w:t>
      </w:r>
      <w:r w:rsidR="00CD15C4">
        <w:t>Year 10 Guidelines: Business</w:t>
      </w:r>
      <w:r w:rsidR="00CD15C4" w:rsidRPr="00E8166F">
        <w:t>)</w:t>
      </w:r>
      <w:r w:rsidRPr="00E8166F">
        <w:t xml:space="preserve"> align to the curriculum content used in th</w:t>
      </w:r>
      <w:r w:rsidR="005470FD">
        <w:t>e Business L</w:t>
      </w:r>
      <w:r w:rsidR="00AA20F5">
        <w:t>SSAG</w:t>
      </w:r>
      <w:r w:rsidRPr="005470FD">
        <w:t>.</w:t>
      </w:r>
    </w:p>
    <w:p w:rsidR="00CD15C4" w:rsidRDefault="00CD15C4" w:rsidP="00CD15C4">
      <w:r>
        <w:t xml:space="preserve">The assessable elements identify the valued features of </w:t>
      </w:r>
      <w:r w:rsidR="0082200E">
        <w:t>each</w:t>
      </w:r>
      <w:r>
        <w:t xml:space="preserve"> key learning area </w:t>
      </w:r>
      <w:r w:rsidR="0082200E">
        <w:t>and indicate what evidence of student learning</w:t>
      </w:r>
      <w:r>
        <w:t xml:space="preserve"> is collected and assessed. The assessable elements </w:t>
      </w:r>
      <w:r w:rsidR="00766E65">
        <w:t>for the Mathematics, SOSE and Technology ELs</w:t>
      </w:r>
      <w:r>
        <w:t xml:space="preserve"> are </w:t>
      </w:r>
      <w:r w:rsidR="00766E65">
        <w:t>shown in</w:t>
      </w:r>
      <w:r>
        <w:t xml:space="preserve"> Figure 3. Schools </w:t>
      </w:r>
      <w:r w:rsidR="00766E65">
        <w:t>should decide how to use</w:t>
      </w:r>
      <w:r>
        <w:t xml:space="preserve"> these </w:t>
      </w:r>
      <w:r w:rsidR="00766E65">
        <w:t>a</w:t>
      </w:r>
      <w:r>
        <w:t xml:space="preserve">ssessable </w:t>
      </w:r>
      <w:r w:rsidR="00766E65">
        <w:t>e</w:t>
      </w:r>
      <w:r>
        <w:t>lements</w:t>
      </w:r>
      <w:r w:rsidR="00766E65">
        <w:t xml:space="preserve"> </w:t>
      </w:r>
      <w:r>
        <w:t>when desig</w:t>
      </w:r>
      <w:r w:rsidR="0082200E">
        <w:t xml:space="preserve">ning a </w:t>
      </w:r>
      <w:r w:rsidR="00AA20F5">
        <w:t>b</w:t>
      </w:r>
      <w:r w:rsidR="0082200E">
        <w:t>usiness course of study and assessment program.</w:t>
      </w:r>
    </w:p>
    <w:p w:rsidR="00066517" w:rsidRDefault="001E1A89" w:rsidP="001E1A89">
      <w:pPr>
        <w:pStyle w:val="Tabletitle"/>
      </w:pPr>
      <w:r w:rsidRPr="00832B13">
        <w:t xml:space="preserve">Figure 3: Assessable </w:t>
      </w:r>
      <w:r>
        <w:t>e</w:t>
      </w:r>
      <w:r w:rsidRPr="00832B13">
        <w:t xml:space="preserve">lements of </w:t>
      </w:r>
      <w:r>
        <w:t>Mathematics, SOSE and Technology</w:t>
      </w:r>
      <w:r w:rsidR="00053E4F">
        <w:t xml:space="preserve"> ELs</w:t>
      </w:r>
    </w:p>
    <w:tbl>
      <w:tblPr>
        <w:tblStyle w:val="Tablestyle1"/>
        <w:tblW w:w="4958" w:type="pct"/>
        <w:tblLayout w:type="fixed"/>
        <w:tblLook w:val="01E0" w:firstRow="1" w:lastRow="1" w:firstColumn="1" w:lastColumn="1" w:noHBand="0" w:noVBand="0"/>
      </w:tblPr>
      <w:tblGrid>
        <w:gridCol w:w="420"/>
        <w:gridCol w:w="1691"/>
        <w:gridCol w:w="2251"/>
        <w:gridCol w:w="2252"/>
        <w:gridCol w:w="2595"/>
      </w:tblGrid>
      <w:tr w:rsidR="0009083B">
        <w:trPr>
          <w:cnfStyle w:val="100000000000" w:firstRow="1" w:lastRow="0" w:firstColumn="0" w:lastColumn="0" w:oddVBand="0" w:evenVBand="0" w:oddHBand="0" w:evenHBand="0" w:firstRowFirstColumn="0" w:firstRowLastColumn="0" w:lastRowFirstColumn="0" w:lastRowLastColumn="0"/>
        </w:trPr>
        <w:tc>
          <w:tcPr>
            <w:tcW w:w="2111" w:type="dxa"/>
            <w:gridSpan w:val="2"/>
            <w:tcBorders>
              <w:top w:val="nil"/>
              <w:left w:val="nil"/>
              <w:bottom w:val="nil"/>
              <w:right w:val="nil"/>
            </w:tcBorders>
            <w:shd w:val="clear" w:color="auto" w:fill="auto"/>
          </w:tcPr>
          <w:p w:rsidR="00766E65" w:rsidRDefault="00766E65" w:rsidP="00167337">
            <w:pPr>
              <w:pStyle w:val="Tablehead"/>
              <w:jc w:val="center"/>
            </w:pPr>
          </w:p>
        </w:tc>
        <w:tc>
          <w:tcPr>
            <w:tcW w:w="7098" w:type="dxa"/>
            <w:gridSpan w:val="3"/>
            <w:tcBorders>
              <w:top w:val="nil"/>
              <w:left w:val="nil"/>
              <w:bottom w:val="single" w:sz="4" w:space="0" w:color="00928F"/>
              <w:right w:val="nil"/>
            </w:tcBorders>
            <w:shd w:val="clear" w:color="auto" w:fill="auto"/>
          </w:tcPr>
          <w:p w:rsidR="00766E65" w:rsidRDefault="001E1A89" w:rsidP="00167337">
            <w:pPr>
              <w:pStyle w:val="Tablehead"/>
              <w:jc w:val="center"/>
            </w:pPr>
            <w:r>
              <w:t>ASSESSABLE ELEMENTS</w:t>
            </w:r>
            <w:r w:rsidR="00766E65">
              <w:t xml:space="preserve"> </w:t>
            </w:r>
          </w:p>
        </w:tc>
      </w:tr>
      <w:tr w:rsidR="009D39CE">
        <w:tc>
          <w:tcPr>
            <w:tcW w:w="2111" w:type="dxa"/>
            <w:gridSpan w:val="2"/>
            <w:tcBorders>
              <w:top w:val="nil"/>
              <w:left w:val="nil"/>
              <w:bottom w:val="nil"/>
            </w:tcBorders>
            <w:vAlign w:val="center"/>
          </w:tcPr>
          <w:p w:rsidR="00766E65" w:rsidRDefault="00766E65" w:rsidP="00167337">
            <w:pPr>
              <w:pStyle w:val="Tablehead"/>
              <w:jc w:val="center"/>
            </w:pPr>
          </w:p>
        </w:tc>
        <w:tc>
          <w:tcPr>
            <w:tcW w:w="2251" w:type="dxa"/>
            <w:shd w:val="clear" w:color="auto" w:fill="CFE7E6"/>
            <w:vAlign w:val="center"/>
          </w:tcPr>
          <w:p w:rsidR="00766E65" w:rsidRDefault="00766E65" w:rsidP="00167337">
            <w:pPr>
              <w:pStyle w:val="Tablehead"/>
              <w:jc w:val="center"/>
            </w:pPr>
            <w:r>
              <w:t>Mathematics</w:t>
            </w:r>
          </w:p>
        </w:tc>
        <w:tc>
          <w:tcPr>
            <w:tcW w:w="2252" w:type="dxa"/>
            <w:shd w:val="clear" w:color="auto" w:fill="CFE7E6"/>
            <w:vAlign w:val="center"/>
          </w:tcPr>
          <w:p w:rsidR="00766E65" w:rsidRDefault="00766E65" w:rsidP="00167337">
            <w:pPr>
              <w:pStyle w:val="Tablehead"/>
              <w:jc w:val="center"/>
            </w:pPr>
            <w:r>
              <w:t>SOSE</w:t>
            </w:r>
          </w:p>
        </w:tc>
        <w:tc>
          <w:tcPr>
            <w:tcW w:w="2595" w:type="dxa"/>
            <w:shd w:val="clear" w:color="auto" w:fill="CFE7E6"/>
            <w:vAlign w:val="center"/>
          </w:tcPr>
          <w:p w:rsidR="00766E65" w:rsidRDefault="00766E65" w:rsidP="00167337">
            <w:pPr>
              <w:pStyle w:val="Tablehead"/>
              <w:jc w:val="center"/>
            </w:pPr>
            <w:r>
              <w:t>Technology</w:t>
            </w:r>
          </w:p>
        </w:tc>
      </w:tr>
      <w:tr w:rsidR="00B8648F">
        <w:tc>
          <w:tcPr>
            <w:tcW w:w="420" w:type="dxa"/>
            <w:vMerge w:val="restart"/>
            <w:tcBorders>
              <w:top w:val="nil"/>
              <w:left w:val="nil"/>
              <w:right w:val="single" w:sz="4" w:space="0" w:color="00928F"/>
            </w:tcBorders>
            <w:textDirection w:val="btLr"/>
            <w:vAlign w:val="center"/>
          </w:tcPr>
          <w:p w:rsidR="00B8648F" w:rsidRPr="0009083B" w:rsidRDefault="00B8648F" w:rsidP="00167337">
            <w:pPr>
              <w:pStyle w:val="Tablehead"/>
              <w:jc w:val="center"/>
            </w:pPr>
            <w:r w:rsidRPr="0009083B">
              <w:t>DIMENSION</w:t>
            </w:r>
          </w:p>
        </w:tc>
        <w:tc>
          <w:tcPr>
            <w:tcW w:w="1691" w:type="dxa"/>
            <w:tcBorders>
              <w:top w:val="single" w:sz="4" w:space="0" w:color="00928F"/>
              <w:left w:val="single" w:sz="4" w:space="0" w:color="00928F"/>
              <w:bottom w:val="single" w:sz="4" w:space="0" w:color="00928F"/>
            </w:tcBorders>
            <w:shd w:val="clear" w:color="auto" w:fill="CFE7E6"/>
            <w:vAlign w:val="center"/>
          </w:tcPr>
          <w:p w:rsidR="00B8648F" w:rsidRPr="0009083B" w:rsidRDefault="00B8648F" w:rsidP="00182DCB">
            <w:pPr>
              <w:pStyle w:val="Tablesubhead"/>
            </w:pPr>
            <w:r w:rsidRPr="0009083B">
              <w:t>Knowledge and understanding</w:t>
            </w:r>
            <w:r w:rsidRPr="0009083B" w:rsidDel="004F4CD6">
              <w:t xml:space="preserve"> </w:t>
            </w:r>
          </w:p>
        </w:tc>
        <w:tc>
          <w:tcPr>
            <w:tcW w:w="2251" w:type="dxa"/>
            <w:tcBorders>
              <w:bottom w:val="single" w:sz="4" w:space="0" w:color="00928F"/>
            </w:tcBorders>
            <w:vAlign w:val="center"/>
          </w:tcPr>
          <w:p w:rsidR="00B8648F" w:rsidRDefault="00B8648F" w:rsidP="001E1A89">
            <w:pPr>
              <w:pStyle w:val="Tabletext"/>
            </w:pPr>
            <w:r>
              <w:t>Knowledge and understanding</w:t>
            </w:r>
          </w:p>
        </w:tc>
        <w:tc>
          <w:tcPr>
            <w:tcW w:w="2252" w:type="dxa"/>
            <w:vAlign w:val="center"/>
          </w:tcPr>
          <w:p w:rsidR="00B8648F" w:rsidRDefault="00B8648F" w:rsidP="001E1A89">
            <w:pPr>
              <w:pStyle w:val="Tabletext"/>
            </w:pPr>
            <w:r>
              <w:t>Knowledge and understanding</w:t>
            </w:r>
          </w:p>
        </w:tc>
        <w:tc>
          <w:tcPr>
            <w:tcW w:w="2595" w:type="dxa"/>
            <w:vAlign w:val="center"/>
          </w:tcPr>
          <w:p w:rsidR="00B8648F" w:rsidRDefault="00B8648F" w:rsidP="001E1A89">
            <w:pPr>
              <w:pStyle w:val="Tabletext"/>
            </w:pPr>
            <w:r>
              <w:t>Knowledge and understanding</w:t>
            </w:r>
          </w:p>
        </w:tc>
      </w:tr>
      <w:tr w:rsidR="00B8648F">
        <w:trPr>
          <w:trHeight w:val="327"/>
        </w:trPr>
        <w:tc>
          <w:tcPr>
            <w:tcW w:w="420" w:type="dxa"/>
            <w:vMerge/>
            <w:tcBorders>
              <w:left w:val="nil"/>
              <w:right w:val="single" w:sz="4" w:space="0" w:color="00928F"/>
            </w:tcBorders>
            <w:vAlign w:val="center"/>
          </w:tcPr>
          <w:p w:rsidR="00B8648F" w:rsidRDefault="00B8648F" w:rsidP="00167337">
            <w:pPr>
              <w:pStyle w:val="Tablesubhead"/>
              <w:jc w:val="center"/>
            </w:pPr>
          </w:p>
        </w:tc>
        <w:tc>
          <w:tcPr>
            <w:tcW w:w="1691" w:type="dxa"/>
            <w:vMerge w:val="restart"/>
            <w:tcBorders>
              <w:top w:val="single" w:sz="4" w:space="0" w:color="00928F"/>
              <w:left w:val="single" w:sz="4" w:space="0" w:color="00928F"/>
            </w:tcBorders>
            <w:shd w:val="clear" w:color="auto" w:fill="CFE7E6"/>
            <w:vAlign w:val="center"/>
          </w:tcPr>
          <w:p w:rsidR="00B8648F" w:rsidRDefault="00B8648F" w:rsidP="00182DCB">
            <w:pPr>
              <w:pStyle w:val="Tablesubhead"/>
            </w:pPr>
            <w:r>
              <w:t>Ways of working</w:t>
            </w:r>
          </w:p>
        </w:tc>
        <w:tc>
          <w:tcPr>
            <w:tcW w:w="2251" w:type="dxa"/>
            <w:tcBorders>
              <w:bottom w:val="dotted" w:sz="4" w:space="0" w:color="00948D"/>
            </w:tcBorders>
            <w:shd w:val="clear" w:color="auto" w:fill="auto"/>
            <w:vAlign w:val="center"/>
          </w:tcPr>
          <w:p w:rsidR="00B8648F" w:rsidRDefault="00B8648F" w:rsidP="001E1A89">
            <w:pPr>
              <w:pStyle w:val="Tabletext"/>
            </w:pPr>
            <w:r>
              <w:t>Thinking and reasoning</w:t>
            </w:r>
          </w:p>
        </w:tc>
        <w:tc>
          <w:tcPr>
            <w:tcW w:w="2252" w:type="dxa"/>
            <w:tcBorders>
              <w:bottom w:val="dotted" w:sz="4" w:space="0" w:color="00948D"/>
            </w:tcBorders>
            <w:vAlign w:val="center"/>
          </w:tcPr>
          <w:p w:rsidR="00B8648F" w:rsidRDefault="00B8648F" w:rsidP="001E1A89">
            <w:pPr>
              <w:pStyle w:val="Tabletext"/>
            </w:pPr>
            <w:r>
              <w:t>Investigating</w:t>
            </w:r>
          </w:p>
        </w:tc>
        <w:tc>
          <w:tcPr>
            <w:tcW w:w="2595" w:type="dxa"/>
            <w:tcBorders>
              <w:bottom w:val="dotted" w:sz="4" w:space="0" w:color="00948D"/>
            </w:tcBorders>
            <w:shd w:val="clear" w:color="auto" w:fill="auto"/>
            <w:vAlign w:val="center"/>
          </w:tcPr>
          <w:p w:rsidR="00B8648F" w:rsidRDefault="00B8648F" w:rsidP="001E1A89">
            <w:pPr>
              <w:pStyle w:val="Tabletext"/>
            </w:pPr>
            <w:r>
              <w:t>Investigating and designing</w:t>
            </w:r>
          </w:p>
        </w:tc>
      </w:tr>
      <w:tr w:rsidR="00B8648F">
        <w:trPr>
          <w:trHeight w:val="326"/>
        </w:trPr>
        <w:tc>
          <w:tcPr>
            <w:tcW w:w="420" w:type="dxa"/>
            <w:vMerge/>
            <w:tcBorders>
              <w:left w:val="nil"/>
              <w:right w:val="single" w:sz="4" w:space="0" w:color="00928F"/>
            </w:tcBorders>
            <w:vAlign w:val="center"/>
          </w:tcPr>
          <w:p w:rsidR="00B8648F" w:rsidRDefault="00B8648F" w:rsidP="00167337">
            <w:pPr>
              <w:pStyle w:val="Tablesubhead"/>
              <w:jc w:val="center"/>
            </w:pPr>
          </w:p>
        </w:tc>
        <w:tc>
          <w:tcPr>
            <w:tcW w:w="1691" w:type="dxa"/>
            <w:vMerge/>
            <w:tcBorders>
              <w:left w:val="single" w:sz="4" w:space="0" w:color="00928F"/>
            </w:tcBorders>
            <w:shd w:val="clear" w:color="auto" w:fill="CFE7E6"/>
            <w:vAlign w:val="center"/>
          </w:tcPr>
          <w:p w:rsidR="00B8648F" w:rsidRDefault="00B8648F" w:rsidP="00182DCB">
            <w:pPr>
              <w:pStyle w:val="Tablesubhead"/>
            </w:pPr>
          </w:p>
        </w:tc>
        <w:tc>
          <w:tcPr>
            <w:tcW w:w="2251" w:type="dxa"/>
            <w:tcBorders>
              <w:top w:val="dotted" w:sz="4" w:space="0" w:color="00948D"/>
              <w:bottom w:val="dotted" w:sz="4" w:space="0" w:color="00948D"/>
            </w:tcBorders>
            <w:shd w:val="clear" w:color="auto" w:fill="auto"/>
            <w:vAlign w:val="center"/>
          </w:tcPr>
          <w:p w:rsidR="00B8648F" w:rsidRDefault="00B8648F" w:rsidP="001E1A89">
            <w:pPr>
              <w:pStyle w:val="Tabletext"/>
            </w:pPr>
            <w:r>
              <w:t>Communicating</w:t>
            </w:r>
          </w:p>
        </w:tc>
        <w:tc>
          <w:tcPr>
            <w:tcW w:w="2252" w:type="dxa"/>
            <w:tcBorders>
              <w:top w:val="dotted" w:sz="4" w:space="0" w:color="00948D"/>
              <w:bottom w:val="dotted" w:sz="4" w:space="0" w:color="00948D"/>
            </w:tcBorders>
            <w:vAlign w:val="center"/>
          </w:tcPr>
          <w:p w:rsidR="00B8648F" w:rsidRDefault="00B8648F" w:rsidP="001E1A89">
            <w:pPr>
              <w:pStyle w:val="Tabletext"/>
            </w:pPr>
            <w:r>
              <w:t>Communicating</w:t>
            </w:r>
          </w:p>
        </w:tc>
        <w:tc>
          <w:tcPr>
            <w:tcW w:w="2595" w:type="dxa"/>
            <w:tcBorders>
              <w:top w:val="dotted" w:sz="4" w:space="0" w:color="00948D"/>
              <w:bottom w:val="dotted" w:sz="4" w:space="0" w:color="00948D"/>
            </w:tcBorders>
            <w:shd w:val="clear" w:color="auto" w:fill="auto"/>
            <w:vAlign w:val="center"/>
          </w:tcPr>
          <w:p w:rsidR="00B8648F" w:rsidRDefault="00B8648F" w:rsidP="001E1A89">
            <w:pPr>
              <w:pStyle w:val="Tabletext"/>
            </w:pPr>
            <w:r>
              <w:t>Producing</w:t>
            </w:r>
          </w:p>
        </w:tc>
      </w:tr>
      <w:tr w:rsidR="00B8648F">
        <w:trPr>
          <w:trHeight w:val="326"/>
        </w:trPr>
        <w:tc>
          <w:tcPr>
            <w:tcW w:w="420" w:type="dxa"/>
            <w:vMerge/>
            <w:tcBorders>
              <w:left w:val="nil"/>
              <w:right w:val="single" w:sz="4" w:space="0" w:color="00928F"/>
            </w:tcBorders>
            <w:vAlign w:val="center"/>
          </w:tcPr>
          <w:p w:rsidR="00B8648F" w:rsidRDefault="00B8648F" w:rsidP="00167337">
            <w:pPr>
              <w:pStyle w:val="Tablesubhead"/>
              <w:jc w:val="center"/>
            </w:pPr>
          </w:p>
        </w:tc>
        <w:tc>
          <w:tcPr>
            <w:tcW w:w="1691" w:type="dxa"/>
            <w:vMerge/>
            <w:tcBorders>
              <w:left w:val="single" w:sz="4" w:space="0" w:color="00928F"/>
            </w:tcBorders>
            <w:shd w:val="clear" w:color="auto" w:fill="CFE7E6"/>
            <w:vAlign w:val="center"/>
          </w:tcPr>
          <w:p w:rsidR="00B8648F" w:rsidRDefault="00B8648F" w:rsidP="00182DCB">
            <w:pPr>
              <w:pStyle w:val="Tablesubhead"/>
            </w:pPr>
          </w:p>
        </w:tc>
        <w:tc>
          <w:tcPr>
            <w:tcW w:w="2251" w:type="dxa"/>
            <w:tcBorders>
              <w:top w:val="dotted" w:sz="4" w:space="0" w:color="00948D"/>
              <w:bottom w:val="dotted" w:sz="4" w:space="0" w:color="00948D"/>
            </w:tcBorders>
            <w:shd w:val="clear" w:color="auto" w:fill="auto"/>
            <w:vAlign w:val="center"/>
          </w:tcPr>
          <w:p w:rsidR="00B8648F" w:rsidRDefault="00B8648F" w:rsidP="001E1A89">
            <w:pPr>
              <w:pStyle w:val="Tabletext"/>
            </w:pPr>
          </w:p>
        </w:tc>
        <w:tc>
          <w:tcPr>
            <w:tcW w:w="2252" w:type="dxa"/>
            <w:tcBorders>
              <w:top w:val="dotted" w:sz="4" w:space="0" w:color="00948D"/>
              <w:bottom w:val="dotted" w:sz="4" w:space="0" w:color="00948D"/>
            </w:tcBorders>
            <w:vAlign w:val="center"/>
          </w:tcPr>
          <w:p w:rsidR="00B8648F" w:rsidRDefault="00B8648F" w:rsidP="001E1A89">
            <w:pPr>
              <w:pStyle w:val="Tabletext"/>
            </w:pPr>
            <w:r>
              <w:t>Participating</w:t>
            </w:r>
          </w:p>
        </w:tc>
        <w:tc>
          <w:tcPr>
            <w:tcW w:w="2595" w:type="dxa"/>
            <w:tcBorders>
              <w:top w:val="dotted" w:sz="4" w:space="0" w:color="00948D"/>
              <w:bottom w:val="dotted" w:sz="4" w:space="0" w:color="00948D"/>
            </w:tcBorders>
            <w:shd w:val="clear" w:color="auto" w:fill="auto"/>
            <w:vAlign w:val="center"/>
          </w:tcPr>
          <w:p w:rsidR="00B8648F" w:rsidRDefault="00B8648F" w:rsidP="001E1A89">
            <w:pPr>
              <w:pStyle w:val="Tabletext"/>
            </w:pPr>
            <w:r>
              <w:t>Evaluating</w:t>
            </w:r>
          </w:p>
        </w:tc>
      </w:tr>
      <w:tr w:rsidR="00B8648F">
        <w:trPr>
          <w:trHeight w:val="326"/>
        </w:trPr>
        <w:tc>
          <w:tcPr>
            <w:tcW w:w="420" w:type="dxa"/>
            <w:vMerge/>
            <w:tcBorders>
              <w:left w:val="nil"/>
              <w:bottom w:val="nil"/>
              <w:right w:val="single" w:sz="4" w:space="0" w:color="00928F"/>
            </w:tcBorders>
            <w:vAlign w:val="center"/>
          </w:tcPr>
          <w:p w:rsidR="00B8648F" w:rsidRDefault="00B8648F" w:rsidP="00167337">
            <w:pPr>
              <w:pStyle w:val="Tablesubhead"/>
              <w:jc w:val="center"/>
            </w:pPr>
          </w:p>
        </w:tc>
        <w:tc>
          <w:tcPr>
            <w:tcW w:w="1691" w:type="dxa"/>
            <w:vMerge/>
            <w:tcBorders>
              <w:left w:val="single" w:sz="4" w:space="0" w:color="00928F"/>
              <w:bottom w:val="single" w:sz="4" w:space="0" w:color="00928F"/>
            </w:tcBorders>
            <w:shd w:val="clear" w:color="auto" w:fill="CFE7E6"/>
            <w:vAlign w:val="center"/>
          </w:tcPr>
          <w:p w:rsidR="00B8648F" w:rsidRDefault="00B8648F" w:rsidP="00182DCB">
            <w:pPr>
              <w:pStyle w:val="Tablesubhead"/>
            </w:pPr>
          </w:p>
        </w:tc>
        <w:tc>
          <w:tcPr>
            <w:tcW w:w="2251" w:type="dxa"/>
            <w:tcBorders>
              <w:top w:val="dotted" w:sz="4" w:space="0" w:color="00948D"/>
            </w:tcBorders>
            <w:shd w:val="clear" w:color="auto" w:fill="auto"/>
            <w:vAlign w:val="center"/>
          </w:tcPr>
          <w:p w:rsidR="00B8648F" w:rsidRDefault="00B8648F" w:rsidP="001E1A89">
            <w:pPr>
              <w:pStyle w:val="Tabletext"/>
            </w:pPr>
            <w:r>
              <w:t>Reflecting</w:t>
            </w:r>
          </w:p>
        </w:tc>
        <w:tc>
          <w:tcPr>
            <w:tcW w:w="2252" w:type="dxa"/>
            <w:tcBorders>
              <w:top w:val="dotted" w:sz="4" w:space="0" w:color="00948D"/>
            </w:tcBorders>
            <w:vAlign w:val="center"/>
          </w:tcPr>
          <w:p w:rsidR="00B8648F" w:rsidRDefault="00B8648F" w:rsidP="001E1A89">
            <w:pPr>
              <w:pStyle w:val="Tabletext"/>
            </w:pPr>
            <w:r>
              <w:t>Reflecting</w:t>
            </w:r>
          </w:p>
        </w:tc>
        <w:tc>
          <w:tcPr>
            <w:tcW w:w="2595" w:type="dxa"/>
            <w:tcBorders>
              <w:top w:val="dotted" w:sz="4" w:space="0" w:color="00948D"/>
            </w:tcBorders>
            <w:shd w:val="clear" w:color="auto" w:fill="auto"/>
            <w:vAlign w:val="center"/>
          </w:tcPr>
          <w:p w:rsidR="00B8648F" w:rsidRDefault="00B8648F" w:rsidP="001E1A89">
            <w:pPr>
              <w:pStyle w:val="Tabletext"/>
            </w:pPr>
            <w:r>
              <w:t>Reflecting</w:t>
            </w:r>
          </w:p>
        </w:tc>
      </w:tr>
    </w:tbl>
    <w:p w:rsidR="00D67C64" w:rsidRDefault="00D67C64" w:rsidP="00D67C64"/>
    <w:p w:rsidR="00E8166F" w:rsidRPr="00197519" w:rsidRDefault="00E8166F" w:rsidP="00E8166F">
      <w:pPr>
        <w:pStyle w:val="Heading2nonum"/>
      </w:pPr>
      <w:bookmarkStart w:id="12" w:name="_Toc274031751"/>
      <w:r w:rsidRPr="00197519">
        <w:t>Assessment techniques and instruments</w:t>
      </w:r>
      <w:bookmarkEnd w:id="12"/>
    </w:p>
    <w:p w:rsidR="0082623E" w:rsidRDefault="00E8166F" w:rsidP="00E8166F">
      <w:r w:rsidRPr="00E8166F">
        <w:t>The following advice has been designed to help schools use the</w:t>
      </w:r>
      <w:r w:rsidR="00AA20F5" w:rsidRPr="00AA20F5">
        <w:t xml:space="preserve"> </w:t>
      </w:r>
      <w:r w:rsidR="00AA20F5">
        <w:t>Business LSSAG</w:t>
      </w:r>
      <w:r w:rsidRPr="00E8166F">
        <w:t xml:space="preserve"> to build student learning towards assessment techniques that are valued in the Year 10 Guidelines</w:t>
      </w:r>
      <w:r w:rsidR="005470FD">
        <w:t xml:space="preserve"> for </w:t>
      </w:r>
      <w:r w:rsidR="00053E4F">
        <w:t>B</w:t>
      </w:r>
      <w:r w:rsidR="005470FD">
        <w:t xml:space="preserve">usiness </w:t>
      </w:r>
      <w:r w:rsidRPr="00E8166F">
        <w:t xml:space="preserve">and </w:t>
      </w:r>
      <w:r w:rsidR="005470FD">
        <w:t>s</w:t>
      </w:r>
      <w:r w:rsidRPr="00E8166F">
        <w:t xml:space="preserve">enior </w:t>
      </w:r>
      <w:r w:rsidR="005470FD">
        <w:t>b</w:t>
      </w:r>
      <w:r w:rsidRPr="00E8166F">
        <w:t>usiness subjects. The suggested formats have been modified from those in senior syllabuses to suit Year</w:t>
      </w:r>
      <w:r w:rsidR="00F41329">
        <w:t>s</w:t>
      </w:r>
      <w:r w:rsidRPr="00E8166F">
        <w:t> 8</w:t>
      </w:r>
      <w:r w:rsidR="00F41329">
        <w:t>–</w:t>
      </w:r>
      <w:r w:rsidRPr="00E8166F">
        <w:t xml:space="preserve">10 </w:t>
      </w:r>
      <w:r w:rsidR="001269D1">
        <w:t>students</w:t>
      </w:r>
      <w:r w:rsidRPr="00E8166F">
        <w:t>. Teacher judgment should be used to determine assessment conditions appropriate to the targeted year level.</w:t>
      </w:r>
    </w:p>
    <w:p w:rsidR="00F81577" w:rsidRPr="00E8166F" w:rsidRDefault="00F81577" w:rsidP="00E8166F"/>
    <w:tbl>
      <w:tblPr>
        <w:tblStyle w:val="Tablestyle1"/>
        <w:tblW w:w="5000" w:type="pct"/>
        <w:tblLayout w:type="fixed"/>
        <w:tblLook w:val="01E0" w:firstRow="1" w:lastRow="1" w:firstColumn="1" w:lastColumn="1" w:noHBand="0" w:noVBand="0"/>
      </w:tblPr>
      <w:tblGrid>
        <w:gridCol w:w="9287"/>
      </w:tblGrid>
      <w:tr w:rsidR="008B08A5" w:rsidRPr="00197519">
        <w:trPr>
          <w:cnfStyle w:val="100000000000" w:firstRow="1" w:lastRow="0" w:firstColumn="0" w:lastColumn="0" w:oddVBand="0" w:evenVBand="0" w:oddHBand="0" w:evenHBand="0" w:firstRowFirstColumn="0" w:firstRowLastColumn="0" w:lastRowFirstColumn="0" w:lastRowLastColumn="0"/>
        </w:trPr>
        <w:tc>
          <w:tcPr>
            <w:tcW w:w="6863" w:type="dxa"/>
          </w:tcPr>
          <w:p w:rsidR="008B08A5" w:rsidRPr="00197519" w:rsidRDefault="008B08A5" w:rsidP="008B08A5">
            <w:pPr>
              <w:pStyle w:val="Tablehead"/>
            </w:pPr>
            <w:r w:rsidRPr="00197519">
              <w:t>Short written response</w:t>
            </w:r>
            <w:r w:rsidR="005470FD">
              <w:t>s</w:t>
            </w:r>
          </w:p>
        </w:tc>
      </w:tr>
      <w:tr w:rsidR="008B08A5" w:rsidRPr="00197519">
        <w:tc>
          <w:tcPr>
            <w:tcW w:w="6863" w:type="dxa"/>
          </w:tcPr>
          <w:p w:rsidR="008B08A5" w:rsidRPr="00197519" w:rsidRDefault="008B08A5" w:rsidP="00F662A4">
            <w:pPr>
              <w:pStyle w:val="Tabletext"/>
            </w:pPr>
            <w:r w:rsidRPr="00197519">
              <w:t>Short written response instruments may ask students to make one or a number of short responses. They are an effective method of assessing student knowledge and understanding.</w:t>
            </w:r>
          </w:p>
          <w:p w:rsidR="008B08A5" w:rsidRPr="00197519" w:rsidRDefault="008B08A5" w:rsidP="00F662A4">
            <w:pPr>
              <w:pStyle w:val="Tabletext"/>
            </w:pPr>
            <w:r w:rsidRPr="00197519">
              <w:t>Examples</w:t>
            </w:r>
            <w:r w:rsidR="00053E4F">
              <w:t xml:space="preserve"> include:</w:t>
            </w:r>
          </w:p>
          <w:p w:rsidR="008B08A5" w:rsidRPr="00197519" w:rsidRDefault="008B08A5" w:rsidP="006611E6">
            <w:pPr>
              <w:pStyle w:val="Tablebullets"/>
            </w:pPr>
            <w:r w:rsidRPr="00197519">
              <w:t>multiple-choice questions</w:t>
            </w:r>
          </w:p>
          <w:p w:rsidR="008B08A5" w:rsidRPr="00197519" w:rsidRDefault="008B08A5" w:rsidP="006611E6">
            <w:pPr>
              <w:pStyle w:val="Tablebullets"/>
            </w:pPr>
            <w:r w:rsidRPr="00197519">
              <w:t>definitions of terms</w:t>
            </w:r>
          </w:p>
          <w:p w:rsidR="008B08A5" w:rsidRPr="00197519" w:rsidRDefault="008B08A5" w:rsidP="006611E6">
            <w:pPr>
              <w:pStyle w:val="Tablebullets"/>
            </w:pPr>
            <w:r w:rsidRPr="00197519">
              <w:t>one-word answers</w:t>
            </w:r>
          </w:p>
          <w:p w:rsidR="008B08A5" w:rsidRPr="00197519" w:rsidRDefault="008B08A5" w:rsidP="006611E6">
            <w:pPr>
              <w:pStyle w:val="Tablebullets"/>
            </w:pPr>
            <w:r w:rsidRPr="00197519">
              <w:t>true/false questions</w:t>
            </w:r>
          </w:p>
          <w:p w:rsidR="008B08A5" w:rsidRPr="00197519" w:rsidRDefault="008B08A5" w:rsidP="006611E6">
            <w:pPr>
              <w:pStyle w:val="Tablebullets"/>
            </w:pPr>
            <w:r w:rsidRPr="00197519">
              <w:t>matching/classification</w:t>
            </w:r>
          </w:p>
          <w:p w:rsidR="008B08A5" w:rsidRPr="00197519" w:rsidRDefault="008B08A5" w:rsidP="006611E6">
            <w:pPr>
              <w:pStyle w:val="Tablebullets"/>
            </w:pPr>
            <w:r w:rsidRPr="00197519">
              <w:t>sentence or short paragraph responses</w:t>
            </w:r>
            <w:r w:rsidR="00053E4F">
              <w:t>.</w:t>
            </w:r>
          </w:p>
        </w:tc>
      </w:tr>
    </w:tbl>
    <w:p w:rsidR="008B08A5" w:rsidRDefault="008B08A5" w:rsidP="00D67C64">
      <w:pPr>
        <w:pStyle w:val="Tablespace"/>
      </w:pPr>
    </w:p>
    <w:tbl>
      <w:tblPr>
        <w:tblStyle w:val="Tablestyle1"/>
        <w:tblW w:w="5000" w:type="pct"/>
        <w:tblLayout w:type="fixed"/>
        <w:tblLook w:val="01E0" w:firstRow="1" w:lastRow="1" w:firstColumn="1" w:lastColumn="1" w:noHBand="0" w:noVBand="0"/>
      </w:tblPr>
      <w:tblGrid>
        <w:gridCol w:w="9287"/>
      </w:tblGrid>
      <w:tr w:rsidR="008B08A5" w:rsidRPr="00197519">
        <w:trPr>
          <w:cnfStyle w:val="100000000000" w:firstRow="1" w:lastRow="0" w:firstColumn="0" w:lastColumn="0" w:oddVBand="0" w:evenVBand="0" w:oddHBand="0" w:evenHBand="0" w:firstRowFirstColumn="0" w:firstRowLastColumn="0" w:lastRowFirstColumn="0" w:lastRowLastColumn="0"/>
          <w:trHeight w:val="60"/>
        </w:trPr>
        <w:tc>
          <w:tcPr>
            <w:tcW w:w="6863" w:type="dxa"/>
          </w:tcPr>
          <w:p w:rsidR="008B08A5" w:rsidRPr="00197519" w:rsidRDefault="008B08A5" w:rsidP="008B08A5">
            <w:pPr>
              <w:pStyle w:val="Tablehead"/>
              <w:rPr>
                <w:szCs w:val="22"/>
              </w:rPr>
            </w:pPr>
            <w:r w:rsidRPr="00197519">
              <w:t>Extended written response</w:t>
            </w:r>
            <w:r w:rsidR="005470FD">
              <w:t>s</w:t>
            </w:r>
          </w:p>
        </w:tc>
      </w:tr>
      <w:tr w:rsidR="008B08A5" w:rsidRPr="00197519">
        <w:trPr>
          <w:trHeight w:val="60"/>
        </w:trPr>
        <w:tc>
          <w:tcPr>
            <w:tcW w:w="6863" w:type="dxa"/>
          </w:tcPr>
          <w:p w:rsidR="008B08A5" w:rsidRPr="00197519" w:rsidRDefault="008B08A5" w:rsidP="00F662A4">
            <w:pPr>
              <w:pStyle w:val="Tabletext"/>
              <w:rPr>
                <w:szCs w:val="22"/>
              </w:rPr>
            </w:pPr>
            <w:r w:rsidRPr="00197519">
              <w:rPr>
                <w:szCs w:val="22"/>
              </w:rPr>
              <w:t xml:space="preserve">Extended written response instruments are developed to address a question, scenario or issue. They should highlight specific issues rather than broad general topics and could require a response to stimulus materials and/or deeper understanding of factual knowledge. </w:t>
            </w:r>
          </w:p>
          <w:p w:rsidR="00053E4F" w:rsidRPr="00197519" w:rsidRDefault="00053E4F" w:rsidP="00053E4F">
            <w:pPr>
              <w:pStyle w:val="Tabletext"/>
            </w:pPr>
            <w:r w:rsidRPr="00197519">
              <w:t>Examples</w:t>
            </w:r>
            <w:r>
              <w:t xml:space="preserve"> include:</w:t>
            </w:r>
          </w:p>
          <w:p w:rsidR="008B08A5" w:rsidRPr="00197519" w:rsidRDefault="008B08A5" w:rsidP="006611E6">
            <w:pPr>
              <w:pStyle w:val="Tablebullets"/>
            </w:pPr>
            <w:r w:rsidRPr="00197519">
              <w:t>report</w:t>
            </w:r>
            <w:r w:rsidR="00053E4F">
              <w:t>s</w:t>
            </w:r>
          </w:p>
          <w:p w:rsidR="008B08A5" w:rsidRPr="00197519" w:rsidRDefault="008B08A5" w:rsidP="006611E6">
            <w:pPr>
              <w:pStyle w:val="Tablebullets"/>
            </w:pPr>
            <w:r w:rsidRPr="00197519">
              <w:t>feature article</w:t>
            </w:r>
            <w:r w:rsidR="00053E4F">
              <w:t>s</w:t>
            </w:r>
            <w:r w:rsidRPr="00197519">
              <w:t xml:space="preserve"> or case stud</w:t>
            </w:r>
            <w:r w:rsidR="00053E4F">
              <w:t>ies</w:t>
            </w:r>
          </w:p>
          <w:p w:rsidR="008B08A5" w:rsidRPr="00197519" w:rsidRDefault="008B08A5" w:rsidP="006611E6">
            <w:pPr>
              <w:pStyle w:val="Tablebullets"/>
            </w:pPr>
            <w:r w:rsidRPr="00197519">
              <w:t>persuasive, analytical or argumentative essay</w:t>
            </w:r>
            <w:r w:rsidR="00053E4F">
              <w:t>s</w:t>
            </w:r>
          </w:p>
          <w:p w:rsidR="008B08A5" w:rsidRPr="00197519" w:rsidRDefault="008B08A5" w:rsidP="006611E6">
            <w:pPr>
              <w:pStyle w:val="Tablebullets"/>
            </w:pPr>
            <w:r w:rsidRPr="00197519">
              <w:t>response to stimulus (e.g. case studies, statistics, graphs, tables, charts, newspaper articles, legislati</w:t>
            </w:r>
            <w:r w:rsidR="00053E4F">
              <w:t>on</w:t>
            </w:r>
            <w:r w:rsidRPr="00197519">
              <w:t>, advertisements)</w:t>
            </w:r>
          </w:p>
          <w:p w:rsidR="008B08A5" w:rsidRPr="00197519" w:rsidRDefault="008B08A5" w:rsidP="006611E6">
            <w:pPr>
              <w:pStyle w:val="Tablebullets"/>
            </w:pPr>
            <w:r w:rsidRPr="00197519">
              <w:t>editorial or newspaper article</w:t>
            </w:r>
            <w:r w:rsidR="00053E4F">
              <w:t>s.</w:t>
            </w:r>
          </w:p>
        </w:tc>
      </w:tr>
    </w:tbl>
    <w:p w:rsidR="008B08A5" w:rsidRDefault="008B08A5" w:rsidP="00D67C64">
      <w:pPr>
        <w:pStyle w:val="Tablespace"/>
      </w:pPr>
    </w:p>
    <w:tbl>
      <w:tblPr>
        <w:tblStyle w:val="Tablestyle1"/>
        <w:tblW w:w="5000" w:type="pct"/>
        <w:tblLayout w:type="fixed"/>
        <w:tblLook w:val="01E0" w:firstRow="1" w:lastRow="1" w:firstColumn="1" w:lastColumn="1" w:noHBand="0" w:noVBand="0"/>
      </w:tblPr>
      <w:tblGrid>
        <w:gridCol w:w="9287"/>
      </w:tblGrid>
      <w:tr w:rsidR="008B08A5" w:rsidRPr="00197519">
        <w:trPr>
          <w:cnfStyle w:val="100000000000" w:firstRow="1" w:lastRow="0" w:firstColumn="0" w:lastColumn="0" w:oddVBand="0" w:evenVBand="0" w:oddHBand="0" w:evenHBand="0" w:firstRowFirstColumn="0" w:firstRowLastColumn="0" w:lastRowFirstColumn="0" w:lastRowLastColumn="0"/>
          <w:trHeight w:val="60"/>
        </w:trPr>
        <w:tc>
          <w:tcPr>
            <w:tcW w:w="6863" w:type="dxa"/>
          </w:tcPr>
          <w:p w:rsidR="008B08A5" w:rsidRPr="00197519" w:rsidRDefault="008B08A5" w:rsidP="008B08A5">
            <w:pPr>
              <w:pStyle w:val="Tablehead"/>
            </w:pPr>
            <w:r w:rsidRPr="00197519">
              <w:t>Practical tasks</w:t>
            </w:r>
          </w:p>
        </w:tc>
      </w:tr>
      <w:tr w:rsidR="008B08A5" w:rsidRPr="00197519">
        <w:trPr>
          <w:trHeight w:val="60"/>
        </w:trPr>
        <w:tc>
          <w:tcPr>
            <w:tcW w:w="6863" w:type="dxa"/>
          </w:tcPr>
          <w:p w:rsidR="008B08A5" w:rsidRPr="00197519" w:rsidRDefault="008B08A5" w:rsidP="00F662A4">
            <w:pPr>
              <w:pStyle w:val="Tabletext"/>
            </w:pPr>
            <w:r w:rsidRPr="00197519">
              <w:t>Practical tasks are used to assess business records and procedures, either manually or electronically.</w:t>
            </w:r>
          </w:p>
          <w:p w:rsidR="00053E4F" w:rsidRPr="00197519" w:rsidRDefault="00053E4F" w:rsidP="00053E4F">
            <w:pPr>
              <w:pStyle w:val="Tabletext"/>
            </w:pPr>
            <w:r w:rsidRPr="00197519">
              <w:t>Examples</w:t>
            </w:r>
            <w:r>
              <w:t xml:space="preserve"> include:</w:t>
            </w:r>
          </w:p>
          <w:p w:rsidR="008B08A5" w:rsidRPr="00197519" w:rsidRDefault="008B08A5" w:rsidP="006611E6">
            <w:pPr>
              <w:pStyle w:val="Tablebullets"/>
            </w:pPr>
            <w:r w:rsidRPr="00197519">
              <w:t>folio</w:t>
            </w:r>
            <w:r w:rsidR="00053E4F">
              <w:t>s</w:t>
            </w:r>
            <w:r w:rsidRPr="00197519">
              <w:t xml:space="preserve"> of work</w:t>
            </w:r>
          </w:p>
          <w:p w:rsidR="008B08A5" w:rsidRPr="00197519" w:rsidRDefault="008B08A5" w:rsidP="006611E6">
            <w:pPr>
              <w:pStyle w:val="Tablebullets"/>
            </w:pPr>
            <w:r w:rsidRPr="00197519">
              <w:t>computer-generated documents</w:t>
            </w:r>
          </w:p>
          <w:p w:rsidR="008B08A5" w:rsidRPr="00197519" w:rsidRDefault="008B08A5" w:rsidP="006611E6">
            <w:pPr>
              <w:pStyle w:val="Tablebullets"/>
            </w:pPr>
            <w:r>
              <w:t>record keeping</w:t>
            </w:r>
          </w:p>
          <w:p w:rsidR="008B08A5" w:rsidRDefault="008B08A5" w:rsidP="006611E6">
            <w:pPr>
              <w:pStyle w:val="Tablebullets"/>
            </w:pPr>
            <w:r w:rsidRPr="00197519">
              <w:t>diaries</w:t>
            </w:r>
          </w:p>
          <w:p w:rsidR="008B08A5" w:rsidRPr="00197519" w:rsidRDefault="008B08A5" w:rsidP="006611E6">
            <w:pPr>
              <w:pStyle w:val="Tablebullets"/>
            </w:pPr>
            <w:r>
              <w:t>concept maps</w:t>
            </w:r>
            <w:r w:rsidR="00053E4F">
              <w:t>.</w:t>
            </w:r>
          </w:p>
        </w:tc>
      </w:tr>
    </w:tbl>
    <w:p w:rsidR="008B08A5" w:rsidRDefault="008B08A5" w:rsidP="00D67C64">
      <w:pPr>
        <w:pStyle w:val="Tablespace"/>
      </w:pPr>
    </w:p>
    <w:tbl>
      <w:tblPr>
        <w:tblStyle w:val="Tablestyle1"/>
        <w:tblW w:w="5000" w:type="pct"/>
        <w:tblLayout w:type="fixed"/>
        <w:tblLook w:val="01E0" w:firstRow="1" w:lastRow="1" w:firstColumn="1" w:lastColumn="1" w:noHBand="0" w:noVBand="0"/>
      </w:tblPr>
      <w:tblGrid>
        <w:gridCol w:w="9287"/>
      </w:tblGrid>
      <w:tr w:rsidR="008B08A5" w:rsidRPr="00197519">
        <w:trPr>
          <w:cnfStyle w:val="100000000000" w:firstRow="1" w:lastRow="0" w:firstColumn="0" w:lastColumn="0" w:oddVBand="0" w:evenVBand="0" w:oddHBand="0" w:evenHBand="0" w:firstRowFirstColumn="0" w:firstRowLastColumn="0" w:lastRowFirstColumn="0" w:lastRowLastColumn="0"/>
        </w:trPr>
        <w:tc>
          <w:tcPr>
            <w:tcW w:w="6863" w:type="dxa"/>
          </w:tcPr>
          <w:p w:rsidR="008B08A5" w:rsidRPr="00197519" w:rsidRDefault="008B08A5" w:rsidP="008B08A5">
            <w:pPr>
              <w:pStyle w:val="Tablehead"/>
            </w:pPr>
            <w:r w:rsidRPr="00197519">
              <w:t>Nonwritten responses</w:t>
            </w:r>
          </w:p>
        </w:tc>
      </w:tr>
      <w:tr w:rsidR="008B08A5" w:rsidRPr="00197519">
        <w:tc>
          <w:tcPr>
            <w:tcW w:w="6863" w:type="dxa"/>
          </w:tcPr>
          <w:p w:rsidR="008B08A5" w:rsidRPr="00197519" w:rsidRDefault="008B08A5" w:rsidP="00F662A4">
            <w:pPr>
              <w:pStyle w:val="Tabletext"/>
            </w:pPr>
            <w:r w:rsidRPr="00197519">
              <w:t>Nonwritten responses are spoken/signed (e.g. debate</w:t>
            </w:r>
            <w:r w:rsidR="00053E4F">
              <w:t>s</w:t>
            </w:r>
            <w:r w:rsidRPr="00197519">
              <w:t>, seminar</w:t>
            </w:r>
            <w:r w:rsidR="00053E4F">
              <w:t>s</w:t>
            </w:r>
            <w:r w:rsidRPr="00197519">
              <w:t>, lesson</w:t>
            </w:r>
            <w:r w:rsidR="00053E4F">
              <w:t>s</w:t>
            </w:r>
            <w:r w:rsidRPr="00197519">
              <w:t>) and/or multimodal (e.g. webpage</w:t>
            </w:r>
            <w:r w:rsidR="00053E4F">
              <w:t>s</w:t>
            </w:r>
            <w:r w:rsidRPr="00197519">
              <w:t>, board game</w:t>
            </w:r>
            <w:r w:rsidR="00053E4F">
              <w:t>s</w:t>
            </w:r>
            <w:r w:rsidRPr="00197519">
              <w:t xml:space="preserve">). </w:t>
            </w:r>
          </w:p>
          <w:p w:rsidR="00053E4F" w:rsidRPr="00197519" w:rsidRDefault="00053E4F" w:rsidP="00053E4F">
            <w:pPr>
              <w:pStyle w:val="Tabletext"/>
            </w:pPr>
            <w:r w:rsidRPr="00197519">
              <w:t>Examples</w:t>
            </w:r>
            <w:r>
              <w:t xml:space="preserve"> include:</w:t>
            </w:r>
          </w:p>
          <w:p w:rsidR="008B08A5" w:rsidRPr="00197519" w:rsidRDefault="008B08A5" w:rsidP="006611E6">
            <w:pPr>
              <w:pStyle w:val="Tablebullets"/>
            </w:pPr>
            <w:r w:rsidRPr="00197519">
              <w:t>debate</w:t>
            </w:r>
            <w:r w:rsidR="00053E4F">
              <w:t>s</w:t>
            </w:r>
          </w:p>
          <w:p w:rsidR="008B08A5" w:rsidRPr="00197519" w:rsidRDefault="008B08A5" w:rsidP="006611E6">
            <w:pPr>
              <w:pStyle w:val="Tablebullets"/>
            </w:pPr>
            <w:r w:rsidRPr="00197519">
              <w:t>roleplay</w:t>
            </w:r>
            <w:r w:rsidR="00053E4F">
              <w:t>s</w:t>
            </w:r>
            <w:r w:rsidRPr="00197519">
              <w:t xml:space="preserve"> or interview</w:t>
            </w:r>
            <w:r w:rsidR="00053E4F">
              <w:t>s</w:t>
            </w:r>
          </w:p>
          <w:p w:rsidR="008B08A5" w:rsidRPr="00197519" w:rsidRDefault="008B08A5" w:rsidP="006611E6">
            <w:pPr>
              <w:pStyle w:val="Tablebullets"/>
            </w:pPr>
            <w:r w:rsidRPr="00197519">
              <w:t>development of video</w:t>
            </w:r>
            <w:r w:rsidR="00053E4F">
              <w:t>s</w:t>
            </w:r>
            <w:r w:rsidRPr="00197519">
              <w:t>, website</w:t>
            </w:r>
            <w:r w:rsidR="00053E4F">
              <w:t>s</w:t>
            </w:r>
            <w:r w:rsidRPr="00197519">
              <w:t xml:space="preserve"> or computer software program</w:t>
            </w:r>
            <w:r w:rsidR="00053E4F">
              <w:t>s</w:t>
            </w:r>
          </w:p>
          <w:p w:rsidR="008B08A5" w:rsidRPr="00197519" w:rsidRDefault="008B08A5" w:rsidP="006611E6">
            <w:pPr>
              <w:pStyle w:val="Tablebullets"/>
            </w:pPr>
            <w:r w:rsidRPr="00197519">
              <w:t>song</w:t>
            </w:r>
            <w:r w:rsidR="00053E4F">
              <w:t>s</w:t>
            </w:r>
            <w:r w:rsidRPr="00197519">
              <w:t xml:space="preserve"> or poem</w:t>
            </w:r>
            <w:r w:rsidR="00053E4F">
              <w:t>s</w:t>
            </w:r>
          </w:p>
          <w:p w:rsidR="008B08A5" w:rsidRPr="00197519" w:rsidRDefault="008B08A5" w:rsidP="006611E6">
            <w:pPr>
              <w:pStyle w:val="Tablebullets"/>
            </w:pPr>
            <w:r w:rsidRPr="00197519">
              <w:t>radio or TV news report</w:t>
            </w:r>
            <w:r w:rsidR="00053E4F">
              <w:t>s</w:t>
            </w:r>
          </w:p>
          <w:p w:rsidR="008B08A5" w:rsidRPr="00197519" w:rsidRDefault="008B08A5" w:rsidP="006611E6">
            <w:pPr>
              <w:pStyle w:val="Tablebullets"/>
            </w:pPr>
            <w:r w:rsidRPr="00197519">
              <w:t>team discussion</w:t>
            </w:r>
            <w:r w:rsidR="00053E4F">
              <w:t>s</w:t>
            </w:r>
          </w:p>
          <w:p w:rsidR="008B08A5" w:rsidRDefault="008B08A5" w:rsidP="006611E6">
            <w:pPr>
              <w:pStyle w:val="Tablebullets"/>
            </w:pPr>
            <w:r w:rsidRPr="00197519">
              <w:t>board game</w:t>
            </w:r>
            <w:r w:rsidR="00053E4F">
              <w:t>s</w:t>
            </w:r>
          </w:p>
          <w:p w:rsidR="008B08A5" w:rsidRPr="00197519" w:rsidRDefault="008B08A5" w:rsidP="006611E6">
            <w:pPr>
              <w:pStyle w:val="Tablebullets"/>
            </w:pPr>
            <w:r>
              <w:t>trade display</w:t>
            </w:r>
            <w:r w:rsidR="00053E4F">
              <w:t>s.</w:t>
            </w:r>
          </w:p>
        </w:tc>
      </w:tr>
    </w:tbl>
    <w:p w:rsidR="008B08A5" w:rsidRDefault="008B08A5" w:rsidP="00D67C64">
      <w:pPr>
        <w:pStyle w:val="Tablespace"/>
      </w:pPr>
    </w:p>
    <w:tbl>
      <w:tblPr>
        <w:tblStyle w:val="Tablestyle1"/>
        <w:tblW w:w="5000" w:type="pct"/>
        <w:tblLayout w:type="fixed"/>
        <w:tblLook w:val="01E0" w:firstRow="1" w:lastRow="1" w:firstColumn="1" w:lastColumn="1" w:noHBand="0" w:noVBand="0"/>
      </w:tblPr>
      <w:tblGrid>
        <w:gridCol w:w="9287"/>
      </w:tblGrid>
      <w:tr w:rsidR="008B08A5" w:rsidRPr="00197519">
        <w:trPr>
          <w:cnfStyle w:val="100000000000" w:firstRow="1" w:lastRow="0" w:firstColumn="0" w:lastColumn="0" w:oddVBand="0" w:evenVBand="0" w:oddHBand="0" w:evenHBand="0" w:firstRowFirstColumn="0" w:firstRowLastColumn="0" w:lastRowFirstColumn="0" w:lastRowLastColumn="0"/>
          <w:trHeight w:val="60"/>
        </w:trPr>
        <w:tc>
          <w:tcPr>
            <w:tcW w:w="6863" w:type="dxa"/>
          </w:tcPr>
          <w:p w:rsidR="008B08A5" w:rsidRPr="00197519" w:rsidRDefault="008B08A5" w:rsidP="008B08A5">
            <w:pPr>
              <w:pStyle w:val="Tablehead"/>
            </w:pPr>
            <w:r w:rsidRPr="00197519">
              <w:t>Project work</w:t>
            </w:r>
          </w:p>
        </w:tc>
      </w:tr>
      <w:tr w:rsidR="008B08A5" w:rsidRPr="00197519">
        <w:trPr>
          <w:trHeight w:val="60"/>
        </w:trPr>
        <w:tc>
          <w:tcPr>
            <w:tcW w:w="6863" w:type="dxa"/>
          </w:tcPr>
          <w:p w:rsidR="008B08A5" w:rsidRPr="00197519" w:rsidRDefault="008B08A5" w:rsidP="00F662A4">
            <w:pPr>
              <w:pStyle w:val="Tabletext"/>
            </w:pPr>
            <w:r w:rsidRPr="00197519">
              <w:t>Project work involves a variety of techniques completed in teams, individually or by a combination of individual and team</w:t>
            </w:r>
            <w:r w:rsidR="00053E4F">
              <w:t xml:space="preserve"> </w:t>
            </w:r>
            <w:r w:rsidRPr="00197519">
              <w:t>work. Students may present their findings in a written or nonwritten format, or a combination of both. The integrated project should be undertaken over an extended period of time and involve the use of students’ own time and class time.</w:t>
            </w:r>
          </w:p>
          <w:p w:rsidR="00053E4F" w:rsidRPr="00197519" w:rsidRDefault="00053E4F" w:rsidP="00053E4F">
            <w:pPr>
              <w:pStyle w:val="Tabletext"/>
            </w:pPr>
            <w:r w:rsidRPr="00197519">
              <w:t>Examples</w:t>
            </w:r>
            <w:r>
              <w:t xml:space="preserve"> include:</w:t>
            </w:r>
          </w:p>
          <w:p w:rsidR="008B08A5" w:rsidRPr="00197519" w:rsidRDefault="008B08A5" w:rsidP="006611E6">
            <w:pPr>
              <w:pStyle w:val="Tablebullets"/>
            </w:pPr>
            <w:r w:rsidRPr="00197519">
              <w:t>business plan</w:t>
            </w:r>
            <w:r w:rsidR="00053E4F">
              <w:t>s</w:t>
            </w:r>
          </w:p>
          <w:p w:rsidR="008B08A5" w:rsidRPr="00197519" w:rsidRDefault="008B08A5" w:rsidP="006611E6">
            <w:pPr>
              <w:pStyle w:val="Tablebullets"/>
            </w:pPr>
            <w:r w:rsidRPr="00197519">
              <w:t>seminar</w:t>
            </w:r>
            <w:r w:rsidR="00053E4F">
              <w:t>s</w:t>
            </w:r>
          </w:p>
          <w:p w:rsidR="008B08A5" w:rsidRPr="00197519" w:rsidRDefault="008B08A5" w:rsidP="006611E6">
            <w:pPr>
              <w:pStyle w:val="Tablebullets"/>
            </w:pPr>
            <w:r w:rsidRPr="00197519">
              <w:t>conference</w:t>
            </w:r>
            <w:r w:rsidR="00053E4F">
              <w:t>s</w:t>
            </w:r>
          </w:p>
          <w:p w:rsidR="008B08A5" w:rsidRPr="00197519" w:rsidRDefault="008B08A5" w:rsidP="006611E6">
            <w:pPr>
              <w:pStyle w:val="Tablebullets"/>
            </w:pPr>
            <w:r>
              <w:t>design brief</w:t>
            </w:r>
            <w:r w:rsidR="00053E4F">
              <w:t>s.</w:t>
            </w:r>
          </w:p>
        </w:tc>
      </w:tr>
    </w:tbl>
    <w:p w:rsidR="00550807" w:rsidRDefault="00550807" w:rsidP="00550807">
      <w:pPr>
        <w:pStyle w:val="Heading1TOPnonum"/>
      </w:pPr>
      <w:bookmarkStart w:id="13" w:name="Courses"/>
      <w:bookmarkStart w:id="14" w:name="_Toc274031752"/>
      <w:r>
        <w:t xml:space="preserve">Courses of </w:t>
      </w:r>
      <w:r w:rsidR="00B8648F">
        <w:t>s</w:t>
      </w:r>
      <w:r>
        <w:t>tudy</w:t>
      </w:r>
      <w:bookmarkEnd w:id="14"/>
      <w:r w:rsidR="00BC7F9F">
        <w:t xml:space="preserve"> </w:t>
      </w:r>
      <w:bookmarkEnd w:id="13"/>
    </w:p>
    <w:p w:rsidR="00023F35" w:rsidRDefault="00393CFE" w:rsidP="006519E3">
      <w:pPr>
        <w:spacing w:before="0"/>
      </w:pPr>
      <w:r>
        <w:t>Multiple courses of study with different focuses can be developed from the</w:t>
      </w:r>
      <w:r w:rsidR="005470FD">
        <w:t>se guidelines</w:t>
      </w:r>
      <w:r>
        <w:t xml:space="preserve">. The table below provides examples of how the </w:t>
      </w:r>
      <w:r w:rsidR="00474A50">
        <w:t>ELs</w:t>
      </w:r>
      <w:r>
        <w:t xml:space="preserve"> and Year 10 Guidelines can be used to plan and develop units of study which target Year</w:t>
      </w:r>
      <w:r w:rsidR="005470FD">
        <w:t>s</w:t>
      </w:r>
      <w:r>
        <w:t xml:space="preserve"> 8</w:t>
      </w:r>
      <w:r w:rsidR="005470FD">
        <w:t>–</w:t>
      </w:r>
      <w:r>
        <w:t>10 students. This does not preclude other ways of planning and packaging the learning statements. Please note that these examples are not full units of work, and need to be further developed with assessment and learning experiences to complete a course of study.</w:t>
      </w:r>
    </w:p>
    <w:p w:rsidR="00F41329" w:rsidRDefault="00F41329" w:rsidP="00F41329">
      <w:pPr>
        <w:pStyle w:val="Heading2nonum"/>
      </w:pPr>
      <w:bookmarkStart w:id="15" w:name="_Toc274031753"/>
      <w:r>
        <w:t>Examples of term- or semester-length units of study</w:t>
      </w:r>
      <w:bookmarkEnd w:id="15"/>
      <w:r>
        <w:t xml:space="preserve"> </w:t>
      </w:r>
    </w:p>
    <w:tbl>
      <w:tblPr>
        <w:tblStyle w:val="TablestyleLSSAG2"/>
        <w:tblW w:w="5000" w:type="pct"/>
        <w:tblInd w:w="113" w:type="dxa"/>
        <w:tblLayout w:type="fixed"/>
        <w:tblLook w:val="01E0" w:firstRow="1" w:lastRow="1" w:firstColumn="1" w:lastColumn="1" w:noHBand="0" w:noVBand="0"/>
      </w:tblPr>
      <w:tblGrid>
        <w:gridCol w:w="4390"/>
        <w:gridCol w:w="4897"/>
      </w:tblGrid>
      <w:tr w:rsidR="00987CD1">
        <w:trPr>
          <w:cnfStyle w:val="100000000000" w:firstRow="1" w:lastRow="0" w:firstColumn="0" w:lastColumn="0" w:oddVBand="0" w:evenVBand="0" w:oddHBand="0"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9287" w:type="dxa"/>
            <w:gridSpan w:val="2"/>
          </w:tcPr>
          <w:p w:rsidR="00987CD1" w:rsidRPr="00023F35" w:rsidRDefault="0015213A" w:rsidP="00053E4F">
            <w:pPr>
              <w:pStyle w:val="Heading3nonum"/>
              <w:jc w:val="left"/>
            </w:pPr>
            <w:r>
              <w:t xml:space="preserve">Example 1: </w:t>
            </w:r>
            <w:r w:rsidR="00987CD1" w:rsidRPr="00023F35">
              <w:t>Where do our resources go?</w:t>
            </w:r>
          </w:p>
        </w:tc>
      </w:tr>
      <w:tr w:rsidR="00987CD1">
        <w:trPr>
          <w:trHeight w:val="1624"/>
        </w:trPr>
        <w:tc>
          <w:tcPr>
            <w:cnfStyle w:val="001000000000" w:firstRow="0" w:lastRow="0" w:firstColumn="1" w:lastColumn="0" w:oddVBand="0" w:evenVBand="0" w:oddHBand="0" w:evenHBand="0" w:firstRowFirstColumn="0" w:firstRowLastColumn="0" w:lastRowFirstColumn="0" w:lastRowLastColumn="0"/>
            <w:tcW w:w="4390" w:type="dxa"/>
            <w:vMerge w:val="restart"/>
            <w:shd w:val="clear" w:color="auto" w:fill="CFE7E6"/>
          </w:tcPr>
          <w:p w:rsidR="00987CD1" w:rsidRPr="002974D5" w:rsidRDefault="00987CD1" w:rsidP="00A472EB">
            <w:pPr>
              <w:pStyle w:val="Tablesubhead"/>
            </w:pPr>
            <w:r w:rsidRPr="002974D5">
              <w:t>E</w:t>
            </w:r>
            <w:r w:rsidR="00053E4F">
              <w:t xml:space="preserve">Ls (end of </w:t>
            </w:r>
            <w:r w:rsidRPr="002974D5">
              <w:t>Year 9</w:t>
            </w:r>
            <w:r w:rsidR="00053E4F">
              <w:t xml:space="preserve">) </w:t>
            </w:r>
            <w:r>
              <w:t>—</w:t>
            </w:r>
            <w:r w:rsidRPr="002974D5">
              <w:t xml:space="preserve"> SOSE</w:t>
            </w:r>
          </w:p>
          <w:p w:rsidR="00987CD1" w:rsidRPr="002974D5" w:rsidRDefault="00987CD1" w:rsidP="00A472EB">
            <w:pPr>
              <w:pStyle w:val="Tablesubhead"/>
            </w:pPr>
            <w:r w:rsidRPr="002974D5">
              <w:t xml:space="preserve">Knowledge and </w:t>
            </w:r>
            <w:r w:rsidR="005470FD">
              <w:t>u</w:t>
            </w:r>
            <w:r w:rsidR="005470FD" w:rsidRPr="002974D5">
              <w:t>nderstanding</w:t>
            </w:r>
          </w:p>
          <w:p w:rsidR="00987CD1" w:rsidRPr="002974D5" w:rsidRDefault="00987CD1" w:rsidP="00053E4F">
            <w:pPr>
              <w:pStyle w:val="Tablesubhead"/>
              <w:spacing w:after="240"/>
              <w:rPr>
                <w:i/>
                <w:iCs/>
              </w:rPr>
            </w:pPr>
            <w:r w:rsidRPr="002974D5">
              <w:rPr>
                <w:i/>
                <w:iCs/>
              </w:rPr>
              <w:t xml:space="preserve">Political and </w:t>
            </w:r>
            <w:r w:rsidR="005470FD">
              <w:rPr>
                <w:i/>
                <w:iCs/>
              </w:rPr>
              <w:t>e</w:t>
            </w:r>
            <w:r w:rsidRPr="002974D5">
              <w:rPr>
                <w:i/>
                <w:iCs/>
              </w:rPr>
              <w:t xml:space="preserve">conomic </w:t>
            </w:r>
            <w:r w:rsidR="005470FD">
              <w:rPr>
                <w:i/>
                <w:iCs/>
              </w:rPr>
              <w:t>s</w:t>
            </w:r>
            <w:r w:rsidRPr="002974D5">
              <w:rPr>
                <w:i/>
                <w:iCs/>
              </w:rPr>
              <w:t>ystems</w:t>
            </w:r>
          </w:p>
          <w:p w:rsidR="00987CD1" w:rsidRPr="002974D5" w:rsidRDefault="00987CD1" w:rsidP="00F41329">
            <w:pPr>
              <w:pStyle w:val="Tablesubhead"/>
            </w:pPr>
            <w:r w:rsidRPr="002974D5">
              <w:t>Societies consist of interconnected decision-making systems, institutions and processes based on principles and values</w:t>
            </w:r>
          </w:p>
          <w:p w:rsidR="00987CD1" w:rsidRDefault="00987CD1" w:rsidP="00053E4F">
            <w:pPr>
              <w:pStyle w:val="Tablebullets"/>
              <w:spacing w:before="120" w:after="120"/>
            </w:pPr>
            <w:smartTag w:uri="urn:schemas-microsoft-com:office:smarttags" w:element="place">
              <w:smartTag w:uri="urn:schemas-microsoft-com:office:smarttags" w:element="country-region">
                <w:r w:rsidRPr="002974D5">
                  <w:t>Australia</w:t>
                </w:r>
              </w:smartTag>
            </w:smartTag>
            <w:r w:rsidRPr="002974D5">
              <w:t>’s economic system is shaped by a range of economic activities, including production and consumption, and government regulation</w:t>
            </w:r>
          </w:p>
          <w:p w:rsidR="00053E4F" w:rsidRDefault="00053E4F" w:rsidP="00053E4F">
            <w:pPr>
              <w:pStyle w:val="Tablebullets"/>
              <w:numPr>
                <w:ilvl w:val="0"/>
                <w:numId w:val="0"/>
              </w:numPr>
              <w:ind w:left="57"/>
            </w:pPr>
          </w:p>
          <w:p w:rsidR="00987CD1" w:rsidRPr="00474278" w:rsidRDefault="00987CD1" w:rsidP="00292CFB">
            <w:pPr>
              <w:pStyle w:val="Tabletextitalic"/>
            </w:pPr>
            <w:r w:rsidRPr="00CF2887">
              <w:t xml:space="preserve">Include </w:t>
            </w:r>
            <w:r w:rsidR="00053E4F">
              <w:t>w</w:t>
            </w:r>
            <w:r w:rsidRPr="00CF2887">
              <w:t xml:space="preserve">ays of </w:t>
            </w:r>
            <w:r w:rsidR="00053E4F">
              <w:t>w</w:t>
            </w:r>
            <w:r w:rsidRPr="00CF2887">
              <w:t xml:space="preserve">orking </w:t>
            </w:r>
            <w:r w:rsidR="00053E4F">
              <w:t>that</w:t>
            </w:r>
            <w:r w:rsidRPr="00CF2887">
              <w:t xml:space="preserve"> clearly link to the developed assessment in the course of study</w:t>
            </w:r>
          </w:p>
        </w:tc>
        <w:tc>
          <w:tcPr>
            <w:tcW w:w="4897" w:type="dxa"/>
            <w:shd w:val="clear" w:color="auto" w:fill="F3F3F3"/>
          </w:tcPr>
          <w:p w:rsidR="00987CD1" w:rsidRDefault="00987CD1" w:rsidP="00B513EA">
            <w:pPr>
              <w:pStyle w:val="Tablesubhead"/>
              <w:cnfStyle w:val="000000000000" w:firstRow="0" w:lastRow="0" w:firstColumn="0" w:lastColumn="0" w:oddVBand="0" w:evenVBand="0" w:oddHBand="0" w:evenHBand="0" w:firstRowFirstColumn="0" w:firstRowLastColumn="0" w:lastRowFirstColumn="0" w:lastRowLastColumn="0"/>
            </w:pPr>
            <w:r>
              <w:t>Year 8 focus</w:t>
            </w:r>
          </w:p>
          <w:p w:rsidR="00987CD1" w:rsidRPr="002974D5"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 xml:space="preserve">Explain the concepts </w:t>
            </w:r>
            <w:r w:rsidR="00F41329">
              <w:t>of</w:t>
            </w:r>
            <w:r>
              <w:t xml:space="preserve"> needs and wants</w:t>
            </w:r>
          </w:p>
          <w:p w:rsidR="00987CD1" w:rsidRPr="002974D5"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Investigate the concept of scarcity</w:t>
            </w:r>
          </w:p>
          <w:p w:rsidR="00987CD1" w:rsidRPr="002974D5"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Determine what resources are limited and how this leads to scarcity</w:t>
            </w:r>
          </w:p>
          <w:p w:rsidR="00987CD1" w:rsidRPr="002974D5"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Investigate how</w:t>
            </w:r>
            <w:r w:rsidRPr="002974D5">
              <w:t xml:space="preserve"> individuals, groups and societies meet needs and w</w:t>
            </w:r>
            <w:r>
              <w:t>ants</w:t>
            </w:r>
          </w:p>
          <w:p w:rsidR="00987CD1"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Explain how</w:t>
            </w:r>
            <w:r w:rsidRPr="002974D5">
              <w:t xml:space="preserve"> individuals and groups use decision-making processes to make choices and allocate resources</w:t>
            </w:r>
          </w:p>
          <w:p w:rsidR="00987CD1"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 xml:space="preserve">Communicate </w:t>
            </w:r>
            <w:r w:rsidR="00053E4F">
              <w:t>my</w:t>
            </w:r>
            <w:r>
              <w:t xml:space="preserve"> understanding in an appropriate business document</w:t>
            </w:r>
          </w:p>
        </w:tc>
      </w:tr>
      <w:tr w:rsidR="00987CD1">
        <w:trPr>
          <w:trHeight w:val="1623"/>
        </w:trPr>
        <w:tc>
          <w:tcPr>
            <w:cnfStyle w:val="001000000000" w:firstRow="0" w:lastRow="0" w:firstColumn="1" w:lastColumn="0" w:oddVBand="0" w:evenVBand="0" w:oddHBand="0" w:evenHBand="0" w:firstRowFirstColumn="0" w:firstRowLastColumn="0" w:lastRowFirstColumn="0" w:lastRowLastColumn="0"/>
            <w:tcW w:w="4390" w:type="dxa"/>
            <w:vMerge/>
            <w:tcBorders>
              <w:bottom w:val="single" w:sz="4" w:space="0" w:color="808080"/>
            </w:tcBorders>
            <w:shd w:val="clear" w:color="auto" w:fill="CFE7E6"/>
          </w:tcPr>
          <w:p w:rsidR="00987CD1" w:rsidRDefault="00987CD1" w:rsidP="00A472EB">
            <w:pPr>
              <w:spacing w:line="240" w:lineRule="auto"/>
            </w:pPr>
          </w:p>
        </w:tc>
        <w:tc>
          <w:tcPr>
            <w:tcW w:w="4897" w:type="dxa"/>
            <w:tcBorders>
              <w:bottom w:val="single" w:sz="4" w:space="0" w:color="808080"/>
            </w:tcBorders>
            <w:shd w:val="clear" w:color="auto" w:fill="F3F3F3"/>
          </w:tcPr>
          <w:p w:rsidR="00987CD1" w:rsidRDefault="00987CD1" w:rsidP="00B513EA">
            <w:pPr>
              <w:pStyle w:val="Tablesubhead"/>
              <w:cnfStyle w:val="000000000000" w:firstRow="0" w:lastRow="0" w:firstColumn="0" w:lastColumn="0" w:oddVBand="0" w:evenVBand="0" w:oddHBand="0" w:evenHBand="0" w:firstRowFirstColumn="0" w:firstRowLastColumn="0" w:lastRowFirstColumn="0" w:lastRowLastColumn="0"/>
            </w:pPr>
            <w:r>
              <w:t>Year 9 focus</w:t>
            </w:r>
          </w:p>
          <w:p w:rsidR="00987CD1" w:rsidRPr="002974D5"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Explain the term</w:t>
            </w:r>
            <w:r w:rsidRPr="002974D5">
              <w:t xml:space="preserve"> </w:t>
            </w:r>
            <w:r w:rsidR="00F52A79">
              <w:t>“</w:t>
            </w:r>
            <w:r w:rsidRPr="002974D5">
              <w:t>opportunity cost</w:t>
            </w:r>
            <w:r w:rsidR="00F52A79">
              <w:t>”</w:t>
            </w:r>
          </w:p>
          <w:p w:rsidR="00987CD1"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Investigate how</w:t>
            </w:r>
            <w:r w:rsidRPr="002974D5">
              <w:t xml:space="preserve"> opportunity cost af</w:t>
            </w:r>
            <w:r>
              <w:t>fect</w:t>
            </w:r>
            <w:r w:rsidR="00F41329">
              <w:t>s</w:t>
            </w:r>
            <w:r>
              <w:t xml:space="preserve"> individuals and businesses</w:t>
            </w:r>
          </w:p>
          <w:p w:rsidR="00987CD1" w:rsidRPr="002974D5"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Use examples to explain opportunity cost</w:t>
            </w:r>
          </w:p>
          <w:p w:rsidR="00987CD1" w:rsidRPr="002974D5"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Examine how</w:t>
            </w:r>
            <w:r w:rsidRPr="002974D5">
              <w:t xml:space="preserve"> governments and societies make decisions within an econo</w:t>
            </w:r>
            <w:r>
              <w:t>mic framework</w:t>
            </w:r>
          </w:p>
          <w:p w:rsidR="00987CD1"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 xml:space="preserve">Investigate and communicate why and how </w:t>
            </w:r>
            <w:r w:rsidRPr="002974D5">
              <w:t>the government need</w:t>
            </w:r>
            <w:r>
              <w:t>s</w:t>
            </w:r>
            <w:r w:rsidRPr="002974D5">
              <w:t xml:space="preserve"> to regulate consumer and business behaviour</w:t>
            </w:r>
          </w:p>
        </w:tc>
      </w:tr>
      <w:tr w:rsidR="00987CD1">
        <w:trPr>
          <w:trHeight w:val="569"/>
        </w:trPr>
        <w:tc>
          <w:tcPr>
            <w:cnfStyle w:val="001000000000" w:firstRow="0" w:lastRow="0" w:firstColumn="1" w:lastColumn="0" w:oddVBand="0" w:evenVBand="0" w:oddHBand="0" w:evenHBand="0" w:firstRowFirstColumn="0" w:firstRowLastColumn="0" w:lastRowFirstColumn="0" w:lastRowLastColumn="0"/>
            <w:tcW w:w="4390" w:type="dxa"/>
            <w:shd w:val="clear" w:color="auto" w:fill="FFF1D9"/>
          </w:tcPr>
          <w:p w:rsidR="00987CD1" w:rsidRPr="002974D5" w:rsidRDefault="00987CD1" w:rsidP="00A472EB">
            <w:pPr>
              <w:pStyle w:val="Tablesubhead"/>
            </w:pPr>
            <w:r w:rsidRPr="002974D5">
              <w:t>Year 10 Guidelines</w:t>
            </w:r>
            <w:r>
              <w:t xml:space="preserve"> —</w:t>
            </w:r>
            <w:r w:rsidRPr="002974D5">
              <w:t xml:space="preserve"> Business</w:t>
            </w:r>
          </w:p>
          <w:p w:rsidR="00987CD1" w:rsidRPr="002974D5" w:rsidRDefault="00987CD1" w:rsidP="00A472EB">
            <w:pPr>
              <w:pStyle w:val="Tablesubhead"/>
            </w:pPr>
            <w:r w:rsidRPr="002974D5">
              <w:t xml:space="preserve">Knowledge and </w:t>
            </w:r>
            <w:r w:rsidR="005470FD">
              <w:t>u</w:t>
            </w:r>
            <w:r w:rsidRPr="002974D5">
              <w:t>nderstanding</w:t>
            </w:r>
          </w:p>
          <w:p w:rsidR="00987CD1" w:rsidRPr="002974D5" w:rsidRDefault="00987CD1" w:rsidP="00053E4F">
            <w:pPr>
              <w:pStyle w:val="Tablesubhead"/>
              <w:spacing w:after="240"/>
              <w:rPr>
                <w:i/>
                <w:iCs/>
              </w:rPr>
            </w:pPr>
            <w:r w:rsidRPr="002974D5">
              <w:rPr>
                <w:i/>
                <w:iCs/>
              </w:rPr>
              <w:t xml:space="preserve">Business, </w:t>
            </w:r>
            <w:r w:rsidR="005470FD">
              <w:rPr>
                <w:i/>
                <w:iCs/>
              </w:rPr>
              <w:t>e</w:t>
            </w:r>
            <w:r w:rsidRPr="002974D5">
              <w:rPr>
                <w:i/>
                <w:iCs/>
              </w:rPr>
              <w:t xml:space="preserve">conomic and </w:t>
            </w:r>
            <w:r w:rsidR="005470FD">
              <w:rPr>
                <w:i/>
                <w:iCs/>
              </w:rPr>
              <w:t>l</w:t>
            </w:r>
            <w:r w:rsidRPr="002974D5">
              <w:rPr>
                <w:i/>
                <w:iCs/>
              </w:rPr>
              <w:t xml:space="preserve">egal </w:t>
            </w:r>
            <w:r w:rsidR="005470FD">
              <w:rPr>
                <w:i/>
                <w:iCs/>
              </w:rPr>
              <w:t>s</w:t>
            </w:r>
            <w:r w:rsidRPr="002974D5">
              <w:rPr>
                <w:i/>
                <w:iCs/>
              </w:rPr>
              <w:t>ystems</w:t>
            </w:r>
          </w:p>
          <w:p w:rsidR="00987CD1" w:rsidRPr="002974D5" w:rsidRDefault="00987CD1" w:rsidP="00F41329">
            <w:pPr>
              <w:pStyle w:val="Tablesubhead"/>
            </w:pPr>
            <w:r w:rsidRPr="002974D5">
              <w:t>Business environments are shaped by stakeholder expectations, economic activity, regulatory systems, legal structures and different types of business organisations</w:t>
            </w:r>
          </w:p>
          <w:p w:rsidR="00987CD1" w:rsidRPr="002974D5" w:rsidRDefault="00987CD1" w:rsidP="00053E4F">
            <w:pPr>
              <w:pStyle w:val="Tablebullets"/>
              <w:spacing w:before="120" w:after="120"/>
            </w:pPr>
            <w:r w:rsidRPr="002974D5">
              <w:t>Systems that influence and regulate business and economic activity assist with the allocation of scarce resources and protect parties who are directly and indirectly affected by this activity</w:t>
            </w:r>
          </w:p>
          <w:p w:rsidR="00987CD1" w:rsidRDefault="00987CD1" w:rsidP="00053E4F">
            <w:pPr>
              <w:pStyle w:val="Tablebullets"/>
              <w:spacing w:before="120" w:after="120"/>
            </w:pPr>
            <w:r w:rsidRPr="002974D5">
              <w:t>Markets and prices are influenced by the relationship between supply and demand, buyers and sellers, and globalisation</w:t>
            </w:r>
          </w:p>
          <w:p w:rsidR="00053E4F" w:rsidRDefault="00053E4F" w:rsidP="00292CFB">
            <w:pPr>
              <w:pStyle w:val="Tabletextitalic"/>
            </w:pPr>
          </w:p>
          <w:p w:rsidR="00987CD1" w:rsidRDefault="00987CD1" w:rsidP="00292CFB">
            <w:pPr>
              <w:pStyle w:val="Tabletextitalic"/>
            </w:pPr>
            <w:r w:rsidRPr="00CF2887">
              <w:t xml:space="preserve">Include </w:t>
            </w:r>
            <w:r w:rsidR="00053E4F">
              <w:t>wa</w:t>
            </w:r>
            <w:r w:rsidRPr="00CF2887">
              <w:t xml:space="preserve">ys of </w:t>
            </w:r>
            <w:r w:rsidR="00053E4F">
              <w:t>w</w:t>
            </w:r>
            <w:r w:rsidRPr="00CF2887">
              <w:t xml:space="preserve">orking </w:t>
            </w:r>
            <w:r w:rsidR="00053E4F">
              <w:t>that</w:t>
            </w:r>
            <w:r w:rsidRPr="00CF2887">
              <w:t xml:space="preserve"> clearly link to the developed assessment in the course of study</w:t>
            </w:r>
          </w:p>
        </w:tc>
        <w:tc>
          <w:tcPr>
            <w:tcW w:w="4897" w:type="dxa"/>
            <w:shd w:val="clear" w:color="auto" w:fill="F3F3F3"/>
          </w:tcPr>
          <w:p w:rsidR="00987CD1" w:rsidRDefault="00987CD1" w:rsidP="00B513EA">
            <w:pPr>
              <w:pStyle w:val="Tablesubhead"/>
              <w:cnfStyle w:val="000000000000" w:firstRow="0" w:lastRow="0" w:firstColumn="0" w:lastColumn="0" w:oddVBand="0" w:evenVBand="0" w:oddHBand="0" w:evenHBand="0" w:firstRowFirstColumn="0" w:firstRowLastColumn="0" w:lastRowFirstColumn="0" w:lastRowLastColumn="0"/>
            </w:pPr>
            <w:r>
              <w:t>Year 10 focus</w:t>
            </w:r>
          </w:p>
          <w:p w:rsidR="00987CD1"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Explain</w:t>
            </w:r>
            <w:r w:rsidRPr="002974D5">
              <w:t xml:space="preserve"> the components of the circular flow of income</w:t>
            </w:r>
          </w:p>
          <w:p w:rsidR="00987CD1" w:rsidRPr="002974D5"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Diagrammatically represent the circular flow of income</w:t>
            </w:r>
          </w:p>
          <w:p w:rsidR="00987CD1" w:rsidRPr="002974D5"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 xml:space="preserve">Examine how </w:t>
            </w:r>
            <w:r w:rsidRPr="002974D5">
              <w:t>each of the components of the circular flow o</w:t>
            </w:r>
            <w:r>
              <w:t>f income impact upon each other</w:t>
            </w:r>
          </w:p>
          <w:p w:rsidR="00987CD1" w:rsidRPr="002974D5"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Investigate how</w:t>
            </w:r>
            <w:r w:rsidRPr="002974D5">
              <w:t xml:space="preserve"> the decision making of buyers and sellers determine</w:t>
            </w:r>
            <w:r w:rsidR="00053E4F">
              <w:t>s</w:t>
            </w:r>
            <w:r w:rsidRPr="002974D5">
              <w:t xml:space="preserve"> the</w:t>
            </w:r>
            <w:r>
              <w:t xml:space="preserve"> price of products and services</w:t>
            </w:r>
          </w:p>
          <w:p w:rsidR="00987CD1"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Investigate why</w:t>
            </w:r>
            <w:r w:rsidRPr="002974D5">
              <w:t xml:space="preserve"> the buyer</w:t>
            </w:r>
            <w:r w:rsidR="00F41329">
              <w:t>–</w:t>
            </w:r>
            <w:r w:rsidRPr="002974D5">
              <w:t xml:space="preserve">seller relationship </w:t>
            </w:r>
            <w:r w:rsidR="00053E4F">
              <w:t xml:space="preserve">is </w:t>
            </w:r>
            <w:r w:rsidRPr="002974D5">
              <w:t>important for determining prices in the global market</w:t>
            </w:r>
          </w:p>
        </w:tc>
      </w:tr>
    </w:tbl>
    <w:p w:rsidR="00987CD1" w:rsidRDefault="00987CD1"/>
    <w:tbl>
      <w:tblPr>
        <w:tblStyle w:val="TablestyleLSSAG2"/>
        <w:tblW w:w="5000" w:type="pct"/>
        <w:tblInd w:w="113" w:type="dxa"/>
        <w:tblLayout w:type="fixed"/>
        <w:tblLook w:val="01E0" w:firstRow="1" w:lastRow="1" w:firstColumn="1" w:lastColumn="1" w:noHBand="0" w:noVBand="0"/>
      </w:tblPr>
      <w:tblGrid>
        <w:gridCol w:w="4263"/>
        <w:gridCol w:w="5024"/>
      </w:tblGrid>
      <w:tr w:rsidR="00987CD1">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4220" w:type="dxa"/>
            <w:gridSpan w:val="2"/>
          </w:tcPr>
          <w:p w:rsidR="00987CD1" w:rsidRDefault="005470FD" w:rsidP="00053E4F">
            <w:pPr>
              <w:pStyle w:val="Heading3nonum"/>
              <w:spacing w:before="0"/>
              <w:jc w:val="left"/>
            </w:pPr>
            <w:r>
              <w:t>Example 2</w:t>
            </w:r>
            <w:r w:rsidR="00987CD1">
              <w:t xml:space="preserve">: </w:t>
            </w:r>
            <w:r w:rsidR="00987CD1" w:rsidRPr="002974D5">
              <w:t>How do I make my money grow?</w:t>
            </w:r>
          </w:p>
        </w:tc>
      </w:tr>
      <w:tr w:rsidR="00987CD1">
        <w:trPr>
          <w:trHeight w:val="1624"/>
        </w:trPr>
        <w:tc>
          <w:tcPr>
            <w:cnfStyle w:val="001000000000" w:firstRow="0" w:lastRow="0" w:firstColumn="1" w:lastColumn="0" w:oddVBand="0" w:evenVBand="0" w:oddHBand="0" w:evenHBand="0" w:firstRowFirstColumn="0" w:firstRowLastColumn="0" w:lastRowFirstColumn="0" w:lastRowLastColumn="0"/>
            <w:tcW w:w="6516" w:type="dxa"/>
            <w:vMerge w:val="restart"/>
            <w:shd w:val="clear" w:color="auto" w:fill="CFE7E6"/>
          </w:tcPr>
          <w:p w:rsidR="00987CD1" w:rsidRPr="002974D5" w:rsidRDefault="00987CD1" w:rsidP="00CB4945">
            <w:pPr>
              <w:pStyle w:val="Tablesubhead"/>
            </w:pPr>
            <w:r w:rsidRPr="002974D5">
              <w:t>E</w:t>
            </w:r>
            <w:r w:rsidR="00053E4F">
              <w:t>Ls (</w:t>
            </w:r>
            <w:r w:rsidRPr="002974D5">
              <w:t>end of Year 9</w:t>
            </w:r>
            <w:r w:rsidR="00053E4F">
              <w:t>)</w:t>
            </w:r>
            <w:r w:rsidRPr="002974D5">
              <w:t xml:space="preserve"> </w:t>
            </w:r>
            <w:r>
              <w:t>—</w:t>
            </w:r>
            <w:r w:rsidRPr="002974D5">
              <w:t xml:space="preserve"> Mathematics</w:t>
            </w:r>
          </w:p>
          <w:p w:rsidR="00987CD1" w:rsidRPr="002974D5" w:rsidRDefault="00987CD1" w:rsidP="00CB4945">
            <w:pPr>
              <w:pStyle w:val="Tablesubhead"/>
            </w:pPr>
            <w:r w:rsidRPr="002974D5">
              <w:t xml:space="preserve">Knowledge and </w:t>
            </w:r>
            <w:r w:rsidR="005470FD">
              <w:t>u</w:t>
            </w:r>
            <w:r w:rsidRPr="002974D5">
              <w:t>nderstanding</w:t>
            </w:r>
          </w:p>
          <w:p w:rsidR="00987CD1" w:rsidRPr="00CF2887" w:rsidRDefault="00987CD1" w:rsidP="00CB4945">
            <w:pPr>
              <w:pStyle w:val="Tablesubhead"/>
              <w:rPr>
                <w:i/>
              </w:rPr>
            </w:pPr>
            <w:r w:rsidRPr="00CF2887">
              <w:rPr>
                <w:i/>
              </w:rPr>
              <w:t>Number</w:t>
            </w:r>
          </w:p>
          <w:p w:rsidR="00987CD1" w:rsidRPr="002974D5" w:rsidRDefault="00987CD1" w:rsidP="00CB4945">
            <w:pPr>
              <w:pStyle w:val="Tablesubhead"/>
            </w:pPr>
            <w:r w:rsidRPr="002974D5">
              <w:t>Number properties and operations and a range of strategies can be applied when working with integers and rational numbers</w:t>
            </w:r>
          </w:p>
          <w:p w:rsidR="00987CD1" w:rsidRPr="00053E4F" w:rsidRDefault="00987CD1" w:rsidP="00053E4F">
            <w:pPr>
              <w:pStyle w:val="Tablebullets"/>
              <w:spacing w:before="120" w:after="120"/>
            </w:pPr>
            <w:r w:rsidRPr="002974D5">
              <w:t>Financial decision can be made based on the analysis of short</w:t>
            </w:r>
            <w:r w:rsidR="00F41329">
              <w:t>-</w:t>
            </w:r>
            <w:r w:rsidRPr="002974D5">
              <w:t xml:space="preserve"> and long-term benefits and consequences of cash, credit and deb</w:t>
            </w:r>
            <w:r>
              <w:t>i</w:t>
            </w:r>
            <w:r w:rsidRPr="002974D5">
              <w:t>t transactions</w:t>
            </w:r>
          </w:p>
          <w:p w:rsidR="00987CD1" w:rsidRPr="00053E4F" w:rsidRDefault="00987CD1" w:rsidP="00053E4F">
            <w:pPr>
              <w:pStyle w:val="Tablebullets"/>
              <w:spacing w:before="120" w:after="120"/>
            </w:pPr>
            <w:r w:rsidRPr="00E76E07">
              <w:t>Financial transactions for the provision of goods and services may incur additional costs determined by government and organisations</w:t>
            </w:r>
          </w:p>
          <w:p w:rsidR="00053E4F" w:rsidRDefault="00053E4F" w:rsidP="00292CFB">
            <w:pPr>
              <w:pStyle w:val="Tabletextitalic"/>
            </w:pPr>
          </w:p>
          <w:p w:rsidR="00987CD1" w:rsidRPr="00CB4945" w:rsidRDefault="00987CD1" w:rsidP="00292CFB">
            <w:pPr>
              <w:pStyle w:val="Tabletextitalic"/>
            </w:pPr>
            <w:r w:rsidRPr="00CF2887">
              <w:t xml:space="preserve">Include </w:t>
            </w:r>
            <w:r w:rsidR="00053E4F">
              <w:t>w</w:t>
            </w:r>
            <w:r w:rsidRPr="00CF2887">
              <w:t xml:space="preserve">ays of </w:t>
            </w:r>
            <w:r w:rsidR="00053E4F">
              <w:t>w</w:t>
            </w:r>
            <w:r w:rsidRPr="00CF2887">
              <w:t xml:space="preserve">orking </w:t>
            </w:r>
            <w:r w:rsidR="00053E4F">
              <w:t>that</w:t>
            </w:r>
            <w:r w:rsidRPr="00CF2887">
              <w:t xml:space="preserve"> clearly link to the developed assessment in the course of study</w:t>
            </w:r>
          </w:p>
        </w:tc>
        <w:tc>
          <w:tcPr>
            <w:tcW w:w="7704" w:type="dxa"/>
            <w:shd w:val="clear" w:color="auto" w:fill="F3F3F3"/>
          </w:tcPr>
          <w:p w:rsidR="00987CD1" w:rsidRDefault="00987CD1" w:rsidP="008269E1">
            <w:pPr>
              <w:pStyle w:val="Tablesubhead"/>
              <w:cnfStyle w:val="000000000000" w:firstRow="0" w:lastRow="0" w:firstColumn="0" w:lastColumn="0" w:oddVBand="0" w:evenVBand="0" w:oddHBand="0" w:evenHBand="0" w:firstRowFirstColumn="0" w:firstRowLastColumn="0" w:lastRowFirstColumn="0" w:lastRowLastColumn="0"/>
            </w:pPr>
            <w:r>
              <w:t>Year 8 focus</w:t>
            </w:r>
          </w:p>
          <w:p w:rsidR="00987CD1" w:rsidRPr="002974D5"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Determine the different forms of money</w:t>
            </w:r>
          </w:p>
          <w:p w:rsidR="00987CD1"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Explain where and when</w:t>
            </w:r>
            <w:r w:rsidR="00BF3301">
              <w:t xml:space="preserve"> </w:t>
            </w:r>
            <w:r w:rsidRPr="002974D5">
              <w:t>the dif</w:t>
            </w:r>
            <w:r>
              <w:t>ferent forms of money are best used</w:t>
            </w:r>
          </w:p>
          <w:p w:rsidR="00987CD1" w:rsidRPr="002974D5"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Compare and contrast the relationships between personal values and financial goals</w:t>
            </w:r>
          </w:p>
          <w:p w:rsidR="00987CD1" w:rsidRPr="002974D5"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Explain how to best use a budget</w:t>
            </w:r>
          </w:p>
          <w:p w:rsidR="00987CD1"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Explain how</w:t>
            </w:r>
            <w:r w:rsidRPr="002974D5">
              <w:t xml:space="preserve"> a budget </w:t>
            </w:r>
            <w:r>
              <w:t xml:space="preserve">is </w:t>
            </w:r>
            <w:r w:rsidRPr="002974D5">
              <w:t>u</w:t>
            </w:r>
            <w:r>
              <w:t>sed to make financial decisions</w:t>
            </w:r>
          </w:p>
          <w:p w:rsidR="00987CD1" w:rsidRPr="002974D5"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Prepare a budget using relevant ICTs</w:t>
            </w:r>
          </w:p>
          <w:p w:rsidR="00987CD1" w:rsidRPr="002974D5"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Communicate w</w:t>
            </w:r>
            <w:r w:rsidRPr="002974D5">
              <w:t>hat dec</w:t>
            </w:r>
            <w:r>
              <w:t xml:space="preserve">isions can be made using </w:t>
            </w:r>
            <w:r w:rsidR="00053E4F">
              <w:t xml:space="preserve">a </w:t>
            </w:r>
            <w:r>
              <w:t>budget</w:t>
            </w:r>
          </w:p>
          <w:p w:rsidR="00987CD1" w:rsidRDefault="00987CD1" w:rsidP="00053E4F">
            <w:pPr>
              <w:pStyle w:val="Tablebullets"/>
              <w:cnfStyle w:val="000000000000" w:firstRow="0" w:lastRow="0" w:firstColumn="0" w:lastColumn="0" w:oddVBand="0" w:evenVBand="0" w:oddHBand="0" w:evenHBand="0" w:firstRowFirstColumn="0" w:firstRowLastColumn="0" w:lastRowFirstColumn="0" w:lastRowLastColumn="0"/>
            </w:pPr>
            <w:r>
              <w:t>Examine</w:t>
            </w:r>
            <w:r w:rsidRPr="002974D5">
              <w:t xml:space="preserve"> the short</w:t>
            </w:r>
            <w:r w:rsidR="00053E4F">
              <w:t>-</w:t>
            </w:r>
            <w:r w:rsidRPr="002974D5">
              <w:t>term benefits of cash, credit and deb</w:t>
            </w:r>
            <w:r>
              <w:t>i</w:t>
            </w:r>
            <w:r w:rsidRPr="002974D5">
              <w:t>t transactions</w:t>
            </w:r>
          </w:p>
        </w:tc>
      </w:tr>
      <w:tr w:rsidR="00987CD1">
        <w:trPr>
          <w:trHeight w:val="1623"/>
        </w:trPr>
        <w:tc>
          <w:tcPr>
            <w:cnfStyle w:val="001000000000" w:firstRow="0" w:lastRow="0" w:firstColumn="1" w:lastColumn="0" w:oddVBand="0" w:evenVBand="0" w:oddHBand="0" w:evenHBand="0" w:firstRowFirstColumn="0" w:firstRowLastColumn="0" w:lastRowFirstColumn="0" w:lastRowLastColumn="0"/>
            <w:tcW w:w="6516" w:type="dxa"/>
            <w:vMerge/>
            <w:tcBorders>
              <w:bottom w:val="single" w:sz="4" w:space="0" w:color="808080"/>
            </w:tcBorders>
            <w:shd w:val="clear" w:color="auto" w:fill="CFE7E6"/>
          </w:tcPr>
          <w:p w:rsidR="00987CD1" w:rsidRDefault="00987CD1" w:rsidP="008269E1">
            <w:pPr>
              <w:spacing w:line="240" w:lineRule="auto"/>
            </w:pPr>
          </w:p>
        </w:tc>
        <w:tc>
          <w:tcPr>
            <w:tcW w:w="7704" w:type="dxa"/>
            <w:shd w:val="clear" w:color="auto" w:fill="F3F3F3"/>
          </w:tcPr>
          <w:p w:rsidR="00987CD1" w:rsidRDefault="00987CD1" w:rsidP="008269E1">
            <w:pPr>
              <w:pStyle w:val="Tablesubhead"/>
              <w:cnfStyle w:val="000000000000" w:firstRow="0" w:lastRow="0" w:firstColumn="0" w:lastColumn="0" w:oddVBand="0" w:evenVBand="0" w:oddHBand="0" w:evenHBand="0" w:firstRowFirstColumn="0" w:firstRowLastColumn="0" w:lastRowFirstColumn="0" w:lastRowLastColumn="0"/>
            </w:pPr>
            <w:r>
              <w:t>Year 9 focus</w:t>
            </w:r>
          </w:p>
          <w:p w:rsidR="00987CD1"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 xml:space="preserve">Explain the concept of financial planning </w:t>
            </w:r>
          </w:p>
          <w:p w:rsidR="00987CD1"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Explain the opportunity cost of my financial decisions</w:t>
            </w:r>
          </w:p>
          <w:p w:rsidR="00987CD1"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Examine the role of savings in a budget</w:t>
            </w:r>
          </w:p>
          <w:p w:rsidR="00987CD1"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Investigate how to use ICTs to keep appropriate records</w:t>
            </w:r>
          </w:p>
          <w:p w:rsidR="00987CD1"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Prepare appropriate financial planning records</w:t>
            </w:r>
          </w:p>
          <w:p w:rsidR="00987CD1"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Explain the concept and implications of debt</w:t>
            </w:r>
          </w:p>
          <w:p w:rsidR="00987CD1"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Explain GST</w:t>
            </w:r>
          </w:p>
          <w:p w:rsidR="00987CD1" w:rsidRPr="00E54BBE"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 xml:space="preserve">Investigate the </w:t>
            </w:r>
            <w:r w:rsidRPr="00E54BBE">
              <w:t xml:space="preserve">effect </w:t>
            </w:r>
            <w:r>
              <w:t>GST has on personal finances</w:t>
            </w:r>
          </w:p>
          <w:p w:rsidR="00987CD1"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Determine how I should monitor my financial transactions</w:t>
            </w:r>
          </w:p>
        </w:tc>
      </w:tr>
      <w:tr w:rsidR="00987CD1">
        <w:trPr>
          <w:trHeight w:val="569"/>
        </w:trPr>
        <w:tc>
          <w:tcPr>
            <w:cnfStyle w:val="001000000000" w:firstRow="0" w:lastRow="0" w:firstColumn="1" w:lastColumn="0" w:oddVBand="0" w:evenVBand="0" w:oddHBand="0" w:evenHBand="0" w:firstRowFirstColumn="0" w:firstRowLastColumn="0" w:lastRowFirstColumn="0" w:lastRowLastColumn="0"/>
            <w:tcW w:w="6516" w:type="dxa"/>
            <w:shd w:val="clear" w:color="auto" w:fill="FFF1D9"/>
          </w:tcPr>
          <w:p w:rsidR="00987CD1" w:rsidRPr="000E5264" w:rsidRDefault="00987CD1" w:rsidP="00CB4945">
            <w:pPr>
              <w:pStyle w:val="Tablesubhead"/>
            </w:pPr>
            <w:r w:rsidRPr="000E5264">
              <w:t>Year 10 Guidelines</w:t>
            </w:r>
            <w:r>
              <w:t xml:space="preserve"> —</w:t>
            </w:r>
            <w:r w:rsidRPr="000E5264">
              <w:t xml:space="preserve"> Business</w:t>
            </w:r>
          </w:p>
          <w:p w:rsidR="00987CD1" w:rsidRPr="002974D5" w:rsidRDefault="00987CD1" w:rsidP="00CB4945">
            <w:pPr>
              <w:pStyle w:val="Tablesubhead"/>
              <w:rPr>
                <w:bCs/>
              </w:rPr>
            </w:pPr>
            <w:r w:rsidRPr="002974D5">
              <w:rPr>
                <w:bCs/>
              </w:rPr>
              <w:t xml:space="preserve">Knowledge and </w:t>
            </w:r>
            <w:r w:rsidR="005470FD">
              <w:rPr>
                <w:bCs/>
              </w:rPr>
              <w:t>u</w:t>
            </w:r>
            <w:r w:rsidRPr="002974D5">
              <w:rPr>
                <w:bCs/>
              </w:rPr>
              <w:t>nderstanding</w:t>
            </w:r>
          </w:p>
          <w:p w:rsidR="00987CD1" w:rsidRPr="00CF2887" w:rsidRDefault="00987CD1" w:rsidP="00CB4945">
            <w:pPr>
              <w:pStyle w:val="Tablesubhead"/>
              <w:rPr>
                <w:i/>
              </w:rPr>
            </w:pPr>
            <w:r w:rsidRPr="00CF2887">
              <w:rPr>
                <w:i/>
              </w:rPr>
              <w:t xml:space="preserve">Information </w:t>
            </w:r>
            <w:r w:rsidR="005470FD">
              <w:rPr>
                <w:i/>
              </w:rPr>
              <w:t>p</w:t>
            </w:r>
            <w:r w:rsidRPr="00CF2887">
              <w:rPr>
                <w:i/>
              </w:rPr>
              <w:t>rocedures</w:t>
            </w:r>
          </w:p>
          <w:p w:rsidR="00987CD1" w:rsidRPr="002974D5" w:rsidRDefault="00987CD1" w:rsidP="00CB4945">
            <w:pPr>
              <w:pStyle w:val="Tablesubhead"/>
              <w:rPr>
                <w:bCs/>
              </w:rPr>
            </w:pPr>
            <w:r w:rsidRPr="002974D5">
              <w:rPr>
                <w:bCs/>
              </w:rPr>
              <w:t>Information procedures and ICTs are used to ensure accountability and to manage records effectively for personal, workplace, community and business purposes</w:t>
            </w:r>
          </w:p>
          <w:p w:rsidR="00987CD1" w:rsidRDefault="00987CD1" w:rsidP="00053E4F">
            <w:pPr>
              <w:pStyle w:val="Tablebullets"/>
              <w:spacing w:before="120" w:after="120"/>
            </w:pPr>
            <w:r w:rsidRPr="002974D5">
              <w:t>Financial records management involves recording, reporting, analysing and interpreting financial information in personal, business and social contexts</w:t>
            </w:r>
          </w:p>
          <w:p w:rsidR="00053E4F" w:rsidRDefault="00053E4F" w:rsidP="00292CFB">
            <w:pPr>
              <w:pStyle w:val="Tabletextitalic"/>
            </w:pPr>
          </w:p>
          <w:p w:rsidR="00053E4F" w:rsidRDefault="00987CD1" w:rsidP="00292CFB">
            <w:pPr>
              <w:pStyle w:val="Tabletextitalic"/>
            </w:pPr>
            <w:r w:rsidRPr="00CF2887">
              <w:t xml:space="preserve">Include </w:t>
            </w:r>
            <w:r w:rsidR="00053E4F">
              <w:t>w</w:t>
            </w:r>
            <w:r w:rsidRPr="00CF2887">
              <w:t xml:space="preserve">ays of </w:t>
            </w:r>
            <w:r w:rsidR="00053E4F">
              <w:t>w</w:t>
            </w:r>
            <w:r w:rsidRPr="00CF2887">
              <w:t xml:space="preserve">orking </w:t>
            </w:r>
            <w:r w:rsidR="00053E4F">
              <w:t>that</w:t>
            </w:r>
            <w:r w:rsidRPr="00CF2887">
              <w:t xml:space="preserve"> clearly link to the developed assessment in the course of study</w:t>
            </w:r>
          </w:p>
          <w:p w:rsidR="00987CD1" w:rsidRDefault="00987CD1" w:rsidP="00292CFB">
            <w:pPr>
              <w:pStyle w:val="Tabletextitalic"/>
            </w:pPr>
          </w:p>
        </w:tc>
        <w:tc>
          <w:tcPr>
            <w:tcW w:w="7704" w:type="dxa"/>
            <w:shd w:val="clear" w:color="auto" w:fill="F3F3F3"/>
          </w:tcPr>
          <w:p w:rsidR="00987CD1" w:rsidRDefault="00987CD1" w:rsidP="008269E1">
            <w:pPr>
              <w:pStyle w:val="Tablesubhead"/>
              <w:cnfStyle w:val="000000000000" w:firstRow="0" w:lastRow="0" w:firstColumn="0" w:lastColumn="0" w:oddVBand="0" w:evenVBand="0" w:oddHBand="0" w:evenHBand="0" w:firstRowFirstColumn="0" w:firstRowLastColumn="0" w:lastRowFirstColumn="0" w:lastRowLastColumn="0"/>
            </w:pPr>
            <w:r>
              <w:t>Year 10 focus</w:t>
            </w:r>
          </w:p>
          <w:p w:rsidR="00987CD1"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Explain the role savings play in achieving financial independence</w:t>
            </w:r>
          </w:p>
          <w:p w:rsidR="00987CD1"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Investigate how to modify my budget to make independent financial decisions</w:t>
            </w:r>
          </w:p>
          <w:p w:rsidR="00987CD1"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Investigate and prepare a personal investment strategy</w:t>
            </w:r>
          </w:p>
          <w:p w:rsidR="00987CD1"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Investigate how to match financial management with personal capabilities and living patterns</w:t>
            </w:r>
          </w:p>
          <w:p w:rsidR="00987CD1"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Examine some alternative forms of income</w:t>
            </w:r>
          </w:p>
        </w:tc>
      </w:tr>
    </w:tbl>
    <w:p w:rsidR="00987CD1" w:rsidRDefault="00987CD1"/>
    <w:tbl>
      <w:tblPr>
        <w:tblStyle w:val="TablestyleLSSAG2"/>
        <w:tblW w:w="5000" w:type="pct"/>
        <w:tblInd w:w="113" w:type="dxa"/>
        <w:tblLayout w:type="fixed"/>
        <w:tblLook w:val="01E0" w:firstRow="1" w:lastRow="1" w:firstColumn="1" w:lastColumn="1" w:noHBand="0" w:noVBand="0"/>
      </w:tblPr>
      <w:tblGrid>
        <w:gridCol w:w="4263"/>
        <w:gridCol w:w="5024"/>
      </w:tblGrid>
      <w:tr w:rsidR="00987CD1">
        <w:trPr>
          <w:cnfStyle w:val="100000000000" w:firstRow="1" w:lastRow="0" w:firstColumn="0" w:lastColumn="0" w:oddVBand="0" w:evenVBand="0" w:oddHBand="0"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14220" w:type="dxa"/>
            <w:gridSpan w:val="2"/>
          </w:tcPr>
          <w:p w:rsidR="00987CD1" w:rsidRDefault="00053E4F" w:rsidP="00053E4F">
            <w:pPr>
              <w:pStyle w:val="Heading3nonum"/>
              <w:pageBreakBefore/>
              <w:spacing w:before="0"/>
              <w:jc w:val="left"/>
            </w:pPr>
            <w:r>
              <w:t>Example 3:</w:t>
            </w:r>
            <w:r w:rsidR="00987CD1">
              <w:t xml:space="preserve"> </w:t>
            </w:r>
            <w:r w:rsidR="00987CD1" w:rsidRPr="002974D5">
              <w:t>What does it take to be a successful entrepreneur?</w:t>
            </w:r>
          </w:p>
        </w:tc>
      </w:tr>
      <w:tr w:rsidR="00987CD1">
        <w:trPr>
          <w:trHeight w:val="1624"/>
        </w:trPr>
        <w:tc>
          <w:tcPr>
            <w:cnfStyle w:val="001000000000" w:firstRow="0" w:lastRow="0" w:firstColumn="1" w:lastColumn="0" w:oddVBand="0" w:evenVBand="0" w:oddHBand="0" w:evenHBand="0" w:firstRowFirstColumn="0" w:firstRowLastColumn="0" w:lastRowFirstColumn="0" w:lastRowLastColumn="0"/>
            <w:tcW w:w="6516" w:type="dxa"/>
            <w:vMerge w:val="restart"/>
            <w:shd w:val="clear" w:color="auto" w:fill="CFE7E6"/>
          </w:tcPr>
          <w:p w:rsidR="00987CD1" w:rsidRPr="002974D5" w:rsidRDefault="00987CD1" w:rsidP="00CB4945">
            <w:pPr>
              <w:pStyle w:val="Tablesubhead"/>
            </w:pPr>
            <w:r w:rsidRPr="002974D5">
              <w:t>E</w:t>
            </w:r>
            <w:r w:rsidR="00053E4F">
              <w:t>Ls (</w:t>
            </w:r>
            <w:r w:rsidRPr="002974D5">
              <w:t>end of Year 9</w:t>
            </w:r>
            <w:r w:rsidR="00053E4F">
              <w:t>)</w:t>
            </w:r>
            <w:r w:rsidRPr="002974D5">
              <w:t xml:space="preserve"> </w:t>
            </w:r>
            <w:r>
              <w:t>—</w:t>
            </w:r>
            <w:r w:rsidRPr="002974D5">
              <w:t xml:space="preserve"> Technology</w:t>
            </w:r>
          </w:p>
          <w:p w:rsidR="00987CD1" w:rsidRPr="002974D5" w:rsidRDefault="00987CD1" w:rsidP="00CB4945">
            <w:pPr>
              <w:pStyle w:val="Tablesubhead"/>
            </w:pPr>
            <w:r w:rsidRPr="002974D5">
              <w:t xml:space="preserve">Knowledge and </w:t>
            </w:r>
            <w:r w:rsidR="005470FD">
              <w:t>u</w:t>
            </w:r>
            <w:r w:rsidRPr="002974D5">
              <w:t>nderstanding</w:t>
            </w:r>
          </w:p>
          <w:p w:rsidR="00987CD1" w:rsidRPr="000538C2" w:rsidRDefault="00987CD1" w:rsidP="00CB4945">
            <w:pPr>
              <w:pStyle w:val="Tablesubhead"/>
              <w:rPr>
                <w:i/>
                <w:szCs w:val="22"/>
              </w:rPr>
            </w:pPr>
            <w:r w:rsidRPr="000538C2">
              <w:rPr>
                <w:i/>
                <w:szCs w:val="22"/>
              </w:rPr>
              <w:t>Technology as a human endeavour</w:t>
            </w:r>
          </w:p>
          <w:p w:rsidR="00987CD1" w:rsidRPr="002974D5" w:rsidRDefault="00987CD1" w:rsidP="00CB4945">
            <w:pPr>
              <w:pStyle w:val="Tablesubhead"/>
              <w:rPr>
                <w:szCs w:val="22"/>
              </w:rPr>
            </w:pPr>
            <w:r w:rsidRPr="000E5264">
              <w:rPr>
                <w:szCs w:val="22"/>
              </w:rPr>
              <w:t>Technology influences and impact on people, their communities and environments in local and global contexts</w:t>
            </w:r>
          </w:p>
          <w:p w:rsidR="00987CD1" w:rsidRPr="000E5264" w:rsidRDefault="00987CD1" w:rsidP="00053E4F">
            <w:pPr>
              <w:pStyle w:val="Tablebullets"/>
              <w:spacing w:before="120" w:after="120"/>
            </w:pPr>
            <w:r w:rsidRPr="000E5264">
              <w:t>New products and technologies are designed and developed to meet changing needs and wants of intended audiences, and include artefacts, systems, environments, services and processes</w:t>
            </w:r>
          </w:p>
          <w:p w:rsidR="00987CD1" w:rsidRPr="00053E4F" w:rsidRDefault="00987CD1" w:rsidP="00053E4F">
            <w:pPr>
              <w:pStyle w:val="Tablebullets"/>
              <w:spacing w:before="120" w:after="120"/>
            </w:pPr>
            <w:r w:rsidRPr="000E5264">
              <w:t>Product design and production decisions are influenced by aspects of appropriateness and by detailed specifications, constraints and standards of production</w:t>
            </w:r>
          </w:p>
          <w:p w:rsidR="00053E4F" w:rsidRDefault="00053E4F" w:rsidP="00292CFB">
            <w:pPr>
              <w:pStyle w:val="Tabletextitalic"/>
            </w:pPr>
          </w:p>
          <w:p w:rsidR="00987CD1" w:rsidRDefault="00987CD1" w:rsidP="00292CFB">
            <w:pPr>
              <w:pStyle w:val="Tabletextitalic"/>
            </w:pPr>
            <w:r w:rsidRPr="00CF2887">
              <w:t xml:space="preserve">Include </w:t>
            </w:r>
            <w:r w:rsidR="00053E4F">
              <w:t>w</w:t>
            </w:r>
            <w:r w:rsidRPr="00CF2887">
              <w:t xml:space="preserve">ays of </w:t>
            </w:r>
            <w:r w:rsidR="00053E4F">
              <w:t>w</w:t>
            </w:r>
            <w:r w:rsidRPr="00CF2887">
              <w:t xml:space="preserve">orking </w:t>
            </w:r>
            <w:r w:rsidR="00053E4F">
              <w:t>that</w:t>
            </w:r>
            <w:r w:rsidRPr="00CF2887">
              <w:t xml:space="preserve"> clearly link to the developed assessment in the course of study</w:t>
            </w:r>
          </w:p>
          <w:p w:rsidR="00053E4F" w:rsidRPr="00CB4945" w:rsidRDefault="00053E4F" w:rsidP="00292CFB">
            <w:pPr>
              <w:pStyle w:val="Tabletextitalic"/>
              <w:rPr>
                <w:b/>
                <w:bCs/>
              </w:rPr>
            </w:pPr>
          </w:p>
        </w:tc>
        <w:tc>
          <w:tcPr>
            <w:tcW w:w="7704" w:type="dxa"/>
            <w:shd w:val="clear" w:color="auto" w:fill="F3F3F3"/>
          </w:tcPr>
          <w:p w:rsidR="00987CD1" w:rsidRDefault="00987CD1" w:rsidP="008269E1">
            <w:pPr>
              <w:pStyle w:val="Tablesubhead"/>
              <w:cnfStyle w:val="000000000000" w:firstRow="0" w:lastRow="0" w:firstColumn="0" w:lastColumn="0" w:oddVBand="0" w:evenVBand="0" w:oddHBand="0" w:evenHBand="0" w:firstRowFirstColumn="0" w:firstRowLastColumn="0" w:lastRowFirstColumn="0" w:lastRowLastColumn="0"/>
            </w:pPr>
            <w:r>
              <w:t>Year 8 focus</w:t>
            </w:r>
          </w:p>
          <w:p w:rsidR="00987CD1" w:rsidRPr="002974D5"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Explain what characteristics are needed to be an entrepreneur</w:t>
            </w:r>
          </w:p>
          <w:p w:rsidR="00987CD1" w:rsidRPr="002974D5"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 xml:space="preserve">Investigate </w:t>
            </w:r>
            <w:r w:rsidRPr="002974D5">
              <w:t>some ways of developing products to meet</w:t>
            </w:r>
            <w:r>
              <w:t xml:space="preserve"> new or emerging consumer needs</w:t>
            </w:r>
          </w:p>
          <w:p w:rsidR="00987CD1" w:rsidRPr="002974D5"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Examine how</w:t>
            </w:r>
            <w:r w:rsidRPr="002974D5">
              <w:t xml:space="preserve"> SWOT analysis and PMI analysis </w:t>
            </w:r>
            <w:r w:rsidR="00F41329">
              <w:t xml:space="preserve">are </w:t>
            </w:r>
            <w:r w:rsidRPr="002974D5">
              <w:t>used to analys</w:t>
            </w:r>
            <w:r w:rsidR="00F41329">
              <w:t>e</w:t>
            </w:r>
            <w:r w:rsidRPr="002974D5">
              <w:t xml:space="preserve"> links between information gathered </w:t>
            </w:r>
            <w:r>
              <w:t>and the development of products</w:t>
            </w:r>
          </w:p>
          <w:p w:rsidR="00987CD1"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 xml:space="preserve">Explain the </w:t>
            </w:r>
            <w:r w:rsidRPr="002974D5">
              <w:t>factors</w:t>
            </w:r>
            <w:r>
              <w:t xml:space="preserve"> </w:t>
            </w:r>
            <w:r w:rsidR="00053E4F">
              <w:t>that</w:t>
            </w:r>
            <w:r w:rsidR="00BF3301">
              <w:t xml:space="preserve"> </w:t>
            </w:r>
            <w:r w:rsidRPr="002974D5">
              <w:t>influence the</w:t>
            </w:r>
            <w:r>
              <w:t xml:space="preserve"> production of selected options</w:t>
            </w:r>
          </w:p>
        </w:tc>
      </w:tr>
      <w:tr w:rsidR="00987CD1">
        <w:trPr>
          <w:trHeight w:val="1623"/>
        </w:trPr>
        <w:tc>
          <w:tcPr>
            <w:cnfStyle w:val="001000000000" w:firstRow="0" w:lastRow="0" w:firstColumn="1" w:lastColumn="0" w:oddVBand="0" w:evenVBand="0" w:oddHBand="0" w:evenHBand="0" w:firstRowFirstColumn="0" w:firstRowLastColumn="0" w:lastRowFirstColumn="0" w:lastRowLastColumn="0"/>
            <w:tcW w:w="6516" w:type="dxa"/>
            <w:vMerge/>
            <w:tcBorders>
              <w:bottom w:val="single" w:sz="4" w:space="0" w:color="808080"/>
            </w:tcBorders>
            <w:shd w:val="clear" w:color="auto" w:fill="CFE7E6"/>
          </w:tcPr>
          <w:p w:rsidR="00987CD1" w:rsidRDefault="00987CD1" w:rsidP="008269E1">
            <w:pPr>
              <w:spacing w:line="240" w:lineRule="auto"/>
            </w:pPr>
          </w:p>
        </w:tc>
        <w:tc>
          <w:tcPr>
            <w:tcW w:w="7704" w:type="dxa"/>
            <w:shd w:val="clear" w:color="auto" w:fill="F3F3F3"/>
          </w:tcPr>
          <w:p w:rsidR="00987CD1" w:rsidRDefault="00987CD1" w:rsidP="008269E1">
            <w:pPr>
              <w:pStyle w:val="Tablesubhead"/>
              <w:cnfStyle w:val="000000000000" w:firstRow="0" w:lastRow="0" w:firstColumn="0" w:lastColumn="0" w:oddVBand="0" w:evenVBand="0" w:oddHBand="0" w:evenHBand="0" w:firstRowFirstColumn="0" w:firstRowLastColumn="0" w:lastRowFirstColumn="0" w:lastRowLastColumn="0"/>
            </w:pPr>
            <w:r>
              <w:t>Year 9 focus</w:t>
            </w:r>
          </w:p>
          <w:p w:rsidR="00987CD1" w:rsidRPr="002974D5"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Investigate how</w:t>
            </w:r>
            <w:r w:rsidRPr="002974D5">
              <w:t xml:space="preserve"> changes to sources, forms and management of information affect design and production decisions </w:t>
            </w:r>
            <w:r w:rsidR="008F32EC">
              <w:t>e.g.</w:t>
            </w:r>
            <w:r w:rsidRPr="002974D5">
              <w:t xml:space="preserve"> </w:t>
            </w:r>
            <w:r w:rsidR="00053E4F">
              <w:t>t</w:t>
            </w:r>
            <w:r w:rsidRPr="002974D5">
              <w:t>echnological developments, privacy issues, digit</w:t>
            </w:r>
            <w:r>
              <w:t>al forms, e</w:t>
            </w:r>
            <w:r>
              <w:noBreakHyphen/>
              <w:t>commerce, email</w:t>
            </w:r>
          </w:p>
          <w:p w:rsidR="00987CD1"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Explain how</w:t>
            </w:r>
            <w:r w:rsidRPr="002974D5">
              <w:t xml:space="preserve"> feedback on design ideas and processes </w:t>
            </w:r>
            <w:r w:rsidR="00F41329">
              <w:t xml:space="preserve">can </w:t>
            </w:r>
            <w:r w:rsidRPr="002974D5">
              <w:t>be gathered</w:t>
            </w:r>
          </w:p>
        </w:tc>
      </w:tr>
      <w:tr w:rsidR="00987CD1">
        <w:trPr>
          <w:trHeight w:val="569"/>
        </w:trPr>
        <w:tc>
          <w:tcPr>
            <w:cnfStyle w:val="001000000000" w:firstRow="0" w:lastRow="0" w:firstColumn="1" w:lastColumn="0" w:oddVBand="0" w:evenVBand="0" w:oddHBand="0" w:evenHBand="0" w:firstRowFirstColumn="0" w:firstRowLastColumn="0" w:lastRowFirstColumn="0" w:lastRowLastColumn="0"/>
            <w:tcW w:w="6516" w:type="dxa"/>
            <w:shd w:val="clear" w:color="auto" w:fill="FFF1D9"/>
          </w:tcPr>
          <w:p w:rsidR="00987CD1" w:rsidRPr="000E5264" w:rsidRDefault="00987CD1" w:rsidP="00CB4945">
            <w:pPr>
              <w:pStyle w:val="Tablesubhead"/>
            </w:pPr>
            <w:r w:rsidRPr="000E5264">
              <w:t>Year 10 Guidelines</w:t>
            </w:r>
            <w:r>
              <w:t xml:space="preserve"> —</w:t>
            </w:r>
            <w:r w:rsidRPr="000E5264">
              <w:t xml:space="preserve"> Business</w:t>
            </w:r>
          </w:p>
          <w:p w:rsidR="00987CD1" w:rsidRPr="002974D5" w:rsidRDefault="00987CD1" w:rsidP="00CB4945">
            <w:pPr>
              <w:pStyle w:val="Tablesubhead"/>
              <w:rPr>
                <w:bCs/>
              </w:rPr>
            </w:pPr>
            <w:r w:rsidRPr="002974D5">
              <w:rPr>
                <w:bCs/>
              </w:rPr>
              <w:t xml:space="preserve">Knowledge and </w:t>
            </w:r>
            <w:r w:rsidR="005470FD">
              <w:rPr>
                <w:bCs/>
              </w:rPr>
              <w:t>u</w:t>
            </w:r>
            <w:r w:rsidRPr="002974D5">
              <w:rPr>
                <w:bCs/>
              </w:rPr>
              <w:t>nderstanding</w:t>
            </w:r>
          </w:p>
          <w:p w:rsidR="00987CD1" w:rsidRPr="000538C2" w:rsidRDefault="00987CD1" w:rsidP="00CB4945">
            <w:pPr>
              <w:pStyle w:val="Tablesubhead"/>
              <w:rPr>
                <w:bCs/>
                <w:i/>
              </w:rPr>
            </w:pPr>
            <w:smartTag w:uri="urn:schemas-microsoft-com:office:smarttags" w:element="place">
              <w:smartTag w:uri="urn:schemas-microsoft-com:office:smarttags" w:element="City">
                <w:r w:rsidRPr="000538C2">
                  <w:rPr>
                    <w:bCs/>
                    <w:i/>
                  </w:rPr>
                  <w:t>Enterprise</w:t>
                </w:r>
              </w:smartTag>
            </w:smartTag>
            <w:r w:rsidRPr="000538C2">
              <w:rPr>
                <w:bCs/>
                <w:i/>
              </w:rPr>
              <w:t xml:space="preserve"> and </w:t>
            </w:r>
            <w:r w:rsidR="005470FD">
              <w:rPr>
                <w:bCs/>
                <w:i/>
              </w:rPr>
              <w:t>v</w:t>
            </w:r>
            <w:r w:rsidRPr="000538C2">
              <w:rPr>
                <w:bCs/>
                <w:i/>
              </w:rPr>
              <w:t>entures</w:t>
            </w:r>
          </w:p>
          <w:p w:rsidR="00987CD1" w:rsidRPr="002974D5" w:rsidRDefault="00987CD1" w:rsidP="00CB4945">
            <w:pPr>
              <w:pStyle w:val="Tablesubhead"/>
              <w:rPr>
                <w:bCs/>
              </w:rPr>
            </w:pPr>
            <w:r w:rsidRPr="002974D5">
              <w:rPr>
                <w:bCs/>
              </w:rPr>
              <w:t>Successful enterprises and ventures are run by managers who are responsive to stakeholder needs and wants and are able to predict the possible and probable directions of the market</w:t>
            </w:r>
          </w:p>
          <w:p w:rsidR="00987CD1" w:rsidRPr="002974D5" w:rsidRDefault="00987CD1" w:rsidP="00053E4F">
            <w:pPr>
              <w:pStyle w:val="Tablebullets"/>
              <w:spacing w:before="120" w:after="120"/>
            </w:pPr>
            <w:r w:rsidRPr="002974D5">
              <w:t>Entrepreneurial behaviour, skills and activities can impact positively and negatively on a variety of stakeholders</w:t>
            </w:r>
          </w:p>
          <w:p w:rsidR="00987CD1" w:rsidRDefault="00987CD1" w:rsidP="00053E4F">
            <w:pPr>
              <w:pStyle w:val="Tablebullets"/>
              <w:spacing w:before="120" w:after="120"/>
            </w:pPr>
            <w:r w:rsidRPr="002974D5">
              <w:t>Management of an enterprise or venture is a complex process involving the generation of enterprising ideas, the development of business</w:t>
            </w:r>
            <w:r w:rsidRPr="00053E4F">
              <w:t xml:space="preserve"> </w:t>
            </w:r>
            <w:r w:rsidRPr="00375BC1">
              <w:t>proposals and plans, the undertaking of ventures and the evaluation of the outcomes</w:t>
            </w:r>
          </w:p>
          <w:p w:rsidR="00053E4F" w:rsidRDefault="00053E4F" w:rsidP="00292CFB">
            <w:pPr>
              <w:pStyle w:val="Tabletextitalic"/>
            </w:pPr>
          </w:p>
          <w:p w:rsidR="00987CD1" w:rsidRDefault="00987CD1" w:rsidP="00292CFB">
            <w:pPr>
              <w:pStyle w:val="Tabletextitalic"/>
            </w:pPr>
            <w:r w:rsidRPr="00CF2887">
              <w:t xml:space="preserve">Include </w:t>
            </w:r>
            <w:r w:rsidR="00053E4F">
              <w:t>w</w:t>
            </w:r>
            <w:r w:rsidRPr="00CF2887">
              <w:t xml:space="preserve">ays of </w:t>
            </w:r>
            <w:r w:rsidR="00053E4F">
              <w:t>w</w:t>
            </w:r>
            <w:r w:rsidRPr="00CF2887">
              <w:t xml:space="preserve">orking </w:t>
            </w:r>
            <w:r w:rsidR="00053E4F">
              <w:t>that</w:t>
            </w:r>
            <w:r w:rsidRPr="00CF2887">
              <w:t xml:space="preserve"> clearly link to the developed assessment in the course of study</w:t>
            </w:r>
          </w:p>
          <w:p w:rsidR="00053E4F" w:rsidRDefault="00053E4F" w:rsidP="00292CFB">
            <w:pPr>
              <w:pStyle w:val="Tabletextitalic"/>
            </w:pPr>
          </w:p>
        </w:tc>
        <w:tc>
          <w:tcPr>
            <w:tcW w:w="7704" w:type="dxa"/>
            <w:shd w:val="clear" w:color="auto" w:fill="F3F3F3"/>
          </w:tcPr>
          <w:p w:rsidR="00987CD1" w:rsidRDefault="00987CD1" w:rsidP="008269E1">
            <w:pPr>
              <w:pStyle w:val="Tablesubhead"/>
              <w:cnfStyle w:val="000000000000" w:firstRow="0" w:lastRow="0" w:firstColumn="0" w:lastColumn="0" w:oddVBand="0" w:evenVBand="0" w:oddHBand="0" w:evenHBand="0" w:firstRowFirstColumn="0" w:firstRowLastColumn="0" w:lastRowFirstColumn="0" w:lastRowLastColumn="0"/>
            </w:pPr>
            <w:r>
              <w:t>Year 10 focus</w:t>
            </w:r>
          </w:p>
          <w:p w:rsidR="00987CD1"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Explain why</w:t>
            </w:r>
            <w:r w:rsidRPr="002974D5">
              <w:t xml:space="preserve"> a business proposal or plan </w:t>
            </w:r>
            <w:r>
              <w:t>is needed when starting a business</w:t>
            </w:r>
          </w:p>
          <w:p w:rsidR="00987CD1" w:rsidRPr="002974D5"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Prepare a business proposal or plan for</w:t>
            </w:r>
            <w:r w:rsidR="00BF3301">
              <w:t xml:space="preserve"> </w:t>
            </w:r>
            <w:r>
              <w:t>a new business idea</w:t>
            </w:r>
          </w:p>
          <w:p w:rsidR="00987CD1" w:rsidRPr="002974D5"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 xml:space="preserve">Examine what </w:t>
            </w:r>
            <w:r w:rsidRPr="002974D5">
              <w:t>needs to</w:t>
            </w:r>
            <w:r>
              <w:t xml:space="preserve"> be included in a business plan</w:t>
            </w:r>
          </w:p>
          <w:p w:rsidR="00987CD1" w:rsidRDefault="00987CD1" w:rsidP="006611E6">
            <w:pPr>
              <w:pStyle w:val="Tablebullets"/>
              <w:cnfStyle w:val="000000000000" w:firstRow="0" w:lastRow="0" w:firstColumn="0" w:lastColumn="0" w:oddVBand="0" w:evenVBand="0" w:oddHBand="0" w:evenHBand="0" w:firstRowFirstColumn="0" w:firstRowLastColumn="0" w:lastRowFirstColumn="0" w:lastRowLastColumn="0"/>
            </w:pPr>
            <w:r>
              <w:t>Examine how a</w:t>
            </w:r>
            <w:r w:rsidRPr="002974D5">
              <w:t>n individual decide</w:t>
            </w:r>
            <w:r>
              <w:t>s</w:t>
            </w:r>
            <w:r w:rsidRPr="002974D5">
              <w:t xml:space="preserve"> if a business will be successful</w:t>
            </w:r>
          </w:p>
        </w:tc>
      </w:tr>
    </w:tbl>
    <w:p w:rsidR="00393CFE" w:rsidRDefault="00393CFE" w:rsidP="00393CFE">
      <w:pPr>
        <w:spacing w:line="240" w:lineRule="auto"/>
      </w:pPr>
    </w:p>
    <w:p w:rsidR="00393CFE" w:rsidRDefault="00393CFE" w:rsidP="00550807"/>
    <w:p w:rsidR="00393CFE" w:rsidRPr="00482A2C" w:rsidRDefault="00393CFE" w:rsidP="00550807">
      <w:pPr>
        <w:sectPr w:rsidR="00393CFE" w:rsidRPr="00482A2C" w:rsidSect="00477A02">
          <w:headerReference w:type="even" r:id="rId17"/>
          <w:footerReference w:type="even" r:id="rId18"/>
          <w:pgSz w:w="11907" w:h="16840" w:code="9"/>
          <w:pgMar w:top="769" w:right="1418" w:bottom="1134" w:left="1418" w:header="709" w:footer="709" w:gutter="0"/>
          <w:pgNumType w:start="1"/>
          <w:cols w:space="720"/>
          <w:formProt w:val="0"/>
          <w:noEndnote/>
          <w:docGrid w:linePitch="299"/>
        </w:sectPr>
      </w:pPr>
    </w:p>
    <w:tbl>
      <w:tblPr>
        <w:tblStyle w:val="Quotation"/>
        <w:tblW w:w="11340" w:type="dxa"/>
        <w:jc w:val="center"/>
        <w:tblCellMar>
          <w:top w:w="567" w:type="dxa"/>
          <w:left w:w="567" w:type="dxa"/>
          <w:bottom w:w="567" w:type="dxa"/>
          <w:right w:w="567" w:type="dxa"/>
        </w:tblCellMar>
        <w:tblLook w:val="01E0" w:firstRow="1" w:lastRow="1" w:firstColumn="1" w:lastColumn="1" w:noHBand="0" w:noVBand="0"/>
      </w:tblPr>
      <w:tblGrid>
        <w:gridCol w:w="11340"/>
      </w:tblGrid>
      <w:tr w:rsidR="00CC328C" w:rsidRPr="009719F9">
        <w:trPr>
          <w:trHeight w:hRule="exact" w:val="4488"/>
          <w:jc w:val="center"/>
        </w:trPr>
        <w:tc>
          <w:tcPr>
            <w:tcW w:w="11340" w:type="dxa"/>
            <w:tcBorders>
              <w:top w:val="nil"/>
              <w:left w:val="nil"/>
              <w:bottom w:val="nil"/>
              <w:right w:val="nil"/>
            </w:tcBorders>
            <w:shd w:val="clear" w:color="auto" w:fill="auto"/>
            <w:tcMar>
              <w:top w:w="0" w:type="dxa"/>
              <w:right w:w="0" w:type="dxa"/>
            </w:tcMar>
            <w:vAlign w:val="bottom"/>
          </w:tcPr>
          <w:p w:rsidR="00CC328C" w:rsidRPr="009719F9" w:rsidRDefault="00CC328C" w:rsidP="00EF539C">
            <w:pPr>
              <w:rPr>
                <w:highlight w:val="lightGray"/>
              </w:rPr>
            </w:pPr>
          </w:p>
        </w:tc>
      </w:tr>
      <w:tr w:rsidR="00CC328C" w:rsidRPr="009719F9">
        <w:trPr>
          <w:trHeight w:hRule="exact" w:val="170"/>
          <w:jc w:val="center"/>
        </w:trPr>
        <w:tc>
          <w:tcPr>
            <w:tcW w:w="11340" w:type="dxa"/>
            <w:tcBorders>
              <w:top w:val="nil"/>
              <w:left w:val="nil"/>
              <w:bottom w:val="single" w:sz="8" w:space="0" w:color="00948D"/>
              <w:right w:val="nil"/>
            </w:tcBorders>
            <w:tcMar>
              <w:top w:w="0" w:type="dxa"/>
              <w:left w:w="0" w:type="dxa"/>
              <w:bottom w:w="0" w:type="dxa"/>
              <w:right w:w="0" w:type="dxa"/>
            </w:tcMar>
            <w:vAlign w:val="bottom"/>
          </w:tcPr>
          <w:p w:rsidR="00CC328C" w:rsidRPr="009719F9" w:rsidRDefault="00CC328C" w:rsidP="00EF539C"/>
        </w:tc>
      </w:tr>
      <w:tr w:rsidR="00CC328C" w:rsidRPr="002A2C14">
        <w:trPr>
          <w:trHeight w:hRule="exact" w:val="8222"/>
          <w:jc w:val="center"/>
        </w:trPr>
        <w:tc>
          <w:tcPr>
            <w:tcW w:w="11340" w:type="dxa"/>
            <w:tcBorders>
              <w:top w:val="single" w:sz="8" w:space="0" w:color="00948D"/>
              <w:left w:val="nil"/>
              <w:bottom w:val="single" w:sz="8" w:space="0" w:color="00948D"/>
              <w:right w:val="nil"/>
            </w:tcBorders>
          </w:tcPr>
          <w:p w:rsidR="00CC328C" w:rsidRPr="00797D77" w:rsidRDefault="00CC328C" w:rsidP="00EF539C">
            <w:pPr>
              <w:pStyle w:val="QSAnamestyle"/>
            </w:pPr>
            <w:smartTag w:uri="urn:schemas-microsoft-com:office:smarttags" w:element="place">
              <w:smartTag w:uri="urn:schemas-microsoft-com:office:smarttags" w:element="State">
                <w:r w:rsidRPr="00797D77">
                  <w:t>Queensland</w:t>
                </w:r>
              </w:smartTag>
            </w:smartTag>
            <w:r w:rsidRPr="00797D77">
              <w:t xml:space="preserve"> Studies Authority</w:t>
            </w:r>
          </w:p>
          <w:p w:rsidR="00CC328C" w:rsidRPr="006F18A4" w:rsidRDefault="00CC328C" w:rsidP="00EF539C">
            <w:pPr>
              <w:pStyle w:val="QSAnamestyleaddress"/>
            </w:pPr>
            <w:r>
              <w:t>154 Melbourne Street</w:t>
            </w:r>
            <w:r w:rsidR="001A7438">
              <w:t xml:space="preserve">, </w:t>
            </w:r>
            <w:r>
              <w:t>South</w:t>
            </w:r>
            <w:r w:rsidRPr="006F18A4">
              <w:t xml:space="preserve"> </w:t>
            </w:r>
            <w:smartTag w:uri="urn:schemas-microsoft-com:office:smarttags" w:element="City">
              <w:r w:rsidRPr="006F18A4">
                <w:t>Brisbane</w:t>
              </w:r>
            </w:smartTag>
          </w:p>
          <w:p w:rsidR="00CC328C" w:rsidRPr="006F18A4" w:rsidRDefault="00CC328C" w:rsidP="00EF539C">
            <w:pPr>
              <w:pStyle w:val="QSAnamestyleaddress"/>
            </w:pPr>
            <w:smartTag w:uri="urn:schemas-microsoft-com:office:smarttags" w:element="Street">
              <w:r w:rsidRPr="006F18A4">
                <w:t>PO Box</w:t>
              </w:r>
            </w:smartTag>
            <w:r w:rsidRPr="006F18A4">
              <w:t xml:space="preserve"> 307 Spring Hill</w:t>
            </w:r>
            <w:r w:rsidR="001A7438" w:rsidRPr="006F18A4">
              <w:t> </w:t>
            </w:r>
            <w:r w:rsidRPr="006F18A4">
              <w:t>QLD</w:t>
            </w:r>
            <w:r w:rsidRPr="006F18A4">
              <w:t> </w:t>
            </w:r>
            <w:r w:rsidRPr="006F18A4">
              <w:t>4004</w:t>
            </w:r>
            <w:r w:rsidRPr="006F18A4">
              <w:t> </w:t>
            </w:r>
            <w:smartTag w:uri="urn:schemas-microsoft-com:office:smarttags" w:element="country-region">
              <w:smartTag w:uri="urn:schemas-microsoft-com:office:smarttags" w:element="place">
                <w:r w:rsidRPr="006F18A4">
                  <w:t>Australia</w:t>
                </w:r>
              </w:smartTag>
            </w:smartTag>
          </w:p>
          <w:p w:rsidR="00CC328C" w:rsidRPr="00482A2C" w:rsidRDefault="00CC328C" w:rsidP="00EF539C">
            <w:pPr>
              <w:pStyle w:val="QSAnamestyleaddress"/>
              <w:rPr>
                <w:lang w:val="fr-FR"/>
              </w:rPr>
            </w:pPr>
            <w:r w:rsidRPr="00482A2C">
              <w:rPr>
                <w:b/>
                <w:lang w:val="fr-FR"/>
              </w:rPr>
              <w:t>T</w:t>
            </w:r>
            <w:r w:rsidRPr="006F18A4">
              <w:t> </w:t>
            </w:r>
            <w:r w:rsidRPr="00482A2C">
              <w:rPr>
                <w:lang w:val="fr-FR"/>
              </w:rPr>
              <w:t>+61 7 3864 0299</w:t>
            </w:r>
          </w:p>
          <w:p w:rsidR="00CC328C" w:rsidRPr="00482A2C" w:rsidRDefault="00CC328C" w:rsidP="00EF539C">
            <w:pPr>
              <w:pStyle w:val="QSAnamestyleaddress"/>
              <w:rPr>
                <w:lang w:val="fr-FR"/>
              </w:rPr>
            </w:pPr>
            <w:r w:rsidRPr="00482A2C">
              <w:rPr>
                <w:b/>
                <w:lang w:val="fr-FR"/>
              </w:rPr>
              <w:t>F</w:t>
            </w:r>
            <w:r w:rsidRPr="006F18A4">
              <w:t> </w:t>
            </w:r>
            <w:r w:rsidRPr="00482A2C">
              <w:rPr>
                <w:lang w:val="fr-FR"/>
              </w:rPr>
              <w:t>+61 7 3221 2553</w:t>
            </w:r>
          </w:p>
          <w:p w:rsidR="00CC328C" w:rsidRPr="00CC328C" w:rsidRDefault="00CC328C" w:rsidP="00CC328C">
            <w:pPr>
              <w:pStyle w:val="QSAnamestyleurl"/>
              <w:rPr>
                <w:lang w:val="fr-FR"/>
              </w:rPr>
            </w:pPr>
            <w:hyperlink r:id="rId19" w:history="1">
              <w:r w:rsidRPr="00482A2C">
                <w:rPr>
                  <w:rStyle w:val="Hyperlink"/>
                  <w:color w:val="00928F"/>
                  <w:sz w:val="20"/>
                  <w:szCs w:val="16"/>
                  <w:lang w:val="fr-FR"/>
                </w:rPr>
                <w:t>www.qsa.qld.edu.au</w:t>
              </w:r>
            </w:hyperlink>
          </w:p>
        </w:tc>
      </w:tr>
    </w:tbl>
    <w:p w:rsidR="000B468B" w:rsidRPr="002A2C14" w:rsidRDefault="000B468B" w:rsidP="001869ED">
      <w:pPr>
        <w:rPr>
          <w:lang w:val="fr-FR"/>
        </w:rPr>
      </w:pPr>
    </w:p>
    <w:sectPr w:rsidR="000B468B" w:rsidRPr="002A2C14" w:rsidSect="00CC328C">
      <w:headerReference w:type="even" r:id="rId20"/>
      <w:headerReference w:type="default" r:id="rId21"/>
      <w:footerReference w:type="even" r:id="rId22"/>
      <w:footerReference w:type="default" r:id="rId23"/>
      <w:footnotePr>
        <w:numFmt w:val="chicago"/>
      </w:footnotePr>
      <w:type w:val="evenPage"/>
      <w:pgSz w:w="11907" w:h="16840" w:code="9"/>
      <w:pgMar w:top="284" w:right="284" w:bottom="284" w:left="284" w:header="284" w:footer="284"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B1F" w:rsidRDefault="00274B1F">
      <w:r>
        <w:separator/>
      </w:r>
    </w:p>
  </w:endnote>
  <w:endnote w:type="continuationSeparator" w:id="0">
    <w:p w:rsidR="00274B1F" w:rsidRDefault="0027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urich Cn BT">
    <w:panose1 w:val="020B0506020202040204"/>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Quotation"/>
      <w:tblW w:w="943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1E0" w:firstRow="1" w:lastRow="1" w:firstColumn="1" w:lastColumn="1" w:noHBand="0" w:noVBand="0"/>
    </w:tblPr>
    <w:tblGrid>
      <w:gridCol w:w="9431"/>
    </w:tblGrid>
    <w:tr w:rsidR="00D15615" w:rsidRPr="00CC56B0">
      <w:trPr>
        <w:trHeight w:val="93"/>
        <w:jc w:val="center"/>
      </w:trPr>
      <w:tc>
        <w:tcPr>
          <w:tcW w:w="9431" w:type="dxa"/>
          <w:tcBorders>
            <w:top w:val="nil"/>
            <w:left w:val="nil"/>
            <w:bottom w:val="nil"/>
            <w:right w:val="nil"/>
          </w:tcBorders>
          <w:vAlign w:val="bottom"/>
        </w:tcPr>
        <w:p w:rsidR="00D15615" w:rsidRPr="00CC56B0" w:rsidRDefault="00D15615" w:rsidP="002508BD">
          <w:pPr>
            <w:ind w:left="133"/>
          </w:pPr>
          <w:r w:rsidRPr="00CC56B0">
            <w:fldChar w:fldCharType="begin"/>
          </w:r>
          <w:r w:rsidRPr="00CC56B0">
            <w:instrText xml:space="preserve">PAGE  </w:instrText>
          </w:r>
          <w:r w:rsidRPr="00CC56B0">
            <w:fldChar w:fldCharType="separate"/>
          </w:r>
          <w:r>
            <w:rPr>
              <w:noProof/>
            </w:rPr>
            <w:t>2</w:t>
          </w:r>
          <w:r w:rsidRPr="00CC56B0">
            <w:fldChar w:fldCharType="end"/>
          </w:r>
          <w:r w:rsidRPr="00CC56B0">
            <w:rPr>
              <w:rFonts w:ascii="MS Gothic" w:eastAsia="MS Gothic" w:hAnsi="MS Gothic" w:cs="MS Gothic" w:hint="eastAsia"/>
            </w:rPr>
            <w:t> </w:t>
          </w:r>
          <w:r w:rsidRPr="00CC56B0">
            <w:rPr>
              <w:rFonts w:eastAsia="MS Gothic"/>
            </w:rPr>
            <w:t>|</w:t>
          </w:r>
          <w:r w:rsidRPr="00CC56B0">
            <w:rPr>
              <w:rFonts w:ascii="MS Gothic" w:eastAsia="MS Gothic" w:hAnsi="MS Gothic" w:cs="MS Gothic" w:hint="eastAsia"/>
            </w:rPr>
            <w:t> </w:t>
          </w:r>
          <w:smartTag w:uri="urn:schemas-microsoft-com:office:smarttags" w:element="place">
            <w:r w:rsidRPr="00CC56B0">
              <w:rPr>
                <w:b/>
              </w:rPr>
              <w:t>Main</w:t>
            </w:r>
          </w:smartTag>
          <w:r w:rsidRPr="00CC56B0">
            <w:rPr>
              <w:b/>
            </w:rPr>
            <w:t xml:space="preserve"> heading</w:t>
          </w:r>
          <w:r w:rsidRPr="00CC56B0">
            <w:rPr>
              <w:rFonts w:ascii="MS Gothic" w:eastAsia="MS Gothic" w:hAnsi="MS Gothic" w:cs="MS Gothic" w:hint="eastAsia"/>
            </w:rPr>
            <w:t> </w:t>
          </w:r>
          <w:r w:rsidRPr="00CC56B0">
            <w:t>Subheading</w:t>
          </w:r>
          <w:r>
            <w:t xml:space="preserve"> (if necessary)</w:t>
          </w:r>
          <w:r w:rsidRPr="00CC56B0">
            <w:rPr>
              <w:rFonts w:ascii="MS Gothic" w:eastAsia="MS Gothic" w:hAnsi="MS Gothic" w:cs="MS Gothic" w:hint="eastAsia"/>
            </w:rPr>
            <w:t> </w:t>
          </w:r>
        </w:p>
      </w:tc>
    </w:tr>
  </w:tbl>
  <w:p w:rsidR="00D15615" w:rsidRPr="0039039F" w:rsidRDefault="00D15615" w:rsidP="00E46479">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615" w:rsidRPr="000F1EC4" w:rsidRDefault="00D15615" w:rsidP="00282768">
    <w:pPr>
      <w:rPr>
        <w:sz w:val="2"/>
        <w:szCs w:val="2"/>
      </w:rPr>
    </w:pPr>
  </w:p>
  <w:p w:rsidR="00D15615" w:rsidRPr="00EB4E34" w:rsidRDefault="00803116" w:rsidP="005E318E">
    <w:pPr>
      <w:tabs>
        <w:tab w:val="left" w:pos="1950"/>
      </w:tabs>
      <w:rPr>
        <w:sz w:val="2"/>
        <w:szCs w:val="2"/>
      </w:rPr>
    </w:pPr>
    <w:r>
      <w:rPr>
        <w:noProof/>
        <w:sz w:val="2"/>
        <w:szCs w:val="2"/>
        <w:lang w:eastAsia="en-AU"/>
      </w:rPr>
      <w:drawing>
        <wp:anchor distT="0" distB="0" distL="114300" distR="114300" simplePos="0" relativeHeight="251658240" behindDoc="1" locked="0" layoutInCell="0" allowOverlap="0">
          <wp:simplePos x="0" y="0"/>
          <wp:positionH relativeFrom="page">
            <wp:align>left</wp:align>
          </wp:positionH>
          <wp:positionV relativeFrom="page">
            <wp:align>bottom</wp:align>
          </wp:positionV>
          <wp:extent cx="7588250" cy="1092835"/>
          <wp:effectExtent l="0" t="0" r="0" b="0"/>
          <wp:wrapNone/>
          <wp:docPr id="2" name="Picture 2" descr="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0" cy="1092835"/>
                  </a:xfrm>
                  <a:prstGeom prst="rect">
                    <a:avLst/>
                  </a:prstGeom>
                  <a:noFill/>
                  <a:ln>
                    <a:noFill/>
                  </a:ln>
                </pic:spPr>
              </pic:pic>
            </a:graphicData>
          </a:graphic>
          <wp14:sizeRelH relativeFrom="page">
            <wp14:pctWidth>0</wp14:pctWidth>
          </wp14:sizeRelH>
          <wp14:sizeRelV relativeFrom="page">
            <wp14:pctHeight>0</wp14:pctHeight>
          </wp14:sizeRelV>
        </wp:anchor>
      </w:drawing>
    </w:r>
    <w:r w:rsidR="00D15615">
      <w:rPr>
        <w:sz w:val="2"/>
        <w:szCs w:val="2"/>
      </w:rPr>
      <w:tab/>
    </w:r>
  </w:p>
  <w:p w:rsidR="00D15615" w:rsidRPr="000D2D55" w:rsidRDefault="00D15615" w:rsidP="008C5CD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615" w:rsidRPr="00897CEF" w:rsidRDefault="00D15615" w:rsidP="00B42E7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615" w:rsidRPr="00E50CFA" w:rsidRDefault="00D15615" w:rsidP="00742CDA">
    <w:pPr>
      <w:pStyle w:val="Footerodd"/>
    </w:pPr>
    <w:r w:rsidRPr="00195943">
      <w:tab/>
    </w:r>
    <w:smartTag w:uri="urn:schemas-microsoft-com:office:smarttags" w:element="place">
      <w:smartTag w:uri="urn:schemas-microsoft-com:office:smarttags" w:element="State">
        <w:r w:rsidRPr="00B16156">
          <w:rPr>
            <w:rStyle w:val="Footerbold"/>
          </w:rPr>
          <w:t>Queensland</w:t>
        </w:r>
      </w:smartTag>
    </w:smartTag>
    <w:r w:rsidRPr="00B16156">
      <w:rPr>
        <w:rStyle w:val="Footerbold"/>
      </w:rPr>
      <w:t xml:space="preserve"> Studies Authority</w:t>
    </w:r>
    <w:r w:rsidRPr="00195943">
      <w:rPr>
        <w:rFonts w:ascii="MS Mincho" w:eastAsia="MS Mincho" w:hAnsi="MS Mincho" w:cs="MS Mincho" w:hint="eastAsia"/>
      </w:rPr>
      <w:t> </w:t>
    </w:r>
    <w:r>
      <w:t>October 2010</w:t>
    </w:r>
    <w:r w:rsidRPr="00195943">
      <w:tab/>
      <w:t>|</w:t>
    </w:r>
    <w:r w:rsidRPr="00195943">
      <w:tab/>
    </w:r>
    <w:r w:rsidRPr="00145B46">
      <w:rPr>
        <w:b/>
      </w:rPr>
      <w:fldChar w:fldCharType="begin"/>
    </w:r>
    <w:r w:rsidRPr="00145B46">
      <w:rPr>
        <w:b/>
      </w:rPr>
      <w:instrText xml:space="preserve">PAGE  </w:instrText>
    </w:r>
    <w:r w:rsidRPr="00145B46">
      <w:rPr>
        <w:b/>
      </w:rPr>
      <w:fldChar w:fldCharType="separate"/>
    </w:r>
    <w:r w:rsidR="0051241B">
      <w:rPr>
        <w:b/>
        <w:noProof/>
      </w:rPr>
      <w:t>1</w:t>
    </w:r>
    <w:r w:rsidRPr="00145B46">
      <w:rPr>
        <w:b/>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615" w:rsidRPr="00897CEF" w:rsidRDefault="00D15615" w:rsidP="00742CDA">
    <w:pPr>
      <w:pStyle w:val="Footereven"/>
    </w:pPr>
    <w:r w:rsidRPr="00BC4945">
      <w:rPr>
        <w:rStyle w:val="Footerbold"/>
      </w:rPr>
      <w:fldChar w:fldCharType="begin"/>
    </w:r>
    <w:r w:rsidRPr="00BC4945">
      <w:rPr>
        <w:rStyle w:val="Footerbold"/>
      </w:rPr>
      <w:instrText xml:space="preserve">PAGE  </w:instrText>
    </w:r>
    <w:r w:rsidRPr="00BC4945">
      <w:rPr>
        <w:rStyle w:val="Footerbold"/>
      </w:rPr>
      <w:fldChar w:fldCharType="separate"/>
    </w:r>
    <w:r w:rsidR="0051241B">
      <w:rPr>
        <w:rStyle w:val="Footerbold"/>
        <w:noProof/>
      </w:rPr>
      <w:t>2</w:t>
    </w:r>
    <w:r w:rsidRPr="00BC4945">
      <w:rPr>
        <w:rStyle w:val="Footerbold"/>
      </w:rPr>
      <w:fldChar w:fldCharType="end"/>
    </w:r>
    <w:r w:rsidRPr="00195943">
      <w:rPr>
        <w:rFonts w:eastAsia="MS Gothic"/>
      </w:rPr>
      <w:tab/>
      <w:t>|</w:t>
    </w:r>
    <w:r w:rsidRPr="00195943">
      <w:rPr>
        <w:rFonts w:eastAsia="MS Gothic"/>
      </w:rPr>
      <w:tab/>
    </w:r>
    <w:r>
      <w:rPr>
        <w:rStyle w:val="Footerbold"/>
        <w:rFonts w:eastAsia="MS Gothic"/>
      </w:rPr>
      <w:t>Business</w:t>
    </w:r>
    <w:r w:rsidRPr="00195943">
      <w:rPr>
        <w:rFonts w:eastAsia="MS Gothic" w:hint="eastAsia"/>
      </w:rPr>
      <w:t> </w:t>
    </w:r>
    <w:r>
      <w:t>Lower Secondary Subject Area Guidelines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615" w:rsidRPr="009C431C" w:rsidRDefault="00D15615" w:rsidP="009C431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615" w:rsidRPr="0039039F" w:rsidRDefault="00D15615" w:rsidP="003903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B1F" w:rsidRPr="00E95E3F" w:rsidRDefault="00274B1F" w:rsidP="00B3438C">
      <w:pPr>
        <w:pStyle w:val="footnoteseparator"/>
      </w:pPr>
    </w:p>
  </w:footnote>
  <w:footnote w:type="continuationSeparator" w:id="0">
    <w:p w:rsidR="00274B1F" w:rsidRDefault="00274B1F">
      <w:r>
        <w:continuationSeparator/>
      </w:r>
    </w:p>
  </w:footnote>
  <w:footnote w:id="1">
    <w:p w:rsidR="00D15615" w:rsidRPr="007C7BE3" w:rsidRDefault="00D15615" w:rsidP="00A05193">
      <w:pPr>
        <w:pStyle w:val="footnote"/>
      </w:pPr>
      <w:r>
        <w:rPr>
          <w:rStyle w:val="FootnoteReference"/>
        </w:rPr>
        <w:footnoteRef/>
      </w:r>
      <w:r>
        <w:tab/>
        <w:t>See the QSA website to download the Essential Learnings &lt;</w:t>
      </w:r>
      <w:hyperlink r:id="rId1" w:history="1">
        <w:r w:rsidRPr="00A05193">
          <w:rPr>
            <w:rStyle w:val="Hyperlink"/>
            <w:sz w:val="16"/>
          </w:rPr>
          <w:t>www.qsa.qld.edu.au/574.html</w:t>
        </w:r>
      </w:hyperlink>
      <w:r>
        <w:t>&gt; and Year 10 Guidelines &lt;</w:t>
      </w:r>
      <w:hyperlink r:id="rId2" w:history="1">
        <w:r w:rsidRPr="00A05193">
          <w:rPr>
            <w:rStyle w:val="Hyperlink"/>
            <w:sz w:val="16"/>
          </w:rPr>
          <w:t>www.qsa.qld.edu.au/10954.html</w:t>
        </w:r>
      </w:hyperlink>
      <w:r>
        <w:t>&gt;.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615" w:rsidRDefault="00803116">
    <w:r>
      <w:rPr>
        <w:noProof/>
        <w:lang w:eastAsia="en-AU"/>
      </w:rPr>
      <w:drawing>
        <wp:anchor distT="0" distB="0" distL="114300" distR="114300" simplePos="0" relativeHeight="251657216" behindDoc="0" locked="0" layoutInCell="1" allowOverlap="1">
          <wp:simplePos x="0" y="0"/>
          <wp:positionH relativeFrom="column">
            <wp:posOffset>-57150</wp:posOffset>
          </wp:positionH>
          <wp:positionV relativeFrom="paragraph">
            <wp:posOffset>3053715</wp:posOffset>
          </wp:positionV>
          <wp:extent cx="5497195" cy="2755265"/>
          <wp:effectExtent l="0" t="0" r="0" b="0"/>
          <wp:wrapNone/>
          <wp:docPr id="1" name="Picture 1" descr="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7195" cy="2755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615" w:rsidRDefault="00D15615" w:rsidP="008A783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615" w:rsidRPr="00826CBE" w:rsidRDefault="00D15615" w:rsidP="009622D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615" w:rsidRDefault="00D15615" w:rsidP="002521E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615" w:rsidRPr="00E531A1" w:rsidRDefault="00D15615" w:rsidP="009C431C">
    <w:pPr>
      <w:pStyle w:val="smallspac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615" w:rsidRPr="00826CBE" w:rsidRDefault="00D15615" w:rsidP="00674854">
    <w:pPr>
      <w:pStyle w:val="smallspac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BE0"/>
    <w:multiLevelType w:val="multilevel"/>
    <w:tmpl w:val="9BB4B3F6"/>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5680BE2"/>
    <w:multiLevelType w:val="hybridMultilevel"/>
    <w:tmpl w:val="1C7E879A"/>
    <w:lvl w:ilvl="0" w:tplc="5BFC2A16">
      <w:start w:val="1"/>
      <w:numFmt w:val="bullet"/>
      <w:pStyle w:val="Tablebullets2"/>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6B278A3"/>
    <w:multiLevelType w:val="hybridMultilevel"/>
    <w:tmpl w:val="D3BEA35A"/>
    <w:lvl w:ilvl="0" w:tplc="E6E8FD50">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08E85030"/>
    <w:multiLevelType w:val="hybridMultilevel"/>
    <w:tmpl w:val="279CF4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122F3DE8"/>
    <w:multiLevelType w:val="hybridMultilevel"/>
    <w:tmpl w:val="B88A245C"/>
    <w:lvl w:ilvl="0" w:tplc="3E60596A">
      <w:start w:val="1"/>
      <w:numFmt w:val="bullet"/>
      <w:pStyle w:val="Tablebullets"/>
      <w:lvlText w:val=""/>
      <w:lvlJc w:val="left"/>
      <w:pPr>
        <w:tabs>
          <w:tab w:val="num" w:pos="341"/>
        </w:tabs>
        <w:ind w:left="341" w:hanging="284"/>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26D10B4"/>
    <w:multiLevelType w:val="singleLevel"/>
    <w:tmpl w:val="C57A69A2"/>
    <w:lvl w:ilvl="0">
      <w:start w:val="1"/>
      <w:numFmt w:val="bullet"/>
      <w:pStyle w:val="Bulletslevel1"/>
      <w:lvlText w:val=""/>
      <w:lvlJc w:val="left"/>
      <w:pPr>
        <w:tabs>
          <w:tab w:val="num" w:pos="284"/>
        </w:tabs>
        <w:ind w:left="284" w:hanging="284"/>
      </w:pPr>
      <w:rPr>
        <w:rFonts w:ascii="Symbol" w:hAnsi="Symbol" w:hint="default"/>
        <w:color w:val="00928F"/>
      </w:rPr>
    </w:lvl>
  </w:abstractNum>
  <w:abstractNum w:abstractNumId="6">
    <w:nsid w:val="13D20C0F"/>
    <w:multiLevelType w:val="hybridMultilevel"/>
    <w:tmpl w:val="A2902086"/>
    <w:lvl w:ilvl="0" w:tplc="E6E8FD50">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19C13091"/>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2790688B"/>
    <w:multiLevelType w:val="hybridMultilevel"/>
    <w:tmpl w:val="B7408B9A"/>
    <w:lvl w:ilvl="0" w:tplc="E6E8FD50">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29A96F13"/>
    <w:multiLevelType w:val="multilevel"/>
    <w:tmpl w:val="3598570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2611"/>
        </w:tabs>
        <w:ind w:left="2611" w:hanging="851"/>
      </w:pPr>
      <w:rPr>
        <w:rFonts w:cs="Times New Roman" w:hint="default"/>
        <w:b/>
        <w:bCs w:val="0"/>
        <w:i/>
        <w:iCs w:val="0"/>
        <w:caps w:val="0"/>
        <w:smallCaps w:val="0"/>
        <w:strike w:val="0"/>
        <w:dstrike w:val="0"/>
        <w:outline w:val="0"/>
        <w:shadow w:val="0"/>
        <w:emboss w:val="0"/>
        <w:imprint w:val="0"/>
        <w:noProof w:val="0"/>
        <w:vanish w:val="0"/>
        <w:color w:val="00928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10">
    <w:nsid w:val="2B8C4B64"/>
    <w:multiLevelType w:val="multilevel"/>
    <w:tmpl w:val="8528C7E2"/>
    <w:lvl w:ilvl="0">
      <w:start w:val="1"/>
      <w:numFmt w:val="decimal"/>
      <w:lvlText w:val="%1."/>
      <w:lvlJc w:val="left"/>
      <w:pPr>
        <w:tabs>
          <w:tab w:val="num" w:pos="-718"/>
        </w:tabs>
        <w:ind w:left="-718" w:hanging="851"/>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851"/>
        </w:tabs>
        <w:ind w:left="851" w:hanging="851"/>
      </w:pPr>
      <w:rPr>
        <w:rFonts w:cs="Times New Roman" w:hint="default"/>
        <w:b/>
        <w:bCs w:val="0"/>
        <w:i/>
        <w:iCs w:val="0"/>
        <w:caps w:val="0"/>
        <w:smallCaps w:val="0"/>
        <w:strike w:val="0"/>
        <w:dstrike w:val="0"/>
        <w:outline w:val="0"/>
        <w:shadow w:val="0"/>
        <w:emboss w:val="0"/>
        <w:imprint w:val="0"/>
        <w:noProof w:val="0"/>
        <w:vanish w:val="0"/>
        <w:color w:val="00928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11">
    <w:nsid w:val="2DEB3E51"/>
    <w:multiLevelType w:val="multilevel"/>
    <w:tmpl w:val="ABA4211E"/>
    <w:lvl w:ilvl="0">
      <w:start w:val="1"/>
      <w:numFmt w:val="decimal"/>
      <w:lvlText w:val="%1."/>
      <w:lvlJc w:val="left"/>
      <w:pPr>
        <w:tabs>
          <w:tab w:val="num" w:pos="-718"/>
        </w:tabs>
        <w:ind w:left="-718" w:hanging="851"/>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851"/>
        </w:tabs>
        <w:ind w:left="851" w:hanging="851"/>
      </w:pPr>
      <w:rPr>
        <w:rFonts w:cs="Times New Roman" w:hint="default"/>
        <w:b/>
        <w:bCs w:val="0"/>
        <w:i/>
        <w:iCs w:val="0"/>
        <w:caps w:val="0"/>
        <w:smallCaps w:val="0"/>
        <w:strike w:val="0"/>
        <w:dstrike w:val="0"/>
        <w:outline w:val="0"/>
        <w:shadow w:val="0"/>
        <w:emboss w:val="0"/>
        <w:imprint w:val="0"/>
        <w:noProof w:val="0"/>
        <w:vanish w:val="0"/>
        <w:color w:val="00928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12">
    <w:nsid w:val="2F1046B8"/>
    <w:multiLevelType w:val="singleLevel"/>
    <w:tmpl w:val="2C7E5C60"/>
    <w:lvl w:ilvl="0">
      <w:start w:val="1"/>
      <w:numFmt w:val="bullet"/>
      <w:pStyle w:val="Bulletslevel3"/>
      <w:lvlText w:val="▪"/>
      <w:lvlJc w:val="left"/>
      <w:pPr>
        <w:tabs>
          <w:tab w:val="num" w:pos="284"/>
        </w:tabs>
        <w:ind w:left="851" w:hanging="284"/>
      </w:pPr>
      <w:rPr>
        <w:rFonts w:ascii="Arial" w:hAnsi="Arial" w:hint="default"/>
      </w:rPr>
    </w:lvl>
  </w:abstractNum>
  <w:abstractNum w:abstractNumId="13">
    <w:nsid w:val="30927F00"/>
    <w:multiLevelType w:val="hybridMultilevel"/>
    <w:tmpl w:val="DAF0B0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360D42C6"/>
    <w:multiLevelType w:val="multilevel"/>
    <w:tmpl w:val="160E935E"/>
    <w:lvl w:ilvl="0">
      <w:start w:val="1"/>
      <w:numFmt w:val="decimal"/>
      <w:lvlText w:val="%1."/>
      <w:lvlJc w:val="left"/>
      <w:pPr>
        <w:tabs>
          <w:tab w:val="num" w:pos="-718"/>
        </w:tabs>
        <w:ind w:left="-718" w:hanging="851"/>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851"/>
        </w:tabs>
        <w:ind w:left="851" w:hanging="851"/>
      </w:pPr>
      <w:rPr>
        <w:rFonts w:cs="Times New Roman" w:hint="default"/>
        <w:b w:val="0"/>
        <w:bCs w:val="0"/>
        <w:i/>
        <w:iCs w:val="0"/>
        <w:caps w:val="0"/>
        <w:smallCaps w:val="0"/>
        <w:strike w:val="0"/>
        <w:dstrike w:val="0"/>
        <w:outline w:val="0"/>
        <w:shadow w:val="0"/>
        <w:emboss w:val="0"/>
        <w:imprint w:val="0"/>
        <w:noProof w:val="0"/>
        <w:vanish w:val="0"/>
        <w:color w:val="00928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15">
    <w:nsid w:val="40FA0709"/>
    <w:multiLevelType w:val="multilevel"/>
    <w:tmpl w:val="B680F476"/>
    <w:lvl w:ilvl="0">
      <w:start w:val="1"/>
      <w:numFmt w:val="decimal"/>
      <w:lvlText w:val="%1."/>
      <w:lvlJc w:val="left"/>
      <w:pPr>
        <w:tabs>
          <w:tab w:val="num" w:pos="-718"/>
        </w:tabs>
        <w:ind w:left="-718" w:hanging="851"/>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851"/>
        </w:tabs>
        <w:ind w:left="851" w:hanging="851"/>
      </w:pPr>
      <w:rPr>
        <w:rFonts w:cs="Times New Roman" w:hint="default"/>
        <w:b w:val="0"/>
        <w:bCs w:val="0"/>
        <w:i w:val="0"/>
        <w:iCs w:val="0"/>
        <w:caps w:val="0"/>
        <w:smallCaps w:val="0"/>
        <w:strike w:val="0"/>
        <w:dstrike w:val="0"/>
        <w:outline w:val="0"/>
        <w:shadow w:val="0"/>
        <w:emboss w:val="0"/>
        <w:imprint w:val="0"/>
        <w:noProof w:val="0"/>
        <w:vanish w:val="0"/>
        <w:color w:val="00928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16">
    <w:nsid w:val="4628226C"/>
    <w:multiLevelType w:val="hybridMultilevel"/>
    <w:tmpl w:val="6A8295F2"/>
    <w:lvl w:ilvl="0" w:tplc="9D30CBA2">
      <w:start w:val="1"/>
      <w:numFmt w:val="decimal"/>
      <w:pStyle w:val="Numberedbulletslevel1"/>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4BBD4856"/>
    <w:multiLevelType w:val="multilevel"/>
    <w:tmpl w:val="F008F714"/>
    <w:lvl w:ilvl="0">
      <w:start w:val="1"/>
      <w:numFmt w:val="decimal"/>
      <w:lvlText w:val="%1."/>
      <w:lvlJc w:val="left"/>
      <w:pPr>
        <w:tabs>
          <w:tab w:val="num" w:pos="-718"/>
        </w:tabs>
        <w:ind w:left="-718" w:hanging="851"/>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851"/>
        </w:tabs>
        <w:ind w:left="851" w:hanging="851"/>
      </w:pPr>
      <w:rPr>
        <w:rFonts w:cs="Times New Roman" w:hint="default"/>
        <w:b/>
        <w:bCs w:val="0"/>
        <w:i/>
        <w:iCs w:val="0"/>
        <w:caps w:val="0"/>
        <w:smallCaps w:val="0"/>
        <w:strike w:val="0"/>
        <w:dstrike w:val="0"/>
        <w:outline w:val="0"/>
        <w:shadow w:val="0"/>
        <w:emboss w:val="0"/>
        <w:imprint w:val="0"/>
        <w:noProof w:val="0"/>
        <w:vanish w:val="0"/>
        <w:color w:val="00928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18">
    <w:nsid w:val="4EBF4D7C"/>
    <w:multiLevelType w:val="hybridMultilevel"/>
    <w:tmpl w:val="46C66C0C"/>
    <w:lvl w:ilvl="0" w:tplc="51E6466E">
      <w:start w:val="1"/>
      <w:numFmt w:val="bullet"/>
      <w:pStyle w:val="Diagrambullets"/>
      <w:lvlText w:val=""/>
      <w:lvlJc w:val="left"/>
      <w:pPr>
        <w:tabs>
          <w:tab w:val="num" w:pos="347"/>
        </w:tabs>
        <w:ind w:left="347" w:hanging="284"/>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520557BA"/>
    <w:multiLevelType w:val="hybridMultilevel"/>
    <w:tmpl w:val="98F8CE56"/>
    <w:lvl w:ilvl="0" w:tplc="4D2CE248">
      <w:start w:val="1"/>
      <w:numFmt w:val="lowerRoman"/>
      <w:pStyle w:val="Numberedbulletslevel3"/>
      <w:lvlText w:val="%1."/>
      <w:lvlJc w:val="left"/>
      <w:pPr>
        <w:tabs>
          <w:tab w:val="num" w:pos="180"/>
        </w:tabs>
        <w:ind w:left="180" w:hanging="180"/>
      </w:pPr>
      <w:rPr>
        <w:rFonts w:hint="default"/>
      </w:rPr>
    </w:lvl>
    <w:lvl w:ilvl="1" w:tplc="1DDCE0B8">
      <w:start w:val="1"/>
      <w:numFmt w:val="lowerLetter"/>
      <w:pStyle w:val="Numberedbulletslevel2"/>
      <w:lvlText w:val="%2."/>
      <w:lvlJc w:val="left"/>
      <w:pPr>
        <w:tabs>
          <w:tab w:val="num" w:pos="1080"/>
        </w:tabs>
        <w:ind w:left="1080" w:hanging="360"/>
      </w:pPr>
    </w:lvl>
    <w:lvl w:ilvl="2" w:tplc="0C09001B">
      <w:start w:val="1"/>
      <w:numFmt w:val="lowerRoman"/>
      <w:pStyle w:val="Numberedbulletslevel3"/>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1">
    <w:nsid w:val="54435ECE"/>
    <w:multiLevelType w:val="hybridMultilevel"/>
    <w:tmpl w:val="8F16AC0E"/>
    <w:lvl w:ilvl="0" w:tplc="C86A1D4E">
      <w:start w:val="1"/>
      <w:numFmt w:val="bullet"/>
      <w:pStyle w:val="Bulletslevel2"/>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04F0DBA"/>
    <w:multiLevelType w:val="singleLevel"/>
    <w:tmpl w:val="1324BBDA"/>
    <w:lvl w:ilvl="0">
      <w:start w:val="1"/>
      <w:numFmt w:val="bullet"/>
      <w:pStyle w:val="Tablebullets3"/>
      <w:lvlText w:val="▪"/>
      <w:lvlJc w:val="left"/>
      <w:pPr>
        <w:tabs>
          <w:tab w:val="num" w:pos="851"/>
        </w:tabs>
        <w:ind w:left="851" w:hanging="284"/>
      </w:pPr>
      <w:rPr>
        <w:rFonts w:ascii="Arial" w:hAnsi="Arial" w:hint="default"/>
      </w:rPr>
    </w:lvl>
  </w:abstractNum>
  <w:abstractNum w:abstractNumId="23">
    <w:nsid w:val="65EF5A9A"/>
    <w:multiLevelType w:val="multilevel"/>
    <w:tmpl w:val="5860E288"/>
    <w:lvl w:ilvl="0">
      <w:start w:val="1"/>
      <w:numFmt w:val="bullet"/>
      <w:lvlText w:val=""/>
      <w:lvlJc w:val="left"/>
      <w:pPr>
        <w:tabs>
          <w:tab w:val="num" w:pos="341"/>
        </w:tabs>
        <w:ind w:left="341" w:hanging="284"/>
      </w:pPr>
      <w:rPr>
        <w:rFonts w:ascii="Symbol" w:hAnsi="Symbol" w:hint="default"/>
        <w:color w:val="00948D"/>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2952132"/>
    <w:multiLevelType w:val="multilevel"/>
    <w:tmpl w:val="51B2A85E"/>
    <w:lvl w:ilvl="0">
      <w:start w:val="1"/>
      <w:numFmt w:val="bullet"/>
      <w:lvlText w:val=""/>
      <w:lvlJc w:val="left"/>
      <w:pPr>
        <w:tabs>
          <w:tab w:val="num" w:pos="347"/>
        </w:tabs>
        <w:ind w:left="347" w:hanging="284"/>
      </w:pPr>
      <w:rPr>
        <w:rFonts w:ascii="Symbol" w:hAnsi="Symbol" w:hint="default"/>
        <w:color w:val="00948D"/>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70418D0"/>
    <w:multiLevelType w:val="singleLevel"/>
    <w:tmpl w:val="3C7CE5BA"/>
    <w:lvl w:ilvl="0">
      <w:start w:val="1"/>
      <w:numFmt w:val="bullet"/>
      <w:lvlText w:val=""/>
      <w:lvlJc w:val="left"/>
      <w:pPr>
        <w:tabs>
          <w:tab w:val="num" w:pos="284"/>
        </w:tabs>
        <w:ind w:left="284" w:hanging="284"/>
      </w:pPr>
      <w:rPr>
        <w:rFonts w:ascii="Symbol" w:hAnsi="Symbol" w:hint="default"/>
        <w:color w:val="00928F"/>
      </w:rPr>
    </w:lvl>
  </w:abstractNum>
  <w:num w:numId="1">
    <w:abstractNumId w:val="5"/>
  </w:num>
  <w:num w:numId="2">
    <w:abstractNumId w:val="25"/>
  </w:num>
  <w:num w:numId="3">
    <w:abstractNumId w:val="12"/>
  </w:num>
  <w:num w:numId="4">
    <w:abstractNumId w:val="22"/>
  </w:num>
  <w:num w:numId="5">
    <w:abstractNumId w:val="9"/>
  </w:num>
  <w:num w:numId="6">
    <w:abstractNumId w:val="20"/>
  </w:num>
  <w:num w:numId="7">
    <w:abstractNumId w:val="21"/>
  </w:num>
  <w:num w:numId="8">
    <w:abstractNumId w:val="1"/>
  </w:num>
  <w:num w:numId="9">
    <w:abstractNumId w:val="19"/>
  </w:num>
  <w:num w:numId="10">
    <w:abstractNumId w:val="15"/>
  </w:num>
  <w:num w:numId="11">
    <w:abstractNumId w:val="14"/>
  </w:num>
  <w:num w:numId="12">
    <w:abstractNumId w:val="17"/>
  </w:num>
  <w:num w:numId="13">
    <w:abstractNumId w:val="11"/>
  </w:num>
  <w:num w:numId="14">
    <w:abstractNumId w:val="10"/>
  </w:num>
  <w:num w:numId="15">
    <w:abstractNumId w:val="7"/>
  </w:num>
  <w:num w:numId="16">
    <w:abstractNumId w:val="20"/>
    <w:lvlOverride w:ilvl="0">
      <w:startOverride w:val="1"/>
    </w:lvlOverride>
  </w:num>
  <w:num w:numId="17">
    <w:abstractNumId w:val="16"/>
  </w:num>
  <w:num w:numId="18">
    <w:abstractNumId w:val="13"/>
  </w:num>
  <w:num w:numId="19">
    <w:abstractNumId w:val="3"/>
  </w:num>
  <w:num w:numId="20">
    <w:abstractNumId w:val="6"/>
  </w:num>
  <w:num w:numId="21">
    <w:abstractNumId w:val="2"/>
  </w:num>
  <w:num w:numId="22">
    <w:abstractNumId w:val="8"/>
  </w:num>
  <w:num w:numId="23">
    <w:abstractNumId w:val="18"/>
  </w:num>
  <w:num w:numId="24">
    <w:abstractNumId w:val="0"/>
  </w:num>
  <w:num w:numId="25">
    <w:abstractNumId w:val="24"/>
  </w:num>
  <w:num w:numId="26">
    <w:abstractNumId w:val="4"/>
  </w:num>
  <w:num w:numId="27">
    <w:abstractNumId w:val="5"/>
  </w:num>
  <w:num w:numId="28">
    <w:abstractNumId w:val="23"/>
  </w:num>
  <w:num w:numId="29">
    <w:abstractNumId w:val="4"/>
  </w:num>
  <w:num w:numId="30">
    <w:abstractNumId w:val="4"/>
  </w:num>
  <w:num w:numId="31">
    <w:abstractNumId w:val="4"/>
  </w:num>
  <w:num w:numId="32">
    <w:abstractNumId w:val="4"/>
  </w:num>
  <w:num w:numId="33">
    <w:abstractNumId w:val="4"/>
  </w:num>
  <w:num w:numId="3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pos w:val="beneathText"/>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98D"/>
    <w:rsid w:val="00000B63"/>
    <w:rsid w:val="000023F6"/>
    <w:rsid w:val="00002D5B"/>
    <w:rsid w:val="00003A28"/>
    <w:rsid w:val="00004943"/>
    <w:rsid w:val="000063A2"/>
    <w:rsid w:val="0001015F"/>
    <w:rsid w:val="00012A0C"/>
    <w:rsid w:val="0001598D"/>
    <w:rsid w:val="000159C5"/>
    <w:rsid w:val="00016366"/>
    <w:rsid w:val="00017F0E"/>
    <w:rsid w:val="00020A2B"/>
    <w:rsid w:val="0002293A"/>
    <w:rsid w:val="00022C26"/>
    <w:rsid w:val="00023F35"/>
    <w:rsid w:val="00025ADB"/>
    <w:rsid w:val="00025D91"/>
    <w:rsid w:val="00032D0A"/>
    <w:rsid w:val="00033AB9"/>
    <w:rsid w:val="00040EF5"/>
    <w:rsid w:val="00042417"/>
    <w:rsid w:val="00043A66"/>
    <w:rsid w:val="00045335"/>
    <w:rsid w:val="00050998"/>
    <w:rsid w:val="00051403"/>
    <w:rsid w:val="000538C2"/>
    <w:rsid w:val="00053E4F"/>
    <w:rsid w:val="00054709"/>
    <w:rsid w:val="00055FD1"/>
    <w:rsid w:val="00062E0A"/>
    <w:rsid w:val="00064079"/>
    <w:rsid w:val="000658BE"/>
    <w:rsid w:val="00065D7D"/>
    <w:rsid w:val="00066283"/>
    <w:rsid w:val="00066517"/>
    <w:rsid w:val="00070735"/>
    <w:rsid w:val="0007358E"/>
    <w:rsid w:val="00075317"/>
    <w:rsid w:val="000764AB"/>
    <w:rsid w:val="000775A1"/>
    <w:rsid w:val="00083387"/>
    <w:rsid w:val="000843E5"/>
    <w:rsid w:val="000852BB"/>
    <w:rsid w:val="00086AA0"/>
    <w:rsid w:val="00086EA7"/>
    <w:rsid w:val="0009083B"/>
    <w:rsid w:val="00090A25"/>
    <w:rsid w:val="00092359"/>
    <w:rsid w:val="000928DA"/>
    <w:rsid w:val="000A398B"/>
    <w:rsid w:val="000A462D"/>
    <w:rsid w:val="000A79F2"/>
    <w:rsid w:val="000B10B7"/>
    <w:rsid w:val="000B2156"/>
    <w:rsid w:val="000B2D74"/>
    <w:rsid w:val="000B3026"/>
    <w:rsid w:val="000B468B"/>
    <w:rsid w:val="000B6679"/>
    <w:rsid w:val="000C0C54"/>
    <w:rsid w:val="000C256B"/>
    <w:rsid w:val="000C3195"/>
    <w:rsid w:val="000C7EF6"/>
    <w:rsid w:val="000D0928"/>
    <w:rsid w:val="000D2D55"/>
    <w:rsid w:val="000D3FF1"/>
    <w:rsid w:val="000D4545"/>
    <w:rsid w:val="000D455D"/>
    <w:rsid w:val="000D4F32"/>
    <w:rsid w:val="000D4F7D"/>
    <w:rsid w:val="000D7E9F"/>
    <w:rsid w:val="000E0468"/>
    <w:rsid w:val="000E0823"/>
    <w:rsid w:val="000E3F33"/>
    <w:rsid w:val="000E69A4"/>
    <w:rsid w:val="000F041A"/>
    <w:rsid w:val="000F19CA"/>
    <w:rsid w:val="000F2AB9"/>
    <w:rsid w:val="000F53CA"/>
    <w:rsid w:val="000F6BAC"/>
    <w:rsid w:val="001007C1"/>
    <w:rsid w:val="001029DB"/>
    <w:rsid w:val="00111134"/>
    <w:rsid w:val="001115B0"/>
    <w:rsid w:val="00114513"/>
    <w:rsid w:val="00114DE1"/>
    <w:rsid w:val="00122FC3"/>
    <w:rsid w:val="00124A32"/>
    <w:rsid w:val="001252D9"/>
    <w:rsid w:val="001269D1"/>
    <w:rsid w:val="00130DB0"/>
    <w:rsid w:val="00132A42"/>
    <w:rsid w:val="001335A3"/>
    <w:rsid w:val="00133612"/>
    <w:rsid w:val="00134779"/>
    <w:rsid w:val="00135C0D"/>
    <w:rsid w:val="0013653C"/>
    <w:rsid w:val="001413CB"/>
    <w:rsid w:val="001451E0"/>
    <w:rsid w:val="00145B46"/>
    <w:rsid w:val="0015213A"/>
    <w:rsid w:val="0015475A"/>
    <w:rsid w:val="00155943"/>
    <w:rsid w:val="001577DF"/>
    <w:rsid w:val="00157FAC"/>
    <w:rsid w:val="0016009A"/>
    <w:rsid w:val="001604AE"/>
    <w:rsid w:val="001605FD"/>
    <w:rsid w:val="00161D75"/>
    <w:rsid w:val="00162A55"/>
    <w:rsid w:val="00164B9A"/>
    <w:rsid w:val="00164E15"/>
    <w:rsid w:val="00167337"/>
    <w:rsid w:val="001703E9"/>
    <w:rsid w:val="00170EE3"/>
    <w:rsid w:val="001763A2"/>
    <w:rsid w:val="00181A58"/>
    <w:rsid w:val="00182A1B"/>
    <w:rsid w:val="00182DCB"/>
    <w:rsid w:val="00185766"/>
    <w:rsid w:val="001869ED"/>
    <w:rsid w:val="001944D1"/>
    <w:rsid w:val="00195644"/>
    <w:rsid w:val="00195943"/>
    <w:rsid w:val="00195F9B"/>
    <w:rsid w:val="00196253"/>
    <w:rsid w:val="001966E2"/>
    <w:rsid w:val="001974B5"/>
    <w:rsid w:val="001A210D"/>
    <w:rsid w:val="001A23B0"/>
    <w:rsid w:val="001A4957"/>
    <w:rsid w:val="001A51A3"/>
    <w:rsid w:val="001A717E"/>
    <w:rsid w:val="001A7438"/>
    <w:rsid w:val="001B2F6C"/>
    <w:rsid w:val="001B5C0D"/>
    <w:rsid w:val="001C3385"/>
    <w:rsid w:val="001C363B"/>
    <w:rsid w:val="001C6D32"/>
    <w:rsid w:val="001C7DF9"/>
    <w:rsid w:val="001D09F5"/>
    <w:rsid w:val="001D2FEF"/>
    <w:rsid w:val="001D6FB0"/>
    <w:rsid w:val="001E0CD8"/>
    <w:rsid w:val="001E1A89"/>
    <w:rsid w:val="001E4E28"/>
    <w:rsid w:val="001E720E"/>
    <w:rsid w:val="001E7BC8"/>
    <w:rsid w:val="001F3875"/>
    <w:rsid w:val="001F4623"/>
    <w:rsid w:val="001F5484"/>
    <w:rsid w:val="00200133"/>
    <w:rsid w:val="00201EBE"/>
    <w:rsid w:val="002021CE"/>
    <w:rsid w:val="002048D5"/>
    <w:rsid w:val="00205852"/>
    <w:rsid w:val="002140C2"/>
    <w:rsid w:val="00221C9C"/>
    <w:rsid w:val="0022652E"/>
    <w:rsid w:val="00227B1B"/>
    <w:rsid w:val="002322E3"/>
    <w:rsid w:val="00234147"/>
    <w:rsid w:val="00234797"/>
    <w:rsid w:val="00235ADC"/>
    <w:rsid w:val="002406AA"/>
    <w:rsid w:val="00240887"/>
    <w:rsid w:val="00245396"/>
    <w:rsid w:val="0024651E"/>
    <w:rsid w:val="002508BD"/>
    <w:rsid w:val="00251809"/>
    <w:rsid w:val="002521EE"/>
    <w:rsid w:val="002562FE"/>
    <w:rsid w:val="002576DE"/>
    <w:rsid w:val="00264576"/>
    <w:rsid w:val="00265885"/>
    <w:rsid w:val="00266B5B"/>
    <w:rsid w:val="00267AF3"/>
    <w:rsid w:val="00267B74"/>
    <w:rsid w:val="00270181"/>
    <w:rsid w:val="00270E23"/>
    <w:rsid w:val="00271A2D"/>
    <w:rsid w:val="00274B1F"/>
    <w:rsid w:val="0027594C"/>
    <w:rsid w:val="00276669"/>
    <w:rsid w:val="002774D4"/>
    <w:rsid w:val="00280C62"/>
    <w:rsid w:val="00282768"/>
    <w:rsid w:val="0028380E"/>
    <w:rsid w:val="002841E3"/>
    <w:rsid w:val="00284CA7"/>
    <w:rsid w:val="00286A7F"/>
    <w:rsid w:val="002875E0"/>
    <w:rsid w:val="00287E3C"/>
    <w:rsid w:val="00292CFB"/>
    <w:rsid w:val="002972A8"/>
    <w:rsid w:val="002A2838"/>
    <w:rsid w:val="002A2C14"/>
    <w:rsid w:val="002A76C9"/>
    <w:rsid w:val="002B3C50"/>
    <w:rsid w:val="002B4257"/>
    <w:rsid w:val="002C0BE1"/>
    <w:rsid w:val="002C0F8A"/>
    <w:rsid w:val="002C1251"/>
    <w:rsid w:val="002C1F67"/>
    <w:rsid w:val="002C691C"/>
    <w:rsid w:val="002C6AFD"/>
    <w:rsid w:val="002D05D8"/>
    <w:rsid w:val="002D3C23"/>
    <w:rsid w:val="002D4B80"/>
    <w:rsid w:val="002D6621"/>
    <w:rsid w:val="002E0F9C"/>
    <w:rsid w:val="002E4C1F"/>
    <w:rsid w:val="002E7472"/>
    <w:rsid w:val="002F1C33"/>
    <w:rsid w:val="002F2691"/>
    <w:rsid w:val="002F5BF6"/>
    <w:rsid w:val="0030156E"/>
    <w:rsid w:val="003044FC"/>
    <w:rsid w:val="00305912"/>
    <w:rsid w:val="003204F2"/>
    <w:rsid w:val="003216A0"/>
    <w:rsid w:val="00322093"/>
    <w:rsid w:val="00324018"/>
    <w:rsid w:val="00330B8F"/>
    <w:rsid w:val="00332B10"/>
    <w:rsid w:val="0033717A"/>
    <w:rsid w:val="003373DB"/>
    <w:rsid w:val="00337C22"/>
    <w:rsid w:val="00337D69"/>
    <w:rsid w:val="00344DF1"/>
    <w:rsid w:val="003479B0"/>
    <w:rsid w:val="00351908"/>
    <w:rsid w:val="003534FF"/>
    <w:rsid w:val="003545C2"/>
    <w:rsid w:val="0036483A"/>
    <w:rsid w:val="00372E92"/>
    <w:rsid w:val="0037352C"/>
    <w:rsid w:val="00374B3F"/>
    <w:rsid w:val="003836CE"/>
    <w:rsid w:val="00386766"/>
    <w:rsid w:val="0039039F"/>
    <w:rsid w:val="0039306E"/>
    <w:rsid w:val="00393CFE"/>
    <w:rsid w:val="00393E8B"/>
    <w:rsid w:val="003A3441"/>
    <w:rsid w:val="003A5AB5"/>
    <w:rsid w:val="003A66A9"/>
    <w:rsid w:val="003A6FC3"/>
    <w:rsid w:val="003A7040"/>
    <w:rsid w:val="003B07B0"/>
    <w:rsid w:val="003B1068"/>
    <w:rsid w:val="003B5233"/>
    <w:rsid w:val="003B5F83"/>
    <w:rsid w:val="003B6531"/>
    <w:rsid w:val="003B6A1B"/>
    <w:rsid w:val="003B6EE5"/>
    <w:rsid w:val="003B7039"/>
    <w:rsid w:val="003B7A55"/>
    <w:rsid w:val="003C1FDF"/>
    <w:rsid w:val="003C77A2"/>
    <w:rsid w:val="003D258C"/>
    <w:rsid w:val="003D3E18"/>
    <w:rsid w:val="003D43BD"/>
    <w:rsid w:val="003D58DD"/>
    <w:rsid w:val="003E12D4"/>
    <w:rsid w:val="003E4B69"/>
    <w:rsid w:val="003E5A98"/>
    <w:rsid w:val="003F2F6C"/>
    <w:rsid w:val="003F4B6D"/>
    <w:rsid w:val="003F5BAA"/>
    <w:rsid w:val="003F77DE"/>
    <w:rsid w:val="00402913"/>
    <w:rsid w:val="00403A6D"/>
    <w:rsid w:val="004050C7"/>
    <w:rsid w:val="0040556C"/>
    <w:rsid w:val="0040665F"/>
    <w:rsid w:val="00416983"/>
    <w:rsid w:val="004171A4"/>
    <w:rsid w:val="0042084F"/>
    <w:rsid w:val="00421850"/>
    <w:rsid w:val="004259AD"/>
    <w:rsid w:val="00431096"/>
    <w:rsid w:val="00432102"/>
    <w:rsid w:val="00432B4C"/>
    <w:rsid w:val="00433800"/>
    <w:rsid w:val="004338A0"/>
    <w:rsid w:val="00437036"/>
    <w:rsid w:val="0043730D"/>
    <w:rsid w:val="00445283"/>
    <w:rsid w:val="004512BA"/>
    <w:rsid w:val="00452337"/>
    <w:rsid w:val="00452BB2"/>
    <w:rsid w:val="00453374"/>
    <w:rsid w:val="00454741"/>
    <w:rsid w:val="00457CC1"/>
    <w:rsid w:val="00462375"/>
    <w:rsid w:val="00465777"/>
    <w:rsid w:val="004665E9"/>
    <w:rsid w:val="004666BD"/>
    <w:rsid w:val="00467329"/>
    <w:rsid w:val="00472274"/>
    <w:rsid w:val="00472F71"/>
    <w:rsid w:val="004730FF"/>
    <w:rsid w:val="00474278"/>
    <w:rsid w:val="00474A50"/>
    <w:rsid w:val="00475EF5"/>
    <w:rsid w:val="00475FFD"/>
    <w:rsid w:val="00477A02"/>
    <w:rsid w:val="00482724"/>
    <w:rsid w:val="00482A2C"/>
    <w:rsid w:val="0048336D"/>
    <w:rsid w:val="0048713F"/>
    <w:rsid w:val="00487176"/>
    <w:rsid w:val="0049214A"/>
    <w:rsid w:val="00494001"/>
    <w:rsid w:val="00494B2C"/>
    <w:rsid w:val="00495B2E"/>
    <w:rsid w:val="004A26C6"/>
    <w:rsid w:val="004A3FDD"/>
    <w:rsid w:val="004A489A"/>
    <w:rsid w:val="004B3743"/>
    <w:rsid w:val="004C0867"/>
    <w:rsid w:val="004C12F9"/>
    <w:rsid w:val="004C3954"/>
    <w:rsid w:val="004C5FFF"/>
    <w:rsid w:val="004C7384"/>
    <w:rsid w:val="004C7724"/>
    <w:rsid w:val="004D0AFC"/>
    <w:rsid w:val="004D29E6"/>
    <w:rsid w:val="004D4728"/>
    <w:rsid w:val="004D4E4A"/>
    <w:rsid w:val="004D555C"/>
    <w:rsid w:val="004D6F7B"/>
    <w:rsid w:val="004E15D4"/>
    <w:rsid w:val="004E29C7"/>
    <w:rsid w:val="004E4374"/>
    <w:rsid w:val="004F09B4"/>
    <w:rsid w:val="004F11E4"/>
    <w:rsid w:val="004F212B"/>
    <w:rsid w:val="004F29BE"/>
    <w:rsid w:val="004F3B8B"/>
    <w:rsid w:val="004F4CD6"/>
    <w:rsid w:val="005014BF"/>
    <w:rsid w:val="00502149"/>
    <w:rsid w:val="00504A44"/>
    <w:rsid w:val="0051241B"/>
    <w:rsid w:val="00513B5E"/>
    <w:rsid w:val="00517AE0"/>
    <w:rsid w:val="0052010F"/>
    <w:rsid w:val="00520745"/>
    <w:rsid w:val="0052313B"/>
    <w:rsid w:val="00523260"/>
    <w:rsid w:val="00523445"/>
    <w:rsid w:val="00525C59"/>
    <w:rsid w:val="00530B83"/>
    <w:rsid w:val="0053361A"/>
    <w:rsid w:val="00535B1E"/>
    <w:rsid w:val="00536AFC"/>
    <w:rsid w:val="00537D1B"/>
    <w:rsid w:val="00544019"/>
    <w:rsid w:val="00546998"/>
    <w:rsid w:val="005470FD"/>
    <w:rsid w:val="00547979"/>
    <w:rsid w:val="00550807"/>
    <w:rsid w:val="0055092E"/>
    <w:rsid w:val="0055229F"/>
    <w:rsid w:val="00554F46"/>
    <w:rsid w:val="00561265"/>
    <w:rsid w:val="00564208"/>
    <w:rsid w:val="0056463F"/>
    <w:rsid w:val="0056777A"/>
    <w:rsid w:val="005705AD"/>
    <w:rsid w:val="005718C7"/>
    <w:rsid w:val="00571AA0"/>
    <w:rsid w:val="00572814"/>
    <w:rsid w:val="00573593"/>
    <w:rsid w:val="005744BD"/>
    <w:rsid w:val="005764C2"/>
    <w:rsid w:val="00577447"/>
    <w:rsid w:val="00580046"/>
    <w:rsid w:val="0058193B"/>
    <w:rsid w:val="00585200"/>
    <w:rsid w:val="00585301"/>
    <w:rsid w:val="0059080B"/>
    <w:rsid w:val="005916FB"/>
    <w:rsid w:val="00591ECB"/>
    <w:rsid w:val="00593EEF"/>
    <w:rsid w:val="0059632D"/>
    <w:rsid w:val="00596867"/>
    <w:rsid w:val="00597B36"/>
    <w:rsid w:val="005A1DDD"/>
    <w:rsid w:val="005A5EE6"/>
    <w:rsid w:val="005C021D"/>
    <w:rsid w:val="005C0D7A"/>
    <w:rsid w:val="005C5F29"/>
    <w:rsid w:val="005C6D9E"/>
    <w:rsid w:val="005C7BAF"/>
    <w:rsid w:val="005E051A"/>
    <w:rsid w:val="005E1959"/>
    <w:rsid w:val="005E1AD6"/>
    <w:rsid w:val="005E2987"/>
    <w:rsid w:val="005E318E"/>
    <w:rsid w:val="005E4253"/>
    <w:rsid w:val="005E5D9F"/>
    <w:rsid w:val="005E66BA"/>
    <w:rsid w:val="005E70B4"/>
    <w:rsid w:val="005F4867"/>
    <w:rsid w:val="005F7BF6"/>
    <w:rsid w:val="005F7CB3"/>
    <w:rsid w:val="006011F6"/>
    <w:rsid w:val="00601B61"/>
    <w:rsid w:val="00612C8E"/>
    <w:rsid w:val="0062163D"/>
    <w:rsid w:val="00624809"/>
    <w:rsid w:val="00630814"/>
    <w:rsid w:val="0063081B"/>
    <w:rsid w:val="00631732"/>
    <w:rsid w:val="00632802"/>
    <w:rsid w:val="006345E1"/>
    <w:rsid w:val="00637556"/>
    <w:rsid w:val="00644EA1"/>
    <w:rsid w:val="00646D10"/>
    <w:rsid w:val="00650B7B"/>
    <w:rsid w:val="006519E3"/>
    <w:rsid w:val="00655B13"/>
    <w:rsid w:val="0065602D"/>
    <w:rsid w:val="0065710C"/>
    <w:rsid w:val="0066030B"/>
    <w:rsid w:val="00660676"/>
    <w:rsid w:val="00660ABF"/>
    <w:rsid w:val="006611E6"/>
    <w:rsid w:val="00663984"/>
    <w:rsid w:val="00672437"/>
    <w:rsid w:val="0067418E"/>
    <w:rsid w:val="006741F4"/>
    <w:rsid w:val="00674854"/>
    <w:rsid w:val="00674A78"/>
    <w:rsid w:val="0067670F"/>
    <w:rsid w:val="00677F9B"/>
    <w:rsid w:val="00681B67"/>
    <w:rsid w:val="006820D7"/>
    <w:rsid w:val="006829DB"/>
    <w:rsid w:val="00684763"/>
    <w:rsid w:val="00687F39"/>
    <w:rsid w:val="0069045D"/>
    <w:rsid w:val="00690616"/>
    <w:rsid w:val="00690A23"/>
    <w:rsid w:val="006A0A4B"/>
    <w:rsid w:val="006A1E0E"/>
    <w:rsid w:val="006B150F"/>
    <w:rsid w:val="006B37FA"/>
    <w:rsid w:val="006B6288"/>
    <w:rsid w:val="006B6B74"/>
    <w:rsid w:val="006C0C0E"/>
    <w:rsid w:val="006C13F2"/>
    <w:rsid w:val="006C3971"/>
    <w:rsid w:val="006C55DD"/>
    <w:rsid w:val="006C7B26"/>
    <w:rsid w:val="006D0E44"/>
    <w:rsid w:val="006D3155"/>
    <w:rsid w:val="006D5D9A"/>
    <w:rsid w:val="006E3AA5"/>
    <w:rsid w:val="006E5E1D"/>
    <w:rsid w:val="006F0CA4"/>
    <w:rsid w:val="006F0D0F"/>
    <w:rsid w:val="006F18A4"/>
    <w:rsid w:val="006F1F7D"/>
    <w:rsid w:val="006F7432"/>
    <w:rsid w:val="00700045"/>
    <w:rsid w:val="007011D3"/>
    <w:rsid w:val="0070220D"/>
    <w:rsid w:val="0070297D"/>
    <w:rsid w:val="0070354E"/>
    <w:rsid w:val="0070402F"/>
    <w:rsid w:val="00706973"/>
    <w:rsid w:val="00710D10"/>
    <w:rsid w:val="0071152F"/>
    <w:rsid w:val="007119E5"/>
    <w:rsid w:val="00712E1D"/>
    <w:rsid w:val="00714582"/>
    <w:rsid w:val="007173EB"/>
    <w:rsid w:val="0071797E"/>
    <w:rsid w:val="00721EA3"/>
    <w:rsid w:val="00723FDE"/>
    <w:rsid w:val="007246BC"/>
    <w:rsid w:val="00724B9F"/>
    <w:rsid w:val="00725544"/>
    <w:rsid w:val="00727CF5"/>
    <w:rsid w:val="007302D3"/>
    <w:rsid w:val="00730C07"/>
    <w:rsid w:val="00737AEB"/>
    <w:rsid w:val="00740260"/>
    <w:rsid w:val="0074270E"/>
    <w:rsid w:val="00742CDA"/>
    <w:rsid w:val="0074546C"/>
    <w:rsid w:val="00746325"/>
    <w:rsid w:val="00746BDE"/>
    <w:rsid w:val="00750519"/>
    <w:rsid w:val="00751257"/>
    <w:rsid w:val="00753091"/>
    <w:rsid w:val="00757221"/>
    <w:rsid w:val="00757E06"/>
    <w:rsid w:val="00760768"/>
    <w:rsid w:val="00761E53"/>
    <w:rsid w:val="00763186"/>
    <w:rsid w:val="00763661"/>
    <w:rsid w:val="00765276"/>
    <w:rsid w:val="007663D0"/>
    <w:rsid w:val="00766E65"/>
    <w:rsid w:val="0077479B"/>
    <w:rsid w:val="00776896"/>
    <w:rsid w:val="00780FCB"/>
    <w:rsid w:val="007909F5"/>
    <w:rsid w:val="00792B8F"/>
    <w:rsid w:val="00792FA6"/>
    <w:rsid w:val="007936C6"/>
    <w:rsid w:val="007938DF"/>
    <w:rsid w:val="00795331"/>
    <w:rsid w:val="00797D77"/>
    <w:rsid w:val="007A143B"/>
    <w:rsid w:val="007A3DF3"/>
    <w:rsid w:val="007A46D2"/>
    <w:rsid w:val="007A4AD9"/>
    <w:rsid w:val="007A570B"/>
    <w:rsid w:val="007B1B77"/>
    <w:rsid w:val="007B67E8"/>
    <w:rsid w:val="007C03E6"/>
    <w:rsid w:val="007C4FA7"/>
    <w:rsid w:val="007C6601"/>
    <w:rsid w:val="007C6E17"/>
    <w:rsid w:val="007C70BE"/>
    <w:rsid w:val="007C750B"/>
    <w:rsid w:val="007C7BE3"/>
    <w:rsid w:val="007C7BF6"/>
    <w:rsid w:val="007D0176"/>
    <w:rsid w:val="007D0420"/>
    <w:rsid w:val="007D4685"/>
    <w:rsid w:val="007E246A"/>
    <w:rsid w:val="007E2E68"/>
    <w:rsid w:val="007E3512"/>
    <w:rsid w:val="007E4826"/>
    <w:rsid w:val="007E4BC2"/>
    <w:rsid w:val="007F1C6E"/>
    <w:rsid w:val="007F50BA"/>
    <w:rsid w:val="007F5B62"/>
    <w:rsid w:val="007F5B6F"/>
    <w:rsid w:val="007F5DBC"/>
    <w:rsid w:val="007F7620"/>
    <w:rsid w:val="00802636"/>
    <w:rsid w:val="00803116"/>
    <w:rsid w:val="00805EFC"/>
    <w:rsid w:val="00807B7E"/>
    <w:rsid w:val="008113A8"/>
    <w:rsid w:val="00811F0E"/>
    <w:rsid w:val="008132B3"/>
    <w:rsid w:val="008132C9"/>
    <w:rsid w:val="0081438A"/>
    <w:rsid w:val="00814411"/>
    <w:rsid w:val="008148A2"/>
    <w:rsid w:val="00815429"/>
    <w:rsid w:val="00817B91"/>
    <w:rsid w:val="0082200E"/>
    <w:rsid w:val="008227F9"/>
    <w:rsid w:val="0082536E"/>
    <w:rsid w:val="0082623E"/>
    <w:rsid w:val="008269E1"/>
    <w:rsid w:val="00826CBE"/>
    <w:rsid w:val="00826E67"/>
    <w:rsid w:val="00827491"/>
    <w:rsid w:val="00832062"/>
    <w:rsid w:val="00832377"/>
    <w:rsid w:val="008331B9"/>
    <w:rsid w:val="00834051"/>
    <w:rsid w:val="00837549"/>
    <w:rsid w:val="008375F6"/>
    <w:rsid w:val="0084063B"/>
    <w:rsid w:val="0084063E"/>
    <w:rsid w:val="00842772"/>
    <w:rsid w:val="00843D78"/>
    <w:rsid w:val="00843F9F"/>
    <w:rsid w:val="00844F22"/>
    <w:rsid w:val="00851AAA"/>
    <w:rsid w:val="00854412"/>
    <w:rsid w:val="00855EA5"/>
    <w:rsid w:val="00860177"/>
    <w:rsid w:val="00871B6C"/>
    <w:rsid w:val="008726FF"/>
    <w:rsid w:val="00874258"/>
    <w:rsid w:val="0087441A"/>
    <w:rsid w:val="0087496F"/>
    <w:rsid w:val="00874EDD"/>
    <w:rsid w:val="008753D4"/>
    <w:rsid w:val="00875674"/>
    <w:rsid w:val="008809FE"/>
    <w:rsid w:val="00884156"/>
    <w:rsid w:val="00884382"/>
    <w:rsid w:val="0089044B"/>
    <w:rsid w:val="008907E9"/>
    <w:rsid w:val="00894F97"/>
    <w:rsid w:val="00897CEF"/>
    <w:rsid w:val="008A0A64"/>
    <w:rsid w:val="008A1957"/>
    <w:rsid w:val="008A1A99"/>
    <w:rsid w:val="008A27A1"/>
    <w:rsid w:val="008A3BC6"/>
    <w:rsid w:val="008A48C0"/>
    <w:rsid w:val="008A5B82"/>
    <w:rsid w:val="008A7836"/>
    <w:rsid w:val="008B08A5"/>
    <w:rsid w:val="008B5CE7"/>
    <w:rsid w:val="008B6B38"/>
    <w:rsid w:val="008C31C5"/>
    <w:rsid w:val="008C49EB"/>
    <w:rsid w:val="008C4C3E"/>
    <w:rsid w:val="008C4FB6"/>
    <w:rsid w:val="008C5CD6"/>
    <w:rsid w:val="008C78DF"/>
    <w:rsid w:val="008D1420"/>
    <w:rsid w:val="008E05BD"/>
    <w:rsid w:val="008E1832"/>
    <w:rsid w:val="008E2A8C"/>
    <w:rsid w:val="008E5C7C"/>
    <w:rsid w:val="008E6F08"/>
    <w:rsid w:val="008E71E0"/>
    <w:rsid w:val="008E78D6"/>
    <w:rsid w:val="008F0976"/>
    <w:rsid w:val="008F113A"/>
    <w:rsid w:val="008F32A5"/>
    <w:rsid w:val="008F32EC"/>
    <w:rsid w:val="008F3AA0"/>
    <w:rsid w:val="008F7A75"/>
    <w:rsid w:val="00903802"/>
    <w:rsid w:val="009050EE"/>
    <w:rsid w:val="00905446"/>
    <w:rsid w:val="00905E95"/>
    <w:rsid w:val="00911387"/>
    <w:rsid w:val="00911457"/>
    <w:rsid w:val="00911713"/>
    <w:rsid w:val="00916C05"/>
    <w:rsid w:val="009231C9"/>
    <w:rsid w:val="00923CB5"/>
    <w:rsid w:val="0092482C"/>
    <w:rsid w:val="00931AC0"/>
    <w:rsid w:val="00931C5A"/>
    <w:rsid w:val="00932606"/>
    <w:rsid w:val="00936C1B"/>
    <w:rsid w:val="009414AA"/>
    <w:rsid w:val="0094166C"/>
    <w:rsid w:val="009433A6"/>
    <w:rsid w:val="0094576B"/>
    <w:rsid w:val="00950604"/>
    <w:rsid w:val="00960AAE"/>
    <w:rsid w:val="00961202"/>
    <w:rsid w:val="009622D7"/>
    <w:rsid w:val="00962F1D"/>
    <w:rsid w:val="00964DA6"/>
    <w:rsid w:val="009719DD"/>
    <w:rsid w:val="009719F4"/>
    <w:rsid w:val="009719F9"/>
    <w:rsid w:val="00971FD5"/>
    <w:rsid w:val="00982C8E"/>
    <w:rsid w:val="00987CD1"/>
    <w:rsid w:val="009910C4"/>
    <w:rsid w:val="0099454A"/>
    <w:rsid w:val="00996247"/>
    <w:rsid w:val="00997F58"/>
    <w:rsid w:val="009A1FA0"/>
    <w:rsid w:val="009A486A"/>
    <w:rsid w:val="009A6241"/>
    <w:rsid w:val="009A6C01"/>
    <w:rsid w:val="009A6F73"/>
    <w:rsid w:val="009B08FB"/>
    <w:rsid w:val="009B34E5"/>
    <w:rsid w:val="009B3A76"/>
    <w:rsid w:val="009C1AD9"/>
    <w:rsid w:val="009C1EEE"/>
    <w:rsid w:val="009C3803"/>
    <w:rsid w:val="009C39B5"/>
    <w:rsid w:val="009C431C"/>
    <w:rsid w:val="009C5796"/>
    <w:rsid w:val="009C58CD"/>
    <w:rsid w:val="009C6BF6"/>
    <w:rsid w:val="009C6D3D"/>
    <w:rsid w:val="009C6FD5"/>
    <w:rsid w:val="009D096A"/>
    <w:rsid w:val="009D1327"/>
    <w:rsid w:val="009D397A"/>
    <w:rsid w:val="009D39CE"/>
    <w:rsid w:val="009D3D37"/>
    <w:rsid w:val="009D6DA3"/>
    <w:rsid w:val="009E5787"/>
    <w:rsid w:val="009E6A14"/>
    <w:rsid w:val="009F045E"/>
    <w:rsid w:val="009F572C"/>
    <w:rsid w:val="00A002A7"/>
    <w:rsid w:val="00A00FFB"/>
    <w:rsid w:val="00A01D7F"/>
    <w:rsid w:val="00A02195"/>
    <w:rsid w:val="00A02DC6"/>
    <w:rsid w:val="00A040A4"/>
    <w:rsid w:val="00A05193"/>
    <w:rsid w:val="00A06320"/>
    <w:rsid w:val="00A078CE"/>
    <w:rsid w:val="00A11C76"/>
    <w:rsid w:val="00A12063"/>
    <w:rsid w:val="00A12FEA"/>
    <w:rsid w:val="00A138FF"/>
    <w:rsid w:val="00A14C66"/>
    <w:rsid w:val="00A153B6"/>
    <w:rsid w:val="00A15E50"/>
    <w:rsid w:val="00A17750"/>
    <w:rsid w:val="00A17AF7"/>
    <w:rsid w:val="00A224CD"/>
    <w:rsid w:val="00A23112"/>
    <w:rsid w:val="00A23CB2"/>
    <w:rsid w:val="00A24EE2"/>
    <w:rsid w:val="00A252FE"/>
    <w:rsid w:val="00A33518"/>
    <w:rsid w:val="00A353B9"/>
    <w:rsid w:val="00A35C4A"/>
    <w:rsid w:val="00A40B03"/>
    <w:rsid w:val="00A4130F"/>
    <w:rsid w:val="00A472EB"/>
    <w:rsid w:val="00A508A9"/>
    <w:rsid w:val="00A51DE6"/>
    <w:rsid w:val="00A552F0"/>
    <w:rsid w:val="00A56835"/>
    <w:rsid w:val="00A60306"/>
    <w:rsid w:val="00A61EBE"/>
    <w:rsid w:val="00A62FE3"/>
    <w:rsid w:val="00A66138"/>
    <w:rsid w:val="00A661CA"/>
    <w:rsid w:val="00A663CA"/>
    <w:rsid w:val="00A66FB3"/>
    <w:rsid w:val="00A674DF"/>
    <w:rsid w:val="00A71DEE"/>
    <w:rsid w:val="00A73CFE"/>
    <w:rsid w:val="00A75428"/>
    <w:rsid w:val="00A82545"/>
    <w:rsid w:val="00A83C9F"/>
    <w:rsid w:val="00A859F4"/>
    <w:rsid w:val="00A862B6"/>
    <w:rsid w:val="00A865AE"/>
    <w:rsid w:val="00A922F1"/>
    <w:rsid w:val="00A927BB"/>
    <w:rsid w:val="00A94909"/>
    <w:rsid w:val="00A95256"/>
    <w:rsid w:val="00AA20F5"/>
    <w:rsid w:val="00AA4FDD"/>
    <w:rsid w:val="00AA55F1"/>
    <w:rsid w:val="00AA6389"/>
    <w:rsid w:val="00AA7691"/>
    <w:rsid w:val="00AB5C58"/>
    <w:rsid w:val="00AB5F91"/>
    <w:rsid w:val="00AB76DA"/>
    <w:rsid w:val="00AC081F"/>
    <w:rsid w:val="00AC0BE3"/>
    <w:rsid w:val="00AC1DA8"/>
    <w:rsid w:val="00AC330E"/>
    <w:rsid w:val="00AC5E37"/>
    <w:rsid w:val="00AC7BF4"/>
    <w:rsid w:val="00AD2F8E"/>
    <w:rsid w:val="00AD301B"/>
    <w:rsid w:val="00AE08EF"/>
    <w:rsid w:val="00AE1306"/>
    <w:rsid w:val="00AF04D5"/>
    <w:rsid w:val="00AF3A21"/>
    <w:rsid w:val="00AF3F1E"/>
    <w:rsid w:val="00AF4730"/>
    <w:rsid w:val="00AF543B"/>
    <w:rsid w:val="00B00435"/>
    <w:rsid w:val="00B0103F"/>
    <w:rsid w:val="00B03671"/>
    <w:rsid w:val="00B03F7F"/>
    <w:rsid w:val="00B046A7"/>
    <w:rsid w:val="00B04CEE"/>
    <w:rsid w:val="00B05173"/>
    <w:rsid w:val="00B115C9"/>
    <w:rsid w:val="00B11B80"/>
    <w:rsid w:val="00B14F7C"/>
    <w:rsid w:val="00B2267E"/>
    <w:rsid w:val="00B23C73"/>
    <w:rsid w:val="00B2576D"/>
    <w:rsid w:val="00B25A47"/>
    <w:rsid w:val="00B25C54"/>
    <w:rsid w:val="00B263A6"/>
    <w:rsid w:val="00B30B8B"/>
    <w:rsid w:val="00B31CEB"/>
    <w:rsid w:val="00B34144"/>
    <w:rsid w:val="00B3438C"/>
    <w:rsid w:val="00B354B6"/>
    <w:rsid w:val="00B41438"/>
    <w:rsid w:val="00B41514"/>
    <w:rsid w:val="00B42E76"/>
    <w:rsid w:val="00B431DF"/>
    <w:rsid w:val="00B4591B"/>
    <w:rsid w:val="00B46370"/>
    <w:rsid w:val="00B465F0"/>
    <w:rsid w:val="00B4750F"/>
    <w:rsid w:val="00B50399"/>
    <w:rsid w:val="00B50C27"/>
    <w:rsid w:val="00B513EA"/>
    <w:rsid w:val="00B5249D"/>
    <w:rsid w:val="00B54643"/>
    <w:rsid w:val="00B54C82"/>
    <w:rsid w:val="00B55455"/>
    <w:rsid w:val="00B55E1C"/>
    <w:rsid w:val="00B57D25"/>
    <w:rsid w:val="00B64320"/>
    <w:rsid w:val="00B7122C"/>
    <w:rsid w:val="00B72DFF"/>
    <w:rsid w:val="00B757D7"/>
    <w:rsid w:val="00B815D0"/>
    <w:rsid w:val="00B81BEE"/>
    <w:rsid w:val="00B8648F"/>
    <w:rsid w:val="00B912F3"/>
    <w:rsid w:val="00B917FA"/>
    <w:rsid w:val="00B944F8"/>
    <w:rsid w:val="00B94E04"/>
    <w:rsid w:val="00B96411"/>
    <w:rsid w:val="00B96CBD"/>
    <w:rsid w:val="00B9774C"/>
    <w:rsid w:val="00BA482A"/>
    <w:rsid w:val="00BA5AF0"/>
    <w:rsid w:val="00BB0D6A"/>
    <w:rsid w:val="00BB1EAB"/>
    <w:rsid w:val="00BC246B"/>
    <w:rsid w:val="00BC2B30"/>
    <w:rsid w:val="00BC35CA"/>
    <w:rsid w:val="00BC7C9C"/>
    <w:rsid w:val="00BC7F9F"/>
    <w:rsid w:val="00BD2E58"/>
    <w:rsid w:val="00BD3A17"/>
    <w:rsid w:val="00BD5D05"/>
    <w:rsid w:val="00BD7E52"/>
    <w:rsid w:val="00BE365B"/>
    <w:rsid w:val="00BE4041"/>
    <w:rsid w:val="00BE40E3"/>
    <w:rsid w:val="00BF2545"/>
    <w:rsid w:val="00BF3301"/>
    <w:rsid w:val="00BF3C04"/>
    <w:rsid w:val="00BF4DEB"/>
    <w:rsid w:val="00BF73C6"/>
    <w:rsid w:val="00BF754C"/>
    <w:rsid w:val="00C032ED"/>
    <w:rsid w:val="00C0582F"/>
    <w:rsid w:val="00C0609D"/>
    <w:rsid w:val="00C06B50"/>
    <w:rsid w:val="00C07511"/>
    <w:rsid w:val="00C14A0D"/>
    <w:rsid w:val="00C21D0F"/>
    <w:rsid w:val="00C22A27"/>
    <w:rsid w:val="00C22BFD"/>
    <w:rsid w:val="00C23148"/>
    <w:rsid w:val="00C23A36"/>
    <w:rsid w:val="00C26F43"/>
    <w:rsid w:val="00C32E05"/>
    <w:rsid w:val="00C37A08"/>
    <w:rsid w:val="00C42C3F"/>
    <w:rsid w:val="00C51328"/>
    <w:rsid w:val="00C52CEF"/>
    <w:rsid w:val="00C54032"/>
    <w:rsid w:val="00C603F0"/>
    <w:rsid w:val="00C667AC"/>
    <w:rsid w:val="00C67FC1"/>
    <w:rsid w:val="00C701E7"/>
    <w:rsid w:val="00C71348"/>
    <w:rsid w:val="00C728D0"/>
    <w:rsid w:val="00C738D7"/>
    <w:rsid w:val="00C8500A"/>
    <w:rsid w:val="00C850C5"/>
    <w:rsid w:val="00C90DCF"/>
    <w:rsid w:val="00C90EBC"/>
    <w:rsid w:val="00C9291E"/>
    <w:rsid w:val="00CA11A8"/>
    <w:rsid w:val="00CA34AB"/>
    <w:rsid w:val="00CA4B1E"/>
    <w:rsid w:val="00CA5C18"/>
    <w:rsid w:val="00CA77FB"/>
    <w:rsid w:val="00CB4945"/>
    <w:rsid w:val="00CB6025"/>
    <w:rsid w:val="00CB7AEF"/>
    <w:rsid w:val="00CB7E82"/>
    <w:rsid w:val="00CC1BEC"/>
    <w:rsid w:val="00CC328C"/>
    <w:rsid w:val="00CC4FF0"/>
    <w:rsid w:val="00CC56B0"/>
    <w:rsid w:val="00CD0DDC"/>
    <w:rsid w:val="00CD15C4"/>
    <w:rsid w:val="00CD7853"/>
    <w:rsid w:val="00CE19F1"/>
    <w:rsid w:val="00CE4451"/>
    <w:rsid w:val="00CE6931"/>
    <w:rsid w:val="00CE723F"/>
    <w:rsid w:val="00CF1BB6"/>
    <w:rsid w:val="00CF1CD6"/>
    <w:rsid w:val="00CF2887"/>
    <w:rsid w:val="00CF6F9D"/>
    <w:rsid w:val="00CF7F68"/>
    <w:rsid w:val="00D023DB"/>
    <w:rsid w:val="00D03350"/>
    <w:rsid w:val="00D04ADD"/>
    <w:rsid w:val="00D056B5"/>
    <w:rsid w:val="00D056C3"/>
    <w:rsid w:val="00D14DDA"/>
    <w:rsid w:val="00D15615"/>
    <w:rsid w:val="00D15D7D"/>
    <w:rsid w:val="00D17DAA"/>
    <w:rsid w:val="00D17FC3"/>
    <w:rsid w:val="00D275D1"/>
    <w:rsid w:val="00D32E82"/>
    <w:rsid w:val="00D42B34"/>
    <w:rsid w:val="00D475F9"/>
    <w:rsid w:val="00D51724"/>
    <w:rsid w:val="00D5246A"/>
    <w:rsid w:val="00D538EC"/>
    <w:rsid w:val="00D67C64"/>
    <w:rsid w:val="00D71871"/>
    <w:rsid w:val="00D74F5E"/>
    <w:rsid w:val="00D75580"/>
    <w:rsid w:val="00D7692B"/>
    <w:rsid w:val="00D80D06"/>
    <w:rsid w:val="00D82876"/>
    <w:rsid w:val="00D84C1A"/>
    <w:rsid w:val="00D86453"/>
    <w:rsid w:val="00D87F03"/>
    <w:rsid w:val="00D94374"/>
    <w:rsid w:val="00DA4132"/>
    <w:rsid w:val="00DA5718"/>
    <w:rsid w:val="00DA63E0"/>
    <w:rsid w:val="00DA6551"/>
    <w:rsid w:val="00DB1BDF"/>
    <w:rsid w:val="00DB5734"/>
    <w:rsid w:val="00DB5784"/>
    <w:rsid w:val="00DB6C71"/>
    <w:rsid w:val="00DC1A42"/>
    <w:rsid w:val="00DC1DD1"/>
    <w:rsid w:val="00DC2A32"/>
    <w:rsid w:val="00DC544B"/>
    <w:rsid w:val="00DC5DE0"/>
    <w:rsid w:val="00DD0B83"/>
    <w:rsid w:val="00DD2CDF"/>
    <w:rsid w:val="00DD5278"/>
    <w:rsid w:val="00DD531F"/>
    <w:rsid w:val="00DD5897"/>
    <w:rsid w:val="00DD6AA1"/>
    <w:rsid w:val="00DE240D"/>
    <w:rsid w:val="00DE2D26"/>
    <w:rsid w:val="00DE4B3F"/>
    <w:rsid w:val="00DE6132"/>
    <w:rsid w:val="00DE6C76"/>
    <w:rsid w:val="00DE7F3C"/>
    <w:rsid w:val="00DF04A6"/>
    <w:rsid w:val="00DF3548"/>
    <w:rsid w:val="00DF4435"/>
    <w:rsid w:val="00DF7874"/>
    <w:rsid w:val="00DF7D52"/>
    <w:rsid w:val="00DF7FD6"/>
    <w:rsid w:val="00E01B42"/>
    <w:rsid w:val="00E04B36"/>
    <w:rsid w:val="00E07647"/>
    <w:rsid w:val="00E076A0"/>
    <w:rsid w:val="00E10E09"/>
    <w:rsid w:val="00E12B6F"/>
    <w:rsid w:val="00E1566F"/>
    <w:rsid w:val="00E15AF6"/>
    <w:rsid w:val="00E2355E"/>
    <w:rsid w:val="00E339D6"/>
    <w:rsid w:val="00E34B4C"/>
    <w:rsid w:val="00E360AA"/>
    <w:rsid w:val="00E37F50"/>
    <w:rsid w:val="00E411C4"/>
    <w:rsid w:val="00E4150C"/>
    <w:rsid w:val="00E423C2"/>
    <w:rsid w:val="00E450BE"/>
    <w:rsid w:val="00E453AC"/>
    <w:rsid w:val="00E46257"/>
    <w:rsid w:val="00E46479"/>
    <w:rsid w:val="00E50B20"/>
    <w:rsid w:val="00E50CFA"/>
    <w:rsid w:val="00E516BD"/>
    <w:rsid w:val="00E51A6A"/>
    <w:rsid w:val="00E534EA"/>
    <w:rsid w:val="00E5422E"/>
    <w:rsid w:val="00E555D9"/>
    <w:rsid w:val="00E651B0"/>
    <w:rsid w:val="00E67D39"/>
    <w:rsid w:val="00E71123"/>
    <w:rsid w:val="00E73122"/>
    <w:rsid w:val="00E74A59"/>
    <w:rsid w:val="00E75216"/>
    <w:rsid w:val="00E75A19"/>
    <w:rsid w:val="00E75C3B"/>
    <w:rsid w:val="00E769BF"/>
    <w:rsid w:val="00E8166F"/>
    <w:rsid w:val="00E830DF"/>
    <w:rsid w:val="00E84E50"/>
    <w:rsid w:val="00E863BC"/>
    <w:rsid w:val="00E87CED"/>
    <w:rsid w:val="00E95306"/>
    <w:rsid w:val="00E95E3F"/>
    <w:rsid w:val="00E96F0D"/>
    <w:rsid w:val="00E97126"/>
    <w:rsid w:val="00EA6CD5"/>
    <w:rsid w:val="00EB263C"/>
    <w:rsid w:val="00EB7F39"/>
    <w:rsid w:val="00EC00D3"/>
    <w:rsid w:val="00EC1155"/>
    <w:rsid w:val="00EC242B"/>
    <w:rsid w:val="00EC71F9"/>
    <w:rsid w:val="00EC7E0F"/>
    <w:rsid w:val="00ED19CF"/>
    <w:rsid w:val="00ED2750"/>
    <w:rsid w:val="00ED2D07"/>
    <w:rsid w:val="00ED595E"/>
    <w:rsid w:val="00EE22DB"/>
    <w:rsid w:val="00EE3D31"/>
    <w:rsid w:val="00EE4491"/>
    <w:rsid w:val="00EE78A0"/>
    <w:rsid w:val="00EF12C0"/>
    <w:rsid w:val="00EF4DAE"/>
    <w:rsid w:val="00EF4F84"/>
    <w:rsid w:val="00EF52A1"/>
    <w:rsid w:val="00EF52B6"/>
    <w:rsid w:val="00EF539C"/>
    <w:rsid w:val="00EF68D8"/>
    <w:rsid w:val="00F03358"/>
    <w:rsid w:val="00F046D6"/>
    <w:rsid w:val="00F056EE"/>
    <w:rsid w:val="00F062A6"/>
    <w:rsid w:val="00F1125E"/>
    <w:rsid w:val="00F1218B"/>
    <w:rsid w:val="00F1739A"/>
    <w:rsid w:val="00F2247A"/>
    <w:rsid w:val="00F27C03"/>
    <w:rsid w:val="00F323CC"/>
    <w:rsid w:val="00F3305C"/>
    <w:rsid w:val="00F35478"/>
    <w:rsid w:val="00F37C4C"/>
    <w:rsid w:val="00F41329"/>
    <w:rsid w:val="00F43A55"/>
    <w:rsid w:val="00F43B3B"/>
    <w:rsid w:val="00F43D93"/>
    <w:rsid w:val="00F44063"/>
    <w:rsid w:val="00F44A8C"/>
    <w:rsid w:val="00F46FFE"/>
    <w:rsid w:val="00F47533"/>
    <w:rsid w:val="00F52A79"/>
    <w:rsid w:val="00F53678"/>
    <w:rsid w:val="00F5455D"/>
    <w:rsid w:val="00F551FC"/>
    <w:rsid w:val="00F56D39"/>
    <w:rsid w:val="00F610D6"/>
    <w:rsid w:val="00F662A4"/>
    <w:rsid w:val="00F70357"/>
    <w:rsid w:val="00F725AA"/>
    <w:rsid w:val="00F81577"/>
    <w:rsid w:val="00F81803"/>
    <w:rsid w:val="00F8272A"/>
    <w:rsid w:val="00F82BA2"/>
    <w:rsid w:val="00F85422"/>
    <w:rsid w:val="00F866CA"/>
    <w:rsid w:val="00F91940"/>
    <w:rsid w:val="00F93AB2"/>
    <w:rsid w:val="00F97316"/>
    <w:rsid w:val="00FA10C0"/>
    <w:rsid w:val="00FA449E"/>
    <w:rsid w:val="00FA5660"/>
    <w:rsid w:val="00FA6158"/>
    <w:rsid w:val="00FA751D"/>
    <w:rsid w:val="00FB0550"/>
    <w:rsid w:val="00FB1D8F"/>
    <w:rsid w:val="00FB3234"/>
    <w:rsid w:val="00FB6B59"/>
    <w:rsid w:val="00FB7081"/>
    <w:rsid w:val="00FC33F4"/>
    <w:rsid w:val="00FD188D"/>
    <w:rsid w:val="00FD25CD"/>
    <w:rsid w:val="00FE32E1"/>
    <w:rsid w:val="00FE3657"/>
    <w:rsid w:val="00FE6899"/>
    <w:rsid w:val="00FF2306"/>
    <w:rsid w:val="00FF2469"/>
    <w:rsid w:val="00FF3715"/>
    <w:rsid w:val="00FF4C75"/>
    <w:rsid w:val="00FF672F"/>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4412"/>
    <w:pPr>
      <w:spacing w:before="120" w:line="260" w:lineRule="atLeast"/>
    </w:pPr>
    <w:rPr>
      <w:rFonts w:ascii="Arial" w:hAnsi="Arial"/>
      <w:sz w:val="21"/>
      <w:lang w:eastAsia="en-US"/>
    </w:rPr>
  </w:style>
  <w:style w:type="paragraph" w:styleId="Heading1">
    <w:name w:val="heading 1"/>
    <w:next w:val="Normal"/>
    <w:link w:val="Heading1Char1"/>
    <w:qFormat/>
    <w:rsid w:val="0039306E"/>
    <w:pPr>
      <w:keepNext/>
      <w:widowControl w:val="0"/>
      <w:numPr>
        <w:numId w:val="5"/>
      </w:numPr>
      <w:shd w:val="clear" w:color="000000" w:fill="auto"/>
      <w:tabs>
        <w:tab w:val="clear" w:pos="851"/>
        <w:tab w:val="num" w:pos="0"/>
      </w:tabs>
      <w:spacing w:before="600" w:after="360" w:line="440" w:lineRule="atLeast"/>
      <w:ind w:left="0"/>
      <w:outlineLvl w:val="0"/>
    </w:pPr>
    <w:rPr>
      <w:rFonts w:ascii="Arial" w:hAnsi="Arial"/>
      <w:b/>
      <w:color w:val="00928F"/>
      <w:kern w:val="28"/>
      <w:sz w:val="44"/>
      <w:szCs w:val="40"/>
      <w:lang w:eastAsia="en-US"/>
    </w:rPr>
  </w:style>
  <w:style w:type="paragraph" w:styleId="Heading2">
    <w:name w:val="heading 2"/>
    <w:basedOn w:val="Heading1"/>
    <w:next w:val="Normal"/>
    <w:link w:val="Heading2Char"/>
    <w:qFormat/>
    <w:rsid w:val="00245396"/>
    <w:pPr>
      <w:widowControl/>
      <w:numPr>
        <w:ilvl w:val="1"/>
      </w:numPr>
      <w:shd w:val="clear" w:color="auto" w:fill="auto"/>
      <w:tabs>
        <w:tab w:val="clear" w:pos="851"/>
      </w:tabs>
      <w:spacing w:before="240" w:after="120" w:line="360" w:lineRule="atLeast"/>
      <w:ind w:left="0"/>
      <w:outlineLvl w:val="1"/>
    </w:pPr>
    <w:rPr>
      <w:rFonts w:cs="Arial"/>
      <w:sz w:val="32"/>
    </w:rPr>
  </w:style>
  <w:style w:type="paragraph" w:styleId="Heading3">
    <w:name w:val="heading 3"/>
    <w:basedOn w:val="Heading2"/>
    <w:next w:val="Normal"/>
    <w:link w:val="Heading3Char1"/>
    <w:qFormat/>
    <w:rsid w:val="004E29C7"/>
    <w:pPr>
      <w:numPr>
        <w:ilvl w:val="2"/>
      </w:numPr>
      <w:tabs>
        <w:tab w:val="clear" w:pos="2611"/>
        <w:tab w:val="num" w:pos="770"/>
      </w:tabs>
      <w:spacing w:line="320" w:lineRule="atLeast"/>
      <w:ind w:left="771" w:hanging="771"/>
      <w:outlineLvl w:val="2"/>
    </w:pPr>
    <w:rPr>
      <w:i/>
      <w:sz w:val="28"/>
      <w:szCs w:val="28"/>
    </w:rPr>
  </w:style>
  <w:style w:type="paragraph" w:styleId="Heading4">
    <w:name w:val="heading 4"/>
    <w:basedOn w:val="Heading3"/>
    <w:next w:val="Normal"/>
    <w:link w:val="Heading4Char"/>
    <w:qFormat/>
    <w:rsid w:val="0039306E"/>
    <w:pPr>
      <w:numPr>
        <w:ilvl w:val="0"/>
        <w:numId w:val="0"/>
      </w:numPr>
      <w:spacing w:after="0" w:line="280" w:lineRule="atLeast"/>
      <w:outlineLvl w:val="3"/>
    </w:pPr>
    <w:rPr>
      <w:i w:val="0"/>
      <w:color w:val="auto"/>
      <w:sz w:val="24"/>
      <w:szCs w:val="24"/>
    </w:rPr>
  </w:style>
  <w:style w:type="paragraph" w:styleId="Heading5">
    <w:name w:val="heading 5"/>
    <w:basedOn w:val="Normal"/>
    <w:next w:val="Normal"/>
    <w:qFormat/>
    <w:rsid w:val="0039306E"/>
    <w:pPr>
      <w:keepNext/>
      <w:outlineLvl w:val="4"/>
    </w:pPr>
    <w:rPr>
      <w:b/>
      <w:bCs/>
      <w:i/>
      <w:i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1">
    <w:name w:val="Heading 1 Char1"/>
    <w:basedOn w:val="DefaultParagraphFont"/>
    <w:link w:val="Heading1"/>
    <w:rsid w:val="0039306E"/>
    <w:rPr>
      <w:rFonts w:ascii="Arial" w:hAnsi="Arial"/>
      <w:b/>
      <w:color w:val="00928F"/>
      <w:kern w:val="28"/>
      <w:sz w:val="44"/>
      <w:szCs w:val="40"/>
      <w:lang w:val="en-AU" w:eastAsia="en-US" w:bidi="ar-SA"/>
    </w:rPr>
  </w:style>
  <w:style w:type="character" w:customStyle="1" w:styleId="Heading2Char">
    <w:name w:val="Heading 2 Char"/>
    <w:basedOn w:val="Heading1Char1"/>
    <w:link w:val="Heading2"/>
    <w:rsid w:val="00245396"/>
    <w:rPr>
      <w:rFonts w:ascii="Arial" w:hAnsi="Arial" w:cs="Arial"/>
      <w:b/>
      <w:color w:val="00928F"/>
      <w:kern w:val="28"/>
      <w:sz w:val="32"/>
      <w:szCs w:val="40"/>
      <w:lang w:val="en-AU" w:eastAsia="en-US" w:bidi="ar-SA"/>
    </w:rPr>
  </w:style>
  <w:style w:type="character" w:customStyle="1" w:styleId="Heading3Char1">
    <w:name w:val="Heading 3 Char1"/>
    <w:basedOn w:val="Heading2Char"/>
    <w:link w:val="Heading3"/>
    <w:rsid w:val="004E29C7"/>
    <w:rPr>
      <w:rFonts w:ascii="Arial" w:hAnsi="Arial" w:cs="Arial"/>
      <w:b/>
      <w:i/>
      <w:color w:val="00928F"/>
      <w:kern w:val="28"/>
      <w:sz w:val="28"/>
      <w:szCs w:val="28"/>
      <w:lang w:val="en-AU" w:eastAsia="en-US" w:bidi="ar-SA"/>
    </w:rPr>
  </w:style>
  <w:style w:type="character" w:customStyle="1" w:styleId="Heading4Char">
    <w:name w:val="Heading 4 Char"/>
    <w:basedOn w:val="Heading3Char1"/>
    <w:link w:val="Heading4"/>
    <w:rsid w:val="0039306E"/>
    <w:rPr>
      <w:rFonts w:ascii="Arial" w:hAnsi="Arial" w:cs="Arial"/>
      <w:b/>
      <w:i/>
      <w:color w:val="00928F"/>
      <w:kern w:val="28"/>
      <w:sz w:val="24"/>
      <w:szCs w:val="24"/>
      <w:lang w:val="en-AU" w:eastAsia="en-US" w:bidi="ar-SA"/>
    </w:rPr>
  </w:style>
  <w:style w:type="paragraph" w:customStyle="1" w:styleId="Instruct">
    <w:name w:val="Instruct"/>
    <w:link w:val="InstructChar"/>
    <w:rsid w:val="00F91940"/>
    <w:pPr>
      <w:widowControl w:val="0"/>
      <w:shd w:val="clear" w:color="auto" w:fill="00FF00"/>
      <w:tabs>
        <w:tab w:val="left" w:pos="709"/>
      </w:tabs>
      <w:spacing w:before="120" w:after="120"/>
    </w:pPr>
    <w:rPr>
      <w:rFonts w:ascii="Arial" w:hAnsi="Arial"/>
      <w:b/>
      <w:sz w:val="24"/>
      <w:lang w:eastAsia="en-US"/>
    </w:rPr>
  </w:style>
  <w:style w:type="paragraph" w:customStyle="1" w:styleId="Bulletslevel1">
    <w:name w:val="Bullets level 1"/>
    <w:basedOn w:val="Normal"/>
    <w:rsid w:val="003F4B6D"/>
    <w:pPr>
      <w:numPr>
        <w:numId w:val="1"/>
      </w:numPr>
    </w:pPr>
  </w:style>
  <w:style w:type="paragraph" w:customStyle="1" w:styleId="Bulletslevel2">
    <w:name w:val="Bullets level 2"/>
    <w:basedOn w:val="Bulletslevel1"/>
    <w:rsid w:val="00A35C4A"/>
    <w:pPr>
      <w:numPr>
        <w:numId w:val="7"/>
      </w:numPr>
      <w:tabs>
        <w:tab w:val="clear" w:pos="284"/>
        <w:tab w:val="left" w:pos="567"/>
      </w:tabs>
    </w:pPr>
  </w:style>
  <w:style w:type="table" w:customStyle="1" w:styleId="Tablestyle1">
    <w:name w:val="Table style 1"/>
    <w:basedOn w:val="TableNormal"/>
    <w:rsid w:val="00051403"/>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rPr>
      <w:cantSplit/>
    </w:trPr>
    <w:tblStylePr w:type="firstRow">
      <w:pPr>
        <w:wordWrap/>
        <w:spacing w:beforeLines="0" w:before="0" w:beforeAutospacing="0" w:afterLines="0" w:after="0" w:afterAutospacing="0" w:line="240" w:lineRule="auto"/>
        <w:contextualSpacing w:val="0"/>
        <w:jc w:val="left"/>
      </w:pPr>
      <w:rPr>
        <w:rFonts w:ascii="Arial" w:hAnsi="Arial"/>
        <w:b w:val="0"/>
        <w:i w:val="0"/>
        <w:sz w:val="21"/>
        <w:szCs w:val="21"/>
      </w:rPr>
      <w:tblPr/>
      <w:tcPr>
        <w:shd w:val="clear" w:color="auto" w:fill="CFE7E6"/>
        <w:vAlign w:val="center"/>
      </w:tcPr>
    </w:tblStylePr>
  </w:style>
  <w:style w:type="paragraph" w:customStyle="1" w:styleId="Tabletext">
    <w:name w:val="Table text"/>
    <w:link w:val="TabletextCharChar"/>
    <w:rsid w:val="007C750B"/>
    <w:pPr>
      <w:spacing w:before="40" w:after="40" w:line="200" w:lineRule="atLeast"/>
      <w:ind w:left="57"/>
    </w:pPr>
    <w:rPr>
      <w:rFonts w:ascii="Arial" w:hAnsi="Arial"/>
      <w:sz w:val="18"/>
      <w:lang w:eastAsia="en-US"/>
    </w:rPr>
  </w:style>
  <w:style w:type="character" w:customStyle="1" w:styleId="TabletextCharChar">
    <w:name w:val="Table text Char Char"/>
    <w:basedOn w:val="DefaultParagraphFont"/>
    <w:link w:val="Tabletext"/>
    <w:rsid w:val="007C750B"/>
    <w:rPr>
      <w:rFonts w:ascii="Arial" w:hAnsi="Arial"/>
      <w:sz w:val="18"/>
      <w:lang w:val="en-AU" w:eastAsia="en-US" w:bidi="ar-SA"/>
    </w:rPr>
  </w:style>
  <w:style w:type="paragraph" w:customStyle="1" w:styleId="Tablebullets">
    <w:name w:val="Table bullets"/>
    <w:basedOn w:val="Tabletext"/>
    <w:link w:val="TablebulletsCharChar"/>
    <w:rsid w:val="00454741"/>
    <w:pPr>
      <w:numPr>
        <w:numId w:val="26"/>
      </w:numPr>
      <w:spacing w:before="20" w:after="20"/>
    </w:pPr>
  </w:style>
  <w:style w:type="character" w:customStyle="1" w:styleId="TablebulletsCharChar">
    <w:name w:val="Table bullets Char Char"/>
    <w:basedOn w:val="TabletextCharChar"/>
    <w:link w:val="Tablebullets"/>
    <w:rsid w:val="00454741"/>
    <w:rPr>
      <w:rFonts w:ascii="Arial" w:hAnsi="Arial"/>
      <w:sz w:val="18"/>
      <w:lang w:val="en-AU" w:eastAsia="en-US" w:bidi="ar-SA"/>
    </w:rPr>
  </w:style>
  <w:style w:type="paragraph" w:customStyle="1" w:styleId="Tablebullets3">
    <w:name w:val="Table bullets 3"/>
    <w:basedOn w:val="Tablebullets2"/>
    <w:next w:val="Tabletext"/>
    <w:rsid w:val="003F4B6D"/>
    <w:pPr>
      <w:numPr>
        <w:numId w:val="4"/>
      </w:numPr>
      <w:tabs>
        <w:tab w:val="clear" w:pos="567"/>
      </w:tabs>
    </w:pPr>
  </w:style>
  <w:style w:type="paragraph" w:customStyle="1" w:styleId="Tablebullets2">
    <w:name w:val="Table bullets 2"/>
    <w:basedOn w:val="Tablebullets"/>
    <w:rsid w:val="003F4B6D"/>
    <w:pPr>
      <w:numPr>
        <w:numId w:val="8"/>
      </w:numPr>
      <w:tabs>
        <w:tab w:val="left" w:pos="567"/>
      </w:tabs>
      <w:ind w:left="568" w:hanging="284"/>
    </w:pPr>
    <w:rPr>
      <w:sz w:val="20"/>
    </w:rPr>
  </w:style>
  <w:style w:type="paragraph" w:customStyle="1" w:styleId="Bulletslevel3">
    <w:name w:val="Bullets level 3"/>
    <w:basedOn w:val="Normal"/>
    <w:rsid w:val="003F4B6D"/>
    <w:pPr>
      <w:numPr>
        <w:numId w:val="3"/>
      </w:numPr>
      <w:tabs>
        <w:tab w:val="left" w:pos="851"/>
      </w:tabs>
    </w:pPr>
  </w:style>
  <w:style w:type="paragraph" w:styleId="FootnoteText">
    <w:name w:val="footnote text"/>
    <w:basedOn w:val="Normal"/>
    <w:semiHidden/>
    <w:pPr>
      <w:widowControl w:val="0"/>
      <w:spacing w:before="80"/>
    </w:pPr>
    <w:rPr>
      <w:sz w:val="20"/>
    </w:rPr>
  </w:style>
  <w:style w:type="table" w:styleId="TableGrid">
    <w:name w:val="Table Grid"/>
    <w:basedOn w:val="TableNormal"/>
    <w:semiHidden/>
    <w:rsid w:val="00874258"/>
    <w:pPr>
      <w:widowControl w:val="0"/>
      <w:spacing w:before="60"/>
    </w:pPr>
    <w:rPr>
      <w:rFonts w:ascii="Arial" w:hAnsi="Arial"/>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70" w:type="dxa"/>
        <w:bottom w:w="113" w:type="dxa"/>
        <w:right w:w="170" w:type="dxa"/>
      </w:tblCellMar>
    </w:tblPr>
    <w:tcPr>
      <w:tcMar>
        <w:left w:w="68" w:type="dxa"/>
        <w:right w:w="68" w:type="dxa"/>
      </w:tcMar>
    </w:tcPr>
  </w:style>
  <w:style w:type="paragraph" w:styleId="TOC1">
    <w:name w:val="toc 1"/>
    <w:next w:val="Normal"/>
    <w:rsid w:val="00284CA7"/>
    <w:pPr>
      <w:tabs>
        <w:tab w:val="left" w:pos="567"/>
        <w:tab w:val="right" w:leader="dot" w:pos="9072"/>
      </w:tabs>
      <w:spacing w:before="240"/>
      <w:ind w:left="567" w:right="-1" w:hanging="567"/>
    </w:pPr>
    <w:rPr>
      <w:rFonts w:ascii="Arial Bold" w:hAnsi="Arial Bold"/>
      <w:b/>
      <w:noProof/>
      <w:color w:val="00928F"/>
      <w:sz w:val="28"/>
      <w:szCs w:val="28"/>
      <w:lang w:eastAsia="en-US"/>
    </w:rPr>
  </w:style>
  <w:style w:type="paragraph" w:styleId="TOC2">
    <w:name w:val="toc 2"/>
    <w:next w:val="Normal"/>
    <w:rsid w:val="00284CA7"/>
    <w:pPr>
      <w:tabs>
        <w:tab w:val="left" w:pos="567"/>
        <w:tab w:val="right" w:leader="dot" w:pos="9072"/>
      </w:tabs>
      <w:spacing w:before="80"/>
      <w:ind w:left="567" w:right="-1" w:hanging="567"/>
    </w:pPr>
    <w:rPr>
      <w:rFonts w:ascii="Arial" w:hAnsi="Arial"/>
      <w:noProof/>
      <w:sz w:val="22"/>
      <w:szCs w:val="24"/>
      <w:lang w:eastAsia="en-US"/>
    </w:rPr>
  </w:style>
  <w:style w:type="paragraph" w:styleId="BalloonText">
    <w:name w:val="Balloon Text"/>
    <w:basedOn w:val="Normal"/>
    <w:semiHidden/>
    <w:rsid w:val="009719DD"/>
    <w:rPr>
      <w:rFonts w:ascii="Tahoma" w:hAnsi="Tahoma" w:cs="Tahoma"/>
      <w:sz w:val="16"/>
      <w:szCs w:val="16"/>
    </w:rPr>
  </w:style>
  <w:style w:type="character" w:styleId="CommentReference">
    <w:name w:val="annotation reference"/>
    <w:basedOn w:val="DefaultParagraphFont"/>
    <w:semiHidden/>
    <w:rsid w:val="00EE3D31"/>
    <w:rPr>
      <w:sz w:val="16"/>
      <w:szCs w:val="16"/>
    </w:rPr>
  </w:style>
  <w:style w:type="paragraph" w:styleId="CommentText">
    <w:name w:val="annotation text"/>
    <w:basedOn w:val="Normal"/>
    <w:semiHidden/>
    <w:rsid w:val="00EE3D31"/>
    <w:rPr>
      <w:sz w:val="20"/>
    </w:rPr>
  </w:style>
  <w:style w:type="paragraph" w:styleId="CommentSubject">
    <w:name w:val="annotation subject"/>
    <w:basedOn w:val="CommentText"/>
    <w:next w:val="CommentText"/>
    <w:semiHidden/>
    <w:rsid w:val="00EE3D31"/>
    <w:rPr>
      <w:b/>
      <w:bCs/>
    </w:rPr>
  </w:style>
  <w:style w:type="paragraph" w:customStyle="1" w:styleId="Quotation">
    <w:name w:val="Quotation"/>
    <w:basedOn w:val="Normal"/>
    <w:next w:val="Normal"/>
    <w:rsid w:val="008E71E0"/>
    <w:pPr>
      <w:spacing w:line="240" w:lineRule="auto"/>
      <w:ind w:left="284"/>
    </w:pPr>
    <w:rPr>
      <w:sz w:val="20"/>
    </w:rPr>
  </w:style>
  <w:style w:type="paragraph" w:styleId="DocumentMap">
    <w:name w:val="Document Map"/>
    <w:basedOn w:val="Normal"/>
    <w:semiHidden/>
    <w:rsid w:val="00403A6D"/>
    <w:pPr>
      <w:shd w:val="clear" w:color="auto" w:fill="000080"/>
    </w:pPr>
    <w:rPr>
      <w:rFonts w:ascii="Tahoma" w:hAnsi="Tahoma" w:cs="Tahoma"/>
      <w:sz w:val="20"/>
    </w:rPr>
  </w:style>
  <w:style w:type="character" w:styleId="FootnoteReference">
    <w:name w:val="footnote reference"/>
    <w:basedOn w:val="DefaultParagraphFont"/>
    <w:semiHidden/>
    <w:rsid w:val="000775A1"/>
    <w:rPr>
      <w:vertAlign w:val="superscript"/>
    </w:rPr>
  </w:style>
  <w:style w:type="paragraph" w:styleId="TOC3">
    <w:name w:val="toc 3"/>
    <w:basedOn w:val="TOC2"/>
    <w:next w:val="Normal"/>
    <w:rsid w:val="0049214A"/>
    <w:pPr>
      <w:tabs>
        <w:tab w:val="clear" w:pos="567"/>
        <w:tab w:val="left" w:pos="851"/>
      </w:tabs>
      <w:spacing w:before="60"/>
      <w:ind w:left="1418" w:right="1134" w:hanging="851"/>
    </w:pPr>
    <w:rPr>
      <w:sz w:val="21"/>
      <w:szCs w:val="22"/>
    </w:rPr>
  </w:style>
  <w:style w:type="paragraph" w:customStyle="1" w:styleId="TOCheading">
    <w:name w:val="TOC heading"/>
    <w:basedOn w:val="Heading1"/>
    <w:rsid w:val="00431096"/>
    <w:pPr>
      <w:widowControl/>
      <w:numPr>
        <w:numId w:val="0"/>
      </w:numPr>
      <w:shd w:val="clear" w:color="auto" w:fill="auto"/>
      <w:tabs>
        <w:tab w:val="left" w:pos="851"/>
      </w:tabs>
      <w:spacing w:before="0" w:after="400"/>
      <w:outlineLvl w:val="9"/>
    </w:pPr>
    <w:rPr>
      <w:rFonts w:cs="Tahoma"/>
      <w:bCs/>
      <w:kern w:val="0"/>
    </w:rPr>
  </w:style>
  <w:style w:type="paragraph" w:styleId="Header">
    <w:name w:val="header"/>
    <w:basedOn w:val="Normal"/>
    <w:semiHidden/>
    <w:rsid w:val="00CB6025"/>
    <w:pPr>
      <w:tabs>
        <w:tab w:val="center" w:pos="4153"/>
        <w:tab w:val="right" w:pos="8306"/>
      </w:tabs>
    </w:pPr>
  </w:style>
  <w:style w:type="paragraph" w:styleId="Footer">
    <w:name w:val="footer"/>
    <w:basedOn w:val="Normal"/>
    <w:semiHidden/>
    <w:rsid w:val="00CB6025"/>
    <w:pPr>
      <w:tabs>
        <w:tab w:val="center" w:pos="4153"/>
        <w:tab w:val="right" w:pos="8306"/>
      </w:tabs>
    </w:pPr>
  </w:style>
  <w:style w:type="character" w:customStyle="1" w:styleId="InstructChar">
    <w:name w:val="Instruct Char"/>
    <w:basedOn w:val="DefaultParagraphFont"/>
    <w:link w:val="Instruct"/>
    <w:rsid w:val="00E95E3F"/>
    <w:rPr>
      <w:rFonts w:ascii="Arial" w:hAnsi="Arial"/>
      <w:b/>
      <w:sz w:val="24"/>
      <w:lang w:val="en-AU" w:eastAsia="en-US" w:bidi="ar-SA"/>
    </w:rPr>
  </w:style>
  <w:style w:type="paragraph" w:customStyle="1" w:styleId="Mainheading">
    <w:name w:val="Main heading"/>
    <w:basedOn w:val="Heading1TOPnonum"/>
    <w:rsid w:val="00832062"/>
    <w:pPr>
      <w:widowControl w:val="0"/>
      <w:spacing w:after="120"/>
    </w:pPr>
    <w:rPr>
      <w:color w:val="00948D"/>
      <w:sz w:val="56"/>
      <w:szCs w:val="56"/>
    </w:rPr>
  </w:style>
  <w:style w:type="character" w:styleId="Hyperlink">
    <w:name w:val="Hyperlink"/>
    <w:basedOn w:val="DefaultParagraphFont"/>
    <w:rsid w:val="00A66138"/>
    <w:rPr>
      <w:rFonts w:ascii="Arial" w:hAnsi="Arial"/>
      <w:color w:val="0000FF"/>
      <w:sz w:val="21"/>
      <w:u w:val="none"/>
    </w:rPr>
  </w:style>
  <w:style w:type="paragraph" w:customStyle="1" w:styleId="Tablefootnote">
    <w:name w:val="Table footnote"/>
    <w:basedOn w:val="Tabletext"/>
    <w:link w:val="TablefootnoteChar"/>
    <w:rsid w:val="00472274"/>
    <w:pPr>
      <w:tabs>
        <w:tab w:val="left" w:pos="142"/>
      </w:tabs>
      <w:ind w:left="142" w:hanging="142"/>
    </w:pPr>
    <w:rPr>
      <w:rFonts w:cs="Arial"/>
      <w:szCs w:val="18"/>
    </w:rPr>
  </w:style>
  <w:style w:type="character" w:customStyle="1" w:styleId="TablefootnoteChar">
    <w:name w:val="Table footnote Char"/>
    <w:basedOn w:val="TabletextCharChar"/>
    <w:link w:val="Tablefootnote"/>
    <w:rsid w:val="00472274"/>
    <w:rPr>
      <w:rFonts w:ascii="Arial" w:hAnsi="Arial" w:cs="Arial"/>
      <w:sz w:val="18"/>
      <w:szCs w:val="18"/>
      <w:lang w:val="en-AU" w:eastAsia="en-US" w:bidi="ar-SA"/>
    </w:rPr>
  </w:style>
  <w:style w:type="paragraph" w:customStyle="1" w:styleId="footnote">
    <w:name w:val="footnote"/>
    <w:basedOn w:val="Normal"/>
    <w:link w:val="footnoteChar"/>
    <w:rsid w:val="00E95E3F"/>
    <w:pPr>
      <w:spacing w:line="200" w:lineRule="atLeast"/>
      <w:ind w:hanging="170"/>
    </w:pPr>
    <w:rPr>
      <w:sz w:val="16"/>
      <w:szCs w:val="22"/>
    </w:rPr>
  </w:style>
  <w:style w:type="character" w:customStyle="1" w:styleId="footnoteChar">
    <w:name w:val="footnote Char"/>
    <w:basedOn w:val="DefaultParagraphFont"/>
    <w:link w:val="footnote"/>
    <w:rsid w:val="00E95E3F"/>
    <w:rPr>
      <w:rFonts w:ascii="Arial" w:hAnsi="Arial"/>
      <w:sz w:val="16"/>
      <w:szCs w:val="22"/>
      <w:lang w:val="en-AU" w:eastAsia="en-US" w:bidi="ar-SA"/>
    </w:rPr>
  </w:style>
  <w:style w:type="character" w:styleId="FollowedHyperlink">
    <w:name w:val="FollowedHyperlink"/>
    <w:basedOn w:val="DefaultParagraphFont"/>
    <w:rsid w:val="003F4B6D"/>
    <w:rPr>
      <w:rFonts w:ascii="Arial" w:hAnsi="Arial"/>
      <w:color w:val="800080"/>
      <w:sz w:val="21"/>
      <w:u w:val="none"/>
    </w:rPr>
  </w:style>
  <w:style w:type="paragraph" w:customStyle="1" w:styleId="footnoteseparator">
    <w:name w:val="footnote separator"/>
    <w:basedOn w:val="footnote"/>
    <w:rsid w:val="00B3438C"/>
    <w:pPr>
      <w:pBdr>
        <w:top w:val="single" w:sz="4" w:space="1" w:color="00948D"/>
      </w:pBdr>
      <w:tabs>
        <w:tab w:val="right" w:leader="underscore" w:pos="8505"/>
      </w:tabs>
      <w:spacing w:before="0" w:line="240" w:lineRule="auto"/>
      <w:ind w:firstLine="0"/>
    </w:pPr>
    <w:rPr>
      <w:color w:val="00928F"/>
      <w:sz w:val="4"/>
    </w:rPr>
  </w:style>
  <w:style w:type="paragraph" w:customStyle="1" w:styleId="smallspace">
    <w:name w:val="small space"/>
    <w:basedOn w:val="Normal"/>
    <w:rsid w:val="00674854"/>
    <w:pPr>
      <w:spacing w:before="0" w:line="240" w:lineRule="auto"/>
    </w:pPr>
    <w:rPr>
      <w:sz w:val="2"/>
      <w:szCs w:val="2"/>
    </w:rPr>
  </w:style>
  <w:style w:type="paragraph" w:customStyle="1" w:styleId="Heading2TOPnonum">
    <w:name w:val="Heading 2 TOP no num"/>
    <w:basedOn w:val="Heading2nonum"/>
    <w:rsid w:val="00B7122C"/>
    <w:pPr>
      <w:pageBreakBefore/>
      <w:spacing w:before="0" w:after="240"/>
    </w:pPr>
  </w:style>
  <w:style w:type="paragraph" w:customStyle="1" w:styleId="Heading3TOP">
    <w:name w:val="Heading 3 TOP"/>
    <w:basedOn w:val="Heading3"/>
    <w:rsid w:val="000D7E9F"/>
    <w:pPr>
      <w:pageBreakBefore/>
      <w:spacing w:before="0"/>
    </w:pPr>
  </w:style>
  <w:style w:type="paragraph" w:customStyle="1" w:styleId="Numberedbulletslevel1">
    <w:name w:val="Numbered bullets level 1"/>
    <w:basedOn w:val="Normal"/>
    <w:rsid w:val="00F43B3B"/>
    <w:pPr>
      <w:numPr>
        <w:numId w:val="17"/>
      </w:numPr>
    </w:pPr>
  </w:style>
  <w:style w:type="paragraph" w:customStyle="1" w:styleId="Numberedbulletslevel2">
    <w:name w:val="Numbered bullets level 2"/>
    <w:basedOn w:val="Numberedbulletslevel1"/>
    <w:rsid w:val="00F43B3B"/>
    <w:pPr>
      <w:numPr>
        <w:ilvl w:val="1"/>
        <w:numId w:val="6"/>
      </w:numPr>
      <w:tabs>
        <w:tab w:val="clear" w:pos="1080"/>
        <w:tab w:val="left" w:pos="798"/>
      </w:tabs>
      <w:ind w:left="794" w:hanging="397"/>
    </w:pPr>
  </w:style>
  <w:style w:type="paragraph" w:customStyle="1" w:styleId="Numberedbulletslevel3">
    <w:name w:val="Numbered bullets level 3"/>
    <w:basedOn w:val="Numberedbulletslevel2"/>
    <w:rsid w:val="00F43B3B"/>
    <w:pPr>
      <w:numPr>
        <w:ilvl w:val="0"/>
        <w:numId w:val="16"/>
      </w:numPr>
      <w:tabs>
        <w:tab w:val="clear" w:pos="180"/>
        <w:tab w:val="clear" w:pos="798"/>
        <w:tab w:val="num" w:pos="1190"/>
      </w:tabs>
      <w:ind w:left="1190" w:hanging="392"/>
    </w:pPr>
  </w:style>
  <w:style w:type="paragraph" w:customStyle="1" w:styleId="Tablehead">
    <w:name w:val="Table head"/>
    <w:basedOn w:val="Normal"/>
    <w:next w:val="Tabletext"/>
    <w:rsid w:val="00742CDA"/>
    <w:pPr>
      <w:keepNext/>
      <w:spacing w:before="40" w:after="40" w:line="240" w:lineRule="atLeast"/>
    </w:pPr>
    <w:rPr>
      <w:b/>
      <w:lang w:eastAsia="en-AU"/>
    </w:rPr>
  </w:style>
  <w:style w:type="paragraph" w:customStyle="1" w:styleId="Tabletitle">
    <w:name w:val="Table title"/>
    <w:basedOn w:val="Normal"/>
    <w:rsid w:val="00C23148"/>
    <w:pPr>
      <w:keepNext/>
      <w:spacing w:before="240" w:after="120"/>
    </w:pPr>
    <w:rPr>
      <w:rFonts w:ascii="Arial Bold" w:hAnsi="Arial Bold"/>
      <w:b/>
      <w:color w:val="00928F"/>
      <w:szCs w:val="22"/>
    </w:rPr>
  </w:style>
  <w:style w:type="paragraph" w:customStyle="1" w:styleId="Tablesubhead">
    <w:name w:val="Table subhead"/>
    <w:basedOn w:val="Tabletext"/>
    <w:rsid w:val="00132A42"/>
    <w:rPr>
      <w:b/>
    </w:rPr>
  </w:style>
  <w:style w:type="table" w:customStyle="1" w:styleId="Tablestyle2">
    <w:name w:val="Table style 2"/>
    <w:basedOn w:val="TableNormal"/>
    <w:rsid w:val="003216A0"/>
    <w:rPr>
      <w:rFonts w:ascii="Arial" w:hAnsi="Arial"/>
    </w:rPr>
    <w:tblPr>
      <w:tblStyleColBandSize w:val="1"/>
      <w:tblInd w:w="113" w:type="dxa"/>
      <w:tblBorders>
        <w:top w:val="single" w:sz="4" w:space="0" w:color="00928F"/>
        <w:bottom w:val="single" w:sz="4" w:space="0" w:color="00928F"/>
      </w:tblBorders>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rFonts w:ascii="Arial" w:hAnsi="Arial"/>
        <w:b w:val="0"/>
        <w:i w:val="0"/>
        <w:sz w:val="20"/>
        <w:szCs w:val="20"/>
      </w:rPr>
      <w:tblPr/>
      <w:tcPr>
        <w:tcBorders>
          <w:top w:val="nil"/>
          <w:left w:val="nil"/>
          <w:bottom w:val="nil"/>
          <w:right w:val="nil"/>
          <w:insideH w:val="nil"/>
          <w:insideV w:val="nil"/>
          <w:tl2br w:val="nil"/>
          <w:tr2bl w:val="nil"/>
        </w:tcBorders>
      </w:tcPr>
    </w:tblStylePr>
    <w:tblStylePr w:type="lastCol">
      <w:tblPr/>
      <w:tcPr>
        <w:tcBorders>
          <w:top w:val="single" w:sz="4" w:space="0" w:color="00928F"/>
          <w:left w:val="nil"/>
          <w:bottom w:val="single" w:sz="4" w:space="0" w:color="00948D"/>
          <w:right w:val="nil"/>
          <w:insideH w:val="single" w:sz="4" w:space="0" w:color="00948D"/>
          <w:insideV w:val="nil"/>
          <w:tl2br w:val="nil"/>
          <w:tr2bl w:val="nil"/>
        </w:tcBorders>
      </w:tcPr>
    </w:tblStylePr>
    <w:tblStylePr w:type="band1Vert">
      <w:tblPr/>
      <w:tcPr>
        <w:tcBorders>
          <w:bottom w:val="single" w:sz="4" w:space="0" w:color="00948D"/>
          <w:insideH w:val="single" w:sz="4" w:space="0" w:color="00948D"/>
        </w:tcBorders>
      </w:tcPr>
    </w:tblStylePr>
    <w:tblStylePr w:type="band2Vert">
      <w:tblPr/>
      <w:tcPr>
        <w:tcBorders>
          <w:bottom w:val="single" w:sz="4" w:space="0" w:color="00948D"/>
          <w:insideH w:val="single" w:sz="4" w:space="0" w:color="00948D"/>
        </w:tcBorders>
      </w:tcPr>
    </w:tblStylePr>
  </w:style>
  <w:style w:type="table" w:customStyle="1" w:styleId="Tablestyle3">
    <w:name w:val="Table style 3"/>
    <w:basedOn w:val="Tablestyle1"/>
    <w:rsid w:val="004F4CD6"/>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rPr>
      <w:cantSplit/>
    </w:trPr>
    <w:tblStylePr w:type="firstRow">
      <w:pPr>
        <w:wordWrap/>
        <w:spacing w:beforeLines="0" w:before="0" w:beforeAutospacing="0" w:afterLines="0" w:after="0" w:afterAutospacing="0" w:line="240" w:lineRule="auto"/>
        <w:contextualSpacing w:val="0"/>
        <w:jc w:val="left"/>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FFFFFF"/>
          <w:tl2br w:val="nil"/>
          <w:tr2bl w:val="nil"/>
        </w:tcBorders>
        <w:shd w:val="clear" w:color="auto" w:fill="00928F"/>
        <w:vAlign w:val="center"/>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Footerodd">
    <w:name w:val="Footer odd"/>
    <w:link w:val="FooteroddChar"/>
    <w:rsid w:val="00742CDA"/>
    <w:pPr>
      <w:tabs>
        <w:tab w:val="right" w:pos="8789"/>
        <w:tab w:val="right" w:pos="9072"/>
        <w:tab w:val="left" w:pos="9356"/>
      </w:tabs>
    </w:pPr>
    <w:rPr>
      <w:rFonts w:ascii="Arial" w:eastAsia="MS Gothic" w:hAnsi="Arial"/>
      <w:color w:val="00928F"/>
      <w:sz w:val="16"/>
      <w:szCs w:val="16"/>
      <w:lang w:eastAsia="en-US"/>
    </w:rPr>
  </w:style>
  <w:style w:type="paragraph" w:customStyle="1" w:styleId="Footereven">
    <w:name w:val="Footer even"/>
    <w:basedOn w:val="Normal"/>
    <w:rsid w:val="00453374"/>
    <w:pPr>
      <w:tabs>
        <w:tab w:val="left" w:pos="-110"/>
        <w:tab w:val="left" w:pos="220"/>
      </w:tabs>
      <w:spacing w:before="0" w:line="240" w:lineRule="auto"/>
      <w:ind w:left="-437"/>
    </w:pPr>
    <w:rPr>
      <w:color w:val="00928F"/>
      <w:sz w:val="16"/>
      <w:szCs w:val="16"/>
    </w:rPr>
  </w:style>
  <w:style w:type="paragraph" w:customStyle="1" w:styleId="QSAnamestyle">
    <w:name w:val="QSA namestyle"/>
    <w:rsid w:val="006B6288"/>
    <w:pPr>
      <w:spacing w:after="40" w:line="300" w:lineRule="atLeast"/>
      <w:ind w:left="284"/>
    </w:pPr>
    <w:rPr>
      <w:rFonts w:ascii="Arial" w:hAnsi="Arial"/>
      <w:b/>
      <w:color w:val="00928F"/>
      <w:sz w:val="26"/>
      <w:szCs w:val="26"/>
      <w:lang w:eastAsia="en-US"/>
    </w:rPr>
  </w:style>
  <w:style w:type="paragraph" w:customStyle="1" w:styleId="QSAnamestyleaddress">
    <w:name w:val="QSA namestyle address"/>
    <w:rsid w:val="001F4623"/>
    <w:pPr>
      <w:spacing w:before="60" w:line="220" w:lineRule="atLeast"/>
      <w:ind w:left="284"/>
    </w:pPr>
    <w:rPr>
      <w:rFonts w:ascii="Arial" w:hAnsi="Arial"/>
      <w:color w:val="00928F"/>
      <w:sz w:val="18"/>
      <w:szCs w:val="18"/>
      <w:lang w:eastAsia="en-US"/>
    </w:rPr>
  </w:style>
  <w:style w:type="paragraph" w:customStyle="1" w:styleId="QSAnamestyleurl">
    <w:name w:val="QSA namestyle url"/>
    <w:rsid w:val="00797D77"/>
    <w:pPr>
      <w:spacing w:before="40" w:line="240" w:lineRule="atLeast"/>
      <w:ind w:left="284"/>
    </w:pPr>
    <w:rPr>
      <w:rFonts w:ascii="Arial" w:hAnsi="Arial"/>
      <w:b/>
      <w:color w:val="00928F"/>
      <w:lang w:eastAsia="en-US"/>
    </w:rPr>
  </w:style>
  <w:style w:type="paragraph" w:customStyle="1" w:styleId="Reference">
    <w:name w:val="Reference"/>
    <w:basedOn w:val="Normal"/>
    <w:rsid w:val="00916C05"/>
    <w:pPr>
      <w:tabs>
        <w:tab w:val="left" w:pos="284"/>
      </w:tabs>
      <w:spacing w:before="80"/>
      <w:ind w:left="284" w:hanging="284"/>
    </w:pPr>
    <w:rPr>
      <w:sz w:val="20"/>
    </w:rPr>
  </w:style>
  <w:style w:type="paragraph" w:customStyle="1" w:styleId="Heading1TOP">
    <w:name w:val="Heading 1 TOP"/>
    <w:basedOn w:val="Heading1"/>
    <w:next w:val="Normal"/>
    <w:rsid w:val="00AA4FDD"/>
    <w:pPr>
      <w:pageBreakBefore/>
      <w:spacing w:before="0"/>
    </w:pPr>
  </w:style>
  <w:style w:type="paragraph" w:customStyle="1" w:styleId="Normallead-in">
    <w:name w:val="Normal lead-in"/>
    <w:basedOn w:val="Normal"/>
    <w:next w:val="Bulletslevel1"/>
    <w:rsid w:val="00CE4451"/>
    <w:pPr>
      <w:keepNext/>
    </w:pPr>
  </w:style>
  <w:style w:type="paragraph" w:customStyle="1" w:styleId="Quotationreference">
    <w:name w:val="Quotation reference"/>
    <w:basedOn w:val="Quotation"/>
    <w:rsid w:val="009050EE"/>
    <w:pPr>
      <w:keepLines/>
      <w:spacing w:before="40"/>
    </w:pPr>
  </w:style>
  <w:style w:type="paragraph" w:customStyle="1" w:styleId="Sectionheading">
    <w:name w:val="Section heading"/>
    <w:basedOn w:val="Heading1"/>
    <w:next w:val="Normal"/>
    <w:rsid w:val="003F4B6D"/>
    <w:pPr>
      <w:numPr>
        <w:numId w:val="0"/>
      </w:numPr>
    </w:pPr>
    <w:rPr>
      <w:sz w:val="56"/>
    </w:rPr>
  </w:style>
  <w:style w:type="paragraph" w:customStyle="1" w:styleId="Heading1nonum">
    <w:name w:val="Heading 1 no num"/>
    <w:basedOn w:val="Heading1"/>
    <w:next w:val="Normal"/>
    <w:rsid w:val="001F5484"/>
    <w:pPr>
      <w:numPr>
        <w:numId w:val="0"/>
      </w:numPr>
    </w:pPr>
  </w:style>
  <w:style w:type="paragraph" w:customStyle="1" w:styleId="Heading2nonum">
    <w:name w:val="Heading 2 no num"/>
    <w:basedOn w:val="Heading2"/>
    <w:next w:val="Normal"/>
    <w:rsid w:val="001F5484"/>
    <w:pPr>
      <w:numPr>
        <w:ilvl w:val="0"/>
        <w:numId w:val="0"/>
      </w:numPr>
    </w:pPr>
  </w:style>
  <w:style w:type="paragraph" w:customStyle="1" w:styleId="Heading3nonum">
    <w:name w:val="Heading 3 no num"/>
    <w:basedOn w:val="Heading3"/>
    <w:rsid w:val="00FE3657"/>
    <w:pPr>
      <w:numPr>
        <w:ilvl w:val="0"/>
        <w:numId w:val="0"/>
      </w:numPr>
    </w:pPr>
  </w:style>
  <w:style w:type="table" w:customStyle="1" w:styleId="Tablestyle4">
    <w:name w:val="Table style 4"/>
    <w:basedOn w:val="TableNormal"/>
    <w:rsid w:val="003216A0"/>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bulletlevel1">
    <w:name w:val="bullet level 1"/>
    <w:link w:val="bulletlevel1CharChar"/>
    <w:rsid w:val="00E8166F"/>
    <w:pPr>
      <w:tabs>
        <w:tab w:val="left" w:pos="113"/>
      </w:tabs>
      <w:autoSpaceDE w:val="0"/>
      <w:autoSpaceDN w:val="0"/>
      <w:adjustRightInd w:val="0"/>
      <w:spacing w:before="20" w:after="20"/>
      <w:ind w:left="113" w:hanging="113"/>
      <w:textAlignment w:val="center"/>
    </w:pPr>
    <w:rPr>
      <w:rFonts w:ascii="Arial" w:eastAsia="Calibri" w:hAnsi="Arial" w:cs="Arial"/>
      <w:color w:val="000000"/>
      <w:sz w:val="17"/>
      <w:szCs w:val="17"/>
    </w:rPr>
  </w:style>
  <w:style w:type="character" w:customStyle="1" w:styleId="FooteroddChar">
    <w:name w:val="Footer odd Char"/>
    <w:basedOn w:val="DefaultParagraphFont"/>
    <w:link w:val="Footerodd"/>
    <w:rsid w:val="00742CDA"/>
    <w:rPr>
      <w:rFonts w:ascii="Arial" w:eastAsia="MS Gothic" w:hAnsi="Arial"/>
      <w:color w:val="00928F"/>
      <w:sz w:val="16"/>
      <w:szCs w:val="16"/>
      <w:lang w:val="en-AU" w:eastAsia="en-US" w:bidi="ar-SA"/>
    </w:rPr>
  </w:style>
  <w:style w:type="character" w:customStyle="1" w:styleId="bulletlevel1CharChar">
    <w:name w:val="bullet level 1 Char Char"/>
    <w:basedOn w:val="DefaultParagraphFont"/>
    <w:link w:val="bulletlevel1"/>
    <w:locked/>
    <w:rsid w:val="00E8166F"/>
    <w:rPr>
      <w:rFonts w:ascii="Arial" w:eastAsia="Calibri" w:hAnsi="Arial" w:cs="Arial"/>
      <w:color w:val="000000"/>
      <w:sz w:val="17"/>
      <w:szCs w:val="17"/>
      <w:lang w:val="en-AU" w:eastAsia="en-AU" w:bidi="ar-SA"/>
    </w:rPr>
  </w:style>
  <w:style w:type="paragraph" w:customStyle="1" w:styleId="Heading3TOPnonum">
    <w:name w:val="Heading 3 TOP no num"/>
    <w:basedOn w:val="Heading3nonum"/>
    <w:rsid w:val="000D7E9F"/>
    <w:pPr>
      <w:pageBreakBefore/>
      <w:spacing w:before="0"/>
    </w:pPr>
  </w:style>
  <w:style w:type="paragraph" w:customStyle="1" w:styleId="Heading2TOP">
    <w:name w:val="Heading 2 TOP"/>
    <w:basedOn w:val="Heading2"/>
    <w:rsid w:val="000D7E9F"/>
    <w:pPr>
      <w:pageBreakBefore/>
      <w:spacing w:before="0"/>
    </w:pPr>
  </w:style>
  <w:style w:type="paragraph" w:customStyle="1" w:styleId="Heading1TOPnonum">
    <w:name w:val="Heading 1 TOP no num"/>
    <w:basedOn w:val="Heading1nonum"/>
    <w:rsid w:val="00245396"/>
    <w:pPr>
      <w:pageBreakBefore/>
      <w:widowControl/>
      <w:spacing w:before="0" w:after="240"/>
    </w:pPr>
  </w:style>
  <w:style w:type="paragraph" w:customStyle="1" w:styleId="Subheading">
    <w:name w:val="Subheading"/>
    <w:rsid w:val="00832062"/>
    <w:pPr>
      <w:spacing w:after="240" w:line="480" w:lineRule="atLeast"/>
    </w:pPr>
    <w:rPr>
      <w:rFonts w:ascii="Arial" w:hAnsi="Arial" w:cs="Arial"/>
      <w:color w:val="00948D"/>
      <w:kern w:val="28"/>
      <w:sz w:val="44"/>
      <w:szCs w:val="44"/>
      <w:lang w:eastAsia="en-US"/>
    </w:rPr>
  </w:style>
  <w:style w:type="paragraph" w:customStyle="1" w:styleId="Covermainheading">
    <w:name w:val="Cover_main heading"/>
    <w:basedOn w:val="Normal"/>
    <w:link w:val="CovermainheadingCharChar"/>
    <w:rsid w:val="005E4253"/>
    <w:pPr>
      <w:keepNext/>
      <w:widowControl w:val="0"/>
      <w:shd w:val="clear" w:color="000000" w:fill="auto"/>
      <w:spacing w:before="0" w:line="680" w:lineRule="atLeast"/>
      <w:ind w:left="284"/>
    </w:pPr>
    <w:rPr>
      <w:rFonts w:cs="Arial"/>
      <w:b/>
      <w:color w:val="00948D"/>
      <w:kern w:val="28"/>
      <w:sz w:val="64"/>
      <w:szCs w:val="64"/>
    </w:rPr>
  </w:style>
  <w:style w:type="character" w:customStyle="1" w:styleId="Footerbold">
    <w:name w:val="Footer bold"/>
    <w:basedOn w:val="DefaultParagraphFont"/>
    <w:rsid w:val="00E423C2"/>
    <w:rPr>
      <w:rFonts w:ascii="Arial" w:hAnsi="Arial"/>
      <w:b/>
      <w:color w:val="00948D"/>
      <w:sz w:val="16"/>
    </w:rPr>
  </w:style>
  <w:style w:type="character" w:customStyle="1" w:styleId="CovermainheadingCharChar">
    <w:name w:val="Cover_main heading Char Char"/>
    <w:basedOn w:val="DefaultParagraphFont"/>
    <w:link w:val="Covermainheading"/>
    <w:rsid w:val="005E4253"/>
    <w:rPr>
      <w:rFonts w:ascii="Arial" w:hAnsi="Arial" w:cs="Arial"/>
      <w:b/>
      <w:color w:val="00948D"/>
      <w:kern w:val="28"/>
      <w:sz w:val="64"/>
      <w:szCs w:val="64"/>
      <w:lang w:val="en-AU" w:eastAsia="en-US" w:bidi="ar-SA"/>
    </w:rPr>
  </w:style>
  <w:style w:type="paragraph" w:customStyle="1" w:styleId="Coversubheading">
    <w:name w:val="Cover_subheading"/>
    <w:rsid w:val="005E4253"/>
    <w:pPr>
      <w:spacing w:before="120"/>
      <w:ind w:left="284"/>
    </w:pPr>
    <w:rPr>
      <w:rFonts w:ascii="Arial" w:hAnsi="Arial" w:cs="Arial"/>
      <w:color w:val="00948D"/>
      <w:kern w:val="28"/>
      <w:sz w:val="40"/>
      <w:szCs w:val="40"/>
      <w:lang w:eastAsia="en-US"/>
    </w:rPr>
  </w:style>
  <w:style w:type="paragraph" w:customStyle="1" w:styleId="Covermonth-year">
    <w:name w:val="Cover_month-year"/>
    <w:basedOn w:val="Normal"/>
    <w:next w:val="Normal"/>
    <w:rsid w:val="005E4253"/>
    <w:pPr>
      <w:ind w:left="284"/>
    </w:pPr>
    <w:rPr>
      <w:rFonts w:cs="Arial"/>
      <w:color w:val="00948D"/>
      <w:kern w:val="28"/>
      <w:sz w:val="28"/>
      <w:szCs w:val="28"/>
    </w:rPr>
  </w:style>
  <w:style w:type="character" w:customStyle="1" w:styleId="Heading1Char">
    <w:name w:val="Heading 1 Char"/>
    <w:basedOn w:val="DefaultParagraphFont"/>
    <w:rsid w:val="009C6FD5"/>
    <w:rPr>
      <w:rFonts w:ascii="Arial" w:eastAsia="SimSun" w:hAnsi="Arial" w:cs="Arial"/>
      <w:b/>
      <w:bCs/>
      <w:color w:val="00948D"/>
      <w:kern w:val="32"/>
      <w:sz w:val="40"/>
      <w:szCs w:val="40"/>
      <w:lang w:val="en-AU" w:eastAsia="zh-CN" w:bidi="ar-SA"/>
    </w:rPr>
  </w:style>
  <w:style w:type="character" w:customStyle="1" w:styleId="Heading3Char">
    <w:name w:val="Heading 3 Char"/>
    <w:basedOn w:val="DefaultParagraphFont"/>
    <w:rsid w:val="009C6FD5"/>
    <w:rPr>
      <w:rFonts w:ascii="Arial" w:eastAsia="SimSun" w:hAnsi="Arial" w:cs="Arial"/>
      <w:b/>
      <w:bCs/>
      <w:i/>
      <w:color w:val="00948D"/>
      <w:kern w:val="32"/>
      <w:sz w:val="28"/>
      <w:szCs w:val="28"/>
      <w:lang w:val="en-AU" w:eastAsia="zh-CN" w:bidi="ar-SA"/>
    </w:rPr>
  </w:style>
  <w:style w:type="paragraph" w:customStyle="1" w:styleId="body">
    <w:name w:val="body"/>
    <w:basedOn w:val="Normal"/>
    <w:link w:val="bodyChar"/>
    <w:rsid w:val="00E8166F"/>
    <w:pPr>
      <w:suppressAutoHyphens/>
      <w:autoSpaceDE w:val="0"/>
      <w:autoSpaceDN w:val="0"/>
      <w:adjustRightInd w:val="0"/>
      <w:spacing w:before="160" w:after="120" w:line="220" w:lineRule="atLeast"/>
      <w:ind w:left="1588"/>
      <w:textAlignment w:val="center"/>
    </w:pPr>
    <w:rPr>
      <w:rFonts w:eastAsia="Calibri" w:cs="Arial"/>
      <w:color w:val="000000"/>
      <w:sz w:val="18"/>
      <w:szCs w:val="18"/>
      <w:lang w:eastAsia="en-AU"/>
    </w:rPr>
  </w:style>
  <w:style w:type="character" w:customStyle="1" w:styleId="bodyChar">
    <w:name w:val="body Char"/>
    <w:basedOn w:val="DefaultParagraphFont"/>
    <w:link w:val="body"/>
    <w:locked/>
    <w:rsid w:val="00E8166F"/>
    <w:rPr>
      <w:rFonts w:ascii="Arial" w:eastAsia="Calibri" w:hAnsi="Arial" w:cs="Arial"/>
      <w:color w:val="000000"/>
      <w:sz w:val="18"/>
      <w:szCs w:val="18"/>
      <w:lang w:val="en-AU" w:eastAsia="en-AU" w:bidi="ar-SA"/>
    </w:rPr>
  </w:style>
  <w:style w:type="paragraph" w:customStyle="1" w:styleId="TabletitleTOP">
    <w:name w:val="Table title TOP"/>
    <w:basedOn w:val="Tabletitle"/>
    <w:rsid w:val="000D0928"/>
    <w:pPr>
      <w:pageBreakBefore/>
      <w:spacing w:before="0"/>
    </w:pPr>
  </w:style>
  <w:style w:type="paragraph" w:customStyle="1" w:styleId="tablebulletlevel1">
    <w:name w:val="table bullet level 1"/>
    <w:basedOn w:val="Normal"/>
    <w:rsid w:val="00F662A4"/>
    <w:pPr>
      <w:suppressAutoHyphens/>
      <w:autoSpaceDE w:val="0"/>
      <w:autoSpaceDN w:val="0"/>
      <w:adjustRightInd w:val="0"/>
      <w:spacing w:before="40" w:line="240" w:lineRule="auto"/>
      <w:ind w:left="170" w:hanging="170"/>
      <w:textAlignment w:val="center"/>
    </w:pPr>
    <w:rPr>
      <w:rFonts w:eastAsia="Calibri" w:cs="Arial"/>
      <w:color w:val="000000"/>
      <w:sz w:val="16"/>
      <w:szCs w:val="16"/>
      <w:lang w:eastAsia="en-AU"/>
    </w:rPr>
  </w:style>
  <w:style w:type="paragraph" w:customStyle="1" w:styleId="Tableheader">
    <w:name w:val="Table header"/>
    <w:basedOn w:val="Normal"/>
    <w:rsid w:val="00F662A4"/>
    <w:pPr>
      <w:keepNext/>
      <w:suppressAutoHyphens/>
      <w:autoSpaceDE w:val="0"/>
      <w:autoSpaceDN w:val="0"/>
      <w:adjustRightInd w:val="0"/>
      <w:spacing w:before="454" w:after="60" w:line="240" w:lineRule="auto"/>
      <w:ind w:left="1588"/>
      <w:textAlignment w:val="center"/>
    </w:pPr>
    <w:rPr>
      <w:rFonts w:ascii="Arial Bold" w:eastAsia="Calibri" w:hAnsi="Arial Bold" w:cs="Arial Bold"/>
      <w:b/>
      <w:bCs/>
      <w:color w:val="00958E"/>
      <w:szCs w:val="21"/>
      <w:lang w:eastAsia="en-AU"/>
    </w:rPr>
  </w:style>
  <w:style w:type="table" w:customStyle="1" w:styleId="Tablestylestudyexamples">
    <w:name w:val="Table style study examples"/>
    <w:basedOn w:val="TableNormal"/>
    <w:rsid w:val="0048336D"/>
    <w:rPr>
      <w:rFonts w:ascii="Arial" w:hAnsi="Arial"/>
    </w:rPr>
    <w:tblPr>
      <w:tblStyleRowBandSize w:val="1"/>
      <w:tblStyleColBandSize w:val="1"/>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57" w:type="dxa"/>
        <w:left w:w="108" w:type="dxa"/>
        <w:bottom w:w="57" w:type="dxa"/>
        <w:right w:w="108" w:type="dxa"/>
      </w:tblCellMar>
    </w:tblPr>
    <w:trPr>
      <w:cantSplit/>
    </w:trPr>
    <w:tcPr>
      <w:shd w:val="clear" w:color="auto" w:fill="auto"/>
    </w:tcPr>
    <w:tblStylePr w:type="firstRow">
      <w:tblPr/>
      <w:tcPr>
        <w:shd w:val="clear" w:color="auto" w:fill="8CC8C9"/>
      </w:tcPr>
    </w:tblStylePr>
    <w:tblStylePr w:type="firstCol">
      <w:tblPr/>
      <w:tcPr>
        <w:shd w:val="clear" w:color="auto" w:fill="CFE7E6"/>
      </w:tcPr>
    </w:tblStylePr>
  </w:style>
  <w:style w:type="paragraph" w:customStyle="1" w:styleId="TableheaderTOP">
    <w:name w:val="Table header TOP"/>
    <w:basedOn w:val="Tableheader"/>
    <w:next w:val="Normal"/>
    <w:rsid w:val="00F662A4"/>
    <w:pPr>
      <w:pageBreakBefore/>
      <w:spacing w:before="0"/>
    </w:pPr>
  </w:style>
  <w:style w:type="paragraph" w:customStyle="1" w:styleId="Tabletextitalic">
    <w:name w:val="Table text italic"/>
    <w:basedOn w:val="Tabletext"/>
    <w:rsid w:val="007C750B"/>
    <w:rPr>
      <w:i/>
    </w:rPr>
  </w:style>
  <w:style w:type="paragraph" w:customStyle="1" w:styleId="Tablespace">
    <w:name w:val="Table space"/>
    <w:basedOn w:val="Tabletext"/>
    <w:rsid w:val="00012A0C"/>
    <w:pPr>
      <w:spacing w:before="0" w:after="0" w:line="240" w:lineRule="auto"/>
    </w:pPr>
    <w:rPr>
      <w:sz w:val="10"/>
      <w:szCs w:val="10"/>
    </w:rPr>
  </w:style>
  <w:style w:type="paragraph" w:customStyle="1" w:styleId="Diagrambullets">
    <w:name w:val="Diagram bullets"/>
    <w:basedOn w:val="Tablebullets"/>
    <w:rsid w:val="00DD2CDF"/>
    <w:pPr>
      <w:numPr>
        <w:numId w:val="23"/>
      </w:numPr>
    </w:pPr>
  </w:style>
  <w:style w:type="paragraph" w:customStyle="1" w:styleId="Flowerhyperlink">
    <w:name w:val="Flower hyperlink"/>
    <w:basedOn w:val="Normal"/>
    <w:rsid w:val="00672437"/>
    <w:pPr>
      <w:spacing w:before="0" w:line="240" w:lineRule="auto"/>
    </w:pPr>
    <w:rPr>
      <w:rFonts w:ascii="Zurich Cn BT" w:hAnsi="Zurich Cn BT"/>
      <w:color w:val="0000FF"/>
      <w:sz w:val="20"/>
    </w:rPr>
  </w:style>
  <w:style w:type="table" w:customStyle="1" w:styleId="TablestyleLSSAG">
    <w:name w:val="Table style LSSAG"/>
    <w:basedOn w:val="TableNormal"/>
    <w:rsid w:val="00730C07"/>
    <w:rPr>
      <w:rFonts w:ascii="Arial" w:hAnsi="Arial"/>
    </w:rPr>
    <w:tblPr>
      <w:tblStyleRowBandSize w:val="1"/>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108" w:type="dxa"/>
        <w:bottom w:w="28" w:type="dxa"/>
        <w:right w:w="108" w:type="dxa"/>
      </w:tblCellMar>
    </w:tblPr>
    <w:tblStylePr w:type="firstRow">
      <w:tblPr/>
      <w:tcPr>
        <w:shd w:val="clear" w:color="auto" w:fill="A6A6A6"/>
      </w:tcPr>
    </w:tblStylePr>
    <w:tblStylePr w:type="lastCol">
      <w:tblPr/>
      <w:tcPr>
        <w:shd w:val="clear" w:color="auto" w:fill="E0E0E0"/>
      </w:tcPr>
    </w:tblStylePr>
  </w:style>
  <w:style w:type="table" w:customStyle="1" w:styleId="TablestyleLSSAG2">
    <w:name w:val="Table style LSSAG 2"/>
    <w:basedOn w:val="TableNormal"/>
    <w:rsid w:val="000A79F2"/>
    <w:rPr>
      <w:rFonts w:ascii="Arial" w:hAnsi="Arial"/>
    </w:rPr>
    <w:tblPr>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108" w:type="dxa"/>
        <w:bottom w:w="28" w:type="dxa"/>
        <w:right w:w="108" w:type="dxa"/>
      </w:tblCellMar>
    </w:tblPr>
    <w:tblStylePr w:type="firstRow">
      <w:pPr>
        <w:jc w:val="center"/>
      </w:pPr>
      <w:tblPr>
        <w:tblInd w:w="0" w:type="dxa"/>
      </w:tblPr>
      <w:tcPr>
        <w:tcBorders>
          <w:top w:val="nil"/>
          <w:left w:val="nil"/>
          <w:right w:val="nil"/>
          <w:insideV w:val="nil"/>
        </w:tcBorders>
        <w:shd w:val="clear" w:color="auto" w:fill="FFFFFF"/>
        <w:tcMar>
          <w:top w:w="0" w:type="nil"/>
          <w:left w:w="0" w:type="nil"/>
          <w:bottom w:w="113" w:type="dxa"/>
          <w:right w:w="0" w:type="nil"/>
        </w:tcMar>
        <w:vAlign w:val="center"/>
      </w:tcPr>
    </w:tblStylePr>
    <w:tblStylePr w:type="firstCol">
      <w:tblPr/>
      <w:tcPr>
        <w:shd w:val="clear" w:color="auto" w:fill="8CC8C9"/>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4412"/>
    <w:pPr>
      <w:spacing w:before="120" w:line="260" w:lineRule="atLeast"/>
    </w:pPr>
    <w:rPr>
      <w:rFonts w:ascii="Arial" w:hAnsi="Arial"/>
      <w:sz w:val="21"/>
      <w:lang w:eastAsia="en-US"/>
    </w:rPr>
  </w:style>
  <w:style w:type="paragraph" w:styleId="Heading1">
    <w:name w:val="heading 1"/>
    <w:next w:val="Normal"/>
    <w:link w:val="Heading1Char1"/>
    <w:qFormat/>
    <w:rsid w:val="0039306E"/>
    <w:pPr>
      <w:keepNext/>
      <w:widowControl w:val="0"/>
      <w:numPr>
        <w:numId w:val="5"/>
      </w:numPr>
      <w:shd w:val="clear" w:color="000000" w:fill="auto"/>
      <w:tabs>
        <w:tab w:val="clear" w:pos="851"/>
        <w:tab w:val="num" w:pos="0"/>
      </w:tabs>
      <w:spacing w:before="600" w:after="360" w:line="440" w:lineRule="atLeast"/>
      <w:ind w:left="0"/>
      <w:outlineLvl w:val="0"/>
    </w:pPr>
    <w:rPr>
      <w:rFonts w:ascii="Arial" w:hAnsi="Arial"/>
      <w:b/>
      <w:color w:val="00928F"/>
      <w:kern w:val="28"/>
      <w:sz w:val="44"/>
      <w:szCs w:val="40"/>
      <w:lang w:eastAsia="en-US"/>
    </w:rPr>
  </w:style>
  <w:style w:type="paragraph" w:styleId="Heading2">
    <w:name w:val="heading 2"/>
    <w:basedOn w:val="Heading1"/>
    <w:next w:val="Normal"/>
    <w:link w:val="Heading2Char"/>
    <w:qFormat/>
    <w:rsid w:val="00245396"/>
    <w:pPr>
      <w:widowControl/>
      <w:numPr>
        <w:ilvl w:val="1"/>
      </w:numPr>
      <w:shd w:val="clear" w:color="auto" w:fill="auto"/>
      <w:tabs>
        <w:tab w:val="clear" w:pos="851"/>
      </w:tabs>
      <w:spacing w:before="240" w:after="120" w:line="360" w:lineRule="atLeast"/>
      <w:ind w:left="0"/>
      <w:outlineLvl w:val="1"/>
    </w:pPr>
    <w:rPr>
      <w:rFonts w:cs="Arial"/>
      <w:sz w:val="32"/>
    </w:rPr>
  </w:style>
  <w:style w:type="paragraph" w:styleId="Heading3">
    <w:name w:val="heading 3"/>
    <w:basedOn w:val="Heading2"/>
    <w:next w:val="Normal"/>
    <w:link w:val="Heading3Char1"/>
    <w:qFormat/>
    <w:rsid w:val="004E29C7"/>
    <w:pPr>
      <w:numPr>
        <w:ilvl w:val="2"/>
      </w:numPr>
      <w:tabs>
        <w:tab w:val="clear" w:pos="2611"/>
        <w:tab w:val="num" w:pos="770"/>
      </w:tabs>
      <w:spacing w:line="320" w:lineRule="atLeast"/>
      <w:ind w:left="771" w:hanging="771"/>
      <w:outlineLvl w:val="2"/>
    </w:pPr>
    <w:rPr>
      <w:i/>
      <w:sz w:val="28"/>
      <w:szCs w:val="28"/>
    </w:rPr>
  </w:style>
  <w:style w:type="paragraph" w:styleId="Heading4">
    <w:name w:val="heading 4"/>
    <w:basedOn w:val="Heading3"/>
    <w:next w:val="Normal"/>
    <w:link w:val="Heading4Char"/>
    <w:qFormat/>
    <w:rsid w:val="0039306E"/>
    <w:pPr>
      <w:numPr>
        <w:ilvl w:val="0"/>
        <w:numId w:val="0"/>
      </w:numPr>
      <w:spacing w:after="0" w:line="280" w:lineRule="atLeast"/>
      <w:outlineLvl w:val="3"/>
    </w:pPr>
    <w:rPr>
      <w:i w:val="0"/>
      <w:color w:val="auto"/>
      <w:sz w:val="24"/>
      <w:szCs w:val="24"/>
    </w:rPr>
  </w:style>
  <w:style w:type="paragraph" w:styleId="Heading5">
    <w:name w:val="heading 5"/>
    <w:basedOn w:val="Normal"/>
    <w:next w:val="Normal"/>
    <w:qFormat/>
    <w:rsid w:val="0039306E"/>
    <w:pPr>
      <w:keepNext/>
      <w:outlineLvl w:val="4"/>
    </w:pPr>
    <w:rPr>
      <w:b/>
      <w:bCs/>
      <w:i/>
      <w:i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1">
    <w:name w:val="Heading 1 Char1"/>
    <w:basedOn w:val="DefaultParagraphFont"/>
    <w:link w:val="Heading1"/>
    <w:rsid w:val="0039306E"/>
    <w:rPr>
      <w:rFonts w:ascii="Arial" w:hAnsi="Arial"/>
      <w:b/>
      <w:color w:val="00928F"/>
      <w:kern w:val="28"/>
      <w:sz w:val="44"/>
      <w:szCs w:val="40"/>
      <w:lang w:val="en-AU" w:eastAsia="en-US" w:bidi="ar-SA"/>
    </w:rPr>
  </w:style>
  <w:style w:type="character" w:customStyle="1" w:styleId="Heading2Char">
    <w:name w:val="Heading 2 Char"/>
    <w:basedOn w:val="Heading1Char1"/>
    <w:link w:val="Heading2"/>
    <w:rsid w:val="00245396"/>
    <w:rPr>
      <w:rFonts w:ascii="Arial" w:hAnsi="Arial" w:cs="Arial"/>
      <w:b/>
      <w:color w:val="00928F"/>
      <w:kern w:val="28"/>
      <w:sz w:val="32"/>
      <w:szCs w:val="40"/>
      <w:lang w:val="en-AU" w:eastAsia="en-US" w:bidi="ar-SA"/>
    </w:rPr>
  </w:style>
  <w:style w:type="character" w:customStyle="1" w:styleId="Heading3Char1">
    <w:name w:val="Heading 3 Char1"/>
    <w:basedOn w:val="Heading2Char"/>
    <w:link w:val="Heading3"/>
    <w:rsid w:val="004E29C7"/>
    <w:rPr>
      <w:rFonts w:ascii="Arial" w:hAnsi="Arial" w:cs="Arial"/>
      <w:b/>
      <w:i/>
      <w:color w:val="00928F"/>
      <w:kern w:val="28"/>
      <w:sz w:val="28"/>
      <w:szCs w:val="28"/>
      <w:lang w:val="en-AU" w:eastAsia="en-US" w:bidi="ar-SA"/>
    </w:rPr>
  </w:style>
  <w:style w:type="character" w:customStyle="1" w:styleId="Heading4Char">
    <w:name w:val="Heading 4 Char"/>
    <w:basedOn w:val="Heading3Char1"/>
    <w:link w:val="Heading4"/>
    <w:rsid w:val="0039306E"/>
    <w:rPr>
      <w:rFonts w:ascii="Arial" w:hAnsi="Arial" w:cs="Arial"/>
      <w:b/>
      <w:i/>
      <w:color w:val="00928F"/>
      <w:kern w:val="28"/>
      <w:sz w:val="24"/>
      <w:szCs w:val="24"/>
      <w:lang w:val="en-AU" w:eastAsia="en-US" w:bidi="ar-SA"/>
    </w:rPr>
  </w:style>
  <w:style w:type="paragraph" w:customStyle="1" w:styleId="Instruct">
    <w:name w:val="Instruct"/>
    <w:link w:val="InstructChar"/>
    <w:rsid w:val="00F91940"/>
    <w:pPr>
      <w:widowControl w:val="0"/>
      <w:shd w:val="clear" w:color="auto" w:fill="00FF00"/>
      <w:tabs>
        <w:tab w:val="left" w:pos="709"/>
      </w:tabs>
      <w:spacing w:before="120" w:after="120"/>
    </w:pPr>
    <w:rPr>
      <w:rFonts w:ascii="Arial" w:hAnsi="Arial"/>
      <w:b/>
      <w:sz w:val="24"/>
      <w:lang w:eastAsia="en-US"/>
    </w:rPr>
  </w:style>
  <w:style w:type="paragraph" w:customStyle="1" w:styleId="Bulletslevel1">
    <w:name w:val="Bullets level 1"/>
    <w:basedOn w:val="Normal"/>
    <w:rsid w:val="003F4B6D"/>
    <w:pPr>
      <w:numPr>
        <w:numId w:val="1"/>
      </w:numPr>
    </w:pPr>
  </w:style>
  <w:style w:type="paragraph" w:customStyle="1" w:styleId="Bulletslevel2">
    <w:name w:val="Bullets level 2"/>
    <w:basedOn w:val="Bulletslevel1"/>
    <w:rsid w:val="00A35C4A"/>
    <w:pPr>
      <w:numPr>
        <w:numId w:val="7"/>
      </w:numPr>
      <w:tabs>
        <w:tab w:val="clear" w:pos="284"/>
        <w:tab w:val="left" w:pos="567"/>
      </w:tabs>
    </w:pPr>
  </w:style>
  <w:style w:type="table" w:customStyle="1" w:styleId="Tablestyle1">
    <w:name w:val="Table style 1"/>
    <w:basedOn w:val="TableNormal"/>
    <w:rsid w:val="00051403"/>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rPr>
      <w:cantSplit/>
    </w:trPr>
    <w:tblStylePr w:type="firstRow">
      <w:pPr>
        <w:wordWrap/>
        <w:spacing w:beforeLines="0" w:before="0" w:beforeAutospacing="0" w:afterLines="0" w:after="0" w:afterAutospacing="0" w:line="240" w:lineRule="auto"/>
        <w:contextualSpacing w:val="0"/>
        <w:jc w:val="left"/>
      </w:pPr>
      <w:rPr>
        <w:rFonts w:ascii="Arial" w:hAnsi="Arial"/>
        <w:b w:val="0"/>
        <w:i w:val="0"/>
        <w:sz w:val="21"/>
        <w:szCs w:val="21"/>
      </w:rPr>
      <w:tblPr/>
      <w:tcPr>
        <w:shd w:val="clear" w:color="auto" w:fill="CFE7E6"/>
        <w:vAlign w:val="center"/>
      </w:tcPr>
    </w:tblStylePr>
  </w:style>
  <w:style w:type="paragraph" w:customStyle="1" w:styleId="Tabletext">
    <w:name w:val="Table text"/>
    <w:link w:val="TabletextCharChar"/>
    <w:rsid w:val="007C750B"/>
    <w:pPr>
      <w:spacing w:before="40" w:after="40" w:line="200" w:lineRule="atLeast"/>
      <w:ind w:left="57"/>
    </w:pPr>
    <w:rPr>
      <w:rFonts w:ascii="Arial" w:hAnsi="Arial"/>
      <w:sz w:val="18"/>
      <w:lang w:eastAsia="en-US"/>
    </w:rPr>
  </w:style>
  <w:style w:type="character" w:customStyle="1" w:styleId="TabletextCharChar">
    <w:name w:val="Table text Char Char"/>
    <w:basedOn w:val="DefaultParagraphFont"/>
    <w:link w:val="Tabletext"/>
    <w:rsid w:val="007C750B"/>
    <w:rPr>
      <w:rFonts w:ascii="Arial" w:hAnsi="Arial"/>
      <w:sz w:val="18"/>
      <w:lang w:val="en-AU" w:eastAsia="en-US" w:bidi="ar-SA"/>
    </w:rPr>
  </w:style>
  <w:style w:type="paragraph" w:customStyle="1" w:styleId="Tablebullets">
    <w:name w:val="Table bullets"/>
    <w:basedOn w:val="Tabletext"/>
    <w:link w:val="TablebulletsCharChar"/>
    <w:rsid w:val="00454741"/>
    <w:pPr>
      <w:numPr>
        <w:numId w:val="26"/>
      </w:numPr>
      <w:spacing w:before="20" w:after="20"/>
    </w:pPr>
  </w:style>
  <w:style w:type="character" w:customStyle="1" w:styleId="TablebulletsCharChar">
    <w:name w:val="Table bullets Char Char"/>
    <w:basedOn w:val="TabletextCharChar"/>
    <w:link w:val="Tablebullets"/>
    <w:rsid w:val="00454741"/>
    <w:rPr>
      <w:rFonts w:ascii="Arial" w:hAnsi="Arial"/>
      <w:sz w:val="18"/>
      <w:lang w:val="en-AU" w:eastAsia="en-US" w:bidi="ar-SA"/>
    </w:rPr>
  </w:style>
  <w:style w:type="paragraph" w:customStyle="1" w:styleId="Tablebullets3">
    <w:name w:val="Table bullets 3"/>
    <w:basedOn w:val="Tablebullets2"/>
    <w:next w:val="Tabletext"/>
    <w:rsid w:val="003F4B6D"/>
    <w:pPr>
      <w:numPr>
        <w:numId w:val="4"/>
      </w:numPr>
      <w:tabs>
        <w:tab w:val="clear" w:pos="567"/>
      </w:tabs>
    </w:pPr>
  </w:style>
  <w:style w:type="paragraph" w:customStyle="1" w:styleId="Tablebullets2">
    <w:name w:val="Table bullets 2"/>
    <w:basedOn w:val="Tablebullets"/>
    <w:rsid w:val="003F4B6D"/>
    <w:pPr>
      <w:numPr>
        <w:numId w:val="8"/>
      </w:numPr>
      <w:tabs>
        <w:tab w:val="left" w:pos="567"/>
      </w:tabs>
      <w:ind w:left="568" w:hanging="284"/>
    </w:pPr>
    <w:rPr>
      <w:sz w:val="20"/>
    </w:rPr>
  </w:style>
  <w:style w:type="paragraph" w:customStyle="1" w:styleId="Bulletslevel3">
    <w:name w:val="Bullets level 3"/>
    <w:basedOn w:val="Normal"/>
    <w:rsid w:val="003F4B6D"/>
    <w:pPr>
      <w:numPr>
        <w:numId w:val="3"/>
      </w:numPr>
      <w:tabs>
        <w:tab w:val="left" w:pos="851"/>
      </w:tabs>
    </w:pPr>
  </w:style>
  <w:style w:type="paragraph" w:styleId="FootnoteText">
    <w:name w:val="footnote text"/>
    <w:basedOn w:val="Normal"/>
    <w:semiHidden/>
    <w:pPr>
      <w:widowControl w:val="0"/>
      <w:spacing w:before="80"/>
    </w:pPr>
    <w:rPr>
      <w:sz w:val="20"/>
    </w:rPr>
  </w:style>
  <w:style w:type="table" w:styleId="TableGrid">
    <w:name w:val="Table Grid"/>
    <w:basedOn w:val="TableNormal"/>
    <w:semiHidden/>
    <w:rsid w:val="00874258"/>
    <w:pPr>
      <w:widowControl w:val="0"/>
      <w:spacing w:before="60"/>
    </w:pPr>
    <w:rPr>
      <w:rFonts w:ascii="Arial" w:hAnsi="Arial"/>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70" w:type="dxa"/>
        <w:bottom w:w="113" w:type="dxa"/>
        <w:right w:w="170" w:type="dxa"/>
      </w:tblCellMar>
    </w:tblPr>
    <w:tcPr>
      <w:tcMar>
        <w:left w:w="68" w:type="dxa"/>
        <w:right w:w="68" w:type="dxa"/>
      </w:tcMar>
    </w:tcPr>
  </w:style>
  <w:style w:type="paragraph" w:styleId="TOC1">
    <w:name w:val="toc 1"/>
    <w:next w:val="Normal"/>
    <w:rsid w:val="00284CA7"/>
    <w:pPr>
      <w:tabs>
        <w:tab w:val="left" w:pos="567"/>
        <w:tab w:val="right" w:leader="dot" w:pos="9072"/>
      </w:tabs>
      <w:spacing w:before="240"/>
      <w:ind w:left="567" w:right="-1" w:hanging="567"/>
    </w:pPr>
    <w:rPr>
      <w:rFonts w:ascii="Arial Bold" w:hAnsi="Arial Bold"/>
      <w:b/>
      <w:noProof/>
      <w:color w:val="00928F"/>
      <w:sz w:val="28"/>
      <w:szCs w:val="28"/>
      <w:lang w:eastAsia="en-US"/>
    </w:rPr>
  </w:style>
  <w:style w:type="paragraph" w:styleId="TOC2">
    <w:name w:val="toc 2"/>
    <w:next w:val="Normal"/>
    <w:rsid w:val="00284CA7"/>
    <w:pPr>
      <w:tabs>
        <w:tab w:val="left" w:pos="567"/>
        <w:tab w:val="right" w:leader="dot" w:pos="9072"/>
      </w:tabs>
      <w:spacing w:before="80"/>
      <w:ind w:left="567" w:right="-1" w:hanging="567"/>
    </w:pPr>
    <w:rPr>
      <w:rFonts w:ascii="Arial" w:hAnsi="Arial"/>
      <w:noProof/>
      <w:sz w:val="22"/>
      <w:szCs w:val="24"/>
      <w:lang w:eastAsia="en-US"/>
    </w:rPr>
  </w:style>
  <w:style w:type="paragraph" w:styleId="BalloonText">
    <w:name w:val="Balloon Text"/>
    <w:basedOn w:val="Normal"/>
    <w:semiHidden/>
    <w:rsid w:val="009719DD"/>
    <w:rPr>
      <w:rFonts w:ascii="Tahoma" w:hAnsi="Tahoma" w:cs="Tahoma"/>
      <w:sz w:val="16"/>
      <w:szCs w:val="16"/>
    </w:rPr>
  </w:style>
  <w:style w:type="character" w:styleId="CommentReference">
    <w:name w:val="annotation reference"/>
    <w:basedOn w:val="DefaultParagraphFont"/>
    <w:semiHidden/>
    <w:rsid w:val="00EE3D31"/>
    <w:rPr>
      <w:sz w:val="16"/>
      <w:szCs w:val="16"/>
    </w:rPr>
  </w:style>
  <w:style w:type="paragraph" w:styleId="CommentText">
    <w:name w:val="annotation text"/>
    <w:basedOn w:val="Normal"/>
    <w:semiHidden/>
    <w:rsid w:val="00EE3D31"/>
    <w:rPr>
      <w:sz w:val="20"/>
    </w:rPr>
  </w:style>
  <w:style w:type="paragraph" w:styleId="CommentSubject">
    <w:name w:val="annotation subject"/>
    <w:basedOn w:val="CommentText"/>
    <w:next w:val="CommentText"/>
    <w:semiHidden/>
    <w:rsid w:val="00EE3D31"/>
    <w:rPr>
      <w:b/>
      <w:bCs/>
    </w:rPr>
  </w:style>
  <w:style w:type="paragraph" w:customStyle="1" w:styleId="Quotation">
    <w:name w:val="Quotation"/>
    <w:basedOn w:val="Normal"/>
    <w:next w:val="Normal"/>
    <w:rsid w:val="008E71E0"/>
    <w:pPr>
      <w:spacing w:line="240" w:lineRule="auto"/>
      <w:ind w:left="284"/>
    </w:pPr>
    <w:rPr>
      <w:sz w:val="20"/>
    </w:rPr>
  </w:style>
  <w:style w:type="paragraph" w:styleId="DocumentMap">
    <w:name w:val="Document Map"/>
    <w:basedOn w:val="Normal"/>
    <w:semiHidden/>
    <w:rsid w:val="00403A6D"/>
    <w:pPr>
      <w:shd w:val="clear" w:color="auto" w:fill="000080"/>
    </w:pPr>
    <w:rPr>
      <w:rFonts w:ascii="Tahoma" w:hAnsi="Tahoma" w:cs="Tahoma"/>
      <w:sz w:val="20"/>
    </w:rPr>
  </w:style>
  <w:style w:type="character" w:styleId="FootnoteReference">
    <w:name w:val="footnote reference"/>
    <w:basedOn w:val="DefaultParagraphFont"/>
    <w:semiHidden/>
    <w:rsid w:val="000775A1"/>
    <w:rPr>
      <w:vertAlign w:val="superscript"/>
    </w:rPr>
  </w:style>
  <w:style w:type="paragraph" w:styleId="TOC3">
    <w:name w:val="toc 3"/>
    <w:basedOn w:val="TOC2"/>
    <w:next w:val="Normal"/>
    <w:rsid w:val="0049214A"/>
    <w:pPr>
      <w:tabs>
        <w:tab w:val="clear" w:pos="567"/>
        <w:tab w:val="left" w:pos="851"/>
      </w:tabs>
      <w:spacing w:before="60"/>
      <w:ind w:left="1418" w:right="1134" w:hanging="851"/>
    </w:pPr>
    <w:rPr>
      <w:sz w:val="21"/>
      <w:szCs w:val="22"/>
    </w:rPr>
  </w:style>
  <w:style w:type="paragraph" w:customStyle="1" w:styleId="TOCheading">
    <w:name w:val="TOC heading"/>
    <w:basedOn w:val="Heading1"/>
    <w:rsid w:val="00431096"/>
    <w:pPr>
      <w:widowControl/>
      <w:numPr>
        <w:numId w:val="0"/>
      </w:numPr>
      <w:shd w:val="clear" w:color="auto" w:fill="auto"/>
      <w:tabs>
        <w:tab w:val="left" w:pos="851"/>
      </w:tabs>
      <w:spacing w:before="0" w:after="400"/>
      <w:outlineLvl w:val="9"/>
    </w:pPr>
    <w:rPr>
      <w:rFonts w:cs="Tahoma"/>
      <w:bCs/>
      <w:kern w:val="0"/>
    </w:rPr>
  </w:style>
  <w:style w:type="paragraph" w:styleId="Header">
    <w:name w:val="header"/>
    <w:basedOn w:val="Normal"/>
    <w:semiHidden/>
    <w:rsid w:val="00CB6025"/>
    <w:pPr>
      <w:tabs>
        <w:tab w:val="center" w:pos="4153"/>
        <w:tab w:val="right" w:pos="8306"/>
      </w:tabs>
    </w:pPr>
  </w:style>
  <w:style w:type="paragraph" w:styleId="Footer">
    <w:name w:val="footer"/>
    <w:basedOn w:val="Normal"/>
    <w:semiHidden/>
    <w:rsid w:val="00CB6025"/>
    <w:pPr>
      <w:tabs>
        <w:tab w:val="center" w:pos="4153"/>
        <w:tab w:val="right" w:pos="8306"/>
      </w:tabs>
    </w:pPr>
  </w:style>
  <w:style w:type="character" w:customStyle="1" w:styleId="InstructChar">
    <w:name w:val="Instruct Char"/>
    <w:basedOn w:val="DefaultParagraphFont"/>
    <w:link w:val="Instruct"/>
    <w:rsid w:val="00E95E3F"/>
    <w:rPr>
      <w:rFonts w:ascii="Arial" w:hAnsi="Arial"/>
      <w:b/>
      <w:sz w:val="24"/>
      <w:lang w:val="en-AU" w:eastAsia="en-US" w:bidi="ar-SA"/>
    </w:rPr>
  </w:style>
  <w:style w:type="paragraph" w:customStyle="1" w:styleId="Mainheading">
    <w:name w:val="Main heading"/>
    <w:basedOn w:val="Heading1TOPnonum"/>
    <w:rsid w:val="00832062"/>
    <w:pPr>
      <w:widowControl w:val="0"/>
      <w:spacing w:after="120"/>
    </w:pPr>
    <w:rPr>
      <w:color w:val="00948D"/>
      <w:sz w:val="56"/>
      <w:szCs w:val="56"/>
    </w:rPr>
  </w:style>
  <w:style w:type="character" w:styleId="Hyperlink">
    <w:name w:val="Hyperlink"/>
    <w:basedOn w:val="DefaultParagraphFont"/>
    <w:rsid w:val="00A66138"/>
    <w:rPr>
      <w:rFonts w:ascii="Arial" w:hAnsi="Arial"/>
      <w:color w:val="0000FF"/>
      <w:sz w:val="21"/>
      <w:u w:val="none"/>
    </w:rPr>
  </w:style>
  <w:style w:type="paragraph" w:customStyle="1" w:styleId="Tablefootnote">
    <w:name w:val="Table footnote"/>
    <w:basedOn w:val="Tabletext"/>
    <w:link w:val="TablefootnoteChar"/>
    <w:rsid w:val="00472274"/>
    <w:pPr>
      <w:tabs>
        <w:tab w:val="left" w:pos="142"/>
      </w:tabs>
      <w:ind w:left="142" w:hanging="142"/>
    </w:pPr>
    <w:rPr>
      <w:rFonts w:cs="Arial"/>
      <w:szCs w:val="18"/>
    </w:rPr>
  </w:style>
  <w:style w:type="character" w:customStyle="1" w:styleId="TablefootnoteChar">
    <w:name w:val="Table footnote Char"/>
    <w:basedOn w:val="TabletextCharChar"/>
    <w:link w:val="Tablefootnote"/>
    <w:rsid w:val="00472274"/>
    <w:rPr>
      <w:rFonts w:ascii="Arial" w:hAnsi="Arial" w:cs="Arial"/>
      <w:sz w:val="18"/>
      <w:szCs w:val="18"/>
      <w:lang w:val="en-AU" w:eastAsia="en-US" w:bidi="ar-SA"/>
    </w:rPr>
  </w:style>
  <w:style w:type="paragraph" w:customStyle="1" w:styleId="footnote">
    <w:name w:val="footnote"/>
    <w:basedOn w:val="Normal"/>
    <w:link w:val="footnoteChar"/>
    <w:rsid w:val="00E95E3F"/>
    <w:pPr>
      <w:spacing w:line="200" w:lineRule="atLeast"/>
      <w:ind w:hanging="170"/>
    </w:pPr>
    <w:rPr>
      <w:sz w:val="16"/>
      <w:szCs w:val="22"/>
    </w:rPr>
  </w:style>
  <w:style w:type="character" w:customStyle="1" w:styleId="footnoteChar">
    <w:name w:val="footnote Char"/>
    <w:basedOn w:val="DefaultParagraphFont"/>
    <w:link w:val="footnote"/>
    <w:rsid w:val="00E95E3F"/>
    <w:rPr>
      <w:rFonts w:ascii="Arial" w:hAnsi="Arial"/>
      <w:sz w:val="16"/>
      <w:szCs w:val="22"/>
      <w:lang w:val="en-AU" w:eastAsia="en-US" w:bidi="ar-SA"/>
    </w:rPr>
  </w:style>
  <w:style w:type="character" w:styleId="FollowedHyperlink">
    <w:name w:val="FollowedHyperlink"/>
    <w:basedOn w:val="DefaultParagraphFont"/>
    <w:rsid w:val="003F4B6D"/>
    <w:rPr>
      <w:rFonts w:ascii="Arial" w:hAnsi="Arial"/>
      <w:color w:val="800080"/>
      <w:sz w:val="21"/>
      <w:u w:val="none"/>
    </w:rPr>
  </w:style>
  <w:style w:type="paragraph" w:customStyle="1" w:styleId="footnoteseparator">
    <w:name w:val="footnote separator"/>
    <w:basedOn w:val="footnote"/>
    <w:rsid w:val="00B3438C"/>
    <w:pPr>
      <w:pBdr>
        <w:top w:val="single" w:sz="4" w:space="1" w:color="00948D"/>
      </w:pBdr>
      <w:tabs>
        <w:tab w:val="right" w:leader="underscore" w:pos="8505"/>
      </w:tabs>
      <w:spacing w:before="0" w:line="240" w:lineRule="auto"/>
      <w:ind w:firstLine="0"/>
    </w:pPr>
    <w:rPr>
      <w:color w:val="00928F"/>
      <w:sz w:val="4"/>
    </w:rPr>
  </w:style>
  <w:style w:type="paragraph" w:customStyle="1" w:styleId="smallspace">
    <w:name w:val="small space"/>
    <w:basedOn w:val="Normal"/>
    <w:rsid w:val="00674854"/>
    <w:pPr>
      <w:spacing w:before="0" w:line="240" w:lineRule="auto"/>
    </w:pPr>
    <w:rPr>
      <w:sz w:val="2"/>
      <w:szCs w:val="2"/>
    </w:rPr>
  </w:style>
  <w:style w:type="paragraph" w:customStyle="1" w:styleId="Heading2TOPnonum">
    <w:name w:val="Heading 2 TOP no num"/>
    <w:basedOn w:val="Heading2nonum"/>
    <w:rsid w:val="00B7122C"/>
    <w:pPr>
      <w:pageBreakBefore/>
      <w:spacing w:before="0" w:after="240"/>
    </w:pPr>
  </w:style>
  <w:style w:type="paragraph" w:customStyle="1" w:styleId="Heading3TOP">
    <w:name w:val="Heading 3 TOP"/>
    <w:basedOn w:val="Heading3"/>
    <w:rsid w:val="000D7E9F"/>
    <w:pPr>
      <w:pageBreakBefore/>
      <w:spacing w:before="0"/>
    </w:pPr>
  </w:style>
  <w:style w:type="paragraph" w:customStyle="1" w:styleId="Numberedbulletslevel1">
    <w:name w:val="Numbered bullets level 1"/>
    <w:basedOn w:val="Normal"/>
    <w:rsid w:val="00F43B3B"/>
    <w:pPr>
      <w:numPr>
        <w:numId w:val="17"/>
      </w:numPr>
    </w:pPr>
  </w:style>
  <w:style w:type="paragraph" w:customStyle="1" w:styleId="Numberedbulletslevel2">
    <w:name w:val="Numbered bullets level 2"/>
    <w:basedOn w:val="Numberedbulletslevel1"/>
    <w:rsid w:val="00F43B3B"/>
    <w:pPr>
      <w:numPr>
        <w:ilvl w:val="1"/>
        <w:numId w:val="6"/>
      </w:numPr>
      <w:tabs>
        <w:tab w:val="clear" w:pos="1080"/>
        <w:tab w:val="left" w:pos="798"/>
      </w:tabs>
      <w:ind w:left="794" w:hanging="397"/>
    </w:pPr>
  </w:style>
  <w:style w:type="paragraph" w:customStyle="1" w:styleId="Numberedbulletslevel3">
    <w:name w:val="Numbered bullets level 3"/>
    <w:basedOn w:val="Numberedbulletslevel2"/>
    <w:rsid w:val="00F43B3B"/>
    <w:pPr>
      <w:numPr>
        <w:ilvl w:val="0"/>
        <w:numId w:val="16"/>
      </w:numPr>
      <w:tabs>
        <w:tab w:val="clear" w:pos="180"/>
        <w:tab w:val="clear" w:pos="798"/>
        <w:tab w:val="num" w:pos="1190"/>
      </w:tabs>
      <w:ind w:left="1190" w:hanging="392"/>
    </w:pPr>
  </w:style>
  <w:style w:type="paragraph" w:customStyle="1" w:styleId="Tablehead">
    <w:name w:val="Table head"/>
    <w:basedOn w:val="Normal"/>
    <w:next w:val="Tabletext"/>
    <w:rsid w:val="00742CDA"/>
    <w:pPr>
      <w:keepNext/>
      <w:spacing w:before="40" w:after="40" w:line="240" w:lineRule="atLeast"/>
    </w:pPr>
    <w:rPr>
      <w:b/>
      <w:lang w:eastAsia="en-AU"/>
    </w:rPr>
  </w:style>
  <w:style w:type="paragraph" w:customStyle="1" w:styleId="Tabletitle">
    <w:name w:val="Table title"/>
    <w:basedOn w:val="Normal"/>
    <w:rsid w:val="00C23148"/>
    <w:pPr>
      <w:keepNext/>
      <w:spacing w:before="240" w:after="120"/>
    </w:pPr>
    <w:rPr>
      <w:rFonts w:ascii="Arial Bold" w:hAnsi="Arial Bold"/>
      <w:b/>
      <w:color w:val="00928F"/>
      <w:szCs w:val="22"/>
    </w:rPr>
  </w:style>
  <w:style w:type="paragraph" w:customStyle="1" w:styleId="Tablesubhead">
    <w:name w:val="Table subhead"/>
    <w:basedOn w:val="Tabletext"/>
    <w:rsid w:val="00132A42"/>
    <w:rPr>
      <w:b/>
    </w:rPr>
  </w:style>
  <w:style w:type="table" w:customStyle="1" w:styleId="Tablestyle2">
    <w:name w:val="Table style 2"/>
    <w:basedOn w:val="TableNormal"/>
    <w:rsid w:val="003216A0"/>
    <w:rPr>
      <w:rFonts w:ascii="Arial" w:hAnsi="Arial"/>
    </w:rPr>
    <w:tblPr>
      <w:tblStyleColBandSize w:val="1"/>
      <w:tblInd w:w="113" w:type="dxa"/>
      <w:tblBorders>
        <w:top w:val="single" w:sz="4" w:space="0" w:color="00928F"/>
        <w:bottom w:val="single" w:sz="4" w:space="0" w:color="00928F"/>
      </w:tblBorders>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rFonts w:ascii="Arial" w:hAnsi="Arial"/>
        <w:b w:val="0"/>
        <w:i w:val="0"/>
        <w:sz w:val="20"/>
        <w:szCs w:val="20"/>
      </w:rPr>
      <w:tblPr/>
      <w:tcPr>
        <w:tcBorders>
          <w:top w:val="nil"/>
          <w:left w:val="nil"/>
          <w:bottom w:val="nil"/>
          <w:right w:val="nil"/>
          <w:insideH w:val="nil"/>
          <w:insideV w:val="nil"/>
          <w:tl2br w:val="nil"/>
          <w:tr2bl w:val="nil"/>
        </w:tcBorders>
      </w:tcPr>
    </w:tblStylePr>
    <w:tblStylePr w:type="lastCol">
      <w:tblPr/>
      <w:tcPr>
        <w:tcBorders>
          <w:top w:val="single" w:sz="4" w:space="0" w:color="00928F"/>
          <w:left w:val="nil"/>
          <w:bottom w:val="single" w:sz="4" w:space="0" w:color="00948D"/>
          <w:right w:val="nil"/>
          <w:insideH w:val="single" w:sz="4" w:space="0" w:color="00948D"/>
          <w:insideV w:val="nil"/>
          <w:tl2br w:val="nil"/>
          <w:tr2bl w:val="nil"/>
        </w:tcBorders>
      </w:tcPr>
    </w:tblStylePr>
    <w:tblStylePr w:type="band1Vert">
      <w:tblPr/>
      <w:tcPr>
        <w:tcBorders>
          <w:bottom w:val="single" w:sz="4" w:space="0" w:color="00948D"/>
          <w:insideH w:val="single" w:sz="4" w:space="0" w:color="00948D"/>
        </w:tcBorders>
      </w:tcPr>
    </w:tblStylePr>
    <w:tblStylePr w:type="band2Vert">
      <w:tblPr/>
      <w:tcPr>
        <w:tcBorders>
          <w:bottom w:val="single" w:sz="4" w:space="0" w:color="00948D"/>
          <w:insideH w:val="single" w:sz="4" w:space="0" w:color="00948D"/>
        </w:tcBorders>
      </w:tcPr>
    </w:tblStylePr>
  </w:style>
  <w:style w:type="table" w:customStyle="1" w:styleId="Tablestyle3">
    <w:name w:val="Table style 3"/>
    <w:basedOn w:val="Tablestyle1"/>
    <w:rsid w:val="004F4CD6"/>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rPr>
      <w:cantSplit/>
    </w:trPr>
    <w:tblStylePr w:type="firstRow">
      <w:pPr>
        <w:wordWrap/>
        <w:spacing w:beforeLines="0" w:before="0" w:beforeAutospacing="0" w:afterLines="0" w:after="0" w:afterAutospacing="0" w:line="240" w:lineRule="auto"/>
        <w:contextualSpacing w:val="0"/>
        <w:jc w:val="left"/>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FFFFFF"/>
          <w:tl2br w:val="nil"/>
          <w:tr2bl w:val="nil"/>
        </w:tcBorders>
        <w:shd w:val="clear" w:color="auto" w:fill="00928F"/>
        <w:vAlign w:val="center"/>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Footerodd">
    <w:name w:val="Footer odd"/>
    <w:link w:val="FooteroddChar"/>
    <w:rsid w:val="00742CDA"/>
    <w:pPr>
      <w:tabs>
        <w:tab w:val="right" w:pos="8789"/>
        <w:tab w:val="right" w:pos="9072"/>
        <w:tab w:val="left" w:pos="9356"/>
      </w:tabs>
    </w:pPr>
    <w:rPr>
      <w:rFonts w:ascii="Arial" w:eastAsia="MS Gothic" w:hAnsi="Arial"/>
      <w:color w:val="00928F"/>
      <w:sz w:val="16"/>
      <w:szCs w:val="16"/>
      <w:lang w:eastAsia="en-US"/>
    </w:rPr>
  </w:style>
  <w:style w:type="paragraph" w:customStyle="1" w:styleId="Footereven">
    <w:name w:val="Footer even"/>
    <w:basedOn w:val="Normal"/>
    <w:rsid w:val="00453374"/>
    <w:pPr>
      <w:tabs>
        <w:tab w:val="left" w:pos="-110"/>
        <w:tab w:val="left" w:pos="220"/>
      </w:tabs>
      <w:spacing w:before="0" w:line="240" w:lineRule="auto"/>
      <w:ind w:left="-437"/>
    </w:pPr>
    <w:rPr>
      <w:color w:val="00928F"/>
      <w:sz w:val="16"/>
      <w:szCs w:val="16"/>
    </w:rPr>
  </w:style>
  <w:style w:type="paragraph" w:customStyle="1" w:styleId="QSAnamestyle">
    <w:name w:val="QSA namestyle"/>
    <w:rsid w:val="006B6288"/>
    <w:pPr>
      <w:spacing w:after="40" w:line="300" w:lineRule="atLeast"/>
      <w:ind w:left="284"/>
    </w:pPr>
    <w:rPr>
      <w:rFonts w:ascii="Arial" w:hAnsi="Arial"/>
      <w:b/>
      <w:color w:val="00928F"/>
      <w:sz w:val="26"/>
      <w:szCs w:val="26"/>
      <w:lang w:eastAsia="en-US"/>
    </w:rPr>
  </w:style>
  <w:style w:type="paragraph" w:customStyle="1" w:styleId="QSAnamestyleaddress">
    <w:name w:val="QSA namestyle address"/>
    <w:rsid w:val="001F4623"/>
    <w:pPr>
      <w:spacing w:before="60" w:line="220" w:lineRule="atLeast"/>
      <w:ind w:left="284"/>
    </w:pPr>
    <w:rPr>
      <w:rFonts w:ascii="Arial" w:hAnsi="Arial"/>
      <w:color w:val="00928F"/>
      <w:sz w:val="18"/>
      <w:szCs w:val="18"/>
      <w:lang w:eastAsia="en-US"/>
    </w:rPr>
  </w:style>
  <w:style w:type="paragraph" w:customStyle="1" w:styleId="QSAnamestyleurl">
    <w:name w:val="QSA namestyle url"/>
    <w:rsid w:val="00797D77"/>
    <w:pPr>
      <w:spacing w:before="40" w:line="240" w:lineRule="atLeast"/>
      <w:ind w:left="284"/>
    </w:pPr>
    <w:rPr>
      <w:rFonts w:ascii="Arial" w:hAnsi="Arial"/>
      <w:b/>
      <w:color w:val="00928F"/>
      <w:lang w:eastAsia="en-US"/>
    </w:rPr>
  </w:style>
  <w:style w:type="paragraph" w:customStyle="1" w:styleId="Reference">
    <w:name w:val="Reference"/>
    <w:basedOn w:val="Normal"/>
    <w:rsid w:val="00916C05"/>
    <w:pPr>
      <w:tabs>
        <w:tab w:val="left" w:pos="284"/>
      </w:tabs>
      <w:spacing w:before="80"/>
      <w:ind w:left="284" w:hanging="284"/>
    </w:pPr>
    <w:rPr>
      <w:sz w:val="20"/>
    </w:rPr>
  </w:style>
  <w:style w:type="paragraph" w:customStyle="1" w:styleId="Heading1TOP">
    <w:name w:val="Heading 1 TOP"/>
    <w:basedOn w:val="Heading1"/>
    <w:next w:val="Normal"/>
    <w:rsid w:val="00AA4FDD"/>
    <w:pPr>
      <w:pageBreakBefore/>
      <w:spacing w:before="0"/>
    </w:pPr>
  </w:style>
  <w:style w:type="paragraph" w:customStyle="1" w:styleId="Normallead-in">
    <w:name w:val="Normal lead-in"/>
    <w:basedOn w:val="Normal"/>
    <w:next w:val="Bulletslevel1"/>
    <w:rsid w:val="00CE4451"/>
    <w:pPr>
      <w:keepNext/>
    </w:pPr>
  </w:style>
  <w:style w:type="paragraph" w:customStyle="1" w:styleId="Quotationreference">
    <w:name w:val="Quotation reference"/>
    <w:basedOn w:val="Quotation"/>
    <w:rsid w:val="009050EE"/>
    <w:pPr>
      <w:keepLines/>
      <w:spacing w:before="40"/>
    </w:pPr>
  </w:style>
  <w:style w:type="paragraph" w:customStyle="1" w:styleId="Sectionheading">
    <w:name w:val="Section heading"/>
    <w:basedOn w:val="Heading1"/>
    <w:next w:val="Normal"/>
    <w:rsid w:val="003F4B6D"/>
    <w:pPr>
      <w:numPr>
        <w:numId w:val="0"/>
      </w:numPr>
    </w:pPr>
    <w:rPr>
      <w:sz w:val="56"/>
    </w:rPr>
  </w:style>
  <w:style w:type="paragraph" w:customStyle="1" w:styleId="Heading1nonum">
    <w:name w:val="Heading 1 no num"/>
    <w:basedOn w:val="Heading1"/>
    <w:next w:val="Normal"/>
    <w:rsid w:val="001F5484"/>
    <w:pPr>
      <w:numPr>
        <w:numId w:val="0"/>
      </w:numPr>
    </w:pPr>
  </w:style>
  <w:style w:type="paragraph" w:customStyle="1" w:styleId="Heading2nonum">
    <w:name w:val="Heading 2 no num"/>
    <w:basedOn w:val="Heading2"/>
    <w:next w:val="Normal"/>
    <w:rsid w:val="001F5484"/>
    <w:pPr>
      <w:numPr>
        <w:ilvl w:val="0"/>
        <w:numId w:val="0"/>
      </w:numPr>
    </w:pPr>
  </w:style>
  <w:style w:type="paragraph" w:customStyle="1" w:styleId="Heading3nonum">
    <w:name w:val="Heading 3 no num"/>
    <w:basedOn w:val="Heading3"/>
    <w:rsid w:val="00FE3657"/>
    <w:pPr>
      <w:numPr>
        <w:ilvl w:val="0"/>
        <w:numId w:val="0"/>
      </w:numPr>
    </w:pPr>
  </w:style>
  <w:style w:type="table" w:customStyle="1" w:styleId="Tablestyle4">
    <w:name w:val="Table style 4"/>
    <w:basedOn w:val="TableNormal"/>
    <w:rsid w:val="003216A0"/>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bulletlevel1">
    <w:name w:val="bullet level 1"/>
    <w:link w:val="bulletlevel1CharChar"/>
    <w:rsid w:val="00E8166F"/>
    <w:pPr>
      <w:tabs>
        <w:tab w:val="left" w:pos="113"/>
      </w:tabs>
      <w:autoSpaceDE w:val="0"/>
      <w:autoSpaceDN w:val="0"/>
      <w:adjustRightInd w:val="0"/>
      <w:spacing w:before="20" w:after="20"/>
      <w:ind w:left="113" w:hanging="113"/>
      <w:textAlignment w:val="center"/>
    </w:pPr>
    <w:rPr>
      <w:rFonts w:ascii="Arial" w:eastAsia="Calibri" w:hAnsi="Arial" w:cs="Arial"/>
      <w:color w:val="000000"/>
      <w:sz w:val="17"/>
      <w:szCs w:val="17"/>
    </w:rPr>
  </w:style>
  <w:style w:type="character" w:customStyle="1" w:styleId="FooteroddChar">
    <w:name w:val="Footer odd Char"/>
    <w:basedOn w:val="DefaultParagraphFont"/>
    <w:link w:val="Footerodd"/>
    <w:rsid w:val="00742CDA"/>
    <w:rPr>
      <w:rFonts w:ascii="Arial" w:eastAsia="MS Gothic" w:hAnsi="Arial"/>
      <w:color w:val="00928F"/>
      <w:sz w:val="16"/>
      <w:szCs w:val="16"/>
      <w:lang w:val="en-AU" w:eastAsia="en-US" w:bidi="ar-SA"/>
    </w:rPr>
  </w:style>
  <w:style w:type="character" w:customStyle="1" w:styleId="bulletlevel1CharChar">
    <w:name w:val="bullet level 1 Char Char"/>
    <w:basedOn w:val="DefaultParagraphFont"/>
    <w:link w:val="bulletlevel1"/>
    <w:locked/>
    <w:rsid w:val="00E8166F"/>
    <w:rPr>
      <w:rFonts w:ascii="Arial" w:eastAsia="Calibri" w:hAnsi="Arial" w:cs="Arial"/>
      <w:color w:val="000000"/>
      <w:sz w:val="17"/>
      <w:szCs w:val="17"/>
      <w:lang w:val="en-AU" w:eastAsia="en-AU" w:bidi="ar-SA"/>
    </w:rPr>
  </w:style>
  <w:style w:type="paragraph" w:customStyle="1" w:styleId="Heading3TOPnonum">
    <w:name w:val="Heading 3 TOP no num"/>
    <w:basedOn w:val="Heading3nonum"/>
    <w:rsid w:val="000D7E9F"/>
    <w:pPr>
      <w:pageBreakBefore/>
      <w:spacing w:before="0"/>
    </w:pPr>
  </w:style>
  <w:style w:type="paragraph" w:customStyle="1" w:styleId="Heading2TOP">
    <w:name w:val="Heading 2 TOP"/>
    <w:basedOn w:val="Heading2"/>
    <w:rsid w:val="000D7E9F"/>
    <w:pPr>
      <w:pageBreakBefore/>
      <w:spacing w:before="0"/>
    </w:pPr>
  </w:style>
  <w:style w:type="paragraph" w:customStyle="1" w:styleId="Heading1TOPnonum">
    <w:name w:val="Heading 1 TOP no num"/>
    <w:basedOn w:val="Heading1nonum"/>
    <w:rsid w:val="00245396"/>
    <w:pPr>
      <w:pageBreakBefore/>
      <w:widowControl/>
      <w:spacing w:before="0" w:after="240"/>
    </w:pPr>
  </w:style>
  <w:style w:type="paragraph" w:customStyle="1" w:styleId="Subheading">
    <w:name w:val="Subheading"/>
    <w:rsid w:val="00832062"/>
    <w:pPr>
      <w:spacing w:after="240" w:line="480" w:lineRule="atLeast"/>
    </w:pPr>
    <w:rPr>
      <w:rFonts w:ascii="Arial" w:hAnsi="Arial" w:cs="Arial"/>
      <w:color w:val="00948D"/>
      <w:kern w:val="28"/>
      <w:sz w:val="44"/>
      <w:szCs w:val="44"/>
      <w:lang w:eastAsia="en-US"/>
    </w:rPr>
  </w:style>
  <w:style w:type="paragraph" w:customStyle="1" w:styleId="Covermainheading">
    <w:name w:val="Cover_main heading"/>
    <w:basedOn w:val="Normal"/>
    <w:link w:val="CovermainheadingCharChar"/>
    <w:rsid w:val="005E4253"/>
    <w:pPr>
      <w:keepNext/>
      <w:widowControl w:val="0"/>
      <w:shd w:val="clear" w:color="000000" w:fill="auto"/>
      <w:spacing w:before="0" w:line="680" w:lineRule="atLeast"/>
      <w:ind w:left="284"/>
    </w:pPr>
    <w:rPr>
      <w:rFonts w:cs="Arial"/>
      <w:b/>
      <w:color w:val="00948D"/>
      <w:kern w:val="28"/>
      <w:sz w:val="64"/>
      <w:szCs w:val="64"/>
    </w:rPr>
  </w:style>
  <w:style w:type="character" w:customStyle="1" w:styleId="Footerbold">
    <w:name w:val="Footer bold"/>
    <w:basedOn w:val="DefaultParagraphFont"/>
    <w:rsid w:val="00E423C2"/>
    <w:rPr>
      <w:rFonts w:ascii="Arial" w:hAnsi="Arial"/>
      <w:b/>
      <w:color w:val="00948D"/>
      <w:sz w:val="16"/>
    </w:rPr>
  </w:style>
  <w:style w:type="character" w:customStyle="1" w:styleId="CovermainheadingCharChar">
    <w:name w:val="Cover_main heading Char Char"/>
    <w:basedOn w:val="DefaultParagraphFont"/>
    <w:link w:val="Covermainheading"/>
    <w:rsid w:val="005E4253"/>
    <w:rPr>
      <w:rFonts w:ascii="Arial" w:hAnsi="Arial" w:cs="Arial"/>
      <w:b/>
      <w:color w:val="00948D"/>
      <w:kern w:val="28"/>
      <w:sz w:val="64"/>
      <w:szCs w:val="64"/>
      <w:lang w:val="en-AU" w:eastAsia="en-US" w:bidi="ar-SA"/>
    </w:rPr>
  </w:style>
  <w:style w:type="paragraph" w:customStyle="1" w:styleId="Coversubheading">
    <w:name w:val="Cover_subheading"/>
    <w:rsid w:val="005E4253"/>
    <w:pPr>
      <w:spacing w:before="120"/>
      <w:ind w:left="284"/>
    </w:pPr>
    <w:rPr>
      <w:rFonts w:ascii="Arial" w:hAnsi="Arial" w:cs="Arial"/>
      <w:color w:val="00948D"/>
      <w:kern w:val="28"/>
      <w:sz w:val="40"/>
      <w:szCs w:val="40"/>
      <w:lang w:eastAsia="en-US"/>
    </w:rPr>
  </w:style>
  <w:style w:type="paragraph" w:customStyle="1" w:styleId="Covermonth-year">
    <w:name w:val="Cover_month-year"/>
    <w:basedOn w:val="Normal"/>
    <w:next w:val="Normal"/>
    <w:rsid w:val="005E4253"/>
    <w:pPr>
      <w:ind w:left="284"/>
    </w:pPr>
    <w:rPr>
      <w:rFonts w:cs="Arial"/>
      <w:color w:val="00948D"/>
      <w:kern w:val="28"/>
      <w:sz w:val="28"/>
      <w:szCs w:val="28"/>
    </w:rPr>
  </w:style>
  <w:style w:type="character" w:customStyle="1" w:styleId="Heading1Char">
    <w:name w:val="Heading 1 Char"/>
    <w:basedOn w:val="DefaultParagraphFont"/>
    <w:rsid w:val="009C6FD5"/>
    <w:rPr>
      <w:rFonts w:ascii="Arial" w:eastAsia="SimSun" w:hAnsi="Arial" w:cs="Arial"/>
      <w:b/>
      <w:bCs/>
      <w:color w:val="00948D"/>
      <w:kern w:val="32"/>
      <w:sz w:val="40"/>
      <w:szCs w:val="40"/>
      <w:lang w:val="en-AU" w:eastAsia="zh-CN" w:bidi="ar-SA"/>
    </w:rPr>
  </w:style>
  <w:style w:type="character" w:customStyle="1" w:styleId="Heading3Char">
    <w:name w:val="Heading 3 Char"/>
    <w:basedOn w:val="DefaultParagraphFont"/>
    <w:rsid w:val="009C6FD5"/>
    <w:rPr>
      <w:rFonts w:ascii="Arial" w:eastAsia="SimSun" w:hAnsi="Arial" w:cs="Arial"/>
      <w:b/>
      <w:bCs/>
      <w:i/>
      <w:color w:val="00948D"/>
      <w:kern w:val="32"/>
      <w:sz w:val="28"/>
      <w:szCs w:val="28"/>
      <w:lang w:val="en-AU" w:eastAsia="zh-CN" w:bidi="ar-SA"/>
    </w:rPr>
  </w:style>
  <w:style w:type="paragraph" w:customStyle="1" w:styleId="body">
    <w:name w:val="body"/>
    <w:basedOn w:val="Normal"/>
    <w:link w:val="bodyChar"/>
    <w:rsid w:val="00E8166F"/>
    <w:pPr>
      <w:suppressAutoHyphens/>
      <w:autoSpaceDE w:val="0"/>
      <w:autoSpaceDN w:val="0"/>
      <w:adjustRightInd w:val="0"/>
      <w:spacing w:before="160" w:after="120" w:line="220" w:lineRule="atLeast"/>
      <w:ind w:left="1588"/>
      <w:textAlignment w:val="center"/>
    </w:pPr>
    <w:rPr>
      <w:rFonts w:eastAsia="Calibri" w:cs="Arial"/>
      <w:color w:val="000000"/>
      <w:sz w:val="18"/>
      <w:szCs w:val="18"/>
      <w:lang w:eastAsia="en-AU"/>
    </w:rPr>
  </w:style>
  <w:style w:type="character" w:customStyle="1" w:styleId="bodyChar">
    <w:name w:val="body Char"/>
    <w:basedOn w:val="DefaultParagraphFont"/>
    <w:link w:val="body"/>
    <w:locked/>
    <w:rsid w:val="00E8166F"/>
    <w:rPr>
      <w:rFonts w:ascii="Arial" w:eastAsia="Calibri" w:hAnsi="Arial" w:cs="Arial"/>
      <w:color w:val="000000"/>
      <w:sz w:val="18"/>
      <w:szCs w:val="18"/>
      <w:lang w:val="en-AU" w:eastAsia="en-AU" w:bidi="ar-SA"/>
    </w:rPr>
  </w:style>
  <w:style w:type="paragraph" w:customStyle="1" w:styleId="TabletitleTOP">
    <w:name w:val="Table title TOP"/>
    <w:basedOn w:val="Tabletitle"/>
    <w:rsid w:val="000D0928"/>
    <w:pPr>
      <w:pageBreakBefore/>
      <w:spacing w:before="0"/>
    </w:pPr>
  </w:style>
  <w:style w:type="paragraph" w:customStyle="1" w:styleId="tablebulletlevel1">
    <w:name w:val="table bullet level 1"/>
    <w:basedOn w:val="Normal"/>
    <w:rsid w:val="00F662A4"/>
    <w:pPr>
      <w:suppressAutoHyphens/>
      <w:autoSpaceDE w:val="0"/>
      <w:autoSpaceDN w:val="0"/>
      <w:adjustRightInd w:val="0"/>
      <w:spacing w:before="40" w:line="240" w:lineRule="auto"/>
      <w:ind w:left="170" w:hanging="170"/>
      <w:textAlignment w:val="center"/>
    </w:pPr>
    <w:rPr>
      <w:rFonts w:eastAsia="Calibri" w:cs="Arial"/>
      <w:color w:val="000000"/>
      <w:sz w:val="16"/>
      <w:szCs w:val="16"/>
      <w:lang w:eastAsia="en-AU"/>
    </w:rPr>
  </w:style>
  <w:style w:type="paragraph" w:customStyle="1" w:styleId="Tableheader">
    <w:name w:val="Table header"/>
    <w:basedOn w:val="Normal"/>
    <w:rsid w:val="00F662A4"/>
    <w:pPr>
      <w:keepNext/>
      <w:suppressAutoHyphens/>
      <w:autoSpaceDE w:val="0"/>
      <w:autoSpaceDN w:val="0"/>
      <w:adjustRightInd w:val="0"/>
      <w:spacing w:before="454" w:after="60" w:line="240" w:lineRule="auto"/>
      <w:ind w:left="1588"/>
      <w:textAlignment w:val="center"/>
    </w:pPr>
    <w:rPr>
      <w:rFonts w:ascii="Arial Bold" w:eastAsia="Calibri" w:hAnsi="Arial Bold" w:cs="Arial Bold"/>
      <w:b/>
      <w:bCs/>
      <w:color w:val="00958E"/>
      <w:szCs w:val="21"/>
      <w:lang w:eastAsia="en-AU"/>
    </w:rPr>
  </w:style>
  <w:style w:type="table" w:customStyle="1" w:styleId="Tablestylestudyexamples">
    <w:name w:val="Table style study examples"/>
    <w:basedOn w:val="TableNormal"/>
    <w:rsid w:val="0048336D"/>
    <w:rPr>
      <w:rFonts w:ascii="Arial" w:hAnsi="Arial"/>
    </w:rPr>
    <w:tblPr>
      <w:tblStyleRowBandSize w:val="1"/>
      <w:tblStyleColBandSize w:val="1"/>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57" w:type="dxa"/>
        <w:left w:w="108" w:type="dxa"/>
        <w:bottom w:w="57" w:type="dxa"/>
        <w:right w:w="108" w:type="dxa"/>
      </w:tblCellMar>
    </w:tblPr>
    <w:trPr>
      <w:cantSplit/>
    </w:trPr>
    <w:tcPr>
      <w:shd w:val="clear" w:color="auto" w:fill="auto"/>
    </w:tcPr>
    <w:tblStylePr w:type="firstRow">
      <w:tblPr/>
      <w:tcPr>
        <w:shd w:val="clear" w:color="auto" w:fill="8CC8C9"/>
      </w:tcPr>
    </w:tblStylePr>
    <w:tblStylePr w:type="firstCol">
      <w:tblPr/>
      <w:tcPr>
        <w:shd w:val="clear" w:color="auto" w:fill="CFE7E6"/>
      </w:tcPr>
    </w:tblStylePr>
  </w:style>
  <w:style w:type="paragraph" w:customStyle="1" w:styleId="TableheaderTOP">
    <w:name w:val="Table header TOP"/>
    <w:basedOn w:val="Tableheader"/>
    <w:next w:val="Normal"/>
    <w:rsid w:val="00F662A4"/>
    <w:pPr>
      <w:pageBreakBefore/>
      <w:spacing w:before="0"/>
    </w:pPr>
  </w:style>
  <w:style w:type="paragraph" w:customStyle="1" w:styleId="Tabletextitalic">
    <w:name w:val="Table text italic"/>
    <w:basedOn w:val="Tabletext"/>
    <w:rsid w:val="007C750B"/>
    <w:rPr>
      <w:i/>
    </w:rPr>
  </w:style>
  <w:style w:type="paragraph" w:customStyle="1" w:styleId="Tablespace">
    <w:name w:val="Table space"/>
    <w:basedOn w:val="Tabletext"/>
    <w:rsid w:val="00012A0C"/>
    <w:pPr>
      <w:spacing w:before="0" w:after="0" w:line="240" w:lineRule="auto"/>
    </w:pPr>
    <w:rPr>
      <w:sz w:val="10"/>
      <w:szCs w:val="10"/>
    </w:rPr>
  </w:style>
  <w:style w:type="paragraph" w:customStyle="1" w:styleId="Diagrambullets">
    <w:name w:val="Diagram bullets"/>
    <w:basedOn w:val="Tablebullets"/>
    <w:rsid w:val="00DD2CDF"/>
    <w:pPr>
      <w:numPr>
        <w:numId w:val="23"/>
      </w:numPr>
    </w:pPr>
  </w:style>
  <w:style w:type="paragraph" w:customStyle="1" w:styleId="Flowerhyperlink">
    <w:name w:val="Flower hyperlink"/>
    <w:basedOn w:val="Normal"/>
    <w:rsid w:val="00672437"/>
    <w:pPr>
      <w:spacing w:before="0" w:line="240" w:lineRule="auto"/>
    </w:pPr>
    <w:rPr>
      <w:rFonts w:ascii="Zurich Cn BT" w:hAnsi="Zurich Cn BT"/>
      <w:color w:val="0000FF"/>
      <w:sz w:val="20"/>
    </w:rPr>
  </w:style>
  <w:style w:type="table" w:customStyle="1" w:styleId="TablestyleLSSAG">
    <w:name w:val="Table style LSSAG"/>
    <w:basedOn w:val="TableNormal"/>
    <w:rsid w:val="00730C07"/>
    <w:rPr>
      <w:rFonts w:ascii="Arial" w:hAnsi="Arial"/>
    </w:rPr>
    <w:tblPr>
      <w:tblStyleRowBandSize w:val="1"/>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108" w:type="dxa"/>
        <w:bottom w:w="28" w:type="dxa"/>
        <w:right w:w="108" w:type="dxa"/>
      </w:tblCellMar>
    </w:tblPr>
    <w:tblStylePr w:type="firstRow">
      <w:tblPr/>
      <w:tcPr>
        <w:shd w:val="clear" w:color="auto" w:fill="A6A6A6"/>
      </w:tcPr>
    </w:tblStylePr>
    <w:tblStylePr w:type="lastCol">
      <w:tblPr/>
      <w:tcPr>
        <w:shd w:val="clear" w:color="auto" w:fill="E0E0E0"/>
      </w:tcPr>
    </w:tblStylePr>
  </w:style>
  <w:style w:type="table" w:customStyle="1" w:styleId="TablestyleLSSAG2">
    <w:name w:val="Table style LSSAG 2"/>
    <w:basedOn w:val="TableNormal"/>
    <w:rsid w:val="000A79F2"/>
    <w:rPr>
      <w:rFonts w:ascii="Arial" w:hAnsi="Arial"/>
    </w:rPr>
    <w:tblPr>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108" w:type="dxa"/>
        <w:bottom w:w="28" w:type="dxa"/>
        <w:right w:w="108" w:type="dxa"/>
      </w:tblCellMar>
    </w:tblPr>
    <w:tblStylePr w:type="firstRow">
      <w:pPr>
        <w:jc w:val="center"/>
      </w:pPr>
      <w:tblPr>
        <w:tblInd w:w="0" w:type="dxa"/>
      </w:tblPr>
      <w:tcPr>
        <w:tcBorders>
          <w:top w:val="nil"/>
          <w:left w:val="nil"/>
          <w:right w:val="nil"/>
          <w:insideV w:val="nil"/>
        </w:tcBorders>
        <w:shd w:val="clear" w:color="auto" w:fill="FFFFFF"/>
        <w:tcMar>
          <w:top w:w="0" w:type="nil"/>
          <w:left w:w="0" w:type="nil"/>
          <w:bottom w:w="113" w:type="dxa"/>
          <w:right w:w="0" w:type="nil"/>
        </w:tcMar>
        <w:vAlign w:val="center"/>
      </w:tcPr>
    </w:tblStylePr>
    <w:tblStylePr w:type="firstCol">
      <w:tblPr/>
      <w:tcPr>
        <w:shd w:val="clear" w:color="auto" w:fill="8CC8C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hyperlink" Target="http://www.qsa.qld.edu.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qsa.qld.edu.au/10954.html" TargetMode="External"/><Relationship Id="rId1" Type="http://schemas.openxmlformats.org/officeDocument/2006/relationships/hyperlink" Target="http://www.qsa.qld.edu.au/57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IMB\ISS\publishing\-%20Teaching%20and%20Learning\P-9%20Curriculum%20Resources\Lower%20Secondary%20Subject%20Area%20Guidelines\Lower-Sec_Subject-Area_Guidelines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Lower-Sec_Subject-Area_Guidelines_TEMPLATE.dot</Template>
  <TotalTime>0</TotalTime>
  <Pages>3</Pages>
  <Words>5380</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Business Lower Secondary Subject Area Guidelines</vt:lpstr>
    </vt:vector>
  </TitlesOfParts>
  <Company>Queensland Studies Authority</Company>
  <LinksUpToDate>false</LinksUpToDate>
  <CharactersWithSpaces>35981</CharactersWithSpaces>
  <SharedDoc>false</SharedDoc>
  <HLinks>
    <vt:vector size="96" baseType="variant">
      <vt:variant>
        <vt:i4>7340144</vt:i4>
      </vt:variant>
      <vt:variant>
        <vt:i4>84</vt:i4>
      </vt:variant>
      <vt:variant>
        <vt:i4>0</vt:i4>
      </vt:variant>
      <vt:variant>
        <vt:i4>5</vt:i4>
      </vt:variant>
      <vt:variant>
        <vt:lpwstr>http://www.qsa.qld.edu.au/</vt:lpwstr>
      </vt:variant>
      <vt:variant>
        <vt:lpwstr/>
      </vt:variant>
      <vt:variant>
        <vt:i4>1310770</vt:i4>
      </vt:variant>
      <vt:variant>
        <vt:i4>77</vt:i4>
      </vt:variant>
      <vt:variant>
        <vt:i4>0</vt:i4>
      </vt:variant>
      <vt:variant>
        <vt:i4>5</vt:i4>
      </vt:variant>
      <vt:variant>
        <vt:lpwstr/>
      </vt:variant>
      <vt:variant>
        <vt:lpwstr>_Toc274031753</vt:lpwstr>
      </vt:variant>
      <vt:variant>
        <vt:i4>1310770</vt:i4>
      </vt:variant>
      <vt:variant>
        <vt:i4>71</vt:i4>
      </vt:variant>
      <vt:variant>
        <vt:i4>0</vt:i4>
      </vt:variant>
      <vt:variant>
        <vt:i4>5</vt:i4>
      </vt:variant>
      <vt:variant>
        <vt:lpwstr/>
      </vt:variant>
      <vt:variant>
        <vt:lpwstr>_Toc274031752</vt:lpwstr>
      </vt:variant>
      <vt:variant>
        <vt:i4>1310770</vt:i4>
      </vt:variant>
      <vt:variant>
        <vt:i4>65</vt:i4>
      </vt:variant>
      <vt:variant>
        <vt:i4>0</vt:i4>
      </vt:variant>
      <vt:variant>
        <vt:i4>5</vt:i4>
      </vt:variant>
      <vt:variant>
        <vt:lpwstr/>
      </vt:variant>
      <vt:variant>
        <vt:lpwstr>_Toc274031751</vt:lpwstr>
      </vt:variant>
      <vt:variant>
        <vt:i4>1310770</vt:i4>
      </vt:variant>
      <vt:variant>
        <vt:i4>59</vt:i4>
      </vt:variant>
      <vt:variant>
        <vt:i4>0</vt:i4>
      </vt:variant>
      <vt:variant>
        <vt:i4>5</vt:i4>
      </vt:variant>
      <vt:variant>
        <vt:lpwstr/>
      </vt:variant>
      <vt:variant>
        <vt:lpwstr>_Toc274031750</vt:lpwstr>
      </vt:variant>
      <vt:variant>
        <vt:i4>1376306</vt:i4>
      </vt:variant>
      <vt:variant>
        <vt:i4>53</vt:i4>
      </vt:variant>
      <vt:variant>
        <vt:i4>0</vt:i4>
      </vt:variant>
      <vt:variant>
        <vt:i4>5</vt:i4>
      </vt:variant>
      <vt:variant>
        <vt:lpwstr/>
      </vt:variant>
      <vt:variant>
        <vt:lpwstr>_Toc274031749</vt:lpwstr>
      </vt:variant>
      <vt:variant>
        <vt:i4>1376306</vt:i4>
      </vt:variant>
      <vt:variant>
        <vt:i4>47</vt:i4>
      </vt:variant>
      <vt:variant>
        <vt:i4>0</vt:i4>
      </vt:variant>
      <vt:variant>
        <vt:i4>5</vt:i4>
      </vt:variant>
      <vt:variant>
        <vt:lpwstr/>
      </vt:variant>
      <vt:variant>
        <vt:lpwstr>_Toc274031748</vt:lpwstr>
      </vt:variant>
      <vt:variant>
        <vt:i4>1376306</vt:i4>
      </vt:variant>
      <vt:variant>
        <vt:i4>41</vt:i4>
      </vt:variant>
      <vt:variant>
        <vt:i4>0</vt:i4>
      </vt:variant>
      <vt:variant>
        <vt:i4>5</vt:i4>
      </vt:variant>
      <vt:variant>
        <vt:lpwstr/>
      </vt:variant>
      <vt:variant>
        <vt:lpwstr>_Toc274031747</vt:lpwstr>
      </vt:variant>
      <vt:variant>
        <vt:i4>1376306</vt:i4>
      </vt:variant>
      <vt:variant>
        <vt:i4>35</vt:i4>
      </vt:variant>
      <vt:variant>
        <vt:i4>0</vt:i4>
      </vt:variant>
      <vt:variant>
        <vt:i4>5</vt:i4>
      </vt:variant>
      <vt:variant>
        <vt:lpwstr/>
      </vt:variant>
      <vt:variant>
        <vt:lpwstr>_Toc274031746</vt:lpwstr>
      </vt:variant>
      <vt:variant>
        <vt:i4>1376306</vt:i4>
      </vt:variant>
      <vt:variant>
        <vt:i4>29</vt:i4>
      </vt:variant>
      <vt:variant>
        <vt:i4>0</vt:i4>
      </vt:variant>
      <vt:variant>
        <vt:i4>5</vt:i4>
      </vt:variant>
      <vt:variant>
        <vt:lpwstr/>
      </vt:variant>
      <vt:variant>
        <vt:lpwstr>_Toc274031745</vt:lpwstr>
      </vt:variant>
      <vt:variant>
        <vt:i4>1376306</vt:i4>
      </vt:variant>
      <vt:variant>
        <vt:i4>23</vt:i4>
      </vt:variant>
      <vt:variant>
        <vt:i4>0</vt:i4>
      </vt:variant>
      <vt:variant>
        <vt:i4>5</vt:i4>
      </vt:variant>
      <vt:variant>
        <vt:lpwstr/>
      </vt:variant>
      <vt:variant>
        <vt:lpwstr>_Toc274031744</vt:lpwstr>
      </vt:variant>
      <vt:variant>
        <vt:i4>1376306</vt:i4>
      </vt:variant>
      <vt:variant>
        <vt:i4>17</vt:i4>
      </vt:variant>
      <vt:variant>
        <vt:i4>0</vt:i4>
      </vt:variant>
      <vt:variant>
        <vt:i4>5</vt:i4>
      </vt:variant>
      <vt:variant>
        <vt:lpwstr/>
      </vt:variant>
      <vt:variant>
        <vt:lpwstr>_Toc274031743</vt:lpwstr>
      </vt:variant>
      <vt:variant>
        <vt:i4>1376306</vt:i4>
      </vt:variant>
      <vt:variant>
        <vt:i4>11</vt:i4>
      </vt:variant>
      <vt:variant>
        <vt:i4>0</vt:i4>
      </vt:variant>
      <vt:variant>
        <vt:i4>5</vt:i4>
      </vt:variant>
      <vt:variant>
        <vt:lpwstr/>
      </vt:variant>
      <vt:variant>
        <vt:lpwstr>_Toc274031742</vt:lpwstr>
      </vt:variant>
      <vt:variant>
        <vt:i4>1376306</vt:i4>
      </vt:variant>
      <vt:variant>
        <vt:i4>5</vt:i4>
      </vt:variant>
      <vt:variant>
        <vt:i4>0</vt:i4>
      </vt:variant>
      <vt:variant>
        <vt:i4>5</vt:i4>
      </vt:variant>
      <vt:variant>
        <vt:lpwstr/>
      </vt:variant>
      <vt:variant>
        <vt:lpwstr>_Toc274031741</vt:lpwstr>
      </vt:variant>
      <vt:variant>
        <vt:i4>4390985</vt:i4>
      </vt:variant>
      <vt:variant>
        <vt:i4>3</vt:i4>
      </vt:variant>
      <vt:variant>
        <vt:i4>0</vt:i4>
      </vt:variant>
      <vt:variant>
        <vt:i4>5</vt:i4>
      </vt:variant>
      <vt:variant>
        <vt:lpwstr>http://www.qsa.qld.edu.au/10954.html</vt:lpwstr>
      </vt:variant>
      <vt:variant>
        <vt:lpwstr/>
      </vt:variant>
      <vt:variant>
        <vt:i4>7405684</vt:i4>
      </vt:variant>
      <vt:variant>
        <vt:i4>0</vt:i4>
      </vt:variant>
      <vt:variant>
        <vt:i4>0</vt:i4>
      </vt:variant>
      <vt:variant>
        <vt:i4>5</vt:i4>
      </vt:variant>
      <vt:variant>
        <vt:lpwstr>http://www.qsa.qld.edu.au/574.html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Lower Secondary Subject Area Guidelines</dc:title>
  <dc:subject>Syllabuses</dc:subject>
  <dc:creator>Queensland Studies Authority</dc:creator>
  <cp:keywords/>
  <dc:description/>
  <cp:lastModifiedBy>QSA</cp:lastModifiedBy>
  <cp:revision>2</cp:revision>
  <cp:lastPrinted>2010-10-05T02:41:00Z</cp:lastPrinted>
  <dcterms:created xsi:type="dcterms:W3CDTF">2014-06-18T07:18:00Z</dcterms:created>
  <dcterms:modified xsi:type="dcterms:W3CDTF">2014-06-18T07:18:00Z</dcterms:modified>
</cp:coreProperties>
</file>