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F5" w:rsidRDefault="00AD5F99">
      <w:pPr>
        <w:pStyle w:val="Heading1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-277495</wp:posOffset>
            </wp:positionV>
            <wp:extent cx="953770" cy="732790"/>
            <wp:effectExtent l="0" t="0" r="0" b="0"/>
            <wp:wrapNone/>
            <wp:docPr id="2" name="Picture 2" descr="Queensland Studies Authority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ensland Studies Authority 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F5">
        <w:rPr>
          <w:rFonts w:ascii="Arial" w:hAnsi="Arial" w:cs="Arial"/>
          <w:noProof/>
          <w:lang w:val="en-US"/>
        </w:rPr>
        <w:t>Science</w:t>
      </w:r>
      <w:r w:rsidR="006170F5">
        <w:rPr>
          <w:rFonts w:ascii="Arial" w:hAnsi="Arial" w:cs="Arial"/>
        </w:rPr>
        <w:t xml:space="preserve"> Years 1 to 10 Syllabus</w:t>
      </w:r>
    </w:p>
    <w:p w:rsidR="006170F5" w:rsidRDefault="006170F5">
      <w:pPr>
        <w:rPr>
          <w:rFonts w:ascii="Arial" w:hAnsi="Arial" w:cs="Arial"/>
          <w:sz w:val="16"/>
        </w:rPr>
      </w:pPr>
    </w:p>
    <w:p w:rsidR="006170F5" w:rsidRDefault="006170F5">
      <w:pPr>
        <w:pStyle w:val="Heading2"/>
        <w:spacing w:before="240" w:after="120"/>
        <w:rPr>
          <w:sz w:val="22"/>
        </w:rPr>
      </w:pPr>
      <w:r>
        <w:rPr>
          <w:sz w:val="22"/>
        </w:rPr>
        <w:t>Nature of the Science key learning area</w:t>
      </w:r>
    </w:p>
    <w:p w:rsidR="006170F5" w:rsidRDefault="006170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Science as a ‘way of knowing’ is used by people to explore and explain their experiences of phenomena of the universe.  It is a process for constructing new knowledge.</w:t>
      </w:r>
    </w:p>
    <w:p w:rsidR="006170F5" w:rsidRDefault="006170F5">
      <w:pPr>
        <w:jc w:val="both"/>
        <w:rPr>
          <w:rFonts w:ascii="Arial" w:hAnsi="Arial" w:cs="Arial"/>
          <w:sz w:val="20"/>
        </w:rPr>
      </w:pPr>
    </w:p>
    <w:p w:rsidR="006170F5" w:rsidRDefault="006170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Scientific knowledge is viewed as a set of explanations, made by communities of scientists which attempts to account for phenomena and experiences.  These explanations are tentative and continue to be modified.</w:t>
      </w:r>
    </w:p>
    <w:p w:rsidR="006170F5" w:rsidRDefault="006170F5">
      <w:pPr>
        <w:jc w:val="both"/>
        <w:rPr>
          <w:rFonts w:ascii="Arial" w:hAnsi="Arial" w:cs="Arial"/>
          <w:sz w:val="20"/>
        </w:rPr>
      </w:pPr>
    </w:p>
    <w:p w:rsidR="006170F5" w:rsidRDefault="006170F5">
      <w:pPr>
        <w:pStyle w:val="BodyText3"/>
      </w:pPr>
      <w:r>
        <w:t>‘Working scientifically’ is the term used in the Science syllabus to describe the practices and dispositions of science.  These include a complex assortment of activities, mental processes, routines and protocols that are the essence of the scientific enterprise.  In this syllabus, ‘working scientifically’ encompasses three aspects: investigating, understanding and communicating (page 33).  ‘Working scientifically’ contributes to students’ sense of awe and wonder about the beauty and power of the universe.</w:t>
      </w:r>
    </w:p>
    <w:p w:rsidR="006170F5" w:rsidRDefault="006170F5">
      <w:pPr>
        <w:rPr>
          <w:rFonts w:ascii="Arial" w:hAnsi="Arial" w:cs="Arial"/>
          <w:sz w:val="16"/>
        </w:rPr>
      </w:pPr>
    </w:p>
    <w:tbl>
      <w:tblPr>
        <w:tblW w:w="982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14"/>
        <w:gridCol w:w="4914"/>
      </w:tblGrid>
      <w:tr w:rsidR="006170F5">
        <w:tblPrEx>
          <w:tblCellMar>
            <w:top w:w="0" w:type="dxa"/>
            <w:bottom w:w="0" w:type="dxa"/>
          </w:tblCellMar>
        </w:tblPrEx>
        <w:trPr>
          <w:cantSplit/>
          <w:trHeight w:val="9052"/>
        </w:trPr>
        <w:tc>
          <w:tcPr>
            <w:tcW w:w="4914" w:type="dxa"/>
            <w:tcBorders>
              <w:top w:val="nil"/>
              <w:bottom w:val="nil"/>
              <w:right w:val="nil"/>
            </w:tcBorders>
          </w:tcPr>
          <w:p w:rsidR="006170F5" w:rsidRDefault="006170F5">
            <w:pPr>
              <w:pStyle w:val="BodyText2"/>
              <w:jc w:val="both"/>
            </w:pPr>
            <w:r>
              <w:t>The Science key learning area is organised into five conceptual strands:</w:t>
            </w:r>
          </w:p>
          <w:p w:rsidR="006170F5" w:rsidRDefault="006170F5">
            <w:pPr>
              <w:pStyle w:val="BodyText2"/>
              <w:jc w:val="both"/>
            </w:pPr>
          </w:p>
          <w:p w:rsidR="006170F5" w:rsidRDefault="006170F5">
            <w:pPr>
              <w:pStyle w:val="BodyText2"/>
              <w:numPr>
                <w:ilvl w:val="0"/>
                <w:numId w:val="3"/>
              </w:numPr>
              <w:jc w:val="both"/>
            </w:pPr>
            <w:r>
              <w:t>Science and Society</w:t>
            </w:r>
          </w:p>
          <w:p w:rsidR="006170F5" w:rsidRDefault="006170F5">
            <w:pPr>
              <w:pStyle w:val="BodyText2"/>
              <w:numPr>
                <w:ilvl w:val="0"/>
                <w:numId w:val="3"/>
              </w:numPr>
              <w:jc w:val="both"/>
            </w:pPr>
            <w:r>
              <w:t xml:space="preserve">Earth and Beyond </w:t>
            </w:r>
          </w:p>
          <w:p w:rsidR="006170F5" w:rsidRDefault="006170F5">
            <w:pPr>
              <w:pStyle w:val="BodyText2"/>
              <w:numPr>
                <w:ilvl w:val="0"/>
                <w:numId w:val="3"/>
              </w:numPr>
              <w:jc w:val="both"/>
            </w:pPr>
            <w:r>
              <w:t>Energy and Change</w:t>
            </w:r>
          </w:p>
          <w:p w:rsidR="006170F5" w:rsidRDefault="006170F5">
            <w:pPr>
              <w:pStyle w:val="BodyText2"/>
              <w:numPr>
                <w:ilvl w:val="0"/>
                <w:numId w:val="3"/>
              </w:numPr>
              <w:jc w:val="both"/>
            </w:pPr>
            <w:r>
              <w:t>Life and Living</w:t>
            </w:r>
          </w:p>
          <w:p w:rsidR="006170F5" w:rsidRDefault="006170F5">
            <w:pPr>
              <w:pStyle w:val="BodyText2"/>
              <w:numPr>
                <w:ilvl w:val="0"/>
                <w:numId w:val="3"/>
              </w:numPr>
              <w:jc w:val="both"/>
            </w:pPr>
            <w:r>
              <w:t>Natural and Processed Materials</w:t>
            </w:r>
          </w:p>
          <w:p w:rsidR="006170F5" w:rsidRDefault="006170F5">
            <w:pPr>
              <w:pStyle w:val="BodyText2"/>
              <w:jc w:val="both"/>
            </w:pPr>
          </w:p>
          <w:p w:rsidR="006170F5" w:rsidRDefault="006170F5">
            <w:pPr>
              <w:pStyle w:val="BodyText2"/>
              <w:jc w:val="both"/>
            </w:pPr>
            <w:r>
              <w:t>Each of the strands of the science syllabus makes an equivalent contribution to the key learning area.</w:t>
            </w:r>
          </w:p>
          <w:p w:rsidR="006170F5" w:rsidRDefault="006170F5">
            <w:pPr>
              <w:pStyle w:val="BodyText2"/>
              <w:jc w:val="both"/>
            </w:pPr>
          </w:p>
          <w:p w:rsidR="006170F5" w:rsidRDefault="006170F5">
            <w:pPr>
              <w:pStyle w:val="BodyText2"/>
              <w:jc w:val="both"/>
            </w:pPr>
            <w:r>
              <w:t>Each strand is described by three key concepts.  Hence there are a total of 15 key concepts.  These are developed over the ten years of compulsory schooling.</w:t>
            </w:r>
          </w:p>
          <w:p w:rsidR="006170F5" w:rsidRDefault="006170F5">
            <w:pPr>
              <w:pStyle w:val="BodyText2"/>
              <w:jc w:val="both"/>
            </w:pPr>
          </w:p>
          <w:p w:rsidR="006170F5" w:rsidRDefault="006170F5">
            <w:pPr>
              <w:pStyle w:val="BodyText2"/>
              <w:jc w:val="both"/>
            </w:pPr>
            <w:r>
              <w:t>In the core learning outcomes, higher levels represent increasing complexity of the science key concepts, not working scientifically.  Information about levelness of working scientifically can be found in the Initial In-service Materials pp 53 – 57.</w:t>
            </w:r>
          </w:p>
          <w:p w:rsidR="006170F5" w:rsidRDefault="006170F5">
            <w:pPr>
              <w:jc w:val="both"/>
              <w:rPr>
                <w:rFonts w:ascii="Arial" w:hAnsi="Arial" w:cs="Arial"/>
                <w:sz w:val="20"/>
              </w:rPr>
            </w:pPr>
          </w:p>
          <w:p w:rsidR="006170F5" w:rsidRDefault="006170F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science syllabus promotes a learner-centred approach to learning and teaching, and views learning as the active construction of meaning and teaching as the act of facilitating learning (page 7).</w:t>
            </w:r>
          </w:p>
          <w:p w:rsidR="006170F5" w:rsidRDefault="006170F5">
            <w:pPr>
              <w:jc w:val="both"/>
              <w:rPr>
                <w:rFonts w:ascii="Arial" w:hAnsi="Arial" w:cs="Arial"/>
                <w:sz w:val="20"/>
              </w:rPr>
            </w:pPr>
          </w:p>
          <w:p w:rsidR="006170F5" w:rsidRDefault="006170F5">
            <w:pPr>
              <w:jc w:val="both"/>
              <w:rPr>
                <w:rFonts w:ascii="Arial" w:hAnsi="Arial" w:cs="Arial"/>
                <w:sz w:val="20"/>
              </w:rPr>
            </w:pPr>
          </w:p>
          <w:p w:rsidR="006170F5" w:rsidRDefault="006170F5">
            <w:pPr>
              <w:rPr>
                <w:sz w:val="20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6170F5" w:rsidRDefault="006170F5">
            <w:pPr>
              <w:pStyle w:val="BodyText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The science syllabus strands and </w:t>
            </w:r>
          </w:p>
          <w:p w:rsidR="006170F5" w:rsidRDefault="006170F5">
            <w:pPr>
              <w:pStyle w:val="BodyText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key concepts:</w:t>
            </w:r>
          </w:p>
          <w:p w:rsidR="006170F5" w:rsidRDefault="006170F5">
            <w:pPr>
              <w:pStyle w:val="BodyText2"/>
              <w:rPr>
                <w:b/>
                <w:bCs/>
                <w:sz w:val="12"/>
              </w:rPr>
            </w:pPr>
          </w:p>
          <w:p w:rsidR="006170F5" w:rsidRDefault="006170F5">
            <w:pPr>
              <w:pStyle w:val="BodyText2"/>
              <w:ind w:left="252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Science and Society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Historical and cultural factors influence the nature and direction of science which, in turn, affects the development of society.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Science as a ‘way of knowing’ is shaped by the ways humans construct their understandings.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Decisions about the ways that science is applied have short- and long-term implications for the environment, communities and individuals.</w:t>
            </w:r>
          </w:p>
          <w:p w:rsidR="006170F5" w:rsidRDefault="006170F5">
            <w:pPr>
              <w:pStyle w:val="BodyText2"/>
              <w:tabs>
                <w:tab w:val="num" w:pos="432"/>
              </w:tabs>
              <w:ind w:left="432" w:hanging="180"/>
              <w:jc w:val="both"/>
              <w:rPr>
                <w:b/>
                <w:bCs/>
                <w:sz w:val="12"/>
              </w:rPr>
            </w:pPr>
          </w:p>
          <w:p w:rsidR="006170F5" w:rsidRDefault="006170F5">
            <w:pPr>
              <w:pStyle w:val="BodyText2"/>
              <w:ind w:left="252"/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>Earth and beyond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The Earth, solar system and universe and dynamic systems.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Events on Earth, in the solar system and in the universe occur on difference scales of time and apace.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Living things use the resources of the Earth, solar system and universe to meet their needs. </w:t>
            </w:r>
          </w:p>
          <w:p w:rsidR="006170F5" w:rsidRDefault="006170F5">
            <w:pPr>
              <w:pStyle w:val="BodyText2"/>
              <w:tabs>
                <w:tab w:val="num" w:pos="432"/>
              </w:tabs>
              <w:ind w:left="432" w:hanging="180"/>
              <w:jc w:val="both"/>
              <w:rPr>
                <w:b/>
                <w:bCs/>
                <w:sz w:val="12"/>
              </w:rPr>
            </w:pPr>
          </w:p>
          <w:p w:rsidR="006170F5" w:rsidRDefault="006170F5">
            <w:pPr>
              <w:pStyle w:val="BodyText2"/>
              <w:ind w:left="252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Energy and Change 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The forces acting on objects influence their motion, shape, behaviour and energy.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In interactions and changes, energy is transferred and transformed but is not created or destroyed.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There are different ways of obtaining and utilising energy and there have different consequences.</w:t>
            </w:r>
          </w:p>
          <w:p w:rsidR="006170F5" w:rsidRDefault="006170F5">
            <w:pPr>
              <w:pStyle w:val="BodyText2"/>
              <w:tabs>
                <w:tab w:val="num" w:pos="432"/>
              </w:tabs>
              <w:ind w:left="432" w:hanging="180"/>
              <w:jc w:val="both"/>
              <w:rPr>
                <w:b/>
                <w:bCs/>
                <w:sz w:val="12"/>
              </w:rPr>
            </w:pPr>
          </w:p>
          <w:p w:rsidR="006170F5" w:rsidRDefault="006170F5">
            <w:pPr>
              <w:pStyle w:val="BodyText2"/>
              <w:ind w:left="252"/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>Life and Living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The characteristics of an organism and their functioning are interrelated.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Evolutionary processes have given rise to a diversity of living things which can be grouped according to their characteristics.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Environments are dynamic and have living and non-living components which interact.</w:t>
            </w:r>
          </w:p>
          <w:p w:rsidR="006170F5" w:rsidRDefault="006170F5">
            <w:pPr>
              <w:pStyle w:val="BodyText2"/>
              <w:tabs>
                <w:tab w:val="num" w:pos="432"/>
              </w:tabs>
              <w:ind w:left="432" w:hanging="180"/>
              <w:jc w:val="both"/>
              <w:rPr>
                <w:b/>
                <w:bCs/>
                <w:sz w:val="12"/>
              </w:rPr>
            </w:pPr>
          </w:p>
          <w:p w:rsidR="006170F5" w:rsidRDefault="006170F5">
            <w:pPr>
              <w:pStyle w:val="BodyText2"/>
              <w:ind w:left="252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Natural and Processed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The properties and structure of materials are interrelated.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Patterns of interactions between materials can be identified and used to predict further interactions.</w:t>
            </w:r>
          </w:p>
          <w:p w:rsidR="006170F5" w:rsidRDefault="006170F5">
            <w:pPr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ind w:left="432" w:hanging="180"/>
              <w:jc w:val="both"/>
              <w:rPr>
                <w:b/>
                <w:b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The uses of materials are determined by their properties, some of which can be changed.</w:t>
            </w:r>
          </w:p>
          <w:p w:rsidR="006170F5" w:rsidRDefault="006170F5">
            <w:pPr>
              <w:rPr>
                <w:b/>
                <w:bCs/>
              </w:rPr>
            </w:pPr>
          </w:p>
        </w:tc>
      </w:tr>
    </w:tbl>
    <w:p w:rsidR="006170F5" w:rsidRDefault="006170F5">
      <w:pPr>
        <w:rPr>
          <w:rFonts w:ascii="Arial" w:hAnsi="Arial" w:cs="Arial"/>
          <w:sz w:val="16"/>
        </w:rPr>
      </w:pPr>
    </w:p>
    <w:sectPr w:rsidR="006170F5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26BA"/>
    <w:multiLevelType w:val="hybridMultilevel"/>
    <w:tmpl w:val="B7860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D7864"/>
    <w:multiLevelType w:val="hybridMultilevel"/>
    <w:tmpl w:val="B6F8CF64"/>
    <w:lvl w:ilvl="0" w:tplc="6964BAB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53E95"/>
    <w:multiLevelType w:val="hybridMultilevel"/>
    <w:tmpl w:val="1D8860A6"/>
    <w:lvl w:ilvl="0" w:tplc="6964BAB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487A27"/>
    <w:multiLevelType w:val="hybridMultilevel"/>
    <w:tmpl w:val="FA24C8FE"/>
    <w:lvl w:ilvl="0" w:tplc="6964BAB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A261F"/>
    <w:multiLevelType w:val="hybridMultilevel"/>
    <w:tmpl w:val="46C093C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C402DD"/>
    <w:multiLevelType w:val="hybridMultilevel"/>
    <w:tmpl w:val="F790E06A"/>
    <w:lvl w:ilvl="0" w:tplc="FFFFFFFF">
      <w:start w:val="1"/>
      <w:numFmt w:val="bullet"/>
      <w:lvlText w:val=""/>
      <w:legacy w:legacy="1" w:legacySpace="0" w:legacyIndent="283"/>
      <w:lvlJc w:val="left"/>
      <w:pPr>
        <w:ind w:left="339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C3"/>
    <w:rsid w:val="003A7C69"/>
    <w:rsid w:val="006170F5"/>
    <w:rsid w:val="006E3384"/>
    <w:rsid w:val="00A546C3"/>
    <w:rsid w:val="00A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customStyle="1" w:styleId="Body">
    <w:name w:val="Body"/>
    <w:pPr>
      <w:widowControl w:val="0"/>
      <w:autoSpaceDE w:val="0"/>
      <w:autoSpaceDN w:val="0"/>
      <w:spacing w:before="120" w:line="259" w:lineRule="exact"/>
      <w:ind w:left="1700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customStyle="1" w:styleId="BodyafterHead">
    <w:name w:val="Body after Head"/>
    <w:pPr>
      <w:widowControl w:val="0"/>
      <w:autoSpaceDE w:val="0"/>
      <w:autoSpaceDN w:val="0"/>
      <w:spacing w:line="259" w:lineRule="exact"/>
      <w:ind w:left="1700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customStyle="1" w:styleId="Bullet">
    <w:name w:val="Bullet"/>
    <w:pPr>
      <w:widowControl w:val="0"/>
      <w:tabs>
        <w:tab w:val="left" w:pos="2040"/>
      </w:tabs>
      <w:autoSpaceDE w:val="0"/>
      <w:autoSpaceDN w:val="0"/>
      <w:spacing w:before="60" w:line="259" w:lineRule="exact"/>
      <w:ind w:left="2040" w:hanging="341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customStyle="1" w:styleId="Body">
    <w:name w:val="Body"/>
    <w:pPr>
      <w:widowControl w:val="0"/>
      <w:autoSpaceDE w:val="0"/>
      <w:autoSpaceDN w:val="0"/>
      <w:spacing w:before="120" w:line="259" w:lineRule="exact"/>
      <w:ind w:left="1700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customStyle="1" w:styleId="BodyafterHead">
    <w:name w:val="Body after Head"/>
    <w:pPr>
      <w:widowControl w:val="0"/>
      <w:autoSpaceDE w:val="0"/>
      <w:autoSpaceDN w:val="0"/>
      <w:spacing w:line="259" w:lineRule="exact"/>
      <w:ind w:left="1700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customStyle="1" w:styleId="Bullet">
    <w:name w:val="Bullet"/>
    <w:pPr>
      <w:widowControl w:val="0"/>
      <w:tabs>
        <w:tab w:val="left" w:pos="2040"/>
      </w:tabs>
      <w:autoSpaceDE w:val="0"/>
      <w:autoSpaceDN w:val="0"/>
      <w:spacing w:before="60" w:line="259" w:lineRule="exact"/>
      <w:ind w:left="2040" w:hanging="341"/>
    </w:pPr>
    <w:rPr>
      <w:rFonts w:ascii="Adobe Garamond" w:hAnsi="Adobe Garamond"/>
      <w:color w:val="FFFFFF"/>
      <w:sz w:val="21"/>
      <w:szCs w:val="21"/>
      <w:lang w:val="en-US" w:eastAsia="en-US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Years 1 to 10 Syllabus (1999)</vt:lpstr>
    </vt:vector>
  </TitlesOfParts>
  <Company>Queensland Studies Authority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Years 1 to 10 Syllabus (1999)</dc:title>
  <dc:subject>Nature of the Key Learning Area</dc:subject>
  <dc:creator>Queensland  Studies Authority</dc:creator>
  <cp:lastModifiedBy>HQAO</cp:lastModifiedBy>
  <cp:revision>2</cp:revision>
  <cp:lastPrinted>2003-09-29T01:05:00Z</cp:lastPrinted>
  <dcterms:created xsi:type="dcterms:W3CDTF">2014-06-17T05:30:00Z</dcterms:created>
  <dcterms:modified xsi:type="dcterms:W3CDTF">2014-06-17T05:30:00Z</dcterms:modified>
</cp:coreProperties>
</file>