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Ind w:w="108" w:type="dxa"/>
        <w:tblLayout w:type="fixed"/>
        <w:tblLook w:val="0000" w:firstRow="0" w:lastRow="0" w:firstColumn="0" w:lastColumn="0" w:noHBand="0" w:noVBand="0"/>
      </w:tblPr>
      <w:tblGrid>
        <w:gridCol w:w="4536"/>
        <w:gridCol w:w="4899"/>
      </w:tblGrid>
      <w:tr w:rsidR="00035A23">
        <w:trPr>
          <w:cantSplit/>
          <w:trHeight w:hRule="exact" w:val="397"/>
        </w:trPr>
        <w:tc>
          <w:tcPr>
            <w:tcW w:w="4536" w:type="dxa"/>
            <w:vAlign w:val="center"/>
          </w:tcPr>
          <w:p w:rsidR="00035A23" w:rsidRDefault="008A4486">
            <w:pPr>
              <w:pStyle w:val="Heading8"/>
              <w:ind w:right="282"/>
            </w:pPr>
            <w:bookmarkStart w:id="0" w:name="_GoBack"/>
            <w:bookmarkEnd w:id="0"/>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239395</wp:posOffset>
                      </wp:positionV>
                      <wp:extent cx="3032125" cy="1905"/>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34FC"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85pt" to="23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FAIAAC0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" strokeweight="1.5pt"/>
                  </w:pict>
                </mc:Fallback>
              </mc:AlternateContent>
            </w:r>
            <w:r w:rsidR="00035A23">
              <w:t>INVESTIGATION</w:t>
            </w:r>
          </w:p>
        </w:tc>
        <w:tc>
          <w:tcPr>
            <w:tcW w:w="4899" w:type="dxa"/>
            <w:shd w:val="clear" w:color="auto" w:fill="000000"/>
            <w:vAlign w:val="center"/>
          </w:tcPr>
          <w:p w:rsidR="00035A23" w:rsidRDefault="00035A23">
            <w:pPr>
              <w:tabs>
                <w:tab w:val="left" w:pos="4570"/>
              </w:tabs>
              <w:spacing w:before="80"/>
              <w:ind w:left="0"/>
              <w:jc w:val="right"/>
              <w:rPr>
                <w:rFonts w:cs="Arial"/>
                <w:b/>
                <w:bCs/>
              </w:rPr>
            </w:pPr>
            <w:r>
              <w:rPr>
                <w:rFonts w:cs="Arial"/>
                <w:b/>
                <w:bCs/>
              </w:rPr>
              <w:t>MATHEMATICS</w:t>
            </w:r>
          </w:p>
        </w:tc>
      </w:tr>
      <w:tr w:rsidR="00035A23">
        <w:trPr>
          <w:cantSplit/>
        </w:trPr>
        <w:tc>
          <w:tcPr>
            <w:tcW w:w="4536" w:type="dxa"/>
            <w:vAlign w:val="center"/>
          </w:tcPr>
          <w:p w:rsidR="00035A23" w:rsidRDefault="00035A23">
            <w:pPr>
              <w:ind w:right="282"/>
              <w:jc w:val="right"/>
              <w:rPr>
                <w:rFonts w:cs="Arial"/>
                <w:b/>
              </w:rPr>
            </w:pPr>
          </w:p>
        </w:tc>
        <w:tc>
          <w:tcPr>
            <w:tcW w:w="4899" w:type="dxa"/>
            <w:shd w:val="clear" w:color="auto" w:fill="B3B3B3"/>
            <w:vAlign w:val="center"/>
          </w:tcPr>
          <w:p w:rsidR="00035A23" w:rsidRDefault="00035A23">
            <w:pPr>
              <w:tabs>
                <w:tab w:val="left" w:pos="34"/>
                <w:tab w:val="right" w:pos="5137"/>
              </w:tabs>
              <w:spacing w:before="20"/>
              <w:ind w:left="0"/>
              <w:jc w:val="right"/>
              <w:rPr>
                <w:rFonts w:cs="Arial"/>
                <w:i/>
                <w:iCs/>
                <w:color w:val="FFFFFF"/>
                <w:sz w:val="23"/>
                <w:vertAlign w:val="subscript"/>
              </w:rPr>
            </w:pPr>
            <w:r>
              <w:rPr>
                <w:rFonts w:cs="Arial"/>
                <w:b/>
                <w:sz w:val="23"/>
              </w:rPr>
              <w:t>Level 4</w:t>
            </w:r>
          </w:p>
        </w:tc>
      </w:tr>
    </w:tbl>
    <w:p w:rsidR="00035A23" w:rsidRDefault="00035A23">
      <w:pPr>
        <w:pStyle w:val="Heading1"/>
        <w:pageBreakBefore w:val="0"/>
        <w:tabs>
          <w:tab w:val="left" w:pos="5529"/>
        </w:tabs>
        <w:spacing w:before="340"/>
        <w:ind w:right="-4"/>
        <w:rPr>
          <w:lang w:val="en-AU"/>
        </w:rPr>
      </w:pPr>
      <w:r>
        <w:rPr>
          <w:noProof/>
          <w:lang w:val="en-AU" w:eastAsia="en-AU"/>
        </w:rPr>
        <w:t>The top places to live</w:t>
      </w:r>
    </w:p>
    <w:tbl>
      <w:tblPr>
        <w:tblW w:w="0" w:type="auto"/>
        <w:tblInd w:w="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274"/>
      </w:tblGrid>
      <w:tr w:rsidR="00035A23">
        <w:trPr>
          <w:cantSplit/>
          <w:trHeight w:val="113"/>
        </w:trPr>
        <w:tc>
          <w:tcPr>
            <w:tcW w:w="2552" w:type="dxa"/>
            <w:tcBorders>
              <w:top w:val="nil"/>
              <w:left w:val="single" w:sz="4" w:space="0" w:color="auto"/>
              <w:bottom w:val="single" w:sz="4" w:space="0" w:color="auto"/>
              <w:right w:val="single" w:sz="4" w:space="0" w:color="auto"/>
            </w:tcBorders>
            <w:shd w:val="clear" w:color="auto" w:fill="D9D9D9"/>
          </w:tcPr>
          <w:p w:rsidR="00035A23" w:rsidRDefault="008A4486">
            <w:pPr>
              <w:pStyle w:val="Tabletext"/>
              <w:spacing w:after="60"/>
              <w:ind w:right="282"/>
              <w:rPr>
                <w:b/>
              </w:rPr>
            </w:pPr>
            <w:r>
              <w:rPr>
                <w:b/>
                <w:noProof/>
                <w:szCs w:val="19"/>
                <w:lang w:val="en-AU" w:eastAsia="en-AU"/>
              </w:rPr>
              <w:drawing>
                <wp:anchor distT="0" distB="0" distL="114300" distR="114300" simplePos="0" relativeHeight="251660288" behindDoc="0" locked="0" layoutInCell="1" allowOverlap="1">
                  <wp:simplePos x="0" y="0"/>
                  <wp:positionH relativeFrom="column">
                    <wp:posOffset>-2975610</wp:posOffset>
                  </wp:positionH>
                  <wp:positionV relativeFrom="paragraph">
                    <wp:posOffset>110490</wp:posOffset>
                  </wp:positionV>
                  <wp:extent cx="914400" cy="781050"/>
                  <wp:effectExtent l="0" t="0" r="0" b="0"/>
                  <wp:wrapNone/>
                  <wp:docPr id="35" name="Picture 35" descr="MCj02833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283359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23">
              <w:rPr>
                <w:b/>
              </w:rPr>
              <w:t>Strands</w:t>
            </w:r>
          </w:p>
        </w:tc>
        <w:tc>
          <w:tcPr>
            <w:tcW w:w="2274" w:type="dxa"/>
            <w:tcBorders>
              <w:top w:val="nil"/>
              <w:left w:val="single" w:sz="4" w:space="0" w:color="auto"/>
              <w:bottom w:val="single" w:sz="4" w:space="0" w:color="auto"/>
              <w:right w:val="single" w:sz="4" w:space="0" w:color="auto"/>
            </w:tcBorders>
            <w:shd w:val="clear" w:color="auto" w:fill="D9D9D9"/>
          </w:tcPr>
          <w:p w:rsidR="00035A23" w:rsidRDefault="00035A23">
            <w:pPr>
              <w:pStyle w:val="Tabletext"/>
              <w:spacing w:after="60"/>
              <w:ind w:right="282"/>
              <w:rPr>
                <w:b/>
              </w:rPr>
            </w:pPr>
            <w:r>
              <w:rPr>
                <w:b/>
              </w:rPr>
              <w:t xml:space="preserve">Topics </w:t>
            </w:r>
          </w:p>
        </w:tc>
      </w:tr>
      <w:tr w:rsidR="00035A23">
        <w:trPr>
          <w:cantSplit/>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035A23" w:rsidRDefault="00035A23">
            <w:pPr>
              <w:pStyle w:val="1normal"/>
              <w:tabs>
                <w:tab w:val="left" w:pos="1701"/>
              </w:tabs>
              <w:rPr>
                <w:b/>
                <w:bCs/>
                <w:sz w:val="19"/>
                <w:szCs w:val="19"/>
              </w:rPr>
            </w:pPr>
            <w:r>
              <w:rPr>
                <w:b/>
                <w:bCs/>
                <w:sz w:val="19"/>
                <w:szCs w:val="19"/>
              </w:rPr>
              <w:t>Number</w:t>
            </w:r>
          </w:p>
        </w:tc>
        <w:tc>
          <w:tcPr>
            <w:tcW w:w="2274" w:type="dxa"/>
            <w:tcBorders>
              <w:top w:val="single" w:sz="4" w:space="0" w:color="auto"/>
              <w:left w:val="single" w:sz="4" w:space="0" w:color="auto"/>
              <w:bottom w:val="single" w:sz="4" w:space="0" w:color="auto"/>
              <w:right w:val="single" w:sz="4" w:space="0" w:color="auto"/>
            </w:tcBorders>
            <w:vAlign w:val="center"/>
          </w:tcPr>
          <w:p w:rsidR="00035A23" w:rsidRDefault="00035A23">
            <w:pPr>
              <w:pStyle w:val="1normal"/>
              <w:tabs>
                <w:tab w:val="left" w:pos="1701"/>
              </w:tabs>
              <w:rPr>
                <w:b/>
                <w:bCs/>
                <w:sz w:val="19"/>
                <w:szCs w:val="19"/>
              </w:rPr>
            </w:pPr>
            <w:r>
              <w:t>Number concepts</w:t>
            </w:r>
          </w:p>
        </w:tc>
      </w:tr>
      <w:tr w:rsidR="00035A23">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035A23" w:rsidRDefault="00035A23">
            <w:pPr>
              <w:pStyle w:val="Tabletext"/>
              <w:spacing w:after="60"/>
              <w:ind w:right="282"/>
              <w:rPr>
                <w:b/>
                <w:szCs w:val="19"/>
              </w:rPr>
            </w:pPr>
            <w:r>
              <w:rPr>
                <w:b/>
                <w:szCs w:val="19"/>
              </w:rPr>
              <w:t>Chance and Data</w:t>
            </w:r>
          </w:p>
        </w:tc>
        <w:tc>
          <w:tcPr>
            <w:tcW w:w="2274" w:type="dxa"/>
            <w:tcBorders>
              <w:top w:val="single" w:sz="4" w:space="0" w:color="auto"/>
              <w:left w:val="single" w:sz="4" w:space="0" w:color="auto"/>
              <w:bottom w:val="single" w:sz="4" w:space="0" w:color="auto"/>
              <w:right w:val="single" w:sz="4" w:space="0" w:color="auto"/>
            </w:tcBorders>
            <w:vAlign w:val="center"/>
          </w:tcPr>
          <w:p w:rsidR="00035A23" w:rsidRDefault="00035A23">
            <w:pPr>
              <w:pStyle w:val="1normal"/>
              <w:tabs>
                <w:tab w:val="left" w:pos="1701"/>
              </w:tabs>
              <w:rPr>
                <w:sz w:val="19"/>
                <w:szCs w:val="19"/>
              </w:rPr>
            </w:pPr>
            <w:r>
              <w:rPr>
                <w:sz w:val="19"/>
                <w:szCs w:val="19"/>
              </w:rPr>
              <w:t>Data</w:t>
            </w:r>
          </w:p>
        </w:tc>
      </w:tr>
      <w:tr w:rsidR="00035A23">
        <w:trPr>
          <w:cantSplit/>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035A23" w:rsidRDefault="00035A23">
            <w:pPr>
              <w:pStyle w:val="Tabletext"/>
              <w:spacing w:after="60"/>
              <w:ind w:right="282"/>
              <w:rPr>
                <w:b/>
                <w:szCs w:val="19"/>
              </w:rPr>
            </w:pPr>
            <w:r>
              <w:rPr>
                <w:b/>
                <w:szCs w:val="19"/>
              </w:rPr>
              <w:t>Space</w:t>
            </w:r>
          </w:p>
        </w:tc>
        <w:tc>
          <w:tcPr>
            <w:tcW w:w="2274" w:type="dxa"/>
            <w:tcBorders>
              <w:top w:val="single" w:sz="4" w:space="0" w:color="auto"/>
              <w:left w:val="single" w:sz="4" w:space="0" w:color="auto"/>
              <w:bottom w:val="single" w:sz="4" w:space="0" w:color="auto"/>
              <w:right w:val="single" w:sz="4" w:space="0" w:color="auto"/>
            </w:tcBorders>
          </w:tcPr>
          <w:p w:rsidR="00035A23" w:rsidRDefault="00035A23">
            <w:pPr>
              <w:pStyle w:val="Tabletext"/>
              <w:tabs>
                <w:tab w:val="left" w:pos="1134"/>
              </w:tabs>
            </w:pPr>
            <w:r>
              <w:t>Location, direction and movement</w:t>
            </w:r>
          </w:p>
        </w:tc>
      </w:tr>
      <w:tr w:rsidR="00035A23">
        <w:trPr>
          <w:cantSplit/>
          <w:trHeight w:val="113"/>
        </w:trPr>
        <w:tc>
          <w:tcPr>
            <w:tcW w:w="4826" w:type="dxa"/>
            <w:gridSpan w:val="2"/>
            <w:tcBorders>
              <w:top w:val="single" w:sz="4" w:space="0" w:color="auto"/>
              <w:left w:val="single" w:sz="4" w:space="0" w:color="auto"/>
              <w:bottom w:val="single" w:sz="4" w:space="0" w:color="auto"/>
              <w:right w:val="single" w:sz="4" w:space="0" w:color="auto"/>
            </w:tcBorders>
          </w:tcPr>
          <w:p w:rsidR="00035A23" w:rsidRDefault="00035A23">
            <w:pPr>
              <w:pStyle w:val="Tabletext"/>
              <w:spacing w:after="60"/>
              <w:ind w:right="282"/>
              <w:rPr>
                <w:b/>
              </w:rPr>
            </w:pPr>
            <w:r>
              <w:rPr>
                <w:b/>
              </w:rPr>
              <w:t>Outcomes  N 4.1, CD 4.2, S 4.2</w:t>
            </w:r>
          </w:p>
        </w:tc>
      </w:tr>
    </w:tbl>
    <w:p w:rsidR="00035A23" w:rsidRDefault="00035A23">
      <w:pPr>
        <w:pStyle w:val="Heading2"/>
        <w:tabs>
          <w:tab w:val="left" w:pos="9356"/>
        </w:tabs>
        <w:spacing w:before="100" w:after="20"/>
        <w:ind w:right="47"/>
      </w:pPr>
      <w:r>
        <w:t>Investigation</w:t>
      </w:r>
    </w:p>
    <w:p w:rsidR="00035A23" w:rsidRDefault="00035A23">
      <w:pPr>
        <w:pStyle w:val="Abodytext"/>
      </w:pPr>
      <w:r>
        <w:t xml:space="preserve">The editor of a travel magazine wants to include an article about the best countries to live in. </w:t>
      </w:r>
      <w:r>
        <w:br/>
        <w:t xml:space="preserve">Your job is to present information that compares the standard of living in </w:t>
      </w:r>
      <w:smartTag w:uri="urn:schemas-microsoft-com:office:smarttags" w:element="place">
        <w:smartTag w:uri="urn:schemas-microsoft-com:office:smarttags" w:element="country-region">
          <w:r>
            <w:t>Australia</w:t>
          </w:r>
        </w:smartTag>
      </w:smartTag>
      <w:r>
        <w:t xml:space="preserve"> with that of three other countries on three different continents. Use a variety of methods including data displays, data analyses and maps to support your conclusions.</w:t>
      </w:r>
    </w:p>
    <w:p w:rsidR="00035A23" w:rsidRDefault="00035A23">
      <w:pPr>
        <w:pStyle w:val="Heading2"/>
        <w:tabs>
          <w:tab w:val="left" w:pos="9356"/>
          <w:tab w:val="left" w:pos="9498"/>
        </w:tabs>
        <w:spacing w:before="140" w:after="20"/>
        <w:ind w:right="45"/>
      </w:pPr>
      <w:r>
        <w:t>Overview</w:t>
      </w:r>
    </w:p>
    <w:p w:rsidR="00035A23" w:rsidRDefault="00035A23">
      <w:pPr>
        <w:tabs>
          <w:tab w:val="left" w:pos="9356"/>
        </w:tabs>
        <w:spacing w:after="180"/>
        <w:ind w:right="47"/>
        <w:rPr>
          <w:b/>
        </w:rPr>
      </w:pPr>
      <w:r>
        <w:t xml:space="preserve">The following table shows how this investigation is organised in phases associated with </w:t>
      </w:r>
      <w:r>
        <w:rPr>
          <w:b/>
        </w:rPr>
        <w:t>thinking, reasoning and working mathematically.</w:t>
      </w:r>
    </w:p>
    <w:tbl>
      <w:tblPr>
        <w:tblW w:w="0" w:type="auto"/>
        <w:jc w:val="right"/>
        <w:tblLook w:val="00A0" w:firstRow="1" w:lastRow="0" w:firstColumn="1" w:lastColumn="0" w:noHBand="0" w:noVBand="0"/>
      </w:tblPr>
      <w:tblGrid>
        <w:gridCol w:w="2943"/>
        <w:gridCol w:w="249"/>
        <w:gridCol w:w="3295"/>
        <w:gridCol w:w="284"/>
        <w:gridCol w:w="2848"/>
      </w:tblGrid>
      <w:tr w:rsidR="00035A23">
        <w:trPr>
          <w:cantSplit/>
          <w:trHeight w:val="311"/>
          <w:jc w:val="right"/>
        </w:trPr>
        <w:tc>
          <w:tcPr>
            <w:tcW w:w="9619" w:type="dxa"/>
            <w:gridSpan w:val="5"/>
            <w:tcBorders>
              <w:top w:val="single" w:sz="4" w:space="0" w:color="auto"/>
              <w:left w:val="single" w:sz="4" w:space="0" w:color="auto"/>
              <w:bottom w:val="single" w:sz="4" w:space="0" w:color="auto"/>
              <w:right w:val="single" w:sz="4" w:space="0" w:color="auto"/>
            </w:tcBorders>
            <w:shd w:val="clear" w:color="auto" w:fill="E6E6E6"/>
          </w:tcPr>
          <w:p w:rsidR="00035A23" w:rsidRDefault="00035A23">
            <w:pPr>
              <w:pStyle w:val="Overviewheading"/>
              <w:ind w:right="282"/>
              <w:jc w:val="center"/>
            </w:pPr>
            <w:r>
              <w:t>Thinking, reasoning and working mathematically</w:t>
            </w:r>
          </w:p>
        </w:tc>
      </w:tr>
      <w:tr w:rsidR="00035A23">
        <w:trPr>
          <w:cantSplit/>
          <w:trHeight w:val="151"/>
          <w:jc w:val="right"/>
        </w:trPr>
        <w:tc>
          <w:tcPr>
            <w:tcW w:w="9619" w:type="dxa"/>
            <w:gridSpan w:val="5"/>
            <w:tcBorders>
              <w:top w:val="single" w:sz="4" w:space="0" w:color="auto"/>
            </w:tcBorders>
          </w:tcPr>
          <w:p w:rsidR="00035A23" w:rsidRDefault="008A4486">
            <w:pPr>
              <w:pStyle w:val="Tableheading"/>
              <w:spacing w:before="0" w:after="40"/>
              <w:ind w:right="282"/>
              <w:jc w:val="center"/>
              <w:rPr>
                <w:color w:val="FFFFFF"/>
                <w:sz w:val="10"/>
                <w:szCs w:val="10"/>
              </w:rPr>
            </w:pPr>
            <w:r>
              <w:rPr>
                <w:noProof/>
                <w:color w:val="FFFFFF"/>
                <w:lang w:val="en-AU" w:eastAsia="en-AU"/>
              </w:rPr>
              <mc:AlternateContent>
                <mc:Choice Requires="wps">
                  <w:drawing>
                    <wp:anchor distT="0" distB="0" distL="114300" distR="114300" simplePos="0" relativeHeight="251657216" behindDoc="0" locked="0" layoutInCell="1" allowOverlap="1">
                      <wp:simplePos x="0" y="0"/>
                      <wp:positionH relativeFrom="column">
                        <wp:posOffset>690880</wp:posOffset>
                      </wp:positionH>
                      <wp:positionV relativeFrom="paragraph">
                        <wp:posOffset>-59690</wp:posOffset>
                      </wp:positionV>
                      <wp:extent cx="219710" cy="33718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2BF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4.4pt;margin-top:-4.7pt;width:17.3pt;height:26.55pt;rotation:588127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6192" behindDoc="0" locked="0" layoutInCell="1" allowOverlap="1">
                      <wp:simplePos x="0" y="0"/>
                      <wp:positionH relativeFrom="column">
                        <wp:posOffset>4922520</wp:posOffset>
                      </wp:positionH>
                      <wp:positionV relativeFrom="paragraph">
                        <wp:posOffset>-57150</wp:posOffset>
                      </wp:positionV>
                      <wp:extent cx="219710" cy="33718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1F7" id="AutoShape 13" o:spid="_x0000_s1026" type="#_x0000_t13" style="position:absolute;margin-left:387.6pt;margin-top:-4.5pt;width:17.3pt;height:26.55pt;rotation:588127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5168" behindDoc="0" locked="0" layoutInCell="1" allowOverlap="1">
                      <wp:simplePos x="0" y="0"/>
                      <wp:positionH relativeFrom="column">
                        <wp:posOffset>2865120</wp:posOffset>
                      </wp:positionH>
                      <wp:positionV relativeFrom="paragraph">
                        <wp:posOffset>-57150</wp:posOffset>
                      </wp:positionV>
                      <wp:extent cx="219710" cy="3371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13D8" id="AutoShape 9" o:spid="_x0000_s1026" type="#_x0000_t13" style="position:absolute;margin-left:225.6pt;margin-top:-4.5pt;width:17.3pt;height:26.55pt;rotation:588127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" fillcolor="black"/>
                  </w:pict>
                </mc:Fallback>
              </mc:AlternateContent>
            </w:r>
            <w:r w:rsidR="00035A23">
              <w:rPr>
                <w:color w:val="FFFFFF"/>
                <w:szCs w:val="19"/>
              </w:rPr>
              <w:t>7</w:t>
            </w:r>
          </w:p>
        </w:tc>
      </w:tr>
      <w:tr w:rsidR="00035A23">
        <w:trPr>
          <w:cantSplit/>
          <w:trHeight w:val="347"/>
          <w:jc w:val="right"/>
        </w:trPr>
        <w:tc>
          <w:tcPr>
            <w:tcW w:w="2943" w:type="dxa"/>
            <w:tcBorders>
              <w:top w:val="single" w:sz="4" w:space="0" w:color="auto"/>
              <w:left w:val="single" w:sz="4" w:space="0" w:color="auto"/>
              <w:bottom w:val="single" w:sz="4" w:space="0" w:color="auto"/>
              <w:right w:val="single" w:sz="4" w:space="0" w:color="auto"/>
            </w:tcBorders>
            <w:shd w:val="clear" w:color="auto" w:fill="E6E6E6"/>
            <w:vAlign w:val="center"/>
          </w:tcPr>
          <w:p w:rsidR="00035A23" w:rsidRDefault="00035A23">
            <w:pPr>
              <w:pStyle w:val="Overviewheading"/>
            </w:pPr>
            <w:r>
              <w:t>1. Identifying and describing</w:t>
            </w:r>
          </w:p>
        </w:tc>
        <w:tc>
          <w:tcPr>
            <w:tcW w:w="249" w:type="dxa"/>
            <w:tcBorders>
              <w:left w:val="single" w:sz="4" w:space="0" w:color="auto"/>
              <w:bottom w:val="nil"/>
              <w:right w:val="single" w:sz="4" w:space="0" w:color="auto"/>
            </w:tcBorders>
          </w:tcPr>
          <w:p w:rsidR="00035A23" w:rsidRDefault="00035A23">
            <w:pPr>
              <w:pStyle w:val="Tabletext"/>
              <w:ind w:right="282"/>
            </w:pP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035A23" w:rsidRDefault="00035A23">
            <w:pPr>
              <w:pStyle w:val="Overviewheading"/>
              <w:spacing w:before="0"/>
              <w:ind w:right="284"/>
            </w:pPr>
            <w:r>
              <w:t>2. Understanding and applying</w:t>
            </w:r>
          </w:p>
        </w:tc>
        <w:tc>
          <w:tcPr>
            <w:tcW w:w="284" w:type="dxa"/>
            <w:tcBorders>
              <w:left w:val="single" w:sz="4" w:space="0" w:color="auto"/>
              <w:bottom w:val="nil"/>
              <w:right w:val="single" w:sz="4" w:space="0" w:color="auto"/>
            </w:tcBorders>
          </w:tcPr>
          <w:p w:rsidR="00035A23" w:rsidRDefault="00035A23">
            <w:pPr>
              <w:pStyle w:val="Tabletext"/>
              <w:ind w:right="282"/>
            </w:pPr>
          </w:p>
        </w:tc>
        <w:tc>
          <w:tcPr>
            <w:tcW w:w="2848" w:type="dxa"/>
            <w:tcBorders>
              <w:top w:val="single" w:sz="4" w:space="0" w:color="auto"/>
              <w:left w:val="single" w:sz="4" w:space="0" w:color="auto"/>
              <w:bottom w:val="single" w:sz="4" w:space="0" w:color="auto"/>
              <w:right w:val="single" w:sz="4" w:space="0" w:color="auto"/>
            </w:tcBorders>
            <w:shd w:val="clear" w:color="auto" w:fill="E6E6E6"/>
            <w:vAlign w:val="center"/>
          </w:tcPr>
          <w:p w:rsidR="00035A23" w:rsidRDefault="00035A23">
            <w:pPr>
              <w:pStyle w:val="Overviewheading"/>
              <w:spacing w:before="0"/>
              <w:jc w:val="center"/>
              <w:rPr>
                <w:szCs w:val="17"/>
              </w:rPr>
            </w:pPr>
            <w:r>
              <w:rPr>
                <w:szCs w:val="17"/>
              </w:rPr>
              <w:t>3</w:t>
            </w:r>
            <w:r>
              <w:rPr>
                <w:rFonts w:ascii="Arial Bold" w:hAnsi="Arial Bold"/>
                <w:szCs w:val="17"/>
              </w:rPr>
              <w:t>. Communicating and justifying</w:t>
            </w:r>
          </w:p>
        </w:tc>
      </w:tr>
      <w:tr w:rsidR="00035A23">
        <w:trPr>
          <w:cantSplit/>
          <w:jc w:val="right"/>
        </w:trPr>
        <w:tc>
          <w:tcPr>
            <w:tcW w:w="2943" w:type="dxa"/>
            <w:tcBorders>
              <w:top w:val="single" w:sz="4" w:space="0" w:color="auto"/>
              <w:left w:val="single" w:sz="4" w:space="0" w:color="auto"/>
              <w:bottom w:val="single" w:sz="4" w:space="0" w:color="auto"/>
              <w:right w:val="single" w:sz="4" w:space="0" w:color="auto"/>
            </w:tcBorders>
          </w:tcPr>
          <w:p w:rsidR="00035A23" w:rsidRDefault="00035A23">
            <w:pPr>
              <w:pStyle w:val="Acovertableheading"/>
              <w:spacing w:before="80"/>
            </w:pPr>
            <w:r>
              <w:t>Discussing standards of living</w:t>
            </w:r>
          </w:p>
          <w:p w:rsidR="00035A23" w:rsidRDefault="00035A23">
            <w:pPr>
              <w:pStyle w:val="Acovertabletext"/>
            </w:pPr>
            <w:r>
              <w:t>Students:</w:t>
            </w:r>
          </w:p>
          <w:p w:rsidR="00035A23" w:rsidRDefault="00035A23">
            <w:pPr>
              <w:pStyle w:val="Acovertablebullets"/>
            </w:pPr>
            <w:r>
              <w:t xml:space="preserve">discuss and define ‘standard of living’ </w:t>
            </w:r>
          </w:p>
          <w:p w:rsidR="00035A23" w:rsidRDefault="00035A23">
            <w:pPr>
              <w:pStyle w:val="Acovertablebullets"/>
            </w:pPr>
            <w:r>
              <w:t xml:space="preserve">discuss the standard of living in </w:t>
            </w:r>
            <w:smartTag w:uri="urn:schemas-microsoft-com:office:smarttags" w:element="place">
              <w:smartTag w:uri="urn:schemas-microsoft-com:office:smarttags" w:element="country-region">
                <w:r>
                  <w:t>Australia</w:t>
                </w:r>
              </w:smartTag>
            </w:smartTag>
            <w:r>
              <w:t xml:space="preserve"> and compare it to other countries.</w:t>
            </w:r>
          </w:p>
          <w:p w:rsidR="00035A23" w:rsidRDefault="00035A23">
            <w:pPr>
              <w:pStyle w:val="Acovertableheading"/>
              <w:spacing w:before="80"/>
            </w:pPr>
            <w:r>
              <w:t xml:space="preserve">Unpacking the investigation </w:t>
            </w:r>
          </w:p>
          <w:p w:rsidR="00035A23" w:rsidRDefault="00035A23">
            <w:pPr>
              <w:pStyle w:val="Acovertabletext"/>
            </w:pPr>
            <w:r>
              <w:t>Students:</w:t>
            </w:r>
          </w:p>
          <w:p w:rsidR="00035A23" w:rsidRDefault="00035A23">
            <w:pPr>
              <w:pStyle w:val="Acovertablebullets"/>
            </w:pPr>
            <w:r>
              <w:t>discuss and clarify the requirements of the investigation</w:t>
            </w:r>
          </w:p>
          <w:p w:rsidR="00035A23" w:rsidRDefault="00035A23">
            <w:pPr>
              <w:pStyle w:val="Acovertablebullets"/>
            </w:pPr>
            <w:r>
              <w:t>identify prior mathematical knowledge about number, collecting data and using maps that may assist in carrying out the investigation</w:t>
            </w:r>
          </w:p>
          <w:p w:rsidR="00035A23" w:rsidRDefault="00035A23">
            <w:pPr>
              <w:pStyle w:val="Acovertablebullets"/>
            </w:pPr>
            <w:r>
              <w:t>choose countries to investigate and identify features of the standards of living about which they intend to collect statistical information.</w:t>
            </w:r>
          </w:p>
        </w:tc>
        <w:tc>
          <w:tcPr>
            <w:tcW w:w="249" w:type="dxa"/>
            <w:tcBorders>
              <w:left w:val="single" w:sz="4" w:space="0" w:color="auto"/>
              <w:bottom w:val="nil"/>
              <w:right w:val="single" w:sz="4" w:space="0" w:color="auto"/>
            </w:tcBorders>
          </w:tcPr>
          <w:p w:rsidR="00035A23" w:rsidRDefault="00035A23">
            <w:pPr>
              <w:pStyle w:val="Tabletext"/>
              <w:ind w:right="282"/>
            </w:pPr>
          </w:p>
        </w:tc>
        <w:tc>
          <w:tcPr>
            <w:tcW w:w="3295" w:type="dxa"/>
            <w:tcBorders>
              <w:top w:val="single" w:sz="4" w:space="0" w:color="auto"/>
              <w:left w:val="single" w:sz="4" w:space="0" w:color="auto"/>
              <w:bottom w:val="single" w:sz="4" w:space="0" w:color="auto"/>
              <w:right w:val="single" w:sz="4" w:space="0" w:color="auto"/>
            </w:tcBorders>
          </w:tcPr>
          <w:p w:rsidR="00035A23" w:rsidRDefault="00035A23">
            <w:pPr>
              <w:pStyle w:val="Acovertableheading"/>
              <w:spacing w:before="80"/>
            </w:pPr>
            <w:r>
              <w:t xml:space="preserve">Understanding data collection </w:t>
            </w:r>
          </w:p>
          <w:p w:rsidR="00035A23" w:rsidRDefault="00035A23">
            <w:pPr>
              <w:pStyle w:val="Acovertabletext"/>
            </w:pPr>
            <w:r>
              <w:t xml:space="preserve">Students: </w:t>
            </w:r>
          </w:p>
          <w:p w:rsidR="00035A23" w:rsidRDefault="00035A23">
            <w:pPr>
              <w:pStyle w:val="Acovertablebullets"/>
            </w:pPr>
            <w:r>
              <w:t>revise data-collection methods, and data displays</w:t>
            </w:r>
          </w:p>
          <w:p w:rsidR="00035A23" w:rsidRDefault="00035A23">
            <w:pPr>
              <w:pStyle w:val="Acovertableheading"/>
              <w:spacing w:before="80"/>
            </w:pPr>
            <w:r>
              <w:t>Understanding number concepts</w:t>
            </w:r>
          </w:p>
          <w:p w:rsidR="00035A23" w:rsidRDefault="00035A23">
            <w:pPr>
              <w:pStyle w:val="Acovertabletext"/>
            </w:pPr>
            <w:r>
              <w:t xml:space="preserve">Students: </w:t>
            </w:r>
          </w:p>
          <w:p w:rsidR="00035A23" w:rsidRDefault="00035A23">
            <w:pPr>
              <w:pStyle w:val="Acovertablebullets"/>
            </w:pPr>
            <w:r>
              <w:t xml:space="preserve">revise relevant number concepts </w:t>
            </w:r>
          </w:p>
          <w:p w:rsidR="00035A23" w:rsidRDefault="00035A23">
            <w:pPr>
              <w:pStyle w:val="Acovertableheading"/>
              <w:spacing w:before="80"/>
            </w:pPr>
            <w:r>
              <w:t>Gathering information from maps</w:t>
            </w:r>
          </w:p>
          <w:p w:rsidR="00035A23" w:rsidRDefault="00035A23">
            <w:pPr>
              <w:pStyle w:val="Acovertabletext"/>
            </w:pPr>
            <w:r>
              <w:t xml:space="preserve">Students: </w:t>
            </w:r>
          </w:p>
          <w:p w:rsidR="00035A23" w:rsidRDefault="00035A23">
            <w:pPr>
              <w:pStyle w:val="Acovertablebullets"/>
            </w:pPr>
            <w:r>
              <w:t xml:space="preserve">revise how to use conventions of maps to extract information </w:t>
            </w:r>
          </w:p>
          <w:p w:rsidR="00035A23" w:rsidRDefault="00035A23">
            <w:pPr>
              <w:pStyle w:val="Acovertableheading"/>
              <w:spacing w:before="80"/>
            </w:pPr>
            <w:r>
              <w:t>Conducting the investigation</w:t>
            </w:r>
          </w:p>
          <w:p w:rsidR="00035A23" w:rsidRDefault="00035A23">
            <w:pPr>
              <w:pStyle w:val="Acovertabletext"/>
            </w:pPr>
            <w:r>
              <w:t>Students:</w:t>
            </w:r>
          </w:p>
          <w:p w:rsidR="00035A23" w:rsidRDefault="00035A23">
            <w:pPr>
              <w:pStyle w:val="Acovertablebullets"/>
            </w:pPr>
            <w:r>
              <w:t xml:space="preserve">research, gather and record relevant data about the standards of living in three countries </w:t>
            </w:r>
          </w:p>
          <w:p w:rsidR="00035A23" w:rsidRDefault="00035A23">
            <w:pPr>
              <w:pStyle w:val="Acovertablebullets"/>
            </w:pPr>
            <w:r>
              <w:t>use maps to identify relevant information</w:t>
            </w:r>
          </w:p>
          <w:p w:rsidR="00035A23" w:rsidRDefault="00035A23">
            <w:pPr>
              <w:pStyle w:val="Acovertablebullets"/>
              <w:spacing w:after="80"/>
            </w:pPr>
            <w:r>
              <w:t xml:space="preserve">draw conclusions about the standards of living in their chosen countries compared to that of </w:t>
            </w:r>
            <w:smartTag w:uri="urn:schemas-microsoft-com:office:smarttags" w:element="place">
              <w:smartTag w:uri="urn:schemas-microsoft-com:office:smarttags" w:element="country-region">
                <w:r>
                  <w:t>Australia</w:t>
                </w:r>
              </w:smartTag>
            </w:smartTag>
            <w:r>
              <w:t>.</w:t>
            </w:r>
          </w:p>
        </w:tc>
        <w:tc>
          <w:tcPr>
            <w:tcW w:w="284" w:type="dxa"/>
            <w:tcBorders>
              <w:left w:val="single" w:sz="4" w:space="0" w:color="auto"/>
              <w:bottom w:val="nil"/>
              <w:right w:val="single" w:sz="4" w:space="0" w:color="auto"/>
            </w:tcBorders>
          </w:tcPr>
          <w:p w:rsidR="00035A23" w:rsidRDefault="00035A23">
            <w:pPr>
              <w:pStyle w:val="Tabletext"/>
              <w:ind w:right="282"/>
            </w:pPr>
          </w:p>
        </w:tc>
        <w:tc>
          <w:tcPr>
            <w:tcW w:w="2848" w:type="dxa"/>
            <w:tcBorders>
              <w:top w:val="single" w:sz="4" w:space="0" w:color="auto"/>
              <w:left w:val="single" w:sz="4" w:space="0" w:color="auto"/>
              <w:bottom w:val="single" w:sz="4" w:space="0" w:color="auto"/>
              <w:right w:val="single" w:sz="4" w:space="0" w:color="auto"/>
            </w:tcBorders>
          </w:tcPr>
          <w:p w:rsidR="00035A23" w:rsidRDefault="00035A23">
            <w:pPr>
              <w:pStyle w:val="Acovertableheading"/>
              <w:spacing w:before="80"/>
            </w:pPr>
            <w:r>
              <w:t xml:space="preserve">Presenting conclusions </w:t>
            </w:r>
          </w:p>
          <w:p w:rsidR="00035A23" w:rsidRDefault="00035A23">
            <w:pPr>
              <w:pStyle w:val="Acovertabletext"/>
            </w:pPr>
            <w:r>
              <w:t xml:space="preserve">Students: </w:t>
            </w:r>
          </w:p>
          <w:p w:rsidR="00035A23" w:rsidRDefault="00035A23">
            <w:pPr>
              <w:pStyle w:val="Acovertablebullets"/>
            </w:pPr>
            <w:r>
              <w:t>present their conclusions and describe the procedures and strategies used</w:t>
            </w:r>
          </w:p>
          <w:p w:rsidR="00035A23" w:rsidRDefault="00035A23">
            <w:pPr>
              <w:pStyle w:val="Acovertablebullets"/>
            </w:pPr>
            <w:r>
              <w:t>compare their findings with other students’ findings about the same countries and review their conclusions.</w:t>
            </w:r>
          </w:p>
          <w:p w:rsidR="00035A23" w:rsidRDefault="00035A23">
            <w:pPr>
              <w:pStyle w:val="Acovertableheading"/>
              <w:spacing w:before="80"/>
            </w:pPr>
            <w:r>
              <w:t>Creating the ‘top countries’ list</w:t>
            </w:r>
          </w:p>
          <w:p w:rsidR="00035A23" w:rsidRDefault="00035A23">
            <w:pPr>
              <w:pStyle w:val="Acovertabletext"/>
            </w:pPr>
            <w:r>
              <w:t>Students:</w:t>
            </w:r>
          </w:p>
          <w:p w:rsidR="00035A23" w:rsidRDefault="00035A23">
            <w:pPr>
              <w:pStyle w:val="Acovertablebullets"/>
            </w:pPr>
            <w:r>
              <w:t>compare statistical information of all countries researched and order countries according to agreed criteria</w:t>
            </w:r>
          </w:p>
          <w:p w:rsidR="00035A23" w:rsidRDefault="00035A23">
            <w:pPr>
              <w:pStyle w:val="Acovertablebullets"/>
            </w:pPr>
            <w:r>
              <w:t>identify the top countries according to the ordering of the data.</w:t>
            </w:r>
          </w:p>
          <w:p w:rsidR="00035A23" w:rsidRDefault="00035A23">
            <w:pPr>
              <w:pStyle w:val="Acovertableheading"/>
              <w:spacing w:before="80"/>
            </w:pPr>
            <w:r>
              <w:t>Reflecting on the learning</w:t>
            </w:r>
          </w:p>
          <w:p w:rsidR="00035A23" w:rsidRDefault="00035A23">
            <w:pPr>
              <w:pStyle w:val="Acovertabletext"/>
              <w:rPr>
                <w:bCs/>
              </w:rPr>
            </w:pPr>
            <w:r>
              <w:t>Students</w:t>
            </w:r>
            <w:r>
              <w:rPr>
                <w:bCs/>
              </w:rPr>
              <w:t>:</w:t>
            </w:r>
          </w:p>
          <w:p w:rsidR="00035A23" w:rsidRDefault="00035A23">
            <w:pPr>
              <w:pStyle w:val="Acovertablebullets"/>
              <w:spacing w:after="80"/>
            </w:pPr>
            <w:r>
              <w:t>consider the new learning that has occurred and relate their findings to their own situation.</w:t>
            </w:r>
          </w:p>
        </w:tc>
      </w:tr>
    </w:tbl>
    <w:p w:rsidR="00035A23" w:rsidRDefault="00035A23">
      <w:pPr>
        <w:pStyle w:val="Heading2"/>
        <w:pageBreakBefore/>
        <w:spacing w:before="0"/>
        <w:ind w:right="282"/>
        <w:sectPr w:rsidR="00035A23">
          <w:headerReference w:type="even" r:id="rId8"/>
          <w:headerReference w:type="default" r:id="rId9"/>
          <w:footerReference w:type="even" r:id="rId10"/>
          <w:footerReference w:type="default" r:id="rId11"/>
          <w:headerReference w:type="first" r:id="rId12"/>
          <w:footerReference w:type="first" r:id="rId13"/>
          <w:pgSz w:w="11907" w:h="16840" w:code="9"/>
          <w:pgMar w:top="851" w:right="1086" w:bottom="352" w:left="1418" w:header="720" w:footer="720" w:gutter="0"/>
          <w:pgNumType w:start="29"/>
          <w:cols w:space="720"/>
          <w:noEndnote/>
          <w:titlePg/>
        </w:sectPr>
      </w:pPr>
    </w:p>
    <w:p w:rsidR="00035A23" w:rsidRDefault="00035A23">
      <w:pPr>
        <w:pStyle w:val="Heading2"/>
        <w:pageBreakBefore/>
        <w:spacing w:before="0"/>
        <w:ind w:right="-1"/>
      </w:pPr>
      <w:r>
        <w:lastRenderedPageBreak/>
        <w:t>Core learning outcomes</w:t>
      </w:r>
    </w:p>
    <w:p w:rsidR="00035A23" w:rsidRDefault="00035A23">
      <w:pPr>
        <w:pStyle w:val="Abodytext"/>
      </w:pPr>
      <w:r>
        <w:t xml:space="preserve">This investigation focuses on the following core learning outcomes from the </w:t>
      </w:r>
      <w:r>
        <w:rPr>
          <w:i/>
          <w:iCs/>
        </w:rPr>
        <w:t>Years 1 to 10 Mathematics Syllabus</w:t>
      </w:r>
      <w:r>
        <w:t>:</w:t>
      </w:r>
    </w:p>
    <w:p w:rsidR="00035A23" w:rsidRDefault="00035A23">
      <w:pPr>
        <w:pStyle w:val="Abodytext"/>
      </w:pPr>
      <w:r>
        <w:rPr>
          <w:b/>
        </w:rPr>
        <w:t>N 4.1</w:t>
      </w:r>
      <w:r>
        <w:t xml:space="preserve"> Students compare and order whole numbers and common and decimal fractions of any size, make connections between key percentages and fractions, and describe how a range of factors influence financial decisions.</w:t>
      </w:r>
    </w:p>
    <w:p w:rsidR="00035A23" w:rsidRDefault="00035A23">
      <w:pPr>
        <w:pStyle w:val="Abodytext"/>
        <w:rPr>
          <w:bCs/>
        </w:rPr>
      </w:pPr>
      <w:r>
        <w:rPr>
          <w:b/>
          <w:bCs/>
        </w:rPr>
        <w:t>CD 4.2</w:t>
      </w:r>
      <w:r>
        <w:rPr>
          <w:bCs/>
        </w:rPr>
        <w:t xml:space="preserve"> Students plan and carry out data collections using their own data record templates, choose and construct appropriate displays and make comparisons about the data based on the displays and measures of location.</w:t>
      </w:r>
    </w:p>
    <w:p w:rsidR="00035A23" w:rsidRDefault="00035A23">
      <w:pPr>
        <w:pStyle w:val="Abodytext"/>
      </w:pPr>
      <w:r>
        <w:rPr>
          <w:b/>
        </w:rPr>
        <w:t xml:space="preserve">S 4.2 </w:t>
      </w:r>
      <w:r>
        <w:t xml:space="preserve">Students interpret maps and plans with reference to conventions including latitude and longitude for maps, and describe movements using compass points and distance. </w:t>
      </w:r>
    </w:p>
    <w:p w:rsidR="00035A23" w:rsidRDefault="00035A23">
      <w:pPr>
        <w:pStyle w:val="Heading21"/>
        <w:pageBreakBefore w:val="0"/>
        <w:spacing w:before="460"/>
      </w:pPr>
      <w:r>
        <w:t>Using this investigation</w:t>
      </w:r>
    </w:p>
    <w:p w:rsidR="00035A23" w:rsidRDefault="00035A23">
      <w:pPr>
        <w:pStyle w:val="Abodytext"/>
      </w:pPr>
      <w:r>
        <w:t>The sequence of activities suggested in this investigation provides opportunities for students to demonstrate learning described by core learning outcomes or aspects of core learning outcomes. The investigation may be modified to provide opportunities for students to demonstrate learning described by core learning outcomes at other levels.</w:t>
      </w:r>
    </w:p>
    <w:p w:rsidR="00035A23" w:rsidRDefault="00035A23">
      <w:pPr>
        <w:pStyle w:val="Heading21"/>
        <w:pageBreakBefore w:val="0"/>
        <w:spacing w:before="460"/>
      </w:pPr>
      <w:r>
        <w:t xml:space="preserve">Contribution to the attributes of a </w:t>
      </w:r>
      <w:r>
        <w:rPr>
          <w:rStyle w:val="Heading2Char"/>
        </w:rPr>
        <w:t>lifelong learner</w:t>
      </w:r>
    </w:p>
    <w:tbl>
      <w:tblPr>
        <w:tblW w:w="0" w:type="auto"/>
        <w:tblInd w:w="108" w:type="dxa"/>
        <w:tblLook w:val="0000" w:firstRow="0" w:lastRow="0" w:firstColumn="0" w:lastColumn="0" w:noHBand="0" w:noVBand="0"/>
      </w:tblPr>
      <w:tblGrid>
        <w:gridCol w:w="2808"/>
        <w:gridCol w:w="6371"/>
      </w:tblGrid>
      <w:tr w:rsidR="00035A23">
        <w:tc>
          <w:tcPr>
            <w:tcW w:w="2836" w:type="dxa"/>
          </w:tcPr>
          <w:p w:rsidR="00035A23" w:rsidRDefault="00035A23">
            <w:pPr>
              <w:pStyle w:val="1normal"/>
              <w:spacing w:before="120" w:after="120"/>
              <w:ind w:right="282"/>
              <w:rPr>
                <w:b/>
                <w:sz w:val="19"/>
                <w:szCs w:val="19"/>
              </w:rPr>
            </w:pPr>
            <w:r>
              <w:rPr>
                <w:b/>
                <w:sz w:val="19"/>
                <w:szCs w:val="19"/>
              </w:rPr>
              <w:t>Knowledgeable person with deep understanding</w:t>
            </w:r>
          </w:p>
        </w:tc>
        <w:tc>
          <w:tcPr>
            <w:tcW w:w="6520" w:type="dxa"/>
          </w:tcPr>
          <w:p w:rsidR="00035A23" w:rsidRDefault="00035A23">
            <w:pPr>
              <w:pStyle w:val="Tabletext"/>
              <w:spacing w:before="120" w:after="80"/>
            </w:pPr>
            <w:r>
              <w:t>Students identify the familiar mathematics in the investigation, compare and order numbers, carry out data collections and interpret displays. They use the conventions of mapping to gain information about other countries and analyse the information to form an opinion about the standards of living in the selected countries.</w:t>
            </w:r>
          </w:p>
        </w:tc>
      </w:tr>
      <w:tr w:rsidR="00035A23">
        <w:tc>
          <w:tcPr>
            <w:tcW w:w="2836" w:type="dxa"/>
          </w:tcPr>
          <w:p w:rsidR="00035A23" w:rsidRDefault="00035A23">
            <w:pPr>
              <w:pStyle w:val="1normal"/>
              <w:spacing w:before="120" w:after="120"/>
              <w:ind w:right="282"/>
              <w:rPr>
                <w:b/>
                <w:sz w:val="19"/>
                <w:szCs w:val="19"/>
              </w:rPr>
            </w:pPr>
            <w:r>
              <w:rPr>
                <w:b/>
                <w:sz w:val="19"/>
                <w:szCs w:val="19"/>
              </w:rPr>
              <w:t>Complex thinker</w:t>
            </w:r>
          </w:p>
        </w:tc>
        <w:tc>
          <w:tcPr>
            <w:tcW w:w="6520" w:type="dxa"/>
          </w:tcPr>
          <w:p w:rsidR="00035A23" w:rsidRDefault="00035A23">
            <w:pPr>
              <w:pStyle w:val="Tabletext"/>
              <w:spacing w:after="60"/>
              <w:rPr>
                <w:spacing w:val="-4"/>
                <w:szCs w:val="19"/>
              </w:rPr>
            </w:pPr>
            <w:r>
              <w:rPr>
                <w:spacing w:val="-2"/>
                <w:szCs w:val="19"/>
              </w:rPr>
              <w:t>Students make conjectures and inferences about the standards of living in other countries based on their data collection and analysis. They develop</w:t>
            </w:r>
            <w:r>
              <w:rPr>
                <w:spacing w:val="-4"/>
                <w:szCs w:val="19"/>
              </w:rPr>
              <w:t xml:space="preserve"> these ideas by analysing and comparing data with relevant Australian data. </w:t>
            </w:r>
            <w:r>
              <w:rPr>
                <w:szCs w:val="19"/>
              </w:rPr>
              <w:t>They challenge their own and others’ claims about the standard of living based on available data and may alter their opinions accordingly.</w:t>
            </w:r>
          </w:p>
        </w:tc>
      </w:tr>
      <w:tr w:rsidR="00035A23">
        <w:tc>
          <w:tcPr>
            <w:tcW w:w="2836" w:type="dxa"/>
          </w:tcPr>
          <w:p w:rsidR="00035A23" w:rsidRDefault="00035A23">
            <w:pPr>
              <w:pStyle w:val="1normal"/>
              <w:spacing w:before="120" w:after="120"/>
              <w:ind w:right="282"/>
              <w:rPr>
                <w:b/>
                <w:sz w:val="19"/>
                <w:szCs w:val="19"/>
              </w:rPr>
            </w:pPr>
            <w:r>
              <w:rPr>
                <w:b/>
                <w:sz w:val="19"/>
                <w:szCs w:val="19"/>
              </w:rPr>
              <w:t>Active investigator</w:t>
            </w:r>
          </w:p>
        </w:tc>
        <w:tc>
          <w:tcPr>
            <w:tcW w:w="6520" w:type="dxa"/>
          </w:tcPr>
          <w:p w:rsidR="00035A23" w:rsidRDefault="00035A23">
            <w:pPr>
              <w:pStyle w:val="Tabletext"/>
              <w:spacing w:after="60"/>
            </w:pPr>
            <w:r>
              <w:t xml:space="preserve">Students select and use knowledge, procedures and strategies to conduct the investigation, research and record statistical information about other countries, interpret maps to gain information about quality of life and make decisions about the quality of life in other countries based on the statistical information gathered. </w:t>
            </w:r>
          </w:p>
        </w:tc>
      </w:tr>
      <w:tr w:rsidR="00035A23">
        <w:tc>
          <w:tcPr>
            <w:tcW w:w="2836" w:type="dxa"/>
          </w:tcPr>
          <w:p w:rsidR="00035A23" w:rsidRDefault="00035A23">
            <w:pPr>
              <w:pStyle w:val="1normal"/>
              <w:spacing w:before="120" w:after="120"/>
              <w:ind w:right="282"/>
              <w:rPr>
                <w:b/>
                <w:sz w:val="19"/>
                <w:szCs w:val="19"/>
              </w:rPr>
            </w:pPr>
            <w:r>
              <w:rPr>
                <w:b/>
                <w:sz w:val="19"/>
                <w:szCs w:val="19"/>
              </w:rPr>
              <w:t>Effective communicator</w:t>
            </w:r>
          </w:p>
        </w:tc>
        <w:tc>
          <w:tcPr>
            <w:tcW w:w="6520" w:type="dxa"/>
          </w:tcPr>
          <w:p w:rsidR="00035A23" w:rsidRDefault="00035A23">
            <w:pPr>
              <w:pStyle w:val="Tabletext"/>
              <w:spacing w:after="60"/>
              <w:rPr>
                <w:spacing w:val="-4"/>
                <w:szCs w:val="19"/>
              </w:rPr>
            </w:pPr>
            <w:r>
              <w:rPr>
                <w:szCs w:val="19"/>
              </w:rPr>
              <w:t>Students gather and manage information about other countries, communicate their opinions and justify their findings based on evidence collected. They may challenge the decision of others about the relative</w:t>
            </w:r>
            <w:r>
              <w:rPr>
                <w:spacing w:val="-4"/>
                <w:szCs w:val="19"/>
              </w:rPr>
              <w:t xml:space="preserve"> standards of living and engage in substantive conversations about others’ view, procedures and strategies based on their own gathering of statistical information. They can convincingly defend their position and conclusions.</w:t>
            </w:r>
          </w:p>
        </w:tc>
      </w:tr>
      <w:tr w:rsidR="00035A23">
        <w:tc>
          <w:tcPr>
            <w:tcW w:w="2836" w:type="dxa"/>
          </w:tcPr>
          <w:p w:rsidR="00035A23" w:rsidRDefault="00035A23">
            <w:pPr>
              <w:pStyle w:val="1normal"/>
              <w:spacing w:before="120" w:after="120"/>
              <w:ind w:right="282"/>
              <w:rPr>
                <w:b/>
                <w:sz w:val="19"/>
                <w:szCs w:val="19"/>
              </w:rPr>
            </w:pPr>
            <w:r>
              <w:rPr>
                <w:b/>
                <w:sz w:val="19"/>
                <w:szCs w:val="19"/>
              </w:rPr>
              <w:t>Participant in an interdependent world</w:t>
            </w:r>
          </w:p>
        </w:tc>
        <w:tc>
          <w:tcPr>
            <w:tcW w:w="6520" w:type="dxa"/>
          </w:tcPr>
          <w:p w:rsidR="00035A23" w:rsidRDefault="00035A23">
            <w:pPr>
              <w:pStyle w:val="Tabletext"/>
              <w:spacing w:after="60"/>
            </w:pPr>
            <w:r>
              <w:t>Students collaborate with others, contribute to others’ investigations, cooperate in group activities, and listen to others’ viewpoints about the data and procedures used to inform their decisions about the standards of living in other countries. They use these activities to improve the quality of their own and others’ work.</w:t>
            </w:r>
          </w:p>
        </w:tc>
      </w:tr>
      <w:tr w:rsidR="00035A23">
        <w:tc>
          <w:tcPr>
            <w:tcW w:w="2836" w:type="dxa"/>
          </w:tcPr>
          <w:p w:rsidR="00035A23" w:rsidRDefault="00035A23">
            <w:pPr>
              <w:pStyle w:val="1normal"/>
              <w:spacing w:before="120" w:after="120"/>
              <w:ind w:right="282"/>
              <w:rPr>
                <w:b/>
                <w:sz w:val="19"/>
                <w:szCs w:val="19"/>
              </w:rPr>
            </w:pPr>
            <w:r>
              <w:rPr>
                <w:b/>
                <w:sz w:val="19"/>
                <w:szCs w:val="19"/>
              </w:rPr>
              <w:t xml:space="preserve">Reflective and </w:t>
            </w:r>
            <w:r>
              <w:rPr>
                <w:b/>
                <w:sz w:val="19"/>
                <w:szCs w:val="19"/>
              </w:rPr>
              <w:br/>
              <w:t>self-directed learner</w:t>
            </w:r>
          </w:p>
          <w:p w:rsidR="00035A23" w:rsidRDefault="00035A23">
            <w:pPr>
              <w:pStyle w:val="1normal"/>
              <w:spacing w:before="120" w:after="120"/>
              <w:ind w:right="282"/>
              <w:rPr>
                <w:b/>
                <w:sz w:val="19"/>
                <w:szCs w:val="19"/>
              </w:rPr>
            </w:pPr>
          </w:p>
        </w:tc>
        <w:tc>
          <w:tcPr>
            <w:tcW w:w="6520" w:type="dxa"/>
          </w:tcPr>
          <w:p w:rsidR="00035A23" w:rsidRDefault="00035A23">
            <w:pPr>
              <w:pStyle w:val="Tabletext"/>
              <w:spacing w:after="60"/>
            </w:pPr>
            <w:r>
              <w:t>Students take responsibility for their engagement in the investigation and the gathering of evidence to inform their conclusions about the relative standards of living in different countries. They plan, organise and manage the steps of the investigation and monitor the appropriateness of their strategies and the efficiency of their procedures. Students reflect on new learning and look for opportunities to apply the learning.</w:t>
            </w:r>
          </w:p>
        </w:tc>
      </w:tr>
    </w:tbl>
    <w:p w:rsidR="00035A23" w:rsidRDefault="00035A23">
      <w:pPr>
        <w:pStyle w:val="Heading2top"/>
        <w:pageBreakBefore w:val="0"/>
        <w:spacing w:after="120"/>
      </w:pPr>
      <w:r>
        <w:lastRenderedPageBreak/>
        <w:t>Core content</w:t>
      </w:r>
    </w:p>
    <w:p w:rsidR="00035A23" w:rsidRDefault="00035A23">
      <w:pPr>
        <w:pStyle w:val="Abodytext"/>
        <w:spacing w:before="40" w:after="240"/>
      </w:pPr>
      <w:r>
        <w:t>Core content in black text only is included in this investigation.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924"/>
        <w:gridCol w:w="3069"/>
      </w:tblGrid>
      <w:tr w:rsidR="00035A23">
        <w:tc>
          <w:tcPr>
            <w:tcW w:w="3261" w:type="dxa"/>
            <w:shd w:val="clear" w:color="auto" w:fill="E6E6E6"/>
          </w:tcPr>
          <w:p w:rsidR="00035A23" w:rsidRDefault="00035A23">
            <w:pPr>
              <w:pStyle w:val="Tableheading"/>
            </w:pPr>
            <w:r>
              <w:t>Number — Number concepts: Level 4</w:t>
            </w:r>
          </w:p>
        </w:tc>
        <w:tc>
          <w:tcPr>
            <w:tcW w:w="2976" w:type="dxa"/>
            <w:shd w:val="clear" w:color="auto" w:fill="E6E6E6"/>
          </w:tcPr>
          <w:p w:rsidR="00035A23" w:rsidRDefault="00035A23">
            <w:pPr>
              <w:pStyle w:val="Tableheading"/>
            </w:pPr>
            <w:r>
              <w:t>Chance and Data — Data: Level 4</w:t>
            </w:r>
          </w:p>
        </w:tc>
        <w:tc>
          <w:tcPr>
            <w:tcW w:w="3119" w:type="dxa"/>
            <w:shd w:val="clear" w:color="auto" w:fill="E6E6E6"/>
          </w:tcPr>
          <w:p w:rsidR="00035A23" w:rsidRDefault="00035A23">
            <w:pPr>
              <w:pStyle w:val="Tableheading"/>
            </w:pPr>
            <w:r>
              <w:t>Space — Location, direction and movement: Level 4</w:t>
            </w:r>
          </w:p>
        </w:tc>
      </w:tr>
      <w:tr w:rsidR="00035A23">
        <w:tc>
          <w:tcPr>
            <w:tcW w:w="3261" w:type="dxa"/>
          </w:tcPr>
          <w:p w:rsidR="00035A23" w:rsidRDefault="00035A23">
            <w:pPr>
              <w:pStyle w:val="Tableheading"/>
              <w:spacing w:before="140" w:after="40"/>
            </w:pPr>
            <w:r>
              <w:t>Numeration</w:t>
            </w:r>
          </w:p>
          <w:p w:rsidR="00035A23" w:rsidRDefault="00035A23">
            <w:pPr>
              <w:pStyle w:val="Tablebullets"/>
            </w:pPr>
            <w:r>
              <w:t>whole numbers</w:t>
            </w:r>
          </w:p>
          <w:p w:rsidR="00035A23" w:rsidRDefault="00035A23">
            <w:pPr>
              <w:pStyle w:val="Tablebullets"/>
            </w:pPr>
            <w:r>
              <w:t>decimal fractions</w:t>
            </w:r>
          </w:p>
          <w:p w:rsidR="00035A23" w:rsidRDefault="00035A23">
            <w:pPr>
              <w:pStyle w:val="Tablebullets"/>
            </w:pPr>
            <w:r>
              <w:t>key percentages (100%, 50%, 25%, 20%, 10%, 1%)</w:t>
            </w:r>
          </w:p>
          <w:p w:rsidR="00035A23" w:rsidRDefault="00035A23">
            <w:pPr>
              <w:pStyle w:val="Tablebullets"/>
              <w:spacing w:after="20"/>
            </w:pPr>
            <w:r>
              <w:t>fractions</w:t>
            </w:r>
          </w:p>
          <w:p w:rsidR="00035A23" w:rsidRDefault="00035A23">
            <w:pPr>
              <w:pStyle w:val="Tablebullets2"/>
            </w:pPr>
            <w:r>
              <w:t>common fraction format</w:t>
            </w:r>
          </w:p>
          <w:p w:rsidR="00035A23" w:rsidRDefault="00035A23">
            <w:pPr>
              <w:pStyle w:val="Tablebullets2"/>
            </w:pPr>
            <w:r>
              <w:t>terms (vinculum, numerator, denominator)</w:t>
            </w:r>
          </w:p>
          <w:p w:rsidR="00035A23" w:rsidRDefault="00035A23">
            <w:pPr>
              <w:pStyle w:val="Tablebullets2"/>
            </w:pPr>
            <w:r>
              <w:t>decimal fraction format</w:t>
            </w:r>
          </w:p>
          <w:p w:rsidR="00035A23" w:rsidRDefault="00035A23">
            <w:pPr>
              <w:pStyle w:val="Tablebullets2"/>
            </w:pPr>
            <w:r>
              <w:t>percentage format</w:t>
            </w:r>
          </w:p>
          <w:p w:rsidR="00035A23" w:rsidRDefault="00035A23">
            <w:pPr>
              <w:pStyle w:val="Tablebullets2"/>
              <w:spacing w:after="40"/>
            </w:pPr>
            <w:r>
              <w:t>equivalence</w:t>
            </w:r>
          </w:p>
          <w:p w:rsidR="00035A23" w:rsidRDefault="00035A23">
            <w:pPr>
              <w:pStyle w:val="Tablebullets"/>
            </w:pPr>
            <w:r>
              <w:t xml:space="preserve">square </w:t>
            </w:r>
            <w:r>
              <w:rPr>
                <w:color w:val="808080"/>
              </w:rPr>
              <w:t xml:space="preserve">and cubic </w:t>
            </w:r>
            <w:r>
              <w:t>notation</w:t>
            </w:r>
          </w:p>
          <w:p w:rsidR="00035A23" w:rsidRDefault="00035A23">
            <w:pPr>
              <w:pStyle w:val="TableHeading0"/>
              <w:widowControl w:val="0"/>
              <w:spacing w:before="100" w:after="20"/>
            </w:pPr>
            <w:r>
              <w:t>Number sense</w:t>
            </w:r>
          </w:p>
          <w:p w:rsidR="00035A23" w:rsidRDefault="00035A23">
            <w:pPr>
              <w:pStyle w:val="Tablebullets"/>
              <w:spacing w:after="20"/>
            </w:pPr>
            <w:r>
              <w:t>position and order of numbers</w:t>
            </w:r>
          </w:p>
          <w:p w:rsidR="00035A23" w:rsidRDefault="00035A23">
            <w:pPr>
              <w:pStyle w:val="Tablebullets2"/>
            </w:pPr>
            <w:r>
              <w:t>relationships between numbers</w:t>
            </w:r>
          </w:p>
          <w:p w:rsidR="00035A23" w:rsidRDefault="00035A23">
            <w:pPr>
              <w:pStyle w:val="Tablebullets2"/>
              <w:spacing w:after="40"/>
              <w:rPr>
                <w:szCs w:val="18"/>
              </w:rPr>
            </w:pPr>
            <w:r>
              <w:t>sensible adjustments</w:t>
            </w:r>
            <w:r>
              <w:rPr>
                <w:szCs w:val="18"/>
              </w:rPr>
              <w:t xml:space="preserve"> of numbers</w:t>
            </w:r>
          </w:p>
          <w:p w:rsidR="00035A23" w:rsidRDefault="00035A23">
            <w:pPr>
              <w:pStyle w:val="Tablebullets"/>
            </w:pPr>
            <w:r>
              <w:t>connections between key percentages, unit fractions and decimal fractions</w:t>
            </w:r>
          </w:p>
          <w:p w:rsidR="00035A23" w:rsidRDefault="00035A23">
            <w:pPr>
              <w:pStyle w:val="Tablebullets"/>
            </w:pPr>
            <w:r>
              <w:t xml:space="preserve">everyday representations of numbers (e.g. 20K/20 000, $1.5m/$1.5 million, </w:t>
            </w:r>
            <w:r>
              <w:br/>
              <w:t>$3b/$3 billion</w:t>
            </w:r>
          </w:p>
          <w:p w:rsidR="00035A23" w:rsidRDefault="00035A23">
            <w:pPr>
              <w:pStyle w:val="Tablebullets"/>
              <w:spacing w:after="20"/>
              <w:rPr>
                <w:color w:val="808080"/>
              </w:rPr>
            </w:pPr>
            <w:r>
              <w:rPr>
                <w:color w:val="808080"/>
              </w:rPr>
              <w:t>subsets of numbers</w:t>
            </w:r>
          </w:p>
          <w:p w:rsidR="00035A23" w:rsidRDefault="00035A23">
            <w:pPr>
              <w:pStyle w:val="Tablebullets2"/>
              <w:rPr>
                <w:color w:val="808080"/>
              </w:rPr>
            </w:pPr>
            <w:r>
              <w:rPr>
                <w:color w:val="808080"/>
              </w:rPr>
              <w:t>prime and composite</w:t>
            </w:r>
          </w:p>
          <w:p w:rsidR="00035A23" w:rsidRDefault="00035A23">
            <w:pPr>
              <w:pStyle w:val="Tablebullets2"/>
              <w:rPr>
                <w:color w:val="808080"/>
              </w:rPr>
            </w:pPr>
            <w:r>
              <w:rPr>
                <w:color w:val="808080"/>
              </w:rPr>
              <w:t>square</w:t>
            </w:r>
          </w:p>
          <w:p w:rsidR="00035A23" w:rsidRDefault="00035A23">
            <w:pPr>
              <w:pStyle w:val="Tablebullets2"/>
              <w:rPr>
                <w:color w:val="808080"/>
              </w:rPr>
            </w:pPr>
            <w:r>
              <w:rPr>
                <w:color w:val="808080"/>
              </w:rPr>
              <w:t xml:space="preserve">triangular </w:t>
            </w:r>
          </w:p>
          <w:p w:rsidR="00035A23" w:rsidRDefault="00035A23">
            <w:pPr>
              <w:pStyle w:val="TableHeading0"/>
              <w:spacing w:before="100"/>
              <w:rPr>
                <w:color w:val="808080"/>
              </w:rPr>
            </w:pPr>
            <w:r>
              <w:rPr>
                <w:color w:val="808080"/>
              </w:rPr>
              <w:t>Money</w:t>
            </w:r>
          </w:p>
          <w:p w:rsidR="00035A23" w:rsidRDefault="00035A23">
            <w:pPr>
              <w:pStyle w:val="Tablebullets"/>
              <w:spacing w:after="20"/>
              <w:rPr>
                <w:color w:val="808080"/>
              </w:rPr>
            </w:pPr>
            <w:r>
              <w:rPr>
                <w:color w:val="808080"/>
              </w:rPr>
              <w:t>financial decisions</w:t>
            </w:r>
          </w:p>
          <w:p w:rsidR="00035A23" w:rsidRDefault="00035A23">
            <w:pPr>
              <w:pStyle w:val="Tablebullets2"/>
              <w:rPr>
                <w:color w:val="808080"/>
              </w:rPr>
            </w:pPr>
            <w:r>
              <w:rPr>
                <w:color w:val="808080"/>
              </w:rPr>
              <w:t>purchases (best buys, discounts)</w:t>
            </w:r>
          </w:p>
          <w:p w:rsidR="00035A23" w:rsidRDefault="00035A23">
            <w:pPr>
              <w:pStyle w:val="Tablebullets2"/>
              <w:rPr>
                <w:color w:val="808080"/>
              </w:rPr>
            </w:pPr>
            <w:r>
              <w:rPr>
                <w:color w:val="808080"/>
              </w:rPr>
              <w:t>advertising (for purchases)</w:t>
            </w:r>
          </w:p>
          <w:p w:rsidR="00035A23" w:rsidRDefault="00035A23">
            <w:pPr>
              <w:pStyle w:val="Tablebullets2"/>
              <w:rPr>
                <w:color w:val="808080"/>
              </w:rPr>
            </w:pPr>
            <w:r>
              <w:rPr>
                <w:color w:val="808080"/>
              </w:rPr>
              <w:t>methods of payment</w:t>
            </w:r>
          </w:p>
          <w:p w:rsidR="00035A23" w:rsidRDefault="00035A23">
            <w:pPr>
              <w:pStyle w:val="Tablebullets2"/>
              <w:spacing w:after="40"/>
              <w:rPr>
                <w:color w:val="808080"/>
              </w:rPr>
            </w:pPr>
            <w:r>
              <w:rPr>
                <w:color w:val="808080"/>
              </w:rPr>
              <w:t>budgets for specific events</w:t>
            </w:r>
          </w:p>
          <w:p w:rsidR="00035A23" w:rsidRDefault="00035A23">
            <w:pPr>
              <w:pStyle w:val="Tablebullets"/>
              <w:spacing w:after="20"/>
              <w:rPr>
                <w:color w:val="808080"/>
                <w:szCs w:val="19"/>
              </w:rPr>
            </w:pPr>
            <w:r>
              <w:rPr>
                <w:color w:val="808080"/>
                <w:szCs w:val="19"/>
              </w:rPr>
              <w:t>key percentages</w:t>
            </w:r>
          </w:p>
          <w:p w:rsidR="00035A23" w:rsidRDefault="00035A23">
            <w:pPr>
              <w:pStyle w:val="Tablebullets2"/>
              <w:rPr>
                <w:color w:val="808080"/>
                <w:szCs w:val="19"/>
              </w:rPr>
            </w:pPr>
            <w:r>
              <w:rPr>
                <w:color w:val="808080"/>
                <w:szCs w:val="19"/>
              </w:rPr>
              <w:t>simple interest</w:t>
            </w:r>
          </w:p>
          <w:p w:rsidR="00035A23" w:rsidRDefault="00035A23">
            <w:pPr>
              <w:pStyle w:val="Tablebullets2"/>
              <w:rPr>
                <w:color w:val="808080"/>
                <w:szCs w:val="19"/>
              </w:rPr>
            </w:pPr>
            <w:r>
              <w:rPr>
                <w:color w:val="808080"/>
                <w:szCs w:val="19"/>
              </w:rPr>
              <w:t>discounts</w:t>
            </w:r>
          </w:p>
          <w:p w:rsidR="00035A23" w:rsidRDefault="00035A23">
            <w:pPr>
              <w:pStyle w:val="Tablebullets"/>
              <w:spacing w:after="80"/>
              <w:rPr>
                <w:bCs/>
                <w:szCs w:val="19"/>
              </w:rPr>
            </w:pPr>
            <w:r>
              <w:rPr>
                <w:color w:val="808080"/>
                <w:szCs w:val="19"/>
              </w:rPr>
              <w:t xml:space="preserve">cashless transactions </w:t>
            </w:r>
            <w:r>
              <w:rPr>
                <w:color w:val="808080"/>
                <w:szCs w:val="19"/>
              </w:rPr>
              <w:br/>
              <w:t>(e.g. cheques</w:t>
            </w:r>
            <w:r>
              <w:rPr>
                <w:color w:val="808080"/>
              </w:rPr>
              <w:t>, money orders, EFTPOS, store cards)</w:t>
            </w:r>
          </w:p>
        </w:tc>
        <w:tc>
          <w:tcPr>
            <w:tcW w:w="2976" w:type="dxa"/>
          </w:tcPr>
          <w:p w:rsidR="00035A23" w:rsidRDefault="00035A23">
            <w:pPr>
              <w:pStyle w:val="Tableheading"/>
              <w:spacing w:before="140" w:after="40"/>
              <w:rPr>
                <w:color w:val="000000"/>
              </w:rPr>
            </w:pPr>
            <w:r>
              <w:rPr>
                <w:color w:val="000000"/>
              </w:rPr>
              <w:t>Collecting and handling data</w:t>
            </w:r>
          </w:p>
          <w:p w:rsidR="00035A23" w:rsidRDefault="00035A23">
            <w:pPr>
              <w:pStyle w:val="Tablebullets"/>
              <w:spacing w:after="20"/>
              <w:rPr>
                <w:bCs/>
                <w:snapToGrid w:val="0"/>
                <w:color w:val="000000"/>
              </w:rPr>
            </w:pPr>
            <w:r>
              <w:rPr>
                <w:color w:val="000000"/>
              </w:rPr>
              <w:t>plans</w:t>
            </w:r>
            <w:r>
              <w:rPr>
                <w:snapToGrid w:val="0"/>
                <w:color w:val="000000"/>
              </w:rPr>
              <w:t xml:space="preserve"> </w:t>
            </w:r>
            <w:r>
              <w:rPr>
                <w:color w:val="000000"/>
              </w:rPr>
              <w:t>and</w:t>
            </w:r>
            <w:r>
              <w:rPr>
                <w:snapToGrid w:val="0"/>
                <w:color w:val="000000"/>
              </w:rPr>
              <w:t xml:space="preserve"> methods for</w:t>
            </w:r>
            <w:r>
              <w:rPr>
                <w:bCs/>
                <w:snapToGrid w:val="0"/>
                <w:color w:val="000000"/>
              </w:rPr>
              <w:t xml:space="preserve"> data collection</w:t>
            </w:r>
          </w:p>
          <w:p w:rsidR="00035A23" w:rsidRDefault="00035A23">
            <w:pPr>
              <w:pStyle w:val="Tablebullets2"/>
              <w:rPr>
                <w:color w:val="000000"/>
              </w:rPr>
            </w:pPr>
            <w:r>
              <w:rPr>
                <w:color w:val="000000"/>
              </w:rPr>
              <w:t xml:space="preserve">design of data record templates </w:t>
            </w:r>
          </w:p>
          <w:p w:rsidR="00035A23" w:rsidRDefault="00035A23">
            <w:pPr>
              <w:pStyle w:val="Tablebullets2"/>
              <w:rPr>
                <w:color w:val="000000"/>
              </w:rPr>
            </w:pPr>
            <w:r>
              <w:rPr>
                <w:color w:val="000000"/>
              </w:rPr>
              <w:t>data entry into spreadsheets</w:t>
            </w:r>
          </w:p>
          <w:p w:rsidR="00035A23" w:rsidRDefault="00035A23">
            <w:pPr>
              <w:pStyle w:val="Tablebullets2"/>
              <w:spacing w:after="40"/>
              <w:rPr>
                <w:color w:val="000000"/>
              </w:rPr>
            </w:pPr>
            <w:r>
              <w:rPr>
                <w:color w:val="000000"/>
              </w:rPr>
              <w:t>extraction of data from existing data sources</w:t>
            </w:r>
          </w:p>
          <w:p w:rsidR="00035A23" w:rsidRDefault="00035A23">
            <w:pPr>
              <w:pStyle w:val="Tablebullets"/>
              <w:rPr>
                <w:snapToGrid w:val="0"/>
                <w:color w:val="000000"/>
              </w:rPr>
            </w:pPr>
            <w:r>
              <w:rPr>
                <w:snapToGrid w:val="0"/>
                <w:color w:val="000000"/>
              </w:rPr>
              <w:t>classify data</w:t>
            </w:r>
          </w:p>
          <w:p w:rsidR="00035A23" w:rsidRDefault="00035A23">
            <w:pPr>
              <w:pStyle w:val="Tablebullets"/>
              <w:rPr>
                <w:snapToGrid w:val="0"/>
                <w:color w:val="000000"/>
              </w:rPr>
            </w:pPr>
            <w:r>
              <w:rPr>
                <w:snapToGrid w:val="0"/>
                <w:color w:val="000000"/>
              </w:rPr>
              <w:t>check data</w:t>
            </w:r>
          </w:p>
          <w:p w:rsidR="00035A23" w:rsidRDefault="00035A23">
            <w:pPr>
              <w:pStyle w:val="Tablebullets"/>
              <w:spacing w:after="20"/>
              <w:rPr>
                <w:bCs/>
                <w:snapToGrid w:val="0"/>
                <w:color w:val="000000"/>
                <w:szCs w:val="17"/>
              </w:rPr>
            </w:pPr>
            <w:r>
              <w:rPr>
                <w:snapToGrid w:val="0"/>
                <w:color w:val="000000"/>
              </w:rPr>
              <w:t>discrete</w:t>
            </w:r>
            <w:r>
              <w:rPr>
                <w:bCs/>
                <w:snapToGrid w:val="0"/>
                <w:color w:val="000000"/>
                <w:szCs w:val="17"/>
              </w:rPr>
              <w:t xml:space="preserve"> data</w:t>
            </w:r>
          </w:p>
          <w:p w:rsidR="00035A23" w:rsidRDefault="00035A23">
            <w:pPr>
              <w:pStyle w:val="Tablebullets2"/>
              <w:rPr>
                <w:color w:val="000000"/>
              </w:rPr>
            </w:pPr>
            <w:r>
              <w:rPr>
                <w:color w:val="000000"/>
              </w:rPr>
              <w:t xml:space="preserve">categorical data </w:t>
            </w:r>
          </w:p>
          <w:p w:rsidR="00035A23" w:rsidRDefault="00035A23">
            <w:pPr>
              <w:pStyle w:val="Tablebullets2"/>
              <w:rPr>
                <w:color w:val="000000"/>
              </w:rPr>
            </w:pPr>
            <w:r>
              <w:rPr>
                <w:color w:val="000000"/>
              </w:rPr>
              <w:t xml:space="preserve">count data </w:t>
            </w:r>
          </w:p>
          <w:p w:rsidR="00035A23" w:rsidRDefault="00035A23">
            <w:pPr>
              <w:pStyle w:val="Tablebullets"/>
              <w:rPr>
                <w:snapToGrid w:val="0"/>
                <w:color w:val="000000"/>
              </w:rPr>
            </w:pPr>
            <w:r>
              <w:rPr>
                <w:snapToGrid w:val="0"/>
              </w:rPr>
              <w:t>continuous data</w:t>
            </w:r>
          </w:p>
          <w:p w:rsidR="00035A23" w:rsidRDefault="00035A23">
            <w:pPr>
              <w:pStyle w:val="TableHeading0"/>
              <w:widowControl w:val="0"/>
              <w:spacing w:before="100" w:after="20"/>
              <w:rPr>
                <w:snapToGrid w:val="0"/>
                <w:color w:val="000000"/>
              </w:rPr>
            </w:pPr>
            <w:r>
              <w:rPr>
                <w:snapToGrid w:val="0"/>
                <w:color w:val="000000"/>
              </w:rPr>
              <w:t>Exploring and presenting data</w:t>
            </w:r>
          </w:p>
          <w:p w:rsidR="00035A23" w:rsidRDefault="00035A23">
            <w:pPr>
              <w:pStyle w:val="Tablebullets"/>
              <w:spacing w:after="20"/>
              <w:rPr>
                <w:snapToGrid w:val="0"/>
                <w:color w:val="000000"/>
              </w:rPr>
            </w:pPr>
            <w:r>
              <w:rPr>
                <w:snapToGrid w:val="0"/>
                <w:color w:val="000000"/>
              </w:rPr>
              <w:t>displays</w:t>
            </w:r>
          </w:p>
          <w:p w:rsidR="00035A23" w:rsidRDefault="00035A23">
            <w:pPr>
              <w:pStyle w:val="Tablebullets2"/>
              <w:rPr>
                <w:color w:val="000000"/>
              </w:rPr>
            </w:pPr>
            <w:r>
              <w:rPr>
                <w:color w:val="000000"/>
              </w:rPr>
              <w:t>pie charts</w:t>
            </w:r>
          </w:p>
          <w:p w:rsidR="00035A23" w:rsidRDefault="00035A23">
            <w:pPr>
              <w:pStyle w:val="Tablebullets2"/>
              <w:rPr>
                <w:color w:val="000000"/>
              </w:rPr>
            </w:pPr>
            <w:r>
              <w:rPr>
                <w:color w:val="000000"/>
              </w:rPr>
              <w:t>bar graphs</w:t>
            </w:r>
          </w:p>
          <w:p w:rsidR="00035A23" w:rsidRDefault="00035A23">
            <w:pPr>
              <w:pStyle w:val="Tablebullets2"/>
              <w:rPr>
                <w:color w:val="000000"/>
              </w:rPr>
            </w:pPr>
            <w:r>
              <w:rPr>
                <w:color w:val="000000"/>
              </w:rPr>
              <w:t>dot-plots</w:t>
            </w:r>
          </w:p>
          <w:p w:rsidR="00035A23" w:rsidRDefault="00035A23">
            <w:pPr>
              <w:pStyle w:val="Tablebullets2"/>
              <w:rPr>
                <w:color w:val="000000"/>
              </w:rPr>
            </w:pPr>
            <w:r>
              <w:rPr>
                <w:color w:val="000000"/>
              </w:rPr>
              <w:t>line graphs</w:t>
            </w:r>
          </w:p>
          <w:p w:rsidR="00035A23" w:rsidRDefault="00035A23">
            <w:pPr>
              <w:pStyle w:val="Tablebullets2"/>
              <w:rPr>
                <w:color w:val="000000"/>
              </w:rPr>
            </w:pPr>
            <w:r>
              <w:rPr>
                <w:color w:val="000000"/>
              </w:rPr>
              <w:t>two-way tables</w:t>
            </w:r>
          </w:p>
          <w:p w:rsidR="00035A23" w:rsidRDefault="00035A23">
            <w:pPr>
              <w:pStyle w:val="Tablebullets2"/>
              <w:rPr>
                <w:snapToGrid w:val="0"/>
                <w:color w:val="000000"/>
              </w:rPr>
            </w:pPr>
            <w:r>
              <w:t>lists</w:t>
            </w:r>
          </w:p>
          <w:p w:rsidR="00035A23" w:rsidRDefault="00035A23">
            <w:pPr>
              <w:pStyle w:val="TableHeading0"/>
              <w:widowControl w:val="0"/>
              <w:spacing w:before="100" w:after="20"/>
              <w:rPr>
                <w:snapToGrid w:val="0"/>
                <w:color w:val="000000"/>
              </w:rPr>
            </w:pPr>
            <w:r>
              <w:rPr>
                <w:snapToGrid w:val="0"/>
                <w:color w:val="000000"/>
              </w:rPr>
              <w:t>Identifying and interpreting variation</w:t>
            </w:r>
          </w:p>
          <w:p w:rsidR="00035A23" w:rsidRDefault="00035A23">
            <w:pPr>
              <w:pStyle w:val="Tablebullets"/>
              <w:spacing w:after="20"/>
              <w:rPr>
                <w:bCs/>
                <w:snapToGrid w:val="0"/>
                <w:color w:val="000000"/>
              </w:rPr>
            </w:pPr>
            <w:r>
              <w:rPr>
                <w:snapToGrid w:val="0"/>
                <w:color w:val="000000"/>
              </w:rPr>
              <w:t>features of data</w:t>
            </w:r>
          </w:p>
          <w:p w:rsidR="00035A23" w:rsidRDefault="00035A23">
            <w:pPr>
              <w:pStyle w:val="Tablebullets2"/>
              <w:rPr>
                <w:color w:val="000000"/>
              </w:rPr>
            </w:pPr>
            <w:r>
              <w:rPr>
                <w:color w:val="000000"/>
              </w:rPr>
              <w:t>measures of location (central tendency)</w:t>
            </w:r>
          </w:p>
          <w:p w:rsidR="00035A23" w:rsidRDefault="00035A23">
            <w:pPr>
              <w:widowControl/>
              <w:numPr>
                <w:ilvl w:val="0"/>
                <w:numId w:val="33"/>
              </w:numPr>
              <w:tabs>
                <w:tab w:val="clear" w:pos="587"/>
                <w:tab w:val="num" w:pos="663"/>
              </w:tabs>
              <w:spacing w:before="0" w:after="40"/>
              <w:ind w:left="677" w:hanging="210"/>
              <w:rPr>
                <w:rFonts w:cs="Arial"/>
                <w:color w:val="000000"/>
                <w:sz w:val="18"/>
              </w:rPr>
            </w:pPr>
            <w:r>
              <w:rPr>
                <w:rFonts w:cs="Arial"/>
                <w:color w:val="000000"/>
                <w:sz w:val="18"/>
              </w:rPr>
              <w:t>mean</w:t>
            </w:r>
          </w:p>
          <w:p w:rsidR="00035A23" w:rsidRDefault="00035A23">
            <w:pPr>
              <w:widowControl/>
              <w:numPr>
                <w:ilvl w:val="0"/>
                <w:numId w:val="33"/>
              </w:numPr>
              <w:tabs>
                <w:tab w:val="clear" w:pos="587"/>
                <w:tab w:val="num" w:pos="663"/>
              </w:tabs>
              <w:spacing w:before="0" w:after="40"/>
              <w:ind w:left="677" w:hanging="210"/>
              <w:rPr>
                <w:rFonts w:cs="Arial"/>
                <w:color w:val="000000"/>
                <w:sz w:val="18"/>
              </w:rPr>
            </w:pPr>
            <w:r>
              <w:rPr>
                <w:rFonts w:cs="Arial"/>
                <w:color w:val="000000"/>
                <w:sz w:val="18"/>
              </w:rPr>
              <w:t>median</w:t>
            </w:r>
          </w:p>
          <w:p w:rsidR="00035A23" w:rsidRDefault="00035A23">
            <w:pPr>
              <w:widowControl/>
              <w:numPr>
                <w:ilvl w:val="0"/>
                <w:numId w:val="33"/>
              </w:numPr>
              <w:tabs>
                <w:tab w:val="clear" w:pos="587"/>
                <w:tab w:val="num" w:pos="663"/>
              </w:tabs>
              <w:spacing w:before="0" w:after="40"/>
              <w:ind w:left="677" w:hanging="210"/>
              <w:rPr>
                <w:rFonts w:cs="Arial"/>
                <w:color w:val="000000"/>
                <w:sz w:val="18"/>
              </w:rPr>
            </w:pPr>
            <w:r>
              <w:rPr>
                <w:rFonts w:cs="Arial"/>
                <w:color w:val="000000"/>
                <w:sz w:val="18"/>
              </w:rPr>
              <w:t>mode (for discrete data)</w:t>
            </w:r>
          </w:p>
          <w:p w:rsidR="00035A23" w:rsidRDefault="00035A23">
            <w:pPr>
              <w:pStyle w:val="Tablebullets"/>
              <w:rPr>
                <w:color w:val="000000"/>
              </w:rPr>
            </w:pPr>
            <w:r>
              <w:rPr>
                <w:snapToGrid w:val="0"/>
                <w:color w:val="000000"/>
              </w:rPr>
              <w:t>limitations of measures of location</w:t>
            </w:r>
          </w:p>
        </w:tc>
        <w:tc>
          <w:tcPr>
            <w:tcW w:w="3119" w:type="dxa"/>
          </w:tcPr>
          <w:p w:rsidR="00035A23" w:rsidRDefault="00035A23">
            <w:pPr>
              <w:pStyle w:val="Tableheading"/>
              <w:spacing w:before="140" w:after="40"/>
              <w:rPr>
                <w:bCs/>
                <w:snapToGrid w:val="0"/>
              </w:rPr>
            </w:pPr>
            <w:r>
              <w:t>Location and movement</w:t>
            </w:r>
          </w:p>
          <w:p w:rsidR="00035A23" w:rsidRDefault="00035A23">
            <w:pPr>
              <w:pStyle w:val="Tablebullets"/>
              <w:spacing w:after="20"/>
              <w:rPr>
                <w:bCs/>
                <w:snapToGrid w:val="0"/>
              </w:rPr>
            </w:pPr>
            <w:r>
              <w:t>conventions</w:t>
            </w:r>
          </w:p>
          <w:p w:rsidR="00035A23" w:rsidRDefault="00035A23">
            <w:pPr>
              <w:pStyle w:val="Tablebullets2"/>
              <w:rPr>
                <w:snapToGrid w:val="0"/>
              </w:rPr>
            </w:pPr>
            <w:r>
              <w:rPr>
                <w:snapToGrid w:val="0"/>
              </w:rPr>
              <w:t xml:space="preserve">simple </w:t>
            </w:r>
            <w:r>
              <w:t>scale</w:t>
            </w:r>
            <w:r>
              <w:rPr>
                <w:snapToGrid w:val="0"/>
              </w:rPr>
              <w:t xml:space="preserve"> on maps (linear form or 1 cm:1 km)</w:t>
            </w:r>
          </w:p>
          <w:p w:rsidR="00035A23" w:rsidRDefault="00035A23">
            <w:pPr>
              <w:pStyle w:val="Tablebullets2"/>
              <w:spacing w:after="40"/>
              <w:rPr>
                <w:snapToGrid w:val="0"/>
              </w:rPr>
            </w:pPr>
            <w:r>
              <w:rPr>
                <w:snapToGrid w:val="0"/>
              </w:rPr>
              <w:t>coordinates</w:t>
            </w:r>
          </w:p>
          <w:p w:rsidR="00035A23" w:rsidRDefault="00035A23">
            <w:pPr>
              <w:widowControl/>
              <w:numPr>
                <w:ilvl w:val="1"/>
                <w:numId w:val="35"/>
              </w:numPr>
              <w:tabs>
                <w:tab w:val="clear" w:pos="1667"/>
              </w:tabs>
              <w:spacing w:before="0" w:after="40"/>
              <w:ind w:left="609" w:hanging="154"/>
              <w:rPr>
                <w:rFonts w:cs="Arial"/>
                <w:bCs/>
                <w:snapToGrid w:val="0"/>
                <w:sz w:val="18"/>
              </w:rPr>
            </w:pPr>
            <w:r>
              <w:rPr>
                <w:rFonts w:cs="Arial"/>
                <w:bCs/>
                <w:snapToGrid w:val="0"/>
                <w:sz w:val="18"/>
              </w:rPr>
              <w:t>grid references</w:t>
            </w:r>
          </w:p>
          <w:p w:rsidR="00035A23" w:rsidRDefault="00035A23">
            <w:pPr>
              <w:widowControl/>
              <w:numPr>
                <w:ilvl w:val="1"/>
                <w:numId w:val="35"/>
              </w:numPr>
              <w:tabs>
                <w:tab w:val="clear" w:pos="1667"/>
              </w:tabs>
              <w:spacing w:before="0" w:after="40"/>
              <w:ind w:left="609" w:hanging="154"/>
              <w:rPr>
                <w:rFonts w:cs="Arial"/>
                <w:bCs/>
                <w:snapToGrid w:val="0"/>
                <w:sz w:val="18"/>
              </w:rPr>
            </w:pPr>
            <w:r>
              <w:rPr>
                <w:rFonts w:cs="Arial"/>
                <w:bCs/>
                <w:snapToGrid w:val="0"/>
                <w:sz w:val="18"/>
              </w:rPr>
              <w:t>movement between grid reference points</w:t>
            </w:r>
          </w:p>
          <w:p w:rsidR="00035A23" w:rsidRDefault="00035A23">
            <w:pPr>
              <w:pStyle w:val="Tablebullets2"/>
              <w:spacing w:after="40"/>
              <w:rPr>
                <w:snapToGrid w:val="0"/>
                <w:color w:val="000000"/>
              </w:rPr>
            </w:pPr>
            <w:r>
              <w:rPr>
                <w:snapToGrid w:val="0"/>
                <w:color w:val="000000"/>
              </w:rPr>
              <w:t xml:space="preserve">latitude and longitude </w:t>
            </w:r>
          </w:p>
          <w:p w:rsidR="00035A23" w:rsidRDefault="00035A23">
            <w:pPr>
              <w:widowControl/>
              <w:numPr>
                <w:ilvl w:val="1"/>
                <w:numId w:val="35"/>
              </w:numPr>
              <w:tabs>
                <w:tab w:val="clear" w:pos="1667"/>
              </w:tabs>
              <w:spacing w:before="0" w:after="40"/>
              <w:ind w:left="609" w:hanging="154"/>
              <w:rPr>
                <w:rFonts w:cs="Arial"/>
                <w:bCs/>
                <w:snapToGrid w:val="0"/>
                <w:color w:val="000000"/>
                <w:sz w:val="18"/>
              </w:rPr>
            </w:pPr>
            <w:r>
              <w:rPr>
                <w:rFonts w:cs="Arial"/>
                <w:bCs/>
                <w:snapToGrid w:val="0"/>
                <w:color w:val="000000"/>
                <w:sz w:val="18"/>
              </w:rPr>
              <w:t>key lines of reference (prime meridian, equator)</w:t>
            </w:r>
          </w:p>
          <w:p w:rsidR="00035A23" w:rsidRDefault="00035A23">
            <w:pPr>
              <w:widowControl/>
              <w:numPr>
                <w:ilvl w:val="1"/>
                <w:numId w:val="35"/>
              </w:numPr>
              <w:tabs>
                <w:tab w:val="clear" w:pos="1667"/>
              </w:tabs>
              <w:spacing w:before="0" w:after="40"/>
              <w:ind w:left="609" w:hanging="154"/>
              <w:rPr>
                <w:rFonts w:cs="Arial"/>
                <w:bCs/>
                <w:snapToGrid w:val="0"/>
                <w:color w:val="000000"/>
                <w:sz w:val="18"/>
              </w:rPr>
            </w:pPr>
            <w:r>
              <w:rPr>
                <w:rFonts w:cs="Arial"/>
                <w:bCs/>
                <w:snapToGrid w:val="0"/>
                <w:color w:val="000000"/>
                <w:sz w:val="18"/>
              </w:rPr>
              <w:t>polar limits</w:t>
            </w:r>
          </w:p>
          <w:p w:rsidR="00035A23" w:rsidRDefault="00035A23">
            <w:pPr>
              <w:pStyle w:val="Tablebullets"/>
            </w:pPr>
            <w:r>
              <w:t>maps</w:t>
            </w:r>
          </w:p>
          <w:p w:rsidR="00035A23" w:rsidRDefault="00035A23">
            <w:pPr>
              <w:pStyle w:val="Tablebullets2"/>
              <w:rPr>
                <w:snapToGrid w:val="0"/>
                <w:color w:val="000000"/>
              </w:rPr>
            </w:pPr>
            <w:r>
              <w:rPr>
                <w:snapToGrid w:val="0"/>
                <w:color w:val="000000"/>
              </w:rPr>
              <w:t>flat maps</w:t>
            </w:r>
          </w:p>
          <w:p w:rsidR="00035A23" w:rsidRDefault="00035A23">
            <w:pPr>
              <w:pStyle w:val="Tablebullets2"/>
              <w:spacing w:after="40"/>
              <w:rPr>
                <w:snapToGrid w:val="0"/>
                <w:color w:val="000000"/>
              </w:rPr>
            </w:pPr>
            <w:r>
              <w:rPr>
                <w:snapToGrid w:val="0"/>
                <w:color w:val="000000"/>
              </w:rPr>
              <w:t>globes</w:t>
            </w:r>
          </w:p>
          <w:p w:rsidR="00035A23" w:rsidRDefault="00035A23">
            <w:pPr>
              <w:pStyle w:val="Tablebullets2"/>
              <w:spacing w:after="40"/>
            </w:pPr>
            <w:r>
              <w:t>maps</w:t>
            </w:r>
          </w:p>
          <w:p w:rsidR="00035A23" w:rsidRDefault="00035A23">
            <w:pPr>
              <w:pStyle w:val="Tablebullets"/>
              <w:rPr>
                <w:snapToGrid w:val="0"/>
                <w:color w:val="808080"/>
              </w:rPr>
            </w:pPr>
            <w:r>
              <w:rPr>
                <w:snapToGrid w:val="0"/>
                <w:color w:val="808080"/>
              </w:rPr>
              <w:t>plans (e.g. shopping centre)</w:t>
            </w:r>
          </w:p>
          <w:p w:rsidR="00035A23" w:rsidRDefault="00035A23">
            <w:pPr>
              <w:pStyle w:val="Tableheading"/>
              <w:spacing w:before="100" w:after="20"/>
              <w:rPr>
                <w:snapToGrid w:val="0"/>
                <w:color w:val="000000"/>
              </w:rPr>
            </w:pPr>
            <w:r>
              <w:rPr>
                <w:snapToGrid w:val="0"/>
                <w:color w:val="000000"/>
              </w:rPr>
              <w:t>Direction and angle</w:t>
            </w:r>
          </w:p>
          <w:p w:rsidR="00035A23" w:rsidRDefault="00035A23">
            <w:pPr>
              <w:pStyle w:val="Tablebullets"/>
              <w:rPr>
                <w:snapToGrid w:val="0"/>
                <w:color w:val="000000"/>
              </w:rPr>
            </w:pPr>
            <w:r>
              <w:rPr>
                <w:snapToGrid w:val="0"/>
                <w:color w:val="000000"/>
              </w:rPr>
              <w:t>eight compass points (N, NE, E, SE, S, SW, W, NW)</w:t>
            </w:r>
          </w:p>
          <w:p w:rsidR="00035A23" w:rsidRDefault="00035A23">
            <w:pPr>
              <w:pStyle w:val="Tablebullets"/>
              <w:rPr>
                <w:snapToGrid w:val="0"/>
                <w:color w:val="000000"/>
              </w:rPr>
            </w:pPr>
            <w:r>
              <w:rPr>
                <w:snapToGrid w:val="0"/>
                <w:color w:val="000000"/>
              </w:rPr>
              <w:t>connection between the eight compass points and the amount of turn</w:t>
            </w:r>
          </w:p>
          <w:p w:rsidR="00035A23" w:rsidRDefault="00035A23">
            <w:pPr>
              <w:pStyle w:val="Tablebullets"/>
              <w:rPr>
                <w:snapToGrid w:val="0"/>
                <w:color w:val="000000"/>
              </w:rPr>
            </w:pPr>
            <w:r>
              <w:rPr>
                <w:snapToGrid w:val="0"/>
                <w:color w:val="000000"/>
              </w:rPr>
              <w:t xml:space="preserve">angle as a difference in direction </w:t>
            </w:r>
          </w:p>
          <w:p w:rsidR="00035A23" w:rsidRDefault="00035A23">
            <w:pPr>
              <w:pStyle w:val="Tablebullets"/>
              <w:rPr>
                <w:szCs w:val="22"/>
              </w:rPr>
            </w:pPr>
            <w:r>
              <w:rPr>
                <w:snapToGrid w:val="0"/>
                <w:color w:val="000000"/>
              </w:rPr>
              <w:t>estimation</w:t>
            </w:r>
            <w:r>
              <w:rPr>
                <w:snapToGrid w:val="0"/>
              </w:rPr>
              <w:t xml:space="preserve"> and measurement of angles in degrees</w:t>
            </w:r>
          </w:p>
        </w:tc>
      </w:tr>
    </w:tbl>
    <w:p w:rsidR="00035A23" w:rsidRDefault="00035A23">
      <w:pPr>
        <w:pStyle w:val="Heading2"/>
        <w:spacing w:before="340"/>
      </w:pPr>
      <w:r>
        <w:t>Resources</w:t>
      </w:r>
    </w:p>
    <w:p w:rsidR="00035A23" w:rsidRDefault="00035A23">
      <w:pPr>
        <w:pStyle w:val="Bullets"/>
      </w:pPr>
      <w:r>
        <w:t>internet (e.g. Australian Bureau of Statistics)</w:t>
      </w:r>
    </w:p>
    <w:p w:rsidR="00035A23" w:rsidRDefault="00035A23">
      <w:pPr>
        <w:pStyle w:val="Bullets"/>
      </w:pPr>
      <w:r>
        <w:t>atlases, globes or other maps</w:t>
      </w:r>
    </w:p>
    <w:p w:rsidR="00035A23" w:rsidRDefault="008A4486">
      <w:pPr>
        <w:pStyle w:val="Heading2top"/>
        <w:pageBreakBefore w:val="0"/>
      </w:pPr>
      <w:r>
        <w:rPr>
          <w:noProof/>
          <w:sz w:val="20"/>
          <w:lang w:val="en-AU" w:eastAsia="en-AU"/>
        </w:rPr>
        <w:lastRenderedPageBreak/>
        <w:drawing>
          <wp:anchor distT="0" distB="0" distL="114300" distR="114300" simplePos="0" relativeHeight="251659264" behindDoc="0" locked="0" layoutInCell="1" allowOverlap="1">
            <wp:simplePos x="0" y="0"/>
            <wp:positionH relativeFrom="column">
              <wp:posOffset>4866005</wp:posOffset>
            </wp:positionH>
            <wp:positionV relativeFrom="paragraph">
              <wp:posOffset>-167640</wp:posOffset>
            </wp:positionV>
            <wp:extent cx="1158240" cy="1078230"/>
            <wp:effectExtent l="0" t="0" r="3810" b="7620"/>
            <wp:wrapNone/>
            <wp:docPr id="33" name="Picture 33" descr="mp004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p00451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824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23">
        <w:t>1. Identifying and describing</w:t>
      </w:r>
    </w:p>
    <w:p w:rsidR="00035A23" w:rsidRDefault="00035A23">
      <w:pPr>
        <w:pStyle w:val="Heading3"/>
      </w:pPr>
      <w:r>
        <w:t>Discussing standards of living</w:t>
      </w:r>
    </w:p>
    <w:p w:rsidR="00035A23" w:rsidRDefault="00035A23">
      <w:pPr>
        <w:pStyle w:val="Abodytext"/>
        <w:spacing w:before="60"/>
      </w:pPr>
      <w:r>
        <w:t>Students:</w:t>
      </w:r>
    </w:p>
    <w:p w:rsidR="00035A23" w:rsidRDefault="00035A23">
      <w:pPr>
        <w:pStyle w:val="Bullets"/>
      </w:pPr>
      <w:r>
        <w:t>discuss why people might be interested in this type of information</w:t>
      </w:r>
    </w:p>
    <w:p w:rsidR="00035A23" w:rsidRDefault="00035A23">
      <w:pPr>
        <w:pStyle w:val="Bullets"/>
      </w:pPr>
      <w:r>
        <w:t xml:space="preserve">discuss the features of </w:t>
      </w:r>
      <w:smartTag w:uri="urn:schemas-microsoft-com:office:smarttags" w:element="place">
        <w:smartTag w:uri="urn:schemas-microsoft-com:office:smarttags" w:element="country-region">
          <w:r>
            <w:t>Australia</w:t>
          </w:r>
        </w:smartTag>
      </w:smartTag>
      <w:r>
        <w:t xml:space="preserve"> that may contribute to its being included on the list of best countries in which to live (e.g. climate, space, employment levels, financial status).</w:t>
      </w:r>
    </w:p>
    <w:p w:rsidR="00035A23" w:rsidRDefault="00035A23">
      <w:pPr>
        <w:pStyle w:val="Abodytext"/>
        <w:spacing w:before="60"/>
        <w:ind w:firstLine="363"/>
      </w:pPr>
      <w:r>
        <w:t>Focus questions could include:</w:t>
      </w:r>
    </w:p>
    <w:p w:rsidR="00035A23" w:rsidRDefault="00035A23">
      <w:pPr>
        <w:pStyle w:val="Abullets2"/>
      </w:pPr>
      <w:r>
        <w:t xml:space="preserve">If you were describing </w:t>
      </w:r>
      <w:smartTag w:uri="urn:schemas-microsoft-com:office:smarttags" w:element="country-region">
        <w:smartTag w:uri="urn:schemas-microsoft-com:office:smarttags" w:element="place">
          <w:r>
            <w:t>Australia</w:t>
          </w:r>
        </w:smartTag>
      </w:smartTag>
      <w:r>
        <w:t xml:space="preserve"> to someone from another country, what would you say are the best things about living in this country? </w:t>
      </w:r>
    </w:p>
    <w:p w:rsidR="00035A23" w:rsidRDefault="00035A23">
      <w:pPr>
        <w:pStyle w:val="Abullets2"/>
      </w:pPr>
      <w:r>
        <w:t xml:space="preserve">What do you think your parents like about living in </w:t>
      </w:r>
      <w:smartTag w:uri="urn:schemas-microsoft-com:office:smarttags" w:element="country-region">
        <w:smartTag w:uri="urn:schemas-microsoft-com:office:smarttags" w:element="place">
          <w:r>
            <w:t>Australia</w:t>
          </w:r>
        </w:smartTag>
      </w:smartTag>
      <w:r>
        <w:t>?</w:t>
      </w:r>
    </w:p>
    <w:p w:rsidR="00035A23" w:rsidRDefault="00035A23">
      <w:pPr>
        <w:pStyle w:val="Abullets2"/>
        <w:spacing w:after="40"/>
      </w:pPr>
      <w:r>
        <w:t xml:space="preserve">What would you miss about </w:t>
      </w:r>
      <w:smartTag w:uri="urn:schemas-microsoft-com:office:smarttags" w:element="country-region">
        <w:smartTag w:uri="urn:schemas-microsoft-com:office:smarttags" w:element="place">
          <w:r>
            <w:t>Australia</w:t>
          </w:r>
        </w:smartTag>
      </w:smartTag>
      <w:r>
        <w:t xml:space="preserve"> if you went to live in another country?</w:t>
      </w:r>
    </w:p>
    <w:p w:rsidR="00035A23" w:rsidRDefault="00035A23">
      <w:pPr>
        <w:pStyle w:val="Bullets"/>
      </w:pPr>
      <w:r>
        <w:t>nominate another country they would like to live in and explain their choice based on their knowledge of the standard of living in that country.</w:t>
      </w:r>
    </w:p>
    <w:p w:rsidR="00035A23" w:rsidRDefault="00035A23">
      <w:pPr>
        <w:pStyle w:val="Abodytext"/>
        <w:spacing w:before="60"/>
        <w:ind w:firstLine="363"/>
      </w:pPr>
      <w:r>
        <w:t>Focus questions could include:</w:t>
      </w:r>
    </w:p>
    <w:p w:rsidR="00035A23" w:rsidRDefault="00035A23">
      <w:pPr>
        <w:pStyle w:val="Abullets2"/>
      </w:pPr>
      <w:r>
        <w:t>What is it about that country that makes it seem attractive to you?</w:t>
      </w:r>
    </w:p>
    <w:p w:rsidR="00035A23" w:rsidRDefault="00035A23">
      <w:pPr>
        <w:pStyle w:val="Abullets2"/>
      </w:pPr>
      <w:r>
        <w:t xml:space="preserve">How is it the same as, or different from, </w:t>
      </w:r>
      <w:smartTag w:uri="urn:schemas-microsoft-com:office:smarttags" w:element="country-region">
        <w:smartTag w:uri="urn:schemas-microsoft-com:office:smarttags" w:element="place">
          <w:r>
            <w:t>Australia</w:t>
          </w:r>
        </w:smartTag>
      </w:smartTag>
      <w:r>
        <w:t>?</w:t>
      </w:r>
    </w:p>
    <w:p w:rsidR="00035A23" w:rsidRDefault="00035A23">
      <w:pPr>
        <w:pStyle w:val="Abullets2"/>
      </w:pPr>
      <w:r>
        <w:t>Do you think everyone in your family would like to live in that country? Why or why not?</w:t>
      </w:r>
    </w:p>
    <w:p w:rsidR="00035A23" w:rsidRDefault="00035A23">
      <w:pPr>
        <w:pStyle w:val="Abullets2"/>
      </w:pPr>
      <w:r>
        <w:t xml:space="preserve">Have you read anything about that country that you think would make it difficult to </w:t>
      </w:r>
      <w:r>
        <w:br/>
        <w:t>live in?</w:t>
      </w:r>
    </w:p>
    <w:p w:rsidR="00035A23" w:rsidRDefault="00035A23">
      <w:pPr>
        <w:pStyle w:val="Abullets2"/>
        <w:spacing w:after="40"/>
      </w:pPr>
      <w:r>
        <w:t>How do you know about other countries? How do you know what you say is true?</w:t>
      </w:r>
    </w:p>
    <w:p w:rsidR="00035A23" w:rsidRDefault="00035A23">
      <w:pPr>
        <w:pStyle w:val="Bullets"/>
      </w:pPr>
      <w:r>
        <w:t xml:space="preserve">describe their experiences in, or knowledge of, the countries their parents were born in </w:t>
      </w:r>
      <w:r>
        <w:br/>
        <w:t xml:space="preserve">— other than </w:t>
      </w:r>
      <w:smartTag w:uri="urn:schemas-microsoft-com:office:smarttags" w:element="country-region">
        <w:smartTag w:uri="urn:schemas-microsoft-com:office:smarttags" w:element="place">
          <w:r>
            <w:t>Australia</w:t>
          </w:r>
        </w:smartTag>
      </w:smartTag>
    </w:p>
    <w:p w:rsidR="00035A23" w:rsidRDefault="00035A23">
      <w:pPr>
        <w:pStyle w:val="Bullets"/>
      </w:pPr>
      <w:r>
        <w:t xml:space="preserve">discuss the term ‘standard of living’ and brainstorm factors that they believe contribute to the standard of living in a country. It may assist students to contribute to the discussion if they can compare life in </w:t>
      </w:r>
      <w:smartTag w:uri="urn:schemas-microsoft-com:office:smarttags" w:element="country-region">
        <w:smartTag w:uri="urn:schemas-microsoft-com:office:smarttags" w:element="place">
          <w:r>
            <w:t>Australia</w:t>
          </w:r>
        </w:smartTag>
      </w:smartTag>
      <w:r>
        <w:t xml:space="preserve"> with life in a less developed or less peaceful country. Lead students to consider employment rates, average wage, birthrate and death rate, war, availability of clean drinking water and so on.</w:t>
      </w:r>
    </w:p>
    <w:p w:rsidR="00035A23" w:rsidRDefault="00035A23">
      <w:pPr>
        <w:pStyle w:val="Abodytext"/>
        <w:spacing w:before="80"/>
        <w:ind w:left="1497" w:firstLine="28"/>
      </w:pPr>
      <w:r>
        <w:t>Focus questions could include:</w:t>
      </w:r>
    </w:p>
    <w:p w:rsidR="00035A23" w:rsidRDefault="00035A23">
      <w:pPr>
        <w:pStyle w:val="Abullets2"/>
      </w:pPr>
      <w:r>
        <w:t xml:space="preserve">What country would you </w:t>
      </w:r>
      <w:r>
        <w:rPr>
          <w:b/>
        </w:rPr>
        <w:t>not</w:t>
      </w:r>
      <w:r>
        <w:t xml:space="preserve"> like to live in?</w:t>
      </w:r>
    </w:p>
    <w:p w:rsidR="00035A23" w:rsidRDefault="00035A23">
      <w:pPr>
        <w:pStyle w:val="Abullets2"/>
      </w:pPr>
      <w:r>
        <w:t>What is it about that country that you don’t think you’d like?</w:t>
      </w:r>
    </w:p>
    <w:p w:rsidR="00035A23" w:rsidRDefault="00035A23">
      <w:pPr>
        <w:pStyle w:val="Abullets2"/>
      </w:pPr>
      <w:r>
        <w:t xml:space="preserve">If someone from that country came to visit </w:t>
      </w:r>
      <w:smartTag w:uri="urn:schemas-microsoft-com:office:smarttags" w:element="country-region">
        <w:r>
          <w:t>Australia</w:t>
        </w:r>
      </w:smartTag>
      <w:r>
        <w:t xml:space="preserve">, what do you think would impress them about </w:t>
      </w:r>
      <w:smartTag w:uri="urn:schemas-microsoft-com:office:smarttags" w:element="country-region">
        <w:smartTag w:uri="urn:schemas-microsoft-com:office:smarttags" w:element="place">
          <w:r>
            <w:t>Australia</w:t>
          </w:r>
        </w:smartTag>
      </w:smartTag>
      <w:r>
        <w:t>?</w:t>
      </w:r>
    </w:p>
    <w:p w:rsidR="00035A23" w:rsidRDefault="00035A23">
      <w:pPr>
        <w:pStyle w:val="Abullets2"/>
        <w:spacing w:after="40"/>
      </w:pPr>
      <w:r>
        <w:t>What items do you have in your house that a child from a poor African country, for example, might not have?</w:t>
      </w:r>
    </w:p>
    <w:p w:rsidR="00035A23" w:rsidRDefault="00035A23">
      <w:pPr>
        <w:pStyle w:val="Bullets"/>
      </w:pPr>
      <w:r>
        <w:t>create a class list of the features they believe contribute to a country’s standard of living.</w:t>
      </w:r>
    </w:p>
    <w:p w:rsidR="00035A23" w:rsidRDefault="00035A23">
      <w:pPr>
        <w:pStyle w:val="Heading3"/>
      </w:pPr>
      <w:r>
        <w:t>Unpacking the investigation</w:t>
      </w:r>
    </w:p>
    <w:p w:rsidR="00035A23" w:rsidRDefault="00035A23">
      <w:pPr>
        <w:pStyle w:val="Abodytext"/>
        <w:spacing w:before="60"/>
      </w:pPr>
      <w:r>
        <w:t>Students:</w:t>
      </w:r>
    </w:p>
    <w:p w:rsidR="00035A23" w:rsidRDefault="00035A23">
      <w:pPr>
        <w:pStyle w:val="Bullets"/>
      </w:pPr>
      <w:r>
        <w:t xml:space="preserve">restate the investigation in their own words and brainstorm ways they could approach the investigation </w:t>
      </w:r>
    </w:p>
    <w:p w:rsidR="00035A23" w:rsidRDefault="00035A23">
      <w:pPr>
        <w:pStyle w:val="Bullets"/>
      </w:pPr>
      <w:r>
        <w:t>decide which features on the class list should be included in the investigation and modify the list if necessary</w:t>
      </w:r>
    </w:p>
    <w:p w:rsidR="00035A23" w:rsidRDefault="00035A23">
      <w:pPr>
        <w:pStyle w:val="Bullets"/>
      </w:pPr>
      <w:r>
        <w:t>clarify how and when assessment will occur during the investigation. This may include producing such items as:</w:t>
      </w:r>
    </w:p>
    <w:p w:rsidR="00035A23" w:rsidRDefault="00035A23">
      <w:pPr>
        <w:pStyle w:val="Abullets2"/>
      </w:pPr>
      <w:r>
        <w:t>statistical information about 10 features, for example, that indicate each country’s standard of living</w:t>
      </w:r>
    </w:p>
    <w:p w:rsidR="00035A23" w:rsidRDefault="00035A23">
      <w:pPr>
        <w:pStyle w:val="Abullets2"/>
      </w:pPr>
      <w:r>
        <w:rPr>
          <w:iCs/>
        </w:rPr>
        <w:t>the</w:t>
      </w:r>
      <w:r>
        <w:t xml:space="preserve"> data record templates used to record the statistical information (e.g. spreadsheets or tables of statistical information)</w:t>
      </w:r>
    </w:p>
    <w:p w:rsidR="00035A23" w:rsidRDefault="00035A23">
      <w:pPr>
        <w:pStyle w:val="Abullets2"/>
      </w:pPr>
      <w:r>
        <w:t>data displays showing the comparison of statistical information about the three countries selected</w:t>
      </w:r>
    </w:p>
    <w:p w:rsidR="00035A23" w:rsidRDefault="00035A23">
      <w:pPr>
        <w:pStyle w:val="Abullets2"/>
      </w:pPr>
      <w:r>
        <w:t>maps showing information that supports students’ conclusions</w:t>
      </w:r>
    </w:p>
    <w:p w:rsidR="00035A23" w:rsidRDefault="00035A23">
      <w:pPr>
        <w:pStyle w:val="Abullets2"/>
        <w:spacing w:after="40"/>
      </w:pPr>
      <w:r>
        <w:t>a presentation to an audience about students’ conclusions</w:t>
      </w:r>
    </w:p>
    <w:p w:rsidR="00035A23" w:rsidRDefault="00035A23">
      <w:pPr>
        <w:pStyle w:val="Bullets"/>
        <w:pageBreakBefore/>
        <w:ind w:left="1491" w:hanging="357"/>
      </w:pPr>
      <w:r>
        <w:lastRenderedPageBreak/>
        <w:t>recall previous mathematics learning that may contribute to this investigation.</w:t>
      </w:r>
    </w:p>
    <w:p w:rsidR="00035A23" w:rsidRDefault="00035A23">
      <w:pPr>
        <w:pStyle w:val="Abodytext"/>
        <w:spacing w:before="80"/>
        <w:ind w:left="1525"/>
      </w:pPr>
      <w:r>
        <w:t>Focus questions could include:</w:t>
      </w:r>
    </w:p>
    <w:p w:rsidR="00035A23" w:rsidRDefault="00035A23">
      <w:pPr>
        <w:pStyle w:val="Abullets2"/>
      </w:pPr>
      <w:r>
        <w:t>Have you collected statistical information before? If so, what procedures did you use that could help you with this investigation?</w:t>
      </w:r>
    </w:p>
    <w:p w:rsidR="00035A23" w:rsidRDefault="00035A23">
      <w:pPr>
        <w:pStyle w:val="Abullets2"/>
      </w:pPr>
      <w:r>
        <w:t>How have you recorded data in previous investigations?</w:t>
      </w:r>
    </w:p>
    <w:p w:rsidR="00035A23" w:rsidRDefault="00035A23">
      <w:pPr>
        <w:pStyle w:val="Abullets2"/>
      </w:pPr>
      <w:r>
        <w:t>What other mathematics do you know already that could help you with this investigation?</w:t>
      </w:r>
    </w:p>
    <w:p w:rsidR="00035A23" w:rsidRDefault="00035A23">
      <w:pPr>
        <w:pStyle w:val="Abullets2"/>
      </w:pPr>
      <w:r>
        <w:t>What mathematics do you think you’ll need for this investigation?</w:t>
      </w:r>
    </w:p>
    <w:p w:rsidR="00035A23" w:rsidRDefault="00035A23">
      <w:pPr>
        <w:pStyle w:val="Bullets"/>
        <w:spacing w:after="240"/>
        <w:ind w:left="1491" w:hanging="357"/>
        <w:sectPr w:rsidR="00035A23">
          <w:type w:val="continuous"/>
          <w:pgSz w:w="11907" w:h="16840" w:code="9"/>
          <w:pgMar w:top="1418" w:right="1418" w:bottom="1418" w:left="1418" w:header="567" w:footer="851" w:gutter="0"/>
          <w:paperSrc w:first="15" w:other="15"/>
          <w:cols w:space="720"/>
          <w:noEndnote/>
        </w:sectPr>
      </w:pPr>
      <w:r>
        <w:t>plan which countries they will research, which features they will collect statistical information about, how the data will be recorded and analysed, and negotiate their plans for the investigation with the teacher. Plans may be recorded in student journals.</w:t>
      </w:r>
    </w:p>
    <w:p w:rsidR="00035A23" w:rsidRDefault="00035A23">
      <w:pPr>
        <w:pStyle w:val="Bullets"/>
        <w:numPr>
          <w:ilvl w:val="0"/>
          <w:numId w:val="0"/>
        </w:numPr>
        <w:spacing w:before="0"/>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035A23">
        <w:tc>
          <w:tcPr>
            <w:tcW w:w="9639" w:type="dxa"/>
            <w:shd w:val="clear" w:color="auto" w:fill="E6E6E6"/>
          </w:tcPr>
          <w:p w:rsidR="00035A23" w:rsidRDefault="00035A23">
            <w:pPr>
              <w:pStyle w:val="Tableheading"/>
              <w:ind w:right="284"/>
            </w:pPr>
            <w:r>
              <w:t>Assessing learning</w:t>
            </w:r>
          </w:p>
        </w:tc>
      </w:tr>
      <w:tr w:rsidR="00035A23">
        <w:tc>
          <w:tcPr>
            <w:tcW w:w="9639" w:type="dxa"/>
          </w:tcPr>
          <w:p w:rsidR="00035A23" w:rsidRDefault="00035A23">
            <w:pPr>
              <w:pStyle w:val="Tabletext"/>
              <w:spacing w:before="120" w:after="40"/>
            </w:pPr>
            <w:r>
              <w:rPr>
                <w:szCs w:val="22"/>
              </w:rPr>
              <w:t>Sources</w:t>
            </w:r>
            <w:r>
              <w:t xml:space="preserve"> of evidence could include:</w:t>
            </w:r>
          </w:p>
          <w:p w:rsidR="00035A23" w:rsidRDefault="00035A23">
            <w:pPr>
              <w:pStyle w:val="Tablebullets"/>
            </w:pPr>
            <w:r>
              <w:t>discussions with students</w:t>
            </w:r>
          </w:p>
          <w:p w:rsidR="00035A23" w:rsidRDefault="00035A23">
            <w:pPr>
              <w:pStyle w:val="Tablebullets"/>
            </w:pPr>
            <w:r>
              <w:t>plans for investigations.</w:t>
            </w:r>
          </w:p>
          <w:p w:rsidR="00035A23" w:rsidRDefault="00035A23">
            <w:pPr>
              <w:pStyle w:val="Tabletext"/>
              <w:spacing w:before="160" w:after="40"/>
            </w:pPr>
            <w:r>
              <w:t>When making judgments, teachers consider whether the student has:</w:t>
            </w:r>
          </w:p>
          <w:p w:rsidR="00035A23" w:rsidRDefault="00035A23">
            <w:pPr>
              <w:pStyle w:val="Tablebullets"/>
              <w:spacing w:after="120"/>
              <w:rPr>
                <w:b/>
                <w:szCs w:val="22"/>
              </w:rPr>
            </w:pPr>
            <w:r>
              <w:t>planned a data collection.</w:t>
            </w:r>
          </w:p>
        </w:tc>
      </w:tr>
    </w:tbl>
    <w:p w:rsidR="00035A23" w:rsidRDefault="00035A23">
      <w:pPr>
        <w:pStyle w:val="Heading2"/>
        <w:spacing w:before="560" w:after="0"/>
      </w:pPr>
      <w:r>
        <w:t>2. Understanding and applying</w:t>
      </w:r>
    </w:p>
    <w:p w:rsidR="00035A23" w:rsidRDefault="00035A23">
      <w:pPr>
        <w:pStyle w:val="Heading3"/>
      </w:pPr>
      <w:r>
        <w:t xml:space="preserve">Understanding data collection </w:t>
      </w:r>
    </w:p>
    <w:p w:rsidR="00035A23" w:rsidRDefault="00035A23">
      <w:pPr>
        <w:pStyle w:val="Abodytext"/>
      </w:pPr>
      <w:r>
        <w:rPr>
          <w:b/>
        </w:rPr>
        <w:t>Note:</w:t>
      </w:r>
      <w:r>
        <w:t xml:space="preserve"> It is recommended that students record new information, statistical data, written workings, copies of spreadsheets and data, and other evidence that may support their conclusions, in their learning journals. </w:t>
      </w:r>
    </w:p>
    <w:p w:rsidR="00035A23" w:rsidRDefault="00035A23">
      <w:pPr>
        <w:pStyle w:val="Abodytext"/>
      </w:pPr>
      <w:r>
        <w:t>Students:</w:t>
      </w:r>
    </w:p>
    <w:p w:rsidR="00035A23" w:rsidRDefault="00035A23">
      <w:pPr>
        <w:pStyle w:val="Bullets"/>
      </w:pPr>
      <w:r>
        <w:t>revise the steps for data collection:</w:t>
      </w:r>
    </w:p>
    <w:p w:rsidR="00035A23" w:rsidRDefault="00035A23">
      <w:pPr>
        <w:pStyle w:val="Bullets2"/>
        <w:tabs>
          <w:tab w:val="clear" w:pos="1778"/>
          <w:tab w:val="num" w:pos="1806"/>
        </w:tabs>
        <w:ind w:left="1806" w:hanging="308"/>
      </w:pPr>
      <w:r>
        <w:t>choose categories for the data collection (selected from the class list of standard of living features e.g. population size, average wage, birthrate, death rate and so on)</w:t>
      </w:r>
    </w:p>
    <w:p w:rsidR="00035A23" w:rsidRDefault="00035A23">
      <w:pPr>
        <w:pStyle w:val="Bullets2"/>
        <w:tabs>
          <w:tab w:val="clear" w:pos="1778"/>
          <w:tab w:val="num" w:pos="1806"/>
        </w:tabs>
        <w:ind w:left="1806" w:hanging="308"/>
      </w:pPr>
      <w:r>
        <w:t>design a template for recording the data (e.g. spreadsheets or lists)</w:t>
      </w:r>
    </w:p>
    <w:p w:rsidR="00035A23" w:rsidRDefault="00035A23">
      <w:pPr>
        <w:pStyle w:val="Bullets2"/>
        <w:tabs>
          <w:tab w:val="clear" w:pos="1778"/>
          <w:tab w:val="num" w:pos="1806"/>
        </w:tabs>
        <w:ind w:left="1806" w:hanging="308"/>
      </w:pPr>
      <w:r>
        <w:t>conduct the data collection from existing sources (e.g. reports from bureaus of statistics and the internet)</w:t>
      </w:r>
    </w:p>
    <w:p w:rsidR="00035A23" w:rsidRDefault="00035A23">
      <w:pPr>
        <w:pStyle w:val="Bullets2"/>
        <w:tabs>
          <w:tab w:val="clear" w:pos="1778"/>
          <w:tab w:val="num" w:pos="1806"/>
        </w:tabs>
        <w:ind w:left="1806" w:hanging="308"/>
      </w:pPr>
      <w:r>
        <w:t xml:space="preserve">identify the data as being discrete or continuous and explain the difference (e.g. data </w:t>
      </w:r>
      <w:r>
        <w:br/>
        <w:t xml:space="preserve">from counting the population is discrete and data about climate over a period of time </w:t>
      </w:r>
      <w:r>
        <w:br/>
        <w:t>is continuous)</w:t>
      </w:r>
    </w:p>
    <w:p w:rsidR="00035A23" w:rsidRDefault="00035A23">
      <w:pPr>
        <w:pStyle w:val="Bullets2"/>
        <w:tabs>
          <w:tab w:val="clear" w:pos="1778"/>
          <w:tab w:val="num" w:pos="1806"/>
        </w:tabs>
        <w:ind w:left="1806" w:hanging="308"/>
      </w:pPr>
      <w:r>
        <w:t>choose appropriate data displays</w:t>
      </w:r>
    </w:p>
    <w:p w:rsidR="00035A23" w:rsidRDefault="00035A23">
      <w:pPr>
        <w:pStyle w:val="Bullets2"/>
        <w:tabs>
          <w:tab w:val="clear" w:pos="1778"/>
          <w:tab w:val="num" w:pos="1806"/>
        </w:tabs>
        <w:spacing w:after="40"/>
        <w:ind w:left="1803" w:hanging="306"/>
      </w:pPr>
      <w:r>
        <w:t>display the data</w:t>
      </w:r>
    </w:p>
    <w:p w:rsidR="00035A23" w:rsidRDefault="00035A23">
      <w:pPr>
        <w:pStyle w:val="Bullets"/>
        <w:rPr>
          <w:i/>
        </w:rPr>
      </w:pPr>
      <w:r>
        <w:t>consider the difference between mean, median and mode using Australian statistical information</w:t>
      </w:r>
    </w:p>
    <w:p w:rsidR="00035A23" w:rsidRDefault="00035A23">
      <w:pPr>
        <w:pStyle w:val="Bullets"/>
      </w:pPr>
      <w:r>
        <w:t xml:space="preserve">discuss the features of different data displays. They pose different ways of displaying data then choose which format is most appropriate to display the Australian statistical information. Students need to be able to access the information on this display later to compare </w:t>
      </w:r>
      <w:smartTag w:uri="urn:schemas-microsoft-com:office:smarttags" w:element="country-region">
        <w:smartTag w:uri="urn:schemas-microsoft-com:office:smarttags" w:element="place">
          <w:r>
            <w:t>Australia</w:t>
          </w:r>
        </w:smartTag>
      </w:smartTag>
      <w:r>
        <w:t>’s statistical information with that of the three countries they research.</w:t>
      </w:r>
    </w:p>
    <w:p w:rsidR="00035A23" w:rsidRDefault="00035A23">
      <w:pPr>
        <w:pStyle w:val="Abodytext"/>
        <w:rPr>
          <w:b/>
        </w:rPr>
      </w:pPr>
      <w:r>
        <w:rPr>
          <w:b/>
        </w:rPr>
        <w:t>Students working towards Level 5:</w:t>
      </w:r>
    </w:p>
    <w:p w:rsidR="00035A23" w:rsidRDefault="00035A23">
      <w:pPr>
        <w:pStyle w:val="Bullets"/>
        <w:rPr>
          <w:szCs w:val="18"/>
        </w:rPr>
      </w:pPr>
      <w:r>
        <w:t>use data displays and data sets to determine spread, range and measures of location</w:t>
      </w:r>
    </w:p>
    <w:p w:rsidR="00035A23" w:rsidRDefault="00035A23">
      <w:pPr>
        <w:pStyle w:val="Bullets"/>
      </w:pPr>
      <w:r>
        <w:t>compare measures of location of data to make generalisations.</w:t>
      </w:r>
    </w:p>
    <w:p w:rsidR="00035A23" w:rsidRDefault="00035A23">
      <w:pPr>
        <w:pStyle w:val="Heading3"/>
        <w:pageBreakBefore/>
        <w:spacing w:before="160"/>
      </w:pPr>
      <w:r>
        <w:lastRenderedPageBreak/>
        <w:t>Understanding number concepts</w:t>
      </w:r>
    </w:p>
    <w:p w:rsidR="00035A23" w:rsidRDefault="00035A23">
      <w:pPr>
        <w:pStyle w:val="Abodytext"/>
        <w:spacing w:before="60"/>
      </w:pPr>
      <w:r>
        <w:t>Students:</w:t>
      </w:r>
    </w:p>
    <w:p w:rsidR="00035A23" w:rsidRDefault="00035A23">
      <w:pPr>
        <w:pStyle w:val="Bullets"/>
        <w:spacing w:after="240"/>
        <w:ind w:left="1491" w:hanging="357"/>
      </w:pPr>
      <w:r>
        <w:t xml:space="preserve">revise relevant number concepts to help make sense of the statistical information they have gathered. They use Australian statistical information to model these concepts. </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4718"/>
      </w:tblGrid>
      <w:tr w:rsidR="00035A23">
        <w:tc>
          <w:tcPr>
            <w:tcW w:w="4679" w:type="dxa"/>
            <w:shd w:val="clear" w:color="auto" w:fill="E6E6E6"/>
          </w:tcPr>
          <w:p w:rsidR="00035A23" w:rsidRDefault="00035A23">
            <w:pPr>
              <w:pStyle w:val="Tableheading"/>
            </w:pPr>
            <w:r>
              <w:t>Number concept</w:t>
            </w:r>
          </w:p>
        </w:tc>
        <w:tc>
          <w:tcPr>
            <w:tcW w:w="4718" w:type="dxa"/>
            <w:shd w:val="clear" w:color="auto" w:fill="E6E6E6"/>
          </w:tcPr>
          <w:p w:rsidR="00035A23" w:rsidRDefault="00035A23">
            <w:pPr>
              <w:pStyle w:val="Tableheading"/>
            </w:pPr>
            <w:r>
              <w:t>Examples of Australian statistical information</w:t>
            </w:r>
          </w:p>
        </w:tc>
      </w:tr>
      <w:tr w:rsidR="00035A23">
        <w:tc>
          <w:tcPr>
            <w:tcW w:w="4679" w:type="dxa"/>
          </w:tcPr>
          <w:p w:rsidR="00035A23" w:rsidRDefault="00035A23">
            <w:pPr>
              <w:pStyle w:val="Tabletext"/>
              <w:spacing w:before="120" w:after="120"/>
            </w:pPr>
            <w:r>
              <w:t>The similarities and differences in place value of whole number and decimal fractions</w:t>
            </w:r>
          </w:p>
        </w:tc>
        <w:tc>
          <w:tcPr>
            <w:tcW w:w="4718" w:type="dxa"/>
          </w:tcPr>
          <w:p w:rsidR="00035A23" w:rsidRDefault="00035A23">
            <w:pPr>
              <w:pStyle w:val="Tabletext"/>
              <w:spacing w:before="120" w:after="120"/>
            </w:pPr>
            <w:r>
              <w:t>Population size or gross domestic product  (GDP)</w:t>
            </w:r>
          </w:p>
        </w:tc>
      </w:tr>
      <w:tr w:rsidR="00035A23">
        <w:tc>
          <w:tcPr>
            <w:tcW w:w="4679" w:type="dxa"/>
          </w:tcPr>
          <w:p w:rsidR="00035A23" w:rsidRDefault="00035A23">
            <w:pPr>
              <w:pStyle w:val="Tabletext"/>
              <w:spacing w:before="120" w:after="120"/>
            </w:pPr>
            <w:r>
              <w:t>The format for common fractions, decimal fractions and percentages</w:t>
            </w:r>
          </w:p>
        </w:tc>
        <w:tc>
          <w:tcPr>
            <w:tcW w:w="4718" w:type="dxa"/>
          </w:tcPr>
          <w:p w:rsidR="00035A23" w:rsidRDefault="00035A23">
            <w:pPr>
              <w:pStyle w:val="Tabletext"/>
              <w:spacing w:before="120" w:after="120"/>
            </w:pPr>
            <w:r>
              <w:t xml:space="preserve">Birthrates </w:t>
            </w:r>
          </w:p>
        </w:tc>
      </w:tr>
      <w:tr w:rsidR="00035A23">
        <w:tc>
          <w:tcPr>
            <w:tcW w:w="4679" w:type="dxa"/>
          </w:tcPr>
          <w:p w:rsidR="00035A23" w:rsidRDefault="00035A23">
            <w:pPr>
              <w:pStyle w:val="Tabletext"/>
              <w:spacing w:before="120" w:after="120"/>
            </w:pPr>
            <w:r>
              <w:t>The links between common fractions, decimal fractions and percentages</w:t>
            </w:r>
          </w:p>
        </w:tc>
        <w:tc>
          <w:tcPr>
            <w:tcW w:w="4718" w:type="dxa"/>
          </w:tcPr>
          <w:p w:rsidR="00035A23" w:rsidRDefault="00035A23">
            <w:pPr>
              <w:pStyle w:val="Tabletext"/>
              <w:spacing w:before="120" w:after="120"/>
            </w:pPr>
            <w:r>
              <w:t>Morbidity rate (e.g. 75% of Australians experience one or more long-lasting illnesses)</w:t>
            </w:r>
          </w:p>
        </w:tc>
      </w:tr>
      <w:tr w:rsidR="00035A23">
        <w:tc>
          <w:tcPr>
            <w:tcW w:w="4679" w:type="dxa"/>
          </w:tcPr>
          <w:p w:rsidR="00035A23" w:rsidRDefault="00035A23">
            <w:pPr>
              <w:pStyle w:val="Tabletext"/>
              <w:spacing w:before="120" w:after="120"/>
            </w:pPr>
            <w:r>
              <w:t>The position of numbers (whole numbers, and common and decimal fractions) in relation to other numbers</w:t>
            </w:r>
          </w:p>
        </w:tc>
        <w:tc>
          <w:tcPr>
            <w:tcW w:w="4718" w:type="dxa"/>
          </w:tcPr>
          <w:p w:rsidR="00035A23" w:rsidRDefault="00035A23">
            <w:pPr>
              <w:pStyle w:val="Tabletext"/>
              <w:spacing w:before="120" w:after="120"/>
            </w:pPr>
            <w:r>
              <w:t>The portion of the population that is male/female, literate, of ethnic origin to model common fractions</w:t>
            </w:r>
          </w:p>
        </w:tc>
      </w:tr>
      <w:tr w:rsidR="00035A23">
        <w:tc>
          <w:tcPr>
            <w:tcW w:w="4679" w:type="dxa"/>
          </w:tcPr>
          <w:p w:rsidR="00035A23" w:rsidRDefault="00035A23">
            <w:pPr>
              <w:pStyle w:val="Tabletext"/>
              <w:spacing w:before="120" w:after="120"/>
            </w:pPr>
            <w:r>
              <w:t>Representations of numbers (e.g. 3m for 3 million)</w:t>
            </w:r>
          </w:p>
        </w:tc>
        <w:tc>
          <w:tcPr>
            <w:tcW w:w="4718" w:type="dxa"/>
          </w:tcPr>
          <w:p w:rsidR="00035A23" w:rsidRDefault="00035A23">
            <w:pPr>
              <w:pStyle w:val="Tabletext"/>
              <w:spacing w:before="120" w:after="120"/>
            </w:pPr>
            <w:r>
              <w:t>Populations of states, territories and cities</w:t>
            </w:r>
          </w:p>
        </w:tc>
      </w:tr>
    </w:tbl>
    <w:p w:rsidR="00035A23" w:rsidRDefault="00035A23">
      <w:pPr>
        <w:pStyle w:val="Heading3"/>
      </w:pPr>
      <w:r>
        <w:t>Gathering information from maps</w:t>
      </w:r>
    </w:p>
    <w:p w:rsidR="00035A23" w:rsidRDefault="00035A23">
      <w:pPr>
        <w:pStyle w:val="Abodytext"/>
        <w:spacing w:before="60"/>
      </w:pPr>
      <w:r>
        <w:t>Students:</w:t>
      </w:r>
    </w:p>
    <w:p w:rsidR="00035A23" w:rsidRDefault="00035A23">
      <w:pPr>
        <w:pStyle w:val="Bullets"/>
      </w:pPr>
      <w:r>
        <w:t>discuss the physical features of a country that could contribute to its standard of living. Lead students to consider such features as:</w:t>
      </w:r>
    </w:p>
    <w:p w:rsidR="00035A23" w:rsidRDefault="00035A23">
      <w:pPr>
        <w:pStyle w:val="Bullets2"/>
        <w:tabs>
          <w:tab w:val="clear" w:pos="1778"/>
          <w:tab w:val="num" w:pos="1820"/>
        </w:tabs>
        <w:ind w:left="1848" w:hanging="322"/>
      </w:pPr>
      <w:r>
        <w:t xml:space="preserve">climatic regions </w:t>
      </w:r>
    </w:p>
    <w:p w:rsidR="00035A23" w:rsidRDefault="00035A23">
      <w:pPr>
        <w:pStyle w:val="Bullets2"/>
        <w:tabs>
          <w:tab w:val="clear" w:pos="1778"/>
          <w:tab w:val="num" w:pos="1820"/>
        </w:tabs>
        <w:ind w:left="1848" w:hanging="322"/>
      </w:pPr>
      <w:r>
        <w:t>proximity to key lines of latitude</w:t>
      </w:r>
    </w:p>
    <w:p w:rsidR="00035A23" w:rsidRDefault="00035A23">
      <w:pPr>
        <w:pStyle w:val="Bullets2"/>
        <w:tabs>
          <w:tab w:val="clear" w:pos="1778"/>
          <w:tab w:val="num" w:pos="1843"/>
        </w:tabs>
        <w:ind w:left="1848" w:hanging="322"/>
      </w:pPr>
      <w:r>
        <w:t>land use</w:t>
      </w:r>
    </w:p>
    <w:p w:rsidR="00035A23" w:rsidRDefault="00035A23">
      <w:pPr>
        <w:pStyle w:val="Bullets2"/>
        <w:tabs>
          <w:tab w:val="clear" w:pos="1778"/>
          <w:tab w:val="num" w:pos="1843"/>
        </w:tabs>
        <w:ind w:left="1848" w:hanging="322"/>
      </w:pPr>
      <w:r>
        <w:t>natural vegetation</w:t>
      </w:r>
    </w:p>
    <w:p w:rsidR="00035A23" w:rsidRDefault="00035A23">
      <w:pPr>
        <w:pStyle w:val="Bullets2"/>
        <w:tabs>
          <w:tab w:val="clear" w:pos="1778"/>
          <w:tab w:val="num" w:pos="1843"/>
        </w:tabs>
        <w:ind w:left="1848" w:hanging="322"/>
      </w:pPr>
      <w:r>
        <w:t>mineral resources</w:t>
      </w:r>
    </w:p>
    <w:p w:rsidR="00035A23" w:rsidRDefault="00035A23">
      <w:pPr>
        <w:pStyle w:val="Bullets2"/>
        <w:tabs>
          <w:tab w:val="clear" w:pos="1778"/>
          <w:tab w:val="num" w:pos="1843"/>
        </w:tabs>
        <w:ind w:left="1848" w:hanging="322"/>
      </w:pPr>
      <w:r>
        <w:t>climate</w:t>
      </w:r>
    </w:p>
    <w:p w:rsidR="00035A23" w:rsidRDefault="00035A23">
      <w:pPr>
        <w:pStyle w:val="Bullets2"/>
        <w:tabs>
          <w:tab w:val="clear" w:pos="1778"/>
          <w:tab w:val="num" w:pos="1843"/>
        </w:tabs>
        <w:spacing w:after="40"/>
        <w:ind w:left="1848" w:hanging="323"/>
      </w:pPr>
      <w:r>
        <w:t>availability of water</w:t>
      </w:r>
    </w:p>
    <w:p w:rsidR="00035A23" w:rsidRDefault="00035A23">
      <w:pPr>
        <w:pStyle w:val="Bullets"/>
        <w:rPr>
          <w:i/>
        </w:rPr>
      </w:pPr>
      <w:r>
        <w:t xml:space="preserve">look at the physical features of </w:t>
      </w:r>
      <w:smartTag w:uri="urn:schemas-microsoft-com:office:smarttags" w:element="country-region">
        <w:r>
          <w:t>Australia</w:t>
        </w:r>
      </w:smartTag>
      <w:r>
        <w:t xml:space="preserve"> in maps and discuss what inferences could be drawn about the standard of living in </w:t>
      </w:r>
      <w:smartTag w:uri="urn:schemas-microsoft-com:office:smarttags" w:element="country-region">
        <w:smartTag w:uri="urn:schemas-microsoft-com:office:smarttags" w:element="place">
          <w:r>
            <w:t>Australia</w:t>
          </w:r>
        </w:smartTag>
      </w:smartTag>
      <w:r>
        <w:t xml:space="preserve"> based on that information.</w:t>
      </w:r>
    </w:p>
    <w:p w:rsidR="00035A23" w:rsidRDefault="00035A23">
      <w:pPr>
        <w:pStyle w:val="Abodytext"/>
      </w:pPr>
      <w:r>
        <w:t>Focus question could include:</w:t>
      </w:r>
    </w:p>
    <w:p w:rsidR="00035A23" w:rsidRDefault="00035A23">
      <w:pPr>
        <w:pStyle w:val="Bullets2"/>
        <w:tabs>
          <w:tab w:val="clear" w:pos="1778"/>
          <w:tab w:val="num" w:pos="1843"/>
        </w:tabs>
        <w:ind w:left="1843" w:hanging="317"/>
      </w:pPr>
      <w:r>
        <w:t xml:space="preserve">Does </w:t>
      </w:r>
      <w:smartTag w:uri="urn:schemas-microsoft-com:office:smarttags" w:element="country-region">
        <w:smartTag w:uri="urn:schemas-microsoft-com:office:smarttags" w:element="place">
          <w:r>
            <w:t>Australia</w:t>
          </w:r>
        </w:smartTag>
      </w:smartTag>
      <w:r>
        <w:t xml:space="preserve"> have fresh water? Where is most of it? Is it enough?</w:t>
      </w:r>
    </w:p>
    <w:p w:rsidR="00035A23" w:rsidRDefault="00035A23">
      <w:pPr>
        <w:pStyle w:val="Bullets2"/>
        <w:tabs>
          <w:tab w:val="clear" w:pos="1778"/>
          <w:tab w:val="num" w:pos="1843"/>
        </w:tabs>
        <w:ind w:left="1843" w:hanging="317"/>
      </w:pPr>
      <w:r>
        <w:t xml:space="preserve">Which parts of </w:t>
      </w:r>
      <w:smartTag w:uri="urn:schemas-microsoft-com:office:smarttags" w:element="country-region">
        <w:smartTag w:uri="urn:schemas-microsoft-com:office:smarttags" w:element="place">
          <w:r>
            <w:t>Australia</w:t>
          </w:r>
        </w:smartTag>
      </w:smartTag>
      <w:r>
        <w:t xml:space="preserve"> have very little rainfall? How might this affect the standards of living of people in these areas?</w:t>
      </w:r>
    </w:p>
    <w:p w:rsidR="00035A23" w:rsidRDefault="00035A23">
      <w:pPr>
        <w:pStyle w:val="Bullets2"/>
        <w:tabs>
          <w:tab w:val="clear" w:pos="1778"/>
          <w:tab w:val="num" w:pos="1843"/>
        </w:tabs>
        <w:ind w:left="1843" w:hanging="317"/>
      </w:pPr>
      <w:r>
        <w:t xml:space="preserve">What can you tell about mineral resources in </w:t>
      </w:r>
      <w:smartTag w:uri="urn:schemas-microsoft-com:office:smarttags" w:element="country-region">
        <w:smartTag w:uri="urn:schemas-microsoft-com:office:smarttags" w:element="place">
          <w:r>
            <w:t>Australia</w:t>
          </w:r>
        </w:smartTag>
      </w:smartTag>
      <w:r>
        <w:t>?</w:t>
      </w:r>
    </w:p>
    <w:p w:rsidR="00035A23" w:rsidRDefault="00035A23">
      <w:pPr>
        <w:pStyle w:val="Bullets2"/>
        <w:tabs>
          <w:tab w:val="clear" w:pos="1778"/>
          <w:tab w:val="num" w:pos="1843"/>
        </w:tabs>
        <w:ind w:left="1843" w:hanging="317"/>
      </w:pPr>
      <w:r>
        <w:t xml:space="preserve">How much of the land in </w:t>
      </w:r>
      <w:smartTag w:uri="urn:schemas-microsoft-com:office:smarttags" w:element="country-region">
        <w:smartTag w:uri="urn:schemas-microsoft-com:office:smarttags" w:element="place">
          <w:r>
            <w:t>Australia</w:t>
          </w:r>
        </w:smartTag>
      </w:smartTag>
      <w:r>
        <w:t xml:space="preserve"> can be used for farming?</w:t>
      </w:r>
    </w:p>
    <w:p w:rsidR="00035A23" w:rsidRDefault="00035A23">
      <w:pPr>
        <w:pStyle w:val="Bullets2"/>
        <w:tabs>
          <w:tab w:val="clear" w:pos="1778"/>
          <w:tab w:val="num" w:pos="1843"/>
        </w:tabs>
        <w:spacing w:after="40"/>
        <w:ind w:left="1848" w:hanging="323"/>
      </w:pPr>
      <w:r>
        <w:t xml:space="preserve">Which parts of </w:t>
      </w:r>
      <w:smartTag w:uri="urn:schemas-microsoft-com:office:smarttags" w:element="country-region">
        <w:smartTag w:uri="urn:schemas-microsoft-com:office:smarttags" w:element="place">
          <w:r>
            <w:t>Australia</w:t>
          </w:r>
        </w:smartTag>
      </w:smartTag>
      <w:r>
        <w:t xml:space="preserve"> appear to be the best places to live? Why?</w:t>
      </w:r>
    </w:p>
    <w:p w:rsidR="00035A23" w:rsidRDefault="00035A23">
      <w:pPr>
        <w:pStyle w:val="Bullets"/>
      </w:pPr>
      <w:r>
        <w:t xml:space="preserve">describe the locations of their chosen countries in relation to </w:t>
      </w:r>
      <w:smartTag w:uri="urn:schemas-microsoft-com:office:smarttags" w:element="country-region">
        <w:smartTag w:uri="urn:schemas-microsoft-com:office:smarttags" w:element="place">
          <w:r>
            <w:t>Australia</w:t>
          </w:r>
        </w:smartTag>
      </w:smartTag>
      <w:r>
        <w:t xml:space="preserve"> referring to compass points, distance lines of latitude and longitude.</w:t>
      </w:r>
    </w:p>
    <w:p w:rsidR="00035A23" w:rsidRDefault="00035A23">
      <w:pPr>
        <w:pStyle w:val="Abodytext"/>
        <w:rPr>
          <w:b/>
        </w:rPr>
      </w:pPr>
      <w:r>
        <w:rPr>
          <w:b/>
        </w:rPr>
        <w:t>Students working towards Level 5:</w:t>
      </w:r>
    </w:p>
    <w:p w:rsidR="00035A23" w:rsidRDefault="00035A23">
      <w:pPr>
        <w:pStyle w:val="Bullets"/>
      </w:pPr>
      <w:r>
        <w:t xml:space="preserve">apply scale to describe locations and distances that support inferences about standards of living </w:t>
      </w:r>
    </w:p>
    <w:p w:rsidR="00035A23" w:rsidRDefault="00035A23">
      <w:pPr>
        <w:pStyle w:val="Bullets"/>
      </w:pPr>
      <w:r>
        <w:t>express location of countries studied using latitude and longitude in degrees.</w:t>
      </w:r>
    </w:p>
    <w:p w:rsidR="00035A23" w:rsidRDefault="00035A23">
      <w:pPr>
        <w:pStyle w:val="Heading3"/>
        <w:pageBreakBefore/>
        <w:spacing w:before="160"/>
      </w:pPr>
      <w:r>
        <w:lastRenderedPageBreak/>
        <w:t>Conducting the investigation</w:t>
      </w:r>
    </w:p>
    <w:p w:rsidR="00035A23" w:rsidRDefault="00035A23">
      <w:pPr>
        <w:pStyle w:val="Abodytext"/>
        <w:spacing w:before="60"/>
      </w:pPr>
      <w:r>
        <w:t>Students:</w:t>
      </w:r>
    </w:p>
    <w:p w:rsidR="00035A23" w:rsidRDefault="00035A23">
      <w:pPr>
        <w:pStyle w:val="Bullets"/>
      </w:pPr>
      <w:r>
        <w:t>collect, record and display statistical information about their three chosen countries. They gather information about the physical features of those countries from a variety of maps</w:t>
      </w:r>
    </w:p>
    <w:p w:rsidR="00035A23" w:rsidRDefault="00035A23">
      <w:pPr>
        <w:pStyle w:val="Bullets"/>
      </w:pPr>
      <w:r>
        <w:t>compare and order the countries according to the standard of living represented by the information collected</w:t>
      </w:r>
    </w:p>
    <w:p w:rsidR="00035A23" w:rsidRDefault="00035A23">
      <w:pPr>
        <w:pStyle w:val="Bullets"/>
      </w:pPr>
      <w:r>
        <w:t xml:space="preserve">compare Australian information with that gathered about other countries and decide where </w:t>
      </w:r>
      <w:smartTag w:uri="urn:schemas-microsoft-com:office:smarttags" w:element="country-region">
        <w:smartTag w:uri="urn:schemas-microsoft-com:office:smarttags" w:element="place">
          <w:r>
            <w:t>Australia</w:t>
          </w:r>
        </w:smartTag>
      </w:smartTag>
      <w:r>
        <w:t xml:space="preserve"> ranks </w:t>
      </w:r>
    </w:p>
    <w:p w:rsidR="00035A23" w:rsidRDefault="00035A23">
      <w:pPr>
        <w:pStyle w:val="Bullets"/>
        <w:spacing w:after="240"/>
        <w:ind w:left="1491" w:hanging="357"/>
      </w:pPr>
      <w:r>
        <w:t>prepare to present their conclusions to a selected audience.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35A23">
        <w:tc>
          <w:tcPr>
            <w:tcW w:w="9356" w:type="dxa"/>
            <w:shd w:val="clear" w:color="auto" w:fill="E6E6E6"/>
          </w:tcPr>
          <w:p w:rsidR="00035A23" w:rsidRDefault="00035A23">
            <w:pPr>
              <w:pStyle w:val="Tableheading"/>
              <w:ind w:right="282"/>
            </w:pPr>
            <w:r>
              <w:t>Assessing learning</w:t>
            </w:r>
          </w:p>
        </w:tc>
      </w:tr>
      <w:tr w:rsidR="00035A23">
        <w:tc>
          <w:tcPr>
            <w:tcW w:w="9356" w:type="dxa"/>
          </w:tcPr>
          <w:p w:rsidR="00035A23" w:rsidRDefault="00035A23">
            <w:pPr>
              <w:pStyle w:val="Tabletext"/>
              <w:spacing w:before="120" w:after="40"/>
            </w:pPr>
            <w:r>
              <w:t>Sources of evidence could include:</w:t>
            </w:r>
          </w:p>
          <w:p w:rsidR="00035A23" w:rsidRDefault="00035A23">
            <w:pPr>
              <w:pStyle w:val="Tablebullets"/>
            </w:pPr>
            <w:r>
              <w:t>data record templates</w:t>
            </w:r>
          </w:p>
          <w:p w:rsidR="00035A23" w:rsidRDefault="00035A23">
            <w:pPr>
              <w:pStyle w:val="Tablebullets"/>
            </w:pPr>
            <w:r>
              <w:t>data displays</w:t>
            </w:r>
          </w:p>
          <w:p w:rsidR="00035A23" w:rsidRDefault="00035A23">
            <w:pPr>
              <w:pStyle w:val="Tablebullets"/>
            </w:pPr>
            <w:r>
              <w:t>observation of work in progress</w:t>
            </w:r>
          </w:p>
          <w:p w:rsidR="00035A23" w:rsidRDefault="00035A23">
            <w:pPr>
              <w:pStyle w:val="Tablebullets"/>
            </w:pPr>
            <w:r>
              <w:t>discussions with students</w:t>
            </w:r>
          </w:p>
          <w:p w:rsidR="00035A23" w:rsidRDefault="00035A23">
            <w:pPr>
              <w:pStyle w:val="Tablebullets"/>
            </w:pPr>
            <w:r>
              <w:t>student journals.</w:t>
            </w:r>
          </w:p>
          <w:p w:rsidR="00035A23" w:rsidRDefault="00035A23">
            <w:pPr>
              <w:pStyle w:val="Tabletext"/>
              <w:spacing w:before="160" w:after="40"/>
            </w:pPr>
            <w:r>
              <w:t>When making judgments, teachers consider whether the student has:</w:t>
            </w:r>
          </w:p>
          <w:p w:rsidR="00035A23" w:rsidRDefault="00035A23">
            <w:pPr>
              <w:pStyle w:val="Tablebullets"/>
              <w:rPr>
                <w:szCs w:val="18"/>
              </w:rPr>
            </w:pPr>
            <w:r>
              <w:t xml:space="preserve">compared and </w:t>
            </w:r>
            <w:r>
              <w:rPr>
                <w:szCs w:val="18"/>
              </w:rPr>
              <w:t>ordered whole numbers and common and decimal fractions</w:t>
            </w:r>
          </w:p>
          <w:p w:rsidR="00035A23" w:rsidRDefault="00035A23">
            <w:pPr>
              <w:pStyle w:val="Tablebullets"/>
            </w:pPr>
            <w:r>
              <w:t>made connections between key percentages and fractions</w:t>
            </w:r>
          </w:p>
          <w:p w:rsidR="00035A23" w:rsidRDefault="00035A23">
            <w:pPr>
              <w:pStyle w:val="Tablebullets"/>
              <w:rPr>
                <w:szCs w:val="18"/>
              </w:rPr>
            </w:pPr>
            <w:r>
              <w:t>planned</w:t>
            </w:r>
            <w:r>
              <w:rPr>
                <w:szCs w:val="18"/>
              </w:rPr>
              <w:t xml:space="preserve"> and carried out data collections using a self-created data record template</w:t>
            </w:r>
          </w:p>
          <w:p w:rsidR="00035A23" w:rsidRDefault="00035A23">
            <w:pPr>
              <w:pStyle w:val="Tablebullets"/>
            </w:pPr>
            <w:r>
              <w:t xml:space="preserve">chosen and constructed appropriate displays </w:t>
            </w:r>
          </w:p>
          <w:p w:rsidR="00035A23" w:rsidRDefault="00035A23">
            <w:pPr>
              <w:pStyle w:val="Tablebullets"/>
            </w:pPr>
            <w:r>
              <w:t>interpret</w:t>
            </w:r>
            <w:r>
              <w:rPr>
                <w:szCs w:val="18"/>
              </w:rPr>
              <w:t xml:space="preserve">ed maps </w:t>
            </w:r>
            <w:r>
              <w:t xml:space="preserve">with reference to conventions and </w:t>
            </w:r>
            <w:r>
              <w:rPr>
                <w:szCs w:val="18"/>
              </w:rPr>
              <w:t>lines</w:t>
            </w:r>
            <w:r>
              <w:t xml:space="preserve"> of latitude and longitude</w:t>
            </w:r>
          </w:p>
          <w:p w:rsidR="00035A23" w:rsidRDefault="00035A23">
            <w:pPr>
              <w:pStyle w:val="Tablebullets"/>
              <w:spacing w:after="120"/>
            </w:pPr>
            <w:r>
              <w:t>described movements using compass points and distance.</w:t>
            </w:r>
          </w:p>
        </w:tc>
      </w:tr>
    </w:tbl>
    <w:p w:rsidR="00035A23" w:rsidRDefault="00035A23">
      <w:pPr>
        <w:pStyle w:val="Bullets"/>
        <w:numPr>
          <w:ilvl w:val="0"/>
          <w:numId w:val="0"/>
        </w:numPr>
        <w:ind w:left="1494" w:hanging="360"/>
      </w:pPr>
    </w:p>
    <w:p w:rsidR="00035A23" w:rsidRDefault="00035A23">
      <w:pPr>
        <w:pStyle w:val="Heading2top"/>
        <w:pageBreakBefore w:val="0"/>
      </w:pPr>
    </w:p>
    <w:p w:rsidR="00035A23" w:rsidRDefault="00035A23">
      <w:pPr>
        <w:pStyle w:val="Heading2top"/>
        <w:pageBreakBefore w:val="0"/>
      </w:pPr>
      <w:r>
        <w:t>3. Communicating and justifying</w:t>
      </w:r>
    </w:p>
    <w:p w:rsidR="00035A23" w:rsidRDefault="00035A23">
      <w:pPr>
        <w:pStyle w:val="Heading3"/>
      </w:pPr>
      <w:r>
        <w:t>Presenting conclusions</w:t>
      </w:r>
    </w:p>
    <w:p w:rsidR="00035A23" w:rsidRDefault="00035A23">
      <w:pPr>
        <w:pStyle w:val="Abodytext"/>
        <w:spacing w:before="60"/>
      </w:pPr>
      <w:r>
        <w:t>Students:</w:t>
      </w:r>
    </w:p>
    <w:p w:rsidR="00035A23" w:rsidRDefault="00035A23">
      <w:pPr>
        <w:pStyle w:val="Bullets"/>
      </w:pPr>
      <w:r>
        <w:t xml:space="preserve">present their conclusions about the comparative standards of living in the three countries they investigated and how the standards of living in those countries compare with that of </w:t>
      </w:r>
      <w:smartTag w:uri="urn:schemas-microsoft-com:office:smarttags" w:element="country-region">
        <w:smartTag w:uri="urn:schemas-microsoft-com:office:smarttags" w:element="place">
          <w:r>
            <w:t>Australia</w:t>
          </w:r>
        </w:smartTag>
      </w:smartTag>
      <w:r>
        <w:t>. They describe the procedures and strategies used to form their opinions</w:t>
      </w:r>
    </w:p>
    <w:p w:rsidR="00035A23" w:rsidRDefault="00035A23">
      <w:pPr>
        <w:pStyle w:val="Bullets"/>
      </w:pPr>
      <w:r>
        <w:t xml:space="preserve">compare their findings with those of other students who investigated the same country or countries. If variations exist, they decide to what extent they will modify or maintain their original views and conclusions. They make this decision after they have reviewed the data and their procedures and strategies.   </w:t>
      </w:r>
    </w:p>
    <w:p w:rsidR="00035A23" w:rsidRDefault="00035A23">
      <w:pPr>
        <w:pStyle w:val="Heading3"/>
      </w:pPr>
      <w:r>
        <w:t>Creating the ‘top countries’ list</w:t>
      </w:r>
    </w:p>
    <w:p w:rsidR="00035A23" w:rsidRDefault="00035A23">
      <w:pPr>
        <w:pStyle w:val="Abodytext"/>
        <w:spacing w:before="60"/>
      </w:pPr>
      <w:r>
        <w:t>Students:</w:t>
      </w:r>
    </w:p>
    <w:p w:rsidR="00035A23" w:rsidRDefault="00035A23">
      <w:pPr>
        <w:pStyle w:val="Bullets"/>
      </w:pPr>
      <w:r>
        <w:t xml:space="preserve">use cooperative group strategies to decide which information will be used to order the top countries. They may discuss which features from the class list most clearly indicate the standard of living (e.g. average wage, average savings, death rate) </w:t>
      </w:r>
    </w:p>
    <w:p w:rsidR="00035A23" w:rsidRDefault="00035A23">
      <w:pPr>
        <w:pStyle w:val="Bullets"/>
      </w:pPr>
      <w:r>
        <w:t>are given the opportunity to challenge the presence of a country on the list of top countries and to debate its inclusion or removal based on their findings.</w:t>
      </w:r>
    </w:p>
    <w:p w:rsidR="00035A23" w:rsidRDefault="00035A23">
      <w:pPr>
        <w:pStyle w:val="Abodytext"/>
      </w:pPr>
      <w:r>
        <w:rPr>
          <w:b/>
        </w:rPr>
        <w:t>Note:</w:t>
      </w:r>
      <w:r>
        <w:t xml:space="preserve"> It may be necessary to create more than one list (e.g. one list might be the countries with the highest average income. Another list might be countries with the lowest death rate).</w:t>
      </w:r>
    </w:p>
    <w:p w:rsidR="00035A23" w:rsidRDefault="00035A23">
      <w:pPr>
        <w:pStyle w:val="Heading3"/>
        <w:pageBreakBefore/>
        <w:spacing w:before="160"/>
      </w:pPr>
      <w:r>
        <w:lastRenderedPageBreak/>
        <w:t>Reflecting on the learning</w:t>
      </w:r>
    </w:p>
    <w:p w:rsidR="00035A23" w:rsidRDefault="00035A23">
      <w:pPr>
        <w:pStyle w:val="Abodytext"/>
        <w:spacing w:before="60"/>
      </w:pPr>
      <w:r>
        <w:t>Students:</w:t>
      </w:r>
    </w:p>
    <w:p w:rsidR="00035A23" w:rsidRDefault="00035A23">
      <w:pPr>
        <w:pStyle w:val="Bullets"/>
      </w:pPr>
      <w:r>
        <w:t>discuss the learning that has resulted from the investigation.</w:t>
      </w:r>
    </w:p>
    <w:p w:rsidR="00035A23" w:rsidRDefault="00035A23">
      <w:pPr>
        <w:pStyle w:val="Abodytext"/>
        <w:ind w:firstLine="392"/>
      </w:pPr>
      <w:r>
        <w:t>Focus questions could include:</w:t>
      </w:r>
    </w:p>
    <w:p w:rsidR="00035A23" w:rsidRDefault="00035A23">
      <w:pPr>
        <w:pStyle w:val="Bullets2"/>
        <w:tabs>
          <w:tab w:val="clear" w:pos="1778"/>
          <w:tab w:val="num" w:pos="1843"/>
        </w:tabs>
        <w:ind w:left="1820" w:hanging="294"/>
      </w:pPr>
      <w:r>
        <w:t>What mathematics have you learned as a result of this investigation?</w:t>
      </w:r>
    </w:p>
    <w:p w:rsidR="00035A23" w:rsidRDefault="00035A23">
      <w:pPr>
        <w:pStyle w:val="Bullets2"/>
        <w:tabs>
          <w:tab w:val="clear" w:pos="1778"/>
          <w:tab w:val="num" w:pos="1843"/>
        </w:tabs>
        <w:ind w:left="1820" w:hanging="294"/>
      </w:pPr>
      <w:r>
        <w:t>In what other situations are you likely to use the knowledge or procedures?</w:t>
      </w:r>
    </w:p>
    <w:p w:rsidR="00035A23" w:rsidRDefault="00035A23">
      <w:pPr>
        <w:pStyle w:val="Bullets2"/>
        <w:tabs>
          <w:tab w:val="clear" w:pos="1778"/>
          <w:tab w:val="num" w:pos="1843"/>
        </w:tabs>
        <w:ind w:left="1820" w:hanging="294"/>
      </w:pPr>
      <w:r>
        <w:t>Who else might find the information you collected useful?</w:t>
      </w:r>
    </w:p>
    <w:p w:rsidR="00035A23" w:rsidRDefault="00035A23">
      <w:pPr>
        <w:pStyle w:val="Bullets2"/>
        <w:tabs>
          <w:tab w:val="clear" w:pos="1778"/>
          <w:tab w:val="num" w:pos="1843"/>
        </w:tabs>
        <w:ind w:left="1820" w:hanging="294"/>
      </w:pPr>
      <w:r>
        <w:t>What did you learn during this investigation that surprised you?</w:t>
      </w:r>
    </w:p>
    <w:p w:rsidR="00035A23" w:rsidRDefault="00035A23">
      <w:pPr>
        <w:pStyle w:val="Bullets2"/>
        <w:tabs>
          <w:tab w:val="clear" w:pos="1778"/>
          <w:tab w:val="num" w:pos="1843"/>
        </w:tabs>
        <w:ind w:left="1820" w:hanging="294"/>
      </w:pPr>
      <w:r>
        <w:t>Why is statistical information recorded?</w:t>
      </w:r>
    </w:p>
    <w:p w:rsidR="00035A23" w:rsidRDefault="00035A23">
      <w:pPr>
        <w:pStyle w:val="Bullets"/>
      </w:pPr>
      <w:r>
        <w:t>relate statistical information to their own situation.</w:t>
      </w:r>
    </w:p>
    <w:p w:rsidR="00035A23" w:rsidRDefault="00035A23">
      <w:pPr>
        <w:pStyle w:val="Abodytext"/>
      </w:pPr>
      <w:r>
        <w:t>Focus questions could include:</w:t>
      </w:r>
    </w:p>
    <w:p w:rsidR="00035A23" w:rsidRDefault="00035A23">
      <w:pPr>
        <w:pStyle w:val="Bullets"/>
      </w:pPr>
      <w:r>
        <w:t>Does the geographical position of your town affect your standard of living?</w:t>
      </w:r>
    </w:p>
    <w:p w:rsidR="00035A23" w:rsidRDefault="00035A23">
      <w:pPr>
        <w:pStyle w:val="Bullets"/>
      </w:pPr>
      <w:r>
        <w:t>Does the major income-producing activity in your area depend on its geographical position?</w:t>
      </w:r>
    </w:p>
    <w:p w:rsidR="00035A23" w:rsidRDefault="00035A23">
      <w:pPr>
        <w:pStyle w:val="Bullets"/>
        <w:numPr>
          <w:numberingChange w:id="1" w:author="Suzanne Robertson" w:date="2005-04-14T13:35:00Z" w:original=""/>
        </w:numPr>
        <w:spacing w:after="240"/>
        <w:ind w:left="1491" w:hanging="357"/>
      </w:pPr>
      <w:r>
        <w:t>How do you think your next-door neighbour’s standard of living might compare to the Australian mean?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35A23">
        <w:tc>
          <w:tcPr>
            <w:tcW w:w="9356" w:type="dxa"/>
            <w:shd w:val="clear" w:color="auto" w:fill="E6E6E6"/>
          </w:tcPr>
          <w:p w:rsidR="00035A23" w:rsidRDefault="00035A23">
            <w:pPr>
              <w:pStyle w:val="Tableheading"/>
              <w:ind w:right="282"/>
            </w:pPr>
            <w:r>
              <w:t>Assessing learning</w:t>
            </w:r>
          </w:p>
        </w:tc>
      </w:tr>
      <w:tr w:rsidR="00035A23">
        <w:tc>
          <w:tcPr>
            <w:tcW w:w="9356" w:type="dxa"/>
          </w:tcPr>
          <w:p w:rsidR="00035A23" w:rsidRDefault="00035A23">
            <w:pPr>
              <w:pStyle w:val="Tabletext"/>
              <w:spacing w:before="120" w:after="40"/>
            </w:pPr>
            <w:r>
              <w:t>Sources of evidence could include:</w:t>
            </w:r>
          </w:p>
          <w:p w:rsidR="00035A23" w:rsidRDefault="00035A23">
            <w:pPr>
              <w:pStyle w:val="Tablebullets"/>
            </w:pPr>
            <w:r>
              <w:t>written or oral presentations</w:t>
            </w:r>
          </w:p>
          <w:p w:rsidR="00035A23" w:rsidRDefault="00035A23">
            <w:pPr>
              <w:pStyle w:val="Tablebullets"/>
            </w:pPr>
            <w:r>
              <w:t>responses to challenges about conclusions</w:t>
            </w:r>
          </w:p>
          <w:p w:rsidR="00035A23" w:rsidRDefault="00035A23">
            <w:pPr>
              <w:pStyle w:val="Tablebullets"/>
            </w:pPr>
            <w:r>
              <w:t>reflection sheets.</w:t>
            </w:r>
          </w:p>
          <w:p w:rsidR="00035A23" w:rsidRDefault="00035A23">
            <w:pPr>
              <w:pStyle w:val="Tabletext"/>
              <w:spacing w:before="160" w:after="40"/>
            </w:pPr>
            <w:r>
              <w:t>When making judgments, teachers consider whether the student has:</w:t>
            </w:r>
          </w:p>
          <w:p w:rsidR="00035A23" w:rsidRDefault="00035A23">
            <w:pPr>
              <w:pStyle w:val="Tablebullets"/>
            </w:pPr>
            <w:r>
              <w:t xml:space="preserve">compared and ordered whole numbers and common and decimal fractions </w:t>
            </w:r>
          </w:p>
          <w:p w:rsidR="00035A23" w:rsidRDefault="00035A23">
            <w:pPr>
              <w:pStyle w:val="Tablebullets"/>
            </w:pPr>
            <w:r>
              <w:t>made comparisons based on data displays and measures of location</w:t>
            </w:r>
          </w:p>
          <w:p w:rsidR="00035A23" w:rsidRDefault="00035A23">
            <w:pPr>
              <w:pStyle w:val="Tablebullets"/>
              <w:spacing w:after="120"/>
            </w:pPr>
            <w:r>
              <w:t>interpreted maps.</w:t>
            </w:r>
          </w:p>
        </w:tc>
      </w:tr>
    </w:tbl>
    <w:p w:rsidR="00035A23" w:rsidRDefault="00035A23">
      <w:pPr>
        <w:pStyle w:val="Heading21"/>
        <w:pageBreakBefore w:val="0"/>
        <w:spacing w:before="560"/>
      </w:pPr>
      <w:r>
        <w:t xml:space="preserve">Links </w:t>
      </w:r>
    </w:p>
    <w:p w:rsidR="00035A23" w:rsidRDefault="00035A23">
      <w:pPr>
        <w:pStyle w:val="Abodytext"/>
      </w:pPr>
      <w:r>
        <w:t>This investigation could be connected to core learning outcomes from another key learning area — for example, Studies of Society and Environment.</w:t>
      </w:r>
    </w:p>
    <w:p w:rsidR="00035A23" w:rsidRDefault="00035A23">
      <w:pPr>
        <w:pStyle w:val="Heading3"/>
        <w:pBdr>
          <w:bottom w:val="single" w:sz="4" w:space="4" w:color="auto"/>
        </w:pBdr>
        <w:ind w:right="-1"/>
      </w:pPr>
      <w:r>
        <w:t>Mathematics</w:t>
      </w:r>
    </w:p>
    <w:p w:rsidR="00035A23" w:rsidRDefault="00035A23">
      <w:pPr>
        <w:pStyle w:val="Abodytext"/>
      </w:pPr>
      <w:r>
        <w:rPr>
          <w:b/>
        </w:rPr>
        <w:t>Strand</w:t>
      </w:r>
      <w:r>
        <w:t xml:space="preserve">  Place and Space</w:t>
      </w:r>
    </w:p>
    <w:p w:rsidR="00035A23" w:rsidRDefault="00035A23">
      <w:pPr>
        <w:pStyle w:val="Abodytext"/>
      </w:pPr>
      <w:r>
        <w:rPr>
          <w:b/>
          <w:bCs/>
        </w:rPr>
        <w:t>PS 4.4</w:t>
      </w:r>
      <w:r>
        <w:rPr>
          <w:bCs/>
        </w:rPr>
        <w:t xml:space="preserve"> </w:t>
      </w:r>
      <w:r>
        <w:t>Students use latitude, longitude, compass and scale references and thematic maps to make inferences about global patterns.</w:t>
      </w:r>
    </w:p>
    <w:p w:rsidR="00035A23" w:rsidRDefault="00035A23">
      <w:pPr>
        <w:pStyle w:val="Abodytext"/>
      </w:pPr>
      <w:r>
        <w:t xml:space="preserve">Students: </w:t>
      </w:r>
    </w:p>
    <w:p w:rsidR="00035A23" w:rsidRDefault="00035A23">
      <w:pPr>
        <w:pStyle w:val="Bullets"/>
      </w:pPr>
      <w:r>
        <w:t>use climate and vegetation maps to infer how these factors might influence the standard of living in a particular place</w:t>
      </w:r>
    </w:p>
    <w:p w:rsidR="00035A23" w:rsidRDefault="00035A23">
      <w:pPr>
        <w:pStyle w:val="Bullets"/>
      </w:pPr>
      <w:r>
        <w:t>correlate population and per capita income distributions to make inferences about the standard of living in developing and developed nations.</w:t>
      </w:r>
    </w:p>
    <w:p w:rsidR="00035A23" w:rsidRDefault="00035A23">
      <w:pPr>
        <w:pStyle w:val="Bullets"/>
        <w:numPr>
          <w:ilvl w:val="0"/>
          <w:numId w:val="0"/>
        </w:numPr>
        <w:pBdr>
          <w:bottom w:val="single" w:sz="4" w:space="5" w:color="auto"/>
        </w:pBdr>
        <w:tabs>
          <w:tab w:val="clear" w:pos="284"/>
          <w:tab w:val="left" w:pos="2720"/>
        </w:tabs>
        <w:spacing w:after="180"/>
        <w:ind w:left="1134" w:right="-1"/>
        <w:rPr>
          <w:sz w:val="2"/>
          <w:szCs w:val="2"/>
        </w:rPr>
      </w:pPr>
      <w: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035A23">
        <w:trPr>
          <w:trHeight w:val="661"/>
        </w:trPr>
        <w:tc>
          <w:tcPr>
            <w:tcW w:w="8613" w:type="dxa"/>
            <w:tcBorders>
              <w:top w:val="nil"/>
              <w:left w:val="nil"/>
              <w:bottom w:val="nil"/>
              <w:right w:val="nil"/>
            </w:tcBorders>
            <w:shd w:val="clear" w:color="auto" w:fill="E6E6E6"/>
            <w:vAlign w:val="center"/>
          </w:tcPr>
          <w:p w:rsidR="00035A23" w:rsidRDefault="00035A23">
            <w:pPr>
              <w:pStyle w:val="1normal"/>
              <w:ind w:right="-1"/>
              <w:rPr>
                <w:i/>
                <w:iCs/>
              </w:rPr>
            </w:pPr>
            <w:r>
              <w:t xml:space="preserve">For more information, refer to the elaborations in the </w:t>
            </w:r>
            <w:r>
              <w:rPr>
                <w:i/>
              </w:rPr>
              <w:t xml:space="preserve">Years 1 to 10 </w:t>
            </w:r>
            <w:r>
              <w:rPr>
                <w:i/>
                <w:iCs/>
              </w:rPr>
              <w:t>Studies of Society and Environment</w:t>
            </w:r>
            <w:r>
              <w:rPr>
                <w:i/>
              </w:rPr>
              <w:t xml:space="preserve"> Sourcebook Guidelines, </w:t>
            </w:r>
            <w:r>
              <w:t>which are available online from the QSA website: www.qsa.qld.edu.au</w:t>
            </w:r>
          </w:p>
        </w:tc>
      </w:tr>
    </w:tbl>
    <w:p w:rsidR="00035A23" w:rsidRDefault="00035A23">
      <w:pPr>
        <w:pStyle w:val="Heading2top"/>
        <w:pageBreakBefore w:val="0"/>
        <w:pBdr>
          <w:bottom w:val="none" w:sz="0" w:space="0" w:color="auto"/>
        </w:pBdr>
        <w:ind w:right="282"/>
        <w:rPr>
          <w:lang w:val="en-AU"/>
        </w:rPr>
      </w:pPr>
    </w:p>
    <w:sectPr w:rsidR="00035A23">
      <w:headerReference w:type="first" r:id="rId15"/>
      <w:type w:val="continuous"/>
      <w:pgSz w:w="11907" w:h="16840" w:code="9"/>
      <w:pgMar w:top="1134" w:right="1134" w:bottom="352"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0D" w:rsidRDefault="0092790D">
      <w:r>
        <w:separator/>
      </w:r>
    </w:p>
  </w:endnote>
  <w:endnote w:type="continuationSeparator" w:id="0">
    <w:p w:rsidR="0092790D" w:rsidRDefault="0092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KGCD N+ Gill Sans">
    <w:altName w:val="Gill Sans"/>
    <w:panose1 w:val="00000000000000000000"/>
    <w:charset w:val="00"/>
    <w:family w:val="swiss"/>
    <w:notTrueType/>
    <w:pitch w:val="default"/>
    <w:sig w:usb0="00000003" w:usb1="00000000" w:usb2="00000000" w:usb3="00000000" w:csb0="00000001" w:csb1="00000000"/>
  </w:font>
  <w:font w:name="JKMGJ K+ Gill Sans">
    <w:altName w:val="Gill Sans"/>
    <w:panose1 w:val="00000000000000000000"/>
    <w:charset w:val="00"/>
    <w:family w:val="swiss"/>
    <w:notTrueType/>
    <w:pitch w:val="default"/>
    <w:sig w:usb0="00000003" w:usb1="00000000" w:usb2="00000000" w:usb3="00000000" w:csb0="00000001" w:csb1="00000000"/>
  </w:font>
  <w:font w:name="BJCMM P+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23" w:rsidRDefault="00035A23">
    <w:pPr>
      <w:pStyle w:val="Footer"/>
      <w:tabs>
        <w:tab w:val="clear" w:pos="6521"/>
        <w:tab w:val="clear" w:pos="8306"/>
        <w:tab w:val="right" w:pos="9356"/>
      </w:tabs>
      <w:ind w:left="0"/>
      <w:rPr>
        <w:szCs w:val="16"/>
      </w:rPr>
    </w:pPr>
    <w:r>
      <w:rPr>
        <w:rStyle w:val="PageNumber"/>
        <w:rFonts w:ascii="Gill Sans" w:hAnsi="Gill Sans"/>
        <w:b/>
        <w:bCs/>
        <w:i/>
        <w:iCs/>
        <w:szCs w:val="16"/>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3C5372">
      <w:rPr>
        <w:rStyle w:val="PageNumber"/>
        <w:rFonts w:ascii="Gill Sans" w:hAnsi="Gill Sans"/>
        <w:b/>
        <w:bCs/>
        <w:i/>
        <w:iCs/>
        <w:noProof/>
        <w:szCs w:val="16"/>
      </w:rPr>
      <w:t>30</w:t>
    </w:r>
    <w:r>
      <w:rPr>
        <w:rStyle w:val="PageNumber"/>
        <w:rFonts w:ascii="Gill Sans" w:hAnsi="Gill Sans"/>
        <w:b/>
        <w:bCs/>
        <w:i/>
        <w:iCs/>
        <w:szCs w:val="16"/>
      </w:rPr>
      <w:fldChar w:fldCharType="end"/>
    </w:r>
    <w:r>
      <w:rPr>
        <w:rStyle w:val="PageNumber"/>
        <w:szCs w:val="16"/>
      </w:rPr>
      <w:tab/>
    </w: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23" w:rsidRDefault="00035A23">
    <w:pPr>
      <w:pStyle w:val="Footer"/>
      <w:tabs>
        <w:tab w:val="clear" w:pos="6521"/>
        <w:tab w:val="clear" w:pos="8306"/>
        <w:tab w:val="left" w:pos="8647"/>
        <w:tab w:val="right" w:pos="9356"/>
      </w:tabs>
      <w:ind w:left="0"/>
      <w:rPr>
        <w:rFonts w:ascii="Gill Sans" w:hAnsi="Gill Sans"/>
        <w:b/>
        <w:bCs/>
        <w:i/>
        <w:iCs/>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r>
    <w:r>
      <w:rPr>
        <w:rFonts w:ascii="Gill Sans" w:hAnsi="Gill Sans"/>
        <w:b/>
        <w:bCs/>
        <w:i/>
        <w:iCs/>
        <w:szCs w:val="16"/>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3C5372">
      <w:rPr>
        <w:rStyle w:val="PageNumber"/>
        <w:rFonts w:ascii="Gill Sans" w:hAnsi="Gill Sans"/>
        <w:b/>
        <w:bCs/>
        <w:i/>
        <w:iCs/>
        <w:noProof/>
        <w:szCs w:val="16"/>
      </w:rPr>
      <w:t>35</w:t>
    </w:r>
    <w:r>
      <w:rPr>
        <w:rStyle w:val="PageNumber"/>
        <w:rFonts w:ascii="Gill Sans" w:hAnsi="Gill Sans"/>
        <w:b/>
        <w:bCs/>
        <w:i/>
        <w:iC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23" w:rsidRDefault="00035A23">
    <w:pPr>
      <w:pStyle w:val="Footer"/>
      <w:tabs>
        <w:tab w:val="clear" w:pos="6521"/>
        <w:tab w:val="clear" w:pos="8306"/>
        <w:tab w:val="right" w:pos="9356"/>
      </w:tabs>
      <w:ind w:left="0"/>
      <w:rPr>
        <w:rFonts w:ascii="Gill Sans" w:hAnsi="Gill Sans"/>
        <w:b/>
        <w:bCs/>
        <w:i/>
        <w:iCs/>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r>
    <w:r>
      <w:rPr>
        <w:rFonts w:ascii="Gill Sans" w:hAnsi="Gill Sans"/>
        <w:b/>
        <w:bCs/>
        <w:i/>
        <w:iCs/>
        <w:szCs w:val="16"/>
      </w:rPr>
      <w:t xml:space="preserve"> P </w:t>
    </w:r>
    <w:r>
      <w:rPr>
        <w:rStyle w:val="PageNumber"/>
        <w:rFonts w:ascii="Gill Sans" w:hAnsi="Gill Sans"/>
        <w:b/>
        <w:bCs/>
        <w:i/>
        <w:iCs/>
      </w:rPr>
      <w:fldChar w:fldCharType="begin"/>
    </w:r>
    <w:r>
      <w:rPr>
        <w:rStyle w:val="PageNumber"/>
        <w:rFonts w:ascii="Gill Sans" w:hAnsi="Gill Sans"/>
        <w:b/>
        <w:bCs/>
        <w:i/>
        <w:iCs/>
      </w:rPr>
      <w:instrText xml:space="preserve"> PAGE </w:instrText>
    </w:r>
    <w:r>
      <w:rPr>
        <w:rStyle w:val="PageNumber"/>
        <w:rFonts w:ascii="Gill Sans" w:hAnsi="Gill Sans"/>
        <w:b/>
        <w:bCs/>
        <w:i/>
        <w:iCs/>
      </w:rPr>
      <w:fldChar w:fldCharType="separate"/>
    </w:r>
    <w:r w:rsidR="003C5372">
      <w:rPr>
        <w:rStyle w:val="PageNumber"/>
        <w:rFonts w:ascii="Gill Sans" w:hAnsi="Gill Sans"/>
        <w:b/>
        <w:bCs/>
        <w:i/>
        <w:iCs/>
        <w:noProof/>
      </w:rPr>
      <w:t>29</w:t>
    </w:r>
    <w:r>
      <w:rPr>
        <w:rStyle w:val="PageNumber"/>
        <w:rFonts w:ascii="Gill Sans" w:hAnsi="Gill Sans"/>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0D" w:rsidRDefault="0092790D">
      <w:r>
        <w:separator/>
      </w:r>
    </w:p>
  </w:footnote>
  <w:footnote w:type="continuationSeparator" w:id="0">
    <w:p w:rsidR="0092790D" w:rsidRDefault="0092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23" w:rsidRDefault="00035A23">
    <w:pPr>
      <w:pStyle w:val="Header"/>
      <w:tabs>
        <w:tab w:val="clear" w:pos="4153"/>
        <w:tab w:val="clear" w:pos="8306"/>
        <w:tab w:val="right" w:pos="9356"/>
      </w:tabs>
      <w:ind w:left="0"/>
    </w:pPr>
    <w:r>
      <w:rPr>
        <w:i w:val="0"/>
        <w:sz w:val="18"/>
        <w:szCs w:val="18"/>
      </w:rPr>
      <w:t>Mathematics</w:t>
    </w:r>
    <w:r>
      <w:rPr>
        <w:sz w:val="18"/>
        <w:szCs w:val="18"/>
      </w:rPr>
      <w:tab/>
      <w:t>The top places to live</w:t>
    </w:r>
  </w:p>
  <w:p w:rsidR="00035A23" w:rsidRDefault="00035A23">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23" w:rsidRDefault="00035A23">
    <w:pPr>
      <w:pStyle w:val="Header"/>
      <w:tabs>
        <w:tab w:val="clear" w:pos="4153"/>
        <w:tab w:val="clear" w:pos="8306"/>
        <w:tab w:val="right" w:pos="9356"/>
      </w:tabs>
      <w:ind w:left="0"/>
    </w:pPr>
    <w:r>
      <w:rPr>
        <w:i w:val="0"/>
        <w:sz w:val="18"/>
        <w:szCs w:val="18"/>
      </w:rPr>
      <w:t>Mathematics</w:t>
    </w:r>
    <w:r>
      <w:rPr>
        <w:sz w:val="18"/>
        <w:szCs w:val="18"/>
      </w:rPr>
      <w:tab/>
      <w:t>The top places to live</w:t>
    </w:r>
  </w:p>
  <w:p w:rsidR="00035A23" w:rsidRDefault="00035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23" w:rsidRDefault="00035A23">
    <w:pPr>
      <w:pStyle w:val="Header"/>
      <w:tabs>
        <w:tab w:val="clear" w:pos="4153"/>
        <w:tab w:val="clear" w:pos="8306"/>
        <w:tab w:val="left" w:pos="2130"/>
      </w:tabs>
      <w:spacing w:before="0"/>
      <w:ind w:left="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23" w:rsidRDefault="00035A23">
    <w:pPr>
      <w:pStyle w:val="Header"/>
      <w:tabs>
        <w:tab w:val="clear" w:pos="4153"/>
        <w:tab w:val="clear" w:pos="8306"/>
        <w:tab w:val="right" w:pos="9356"/>
      </w:tabs>
      <w:ind w:left="0"/>
      <w:rPr>
        <w:sz w:val="18"/>
        <w:szCs w:val="18"/>
      </w:rPr>
    </w:pPr>
    <w:r>
      <w:rPr>
        <w:i w:val="0"/>
        <w:sz w:val="18"/>
        <w:szCs w:val="18"/>
      </w:rPr>
      <w:t>Mathematics</w:t>
    </w:r>
    <w:r>
      <w:rPr>
        <w:sz w:val="18"/>
        <w:szCs w:val="18"/>
      </w:rPr>
      <w:tab/>
      <w:t>The top places to live</w:t>
    </w:r>
  </w:p>
  <w:p w:rsidR="00035A23" w:rsidRDefault="00035A23">
    <w:pPr>
      <w:pStyle w:val="Header"/>
      <w:tabs>
        <w:tab w:val="clear" w:pos="4153"/>
        <w:tab w:val="clear" w:pos="8306"/>
        <w:tab w:val="right" w:pos="9639"/>
      </w:tabs>
      <w:ind w:left="0"/>
    </w:pPr>
  </w:p>
  <w:p w:rsidR="00035A23" w:rsidRDefault="00035A23">
    <w:pPr>
      <w:pStyle w:val="Header"/>
      <w:tabs>
        <w:tab w:val="clear" w:pos="4153"/>
        <w:tab w:val="clear" w:pos="8306"/>
        <w:tab w:val="left" w:pos="2130"/>
      </w:tabs>
      <w:spacing w:before="0"/>
      <w:ind w:left="0"/>
      <w:rPr>
        <w:sz w:val="2"/>
        <w:szCs w:val="2"/>
      </w:rPr>
    </w:pPr>
  </w:p>
  <w:p w:rsidR="00035A23" w:rsidRDefault="00035A23">
    <w:pPr>
      <w:pStyle w:val="Header"/>
      <w:tabs>
        <w:tab w:val="clear" w:pos="4153"/>
        <w:tab w:val="clear" w:pos="8306"/>
        <w:tab w:val="left" w:pos="2130"/>
      </w:tabs>
      <w:spacing w:before="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1171084"/>
    <w:multiLevelType w:val="hybridMultilevel"/>
    <w:tmpl w:val="A0B24E20"/>
    <w:lvl w:ilvl="0" w:tplc="108AFA62">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6A0A"/>
    <w:multiLevelType w:val="hybridMultilevel"/>
    <w:tmpl w:val="E97E4E4E"/>
    <w:lvl w:ilvl="0" w:tplc="5E426C2C">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8D2AEE"/>
    <w:multiLevelType w:val="singleLevel"/>
    <w:tmpl w:val="96DCFA16"/>
    <w:lvl w:ilvl="0">
      <w:start w:val="1"/>
      <w:numFmt w:val="bullet"/>
      <w:pStyle w:val="Tablebullets2"/>
      <w:lvlText w:val=""/>
      <w:lvlJc w:val="left"/>
      <w:pPr>
        <w:tabs>
          <w:tab w:val="num" w:pos="927"/>
        </w:tabs>
        <w:ind w:left="709" w:hanging="142"/>
      </w:pPr>
      <w:rPr>
        <w:rFonts w:ascii="Symbol" w:hAnsi="Symbol" w:hint="default"/>
      </w:rPr>
    </w:lvl>
  </w:abstractNum>
  <w:abstractNum w:abstractNumId="3" w15:restartNumberingAfterBreak="0">
    <w:nsid w:val="0B770721"/>
    <w:multiLevelType w:val="hybridMultilevel"/>
    <w:tmpl w:val="67C6AF7E"/>
    <w:lvl w:ilvl="0" w:tplc="D396CCAC">
      <w:start w:val="1"/>
      <w:numFmt w:val="bullet"/>
      <w:lvlText w:val=""/>
      <w:lvlJc w:val="left"/>
      <w:pPr>
        <w:tabs>
          <w:tab w:val="num" w:pos="1724"/>
        </w:tabs>
        <w:ind w:left="1534" w:hanging="170"/>
      </w:pPr>
      <w:rPr>
        <w:rFonts w:ascii="Symbol" w:hAnsi="Symbol" w:hint="default"/>
        <w:strike w:val="0"/>
        <w:dstrike w:val="0"/>
        <w:sz w:val="18"/>
        <w:vertAlign w:val="baseli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1D71F44"/>
    <w:multiLevelType w:val="hybridMultilevel"/>
    <w:tmpl w:val="B14662EA"/>
    <w:lvl w:ilvl="0" w:tplc="0448B66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6D10B4"/>
    <w:multiLevelType w:val="singleLevel"/>
    <w:tmpl w:val="5DFE31B2"/>
    <w:lvl w:ilvl="0">
      <w:start w:val="1"/>
      <w:numFmt w:val="bullet"/>
      <w:pStyle w:val="Bullets"/>
      <w:lvlText w:val=""/>
      <w:lvlJc w:val="left"/>
      <w:pPr>
        <w:tabs>
          <w:tab w:val="num" w:pos="1494"/>
        </w:tabs>
        <w:ind w:left="1494" w:hanging="360"/>
      </w:pPr>
      <w:rPr>
        <w:rFonts w:ascii="Symbol" w:hAnsi="Symbol" w:hint="default"/>
      </w:rPr>
    </w:lvl>
  </w:abstractNum>
  <w:abstractNum w:abstractNumId="6" w15:restartNumberingAfterBreak="0">
    <w:nsid w:val="16934700"/>
    <w:multiLevelType w:val="hybridMultilevel"/>
    <w:tmpl w:val="FC003820"/>
    <w:lvl w:ilvl="0" w:tplc="108AFA62">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44E86"/>
    <w:multiLevelType w:val="hybridMultilevel"/>
    <w:tmpl w:val="B25877E6"/>
    <w:lvl w:ilvl="0" w:tplc="1CC04F02">
      <w:start w:val="1"/>
      <w:numFmt w:val="bullet"/>
      <w:lvlText w:val=""/>
      <w:lvlJc w:val="left"/>
      <w:pPr>
        <w:tabs>
          <w:tab w:val="num" w:pos="587"/>
        </w:tabs>
        <w:ind w:left="454" w:hanging="227"/>
      </w:pPr>
      <w:rPr>
        <w:rFonts w:ascii="Symbol" w:hAnsi="Symbol" w:hint="default"/>
        <w:sz w:val="20"/>
      </w:rPr>
    </w:lvl>
    <w:lvl w:ilvl="1" w:tplc="21C2906E">
      <w:start w:val="1"/>
      <w:numFmt w:val="bullet"/>
      <w:lvlText w:val=""/>
      <w:lvlJc w:val="left"/>
      <w:pPr>
        <w:tabs>
          <w:tab w:val="num" w:pos="1667"/>
        </w:tabs>
        <w:ind w:left="1667" w:hanging="360"/>
      </w:pPr>
      <w:rPr>
        <w:rFonts w:ascii="Wingdings" w:hAnsi="Wingdings" w:hint="default"/>
        <w:sz w:val="8"/>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1BE3AAD0"/>
    <w:multiLevelType w:val="hybridMultilevel"/>
    <w:tmpl w:val="A191F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7444B2"/>
    <w:multiLevelType w:val="hybridMultilevel"/>
    <w:tmpl w:val="4D82CE7A"/>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0" w15:restartNumberingAfterBreak="0">
    <w:nsid w:val="2819756E"/>
    <w:multiLevelType w:val="multilevel"/>
    <w:tmpl w:val="15105376"/>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1" w15:restartNumberingAfterBreak="0">
    <w:nsid w:val="28B72C06"/>
    <w:multiLevelType w:val="hybridMultilevel"/>
    <w:tmpl w:val="3BC2C988"/>
    <w:lvl w:ilvl="0" w:tplc="FB988BC4">
      <w:start w:val="1"/>
      <w:numFmt w:val="bullet"/>
      <w:lvlText w:val=""/>
      <w:lvlJc w:val="left"/>
      <w:pPr>
        <w:tabs>
          <w:tab w:val="num" w:pos="1268"/>
        </w:tabs>
        <w:ind w:left="1191" w:hanging="283"/>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8CC4D19"/>
    <w:multiLevelType w:val="hybridMultilevel"/>
    <w:tmpl w:val="EF7CE65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3" w15:restartNumberingAfterBreak="0">
    <w:nsid w:val="29667561"/>
    <w:multiLevelType w:val="multilevel"/>
    <w:tmpl w:val="EF7CE65E"/>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4" w15:restartNumberingAfterBreak="0">
    <w:nsid w:val="29B70BB8"/>
    <w:multiLevelType w:val="hybridMultilevel"/>
    <w:tmpl w:val="4A9A7686"/>
    <w:lvl w:ilvl="0" w:tplc="1CC04F02">
      <w:start w:val="1"/>
      <w:numFmt w:val="bullet"/>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35737"/>
    <w:multiLevelType w:val="hybridMultilevel"/>
    <w:tmpl w:val="51D829A0"/>
    <w:lvl w:ilvl="0" w:tplc="7756B41E">
      <w:start w:val="1"/>
      <w:numFmt w:val="bullet"/>
      <w:lvlText w:val=""/>
      <w:lvlJc w:val="left"/>
      <w:pPr>
        <w:tabs>
          <w:tab w:val="num" w:pos="1497"/>
        </w:tabs>
        <w:ind w:left="1497" w:hanging="360"/>
      </w:pPr>
      <w:rPr>
        <w:rFonts w:ascii="Symbol" w:hAnsi="Symbol" w:hint="default"/>
        <w:strike w:val="0"/>
        <w:dstrike w:val="0"/>
        <w:sz w:val="18"/>
        <w:vertAlign w:val="baseline"/>
      </w:rPr>
    </w:lvl>
    <w:lvl w:ilvl="1" w:tplc="B5A87F34">
      <w:start w:val="1"/>
      <w:numFmt w:val="bullet"/>
      <w:lvlText w:val="-"/>
      <w:lvlJc w:val="left"/>
      <w:pPr>
        <w:tabs>
          <w:tab w:val="num" w:pos="1497"/>
        </w:tabs>
        <w:ind w:left="1307" w:hanging="170"/>
      </w:pPr>
      <w:rPr>
        <w:rFonts w:ascii="Arial Bold" w:hAnsi="Arial Bold" w:hint="default"/>
        <w:strike w:val="0"/>
        <w:dstrike w:val="0"/>
        <w:sz w:val="18"/>
        <w:vertAlign w:val="baseline"/>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2F1046B8"/>
    <w:multiLevelType w:val="singleLevel"/>
    <w:tmpl w:val="C7EE73CE"/>
    <w:lvl w:ilvl="0">
      <w:start w:val="1"/>
      <w:numFmt w:val="bullet"/>
      <w:pStyle w:val="Bullets3"/>
      <w:lvlText w:val=""/>
      <w:lvlJc w:val="left"/>
      <w:pPr>
        <w:tabs>
          <w:tab w:val="num" w:pos="2061"/>
        </w:tabs>
        <w:ind w:left="567" w:firstLine="1134"/>
      </w:pPr>
      <w:rPr>
        <w:rFonts w:ascii="Wingdings" w:hAnsi="Wingdings" w:hint="default"/>
      </w:rPr>
    </w:lvl>
  </w:abstractNum>
  <w:abstractNum w:abstractNumId="17" w15:restartNumberingAfterBreak="0">
    <w:nsid w:val="31D453AB"/>
    <w:multiLevelType w:val="hybridMultilevel"/>
    <w:tmpl w:val="99DE72EA"/>
    <w:lvl w:ilvl="0" w:tplc="8474D9FE">
      <w:start w:val="1"/>
      <w:numFmt w:val="bullet"/>
      <w:lvlText w:val=""/>
      <w:lvlJc w:val="left"/>
      <w:pPr>
        <w:tabs>
          <w:tab w:val="num" w:pos="587"/>
        </w:tabs>
        <w:ind w:left="587" w:hanging="360"/>
      </w:pPr>
      <w:rPr>
        <w:rFonts w:ascii="Wingdings" w:hAnsi="Wingdings" w:hint="default"/>
        <w:sz w:val="8"/>
      </w:rPr>
    </w:lvl>
    <w:lvl w:ilvl="1" w:tplc="9FB67CBE">
      <w:start w:val="1"/>
      <w:numFmt w:val="bullet"/>
      <w:lvlText w:val="o"/>
      <w:lvlJc w:val="left"/>
      <w:pPr>
        <w:tabs>
          <w:tab w:val="num" w:pos="1667"/>
        </w:tabs>
        <w:ind w:left="1667" w:hanging="360"/>
      </w:pPr>
      <w:rPr>
        <w:rFonts w:ascii="Courier New" w:hAnsi="Courier New" w:cs="Times New Roman" w:hint="default"/>
      </w:rPr>
    </w:lvl>
    <w:lvl w:ilvl="2" w:tplc="F87C71C6">
      <w:numFmt w:val="bullet"/>
      <w:lvlText w:val="-"/>
      <w:lvlJc w:val="left"/>
      <w:pPr>
        <w:tabs>
          <w:tab w:val="num" w:pos="2387"/>
        </w:tabs>
        <w:ind w:left="2387" w:hanging="360"/>
      </w:pPr>
      <w:rPr>
        <w:rFonts w:ascii="Times New Roman" w:eastAsia="Times New Roman" w:hAnsi="Times New Roman" w:cs="Times New Roman" w:hint="default"/>
        <w:color w:val="FF0000"/>
        <w:sz w:val="24"/>
      </w:rPr>
    </w:lvl>
    <w:lvl w:ilvl="3" w:tplc="5D48150A">
      <w:start w:val="1"/>
      <w:numFmt w:val="decimal"/>
      <w:lvlText w:val="%4."/>
      <w:lvlJc w:val="left"/>
      <w:pPr>
        <w:tabs>
          <w:tab w:val="num" w:pos="2880"/>
        </w:tabs>
        <w:ind w:left="2880" w:hanging="360"/>
      </w:pPr>
    </w:lvl>
    <w:lvl w:ilvl="4" w:tplc="632C2914">
      <w:start w:val="1"/>
      <w:numFmt w:val="decimal"/>
      <w:lvlText w:val="%5."/>
      <w:lvlJc w:val="left"/>
      <w:pPr>
        <w:tabs>
          <w:tab w:val="num" w:pos="3600"/>
        </w:tabs>
        <w:ind w:left="3600" w:hanging="360"/>
      </w:pPr>
    </w:lvl>
    <w:lvl w:ilvl="5" w:tplc="59F46BC8">
      <w:start w:val="1"/>
      <w:numFmt w:val="decimal"/>
      <w:lvlText w:val="%6."/>
      <w:lvlJc w:val="left"/>
      <w:pPr>
        <w:tabs>
          <w:tab w:val="num" w:pos="4320"/>
        </w:tabs>
        <w:ind w:left="4320" w:hanging="360"/>
      </w:pPr>
    </w:lvl>
    <w:lvl w:ilvl="6" w:tplc="55981BAE">
      <w:start w:val="1"/>
      <w:numFmt w:val="decimal"/>
      <w:lvlText w:val="%7."/>
      <w:lvlJc w:val="left"/>
      <w:pPr>
        <w:tabs>
          <w:tab w:val="num" w:pos="5040"/>
        </w:tabs>
        <w:ind w:left="5040" w:hanging="360"/>
      </w:pPr>
    </w:lvl>
    <w:lvl w:ilvl="7" w:tplc="3B44E7C6">
      <w:start w:val="1"/>
      <w:numFmt w:val="decimal"/>
      <w:lvlText w:val="%8."/>
      <w:lvlJc w:val="left"/>
      <w:pPr>
        <w:tabs>
          <w:tab w:val="num" w:pos="5760"/>
        </w:tabs>
        <w:ind w:left="5760" w:hanging="360"/>
      </w:pPr>
    </w:lvl>
    <w:lvl w:ilvl="8" w:tplc="483236A2">
      <w:start w:val="1"/>
      <w:numFmt w:val="decimal"/>
      <w:lvlText w:val="%9."/>
      <w:lvlJc w:val="left"/>
      <w:pPr>
        <w:tabs>
          <w:tab w:val="num" w:pos="6480"/>
        </w:tabs>
        <w:ind w:left="6480" w:hanging="360"/>
      </w:pPr>
    </w:lvl>
  </w:abstractNum>
  <w:abstractNum w:abstractNumId="18" w15:restartNumberingAfterBreak="0">
    <w:nsid w:val="335A34FA"/>
    <w:multiLevelType w:val="hybridMultilevel"/>
    <w:tmpl w:val="1510537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9" w15:restartNumberingAfterBreak="0">
    <w:nsid w:val="37BB4940"/>
    <w:multiLevelType w:val="hybridMultilevel"/>
    <w:tmpl w:val="BDE802E6"/>
    <w:lvl w:ilvl="0" w:tplc="A202BF20">
      <w:start w:val="1"/>
      <w:numFmt w:val="bullet"/>
      <w:lvlText w:val=""/>
      <w:lvlPicBulletId w:val="0"/>
      <w:lvlJc w:val="left"/>
      <w:pPr>
        <w:tabs>
          <w:tab w:val="num" w:pos="720"/>
        </w:tabs>
        <w:ind w:left="720" w:hanging="360"/>
      </w:pPr>
      <w:rPr>
        <w:rFonts w:ascii="Symbol" w:hAnsi="Symbol" w:cs="Symbol" w:hint="default"/>
      </w:rPr>
    </w:lvl>
    <w:lvl w:ilvl="1" w:tplc="DCFAF73C">
      <w:start w:val="1"/>
      <w:numFmt w:val="bullet"/>
      <w:lvlText w:val=""/>
      <w:lvlJc w:val="left"/>
      <w:pPr>
        <w:tabs>
          <w:tab w:val="num" w:pos="1440"/>
        </w:tabs>
        <w:ind w:left="1440" w:hanging="360"/>
      </w:pPr>
      <w:rPr>
        <w:rFonts w:ascii="Symbol" w:hAnsi="Symbol" w:cs="Symbol" w:hint="default"/>
      </w:rPr>
    </w:lvl>
    <w:lvl w:ilvl="2" w:tplc="4C96A5F2">
      <w:start w:val="1"/>
      <w:numFmt w:val="bullet"/>
      <w:lvlText w:val=""/>
      <w:lvlJc w:val="left"/>
      <w:pPr>
        <w:tabs>
          <w:tab w:val="num" w:pos="2160"/>
        </w:tabs>
        <w:ind w:left="2160" w:hanging="360"/>
      </w:pPr>
      <w:rPr>
        <w:rFonts w:ascii="Symbol" w:hAnsi="Symbol" w:cs="Symbol" w:hint="default"/>
      </w:rPr>
    </w:lvl>
    <w:lvl w:ilvl="3" w:tplc="DB920F6C">
      <w:start w:val="1"/>
      <w:numFmt w:val="bullet"/>
      <w:lvlText w:val=""/>
      <w:lvlJc w:val="left"/>
      <w:pPr>
        <w:tabs>
          <w:tab w:val="num" w:pos="2880"/>
        </w:tabs>
        <w:ind w:left="2880" w:hanging="360"/>
      </w:pPr>
      <w:rPr>
        <w:rFonts w:ascii="Symbol" w:hAnsi="Symbol" w:cs="Symbol" w:hint="default"/>
      </w:rPr>
    </w:lvl>
    <w:lvl w:ilvl="4" w:tplc="21983032">
      <w:start w:val="1"/>
      <w:numFmt w:val="bullet"/>
      <w:lvlText w:val=""/>
      <w:lvlJc w:val="left"/>
      <w:pPr>
        <w:tabs>
          <w:tab w:val="num" w:pos="3600"/>
        </w:tabs>
        <w:ind w:left="3600" w:hanging="360"/>
      </w:pPr>
      <w:rPr>
        <w:rFonts w:ascii="Symbol" w:hAnsi="Symbol" w:cs="Symbol" w:hint="default"/>
      </w:rPr>
    </w:lvl>
    <w:lvl w:ilvl="5" w:tplc="4A12FE50">
      <w:start w:val="1"/>
      <w:numFmt w:val="bullet"/>
      <w:lvlText w:val=""/>
      <w:lvlJc w:val="left"/>
      <w:pPr>
        <w:tabs>
          <w:tab w:val="num" w:pos="4320"/>
        </w:tabs>
        <w:ind w:left="4320" w:hanging="360"/>
      </w:pPr>
      <w:rPr>
        <w:rFonts w:ascii="Symbol" w:hAnsi="Symbol" w:cs="Symbol" w:hint="default"/>
      </w:rPr>
    </w:lvl>
    <w:lvl w:ilvl="6" w:tplc="07C8F6DC">
      <w:start w:val="1"/>
      <w:numFmt w:val="bullet"/>
      <w:lvlText w:val=""/>
      <w:lvlJc w:val="left"/>
      <w:pPr>
        <w:tabs>
          <w:tab w:val="num" w:pos="5040"/>
        </w:tabs>
        <w:ind w:left="5040" w:hanging="360"/>
      </w:pPr>
      <w:rPr>
        <w:rFonts w:ascii="Symbol" w:hAnsi="Symbol" w:cs="Symbol" w:hint="default"/>
      </w:rPr>
    </w:lvl>
    <w:lvl w:ilvl="7" w:tplc="FACC2904">
      <w:start w:val="1"/>
      <w:numFmt w:val="bullet"/>
      <w:lvlText w:val=""/>
      <w:lvlJc w:val="left"/>
      <w:pPr>
        <w:tabs>
          <w:tab w:val="num" w:pos="5760"/>
        </w:tabs>
        <w:ind w:left="5760" w:hanging="360"/>
      </w:pPr>
      <w:rPr>
        <w:rFonts w:ascii="Symbol" w:hAnsi="Symbol" w:cs="Symbol" w:hint="default"/>
      </w:rPr>
    </w:lvl>
    <w:lvl w:ilvl="8" w:tplc="F8A8D07E">
      <w:start w:val="1"/>
      <w:numFmt w:val="bullet"/>
      <w:lvlText w:val=""/>
      <w:lvlJc w:val="left"/>
      <w:pPr>
        <w:tabs>
          <w:tab w:val="num" w:pos="6480"/>
        </w:tabs>
        <w:ind w:left="6480" w:hanging="360"/>
      </w:pPr>
      <w:rPr>
        <w:rFonts w:ascii="Symbol" w:hAnsi="Symbol" w:cs="Symbol" w:hint="default"/>
      </w:rPr>
    </w:lvl>
  </w:abstractNum>
  <w:abstractNum w:abstractNumId="20" w15:restartNumberingAfterBreak="0">
    <w:nsid w:val="389038DE"/>
    <w:multiLevelType w:val="hybridMultilevel"/>
    <w:tmpl w:val="0F8E2662"/>
    <w:lvl w:ilvl="0" w:tplc="D9F293C0">
      <w:start w:val="1"/>
      <w:numFmt w:val="bullet"/>
      <w:lvlText w:val=""/>
      <w:lvlJc w:val="left"/>
      <w:pPr>
        <w:tabs>
          <w:tab w:val="num" w:pos="587"/>
        </w:tabs>
        <w:ind w:left="454" w:hanging="227"/>
      </w:pPr>
      <w:rPr>
        <w:rFonts w:ascii="Symbol" w:hAnsi="Symbol" w:hint="default"/>
        <w:sz w:val="20"/>
      </w:rPr>
    </w:lvl>
    <w:lvl w:ilvl="1" w:tplc="0F3CEEB2" w:tentative="1">
      <w:start w:val="1"/>
      <w:numFmt w:val="bullet"/>
      <w:lvlText w:val="o"/>
      <w:lvlJc w:val="left"/>
      <w:pPr>
        <w:tabs>
          <w:tab w:val="num" w:pos="1307"/>
        </w:tabs>
        <w:ind w:left="1307" w:hanging="360"/>
      </w:pPr>
      <w:rPr>
        <w:rFonts w:ascii="Courier New" w:hAnsi="Courier New" w:hint="default"/>
      </w:rPr>
    </w:lvl>
    <w:lvl w:ilvl="2" w:tplc="0C090005" w:tentative="1">
      <w:start w:val="1"/>
      <w:numFmt w:val="bullet"/>
      <w:lvlText w:val=""/>
      <w:lvlJc w:val="left"/>
      <w:pPr>
        <w:tabs>
          <w:tab w:val="num" w:pos="2027"/>
        </w:tabs>
        <w:ind w:left="2027" w:hanging="360"/>
      </w:pPr>
      <w:rPr>
        <w:rFonts w:ascii="Wingdings" w:hAnsi="Wingdings" w:hint="default"/>
      </w:rPr>
    </w:lvl>
    <w:lvl w:ilvl="3" w:tplc="0C090001" w:tentative="1">
      <w:start w:val="1"/>
      <w:numFmt w:val="bullet"/>
      <w:lvlText w:val=""/>
      <w:lvlJc w:val="left"/>
      <w:pPr>
        <w:tabs>
          <w:tab w:val="num" w:pos="2747"/>
        </w:tabs>
        <w:ind w:left="2747" w:hanging="360"/>
      </w:pPr>
      <w:rPr>
        <w:rFonts w:ascii="Symbol" w:hAnsi="Symbol" w:hint="default"/>
      </w:rPr>
    </w:lvl>
    <w:lvl w:ilvl="4" w:tplc="0C090003" w:tentative="1">
      <w:start w:val="1"/>
      <w:numFmt w:val="bullet"/>
      <w:lvlText w:val="o"/>
      <w:lvlJc w:val="left"/>
      <w:pPr>
        <w:tabs>
          <w:tab w:val="num" w:pos="3467"/>
        </w:tabs>
        <w:ind w:left="3467" w:hanging="360"/>
      </w:pPr>
      <w:rPr>
        <w:rFonts w:ascii="Courier New" w:hAnsi="Courier New" w:hint="default"/>
      </w:rPr>
    </w:lvl>
    <w:lvl w:ilvl="5" w:tplc="0C090005" w:tentative="1">
      <w:start w:val="1"/>
      <w:numFmt w:val="bullet"/>
      <w:lvlText w:val=""/>
      <w:lvlJc w:val="left"/>
      <w:pPr>
        <w:tabs>
          <w:tab w:val="num" w:pos="4187"/>
        </w:tabs>
        <w:ind w:left="4187" w:hanging="360"/>
      </w:pPr>
      <w:rPr>
        <w:rFonts w:ascii="Wingdings" w:hAnsi="Wingdings" w:hint="default"/>
      </w:rPr>
    </w:lvl>
    <w:lvl w:ilvl="6" w:tplc="0C090001" w:tentative="1">
      <w:start w:val="1"/>
      <w:numFmt w:val="bullet"/>
      <w:lvlText w:val=""/>
      <w:lvlJc w:val="left"/>
      <w:pPr>
        <w:tabs>
          <w:tab w:val="num" w:pos="4907"/>
        </w:tabs>
        <w:ind w:left="4907" w:hanging="360"/>
      </w:pPr>
      <w:rPr>
        <w:rFonts w:ascii="Symbol" w:hAnsi="Symbol" w:hint="default"/>
      </w:rPr>
    </w:lvl>
    <w:lvl w:ilvl="7" w:tplc="0C090003" w:tentative="1">
      <w:start w:val="1"/>
      <w:numFmt w:val="bullet"/>
      <w:lvlText w:val="o"/>
      <w:lvlJc w:val="left"/>
      <w:pPr>
        <w:tabs>
          <w:tab w:val="num" w:pos="5627"/>
        </w:tabs>
        <w:ind w:left="5627" w:hanging="360"/>
      </w:pPr>
      <w:rPr>
        <w:rFonts w:ascii="Courier New" w:hAnsi="Courier New" w:hint="default"/>
      </w:rPr>
    </w:lvl>
    <w:lvl w:ilvl="8" w:tplc="0C090005" w:tentative="1">
      <w:start w:val="1"/>
      <w:numFmt w:val="bullet"/>
      <w:lvlText w:val=""/>
      <w:lvlJc w:val="left"/>
      <w:pPr>
        <w:tabs>
          <w:tab w:val="num" w:pos="6347"/>
        </w:tabs>
        <w:ind w:left="6347" w:hanging="360"/>
      </w:pPr>
      <w:rPr>
        <w:rFonts w:ascii="Wingdings" w:hAnsi="Wingdings" w:hint="default"/>
      </w:rPr>
    </w:lvl>
  </w:abstractNum>
  <w:abstractNum w:abstractNumId="21" w15:restartNumberingAfterBreak="0">
    <w:nsid w:val="397A3721"/>
    <w:multiLevelType w:val="hybridMultilevel"/>
    <w:tmpl w:val="35126684"/>
    <w:lvl w:ilvl="0" w:tplc="7756B41E">
      <w:start w:val="1"/>
      <w:numFmt w:val="bullet"/>
      <w:lvlText w:val=""/>
      <w:lvlJc w:val="left"/>
      <w:pPr>
        <w:tabs>
          <w:tab w:val="num" w:pos="1352"/>
        </w:tabs>
        <w:ind w:left="1352" w:hanging="360"/>
      </w:pPr>
      <w:rPr>
        <w:rFonts w:ascii="Symbol" w:hAnsi="Symbol" w:hint="default"/>
        <w:strike w:val="0"/>
        <w:dstrike w:val="0"/>
        <w:sz w:val="18"/>
        <w:vertAlign w:val="baseline"/>
      </w:rPr>
    </w:lvl>
    <w:lvl w:ilvl="1" w:tplc="D396CCAC">
      <w:start w:val="1"/>
      <w:numFmt w:val="bullet"/>
      <w:lvlText w:val=""/>
      <w:lvlJc w:val="left"/>
      <w:pPr>
        <w:tabs>
          <w:tab w:val="num" w:pos="2432"/>
        </w:tabs>
        <w:ind w:left="2242" w:hanging="170"/>
      </w:pPr>
      <w:rPr>
        <w:rFonts w:ascii="Symbol" w:hAnsi="Symbol" w:hint="default"/>
        <w:strike w:val="0"/>
        <w:dstrike w:val="0"/>
        <w:sz w:val="18"/>
        <w:vertAlign w:val="baseline"/>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E517A87"/>
    <w:multiLevelType w:val="hybridMultilevel"/>
    <w:tmpl w:val="E4B82DE0"/>
    <w:lvl w:ilvl="0" w:tplc="108AFA62">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83A67"/>
    <w:multiLevelType w:val="hybridMultilevel"/>
    <w:tmpl w:val="6BD0963E"/>
    <w:lvl w:ilvl="0" w:tplc="0C09000F">
      <w:start w:val="1"/>
      <w:numFmt w:val="decimal"/>
      <w:lvlText w:val="%1."/>
      <w:lvlJc w:val="left"/>
      <w:pPr>
        <w:tabs>
          <w:tab w:val="num" w:pos="9008"/>
        </w:tabs>
        <w:ind w:left="9008" w:hanging="360"/>
      </w:pPr>
    </w:lvl>
    <w:lvl w:ilvl="1" w:tplc="0C090019" w:tentative="1">
      <w:start w:val="1"/>
      <w:numFmt w:val="lowerLetter"/>
      <w:lvlText w:val="%2."/>
      <w:lvlJc w:val="left"/>
      <w:pPr>
        <w:tabs>
          <w:tab w:val="num" w:pos="9728"/>
        </w:tabs>
        <w:ind w:left="9728" w:hanging="360"/>
      </w:pPr>
    </w:lvl>
    <w:lvl w:ilvl="2" w:tplc="0C09001B" w:tentative="1">
      <w:start w:val="1"/>
      <w:numFmt w:val="lowerRoman"/>
      <w:lvlText w:val="%3."/>
      <w:lvlJc w:val="right"/>
      <w:pPr>
        <w:tabs>
          <w:tab w:val="num" w:pos="10448"/>
        </w:tabs>
        <w:ind w:left="10448" w:hanging="180"/>
      </w:pPr>
    </w:lvl>
    <w:lvl w:ilvl="3" w:tplc="0C09000F" w:tentative="1">
      <w:start w:val="1"/>
      <w:numFmt w:val="decimal"/>
      <w:lvlText w:val="%4."/>
      <w:lvlJc w:val="left"/>
      <w:pPr>
        <w:tabs>
          <w:tab w:val="num" w:pos="11168"/>
        </w:tabs>
        <w:ind w:left="11168" w:hanging="360"/>
      </w:pPr>
    </w:lvl>
    <w:lvl w:ilvl="4" w:tplc="0C090019" w:tentative="1">
      <w:start w:val="1"/>
      <w:numFmt w:val="lowerLetter"/>
      <w:lvlText w:val="%5."/>
      <w:lvlJc w:val="left"/>
      <w:pPr>
        <w:tabs>
          <w:tab w:val="num" w:pos="11888"/>
        </w:tabs>
        <w:ind w:left="11888" w:hanging="360"/>
      </w:pPr>
    </w:lvl>
    <w:lvl w:ilvl="5" w:tplc="0C09001B" w:tentative="1">
      <w:start w:val="1"/>
      <w:numFmt w:val="lowerRoman"/>
      <w:lvlText w:val="%6."/>
      <w:lvlJc w:val="right"/>
      <w:pPr>
        <w:tabs>
          <w:tab w:val="num" w:pos="12608"/>
        </w:tabs>
        <w:ind w:left="12608" w:hanging="180"/>
      </w:pPr>
    </w:lvl>
    <w:lvl w:ilvl="6" w:tplc="0C09000F" w:tentative="1">
      <w:start w:val="1"/>
      <w:numFmt w:val="decimal"/>
      <w:lvlText w:val="%7."/>
      <w:lvlJc w:val="left"/>
      <w:pPr>
        <w:tabs>
          <w:tab w:val="num" w:pos="13328"/>
        </w:tabs>
        <w:ind w:left="13328" w:hanging="360"/>
      </w:pPr>
    </w:lvl>
    <w:lvl w:ilvl="7" w:tplc="0C090019" w:tentative="1">
      <w:start w:val="1"/>
      <w:numFmt w:val="lowerLetter"/>
      <w:lvlText w:val="%8."/>
      <w:lvlJc w:val="left"/>
      <w:pPr>
        <w:tabs>
          <w:tab w:val="num" w:pos="14048"/>
        </w:tabs>
        <w:ind w:left="14048" w:hanging="360"/>
      </w:pPr>
    </w:lvl>
    <w:lvl w:ilvl="8" w:tplc="0C09001B" w:tentative="1">
      <w:start w:val="1"/>
      <w:numFmt w:val="lowerRoman"/>
      <w:lvlText w:val="%9."/>
      <w:lvlJc w:val="right"/>
      <w:pPr>
        <w:tabs>
          <w:tab w:val="num" w:pos="14768"/>
        </w:tabs>
        <w:ind w:left="14768" w:hanging="180"/>
      </w:pPr>
    </w:lvl>
  </w:abstractNum>
  <w:abstractNum w:abstractNumId="24" w15:restartNumberingAfterBreak="0">
    <w:nsid w:val="475956E5"/>
    <w:multiLevelType w:val="hybridMultilevel"/>
    <w:tmpl w:val="9FA4EA08"/>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5" w15:restartNumberingAfterBreak="0">
    <w:nsid w:val="47F841BA"/>
    <w:multiLevelType w:val="hybridMultilevel"/>
    <w:tmpl w:val="9480941C"/>
    <w:lvl w:ilvl="0" w:tplc="D9F293C0">
      <w:start w:val="1"/>
      <w:numFmt w:val="bullet"/>
      <w:lvlText w:val=""/>
      <w:lvlJc w:val="left"/>
      <w:pPr>
        <w:tabs>
          <w:tab w:val="num" w:pos="360"/>
        </w:tabs>
        <w:ind w:left="360" w:hanging="360"/>
      </w:pPr>
      <w:rPr>
        <w:rFonts w:ascii="Symbol" w:hAnsi="Symbol" w:hint="default"/>
        <w:sz w:val="18"/>
      </w:rPr>
    </w:lvl>
    <w:lvl w:ilvl="1" w:tplc="0F3CEEB2">
      <w:start w:val="1"/>
      <w:numFmt w:val="bullet"/>
      <w:lvlText w:val=""/>
      <w:lvlJc w:val="left"/>
      <w:pPr>
        <w:tabs>
          <w:tab w:val="num" w:pos="1080"/>
        </w:tabs>
        <w:ind w:left="947" w:hanging="227"/>
      </w:pPr>
      <w:rPr>
        <w:rFonts w:ascii="Symbol" w:hAnsi="Symbol" w:hint="default"/>
        <w:sz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830645"/>
    <w:multiLevelType w:val="hybridMultilevel"/>
    <w:tmpl w:val="624C634C"/>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7" w15:restartNumberingAfterBreak="0">
    <w:nsid w:val="52E26DD0"/>
    <w:multiLevelType w:val="hybridMultilevel"/>
    <w:tmpl w:val="E40C1BF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8" w15:restartNumberingAfterBreak="0">
    <w:nsid w:val="543820DF"/>
    <w:multiLevelType w:val="hybridMultilevel"/>
    <w:tmpl w:val="E2A2F846"/>
    <w:lvl w:ilvl="0" w:tplc="F87EA3EA">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D744E9E"/>
    <w:multiLevelType w:val="hybridMultilevel"/>
    <w:tmpl w:val="AD99D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6B0828"/>
    <w:multiLevelType w:val="hybridMultilevel"/>
    <w:tmpl w:val="2E7A6A9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1" w15:restartNumberingAfterBreak="0">
    <w:nsid w:val="604F0DBA"/>
    <w:multiLevelType w:val="singleLevel"/>
    <w:tmpl w:val="0B94ABB0"/>
    <w:lvl w:ilvl="0">
      <w:start w:val="1"/>
      <w:numFmt w:val="bullet"/>
      <w:pStyle w:val="Tablebullets3"/>
      <w:lvlText w:val=""/>
      <w:lvlJc w:val="left"/>
      <w:pPr>
        <w:tabs>
          <w:tab w:val="num" w:pos="360"/>
        </w:tabs>
        <w:ind w:left="360" w:hanging="360"/>
      </w:pPr>
      <w:rPr>
        <w:rFonts w:ascii="Wingdings" w:hAnsi="Wingdings" w:hint="default"/>
      </w:rPr>
    </w:lvl>
  </w:abstractNum>
  <w:abstractNum w:abstractNumId="32" w15:restartNumberingAfterBreak="0">
    <w:nsid w:val="63F20440"/>
    <w:multiLevelType w:val="hybridMultilevel"/>
    <w:tmpl w:val="893646F4"/>
    <w:lvl w:ilvl="0" w:tplc="108AFA62">
      <w:start w:val="1"/>
      <w:numFmt w:val="bullet"/>
      <w:lvlText w:val=""/>
      <w:lvlJc w:val="left"/>
      <w:pPr>
        <w:tabs>
          <w:tab w:val="num" w:pos="360"/>
        </w:tabs>
        <w:ind w:left="227" w:hanging="227"/>
      </w:pPr>
      <w:rPr>
        <w:rFonts w:ascii="Symbol" w:hAnsi="Symbol" w:hint="default"/>
      </w:rPr>
    </w:lvl>
    <w:lvl w:ilvl="1" w:tplc="B5A87F34">
      <w:start w:val="1"/>
      <w:numFmt w:val="bullet"/>
      <w:lvlText w:val="-"/>
      <w:lvlJc w:val="left"/>
      <w:pPr>
        <w:tabs>
          <w:tab w:val="num" w:pos="1440"/>
        </w:tabs>
        <w:ind w:left="1250" w:hanging="170"/>
      </w:pPr>
      <w:rPr>
        <w:rFonts w:ascii="Arial Bold" w:hAnsi="Arial Bold" w:hint="default"/>
        <w:strike w:val="0"/>
        <w:dstrike w:val="0"/>
        <w:sz w:val="18"/>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D1DE9"/>
    <w:multiLevelType w:val="singleLevel"/>
    <w:tmpl w:val="9C061704"/>
    <w:lvl w:ilvl="0">
      <w:start w:val="1"/>
      <w:numFmt w:val="bullet"/>
      <w:pStyle w:val="Bullets2"/>
      <w:lvlText w:val=""/>
      <w:lvlJc w:val="left"/>
      <w:pPr>
        <w:tabs>
          <w:tab w:val="num" w:pos="1778"/>
        </w:tabs>
        <w:ind w:left="1702" w:hanging="284"/>
      </w:pPr>
      <w:rPr>
        <w:rFonts w:ascii="Symbol" w:hAnsi="Symbol" w:hint="default"/>
      </w:rPr>
    </w:lvl>
  </w:abstractNum>
  <w:abstractNum w:abstractNumId="34" w15:restartNumberingAfterBreak="0">
    <w:nsid w:val="7015340B"/>
    <w:multiLevelType w:val="hybridMultilevel"/>
    <w:tmpl w:val="B25877E6"/>
    <w:lvl w:ilvl="0" w:tplc="D9F293C0">
      <w:start w:val="1"/>
      <w:numFmt w:val="bullet"/>
      <w:lvlText w:val=""/>
      <w:lvlJc w:val="left"/>
      <w:pPr>
        <w:tabs>
          <w:tab w:val="num" w:pos="587"/>
        </w:tabs>
        <w:ind w:left="454" w:hanging="227"/>
      </w:pPr>
      <w:rPr>
        <w:rFonts w:ascii="Symbol" w:hAnsi="Symbol" w:hint="default"/>
        <w:sz w:val="20"/>
      </w:rPr>
    </w:lvl>
    <w:lvl w:ilvl="1" w:tplc="0F3CEEB2">
      <w:start w:val="1"/>
      <w:numFmt w:val="bullet"/>
      <w:lvlText w:val="o"/>
      <w:lvlJc w:val="left"/>
      <w:pPr>
        <w:tabs>
          <w:tab w:val="num" w:pos="1667"/>
        </w:tabs>
        <w:ind w:left="1667" w:hanging="360"/>
      </w:pPr>
      <w:rPr>
        <w:rFonts w:ascii="Courier New" w:hAnsi="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35" w15:restartNumberingAfterBreak="0">
    <w:nsid w:val="74EA00DD"/>
    <w:multiLevelType w:val="hybridMultilevel"/>
    <w:tmpl w:val="A2E6E32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6" w15:restartNumberingAfterBreak="0">
    <w:nsid w:val="7609090E"/>
    <w:multiLevelType w:val="hybridMultilevel"/>
    <w:tmpl w:val="AF3AE6E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7" w15:restartNumberingAfterBreak="0">
    <w:nsid w:val="770418D0"/>
    <w:multiLevelType w:val="singleLevel"/>
    <w:tmpl w:val="727ECA1E"/>
    <w:lvl w:ilvl="0">
      <w:start w:val="1"/>
      <w:numFmt w:val="bullet"/>
      <w:pStyle w:val="Tablebullets"/>
      <w:lvlText w:val=""/>
      <w:lvlJc w:val="left"/>
      <w:pPr>
        <w:tabs>
          <w:tab w:val="num" w:pos="360"/>
        </w:tabs>
        <w:ind w:left="142" w:hanging="142"/>
      </w:pPr>
      <w:rPr>
        <w:rFonts w:ascii="Symbol" w:hAnsi="Symbol" w:hint="default"/>
      </w:rPr>
    </w:lvl>
  </w:abstractNum>
  <w:abstractNum w:abstractNumId="38" w15:restartNumberingAfterBreak="0">
    <w:nsid w:val="79866CE2"/>
    <w:multiLevelType w:val="multilevel"/>
    <w:tmpl w:val="3FEA8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E41B3F"/>
    <w:multiLevelType w:val="hybridMultilevel"/>
    <w:tmpl w:val="0228F19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7"/>
  </w:num>
  <w:num w:numId="3">
    <w:abstractNumId w:val="16"/>
  </w:num>
  <w:num w:numId="4">
    <w:abstractNumId w:val="31"/>
  </w:num>
  <w:num w:numId="5">
    <w:abstractNumId w:val="2"/>
  </w:num>
  <w:num w:numId="6">
    <w:abstractNumId w:val="33"/>
  </w:num>
  <w:num w:numId="7">
    <w:abstractNumId w:val="8"/>
  </w:num>
  <w:num w:numId="8">
    <w:abstractNumId w:val="39"/>
  </w:num>
  <w:num w:numId="9">
    <w:abstractNumId w:val="23"/>
  </w:num>
  <w:num w:numId="10">
    <w:abstractNumId w:val="24"/>
  </w:num>
  <w:num w:numId="11">
    <w:abstractNumId w:val="27"/>
  </w:num>
  <w:num w:numId="12">
    <w:abstractNumId w:val="18"/>
  </w:num>
  <w:num w:numId="13">
    <w:abstractNumId w:val="10"/>
  </w:num>
  <w:num w:numId="14">
    <w:abstractNumId w:val="26"/>
  </w:num>
  <w:num w:numId="15">
    <w:abstractNumId w:val="35"/>
  </w:num>
  <w:num w:numId="16">
    <w:abstractNumId w:val="9"/>
  </w:num>
  <w:num w:numId="17">
    <w:abstractNumId w:val="36"/>
  </w:num>
  <w:num w:numId="18">
    <w:abstractNumId w:val="12"/>
  </w:num>
  <w:num w:numId="19">
    <w:abstractNumId w:val="13"/>
  </w:num>
  <w:num w:numId="20">
    <w:abstractNumId w:val="19"/>
  </w:num>
  <w:num w:numId="21">
    <w:abstractNumId w:val="30"/>
  </w:num>
  <w:num w:numId="22">
    <w:abstractNumId w:val="29"/>
  </w:num>
  <w:num w:numId="23">
    <w:abstractNumId w:val="1"/>
  </w:num>
  <w:num w:numId="24">
    <w:abstractNumId w:val="4"/>
  </w:num>
  <w:num w:numId="25">
    <w:abstractNumId w:val="38"/>
  </w:num>
  <w:num w:numId="26">
    <w:abstractNumId w:val="28"/>
  </w:num>
  <w:num w:numId="27">
    <w:abstractNumId w:val="15"/>
  </w:num>
  <w:num w:numId="28">
    <w:abstractNumId w:val="3"/>
  </w:num>
  <w:num w:numId="29">
    <w:abstractNumId w:val="21"/>
  </w:num>
  <w:num w:numId="30">
    <w:abstractNumId w:val="25"/>
  </w:num>
  <w:num w:numId="31">
    <w:abstractNumId w:val="14"/>
  </w:num>
  <w:num w:numId="32">
    <w:abstractNumId w:val="20"/>
  </w:num>
  <w:num w:numId="33">
    <w:abstractNumId w:val="17"/>
  </w:num>
  <w:num w:numId="3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6"/>
  </w:num>
  <w:num w:numId="37">
    <w:abstractNumId w:val="11"/>
  </w:num>
  <w:num w:numId="38">
    <w:abstractNumId w:val="32"/>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46"/>
    <w:rsid w:val="00035A23"/>
    <w:rsid w:val="0022514E"/>
    <w:rsid w:val="003C5372"/>
    <w:rsid w:val="004A03E9"/>
    <w:rsid w:val="005758EB"/>
    <w:rsid w:val="005800AF"/>
    <w:rsid w:val="0058366F"/>
    <w:rsid w:val="00657A84"/>
    <w:rsid w:val="008A4486"/>
    <w:rsid w:val="0092790D"/>
    <w:rsid w:val="00FD7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62BEBBF-E77A-47E3-9BA9-1B1F3161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before="120"/>
      <w:ind w:left="1134"/>
    </w:pPr>
    <w:rPr>
      <w:rFonts w:ascii="Arial" w:hAnsi="Arial"/>
      <w:sz w:val="19"/>
      <w:lang w:eastAsia="en-US"/>
    </w:rPr>
  </w:style>
  <w:style w:type="paragraph" w:styleId="Heading1">
    <w:name w:val="heading 1"/>
    <w:basedOn w:val="Normal"/>
    <w:next w:val="Normal"/>
    <w:qFormat/>
    <w:pPr>
      <w:pageBreakBefore/>
      <w:pBdr>
        <w:bottom w:val="single" w:sz="12" w:space="1" w:color="auto"/>
      </w:pBdr>
      <w:shd w:val="clear" w:color="000000" w:fill="auto"/>
      <w:tabs>
        <w:tab w:val="left" w:pos="709"/>
      </w:tabs>
      <w:spacing w:before="0"/>
      <w:ind w:left="0"/>
      <w:outlineLvl w:val="0"/>
    </w:pPr>
    <w:rPr>
      <w:rFonts w:ascii="Arial Black" w:hAnsi="Arial Black"/>
      <w:kern w:val="28"/>
      <w:sz w:val="40"/>
      <w:lang w:val="en-US"/>
    </w:rPr>
  </w:style>
  <w:style w:type="paragraph" w:styleId="Heading2">
    <w:name w:val="heading 2"/>
    <w:basedOn w:val="Normal"/>
    <w:next w:val="Normal"/>
    <w:qFormat/>
    <w:pPr>
      <w:pBdr>
        <w:bottom w:val="single" w:sz="8" w:space="1" w:color="auto"/>
      </w:pBdr>
      <w:tabs>
        <w:tab w:val="left" w:pos="709"/>
      </w:tabs>
      <w:spacing w:before="300" w:after="40"/>
      <w:ind w:left="0"/>
      <w:outlineLvl w:val="1"/>
    </w:pPr>
    <w:rPr>
      <w:rFonts w:ascii="Arial Black" w:hAnsi="Arial Black"/>
      <w:sz w:val="28"/>
      <w:lang w:val="en-US"/>
    </w:rPr>
  </w:style>
  <w:style w:type="paragraph" w:styleId="Heading3">
    <w:name w:val="heading 3"/>
    <w:basedOn w:val="Normal"/>
    <w:next w:val="Normal"/>
    <w:qFormat/>
    <w:pPr>
      <w:spacing w:before="240"/>
      <w:outlineLvl w:val="2"/>
    </w:pPr>
    <w:rPr>
      <w:b/>
      <w:i/>
      <w:sz w:val="24"/>
    </w:rPr>
  </w:style>
  <w:style w:type="paragraph" w:styleId="Heading4">
    <w:name w:val="heading 4"/>
    <w:basedOn w:val="Normal"/>
    <w:next w:val="Normal"/>
    <w:qFormat/>
    <w:pPr>
      <w:spacing w:before="180"/>
      <w:outlineLvl w:val="3"/>
    </w:pPr>
    <w:rPr>
      <w:b/>
      <w:i/>
    </w:rPr>
  </w:style>
  <w:style w:type="paragraph" w:styleId="Heading5">
    <w:name w:val="heading 5"/>
    <w:basedOn w:val="Normal"/>
    <w:next w:val="Normal"/>
    <w:qFormat/>
    <w:pPr>
      <w:keepNext/>
      <w:widowControl/>
      <w:spacing w:before="0" w:after="120"/>
      <w:ind w:left="0"/>
      <w:outlineLvl w:val="4"/>
    </w:pPr>
    <w:rPr>
      <w:b/>
      <w:sz w:val="24"/>
    </w:rPr>
  </w:style>
  <w:style w:type="paragraph" w:styleId="Heading6">
    <w:name w:val="heading 6"/>
    <w:basedOn w:val="Normal"/>
    <w:next w:val="Normal"/>
    <w:qFormat/>
    <w:pPr>
      <w:keepNext/>
      <w:outlineLvl w:val="5"/>
    </w:pPr>
    <w:rPr>
      <w:i/>
      <w:iCs/>
      <w:lang w:val="en-US"/>
    </w:rPr>
  </w:style>
  <w:style w:type="paragraph" w:styleId="Heading7">
    <w:name w:val="heading 7"/>
    <w:basedOn w:val="Normal"/>
    <w:next w:val="Normal"/>
    <w:qFormat/>
    <w:pPr>
      <w:keepNext/>
      <w:spacing w:before="0"/>
      <w:ind w:left="567"/>
      <w:outlineLvl w:val="6"/>
    </w:pPr>
    <w:rPr>
      <w:i/>
      <w:iCs/>
    </w:rPr>
  </w:style>
  <w:style w:type="paragraph" w:styleId="Heading8">
    <w:name w:val="heading 8"/>
    <w:basedOn w:val="Normal"/>
    <w:next w:val="Normal"/>
    <w:qFormat/>
    <w:pPr>
      <w:keepNext/>
      <w:ind w:left="-108"/>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Heading3"/>
    <w:pPr>
      <w:shd w:val="clear" w:color="auto" w:fill="00FF00"/>
      <w:ind w:left="0"/>
    </w:pPr>
    <w:rPr>
      <w:b w:val="0"/>
    </w:rPr>
  </w:style>
  <w:style w:type="paragraph" w:customStyle="1" w:styleId="Bullets">
    <w:name w:val="Bullets"/>
    <w:basedOn w:val="Normal"/>
    <w:pPr>
      <w:numPr>
        <w:numId w:val="1"/>
      </w:numPr>
      <w:tabs>
        <w:tab w:val="left" w:pos="284"/>
      </w:tabs>
      <w:spacing w:before="40"/>
    </w:pPr>
    <w:rPr>
      <w:lang w:val="en-US"/>
    </w:rPr>
  </w:style>
  <w:style w:type="paragraph" w:customStyle="1" w:styleId="Bullets2">
    <w:name w:val="Bullets 2"/>
    <w:basedOn w:val="Bullets"/>
    <w:pPr>
      <w:numPr>
        <w:numId w:val="6"/>
      </w:numPr>
      <w:tabs>
        <w:tab w:val="clear" w:pos="284"/>
        <w:tab w:val="left" w:pos="567"/>
      </w:tabs>
      <w:spacing w:before="0"/>
    </w:pPr>
  </w:style>
  <w:style w:type="paragraph" w:customStyle="1" w:styleId="Tableheading">
    <w:name w:val="Table heading"/>
    <w:basedOn w:val="Bullets2"/>
    <w:pPr>
      <w:numPr>
        <w:numId w:val="0"/>
      </w:numPr>
      <w:spacing w:before="180" w:after="80"/>
    </w:pPr>
    <w:rPr>
      <w:b/>
    </w:rPr>
  </w:style>
  <w:style w:type="paragraph" w:customStyle="1" w:styleId="Tabletext">
    <w:name w:val="Table text"/>
    <w:basedOn w:val="Tableheading"/>
    <w:pPr>
      <w:spacing w:before="60" w:after="20"/>
    </w:pPr>
    <w:rPr>
      <w:b w:val="0"/>
    </w:rPr>
  </w:style>
  <w:style w:type="paragraph" w:customStyle="1" w:styleId="Tablebullets">
    <w:name w:val="Table bullets"/>
    <w:basedOn w:val="Tableheading"/>
    <w:pPr>
      <w:numPr>
        <w:numId w:val="2"/>
      </w:numPr>
      <w:tabs>
        <w:tab w:val="clear" w:pos="360"/>
        <w:tab w:val="clear" w:pos="567"/>
      </w:tabs>
      <w:spacing w:before="0" w:after="40"/>
      <w:ind w:left="284" w:hanging="227"/>
    </w:pPr>
    <w:rPr>
      <w:b w:val="0"/>
    </w:rPr>
  </w:style>
  <w:style w:type="paragraph" w:customStyle="1" w:styleId="Tablebullets3">
    <w:name w:val="Table bullets 3"/>
    <w:basedOn w:val="Normal"/>
    <w:pPr>
      <w:numPr>
        <w:numId w:val="4"/>
      </w:numPr>
      <w:tabs>
        <w:tab w:val="clear" w:pos="360"/>
        <w:tab w:val="left" w:pos="567"/>
      </w:tabs>
      <w:spacing w:before="0"/>
      <w:ind w:left="567" w:hanging="142"/>
    </w:pPr>
  </w:style>
  <w:style w:type="paragraph" w:customStyle="1" w:styleId="Tablebullets2">
    <w:name w:val="Table bullets 2"/>
    <w:basedOn w:val="Normal"/>
    <w:pPr>
      <w:numPr>
        <w:numId w:val="5"/>
      </w:numPr>
      <w:tabs>
        <w:tab w:val="clear" w:pos="927"/>
        <w:tab w:val="left" w:pos="170"/>
      </w:tabs>
      <w:spacing w:before="10"/>
      <w:ind w:left="454" w:hanging="170"/>
    </w:pPr>
  </w:style>
  <w:style w:type="paragraph" w:customStyle="1" w:styleId="Bullets3">
    <w:name w:val="Bullets 3"/>
    <w:basedOn w:val="Normal"/>
    <w:pPr>
      <w:numPr>
        <w:numId w:val="3"/>
      </w:numPr>
      <w:tabs>
        <w:tab w:val="left" w:pos="709"/>
      </w:tabs>
      <w:spacing w:before="0"/>
    </w:pPr>
    <w:rPr>
      <w:lang w:val="en-US"/>
    </w:rPr>
  </w:style>
  <w:style w:type="paragraph" w:styleId="Footer">
    <w:name w:val="footer"/>
    <w:basedOn w:val="Normal"/>
    <w:pPr>
      <w:tabs>
        <w:tab w:val="left" w:pos="6521"/>
        <w:tab w:val="right" w:pos="8306"/>
      </w:tabs>
    </w:pPr>
    <w:rPr>
      <w:rFonts w:ascii="Helvetica" w:hAnsi="Helvetica"/>
      <w:snapToGrid w:val="0"/>
      <w:sz w:val="16"/>
    </w:rPr>
  </w:style>
  <w:style w:type="paragraph" w:styleId="Header">
    <w:name w:val="header"/>
    <w:basedOn w:val="Normal"/>
    <w:pPr>
      <w:tabs>
        <w:tab w:val="center" w:pos="4153"/>
        <w:tab w:val="right" w:pos="8306"/>
      </w:tabs>
    </w:pPr>
    <w:rPr>
      <w:rFonts w:ascii="Helvetica" w:hAnsi="Helvetica"/>
      <w:i/>
      <w:sz w:val="16"/>
      <w:lang w:val="en-US"/>
    </w:rPr>
  </w:style>
  <w:style w:type="paragraph" w:styleId="FootnoteText">
    <w:name w:val="footnote text"/>
    <w:basedOn w:val="Normal"/>
    <w:semiHidden/>
    <w:pPr>
      <w:spacing w:before="80"/>
    </w:pPr>
    <w:rPr>
      <w:sz w:val="20"/>
    </w:rPr>
  </w:style>
  <w:style w:type="paragraph" w:styleId="Title">
    <w:name w:val="Title"/>
    <w:basedOn w:val="Normal"/>
    <w:qFormat/>
    <w:pPr>
      <w:jc w:val="center"/>
    </w:pPr>
    <w:rPr>
      <w:b/>
      <w:sz w:val="96"/>
    </w:rPr>
  </w:style>
  <w:style w:type="paragraph" w:customStyle="1" w:styleId="Tablesidecell">
    <w:name w:val="Table side cell"/>
    <w:basedOn w:val="Tabletext"/>
    <w:next w:val="Tabletext"/>
    <w:pPr>
      <w:spacing w:after="0"/>
    </w:pPr>
    <w:rPr>
      <w:i/>
      <w:sz w:val="16"/>
    </w:rPr>
  </w:style>
  <w:style w:type="character" w:styleId="PageNumber">
    <w:name w:val="page number"/>
    <w:basedOn w:val="DefaultParagraphFont"/>
  </w:style>
  <w:style w:type="paragraph" w:customStyle="1" w:styleId="Quotation">
    <w:name w:val="Quotation"/>
    <w:basedOn w:val="Normal"/>
    <w:next w:val="Normal"/>
    <w:pPr>
      <w:widowControl/>
      <w:ind w:left="1418"/>
    </w:pPr>
    <w:rPr>
      <w:sz w:val="20"/>
    </w:rPr>
  </w:style>
  <w:style w:type="paragraph" w:customStyle="1" w:styleId="Bulletsnumbers">
    <w:name w:val="Bullets numbers"/>
    <w:basedOn w:val="Normal"/>
    <w:pPr>
      <w:widowControl/>
      <w:tabs>
        <w:tab w:val="left" w:pos="397"/>
      </w:tabs>
      <w:spacing w:before="60"/>
      <w:ind w:left="1418" w:hanging="284"/>
    </w:pPr>
  </w:style>
  <w:style w:type="paragraph" w:customStyle="1" w:styleId="Tablecellhead">
    <w:name w:val="Table cell head"/>
    <w:basedOn w:val="Tabletext"/>
    <w:pPr>
      <w:spacing w:before="40" w:after="40"/>
    </w:pPr>
    <w:rPr>
      <w:b/>
    </w:rPr>
  </w:style>
  <w:style w:type="paragraph" w:customStyle="1" w:styleId="Studentscript">
    <w:name w:val="Student script"/>
    <w:basedOn w:val="Normal"/>
    <w:rPr>
      <w:rFonts w:ascii="Comic Sans MS" w:hAnsi="Comic Sans MS"/>
    </w:rPr>
  </w:style>
  <w:style w:type="paragraph" w:customStyle="1" w:styleId="Resourceheading">
    <w:name w:val="Resource heading"/>
    <w:basedOn w:val="Normal"/>
    <w:pPr>
      <w:spacing w:before="180"/>
    </w:pPr>
    <w:rPr>
      <w:b/>
      <w:sz w:val="28"/>
    </w:rPr>
  </w:style>
  <w:style w:type="paragraph" w:customStyle="1" w:styleId="Heading2top">
    <w:name w:val="Heading 2 top"/>
    <w:basedOn w:val="Heading2"/>
    <w:pPr>
      <w:pageBreakBefore/>
      <w:spacing w:before="0"/>
    </w:pPr>
  </w:style>
  <w:style w:type="paragraph" w:styleId="BodyTextIndent">
    <w:name w:val="Body Text Indent"/>
    <w:basedOn w:val="Normal"/>
    <w:pPr>
      <w:spacing w:before="0"/>
      <w:ind w:left="567"/>
    </w:pPr>
    <w:rPr>
      <w:color w:val="000000"/>
      <w:szCs w:val="16"/>
      <w:lang w:val="en-US"/>
    </w:rPr>
  </w:style>
  <w:style w:type="paragraph" w:styleId="BodyTextIndent2">
    <w:name w:val="Body Text Indent 2"/>
    <w:basedOn w:val="Normal"/>
    <w:pPr>
      <w:spacing w:before="0"/>
      <w:ind w:left="567"/>
    </w:pPr>
    <w:rPr>
      <w:color w:val="000000"/>
      <w:sz w:val="18"/>
      <w:szCs w:val="16"/>
      <w:lang w:val="en-US"/>
    </w:rPr>
  </w:style>
  <w:style w:type="paragraph" w:styleId="BodyTextIndent3">
    <w:name w:val="Body Text Indent 3"/>
    <w:basedOn w:val="Normal"/>
    <w:pPr>
      <w:pBdr>
        <w:top w:val="single" w:sz="4" w:space="1" w:color="auto"/>
      </w:pBdr>
    </w:pPr>
    <w:rPr>
      <w:b/>
      <w:bCs/>
      <w:lang w:val="en-US"/>
    </w:rPr>
  </w:style>
  <w:style w:type="paragraph" w:customStyle="1" w:styleId="CM49">
    <w:name w:val="CM49"/>
    <w:basedOn w:val="Normal"/>
    <w:next w:val="Normal"/>
    <w:pPr>
      <w:autoSpaceDE w:val="0"/>
      <w:autoSpaceDN w:val="0"/>
      <w:adjustRightInd w:val="0"/>
      <w:spacing w:before="0" w:after="365"/>
      <w:ind w:left="0"/>
    </w:pPr>
    <w:rPr>
      <w:rFonts w:ascii="MKGCD N+ Gill Sans" w:hAnsi="MKGCD N+ Gill Sans"/>
      <w:sz w:val="24"/>
      <w:szCs w:val="24"/>
      <w:lang w:eastAsia="en-AU"/>
    </w:rPr>
  </w:style>
  <w:style w:type="character" w:customStyle="1" w:styleId="BulletsChar">
    <w:name w:val="Bullets Char"/>
    <w:basedOn w:val="DefaultParagraphFont"/>
    <w:rPr>
      <w:rFonts w:ascii="Arial" w:hAnsi="Arial"/>
      <w:sz w:val="19"/>
      <w:lang w:val="en-US" w:eastAsia="en-US" w:bidi="ar-SA"/>
    </w:rPr>
  </w:style>
  <w:style w:type="character" w:customStyle="1" w:styleId="BodyTextIndentChar">
    <w:name w:val="Body Text Indent Char"/>
    <w:basedOn w:val="DefaultParagraphFont"/>
    <w:rPr>
      <w:rFonts w:ascii="Arial" w:hAnsi="Arial"/>
      <w:color w:val="000000"/>
      <w:sz w:val="19"/>
      <w:szCs w:val="16"/>
      <w:lang w:val="en-US" w:eastAsia="en-US" w:bidi="ar-SA"/>
    </w:rPr>
  </w:style>
  <w:style w:type="paragraph" w:customStyle="1" w:styleId="CM2">
    <w:name w:val="CM2"/>
    <w:basedOn w:val="Normal"/>
    <w:next w:val="Normal"/>
    <w:pPr>
      <w:autoSpaceDE w:val="0"/>
      <w:autoSpaceDN w:val="0"/>
      <w:adjustRightInd w:val="0"/>
      <w:spacing w:before="0"/>
      <w:ind w:left="0"/>
    </w:pPr>
    <w:rPr>
      <w:rFonts w:ascii="JKMGJ K+ Gill Sans" w:hAnsi="JKMGJ K+ Gill Sans"/>
      <w:sz w:val="24"/>
      <w:szCs w:val="24"/>
      <w:lang w:eastAsia="en-AU"/>
    </w:rPr>
  </w:style>
  <w:style w:type="character" w:customStyle="1" w:styleId="Bullets2Char">
    <w:name w:val="Bullets 2 Char"/>
    <w:basedOn w:val="BulletsChar"/>
    <w:rPr>
      <w:rFonts w:ascii="Arial" w:hAnsi="Arial"/>
      <w:sz w:val="19"/>
      <w:lang w:val="en-US" w:eastAsia="en-US" w:bidi="ar-SA"/>
    </w:rPr>
  </w:style>
  <w:style w:type="character" w:customStyle="1" w:styleId="TableheadingChar">
    <w:name w:val="Table heading Char"/>
    <w:basedOn w:val="Bullets2Char"/>
    <w:rPr>
      <w:rFonts w:ascii="Arial" w:hAnsi="Arial"/>
      <w:b/>
      <w:sz w:val="19"/>
      <w:lang w:val="en-US" w:eastAsia="en-US" w:bidi="ar-SA"/>
    </w:rPr>
  </w:style>
  <w:style w:type="character" w:customStyle="1" w:styleId="TablebulletsChar">
    <w:name w:val="Table bullets Char"/>
    <w:basedOn w:val="TableheadingChar"/>
    <w:rPr>
      <w:rFonts w:ascii="Arial" w:hAnsi="Arial"/>
      <w:b/>
      <w:sz w:val="19"/>
      <w:lang w:val="en-US" w:eastAsia="en-US" w:bidi="ar-SA"/>
    </w:rPr>
  </w:style>
  <w:style w:type="paragraph" w:customStyle="1" w:styleId="CM9">
    <w:name w:val="CM9"/>
    <w:basedOn w:val="Normal"/>
    <w:next w:val="Normal"/>
    <w:pPr>
      <w:autoSpaceDE w:val="0"/>
      <w:autoSpaceDN w:val="0"/>
      <w:adjustRightInd w:val="0"/>
      <w:spacing w:before="0" w:line="260" w:lineRule="atLeast"/>
      <w:ind w:left="0"/>
    </w:pPr>
    <w:rPr>
      <w:rFonts w:ascii="JKMGJ K+ Gill Sans" w:hAnsi="JKMGJ K+ Gill Sans" w:cs="JKMGJ K+ Gill Sans"/>
      <w:sz w:val="24"/>
      <w:szCs w:val="24"/>
      <w:lang w:eastAsia="en-AU"/>
    </w:rPr>
  </w:style>
  <w:style w:type="paragraph" w:customStyle="1" w:styleId="CM55">
    <w:name w:val="CM55"/>
    <w:basedOn w:val="Normal"/>
    <w:next w:val="Normal"/>
    <w:pPr>
      <w:autoSpaceDE w:val="0"/>
      <w:autoSpaceDN w:val="0"/>
      <w:adjustRightInd w:val="0"/>
      <w:spacing w:before="0" w:after="570"/>
      <w:ind w:left="0"/>
    </w:pPr>
    <w:rPr>
      <w:rFonts w:ascii="BJCMM P+ Gill Sans" w:hAnsi="BJCMM P+ Gill Sans" w:cs="BJCMM P+ Gill Sans"/>
      <w:sz w:val="24"/>
      <w:szCs w:val="24"/>
      <w:lang w:eastAsia="en-AU"/>
    </w:rPr>
  </w:style>
  <w:style w:type="paragraph" w:styleId="BalloonText">
    <w:name w:val="Balloon Text"/>
    <w:basedOn w:val="Normal"/>
    <w:semiHidden/>
    <w:rPr>
      <w:rFonts w:ascii="Tahoma" w:hAnsi="Tahoma" w:cs="Tahoma"/>
      <w:sz w:val="16"/>
      <w:szCs w:val="16"/>
    </w:rPr>
  </w:style>
  <w:style w:type="character" w:customStyle="1" w:styleId="TabletextChar">
    <w:name w:val="Table text Char"/>
    <w:basedOn w:val="TableheadingChar"/>
    <w:rPr>
      <w:rFonts w:ascii="Arial" w:hAnsi="Arial"/>
      <w:b/>
      <w:sz w:val="19"/>
      <w:lang w:val="en-US" w:eastAsia="en-US" w:bidi="ar-SA"/>
    </w:rPr>
  </w:style>
  <w:style w:type="paragraph" w:customStyle="1" w:styleId="Heading21">
    <w:name w:val="Heading 21"/>
    <w:basedOn w:val="Heading2"/>
    <w:pPr>
      <w:pageBreakBefore/>
      <w:spacing w:before="0"/>
    </w:pPr>
  </w:style>
  <w:style w:type="character" w:customStyle="1" w:styleId="Heading2Char">
    <w:name w:val="Heading 2 Char"/>
    <w:basedOn w:val="DefaultParagraphFont"/>
    <w:rPr>
      <w:rFonts w:ascii="Arial Black" w:hAnsi="Arial Black"/>
      <w:sz w:val="28"/>
      <w:lang w:val="en-US" w:eastAsia="en-US" w:bidi="ar-SA"/>
    </w:rPr>
  </w:style>
  <w:style w:type="paragraph" w:customStyle="1" w:styleId="Overviewbullets">
    <w:name w:val="Overview bullets"/>
    <w:basedOn w:val="Tablebullets"/>
    <w:rPr>
      <w:sz w:val="17"/>
      <w:szCs w:val="18"/>
    </w:rPr>
  </w:style>
  <w:style w:type="paragraph" w:customStyle="1" w:styleId="Overviewtext">
    <w:name w:val="Overview text"/>
    <w:basedOn w:val="Tabletext"/>
    <w:pPr>
      <w:spacing w:after="0"/>
    </w:pPr>
    <w:rPr>
      <w:sz w:val="17"/>
      <w:szCs w:val="18"/>
    </w:rPr>
  </w:style>
  <w:style w:type="paragraph" w:customStyle="1" w:styleId="Overviewheading">
    <w:name w:val="Overview heading"/>
    <w:basedOn w:val="Tabletext"/>
    <w:pPr>
      <w:spacing w:after="0"/>
    </w:pPr>
    <w:rPr>
      <w:b/>
      <w:sz w:val="17"/>
      <w:szCs w:val="18"/>
    </w:rPr>
  </w:style>
  <w:style w:type="paragraph" w:customStyle="1" w:styleId="1normal">
    <w:name w:val="1normal"/>
    <w:basedOn w:val="Normal"/>
    <w:pPr>
      <w:spacing w:before="40"/>
      <w:ind w:left="0"/>
    </w:pPr>
    <w:rPr>
      <w:rFonts w:cs="Arial"/>
      <w:sz w:val="18"/>
    </w:rPr>
  </w:style>
  <w:style w:type="paragraph" w:customStyle="1" w:styleId="Heading1top">
    <w:name w:val="Heading 1 top"/>
    <w:basedOn w:val="Heading1"/>
    <w:pPr>
      <w:pageBreakBefore w:val="0"/>
      <w:pBdr>
        <w:bottom w:val="single" w:sz="4" w:space="4" w:color="auto"/>
      </w:pBdr>
      <w:shd w:val="clear" w:color="auto" w:fill="auto"/>
      <w:tabs>
        <w:tab w:val="clear" w:pos="709"/>
      </w:tabs>
    </w:pPr>
    <w:rPr>
      <w:rFonts w:ascii="Arial Bold" w:hAnsi="Arial Bold"/>
      <w:b/>
      <w:bCs/>
      <w:sz w:val="28"/>
      <w:szCs w:val="28"/>
      <w:lang w:val="en-AU"/>
    </w:rPr>
  </w:style>
  <w:style w:type="paragraph" w:customStyle="1" w:styleId="Abullets2">
    <w:name w:val="A bullets 2"/>
    <w:basedOn w:val="Bullets2"/>
    <w:pPr>
      <w:tabs>
        <w:tab w:val="clear" w:pos="567"/>
        <w:tab w:val="clear" w:pos="1778"/>
        <w:tab w:val="left" w:pos="255"/>
      </w:tabs>
      <w:spacing w:before="10"/>
      <w:ind w:left="1780" w:hanging="255"/>
    </w:pPr>
  </w:style>
  <w:style w:type="paragraph" w:customStyle="1" w:styleId="AB4bullets2">
    <w:name w:val="A B4 bullets 2"/>
    <w:basedOn w:val="Normal"/>
    <w:pPr>
      <w:spacing w:before="60" w:after="20"/>
      <w:ind w:left="1520"/>
    </w:pPr>
  </w:style>
  <w:style w:type="paragraph" w:customStyle="1" w:styleId="Abodytext">
    <w:name w:val="A body text"/>
    <w:basedOn w:val="Normal"/>
    <w:pPr>
      <w:tabs>
        <w:tab w:val="left" w:pos="9356"/>
      </w:tabs>
      <w:ind w:right="45"/>
    </w:pPr>
  </w:style>
  <w:style w:type="paragraph" w:customStyle="1" w:styleId="Acovertableheading">
    <w:name w:val="A cover table heading"/>
    <w:basedOn w:val="Overviewheading"/>
    <w:pPr>
      <w:ind w:right="57"/>
    </w:pPr>
  </w:style>
  <w:style w:type="paragraph" w:customStyle="1" w:styleId="Acovertablebullets">
    <w:name w:val="A cover table bullets"/>
    <w:basedOn w:val="Overviewbullets"/>
    <w:pPr>
      <w:spacing w:after="0"/>
      <w:ind w:right="57"/>
    </w:pPr>
  </w:style>
  <w:style w:type="paragraph" w:customStyle="1" w:styleId="Acovertabletext">
    <w:name w:val="A cover table text"/>
    <w:basedOn w:val="Overviewtext"/>
    <w:pPr>
      <w:spacing w:before="20"/>
      <w:ind w:right="57"/>
    </w:pPr>
  </w:style>
  <w:style w:type="paragraph" w:customStyle="1" w:styleId="TableText0">
    <w:name w:val="Table Text"/>
    <w:basedOn w:val="Normal"/>
    <w:pPr>
      <w:widowControl/>
      <w:spacing w:before="0" w:after="60"/>
      <w:ind w:left="0"/>
    </w:pPr>
    <w:rPr>
      <w:bCs/>
      <w:sz w:val="18"/>
    </w:rPr>
  </w:style>
  <w:style w:type="paragraph" w:styleId="BodyText2">
    <w:name w:val="Body Text 2"/>
    <w:basedOn w:val="Normal"/>
    <w:pPr>
      <w:spacing w:after="120" w:line="480" w:lineRule="auto"/>
    </w:pPr>
  </w:style>
  <w:style w:type="paragraph" w:customStyle="1" w:styleId="TableHeading0">
    <w:name w:val="Table Heading"/>
    <w:basedOn w:val="Normal"/>
    <w:pPr>
      <w:widowControl/>
      <w:spacing w:before="60"/>
      <w:ind w:left="0"/>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Years 1 to 10 Mathematics (2004) Sample investigation: The top places to live</vt:lpstr>
    </vt:vector>
  </TitlesOfParts>
  <Company>Queensland Studies Authority</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Sample investigation: The top places to live</dc:title>
  <dc:subject>Years 1 to 10 Mathematics (2004) syllabus support materials</dc:subject>
  <dc:creator>Queenland Studies Authority</dc:creator>
  <cp:lastModifiedBy>Queensland Curriculum and Assessment Authority</cp:lastModifiedBy>
  <cp:revision>2</cp:revision>
  <cp:lastPrinted>2005-07-25T01:59:00Z</cp:lastPrinted>
  <dcterms:created xsi:type="dcterms:W3CDTF">2017-06-06T23:39:00Z</dcterms:created>
  <dcterms:modified xsi:type="dcterms:W3CDTF">2017-06-06T23:39:00Z</dcterms:modified>
</cp:coreProperties>
</file>