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D8" w:rsidRDefault="00EB28B0">
      <w:pPr>
        <w:pStyle w:val="Heading1"/>
        <w:tabs>
          <w:tab w:val="right" w:pos="8306"/>
        </w:tabs>
        <w:rPr>
          <w:sz w:val="28"/>
        </w:rPr>
      </w:pPr>
      <w:r>
        <w:rPr>
          <w:noProof/>
          <w:sz w:val="28"/>
          <w:lang w:val="en-AU"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-226695</wp:posOffset>
            </wp:positionV>
            <wp:extent cx="957580" cy="763270"/>
            <wp:effectExtent l="0" t="0" r="0" b="0"/>
            <wp:wrapNone/>
            <wp:docPr id="2" name="Picture 2" descr="Queensland Studies Authority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ensland Studies Authority 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CD8">
        <w:rPr>
          <w:sz w:val="28"/>
        </w:rPr>
        <w:t>Health and Physical Education Years 1 – 10 Syllabus</w:t>
      </w:r>
    </w:p>
    <w:p w:rsidR="006D6CD8" w:rsidRDefault="006D6CD8">
      <w:pPr>
        <w:pStyle w:val="Heading1"/>
        <w:tabs>
          <w:tab w:val="right" w:pos="8306"/>
        </w:tabs>
      </w:pPr>
    </w:p>
    <w:p w:rsidR="006D6CD8" w:rsidRDefault="006D6CD8">
      <w:pPr>
        <w:pStyle w:val="Heading1"/>
        <w:tabs>
          <w:tab w:val="right" w:pos="8306"/>
        </w:tabs>
        <w:spacing w:before="240" w:after="120"/>
        <w:rPr>
          <w:sz w:val="22"/>
        </w:rPr>
      </w:pPr>
      <w:r>
        <w:rPr>
          <w:sz w:val="22"/>
        </w:rPr>
        <w:t>Nature of the Key Learning Area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4914"/>
        <w:gridCol w:w="4914"/>
      </w:tblGrid>
      <w:tr w:rsidR="006D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2"/>
          </w:tcPr>
          <w:p w:rsidR="006D6CD8" w:rsidRDefault="006D6CD8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 Health and Physical Education Key Learning Area reflects the dynamic and multi-dimensional nature of health and recognises the significance of physical activity in the lives of individuals and groups in contemporary Australian society. It provides a foundation for developing active and informed members of society, capable of managing the interactions between themselves and their social, cultural and physical environments in the pursuit of good health.</w:t>
            </w:r>
          </w:p>
          <w:p w:rsidR="006D6CD8" w:rsidRDefault="006D6CD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6CD8">
        <w:tblPrEx>
          <w:tblCellMar>
            <w:top w:w="0" w:type="dxa"/>
            <w:bottom w:w="0" w:type="dxa"/>
          </w:tblCellMar>
        </w:tblPrEx>
        <w:tc>
          <w:tcPr>
            <w:tcW w:w="4914" w:type="dxa"/>
            <w:vAlign w:val="bottom"/>
          </w:tcPr>
          <w:p w:rsidR="006D6CD8" w:rsidRDefault="006D6CD8">
            <w:pPr>
              <w:pStyle w:val="Heading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key messages of the syllabus</w:t>
            </w:r>
          </w:p>
          <w:p w:rsidR="006D6CD8" w:rsidRDefault="006D6CD8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sociocultural approach </w:t>
            </w:r>
            <w:r>
              <w:rPr>
                <w:rFonts w:ascii="Arial" w:hAnsi="Arial" w:cs="Arial"/>
                <w:sz w:val="20"/>
                <w:lang w:val="en-US"/>
              </w:rPr>
              <w:t>highlights the multi-dimensional nature of health; the promotion of the health of individuals and communities through individual and collective action; and the influence of social, cultural, and physical environments on health, physical activity and personal development.</w:t>
            </w:r>
          </w:p>
          <w:p w:rsidR="006D6CD8" w:rsidRDefault="006D6CD8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  <w:p w:rsidR="006D6CD8" w:rsidRDefault="006D6CD8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role of physical activity </w:t>
            </w:r>
            <w:r>
              <w:rPr>
                <w:rFonts w:ascii="Arial" w:hAnsi="Arial" w:cs="Arial"/>
                <w:sz w:val="20"/>
                <w:lang w:val="en-US"/>
              </w:rPr>
              <w:t>is significant in the lives of individuals and groups in contemporary Australian society, and is an important medium for learning in the key learning area.</w:t>
            </w:r>
          </w:p>
          <w:p w:rsidR="006D6CD8" w:rsidRDefault="006D6CD8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  <w:p w:rsidR="006D6CD8" w:rsidRDefault="006D6CD8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social justice principles</w:t>
            </w:r>
            <w:r>
              <w:rPr>
                <w:rFonts w:ascii="Arial" w:hAnsi="Arial" w:cs="Arial"/>
                <w:sz w:val="20"/>
                <w:lang w:val="en-US"/>
              </w:rPr>
              <w:t xml:space="preserve"> of diversity, equity and supportive environments should guide teacher practice and be used to develop student understanding of, and practices which promote, social justice.</w:t>
            </w:r>
          </w:p>
          <w:p w:rsidR="006D6CD8" w:rsidRDefault="006D6CD8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  <w:p w:rsidR="006D6CD8" w:rsidRDefault="006D6CD8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learner-centred approach </w:t>
            </w:r>
            <w:r>
              <w:rPr>
                <w:rFonts w:ascii="Arial" w:hAnsi="Arial" w:cs="Arial"/>
                <w:sz w:val="20"/>
                <w:lang w:val="en-US"/>
              </w:rPr>
              <w:t xml:space="preserve">to learning and teaching provides opportunities for students to practise solving problems, making decisions and taking action to promote health, physical activity and personal development.  </w:t>
            </w:r>
          </w:p>
          <w:p w:rsidR="006D6CD8" w:rsidRDefault="006D6CD8">
            <w:pPr>
              <w:rPr>
                <w:sz w:val="16"/>
                <w:lang w:val="en-US"/>
              </w:rPr>
            </w:pPr>
          </w:p>
          <w:p w:rsidR="006D6CD8" w:rsidRDefault="006D6CD8">
            <w:pPr>
              <w:pStyle w:val="Heading1"/>
            </w:pPr>
            <w:r>
              <w:t>The Strands</w:t>
            </w:r>
          </w:p>
          <w:p w:rsidR="006D6CD8" w:rsidRDefault="006D6CD8">
            <w:pPr>
              <w:pStyle w:val="BodyText2"/>
            </w:pPr>
            <w:r>
              <w:t>The key learning area offers students opportunities to develop knowledge processes, skills and attitudes necessary for making informed decisions about:</w:t>
            </w:r>
          </w:p>
          <w:p w:rsidR="006D6CD8" w:rsidRDefault="006D6CD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Promoting the health of individuals and communities</w:t>
            </w:r>
          </w:p>
          <w:p w:rsidR="006D6CD8" w:rsidRDefault="006D6CD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Developing concepts and skills for physical activity</w:t>
            </w:r>
          </w:p>
          <w:p w:rsidR="006D6CD8" w:rsidRDefault="006D6CD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Enhancing personal development. </w:t>
            </w:r>
          </w:p>
          <w:p w:rsidR="006D6CD8" w:rsidRDefault="006D6CD8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6D6CD8" w:rsidRDefault="006D6CD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Promoting the health of individuals and communities</w:t>
            </w:r>
            <w:r>
              <w:rPr>
                <w:rFonts w:ascii="Arial" w:hAnsi="Arial" w:cs="Arial"/>
                <w:sz w:val="20"/>
              </w:rPr>
              <w:t xml:space="preserve"> acknowledges that health has a number of dimensions - physical, social, emotional, mental and spiritual - and that health is maintained and enhanced by both individual action and the combined actions of community members.</w:t>
            </w:r>
          </w:p>
          <w:p w:rsidR="006D6CD8" w:rsidRDefault="006D6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strand focuses on:</w:t>
            </w:r>
          </w:p>
          <w:p w:rsidR="006D6CD8" w:rsidRDefault="006D6CD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acquiring information, developing skills and implementing strategies to promote personal, group and community health and safety;</w:t>
            </w:r>
          </w:p>
          <w:p w:rsidR="006D6CD8" w:rsidRDefault="006D6C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14" w:type="dxa"/>
          </w:tcPr>
          <w:p w:rsidR="006D6CD8" w:rsidRDefault="006D6CD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examining issues related to the selection and use of health products, services and information;</w:t>
            </w:r>
          </w:p>
          <w:p w:rsidR="006D6CD8" w:rsidRDefault="006D6CD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investigating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how health is linked to individual behaviours and to the interaction between people and their social, cultural and physical environments.</w:t>
            </w:r>
          </w:p>
          <w:p w:rsidR="006D6CD8" w:rsidRDefault="006D6CD8">
            <w:pPr>
              <w:pStyle w:val="Heading2"/>
              <w:rPr>
                <w:sz w:val="16"/>
              </w:rPr>
            </w:pPr>
          </w:p>
          <w:p w:rsidR="006D6CD8" w:rsidRDefault="006D6CD8">
            <w:pPr>
              <w:pStyle w:val="Heading2"/>
              <w:jc w:val="both"/>
            </w:pPr>
            <w:r>
              <w:t xml:space="preserve">Developing Concepts and Skills for Physical Activity </w:t>
            </w:r>
            <w:r>
              <w:rPr>
                <w:b w:val="0"/>
                <w:bCs w:val="0"/>
              </w:rPr>
              <w:t>highlights the acquisition of understandings about physical activities, and the motor skills required for participation in them. It focuses on:</w:t>
            </w:r>
            <w:r>
              <w:t xml:space="preserve"> </w:t>
            </w:r>
          </w:p>
          <w:p w:rsidR="006D6CD8" w:rsidRDefault="006D6CD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enhancing physical performance in games, sports and other physical activities through: </w:t>
            </w:r>
          </w:p>
          <w:p w:rsidR="006D6CD8" w:rsidRDefault="006D6CD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monitoring and evaluating movement sequences;</w:t>
            </w:r>
          </w:p>
          <w:p w:rsidR="006D6CD8" w:rsidRDefault="006D6CD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applying basic movement concepts;</w:t>
            </w:r>
          </w:p>
          <w:p w:rsidR="006D6CD8" w:rsidRDefault="006D6CD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improving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strategic awareness in games, sports and other physical activities. </w:t>
            </w:r>
          </w:p>
          <w:p w:rsidR="006D6CD8" w:rsidRDefault="006D6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strand examines a range of factors that influence attitudes towards, and participation in, physical activity. This strand also provides opportunities for participation in activities that develop understandings and skills in relation to health-related fitness.</w:t>
            </w:r>
          </w:p>
          <w:p w:rsidR="006D6CD8" w:rsidRDefault="006D6CD8">
            <w:pPr>
              <w:rPr>
                <w:rFonts w:ascii="Arial" w:hAnsi="Arial" w:cs="Arial"/>
                <w:sz w:val="16"/>
              </w:rPr>
            </w:pPr>
          </w:p>
          <w:p w:rsidR="006D6CD8" w:rsidRDefault="006D6CD8">
            <w:pPr>
              <w:pStyle w:val="Heading2"/>
              <w:jc w:val="both"/>
              <w:rPr>
                <w:b w:val="0"/>
                <w:bCs w:val="0"/>
              </w:rPr>
            </w:pPr>
            <w:r>
              <w:t xml:space="preserve">Enhancing Personal Development </w:t>
            </w:r>
            <w:r>
              <w:rPr>
                <w:b w:val="0"/>
                <w:bCs w:val="0"/>
              </w:rPr>
              <w:t>acknowledges that personal identity, relationships, and growth and development are key aspects of an individual’s development and that these influence health. It focuses on developing:</w:t>
            </w:r>
          </w:p>
          <w:p w:rsidR="006D6CD8" w:rsidRDefault="006D6CD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personal and interpersonal skills needed to function in a range of groups and settings; </w:t>
            </w:r>
          </w:p>
          <w:p w:rsidR="006D6CD8" w:rsidRDefault="006D6CD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strategies to promote positive relationships; </w:t>
            </w:r>
          </w:p>
          <w:p w:rsidR="006D6CD8" w:rsidRDefault="006D6CD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knowledge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understandings necessary to enhance growth and development. </w:t>
            </w:r>
          </w:p>
          <w:p w:rsidR="006D6CD8" w:rsidRDefault="006D6CD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strand also examines how a range of physical, social and cultural factors influences personal development.</w:t>
            </w:r>
          </w:p>
        </w:tc>
      </w:tr>
    </w:tbl>
    <w:p w:rsidR="006D6CD8" w:rsidRDefault="006D6CD8">
      <w:pPr>
        <w:rPr>
          <w:lang w:val="en-US"/>
        </w:rPr>
      </w:pPr>
    </w:p>
    <w:sectPr w:rsidR="006D6CD8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57F"/>
    <w:multiLevelType w:val="hybridMultilevel"/>
    <w:tmpl w:val="985A2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32F98"/>
    <w:multiLevelType w:val="hybridMultilevel"/>
    <w:tmpl w:val="49747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32903"/>
    <w:multiLevelType w:val="hybridMultilevel"/>
    <w:tmpl w:val="7234BA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1217"/>
    <w:multiLevelType w:val="hybridMultilevel"/>
    <w:tmpl w:val="57107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46F30"/>
    <w:multiLevelType w:val="hybridMultilevel"/>
    <w:tmpl w:val="985A2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A23F8"/>
    <w:multiLevelType w:val="hybridMultilevel"/>
    <w:tmpl w:val="22AA1E1E"/>
    <w:lvl w:ilvl="0" w:tplc="9820866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C4CC3"/>
    <w:multiLevelType w:val="hybridMultilevel"/>
    <w:tmpl w:val="49B63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815C4"/>
    <w:multiLevelType w:val="hybridMultilevel"/>
    <w:tmpl w:val="7234B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2129A7"/>
    <w:multiLevelType w:val="hybridMultilevel"/>
    <w:tmpl w:val="7234BA10"/>
    <w:lvl w:ilvl="0" w:tplc="89CAA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D001B"/>
    <w:multiLevelType w:val="hybridMultilevel"/>
    <w:tmpl w:val="91E80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F04CA2"/>
    <w:multiLevelType w:val="hybridMultilevel"/>
    <w:tmpl w:val="5E7C3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676589"/>
    <w:multiLevelType w:val="hybridMultilevel"/>
    <w:tmpl w:val="2BB29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860F69"/>
    <w:multiLevelType w:val="hybridMultilevel"/>
    <w:tmpl w:val="D0C80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EC60A3"/>
    <w:multiLevelType w:val="hybridMultilevel"/>
    <w:tmpl w:val="4E3CA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D29CC"/>
    <w:multiLevelType w:val="hybridMultilevel"/>
    <w:tmpl w:val="22AA1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965DAA"/>
    <w:multiLevelType w:val="hybridMultilevel"/>
    <w:tmpl w:val="3B76B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14"/>
  </w:num>
  <w:num w:numId="13">
    <w:abstractNumId w:val="3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D4"/>
    <w:rsid w:val="0017615E"/>
    <w:rsid w:val="003E3AD4"/>
    <w:rsid w:val="006D6CD8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DOUBLEINDENT">
    <w:name w:val="BULLETS DOUBLE INDENT"/>
    <w:basedOn w:val="BULLETS"/>
    <w:pPr>
      <w:tabs>
        <w:tab w:val="left" w:pos="2154"/>
      </w:tabs>
      <w:ind w:left="2154" w:hanging="454"/>
    </w:pPr>
  </w:style>
  <w:style w:type="paragraph" w:customStyle="1" w:styleId="4PINK">
    <w:name w:val="4 PINK"/>
    <w:basedOn w:val="BODYCOPY"/>
    <w:next w:val="BODYCOPY"/>
    <w:rPr>
      <w:rFonts w:ascii="AGaramond Bold" w:hAnsi="AGaramond Bold"/>
    </w:rPr>
  </w:style>
  <w:style w:type="paragraph" w:customStyle="1" w:styleId="FIRSTLINE2">
    <w:name w:val="FIRST LINE 2"/>
    <w:basedOn w:val="BODYCOPY"/>
    <w:next w:val="BODYCOPY"/>
    <w:pPr>
      <w:spacing w:before="0"/>
    </w:pPr>
  </w:style>
  <w:style w:type="paragraph" w:customStyle="1" w:styleId="BULLETS">
    <w:name w:val="BULLETS"/>
    <w:basedOn w:val="BODYCOPY"/>
    <w:next w:val="BODYCOPY"/>
    <w:pPr>
      <w:tabs>
        <w:tab w:val="clear" w:pos="2041"/>
        <w:tab w:val="left" w:pos="1984"/>
      </w:tabs>
      <w:spacing w:before="57"/>
      <w:ind w:left="1984" w:hanging="284"/>
    </w:pPr>
  </w:style>
  <w:style w:type="paragraph" w:customStyle="1" w:styleId="BODYCOPY">
    <w:name w:val="BODYCOPY"/>
    <w:pPr>
      <w:widowControl w:val="0"/>
      <w:tabs>
        <w:tab w:val="left" w:pos="2041"/>
      </w:tabs>
      <w:autoSpaceDE w:val="0"/>
      <w:autoSpaceDN w:val="0"/>
      <w:adjustRightInd w:val="0"/>
      <w:spacing w:before="113" w:line="260" w:lineRule="atLeast"/>
      <w:ind w:left="1701"/>
    </w:pPr>
    <w:rPr>
      <w:rFonts w:ascii="AGaramond" w:hAnsi="AGaramond"/>
      <w:color w:val="061440"/>
      <w:sz w:val="22"/>
      <w:szCs w:val="22"/>
      <w:lang w:val="en-US" w:eastAsia="en-US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DOUBLEINDENT">
    <w:name w:val="BULLETS DOUBLE INDENT"/>
    <w:basedOn w:val="BULLETS"/>
    <w:pPr>
      <w:tabs>
        <w:tab w:val="left" w:pos="2154"/>
      </w:tabs>
      <w:ind w:left="2154" w:hanging="454"/>
    </w:pPr>
  </w:style>
  <w:style w:type="paragraph" w:customStyle="1" w:styleId="4PINK">
    <w:name w:val="4 PINK"/>
    <w:basedOn w:val="BODYCOPY"/>
    <w:next w:val="BODYCOPY"/>
    <w:rPr>
      <w:rFonts w:ascii="AGaramond Bold" w:hAnsi="AGaramond Bold"/>
    </w:rPr>
  </w:style>
  <w:style w:type="paragraph" w:customStyle="1" w:styleId="FIRSTLINE2">
    <w:name w:val="FIRST LINE 2"/>
    <w:basedOn w:val="BODYCOPY"/>
    <w:next w:val="BODYCOPY"/>
    <w:pPr>
      <w:spacing w:before="0"/>
    </w:pPr>
  </w:style>
  <w:style w:type="paragraph" w:customStyle="1" w:styleId="BULLETS">
    <w:name w:val="BULLETS"/>
    <w:basedOn w:val="BODYCOPY"/>
    <w:next w:val="BODYCOPY"/>
    <w:pPr>
      <w:tabs>
        <w:tab w:val="clear" w:pos="2041"/>
        <w:tab w:val="left" w:pos="1984"/>
      </w:tabs>
      <w:spacing w:before="57"/>
      <w:ind w:left="1984" w:hanging="284"/>
    </w:pPr>
  </w:style>
  <w:style w:type="paragraph" w:customStyle="1" w:styleId="BODYCOPY">
    <w:name w:val="BODYCOPY"/>
    <w:pPr>
      <w:widowControl w:val="0"/>
      <w:tabs>
        <w:tab w:val="left" w:pos="2041"/>
      </w:tabs>
      <w:autoSpaceDE w:val="0"/>
      <w:autoSpaceDN w:val="0"/>
      <w:adjustRightInd w:val="0"/>
      <w:spacing w:before="113" w:line="260" w:lineRule="atLeast"/>
      <w:ind w:left="1701"/>
    </w:pPr>
    <w:rPr>
      <w:rFonts w:ascii="AGaramond" w:hAnsi="AGaramond"/>
      <w:color w:val="061440"/>
      <w:sz w:val="22"/>
      <w:szCs w:val="22"/>
      <w:lang w:val="en-US" w:eastAsia="en-US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Physical Education Years 1 – 10 Syllabus (1999)</vt:lpstr>
    </vt:vector>
  </TitlesOfParts>
  <Company>Queensland Studies Authority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Physical Education Years 1 – 10 Syllabus (1999)</dc:title>
  <dc:subject>Nature of the Key Learning Area</dc:subject>
  <dc:creator>QSA</dc:creator>
  <cp:lastModifiedBy>HQAO</cp:lastModifiedBy>
  <cp:revision>2</cp:revision>
  <cp:lastPrinted>2003-09-19T02:29:00Z</cp:lastPrinted>
  <dcterms:created xsi:type="dcterms:W3CDTF">2014-06-13T03:53:00Z</dcterms:created>
  <dcterms:modified xsi:type="dcterms:W3CDTF">2014-06-13T03:53:00Z</dcterms:modified>
</cp:coreProperties>
</file>