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B7" w:rsidRPr="009A50EF" w:rsidRDefault="0037593E" w:rsidP="00BC58D9">
      <w:pPr>
        <w:pStyle w:val="CoverTitle"/>
      </w:pPr>
      <w:bookmarkStart w:id="0" w:name="_GoBack"/>
      <w:bookmarkEnd w:id="0"/>
      <w:r w:rsidRPr="009A50EF">
        <w:t>Transport safety test</w:t>
      </w:r>
    </w:p>
    <w:tbl>
      <w:tblPr>
        <w:tblW w:w="0" w:type="auto"/>
        <w:tblLook w:val="01E0" w:firstRow="1" w:lastRow="1" w:firstColumn="1" w:lastColumn="1" w:noHBand="0" w:noVBand="0"/>
      </w:tblPr>
      <w:tblGrid>
        <w:gridCol w:w="1874"/>
        <w:gridCol w:w="6396"/>
      </w:tblGrid>
      <w:tr w:rsidR="00321DA5" w:rsidRPr="009A50EF">
        <w:trPr>
          <w:trHeight w:val="614"/>
        </w:trPr>
        <w:tc>
          <w:tcPr>
            <w:tcW w:w="1874" w:type="dxa"/>
            <w:shd w:val="clear" w:color="auto" w:fill="B4A7C0"/>
            <w:tcMar>
              <w:top w:w="113" w:type="dxa"/>
              <w:left w:w="113" w:type="dxa"/>
              <w:bottom w:w="113" w:type="dxa"/>
              <w:right w:w="113" w:type="dxa"/>
            </w:tcMar>
            <w:vAlign w:val="center"/>
          </w:tcPr>
          <w:p w:rsidR="00321DA5" w:rsidRPr="009A50EF" w:rsidRDefault="00321DA5" w:rsidP="0037593E">
            <w:pPr>
              <w:pStyle w:val="CoverYearKLAName"/>
            </w:pPr>
            <w:r w:rsidRPr="009A50EF">
              <w:t xml:space="preserve">Year </w:t>
            </w:r>
            <w:r w:rsidR="0037593E" w:rsidRPr="009A50EF">
              <w:t>3</w:t>
            </w:r>
          </w:p>
        </w:tc>
        <w:tc>
          <w:tcPr>
            <w:tcW w:w="6396" w:type="dxa"/>
            <w:shd w:val="clear" w:color="auto" w:fill="E3DEE8"/>
            <w:tcMar>
              <w:top w:w="113" w:type="dxa"/>
              <w:left w:w="113" w:type="dxa"/>
              <w:bottom w:w="113" w:type="dxa"/>
              <w:right w:w="113" w:type="dxa"/>
            </w:tcMar>
            <w:vAlign w:val="center"/>
          </w:tcPr>
          <w:p w:rsidR="00321DA5" w:rsidRPr="009A50EF" w:rsidRDefault="0037593E" w:rsidP="0037593E">
            <w:pPr>
              <w:pStyle w:val="CoverYearKLAName"/>
            </w:pPr>
            <w:r w:rsidRPr="009A50EF">
              <w:t>Health &amp; Physical Education (HPE)</w:t>
            </w:r>
          </w:p>
        </w:tc>
      </w:tr>
      <w:tr w:rsidR="00321DA5" w:rsidRPr="009A50EF">
        <w:tc>
          <w:tcPr>
            <w:tcW w:w="8270" w:type="dxa"/>
            <w:gridSpan w:val="2"/>
            <w:tcBorders>
              <w:bottom w:val="single" w:sz="12" w:space="0" w:color="E3DEE8"/>
            </w:tcBorders>
            <w:tcMar>
              <w:top w:w="113" w:type="dxa"/>
              <w:left w:w="113" w:type="dxa"/>
              <w:bottom w:w="113" w:type="dxa"/>
              <w:right w:w="113" w:type="dxa"/>
            </w:tcMar>
            <w:vAlign w:val="center"/>
          </w:tcPr>
          <w:p w:rsidR="00321DA5" w:rsidRPr="009A50EF" w:rsidRDefault="0037593E" w:rsidP="0037593E">
            <w:pPr>
              <w:pStyle w:val="CoverOverview"/>
            </w:pPr>
            <w:r w:rsidRPr="009A50EF">
              <w:t>Students analyse a transport scene to identify dangerous behaviours. They identify possible risks and harms</w:t>
            </w:r>
            <w:r w:rsidR="00A03C39" w:rsidRPr="009A50EF">
              <w:t xml:space="preserve"> and </w:t>
            </w:r>
            <w:r w:rsidRPr="009A50EF">
              <w:t>suggest alternative behaviours that would minimise risks to themselves and others.</w:t>
            </w:r>
          </w:p>
        </w:tc>
      </w:tr>
      <w:tr w:rsidR="00EA5C86" w:rsidRPr="009A50EF">
        <w:tc>
          <w:tcPr>
            <w:tcW w:w="1874" w:type="dxa"/>
            <w:tcBorders>
              <w:top w:val="single" w:sz="12" w:space="0" w:color="E3DEE8"/>
              <w:bottom w:val="single" w:sz="12" w:space="0" w:color="E3DEE8"/>
            </w:tcBorders>
            <w:tcMar>
              <w:top w:w="113" w:type="dxa"/>
              <w:left w:w="113" w:type="dxa"/>
              <w:bottom w:w="113" w:type="dxa"/>
              <w:right w:w="113" w:type="dxa"/>
            </w:tcMar>
            <w:vAlign w:val="center"/>
          </w:tcPr>
          <w:p w:rsidR="00EA5C86" w:rsidRPr="009A50EF" w:rsidRDefault="00EA5C86" w:rsidP="00D70E27">
            <w:pPr>
              <w:rPr>
                <w:b/>
              </w:rPr>
            </w:pPr>
            <w:r w:rsidRPr="009A50EF">
              <w:rPr>
                <w:b/>
              </w:rPr>
              <w:t>Time allocation</w:t>
            </w:r>
          </w:p>
        </w:tc>
        <w:tc>
          <w:tcPr>
            <w:tcW w:w="6396" w:type="dxa"/>
            <w:tcBorders>
              <w:top w:val="single" w:sz="12" w:space="0" w:color="E3DEE8"/>
              <w:bottom w:val="single" w:sz="12" w:space="0" w:color="E3DEE8"/>
            </w:tcBorders>
            <w:tcMar>
              <w:top w:w="113" w:type="dxa"/>
              <w:left w:w="113" w:type="dxa"/>
              <w:bottom w:w="113" w:type="dxa"/>
              <w:right w:w="113" w:type="dxa"/>
            </w:tcMar>
            <w:vAlign w:val="center"/>
          </w:tcPr>
          <w:p w:rsidR="00EA5C86" w:rsidRPr="009A50EF" w:rsidRDefault="00EA5C86" w:rsidP="00D70E27">
            <w:r w:rsidRPr="009A50EF">
              <w:t xml:space="preserve">The suggested time for this </w:t>
            </w:r>
            <w:r w:rsidR="003164F6" w:rsidRPr="009A50EF">
              <w:t>assessment</w:t>
            </w:r>
            <w:r w:rsidRPr="009A50EF">
              <w:t xml:space="preserve"> is 30</w:t>
            </w:r>
            <w:r w:rsidR="00EE7F53">
              <w:t>–</w:t>
            </w:r>
            <w:r w:rsidRPr="009A50EF">
              <w:t>45 minutes.</w:t>
            </w:r>
          </w:p>
        </w:tc>
      </w:tr>
      <w:tr w:rsidR="00EA5C86" w:rsidRPr="009A50EF">
        <w:tc>
          <w:tcPr>
            <w:tcW w:w="1874" w:type="dxa"/>
            <w:tcBorders>
              <w:top w:val="single" w:sz="12" w:space="0" w:color="E3DEE8"/>
              <w:bottom w:val="single" w:sz="12" w:space="0" w:color="E3DEE8"/>
            </w:tcBorders>
            <w:tcMar>
              <w:top w:w="113" w:type="dxa"/>
              <w:left w:w="113" w:type="dxa"/>
              <w:bottom w:w="113" w:type="dxa"/>
              <w:right w:w="113" w:type="dxa"/>
            </w:tcMar>
            <w:vAlign w:val="center"/>
          </w:tcPr>
          <w:p w:rsidR="00EA5C86" w:rsidRPr="009A50EF" w:rsidRDefault="00EA5C86" w:rsidP="00D70E27">
            <w:pPr>
              <w:rPr>
                <w:b/>
              </w:rPr>
            </w:pPr>
            <w:r w:rsidRPr="009A50EF">
              <w:rPr>
                <w:b/>
              </w:rPr>
              <w:t>Student roles</w:t>
            </w:r>
          </w:p>
        </w:tc>
        <w:tc>
          <w:tcPr>
            <w:tcW w:w="6396" w:type="dxa"/>
            <w:tcBorders>
              <w:top w:val="single" w:sz="12" w:space="0" w:color="E3DEE8"/>
              <w:bottom w:val="single" w:sz="12" w:space="0" w:color="E3DEE8"/>
            </w:tcBorders>
            <w:tcMar>
              <w:top w:w="113" w:type="dxa"/>
              <w:left w:w="113" w:type="dxa"/>
              <w:bottom w:w="113" w:type="dxa"/>
              <w:right w:w="113" w:type="dxa"/>
            </w:tcMar>
            <w:vAlign w:val="center"/>
          </w:tcPr>
          <w:p w:rsidR="00EA5C86" w:rsidRPr="009A50EF" w:rsidRDefault="00EA5C86" w:rsidP="00D70E27">
            <w:r w:rsidRPr="009A50EF">
              <w:t>Students will analyse the stimulus picture individually.</w:t>
            </w:r>
          </w:p>
        </w:tc>
      </w:tr>
      <w:tr w:rsidR="00321DA5" w:rsidRPr="009A50EF">
        <w:tc>
          <w:tcPr>
            <w:tcW w:w="8270" w:type="dxa"/>
            <w:gridSpan w:val="2"/>
            <w:tcBorders>
              <w:top w:val="single" w:sz="12" w:space="0" w:color="E3DEE8"/>
            </w:tcBorders>
            <w:tcMar>
              <w:top w:w="113" w:type="dxa"/>
              <w:left w:w="113" w:type="dxa"/>
              <w:bottom w:w="113" w:type="dxa"/>
              <w:right w:w="113" w:type="dxa"/>
            </w:tcMar>
            <w:vAlign w:val="center"/>
          </w:tcPr>
          <w:p w:rsidR="00321DA5" w:rsidRPr="009A50EF" w:rsidRDefault="00321DA5" w:rsidP="00CD0037">
            <w:pPr>
              <w:pStyle w:val="CoverOverview"/>
            </w:pPr>
            <w:r w:rsidRPr="009A50EF">
              <w:t>Context for assessment</w:t>
            </w:r>
          </w:p>
          <w:p w:rsidR="00EA5C86" w:rsidRPr="009A50EF" w:rsidRDefault="0037593E" w:rsidP="00CD0037">
            <w:r w:rsidRPr="009A50EF">
              <w:t xml:space="preserve">Students </w:t>
            </w:r>
            <w:r w:rsidR="00DC04B4">
              <w:t>examine</w:t>
            </w:r>
            <w:r w:rsidRPr="009A50EF">
              <w:t xml:space="preserve"> the risks and harms associated with a range of transport-related contexts (e.g. rail, passenger, road, and bicycle). In doing so, they develop an understanding of the need to behave safely to reduce risk of personal injury or harm.</w:t>
            </w:r>
          </w:p>
        </w:tc>
      </w:tr>
    </w:tbl>
    <w:p w:rsidR="0037593E" w:rsidRPr="009A50EF" w:rsidRDefault="0037593E" w:rsidP="00B34779"/>
    <w:p w:rsidR="00B34779" w:rsidRPr="009A50EF" w:rsidRDefault="00E7289C" w:rsidP="00B34779">
      <w:r w:rsidRPr="009A50EF">
        <w:br w:type="page"/>
      </w:r>
      <w:r w:rsidR="00A61253">
        <w:rPr>
          <w:b/>
          <w:i/>
          <w:noProof/>
          <w:color w:val="FF0000"/>
        </w:rPr>
        <w:lastRenderedPageBreak/>
        <w:drawing>
          <wp:anchor distT="0" distB="0" distL="114300" distR="114300" simplePos="0" relativeHeight="251655168"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4" name="Picture 24"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esign headings_identif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79" w:rsidRPr="009A50EF">
        <w:t xml:space="preserve">This assessment gathers evidence of learning for the following </w:t>
      </w:r>
      <w:r w:rsidR="00B34779" w:rsidRPr="009A50EF">
        <w:rPr>
          <w:b/>
        </w:rPr>
        <w:t>Essential Learnings</w:t>
      </w:r>
      <w:r w:rsidR="00B34779" w:rsidRPr="009A50EF">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5840"/>
      </w:tblGrid>
      <w:tr w:rsidR="00CD0037" w:rsidRPr="009A50EF">
        <w:trPr>
          <w:trHeight w:val="76"/>
          <w:jc w:val="center"/>
        </w:trPr>
        <w:tc>
          <w:tcPr>
            <w:tcW w:w="9286" w:type="dxa"/>
            <w:gridSpan w:val="2"/>
            <w:shd w:val="clear" w:color="auto" w:fill="E6E6E6"/>
          </w:tcPr>
          <w:p w:rsidR="00CD0037" w:rsidRPr="009A50EF" w:rsidRDefault="0037593E" w:rsidP="0087211E">
            <w:pPr>
              <w:pStyle w:val="Heading2intable"/>
              <w:keepNext/>
              <w:keepLines/>
              <w:tabs>
                <w:tab w:val="clear" w:pos="9000"/>
                <w:tab w:val="right" w:pos="9360"/>
              </w:tabs>
            </w:pPr>
            <w:r w:rsidRPr="009A50EF">
              <w:t>HPE</w:t>
            </w:r>
            <w:r w:rsidR="00CD0037" w:rsidRPr="009A50EF">
              <w:tab/>
              <w:t xml:space="preserve">Essential Learnings by the end of Year </w:t>
            </w:r>
            <w:r w:rsidRPr="009A50EF">
              <w:t>3</w:t>
            </w:r>
          </w:p>
        </w:tc>
      </w:tr>
      <w:tr w:rsidR="00934842" w:rsidRPr="009A50EF">
        <w:trPr>
          <w:trHeight w:val="3454"/>
          <w:jc w:val="center"/>
        </w:trPr>
        <w:tc>
          <w:tcPr>
            <w:tcW w:w="3660" w:type="dxa"/>
          </w:tcPr>
          <w:p w:rsidR="00934842" w:rsidRPr="009A50EF" w:rsidRDefault="00934842" w:rsidP="002C1299">
            <w:pPr>
              <w:pStyle w:val="Heading3"/>
              <w:keepLines/>
            </w:pPr>
            <w:r w:rsidRPr="009A50EF">
              <w:t>Ways of working</w:t>
            </w:r>
          </w:p>
          <w:p w:rsidR="00934842" w:rsidRPr="009A50EF" w:rsidRDefault="00934842" w:rsidP="002C1299">
            <w:pPr>
              <w:pStyle w:val="Stem"/>
              <w:keepNext/>
              <w:keepLines/>
              <w:rPr>
                <w:b/>
              </w:rPr>
            </w:pPr>
            <w:r w:rsidRPr="009A50EF">
              <w:rPr>
                <w:b/>
              </w:rPr>
              <w:t>Students are able to:</w:t>
            </w:r>
          </w:p>
          <w:p w:rsidR="0037593E" w:rsidRPr="009A50EF" w:rsidRDefault="0037593E" w:rsidP="0037593E">
            <w:pPr>
              <w:pStyle w:val="Bulletslevel1"/>
            </w:pPr>
            <w:r w:rsidRPr="009A50EF">
              <w:t>identify and collect information and evidence</w:t>
            </w:r>
          </w:p>
          <w:p w:rsidR="0037593E" w:rsidRPr="009A50EF" w:rsidRDefault="0037593E" w:rsidP="0037593E">
            <w:pPr>
              <w:pStyle w:val="Bulletslevel1"/>
            </w:pPr>
            <w:r w:rsidRPr="009A50EF">
              <w:t>draw conclusions and make decisions</w:t>
            </w:r>
          </w:p>
          <w:p w:rsidR="00934842" w:rsidRPr="009A50EF" w:rsidRDefault="0037593E" w:rsidP="0037593E">
            <w:pPr>
              <w:pStyle w:val="Bulletslevel1"/>
            </w:pPr>
            <w:r w:rsidRPr="009A50EF">
              <w:t>reflect on and identify how behaviours, skills and actions influence health and wellbeing, movement capacities and personal development.</w:t>
            </w:r>
          </w:p>
        </w:tc>
        <w:tc>
          <w:tcPr>
            <w:tcW w:w="5626" w:type="dxa"/>
          </w:tcPr>
          <w:p w:rsidR="00934842" w:rsidRPr="009A50EF" w:rsidRDefault="00934842" w:rsidP="002C1299">
            <w:pPr>
              <w:pStyle w:val="Heading3"/>
              <w:keepLines/>
            </w:pPr>
            <w:r w:rsidRPr="009A50EF">
              <w:t>Knowledge and understanding</w:t>
            </w:r>
          </w:p>
          <w:p w:rsidR="0037593E" w:rsidRPr="009A50EF" w:rsidRDefault="0037593E" w:rsidP="0037593E">
            <w:pPr>
              <w:pStyle w:val="Stem"/>
              <w:rPr>
                <w:b/>
                <w:i/>
                <w:szCs w:val="36"/>
              </w:rPr>
            </w:pPr>
            <w:r w:rsidRPr="009A50EF">
              <w:rPr>
                <w:b/>
                <w:i/>
                <w:szCs w:val="36"/>
              </w:rPr>
              <w:t>Health</w:t>
            </w:r>
          </w:p>
          <w:p w:rsidR="0037593E" w:rsidRPr="009A50EF" w:rsidRDefault="0037593E" w:rsidP="0037593E">
            <w:pPr>
              <w:pStyle w:val="Stem"/>
              <w:rPr>
                <w:b/>
                <w:szCs w:val="22"/>
              </w:rPr>
            </w:pPr>
            <w:r w:rsidRPr="009A50EF">
              <w:rPr>
                <w:b/>
                <w:szCs w:val="22"/>
              </w:rPr>
              <w:t>Health is multidimensional and influenced by everyday actions and environments.</w:t>
            </w:r>
          </w:p>
          <w:p w:rsidR="0037593E" w:rsidRPr="009A50EF" w:rsidRDefault="0037593E" w:rsidP="0037593E">
            <w:pPr>
              <w:pStyle w:val="Bulletslevel1"/>
            </w:pPr>
            <w:r w:rsidRPr="009A50EF">
              <w:rPr>
                <w:szCs w:val="20"/>
              </w:rPr>
              <w:t>Individual behaviour and actions, including adopting safe strategies at home, on and near roads, near water, and in relation to the sun, can promote health and wellbeing and safety</w:t>
            </w:r>
            <w:r w:rsidR="008F0006" w:rsidRPr="009A50EF">
              <w:rPr>
                <w:szCs w:val="20"/>
              </w:rPr>
              <w:t>.</w:t>
            </w:r>
          </w:p>
        </w:tc>
      </w:tr>
      <w:tr w:rsidR="00B34779" w:rsidRPr="009A50EF">
        <w:trPr>
          <w:trHeight w:val="1559"/>
          <w:jc w:val="center"/>
        </w:trPr>
        <w:tc>
          <w:tcPr>
            <w:tcW w:w="9286" w:type="dxa"/>
            <w:gridSpan w:val="2"/>
          </w:tcPr>
          <w:p w:rsidR="00B34779" w:rsidRPr="009A50EF" w:rsidRDefault="00B34779" w:rsidP="002C1299">
            <w:pPr>
              <w:pStyle w:val="Heading3"/>
              <w:keepLines/>
            </w:pPr>
            <w:r w:rsidRPr="009A50EF">
              <w:t>Assessable elements</w:t>
            </w:r>
          </w:p>
          <w:p w:rsidR="00B34779" w:rsidRPr="00BA1541" w:rsidRDefault="0037593E" w:rsidP="00BA1541">
            <w:pPr>
              <w:pStyle w:val="Bulletslevel1"/>
            </w:pPr>
            <w:r w:rsidRPr="00BA1541">
              <w:t>Knowledge and understanding</w:t>
            </w:r>
          </w:p>
          <w:p w:rsidR="0037593E" w:rsidRPr="009A50EF" w:rsidRDefault="0037593E" w:rsidP="00BA1541">
            <w:pPr>
              <w:pStyle w:val="Bulletslevel1"/>
            </w:pPr>
            <w:r w:rsidRPr="00BA1541">
              <w:t>Reflecting</w:t>
            </w:r>
          </w:p>
        </w:tc>
      </w:tr>
      <w:tr w:rsidR="00B34779" w:rsidRPr="009A50EF">
        <w:trPr>
          <w:trHeight w:val="76"/>
          <w:jc w:val="center"/>
        </w:trPr>
        <w:tc>
          <w:tcPr>
            <w:tcW w:w="9286" w:type="dxa"/>
            <w:gridSpan w:val="2"/>
          </w:tcPr>
          <w:p w:rsidR="00B34779" w:rsidRPr="009A50EF" w:rsidRDefault="00B34779" w:rsidP="00474B75">
            <w:pPr>
              <w:pStyle w:val="Source"/>
            </w:pPr>
            <w:r w:rsidRPr="009A50EF">
              <w:t xml:space="preserve">Source: </w:t>
            </w:r>
            <w:smartTag w:uri="urn:schemas-microsoft-com:office:smarttags" w:element="State">
              <w:r w:rsidRPr="009A50EF">
                <w:t>Queensland</w:t>
              </w:r>
            </w:smartTag>
            <w:r w:rsidRPr="009A50EF">
              <w:t xml:space="preserve"> Studies Authority 2007, </w:t>
            </w:r>
            <w:r w:rsidR="0037593E" w:rsidRPr="009A50EF">
              <w:rPr>
                <w:rStyle w:val="SourceTitleChar"/>
              </w:rPr>
              <w:t>HPE</w:t>
            </w:r>
            <w:r w:rsidRPr="009A50EF">
              <w:rPr>
                <w:rStyle w:val="SourceTitleChar"/>
              </w:rPr>
              <w:t xml:space="preserve"> Essential Learnings by the end of Year </w:t>
            </w:r>
            <w:r w:rsidR="0037593E" w:rsidRPr="009A50EF">
              <w:rPr>
                <w:rStyle w:val="SourceTitleChar"/>
              </w:rPr>
              <w:t>3</w:t>
            </w:r>
            <w:r w:rsidRPr="009A50EF">
              <w:t xml:space="preserve">, QSA, </w:t>
            </w:r>
            <w:smartTag w:uri="urn:schemas-microsoft-com:office:smarttags" w:element="City">
              <w:smartTag w:uri="urn:schemas-microsoft-com:office:smarttags" w:element="place">
                <w:r w:rsidRPr="009A50EF">
                  <w:t>Brisbane</w:t>
                </w:r>
              </w:smartTag>
            </w:smartTag>
            <w:r w:rsidRPr="009A50EF">
              <w:t>.</w:t>
            </w:r>
          </w:p>
        </w:tc>
      </w:tr>
    </w:tbl>
    <w:p w:rsidR="00B63195" w:rsidRPr="009A50EF" w:rsidRDefault="00B63195" w:rsidP="008A6EB3"/>
    <w:p w:rsidR="00F70F2F" w:rsidRPr="009A50EF" w:rsidRDefault="00F70F2F" w:rsidP="00DB0CB9"/>
    <w:p w:rsidR="008F3048" w:rsidRPr="009A50EF" w:rsidRDefault="002734E6" w:rsidP="009D15D5">
      <w:pPr>
        <w:pStyle w:val="Stem"/>
      </w:pPr>
      <w:r w:rsidRPr="009A50EF">
        <w:br w:type="page"/>
      </w:r>
      <w:r w:rsidR="006651E7" w:rsidRPr="009A50EF">
        <w:lastRenderedPageBreak/>
        <w:t>Listed here are s</w:t>
      </w:r>
      <w:r w:rsidR="008F3048" w:rsidRPr="009A50EF">
        <w:t xml:space="preserve">uggested </w:t>
      </w:r>
      <w:r w:rsidR="008F3048" w:rsidRPr="009A50EF">
        <w:rPr>
          <w:b/>
        </w:rPr>
        <w:t>learning experiences</w:t>
      </w:r>
      <w:r w:rsidR="008F3048" w:rsidRPr="009A50EF">
        <w:t xml:space="preserve"> for students be</w:t>
      </w:r>
      <w:r w:rsidR="00D43BC1" w:rsidRPr="009A50EF">
        <w:t>fore attempting this assessment.</w:t>
      </w:r>
    </w:p>
    <w:p w:rsidR="0037593E" w:rsidRPr="009A50EF" w:rsidRDefault="00A61253" w:rsidP="0037593E">
      <w:pPr>
        <w:pStyle w:val="Bulletslevel1"/>
      </w:pPr>
      <w:r>
        <w:rPr>
          <w:noProof/>
        </w:rPr>
        <w:drawing>
          <wp:anchor distT="0" distB="0" distL="114300" distR="114300" simplePos="0" relativeHeight="251662336"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48" name="Picture 48"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design headings_sequ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BB" w:rsidRPr="009A50EF">
        <w:t xml:space="preserve">Share </w:t>
      </w:r>
      <w:r w:rsidR="0037593E" w:rsidRPr="009A50EF">
        <w:t>personal stories about safe and dangerous behaviour</w:t>
      </w:r>
      <w:r w:rsidR="00006613" w:rsidRPr="009A50EF">
        <w:t>.</w:t>
      </w:r>
    </w:p>
    <w:p w:rsidR="0037593E" w:rsidRPr="009A50EF" w:rsidRDefault="0037593E" w:rsidP="0037593E">
      <w:pPr>
        <w:pStyle w:val="Bulletslevel1"/>
      </w:pPr>
      <w:r w:rsidRPr="009A50EF">
        <w:t>Discuss the meaning of key words, including pedestrian, passenger and cyclist</w:t>
      </w:r>
      <w:r w:rsidR="00006613" w:rsidRPr="009A50EF">
        <w:t>.</w:t>
      </w:r>
    </w:p>
    <w:p w:rsidR="0037593E" w:rsidRPr="009A50EF" w:rsidRDefault="000D39BB" w:rsidP="0037593E">
      <w:pPr>
        <w:pStyle w:val="Bulletslevel1"/>
      </w:pPr>
      <w:r w:rsidRPr="009A50EF">
        <w:t xml:space="preserve">Examine </w:t>
      </w:r>
      <w:r w:rsidR="0037593E" w:rsidRPr="009A50EF">
        <w:t>messages in campaign resources such as brochures, websites and a</w:t>
      </w:r>
      <w:r w:rsidR="00C667FB">
        <w:t>dvertisements related to traffic</w:t>
      </w:r>
      <w:r w:rsidR="0037593E" w:rsidRPr="009A50EF">
        <w:t>, cycle, train and bus safety</w:t>
      </w:r>
      <w:r w:rsidR="00006613" w:rsidRPr="009A50EF">
        <w:t>.</w:t>
      </w:r>
    </w:p>
    <w:p w:rsidR="0037593E" w:rsidRPr="009A50EF" w:rsidRDefault="0037593E" w:rsidP="0037593E">
      <w:pPr>
        <w:pStyle w:val="Bulletslevel1"/>
      </w:pPr>
      <w:r w:rsidRPr="009A50EF">
        <w:t>Interview transport personnel from, for example, Queensland Rail, the Queensland Police, and a bus company about safe and dangerous behaviour</w:t>
      </w:r>
      <w:r w:rsidR="00006613" w:rsidRPr="009A50EF">
        <w:t>.</w:t>
      </w:r>
    </w:p>
    <w:p w:rsidR="0037593E" w:rsidRPr="009A50EF" w:rsidRDefault="000D39BB" w:rsidP="0037593E">
      <w:pPr>
        <w:pStyle w:val="Bulletslevel1"/>
      </w:pPr>
      <w:r w:rsidRPr="009A50EF">
        <w:t xml:space="preserve">Analyse </w:t>
      </w:r>
      <w:r w:rsidR="0037593E" w:rsidRPr="009A50EF">
        <w:t xml:space="preserve">a range of transport-related contexts to identify safe and dangerous </w:t>
      </w:r>
      <w:r w:rsidR="00006613" w:rsidRPr="009A50EF">
        <w:t>situations and behaviour.</w:t>
      </w:r>
    </w:p>
    <w:p w:rsidR="0037593E" w:rsidRPr="009A50EF" w:rsidRDefault="0037593E" w:rsidP="0037593E">
      <w:pPr>
        <w:pStyle w:val="Bulletslevel1"/>
      </w:pPr>
      <w:r w:rsidRPr="009A50EF">
        <w:t>Suggest possible risks and injuries associated with dangerous situations and behaviour</w:t>
      </w:r>
      <w:r w:rsidR="00006613" w:rsidRPr="009A50EF">
        <w:t>.</w:t>
      </w:r>
    </w:p>
    <w:p w:rsidR="0037593E" w:rsidRPr="009A50EF" w:rsidRDefault="0037593E" w:rsidP="0037593E">
      <w:pPr>
        <w:pStyle w:val="Bulletslevel1"/>
      </w:pPr>
      <w:r w:rsidRPr="009A50EF">
        <w:t>Suggest behaviour</w:t>
      </w:r>
      <w:r w:rsidR="00146B53" w:rsidRPr="009A50EF">
        <w:t>s</w:t>
      </w:r>
      <w:r w:rsidRPr="009A50EF">
        <w:t xml:space="preserve"> that help promote personal safety and discuss how these reduce risk and harm</w:t>
      </w:r>
      <w:r w:rsidR="00006613" w:rsidRPr="009A50EF">
        <w:t>.</w:t>
      </w:r>
    </w:p>
    <w:p w:rsidR="0037593E" w:rsidRPr="009A50EF" w:rsidRDefault="0037593E" w:rsidP="0037593E">
      <w:pPr>
        <w:pStyle w:val="Bulletslevel1"/>
      </w:pPr>
      <w:r w:rsidRPr="009A50EF">
        <w:t>Use “because” to give reasons or to justify</w:t>
      </w:r>
      <w:r w:rsidR="00006613" w:rsidRPr="009A50EF">
        <w:t>.</w:t>
      </w:r>
    </w:p>
    <w:p w:rsidR="0037593E" w:rsidRPr="009A50EF" w:rsidRDefault="0037593E" w:rsidP="0037593E">
      <w:pPr>
        <w:pStyle w:val="Bulletslevel1"/>
      </w:pPr>
      <w:r w:rsidRPr="009A50EF">
        <w:t>Role-play possible actions</w:t>
      </w:r>
      <w:r w:rsidR="00006613" w:rsidRPr="009A50EF">
        <w:t xml:space="preserve"> in simulated traffic scenarios.</w:t>
      </w:r>
    </w:p>
    <w:p w:rsidR="0037593E" w:rsidRPr="009A50EF" w:rsidRDefault="0037593E" w:rsidP="0037593E">
      <w:pPr>
        <w:pStyle w:val="Bulletslevel1"/>
      </w:pPr>
      <w:r w:rsidRPr="009A50EF">
        <w:t>Reflect on the health outcomes associated with safe and dangerous behaviour.</w:t>
      </w:r>
    </w:p>
    <w:p w:rsidR="00233FC0" w:rsidRDefault="00A61253" w:rsidP="008F0006">
      <w:pPr>
        <w:pStyle w:val="Heading2TOP"/>
      </w:pPr>
      <w:r>
        <w:rPr>
          <w:noProof/>
        </w:rPr>
        <w:drawing>
          <wp:anchor distT="0" distB="0" distL="114300" distR="114300" simplePos="0" relativeHeight="251653120"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17" name="Picture 17"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esign headings_devel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FC0" w:rsidRPr="009A50EF">
        <w:t>Preparing</w:t>
      </w:r>
    </w:p>
    <w:p w:rsidR="00C667FB" w:rsidRPr="009A50EF" w:rsidRDefault="00C667FB" w:rsidP="00C667FB">
      <w:r>
        <w:t>Consider these points before implementing the assessment.</w:t>
      </w:r>
    </w:p>
    <w:p w:rsidR="00EA5C86" w:rsidRPr="009A50EF" w:rsidRDefault="00EA5C86" w:rsidP="00C667FB">
      <w:pPr>
        <w:pStyle w:val="Bulletslevel1"/>
      </w:pPr>
      <w:r w:rsidRPr="009A50EF">
        <w:t>Select the transport scene illustration that best suits your class context (urban or rural).</w:t>
      </w:r>
    </w:p>
    <w:p w:rsidR="00EA5C86" w:rsidRPr="009A50EF" w:rsidRDefault="00EA5C86" w:rsidP="00C667FB">
      <w:pPr>
        <w:pStyle w:val="Bulletslevel1"/>
      </w:pPr>
      <w:r w:rsidRPr="009A50EF">
        <w:t xml:space="preserve">Photocopy the illustration so that each student has a copy on which to circle the examples of dangerous behaviour. </w:t>
      </w:r>
    </w:p>
    <w:p w:rsidR="00EA5C86" w:rsidRPr="009A50EF" w:rsidRDefault="00EA5C86" w:rsidP="00C667FB">
      <w:pPr>
        <w:pStyle w:val="Bulletslevel1"/>
      </w:pPr>
      <w:r w:rsidRPr="009A50EF">
        <w:t>Consider colour copying and enlarging the selected scene to A3 size as an additional resource to display in the classroom.</w:t>
      </w:r>
    </w:p>
    <w:p w:rsidR="00EA5C86" w:rsidRDefault="00EA5C86" w:rsidP="00C667FB">
      <w:pPr>
        <w:ind w:left="380"/>
      </w:pPr>
      <w:r w:rsidRPr="009A50EF">
        <w:t>Note: It may be advisable to combine the four answer sheets onto a single A3 page so that students can view all sections at once.</w:t>
      </w:r>
    </w:p>
    <w:p w:rsidR="00C667FB" w:rsidRPr="009A50EF" w:rsidRDefault="00C667FB" w:rsidP="00C667FB">
      <w:pPr>
        <w:pStyle w:val="Bulletslevel1"/>
      </w:pPr>
      <w:r w:rsidRPr="009A50EF">
        <w:t xml:space="preserve">Consider copying the instructions in the </w:t>
      </w:r>
      <w:r w:rsidRPr="009A50EF">
        <w:rPr>
          <w:i/>
        </w:rPr>
        <w:t>Student booklet</w:t>
      </w:r>
      <w:r w:rsidRPr="009A50EF">
        <w:t xml:space="preserve"> onto an overhead transparency, or PowerPoint slide to save paper.</w:t>
      </w:r>
    </w:p>
    <w:p w:rsidR="00EA5C86" w:rsidRPr="009A50EF" w:rsidRDefault="00EA5C86" w:rsidP="008F0006">
      <w:pPr>
        <w:rPr>
          <w:b/>
        </w:rPr>
      </w:pPr>
      <w:r w:rsidRPr="009A50EF">
        <w:rPr>
          <w:b/>
        </w:rPr>
        <w:t>Inclusivity</w:t>
      </w:r>
    </w:p>
    <w:p w:rsidR="00EA5C86" w:rsidRPr="009A50EF" w:rsidRDefault="00EA5C86" w:rsidP="00EA5C86">
      <w:r w:rsidRPr="009A50EF">
        <w:t xml:space="preserve">Teachers may need to modify the </w:t>
      </w:r>
      <w:r w:rsidR="003164F6" w:rsidRPr="009A50EF">
        <w:t>assessment</w:t>
      </w:r>
      <w:r w:rsidRPr="009A50EF">
        <w:t xml:space="preserve"> to give students with disabilities the best opportunity to demonstrate their learning. Those given the option of responding verbally should be allowed time to think about how best to respond. Teachers are advised to consult with parents/carers and specialist support staff to determine whether modification is necessary.</w:t>
      </w:r>
    </w:p>
    <w:p w:rsidR="008F0006" w:rsidRPr="009A50EF" w:rsidRDefault="008F0006" w:rsidP="00EA5C86"/>
    <w:p w:rsidR="00E53F6C" w:rsidRPr="009A50EF" w:rsidRDefault="00E53F6C" w:rsidP="00E53F6C">
      <w:pPr>
        <w:pStyle w:val="Heading2"/>
      </w:pPr>
      <w:r w:rsidRPr="009A50EF">
        <w:t>Implementation</w:t>
      </w:r>
    </w:p>
    <w:p w:rsidR="0005337F" w:rsidRDefault="00EA5C86" w:rsidP="0005337F">
      <w:r w:rsidRPr="009A50EF">
        <w:t xml:space="preserve">This </w:t>
      </w:r>
      <w:r w:rsidR="003164F6" w:rsidRPr="009A50EF">
        <w:t>assessment is</w:t>
      </w:r>
      <w:r w:rsidRPr="009A50EF">
        <w:t xml:space="preserve"> to be implemented with minimal scaffolding. It is expected that students will have examined the behaviours and risks associated with a range of transport contexts (e.g. rail, passenger, pedestrian, road, bicycle) prior to attempting the </w:t>
      </w:r>
      <w:r w:rsidR="003164F6" w:rsidRPr="009A50EF">
        <w:t>assessment</w:t>
      </w:r>
      <w:r w:rsidRPr="009A50EF">
        <w:t>.</w:t>
      </w:r>
    </w:p>
    <w:p w:rsidR="00C667FB" w:rsidRPr="009A50EF" w:rsidRDefault="00C667FB" w:rsidP="0005337F">
      <w:r>
        <w:t>Consider these points when implementing the assessment.</w:t>
      </w:r>
    </w:p>
    <w:p w:rsidR="00EA5C86" w:rsidRPr="009A50EF" w:rsidRDefault="0005337F" w:rsidP="004B182E">
      <w:pPr>
        <w:pStyle w:val="Bulletslevel1"/>
      </w:pPr>
      <w:r w:rsidRPr="009A50EF">
        <w:t xml:space="preserve">Read and discuss the assessment with your class. The illustration should not have been sighted by students during the </w:t>
      </w:r>
      <w:r w:rsidR="007E5A5D">
        <w:t>sequence</w:t>
      </w:r>
      <w:r w:rsidRPr="009A50EF">
        <w:t xml:space="preserve"> learning experiences.</w:t>
      </w:r>
    </w:p>
    <w:p w:rsidR="00EA5C86" w:rsidRPr="009A50EF" w:rsidRDefault="00EA5C86" w:rsidP="004B182E">
      <w:pPr>
        <w:pStyle w:val="Bulletslevel1"/>
      </w:pPr>
      <w:r w:rsidRPr="009A50EF">
        <w:t>Ensure children understand that they are to focus their thinking on transport safety (and not sun safety) as shown in the picture.</w:t>
      </w:r>
    </w:p>
    <w:p w:rsidR="00EA5C86" w:rsidRPr="009A50EF" w:rsidRDefault="00EA5C86" w:rsidP="004B182E">
      <w:pPr>
        <w:pStyle w:val="Bulletslevel1"/>
      </w:pPr>
      <w:r w:rsidRPr="009A50EF">
        <w:t>Explain that there may be one or more examples of safe behaviour that can be given in the safer choices space. Encourage students to write at least one safer choice for a dangerous behaviour.</w:t>
      </w:r>
    </w:p>
    <w:p w:rsidR="00EA5C86" w:rsidRPr="009A50EF" w:rsidRDefault="007E5A5D" w:rsidP="00EA5C86">
      <w:pPr>
        <w:rPr>
          <w:b/>
        </w:rPr>
      </w:pPr>
      <w:r>
        <w:rPr>
          <w:b/>
        </w:rPr>
        <w:br w:type="page"/>
      </w:r>
      <w:r w:rsidR="00EA5C86" w:rsidRPr="009A50EF">
        <w:rPr>
          <w:b/>
        </w:rPr>
        <w:t>Step 1: Identify dangerous behaviour</w:t>
      </w:r>
    </w:p>
    <w:p w:rsidR="00BA1541" w:rsidRDefault="00EA5C86" w:rsidP="00EA3DBE">
      <w:r w:rsidRPr="009A50EF">
        <w:t>Ask students to look at the transport picture and circle all the behaviour</w:t>
      </w:r>
      <w:r w:rsidR="007E5A5D">
        <w:t>s</w:t>
      </w:r>
      <w:r w:rsidRPr="009A50EF">
        <w:t xml:space="preserve"> that </w:t>
      </w:r>
      <w:r w:rsidR="007E5A5D">
        <w:t>are</w:t>
      </w:r>
      <w:r w:rsidRPr="009A50EF">
        <w:t xml:space="preserve"> likely to put people at risk. </w:t>
      </w:r>
    </w:p>
    <w:p w:rsidR="00EA5C86" w:rsidRPr="009A50EF" w:rsidRDefault="00EA5C86" w:rsidP="007E5A5D">
      <w:pPr>
        <w:spacing w:before="240"/>
        <w:rPr>
          <w:b/>
        </w:rPr>
      </w:pPr>
      <w:r w:rsidRPr="009A50EF">
        <w:rPr>
          <w:b/>
        </w:rPr>
        <w:t>Step 2: Think about why this behaviour is dangerous? What would you do?</w:t>
      </w:r>
    </w:p>
    <w:p w:rsidR="00EA5C86" w:rsidRPr="009A50EF" w:rsidRDefault="00EA5C86" w:rsidP="00B63FC9">
      <w:pPr>
        <w:pStyle w:val="Stem"/>
      </w:pPr>
      <w:r w:rsidRPr="009A50EF">
        <w:t>Ask students to</w:t>
      </w:r>
      <w:r w:rsidR="00B63FC9" w:rsidRPr="009A50EF">
        <w:t xml:space="preserve"> </w:t>
      </w:r>
      <w:r w:rsidRPr="009A50EF">
        <w:t>choose one dangerous behaviour shown:</w:t>
      </w:r>
    </w:p>
    <w:p w:rsidR="00EA5C86" w:rsidRPr="009A50EF" w:rsidRDefault="00EA5C86" w:rsidP="004B182E">
      <w:pPr>
        <w:pStyle w:val="Bulletslevel1"/>
      </w:pPr>
      <w:r w:rsidRPr="009A50EF">
        <w:t>by a pedestrian</w:t>
      </w:r>
    </w:p>
    <w:p w:rsidR="00EA5C86" w:rsidRPr="009A50EF" w:rsidRDefault="00EA5C86" w:rsidP="004B182E">
      <w:pPr>
        <w:pStyle w:val="Bulletslevel1"/>
      </w:pPr>
      <w:r w:rsidRPr="009A50EF">
        <w:t>by a passenger</w:t>
      </w:r>
    </w:p>
    <w:p w:rsidR="00EA5C86" w:rsidRPr="009A50EF" w:rsidRDefault="00EA5C86" w:rsidP="004B182E">
      <w:pPr>
        <w:pStyle w:val="Bulletslevel1"/>
      </w:pPr>
      <w:r w:rsidRPr="009A50EF">
        <w:t>by a cyclist</w:t>
      </w:r>
    </w:p>
    <w:p w:rsidR="00EA5C86" w:rsidRPr="009A50EF" w:rsidRDefault="0005337F" w:rsidP="004B182E">
      <w:pPr>
        <w:pStyle w:val="Bulletslevel1"/>
      </w:pPr>
      <w:r w:rsidRPr="009A50EF">
        <w:t>in one other situation</w:t>
      </w:r>
      <w:r w:rsidR="007E5A5D">
        <w:t>.</w:t>
      </w:r>
    </w:p>
    <w:p w:rsidR="00EA5C86" w:rsidRPr="009A50EF" w:rsidRDefault="00EE7F53" w:rsidP="00EE7F53">
      <w:pPr>
        <w:pStyle w:val="Stem"/>
        <w:spacing w:before="240"/>
      </w:pPr>
      <w:r w:rsidRPr="009A50EF">
        <w:t xml:space="preserve">Ask students to </w:t>
      </w:r>
      <w:r>
        <w:t>t</w:t>
      </w:r>
      <w:r w:rsidR="00EA5C86" w:rsidRPr="009A50EF">
        <w:t>hink about:</w:t>
      </w:r>
    </w:p>
    <w:p w:rsidR="00EA5C86" w:rsidRPr="009A50EF" w:rsidRDefault="00EA5C86" w:rsidP="007E5A5D">
      <w:pPr>
        <w:pStyle w:val="Bulletslevel1"/>
      </w:pPr>
      <w:r w:rsidRPr="009A50EF">
        <w:t>why the behaviour is dangerous for the person in that situation</w:t>
      </w:r>
    </w:p>
    <w:p w:rsidR="00EA5C86" w:rsidRPr="009A50EF" w:rsidRDefault="00EA5C86" w:rsidP="007E5A5D">
      <w:pPr>
        <w:pStyle w:val="Bulletslevel1"/>
      </w:pPr>
      <w:r w:rsidRPr="009A50EF">
        <w:t>what behaviour would be a safer choice for the person involved</w:t>
      </w:r>
    </w:p>
    <w:p w:rsidR="00EA5C86" w:rsidRPr="009A50EF" w:rsidRDefault="00EA5C86" w:rsidP="007E5A5D">
      <w:pPr>
        <w:pStyle w:val="Bulletslevel1"/>
      </w:pPr>
      <w:r w:rsidRPr="009A50EF">
        <w:t>why this choice would be safer for the person involved.</w:t>
      </w:r>
    </w:p>
    <w:p w:rsidR="004B182E" w:rsidRPr="009A50EF" w:rsidRDefault="00EE7F53" w:rsidP="00EE7F53">
      <w:pPr>
        <w:pStyle w:val="Stem"/>
        <w:spacing w:before="240"/>
      </w:pPr>
      <w:r w:rsidRPr="009A50EF">
        <w:t xml:space="preserve">Ask students to </w:t>
      </w:r>
      <w:r>
        <w:t>w</w:t>
      </w:r>
      <w:r w:rsidR="00EA5C86" w:rsidRPr="009A50EF">
        <w:t>rite their reasons and idea</w:t>
      </w:r>
      <w:r w:rsidR="00446578" w:rsidRPr="009A50EF">
        <w:t xml:space="preserve">s in the tables in the </w:t>
      </w:r>
      <w:r w:rsidR="00446578" w:rsidRPr="007E5A5D">
        <w:rPr>
          <w:i/>
        </w:rPr>
        <w:t xml:space="preserve">Student </w:t>
      </w:r>
      <w:r w:rsidR="00EA5C86" w:rsidRPr="007E5A5D">
        <w:rPr>
          <w:i/>
        </w:rPr>
        <w:t>booklet</w:t>
      </w:r>
      <w:r w:rsidR="00EA5C86" w:rsidRPr="009A50EF">
        <w:t>.</w:t>
      </w:r>
    </w:p>
    <w:p w:rsidR="004B182E" w:rsidRPr="009A50EF" w:rsidRDefault="004B182E" w:rsidP="004B182E">
      <w:pPr>
        <w:pStyle w:val="Bulletslevel1"/>
        <w:numPr>
          <w:ilvl w:val="0"/>
          <w:numId w:val="0"/>
        </w:numPr>
      </w:pPr>
    </w:p>
    <w:tbl>
      <w:tblPr>
        <w:tblW w:w="9639" w:type="dxa"/>
        <w:tblLook w:val="01E0" w:firstRow="1" w:lastRow="1" w:firstColumn="1" w:lastColumn="1" w:noHBand="0" w:noVBand="0"/>
      </w:tblPr>
      <w:tblGrid>
        <w:gridCol w:w="1008"/>
        <w:gridCol w:w="8631"/>
      </w:tblGrid>
      <w:tr w:rsidR="006E3C63" w:rsidRPr="009A50EF">
        <w:trPr>
          <w:trHeight w:val="870"/>
        </w:trPr>
        <w:tc>
          <w:tcPr>
            <w:tcW w:w="523" w:type="pct"/>
          </w:tcPr>
          <w:p w:rsidR="006E3C63" w:rsidRPr="009A50EF" w:rsidRDefault="009F1EAE" w:rsidP="004B182E">
            <w:r w:rsidRPr="009A50EF">
              <w:rPr>
                <w:rStyle w:val="Publishingnote"/>
                <w:color w:val="auto"/>
              </w:rPr>
              <w:br w:type="page"/>
            </w:r>
            <w:r w:rsidR="00A61253">
              <w:rPr>
                <w:noProof/>
              </w:rPr>
              <w:drawing>
                <wp:anchor distT="0" distB="0" distL="114300" distR="114300" simplePos="0" relativeHeight="251656192" behindDoc="0" locked="0" layoutInCell="1" allowOverlap="1">
                  <wp:simplePos x="0" y="0"/>
                  <wp:positionH relativeFrom="margin">
                    <wp:posOffset>-63500</wp:posOffset>
                  </wp:positionH>
                  <wp:positionV relativeFrom="paragraph">
                    <wp:posOffset>-2540</wp:posOffset>
                  </wp:positionV>
                  <wp:extent cx="542290" cy="542290"/>
                  <wp:effectExtent l="0" t="0" r="0" b="0"/>
                  <wp:wrapNone/>
                  <wp:docPr id="37" name="Picture 37"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con_Re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77" w:type="pct"/>
            <w:vAlign w:val="center"/>
          </w:tcPr>
          <w:p w:rsidR="006E3C63" w:rsidRPr="009A50EF" w:rsidRDefault="006E3C63" w:rsidP="004B182E">
            <w:pPr>
              <w:pStyle w:val="Heading2"/>
            </w:pPr>
            <w:r w:rsidRPr="009A50EF">
              <w:t>Resources</w:t>
            </w:r>
            <w:r w:rsidR="0091354C" w:rsidRPr="009A50EF">
              <w:t xml:space="preserve"> for the assessment</w:t>
            </w:r>
          </w:p>
        </w:tc>
      </w:tr>
    </w:tbl>
    <w:p w:rsidR="004B182E" w:rsidRPr="009A50EF" w:rsidRDefault="004B182E" w:rsidP="004B182E">
      <w:r w:rsidRPr="009A50EF">
        <w:t xml:space="preserve">A choice of two transport scene illustrations is provided with this </w:t>
      </w:r>
      <w:r w:rsidR="003164F6" w:rsidRPr="009A50EF">
        <w:t>assessment</w:t>
      </w:r>
      <w:r w:rsidRPr="009A50EF">
        <w:t>:</w:t>
      </w:r>
    </w:p>
    <w:p w:rsidR="004B182E" w:rsidRPr="009A50EF" w:rsidRDefault="004B182E" w:rsidP="004B182E">
      <w:r w:rsidRPr="009A50EF">
        <w:t>Appendix A</w:t>
      </w:r>
      <w:r w:rsidRPr="009A50EF">
        <w:tab/>
      </w:r>
      <w:r w:rsidRPr="009A50EF">
        <w:tab/>
      </w:r>
      <w:r w:rsidR="008F0006" w:rsidRPr="009A50EF">
        <w:t>U</w:t>
      </w:r>
      <w:r w:rsidRPr="009A50EF">
        <w:t>rban (city) transport scene</w:t>
      </w:r>
    </w:p>
    <w:p w:rsidR="004B182E" w:rsidRPr="009A50EF" w:rsidRDefault="004B182E" w:rsidP="004B182E">
      <w:r w:rsidRPr="009A50EF">
        <w:t>Appendix B</w:t>
      </w:r>
      <w:r w:rsidRPr="009A50EF">
        <w:tab/>
      </w:r>
      <w:r w:rsidRPr="009A50EF">
        <w:tab/>
      </w:r>
      <w:r w:rsidR="008F0006" w:rsidRPr="009A50EF">
        <w:t>R</w:t>
      </w:r>
      <w:r w:rsidR="007E5A5D">
        <w:t>ural (country) transport scene</w:t>
      </w:r>
    </w:p>
    <w:p w:rsidR="00FA5455" w:rsidRPr="009A50EF" w:rsidRDefault="00943DC9" w:rsidP="00FA5455">
      <w:r w:rsidRPr="009A50EF">
        <w:br w:type="page"/>
      </w:r>
      <w:r w:rsidR="00A61253">
        <w:rPr>
          <w:noProof/>
        </w:rPr>
        <w:drawing>
          <wp:anchor distT="0" distB="0" distL="114300" distR="114300" simplePos="0" relativeHeight="251654144"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0" name="Picture 20" descr="redesign headings_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esign headings_ma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455" w:rsidRPr="009A50EF">
        <w:t xml:space="preserve">During the learning process, you and your students should have developed a shared understanding of the curriculum expectations identified as part of the planning process. </w:t>
      </w:r>
    </w:p>
    <w:p w:rsidR="00FA5455" w:rsidRPr="009A50EF" w:rsidRDefault="00FA5455" w:rsidP="00FA5455">
      <w:r w:rsidRPr="009A50EF">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FA5455" w:rsidRPr="009A50EF" w:rsidRDefault="00FA5455" w:rsidP="005571B4">
      <w:pPr>
        <w:pStyle w:val="Bulletslevel1"/>
        <w:rPr>
          <w:i/>
        </w:rPr>
      </w:pPr>
      <w:r w:rsidRPr="009A50EF">
        <w:rPr>
          <w:i/>
        </w:rPr>
        <w:t>Guide to making judgments</w:t>
      </w:r>
    </w:p>
    <w:p w:rsidR="00FA5455" w:rsidRPr="009A50EF" w:rsidRDefault="00FA5455" w:rsidP="005571B4">
      <w:pPr>
        <w:pStyle w:val="Bulletslevel1"/>
        <w:rPr>
          <w:i/>
        </w:rPr>
      </w:pPr>
      <w:r w:rsidRPr="009A50EF">
        <w:rPr>
          <w:i/>
        </w:rPr>
        <w:t>Indicative A response</w:t>
      </w:r>
    </w:p>
    <w:p w:rsidR="00FA5455" w:rsidRPr="009A50EF" w:rsidRDefault="00FA5455" w:rsidP="005571B4">
      <w:pPr>
        <w:pStyle w:val="Bulletslevel1"/>
        <w:rPr>
          <w:i/>
        </w:rPr>
      </w:pPr>
      <w:r w:rsidRPr="009A50EF">
        <w:rPr>
          <w:i/>
        </w:rPr>
        <w:t xml:space="preserve">Sample responses </w:t>
      </w:r>
      <w:r w:rsidRPr="009A50EF">
        <w:t>(where available).</w:t>
      </w:r>
    </w:p>
    <w:tbl>
      <w:tblPr>
        <w:tblW w:w="9639" w:type="dxa"/>
        <w:tblLook w:val="01E0" w:firstRow="1" w:lastRow="1" w:firstColumn="1" w:lastColumn="1" w:noHBand="0" w:noVBand="0"/>
      </w:tblPr>
      <w:tblGrid>
        <w:gridCol w:w="999"/>
        <w:gridCol w:w="8640"/>
      </w:tblGrid>
      <w:tr w:rsidR="00FA5455" w:rsidRPr="009A50EF">
        <w:trPr>
          <w:trHeight w:val="870"/>
        </w:trPr>
        <w:tc>
          <w:tcPr>
            <w:tcW w:w="518" w:type="pct"/>
            <w:vAlign w:val="bottom"/>
          </w:tcPr>
          <w:p w:rsidR="00FA5455" w:rsidRPr="009A50EF" w:rsidRDefault="00A61253" w:rsidP="006E3C63">
            <w:r>
              <w:rPr>
                <w:noProof/>
              </w:rPr>
              <w:drawing>
                <wp:anchor distT="0" distB="0" distL="114300" distR="114300" simplePos="0" relativeHeight="251657216" behindDoc="0" locked="0" layoutInCell="1" allowOverlap="1">
                  <wp:simplePos x="0" y="0"/>
                  <wp:positionH relativeFrom="margin">
                    <wp:posOffset>-66040</wp:posOffset>
                  </wp:positionH>
                  <wp:positionV relativeFrom="paragraph">
                    <wp:posOffset>8255</wp:posOffset>
                  </wp:positionV>
                  <wp:extent cx="541020" cy="541020"/>
                  <wp:effectExtent l="0" t="0" r="0" b="0"/>
                  <wp:wrapNone/>
                  <wp:docPr id="39" name="Picture 39"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82" w:type="pct"/>
            <w:vAlign w:val="center"/>
          </w:tcPr>
          <w:p w:rsidR="00FA5455" w:rsidRPr="009A50EF" w:rsidRDefault="00FA5455" w:rsidP="005571B4">
            <w:r w:rsidRPr="009A50EF">
              <w:t xml:space="preserve">For further information, refer to the resource </w:t>
            </w:r>
            <w:r w:rsidRPr="009A50EF">
              <w:rPr>
                <w:rStyle w:val="Hyperlink"/>
                <w:i/>
                <w:color w:val="auto"/>
                <w:u w:val="none"/>
              </w:rPr>
              <w:t>Using a Guide to making judgments</w:t>
            </w:r>
            <w:r w:rsidRPr="009A50EF">
              <w:t>, available in the Resources section of the Assessment Bank website.</w:t>
            </w:r>
          </w:p>
        </w:tc>
      </w:tr>
    </w:tbl>
    <w:p w:rsidR="00FA5455" w:rsidRPr="009A50EF" w:rsidRDefault="00A61253" w:rsidP="00FA5455">
      <w:r>
        <w:rPr>
          <w:noProof/>
        </w:rPr>
        <w:drawing>
          <wp:anchor distT="0" distB="0" distL="114300" distR="114300" simplePos="0" relativeHeight="251658240" behindDoc="0" locked="0" layoutInCell="1" allowOverlap="1">
            <wp:simplePos x="0" y="0"/>
            <wp:positionH relativeFrom="page">
              <wp:align>center</wp:align>
            </wp:positionH>
            <wp:positionV relativeFrom="paragraph">
              <wp:posOffset>180340</wp:posOffset>
            </wp:positionV>
            <wp:extent cx="6710680" cy="1321435"/>
            <wp:effectExtent l="0" t="0" r="0" b="0"/>
            <wp:wrapSquare wrapText="bothSides"/>
            <wp:docPr id="41" name="Picture 41" descr="redesign headings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design headings_u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068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455" w:rsidRPr="009A50EF">
        <w:t>Evaluate the information gathered from the assessment to inform teaching and learning strategies.</w:t>
      </w:r>
    </w:p>
    <w:p w:rsidR="00FA5455" w:rsidRPr="009A50EF" w:rsidRDefault="00FA5455" w:rsidP="00FA5455">
      <w:r w:rsidRPr="009A50EF">
        <w:t>Involve students in the feedback process. Give students opportunities to ask follow-up questions and share their learning observations or experiences</w:t>
      </w:r>
      <w:r w:rsidR="00B25C0D" w:rsidRPr="009A50EF">
        <w:t>.</w:t>
      </w:r>
    </w:p>
    <w:p w:rsidR="00FA5455" w:rsidRPr="009A50EF" w:rsidRDefault="00FA5455" w:rsidP="00FA5455">
      <w:r w:rsidRPr="009A50EF">
        <w:t xml:space="preserve">Focus feedback on the student’s personal progress. Emphasise continuous progress relative to </w:t>
      </w:r>
      <w:r w:rsidR="00535896" w:rsidRPr="009A50EF">
        <w:t>their</w:t>
      </w:r>
      <w:r w:rsidRPr="009A50EF">
        <w:t xml:space="preserve"> previous achievement and to the learning expectations — avoid comparing a student with their classmates.</w:t>
      </w:r>
    </w:p>
    <w:tbl>
      <w:tblPr>
        <w:tblW w:w="9639" w:type="dxa"/>
        <w:tblLook w:val="01E0" w:firstRow="1" w:lastRow="1" w:firstColumn="1" w:lastColumn="1" w:noHBand="0" w:noVBand="0"/>
      </w:tblPr>
      <w:tblGrid>
        <w:gridCol w:w="997"/>
        <w:gridCol w:w="8642"/>
      </w:tblGrid>
      <w:tr w:rsidR="006774B8" w:rsidRPr="009A50EF">
        <w:tc>
          <w:tcPr>
            <w:tcW w:w="517" w:type="pct"/>
            <w:shd w:val="clear" w:color="auto" w:fill="auto"/>
          </w:tcPr>
          <w:p w:rsidR="006774B8" w:rsidRPr="009A50EF" w:rsidRDefault="00A61253" w:rsidP="006774B8">
            <w:r>
              <w:rPr>
                <w:noProof/>
              </w:rPr>
              <w:drawing>
                <wp:anchor distT="0" distB="0" distL="114300" distR="114300" simplePos="0" relativeHeight="251659264" behindDoc="0" locked="0" layoutInCell="1" allowOverlap="1">
                  <wp:simplePos x="0" y="0"/>
                  <wp:positionH relativeFrom="margin">
                    <wp:posOffset>-64770</wp:posOffset>
                  </wp:positionH>
                  <wp:positionV relativeFrom="paragraph">
                    <wp:posOffset>635</wp:posOffset>
                  </wp:positionV>
                  <wp:extent cx="539750" cy="539750"/>
                  <wp:effectExtent l="0" t="0" r="0" b="0"/>
                  <wp:wrapNone/>
                  <wp:docPr id="43" name="Picture 43"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83" w:type="pct"/>
            <w:shd w:val="clear" w:color="auto" w:fill="auto"/>
          </w:tcPr>
          <w:p w:rsidR="006774B8" w:rsidRPr="009A50EF" w:rsidRDefault="006774B8" w:rsidP="006774B8">
            <w:r w:rsidRPr="009A50EF">
              <w:t xml:space="preserve">For further information, refer to the resource </w:t>
            </w:r>
            <w:r w:rsidRPr="009A50EF">
              <w:rPr>
                <w:rStyle w:val="Hyperlink"/>
                <w:i/>
                <w:color w:val="auto"/>
                <w:u w:val="none"/>
              </w:rPr>
              <w:t>Using feedback</w:t>
            </w:r>
            <w:r w:rsidRPr="009A50EF">
              <w:t>, available in the Resources section of the Assessment Bank website.</w:t>
            </w:r>
          </w:p>
        </w:tc>
      </w:tr>
    </w:tbl>
    <w:p w:rsidR="00327D43" w:rsidRPr="009A50EF" w:rsidRDefault="00327D43" w:rsidP="006774B8">
      <w:pPr>
        <w:pStyle w:val="smallspace"/>
      </w:pPr>
    </w:p>
    <w:p w:rsidR="002F45D0" w:rsidRPr="009A50EF" w:rsidRDefault="002F45D0" w:rsidP="002F45D0">
      <w:pPr>
        <w:sectPr w:rsidR="002F45D0" w:rsidRPr="009A50EF" w:rsidSect="00391A20">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567" w:left="1134" w:header="709" w:footer="510" w:gutter="0"/>
          <w:cols w:space="708"/>
          <w:titlePg/>
          <w:docGrid w:linePitch="360"/>
        </w:sectPr>
      </w:pPr>
    </w:p>
    <w:p w:rsidR="004B182E" w:rsidRPr="009A50EF" w:rsidRDefault="00A61253" w:rsidP="004B182E">
      <w:pPr>
        <w:pStyle w:val="Heading2Yr3"/>
        <w:pageBreakBefore/>
        <w:spacing w:before="0"/>
      </w:pPr>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341630</wp:posOffset>
            </wp:positionV>
            <wp:extent cx="6120130" cy="8444865"/>
            <wp:effectExtent l="0" t="0" r="0" b="0"/>
            <wp:wrapTight wrapText="bothSides">
              <wp:wrapPolygon edited="0">
                <wp:start x="0" y="0"/>
                <wp:lineTo x="0" y="21537"/>
                <wp:lineTo x="21515" y="21537"/>
                <wp:lineTo x="21515" y="0"/>
                <wp:lineTo x="0" y="0"/>
              </wp:wrapPolygon>
            </wp:wrapTight>
            <wp:docPr id="47" name="Picture 47" descr="Yr3_HPE_transport_safety_urban_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Yr3_HPE_transport_safety_urban_ill"/>
                    <pic:cNvPicPr>
                      <a:picLocks noChangeAspect="1" noChangeArrowheads="1"/>
                    </pic:cNvPicPr>
                  </pic:nvPicPr>
                  <pic:blipFill>
                    <a:blip r:embed="rId24">
                      <a:extLst>
                        <a:ext uri="{28A0092B-C50C-407E-A947-70E740481C1C}">
                          <a14:useLocalDpi xmlns:a14="http://schemas.microsoft.com/office/drawing/2010/main" val="0"/>
                        </a:ext>
                      </a:extLst>
                    </a:blip>
                    <a:srcRect l="6300" t="5954" r="10918" b="5768"/>
                    <a:stretch>
                      <a:fillRect/>
                    </a:stretch>
                  </pic:blipFill>
                  <pic:spPr bwMode="auto">
                    <a:xfrm>
                      <a:off x="0" y="0"/>
                      <a:ext cx="6120130" cy="844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006" w:rsidRPr="009A50EF">
        <w:t>U</w:t>
      </w:r>
      <w:r w:rsidR="004B182E" w:rsidRPr="009A50EF">
        <w:t>rban (city) scene</w:t>
      </w:r>
    </w:p>
    <w:p w:rsidR="004B182E" w:rsidRPr="009A50EF" w:rsidRDefault="004B182E" w:rsidP="004B182E"/>
    <w:p w:rsidR="004B182E" w:rsidRPr="009A50EF" w:rsidRDefault="008F0006" w:rsidP="004B182E">
      <w:pPr>
        <w:pStyle w:val="Heading2Yr3"/>
        <w:pageBreakBefore/>
        <w:spacing w:before="0"/>
      </w:pPr>
      <w:r w:rsidRPr="009A50EF">
        <w:t>R</w:t>
      </w:r>
      <w:r w:rsidR="004B182E" w:rsidRPr="009A50EF">
        <w:t>ural (country) scene</w:t>
      </w:r>
    </w:p>
    <w:p w:rsidR="004B182E" w:rsidRPr="009A50EF" w:rsidRDefault="00A61253" w:rsidP="004B182E">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46990</wp:posOffset>
            </wp:positionV>
            <wp:extent cx="6120130" cy="8441690"/>
            <wp:effectExtent l="0" t="0" r="0" b="0"/>
            <wp:wrapTight wrapText="bothSides">
              <wp:wrapPolygon edited="0">
                <wp:start x="0" y="0"/>
                <wp:lineTo x="0" y="21545"/>
                <wp:lineTo x="21515" y="21545"/>
                <wp:lineTo x="21515" y="0"/>
                <wp:lineTo x="0" y="0"/>
              </wp:wrapPolygon>
            </wp:wrapTight>
            <wp:docPr id="46" name="Picture 46" descr="Yr3_HPE_transport_safety_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r3_HPE_transport_safety_rural"/>
                    <pic:cNvPicPr>
                      <a:picLocks noChangeAspect="1" noChangeArrowheads="1"/>
                    </pic:cNvPicPr>
                  </pic:nvPicPr>
                  <pic:blipFill>
                    <a:blip r:embed="rId25">
                      <a:extLst>
                        <a:ext uri="{28A0092B-C50C-407E-A947-70E740481C1C}">
                          <a14:useLocalDpi xmlns:a14="http://schemas.microsoft.com/office/drawing/2010/main" val="0"/>
                        </a:ext>
                      </a:extLst>
                    </a:blip>
                    <a:srcRect l="8340" t="5835" r="7953" b="5798"/>
                    <a:stretch>
                      <a:fillRect/>
                    </a:stretch>
                  </pic:blipFill>
                  <pic:spPr bwMode="auto">
                    <a:xfrm>
                      <a:off x="0" y="0"/>
                      <a:ext cx="6120130" cy="8441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182E" w:rsidRPr="009A50EF" w:rsidSect="002F45D0">
      <w:headerReference w:type="even" r:id="rId26"/>
      <w:headerReference w:type="default" r:id="rId27"/>
      <w:footerReference w:type="even" r:id="rId28"/>
      <w:footerReference w:type="default" r:id="rId29"/>
      <w:pgSz w:w="11906" w:h="16838" w:code="9"/>
      <w:pgMar w:top="1134" w:right="1134" w:bottom="567" w:left="1134" w:header="709" w:footer="510"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6D0" w:rsidRDefault="00C976D0">
      <w:r>
        <w:separator/>
      </w:r>
    </w:p>
    <w:p w:rsidR="00C976D0" w:rsidRDefault="00C976D0"/>
    <w:p w:rsidR="00C976D0" w:rsidRDefault="00C976D0"/>
    <w:p w:rsidR="00C976D0" w:rsidRDefault="00C976D0"/>
    <w:p w:rsidR="00C976D0" w:rsidRDefault="00C976D0"/>
    <w:p w:rsidR="00C976D0" w:rsidRDefault="00C976D0"/>
  </w:endnote>
  <w:endnote w:type="continuationSeparator" w:id="0">
    <w:p w:rsidR="00C976D0" w:rsidRDefault="00C976D0">
      <w:r>
        <w:continuationSeparator/>
      </w:r>
    </w:p>
    <w:p w:rsidR="00C976D0" w:rsidRDefault="00C976D0"/>
    <w:p w:rsidR="00C976D0" w:rsidRDefault="00C976D0"/>
    <w:p w:rsidR="00C976D0" w:rsidRDefault="00C976D0"/>
    <w:p w:rsidR="00C976D0" w:rsidRDefault="00C976D0"/>
    <w:p w:rsidR="00C976D0" w:rsidRDefault="00C976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Y="1"/>
      <w:tblOverlap w:val="never"/>
      <w:tblW w:w="9639" w:type="dxa"/>
      <w:tblBorders>
        <w:top w:val="single" w:sz="4" w:space="0" w:color="auto"/>
      </w:tblBorders>
      <w:tblCellMar>
        <w:left w:w="0" w:type="dxa"/>
        <w:right w:w="0" w:type="dxa"/>
      </w:tblCellMar>
      <w:tblLook w:val="01E0" w:firstRow="1" w:lastRow="1" w:firstColumn="1" w:lastColumn="1" w:noHBand="0" w:noVBand="0"/>
    </w:tblPr>
    <w:tblGrid>
      <w:gridCol w:w="4819"/>
      <w:gridCol w:w="4820"/>
    </w:tblGrid>
    <w:tr w:rsidR="00EE7F53" w:rsidRPr="0090603A">
      <w:trPr>
        <w:trHeight w:hRule="exact" w:val="1043"/>
      </w:trPr>
      <w:tc>
        <w:tcPr>
          <w:tcW w:w="4781" w:type="dxa"/>
          <w:tcBorders>
            <w:top w:val="nil"/>
            <w:left w:val="nil"/>
            <w:bottom w:val="nil"/>
            <w:right w:val="nil"/>
          </w:tcBorders>
          <w:vAlign w:val="bottom"/>
        </w:tcPr>
        <w:p w:rsidR="00EE7F53" w:rsidRPr="0090603A" w:rsidRDefault="00EE7F53" w:rsidP="000875B8">
          <w:pPr>
            <w:spacing w:before="0" w:after="0"/>
            <w:rPr>
              <w:rFonts w:ascii="Arial Narrow" w:hAnsi="Arial Narrow"/>
            </w:rPr>
          </w:pPr>
          <w:r>
            <w:fldChar w:fldCharType="begin"/>
          </w:r>
          <w:r>
            <w:instrText xml:space="preserve"> PAGE </w:instrText>
          </w:r>
          <w:r>
            <w:fldChar w:fldCharType="separate"/>
          </w:r>
          <w:r w:rsidR="00A61253">
            <w:rPr>
              <w:noProof/>
            </w:rPr>
            <w:t>2</w:t>
          </w:r>
          <w:r>
            <w:fldChar w:fldCharType="end"/>
          </w:r>
        </w:p>
      </w:tc>
      <w:tc>
        <w:tcPr>
          <w:tcW w:w="4781" w:type="dxa"/>
          <w:tcBorders>
            <w:top w:val="nil"/>
            <w:left w:val="nil"/>
            <w:bottom w:val="nil"/>
            <w:right w:val="nil"/>
          </w:tcBorders>
          <w:vAlign w:val="bottom"/>
        </w:tcPr>
        <w:p w:rsidR="00EE7F53" w:rsidRPr="0090603A" w:rsidRDefault="00EE7F53" w:rsidP="000875B8">
          <w:pPr>
            <w:spacing w:before="0" w:after="0"/>
            <w:jc w:val="right"/>
            <w:rPr>
              <w:rFonts w:ascii="Arial Narrow" w:hAnsi="Arial Narrow"/>
            </w:rPr>
          </w:pPr>
        </w:p>
      </w:tc>
    </w:tr>
  </w:tbl>
  <w:p w:rsidR="00EE7F53" w:rsidRDefault="00EE7F53" w:rsidP="00364F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right" w:tblpY="1"/>
      <w:tblOverlap w:val="never"/>
      <w:tblW w:w="9639" w:type="dxa"/>
      <w:jc w:val="right"/>
      <w:tblBorders>
        <w:top w:val="single" w:sz="4" w:space="0" w:color="auto"/>
      </w:tblBorders>
      <w:tblCellMar>
        <w:left w:w="0" w:type="dxa"/>
        <w:right w:w="0" w:type="dxa"/>
      </w:tblCellMar>
      <w:tblLook w:val="01E0" w:firstRow="1" w:lastRow="1" w:firstColumn="1" w:lastColumn="1" w:noHBand="0" w:noVBand="0"/>
    </w:tblPr>
    <w:tblGrid>
      <w:gridCol w:w="4819"/>
      <w:gridCol w:w="4820"/>
    </w:tblGrid>
    <w:tr w:rsidR="00EE7F53" w:rsidRPr="0090603A">
      <w:trPr>
        <w:trHeight w:hRule="exact" w:val="1043"/>
        <w:jc w:val="right"/>
      </w:trPr>
      <w:tc>
        <w:tcPr>
          <w:tcW w:w="4781" w:type="dxa"/>
          <w:tcBorders>
            <w:top w:val="nil"/>
            <w:left w:val="nil"/>
            <w:bottom w:val="nil"/>
            <w:right w:val="nil"/>
          </w:tcBorders>
          <w:vAlign w:val="bottom"/>
        </w:tcPr>
        <w:p w:rsidR="00EE7F53" w:rsidRPr="0090603A" w:rsidRDefault="00EE7F53" w:rsidP="00C85825">
          <w:pPr>
            <w:tabs>
              <w:tab w:val="right" w:pos="9365"/>
            </w:tabs>
            <w:spacing w:before="0" w:after="0"/>
            <w:rPr>
              <w:rFonts w:ascii="Arial Narrow" w:hAnsi="Arial Narrow"/>
            </w:rPr>
          </w:pPr>
        </w:p>
      </w:tc>
      <w:tc>
        <w:tcPr>
          <w:tcW w:w="4781" w:type="dxa"/>
          <w:tcBorders>
            <w:top w:val="nil"/>
            <w:left w:val="nil"/>
            <w:bottom w:val="nil"/>
            <w:right w:val="nil"/>
          </w:tcBorders>
          <w:vAlign w:val="bottom"/>
        </w:tcPr>
        <w:p w:rsidR="00EE7F53" w:rsidRPr="0090603A" w:rsidRDefault="00EE7F53" w:rsidP="00C85825">
          <w:pPr>
            <w:tabs>
              <w:tab w:val="right" w:pos="9365"/>
            </w:tabs>
            <w:spacing w:before="0" w:after="0"/>
            <w:jc w:val="right"/>
            <w:rPr>
              <w:rFonts w:ascii="Arial Narrow" w:hAnsi="Arial Narrow"/>
            </w:rPr>
          </w:pPr>
          <w:r>
            <w:fldChar w:fldCharType="begin"/>
          </w:r>
          <w:r>
            <w:instrText xml:space="preserve"> PAGE </w:instrText>
          </w:r>
          <w:r>
            <w:fldChar w:fldCharType="separate"/>
          </w:r>
          <w:r w:rsidR="008E3623">
            <w:rPr>
              <w:noProof/>
            </w:rPr>
            <w:t>5</w:t>
          </w:r>
          <w:r>
            <w:fldChar w:fldCharType="end"/>
          </w:r>
        </w:p>
      </w:tc>
    </w:tr>
  </w:tbl>
  <w:p w:rsidR="00EE7F53" w:rsidRDefault="00EE7F53" w:rsidP="000875B8">
    <w:pPr>
      <w:spacing w:before="0" w:after="0"/>
    </w:pPr>
  </w:p>
  <w:p w:rsidR="00EE7F53" w:rsidRDefault="00EE7F53" w:rsidP="000875B8">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right" w:tblpY="1"/>
      <w:tblOverlap w:val="never"/>
      <w:tblW w:w="9639" w:type="dxa"/>
      <w:jc w:val="right"/>
      <w:tblBorders>
        <w:top w:val="single" w:sz="4" w:space="0" w:color="auto"/>
      </w:tblBorders>
      <w:tblCellMar>
        <w:left w:w="0" w:type="dxa"/>
        <w:right w:w="0" w:type="dxa"/>
      </w:tblCellMar>
      <w:tblLook w:val="01E0" w:firstRow="1" w:lastRow="1" w:firstColumn="1" w:lastColumn="1" w:noHBand="0" w:noVBand="0"/>
    </w:tblPr>
    <w:tblGrid>
      <w:gridCol w:w="1814"/>
      <w:gridCol w:w="5081"/>
      <w:gridCol w:w="2744"/>
    </w:tblGrid>
    <w:tr w:rsidR="00EE7F53" w:rsidRPr="0090603A">
      <w:trPr>
        <w:trHeight w:hRule="exact" w:val="1043"/>
        <w:jc w:val="right"/>
      </w:trPr>
      <w:tc>
        <w:tcPr>
          <w:tcW w:w="1800" w:type="dxa"/>
          <w:tcBorders>
            <w:top w:val="nil"/>
            <w:left w:val="nil"/>
            <w:bottom w:val="nil"/>
            <w:right w:val="nil"/>
          </w:tcBorders>
          <w:vAlign w:val="bottom"/>
        </w:tcPr>
        <w:p w:rsidR="00EE7F53" w:rsidRPr="00FA3FE7" w:rsidRDefault="00EE7F53" w:rsidP="00C85825">
          <w:pPr>
            <w:spacing w:before="0" w:after="0"/>
            <w:rPr>
              <w:rStyle w:val="Draft"/>
            </w:rPr>
          </w:pPr>
        </w:p>
      </w:tc>
      <w:tc>
        <w:tcPr>
          <w:tcW w:w="5040" w:type="dxa"/>
          <w:tcBorders>
            <w:top w:val="nil"/>
            <w:left w:val="nil"/>
            <w:bottom w:val="nil"/>
            <w:right w:val="nil"/>
          </w:tcBorders>
          <w:shd w:val="clear" w:color="auto" w:fill="auto"/>
          <w:vAlign w:val="bottom"/>
        </w:tcPr>
        <w:p w:rsidR="00EE7F53" w:rsidRPr="000875B8" w:rsidRDefault="00EE7F53" w:rsidP="00C85825">
          <w:pPr>
            <w:pStyle w:val="Footer"/>
            <w:framePr w:hSpace="0" w:wrap="auto" w:vAnchor="margin" w:yAlign="inline"/>
            <w:suppressOverlap w:val="0"/>
            <w:rPr>
              <w:szCs w:val="17"/>
            </w:rPr>
          </w:pPr>
          <w:r w:rsidRPr="000875B8">
            <w:t xml:space="preserve">© The State of </w:t>
          </w:r>
          <w:smartTag w:uri="urn:schemas-microsoft-com:office:smarttags" w:element="place">
            <w:smartTag w:uri="urn:schemas-microsoft-com:office:smarttags" w:element="State">
              <w:r w:rsidRPr="000875B8">
                <w:t>Queensland</w:t>
              </w:r>
            </w:smartTag>
          </w:smartTag>
          <w:r w:rsidRPr="000875B8">
            <w:t xml:space="preserve"> (Queensland Studies Authority) and its licensors 200</w:t>
          </w:r>
          <w:r>
            <w:t>8</w:t>
          </w:r>
          <w:r w:rsidRPr="000875B8">
            <w:t>.</w:t>
          </w:r>
          <w:r w:rsidRPr="000875B8">
            <w:br/>
            <w:t>All rights reserved. Please read the copyright notice on our website: www.qsa.qld.edu.au</w:t>
          </w:r>
        </w:p>
      </w:tc>
      <w:tc>
        <w:tcPr>
          <w:tcW w:w="2722" w:type="dxa"/>
          <w:tcBorders>
            <w:top w:val="nil"/>
            <w:left w:val="nil"/>
            <w:bottom w:val="nil"/>
            <w:right w:val="nil"/>
          </w:tcBorders>
          <w:vAlign w:val="bottom"/>
        </w:tcPr>
        <w:p w:rsidR="00EE7F53" w:rsidRPr="0090603A" w:rsidRDefault="00A61253" w:rsidP="00C85825">
          <w:pPr>
            <w:pStyle w:val="Footer"/>
            <w:framePr w:hSpace="0" w:wrap="auto" w:vAnchor="margin" w:yAlign="inline"/>
            <w:suppressOverlap w:val="0"/>
            <w:rPr>
              <w:rFonts w:ascii="Arial Narrow" w:hAnsi="Arial Narrow"/>
            </w:rPr>
          </w:pPr>
          <w:r>
            <w:drawing>
              <wp:inline distT="0" distB="0" distL="0" distR="0">
                <wp:extent cx="1541780" cy="659130"/>
                <wp:effectExtent l="0" t="0" r="1270" b="7620"/>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780" cy="659130"/>
                        </a:xfrm>
                        <a:prstGeom prst="rect">
                          <a:avLst/>
                        </a:prstGeom>
                        <a:noFill/>
                        <a:ln>
                          <a:noFill/>
                        </a:ln>
                      </pic:spPr>
                    </pic:pic>
                  </a:graphicData>
                </a:graphic>
              </wp:inline>
            </w:drawing>
          </w:r>
        </w:p>
      </w:tc>
    </w:tr>
  </w:tbl>
  <w:p w:rsidR="00EE7F53" w:rsidRDefault="00EE7F53" w:rsidP="001019F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F53" w:rsidRDefault="00EE7F53" w:rsidP="00364F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F53" w:rsidRDefault="00EE7F53" w:rsidP="000875B8">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6D0" w:rsidRDefault="00C976D0">
      <w:r>
        <w:separator/>
      </w:r>
    </w:p>
    <w:p w:rsidR="00C976D0" w:rsidRDefault="00C976D0"/>
    <w:p w:rsidR="00C976D0" w:rsidRDefault="00C976D0"/>
    <w:p w:rsidR="00C976D0" w:rsidRDefault="00C976D0"/>
    <w:p w:rsidR="00C976D0" w:rsidRDefault="00C976D0"/>
    <w:p w:rsidR="00C976D0" w:rsidRDefault="00C976D0"/>
  </w:footnote>
  <w:footnote w:type="continuationSeparator" w:id="0">
    <w:p w:rsidR="00C976D0" w:rsidRDefault="00C976D0">
      <w:r>
        <w:continuationSeparator/>
      </w:r>
    </w:p>
    <w:p w:rsidR="00C976D0" w:rsidRDefault="00C976D0"/>
    <w:p w:rsidR="00C976D0" w:rsidRDefault="00C976D0"/>
    <w:p w:rsidR="00C976D0" w:rsidRDefault="00C976D0"/>
    <w:p w:rsidR="00C976D0" w:rsidRDefault="00C976D0"/>
    <w:p w:rsidR="00C976D0" w:rsidRDefault="00C976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F53" w:rsidRDefault="00EE7F53" w:rsidP="00E7289C">
    <w:pPr>
      <w:pStyle w:val="Header"/>
    </w:pPr>
    <w:r>
      <w:t>Teacher guidelines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F53" w:rsidRPr="008F0006" w:rsidRDefault="00EE7F53" w:rsidP="007A04D1">
    <w:pPr>
      <w:pStyle w:val="Headerright"/>
    </w:pPr>
    <w:r w:rsidRPr="008F0006">
      <w:t>Year 3 HPE: Transport safety test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F53" w:rsidRDefault="00A61253">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3335020"/>
          <wp:effectExtent l="0" t="0" r="2540" b="0"/>
          <wp:wrapNone/>
          <wp:docPr id="8" name="Picture 8"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esign cover_teacher guidel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F53" w:rsidRPr="00D61E66" w:rsidRDefault="00EE7F53" w:rsidP="00D61E66">
    <w:pPr>
      <w:pStyle w:val="Header"/>
      <w:rPr>
        <w:lang w:val="en-US"/>
      </w:rPr>
    </w:pPr>
    <w:r>
      <w:rPr>
        <w:lang w:val="en-US"/>
      </w:rPr>
      <w:t xml:space="preserve">Appendix </w:t>
    </w:r>
    <w:r>
      <w:rPr>
        <w:rStyle w:val="PageNumber"/>
      </w:rPr>
      <w:fldChar w:fldCharType="begin"/>
    </w:r>
    <w:r>
      <w:rPr>
        <w:rStyle w:val="PageNumber"/>
      </w:rPr>
      <w:instrText xml:space="preserve"> PAGE </w:instrText>
    </w:r>
    <w:r>
      <w:rPr>
        <w:rStyle w:val="PageNumber"/>
      </w:rPr>
      <w:fldChar w:fldCharType="separate"/>
    </w:r>
    <w:r w:rsidR="008E3623">
      <w:rPr>
        <w:rStyle w:val="PageNumber"/>
        <w:noProof/>
      </w:rPr>
      <w:t>B</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F53" w:rsidRPr="002F45D0" w:rsidRDefault="00EE7F53" w:rsidP="002F45D0">
    <w:pPr>
      <w:pStyle w:val="Header"/>
      <w:rPr>
        <w:lang w:val="en-US"/>
      </w:rPr>
    </w:pPr>
    <w:r>
      <w:rPr>
        <w:lang w:val="en-US"/>
      </w:rPr>
      <w:t xml:space="preserve">Appendix </w:t>
    </w:r>
    <w:r>
      <w:rPr>
        <w:rStyle w:val="PageNumber"/>
      </w:rPr>
      <w:fldChar w:fldCharType="begin"/>
    </w:r>
    <w:r>
      <w:rPr>
        <w:rStyle w:val="PageNumber"/>
      </w:rPr>
      <w:instrText xml:space="preserve"> PAGE </w:instrText>
    </w:r>
    <w:r>
      <w:rPr>
        <w:rStyle w:val="PageNumber"/>
      </w:rPr>
      <w:fldChar w:fldCharType="separate"/>
    </w:r>
    <w:r w:rsidR="008E3623">
      <w:rPr>
        <w:rStyle w:val="PageNumber"/>
        <w:noProof/>
      </w:rPr>
      <w:t>A</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0EE3"/>
    <w:multiLevelType w:val="multilevel"/>
    <w:tmpl w:val="0C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12237500"/>
    <w:multiLevelType w:val="hybridMultilevel"/>
    <w:tmpl w:val="F0907244"/>
    <w:lvl w:ilvl="0" w:tplc="D748A494">
      <w:start w:val="1"/>
      <w:numFmt w:val="bullet"/>
      <w:pStyle w:val="Bulletslevel2"/>
      <w:lvlText w:val=""/>
      <w:lvlJc w:val="left"/>
      <w:pPr>
        <w:tabs>
          <w:tab w:val="num" w:pos="794"/>
        </w:tabs>
        <w:ind w:left="794" w:hanging="4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502337A"/>
    <w:multiLevelType w:val="hybridMultilevel"/>
    <w:tmpl w:val="A810FA26"/>
    <w:lvl w:ilvl="0" w:tplc="0A9C8656">
      <w:start w:val="1"/>
      <w:numFmt w:val="bullet"/>
      <w:pStyle w:val="CheckboxbulletYr1-3"/>
      <w:lvlText w:val=""/>
      <w:lvlJc w:val="left"/>
      <w:pPr>
        <w:tabs>
          <w:tab w:val="num" w:pos="113"/>
        </w:tabs>
        <w:ind w:left="284" w:hanging="284"/>
      </w:pPr>
      <w:rPr>
        <w:rFonts w:ascii="Wingdings" w:hAnsi="Wingdings" w:cs="Times New Roman" w:hint="default"/>
        <w:b w:val="0"/>
        <w:bCs w:val="0"/>
        <w:i w:val="0"/>
        <w:iCs w:val="0"/>
        <w:caps w:val="0"/>
        <w:strike w:val="0"/>
        <w:dstrike w:val="0"/>
        <w:vanish w:val="0"/>
        <w:spacing w:val="0"/>
        <w:kern w:val="0"/>
        <w:position w:val="0"/>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3">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F460B0B"/>
    <w:multiLevelType w:val="hybridMultilevel"/>
    <w:tmpl w:val="A7561B80"/>
    <w:lvl w:ilvl="0" w:tplc="A74C7F90">
      <w:start w:val="1"/>
      <w:numFmt w:val="bullet"/>
      <w:pStyle w:val="Bullet1"/>
      <w:lvlText w:val=""/>
      <w:lvlJc w:val="left"/>
      <w:pPr>
        <w:tabs>
          <w:tab w:val="num" w:pos="794"/>
        </w:tabs>
        <w:ind w:left="794" w:hanging="414"/>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28561EE6"/>
    <w:multiLevelType w:val="hybridMultilevel"/>
    <w:tmpl w:val="C3CE461A"/>
    <w:lvl w:ilvl="0" w:tplc="640A372E">
      <w:start w:val="1"/>
      <w:numFmt w:val="decimal"/>
      <w:pStyle w:val="NumberedYr3"/>
      <w:lvlText w:val="%1."/>
      <w:lvlJc w:val="left"/>
      <w:pPr>
        <w:tabs>
          <w:tab w:val="num" w:pos="360"/>
        </w:tabs>
        <w:ind w:left="360" w:hanging="360"/>
      </w:pPr>
      <w:rPr>
        <w:rFonts w:ascii="Arial" w:hAnsi="Arial" w:hint="default"/>
        <w:b w:val="0"/>
        <w:i w:val="0"/>
        <w:sz w:val="28"/>
        <w:szCs w:val="2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2B366D60"/>
    <w:multiLevelType w:val="multilevel"/>
    <w:tmpl w:val="0C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38EF59EB"/>
    <w:multiLevelType w:val="hybridMultilevel"/>
    <w:tmpl w:val="3B1E4F0A"/>
    <w:lvl w:ilvl="0" w:tplc="9608271E">
      <w:start w:val="1"/>
      <w:numFmt w:val="bullet"/>
      <w:pStyle w:val="BulletYr1-2"/>
      <w:lvlText w:val=""/>
      <w:lvlJc w:val="left"/>
      <w:pPr>
        <w:tabs>
          <w:tab w:val="num" w:pos="0"/>
        </w:tabs>
        <w:ind w:left="284" w:hanging="284"/>
      </w:pPr>
      <w:rPr>
        <w:rFonts w:ascii="Symbol" w:hAnsi="Symbol" w:cs="Times New Roman" w:hint="default"/>
        <w:b w:val="0"/>
        <w:bCs w:val="0"/>
        <w:i w:val="0"/>
        <w:iCs w:val="0"/>
        <w:caps w:val="0"/>
        <w:strike w:val="0"/>
        <w:dstrike w:val="0"/>
        <w:vanish w:val="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8">
    <w:nsid w:val="4169147F"/>
    <w:multiLevelType w:val="hybridMultilevel"/>
    <w:tmpl w:val="9998EA7C"/>
    <w:lvl w:ilvl="0" w:tplc="59625F38">
      <w:start w:val="1"/>
      <w:numFmt w:val="bullet"/>
      <w:lvlText w:val=""/>
      <w:lvlJc w:val="left"/>
      <w:pPr>
        <w:tabs>
          <w:tab w:val="num" w:pos="380"/>
        </w:tabs>
        <w:ind w:left="380" w:hanging="380"/>
      </w:pPr>
      <w:rPr>
        <w:rFonts w:ascii="Symbol" w:hAnsi="Symbol" w:hint="default"/>
        <w:sz w:val="18"/>
        <w:szCs w:val="18"/>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9">
    <w:nsid w:val="53A2412D"/>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29828B0"/>
    <w:multiLevelType w:val="hybridMultilevel"/>
    <w:tmpl w:val="C57EEA28"/>
    <w:lvl w:ilvl="0" w:tplc="82F0B26C">
      <w:start w:val="1"/>
      <w:numFmt w:val="bullet"/>
      <w:pStyle w:val="Bulletslevel1"/>
      <w:lvlText w:val=""/>
      <w:lvlJc w:val="left"/>
      <w:pPr>
        <w:tabs>
          <w:tab w:val="num" w:pos="380"/>
        </w:tabs>
        <w:ind w:left="380" w:hanging="380"/>
      </w:pPr>
      <w:rPr>
        <w:rFonts w:ascii="Symbol" w:hAnsi="Symbol" w:hint="default"/>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1">
    <w:nsid w:val="64AC7255"/>
    <w:multiLevelType w:val="hybridMultilevel"/>
    <w:tmpl w:val="630886A2"/>
    <w:lvl w:ilvl="0" w:tplc="82F0B26C">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66AE78F8"/>
    <w:multiLevelType w:val="singleLevel"/>
    <w:tmpl w:val="68F28B32"/>
    <w:styleLink w:val="Numbered"/>
    <w:lvl w:ilvl="0">
      <w:start w:val="1"/>
      <w:numFmt w:val="decimal"/>
      <w:lvlText w:val="%1."/>
      <w:lvlJc w:val="left"/>
      <w:pPr>
        <w:tabs>
          <w:tab w:val="num" w:pos="360"/>
        </w:tabs>
        <w:ind w:left="360" w:hanging="360"/>
      </w:pPr>
      <w:rPr>
        <w:rFonts w:ascii="Arial" w:hAnsi="Arial" w:hint="default"/>
        <w:b w:val="0"/>
        <w:i w:val="0"/>
        <w:sz w:val="22"/>
        <w:szCs w:val="28"/>
      </w:rPr>
    </w:lvl>
  </w:abstractNum>
  <w:num w:numId="1">
    <w:abstractNumId w:val="3"/>
  </w:num>
  <w:num w:numId="2">
    <w:abstractNumId w:val="12"/>
  </w:num>
  <w:num w:numId="3">
    <w:abstractNumId w:val="1"/>
  </w:num>
  <w:num w:numId="4">
    <w:abstractNumId w:val="11"/>
  </w:num>
  <w:num w:numId="5">
    <w:abstractNumId w:val="4"/>
  </w:num>
  <w:num w:numId="6">
    <w:abstractNumId w:val="8"/>
  </w:num>
  <w:num w:numId="7">
    <w:abstractNumId w:val="2"/>
  </w:num>
  <w:num w:numId="8">
    <w:abstractNumId w:val="7"/>
  </w:num>
  <w:num w:numId="9">
    <w:abstractNumId w:val="0"/>
  </w:num>
  <w:num w:numId="10">
    <w:abstractNumId w:val="5"/>
  </w:num>
  <w:num w:numId="11">
    <w:abstractNumId w:val="5"/>
    <w:lvlOverride w:ilvl="0">
      <w:startOverride w:val="1"/>
    </w:lvlOverride>
  </w:num>
  <w:num w:numId="12">
    <w:abstractNumId w:val="6"/>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93E"/>
    <w:rsid w:val="000022FF"/>
    <w:rsid w:val="00003280"/>
    <w:rsid w:val="000040CE"/>
    <w:rsid w:val="000043A4"/>
    <w:rsid w:val="00006613"/>
    <w:rsid w:val="00007DBF"/>
    <w:rsid w:val="00026548"/>
    <w:rsid w:val="0004134C"/>
    <w:rsid w:val="00042BF3"/>
    <w:rsid w:val="0005337F"/>
    <w:rsid w:val="00061D89"/>
    <w:rsid w:val="000736CA"/>
    <w:rsid w:val="000825C6"/>
    <w:rsid w:val="00083BFA"/>
    <w:rsid w:val="00083EF5"/>
    <w:rsid w:val="00085601"/>
    <w:rsid w:val="00085CFC"/>
    <w:rsid w:val="000875B8"/>
    <w:rsid w:val="00095960"/>
    <w:rsid w:val="000A0660"/>
    <w:rsid w:val="000A1635"/>
    <w:rsid w:val="000A7071"/>
    <w:rsid w:val="000C0E6D"/>
    <w:rsid w:val="000D2039"/>
    <w:rsid w:val="000D39BB"/>
    <w:rsid w:val="000D6A12"/>
    <w:rsid w:val="000E0E12"/>
    <w:rsid w:val="000E3135"/>
    <w:rsid w:val="000E3AB2"/>
    <w:rsid w:val="000F0DAD"/>
    <w:rsid w:val="000F52B5"/>
    <w:rsid w:val="000F5EF5"/>
    <w:rsid w:val="001019F0"/>
    <w:rsid w:val="00101CF6"/>
    <w:rsid w:val="001103BE"/>
    <w:rsid w:val="00120E4C"/>
    <w:rsid w:val="00123E4E"/>
    <w:rsid w:val="001247D8"/>
    <w:rsid w:val="00127A14"/>
    <w:rsid w:val="00130EFC"/>
    <w:rsid w:val="00132BC2"/>
    <w:rsid w:val="00137481"/>
    <w:rsid w:val="00140F5D"/>
    <w:rsid w:val="00146B53"/>
    <w:rsid w:val="0014767C"/>
    <w:rsid w:val="00155056"/>
    <w:rsid w:val="001574F9"/>
    <w:rsid w:val="001627BF"/>
    <w:rsid w:val="001634B0"/>
    <w:rsid w:val="001659AA"/>
    <w:rsid w:val="00170657"/>
    <w:rsid w:val="00171A8D"/>
    <w:rsid w:val="00173489"/>
    <w:rsid w:val="0017388F"/>
    <w:rsid w:val="00173B46"/>
    <w:rsid w:val="0017557A"/>
    <w:rsid w:val="001769B4"/>
    <w:rsid w:val="001839CC"/>
    <w:rsid w:val="00184DFB"/>
    <w:rsid w:val="00186CDA"/>
    <w:rsid w:val="001871B3"/>
    <w:rsid w:val="00187CDC"/>
    <w:rsid w:val="00190075"/>
    <w:rsid w:val="00190C5F"/>
    <w:rsid w:val="00191133"/>
    <w:rsid w:val="00193E81"/>
    <w:rsid w:val="001971C2"/>
    <w:rsid w:val="001C4D23"/>
    <w:rsid w:val="001C5BD9"/>
    <w:rsid w:val="001C6A2D"/>
    <w:rsid w:val="001D35FF"/>
    <w:rsid w:val="001D55D1"/>
    <w:rsid w:val="001E43BD"/>
    <w:rsid w:val="001F0901"/>
    <w:rsid w:val="001F5AAB"/>
    <w:rsid w:val="00201542"/>
    <w:rsid w:val="00205805"/>
    <w:rsid w:val="00207534"/>
    <w:rsid w:val="00210015"/>
    <w:rsid w:val="00216C8D"/>
    <w:rsid w:val="002170E0"/>
    <w:rsid w:val="002303A7"/>
    <w:rsid w:val="00232959"/>
    <w:rsid w:val="00233FC0"/>
    <w:rsid w:val="002444C2"/>
    <w:rsid w:val="0024509A"/>
    <w:rsid w:val="002450D1"/>
    <w:rsid w:val="0024608E"/>
    <w:rsid w:val="002466C7"/>
    <w:rsid w:val="00253D87"/>
    <w:rsid w:val="00254350"/>
    <w:rsid w:val="00264F51"/>
    <w:rsid w:val="00271371"/>
    <w:rsid w:val="002734E6"/>
    <w:rsid w:val="00273DE2"/>
    <w:rsid w:val="00274767"/>
    <w:rsid w:val="00276D36"/>
    <w:rsid w:val="0028101C"/>
    <w:rsid w:val="002848AE"/>
    <w:rsid w:val="00284B38"/>
    <w:rsid w:val="002859A3"/>
    <w:rsid w:val="002865DA"/>
    <w:rsid w:val="00297E51"/>
    <w:rsid w:val="002A79B9"/>
    <w:rsid w:val="002B30EB"/>
    <w:rsid w:val="002B5BFC"/>
    <w:rsid w:val="002C0261"/>
    <w:rsid w:val="002C1299"/>
    <w:rsid w:val="002C1C04"/>
    <w:rsid w:val="002C2A72"/>
    <w:rsid w:val="002C4CB3"/>
    <w:rsid w:val="002D621B"/>
    <w:rsid w:val="002D7C5D"/>
    <w:rsid w:val="002E18AD"/>
    <w:rsid w:val="002E2F03"/>
    <w:rsid w:val="002F135D"/>
    <w:rsid w:val="002F1520"/>
    <w:rsid w:val="002F3677"/>
    <w:rsid w:val="002F45D0"/>
    <w:rsid w:val="002F69A3"/>
    <w:rsid w:val="00300F05"/>
    <w:rsid w:val="00302E5C"/>
    <w:rsid w:val="00305054"/>
    <w:rsid w:val="00314E3C"/>
    <w:rsid w:val="003164F6"/>
    <w:rsid w:val="0032073F"/>
    <w:rsid w:val="00321DA5"/>
    <w:rsid w:val="00327D43"/>
    <w:rsid w:val="00330421"/>
    <w:rsid w:val="00331E85"/>
    <w:rsid w:val="00331F94"/>
    <w:rsid w:val="003347CE"/>
    <w:rsid w:val="0033529F"/>
    <w:rsid w:val="00354B41"/>
    <w:rsid w:val="00356324"/>
    <w:rsid w:val="003573C7"/>
    <w:rsid w:val="00357A2A"/>
    <w:rsid w:val="00360CDA"/>
    <w:rsid w:val="00361735"/>
    <w:rsid w:val="0036290B"/>
    <w:rsid w:val="00363611"/>
    <w:rsid w:val="00364F37"/>
    <w:rsid w:val="00367420"/>
    <w:rsid w:val="0037593E"/>
    <w:rsid w:val="00386B43"/>
    <w:rsid w:val="00391A20"/>
    <w:rsid w:val="003931E0"/>
    <w:rsid w:val="0039605F"/>
    <w:rsid w:val="003A0CE3"/>
    <w:rsid w:val="003A1874"/>
    <w:rsid w:val="003A6E3C"/>
    <w:rsid w:val="003B3B98"/>
    <w:rsid w:val="003C105A"/>
    <w:rsid w:val="003C1342"/>
    <w:rsid w:val="003C1DE1"/>
    <w:rsid w:val="003C302E"/>
    <w:rsid w:val="003C36AC"/>
    <w:rsid w:val="003C61E5"/>
    <w:rsid w:val="003C702A"/>
    <w:rsid w:val="003E105B"/>
    <w:rsid w:val="003E217B"/>
    <w:rsid w:val="003E33A5"/>
    <w:rsid w:val="003E500C"/>
    <w:rsid w:val="003E6DDD"/>
    <w:rsid w:val="003F089F"/>
    <w:rsid w:val="003F5E8A"/>
    <w:rsid w:val="0040563B"/>
    <w:rsid w:val="00411E67"/>
    <w:rsid w:val="00416BAF"/>
    <w:rsid w:val="004172A0"/>
    <w:rsid w:val="00421645"/>
    <w:rsid w:val="00424A51"/>
    <w:rsid w:val="004316D0"/>
    <w:rsid w:val="004423A4"/>
    <w:rsid w:val="00446578"/>
    <w:rsid w:val="004475A2"/>
    <w:rsid w:val="00453F95"/>
    <w:rsid w:val="00457A26"/>
    <w:rsid w:val="004605DF"/>
    <w:rsid w:val="00474B75"/>
    <w:rsid w:val="00480A76"/>
    <w:rsid w:val="00483E6B"/>
    <w:rsid w:val="0048671D"/>
    <w:rsid w:val="00486DDE"/>
    <w:rsid w:val="004876A9"/>
    <w:rsid w:val="004928CF"/>
    <w:rsid w:val="00494EB0"/>
    <w:rsid w:val="00495D94"/>
    <w:rsid w:val="004A1033"/>
    <w:rsid w:val="004B182E"/>
    <w:rsid w:val="004B2135"/>
    <w:rsid w:val="004B69C7"/>
    <w:rsid w:val="004B7E94"/>
    <w:rsid w:val="004C3EC8"/>
    <w:rsid w:val="004E0F30"/>
    <w:rsid w:val="004F22A8"/>
    <w:rsid w:val="004F68EC"/>
    <w:rsid w:val="0050177D"/>
    <w:rsid w:val="0051005F"/>
    <w:rsid w:val="00515192"/>
    <w:rsid w:val="00526090"/>
    <w:rsid w:val="00526544"/>
    <w:rsid w:val="00530616"/>
    <w:rsid w:val="0053141F"/>
    <w:rsid w:val="005336D0"/>
    <w:rsid w:val="00535835"/>
    <w:rsid w:val="00535896"/>
    <w:rsid w:val="005429DB"/>
    <w:rsid w:val="0054355A"/>
    <w:rsid w:val="005438C6"/>
    <w:rsid w:val="00543EA9"/>
    <w:rsid w:val="005446DD"/>
    <w:rsid w:val="005459CF"/>
    <w:rsid w:val="005500EE"/>
    <w:rsid w:val="00550B85"/>
    <w:rsid w:val="00551A8A"/>
    <w:rsid w:val="00552AAD"/>
    <w:rsid w:val="00555205"/>
    <w:rsid w:val="005571B4"/>
    <w:rsid w:val="0056433F"/>
    <w:rsid w:val="00565216"/>
    <w:rsid w:val="00574599"/>
    <w:rsid w:val="005759C7"/>
    <w:rsid w:val="00577012"/>
    <w:rsid w:val="00577F68"/>
    <w:rsid w:val="00585563"/>
    <w:rsid w:val="00586E8D"/>
    <w:rsid w:val="005A0AA4"/>
    <w:rsid w:val="005A1C09"/>
    <w:rsid w:val="005A52BC"/>
    <w:rsid w:val="005A7039"/>
    <w:rsid w:val="005A7940"/>
    <w:rsid w:val="005A7C02"/>
    <w:rsid w:val="005B710F"/>
    <w:rsid w:val="005C19CD"/>
    <w:rsid w:val="005C207A"/>
    <w:rsid w:val="005C5134"/>
    <w:rsid w:val="005D0C9A"/>
    <w:rsid w:val="005D4D76"/>
    <w:rsid w:val="005D5C4E"/>
    <w:rsid w:val="005E138A"/>
    <w:rsid w:val="005E5EEE"/>
    <w:rsid w:val="005F00FC"/>
    <w:rsid w:val="005F1A13"/>
    <w:rsid w:val="005F253C"/>
    <w:rsid w:val="00605BAB"/>
    <w:rsid w:val="00605CB5"/>
    <w:rsid w:val="00612611"/>
    <w:rsid w:val="006154C7"/>
    <w:rsid w:val="0062663E"/>
    <w:rsid w:val="00635253"/>
    <w:rsid w:val="00636670"/>
    <w:rsid w:val="006432CE"/>
    <w:rsid w:val="00643803"/>
    <w:rsid w:val="0064612E"/>
    <w:rsid w:val="00646423"/>
    <w:rsid w:val="00657BB0"/>
    <w:rsid w:val="00661055"/>
    <w:rsid w:val="00664FEE"/>
    <w:rsid w:val="006651E7"/>
    <w:rsid w:val="00666387"/>
    <w:rsid w:val="006732D0"/>
    <w:rsid w:val="0067452E"/>
    <w:rsid w:val="006760FA"/>
    <w:rsid w:val="00676DF3"/>
    <w:rsid w:val="006774B8"/>
    <w:rsid w:val="0068018A"/>
    <w:rsid w:val="00683862"/>
    <w:rsid w:val="00683EB7"/>
    <w:rsid w:val="00691536"/>
    <w:rsid w:val="00692460"/>
    <w:rsid w:val="006A049C"/>
    <w:rsid w:val="006A24FF"/>
    <w:rsid w:val="006A3901"/>
    <w:rsid w:val="006B383C"/>
    <w:rsid w:val="006B3EA5"/>
    <w:rsid w:val="006C196E"/>
    <w:rsid w:val="006C1A10"/>
    <w:rsid w:val="006C7ECA"/>
    <w:rsid w:val="006D1DD0"/>
    <w:rsid w:val="006D394C"/>
    <w:rsid w:val="006D3F19"/>
    <w:rsid w:val="006D5672"/>
    <w:rsid w:val="006D7994"/>
    <w:rsid w:val="006E3C63"/>
    <w:rsid w:val="006E3CD1"/>
    <w:rsid w:val="006E4BEF"/>
    <w:rsid w:val="006E59A5"/>
    <w:rsid w:val="006F03B7"/>
    <w:rsid w:val="006F543A"/>
    <w:rsid w:val="006F574F"/>
    <w:rsid w:val="00710F10"/>
    <w:rsid w:val="00715381"/>
    <w:rsid w:val="0071550A"/>
    <w:rsid w:val="00720999"/>
    <w:rsid w:val="00723832"/>
    <w:rsid w:val="00727BED"/>
    <w:rsid w:val="007335F1"/>
    <w:rsid w:val="00736760"/>
    <w:rsid w:val="007412EC"/>
    <w:rsid w:val="00747A3A"/>
    <w:rsid w:val="00751C6D"/>
    <w:rsid w:val="00753936"/>
    <w:rsid w:val="00764F67"/>
    <w:rsid w:val="00770160"/>
    <w:rsid w:val="00781794"/>
    <w:rsid w:val="007825B7"/>
    <w:rsid w:val="00784044"/>
    <w:rsid w:val="0078406C"/>
    <w:rsid w:val="007856A2"/>
    <w:rsid w:val="0079630D"/>
    <w:rsid w:val="007A04D1"/>
    <w:rsid w:val="007A1D95"/>
    <w:rsid w:val="007A43AE"/>
    <w:rsid w:val="007B2CAD"/>
    <w:rsid w:val="007C17CD"/>
    <w:rsid w:val="007C2383"/>
    <w:rsid w:val="007C4A1E"/>
    <w:rsid w:val="007E3A33"/>
    <w:rsid w:val="007E5A5D"/>
    <w:rsid w:val="007E7600"/>
    <w:rsid w:val="007F02DC"/>
    <w:rsid w:val="007F1688"/>
    <w:rsid w:val="007F3983"/>
    <w:rsid w:val="007F4428"/>
    <w:rsid w:val="007F75E1"/>
    <w:rsid w:val="00800240"/>
    <w:rsid w:val="008005A0"/>
    <w:rsid w:val="00801AAF"/>
    <w:rsid w:val="008034C1"/>
    <w:rsid w:val="008039CA"/>
    <w:rsid w:val="00806622"/>
    <w:rsid w:val="00806A25"/>
    <w:rsid w:val="00807761"/>
    <w:rsid w:val="00810137"/>
    <w:rsid w:val="008111E2"/>
    <w:rsid w:val="008216F8"/>
    <w:rsid w:val="00834B4C"/>
    <w:rsid w:val="00852BF6"/>
    <w:rsid w:val="00854A12"/>
    <w:rsid w:val="00855D90"/>
    <w:rsid w:val="0085648F"/>
    <w:rsid w:val="0085683B"/>
    <w:rsid w:val="00861FF7"/>
    <w:rsid w:val="00864F8C"/>
    <w:rsid w:val="0087211E"/>
    <w:rsid w:val="00872798"/>
    <w:rsid w:val="0087318E"/>
    <w:rsid w:val="00874902"/>
    <w:rsid w:val="00876869"/>
    <w:rsid w:val="0087711E"/>
    <w:rsid w:val="00886C72"/>
    <w:rsid w:val="00886F0C"/>
    <w:rsid w:val="00890972"/>
    <w:rsid w:val="0089203C"/>
    <w:rsid w:val="008930E2"/>
    <w:rsid w:val="008A0612"/>
    <w:rsid w:val="008A37E1"/>
    <w:rsid w:val="008A6C51"/>
    <w:rsid w:val="008A6EB3"/>
    <w:rsid w:val="008B58C8"/>
    <w:rsid w:val="008C2C52"/>
    <w:rsid w:val="008C4341"/>
    <w:rsid w:val="008C550A"/>
    <w:rsid w:val="008C6405"/>
    <w:rsid w:val="008D3186"/>
    <w:rsid w:val="008E1BD2"/>
    <w:rsid w:val="008E3623"/>
    <w:rsid w:val="008F0006"/>
    <w:rsid w:val="008F1AA2"/>
    <w:rsid w:val="008F3048"/>
    <w:rsid w:val="008F4790"/>
    <w:rsid w:val="008F4AF9"/>
    <w:rsid w:val="008F4B4C"/>
    <w:rsid w:val="008F6176"/>
    <w:rsid w:val="008F70A1"/>
    <w:rsid w:val="00900DA6"/>
    <w:rsid w:val="00902DE5"/>
    <w:rsid w:val="00904640"/>
    <w:rsid w:val="00910369"/>
    <w:rsid w:val="0091354C"/>
    <w:rsid w:val="009146FA"/>
    <w:rsid w:val="0092016E"/>
    <w:rsid w:val="00921ACF"/>
    <w:rsid w:val="009239B7"/>
    <w:rsid w:val="00926820"/>
    <w:rsid w:val="0092782A"/>
    <w:rsid w:val="00930BD9"/>
    <w:rsid w:val="00931054"/>
    <w:rsid w:val="00932B1D"/>
    <w:rsid w:val="00934842"/>
    <w:rsid w:val="00934DA2"/>
    <w:rsid w:val="00943157"/>
    <w:rsid w:val="00943DC9"/>
    <w:rsid w:val="00946FB9"/>
    <w:rsid w:val="009611E2"/>
    <w:rsid w:val="00961B9F"/>
    <w:rsid w:val="00964264"/>
    <w:rsid w:val="0097215D"/>
    <w:rsid w:val="00972963"/>
    <w:rsid w:val="009738DE"/>
    <w:rsid w:val="0098016C"/>
    <w:rsid w:val="009814CC"/>
    <w:rsid w:val="00986690"/>
    <w:rsid w:val="00987A0A"/>
    <w:rsid w:val="009935D7"/>
    <w:rsid w:val="009A1A6E"/>
    <w:rsid w:val="009A50EF"/>
    <w:rsid w:val="009B7248"/>
    <w:rsid w:val="009C02F6"/>
    <w:rsid w:val="009C2FE1"/>
    <w:rsid w:val="009C3444"/>
    <w:rsid w:val="009D15D5"/>
    <w:rsid w:val="009E1352"/>
    <w:rsid w:val="009F0A5B"/>
    <w:rsid w:val="009F1EAE"/>
    <w:rsid w:val="009F45DD"/>
    <w:rsid w:val="009F4C61"/>
    <w:rsid w:val="00A004E1"/>
    <w:rsid w:val="00A01BAE"/>
    <w:rsid w:val="00A03C39"/>
    <w:rsid w:val="00A05F30"/>
    <w:rsid w:val="00A1340E"/>
    <w:rsid w:val="00A138DA"/>
    <w:rsid w:val="00A144C2"/>
    <w:rsid w:val="00A14EA8"/>
    <w:rsid w:val="00A21E10"/>
    <w:rsid w:val="00A3071F"/>
    <w:rsid w:val="00A30C8E"/>
    <w:rsid w:val="00A326AC"/>
    <w:rsid w:val="00A3309D"/>
    <w:rsid w:val="00A33417"/>
    <w:rsid w:val="00A44765"/>
    <w:rsid w:val="00A456F4"/>
    <w:rsid w:val="00A55BB8"/>
    <w:rsid w:val="00A56A9B"/>
    <w:rsid w:val="00A61253"/>
    <w:rsid w:val="00A62B69"/>
    <w:rsid w:val="00A652E4"/>
    <w:rsid w:val="00A67D85"/>
    <w:rsid w:val="00A705F2"/>
    <w:rsid w:val="00A70DDA"/>
    <w:rsid w:val="00A74B73"/>
    <w:rsid w:val="00A74C89"/>
    <w:rsid w:val="00A75BB6"/>
    <w:rsid w:val="00A84698"/>
    <w:rsid w:val="00A86041"/>
    <w:rsid w:val="00A9169C"/>
    <w:rsid w:val="00A91E04"/>
    <w:rsid w:val="00A95010"/>
    <w:rsid w:val="00A9650D"/>
    <w:rsid w:val="00AA464E"/>
    <w:rsid w:val="00AB7681"/>
    <w:rsid w:val="00AC154F"/>
    <w:rsid w:val="00AC2059"/>
    <w:rsid w:val="00AC3675"/>
    <w:rsid w:val="00AC4581"/>
    <w:rsid w:val="00AC6F7A"/>
    <w:rsid w:val="00AD34F1"/>
    <w:rsid w:val="00AD547B"/>
    <w:rsid w:val="00AD709F"/>
    <w:rsid w:val="00AD7BF7"/>
    <w:rsid w:val="00AE1FEC"/>
    <w:rsid w:val="00AE4DC8"/>
    <w:rsid w:val="00AE67F3"/>
    <w:rsid w:val="00AE766C"/>
    <w:rsid w:val="00AE79A1"/>
    <w:rsid w:val="00AF079D"/>
    <w:rsid w:val="00AF5ABE"/>
    <w:rsid w:val="00B03C83"/>
    <w:rsid w:val="00B0620A"/>
    <w:rsid w:val="00B07D01"/>
    <w:rsid w:val="00B13E44"/>
    <w:rsid w:val="00B15D35"/>
    <w:rsid w:val="00B207F1"/>
    <w:rsid w:val="00B20A68"/>
    <w:rsid w:val="00B25C0D"/>
    <w:rsid w:val="00B27069"/>
    <w:rsid w:val="00B339DD"/>
    <w:rsid w:val="00B34779"/>
    <w:rsid w:val="00B429CB"/>
    <w:rsid w:val="00B52BB3"/>
    <w:rsid w:val="00B578F3"/>
    <w:rsid w:val="00B63195"/>
    <w:rsid w:val="00B63703"/>
    <w:rsid w:val="00B63DA9"/>
    <w:rsid w:val="00B63FC9"/>
    <w:rsid w:val="00B666FD"/>
    <w:rsid w:val="00B74071"/>
    <w:rsid w:val="00B82E85"/>
    <w:rsid w:val="00B85FF2"/>
    <w:rsid w:val="00B910EC"/>
    <w:rsid w:val="00B9722E"/>
    <w:rsid w:val="00BA1541"/>
    <w:rsid w:val="00BA1BB1"/>
    <w:rsid w:val="00BA2970"/>
    <w:rsid w:val="00BA3968"/>
    <w:rsid w:val="00BC0903"/>
    <w:rsid w:val="00BC3009"/>
    <w:rsid w:val="00BC58D9"/>
    <w:rsid w:val="00BC7D49"/>
    <w:rsid w:val="00BC7DDE"/>
    <w:rsid w:val="00BD0732"/>
    <w:rsid w:val="00BD2618"/>
    <w:rsid w:val="00BD47BB"/>
    <w:rsid w:val="00BD6C92"/>
    <w:rsid w:val="00BE2A89"/>
    <w:rsid w:val="00BE57E2"/>
    <w:rsid w:val="00BE70B3"/>
    <w:rsid w:val="00BF314E"/>
    <w:rsid w:val="00BF5C32"/>
    <w:rsid w:val="00BF6FFA"/>
    <w:rsid w:val="00C00CCD"/>
    <w:rsid w:val="00C02529"/>
    <w:rsid w:val="00C0441E"/>
    <w:rsid w:val="00C06C0C"/>
    <w:rsid w:val="00C10E44"/>
    <w:rsid w:val="00C11486"/>
    <w:rsid w:val="00C115C4"/>
    <w:rsid w:val="00C23AF2"/>
    <w:rsid w:val="00C3021B"/>
    <w:rsid w:val="00C34701"/>
    <w:rsid w:val="00C36344"/>
    <w:rsid w:val="00C400C7"/>
    <w:rsid w:val="00C42C54"/>
    <w:rsid w:val="00C53E99"/>
    <w:rsid w:val="00C552CF"/>
    <w:rsid w:val="00C55404"/>
    <w:rsid w:val="00C557B7"/>
    <w:rsid w:val="00C6009E"/>
    <w:rsid w:val="00C61C2F"/>
    <w:rsid w:val="00C63157"/>
    <w:rsid w:val="00C667FB"/>
    <w:rsid w:val="00C7115A"/>
    <w:rsid w:val="00C740A4"/>
    <w:rsid w:val="00C74303"/>
    <w:rsid w:val="00C771BD"/>
    <w:rsid w:val="00C85825"/>
    <w:rsid w:val="00C875B3"/>
    <w:rsid w:val="00C946AF"/>
    <w:rsid w:val="00C9682B"/>
    <w:rsid w:val="00C976D0"/>
    <w:rsid w:val="00CA27BC"/>
    <w:rsid w:val="00CA2B94"/>
    <w:rsid w:val="00CA5CD9"/>
    <w:rsid w:val="00CB40A8"/>
    <w:rsid w:val="00CB63B6"/>
    <w:rsid w:val="00CC247C"/>
    <w:rsid w:val="00CD0037"/>
    <w:rsid w:val="00CD0397"/>
    <w:rsid w:val="00CD5F98"/>
    <w:rsid w:val="00CE11B0"/>
    <w:rsid w:val="00CE1AFF"/>
    <w:rsid w:val="00CE1E8A"/>
    <w:rsid w:val="00CE34DF"/>
    <w:rsid w:val="00CE4055"/>
    <w:rsid w:val="00CF1A05"/>
    <w:rsid w:val="00CF3C8C"/>
    <w:rsid w:val="00CF41D8"/>
    <w:rsid w:val="00CF5C48"/>
    <w:rsid w:val="00D00E39"/>
    <w:rsid w:val="00D013A3"/>
    <w:rsid w:val="00D01895"/>
    <w:rsid w:val="00D0400B"/>
    <w:rsid w:val="00D05C0E"/>
    <w:rsid w:val="00D10209"/>
    <w:rsid w:val="00D11B98"/>
    <w:rsid w:val="00D1732A"/>
    <w:rsid w:val="00D25A86"/>
    <w:rsid w:val="00D27A2F"/>
    <w:rsid w:val="00D32A2C"/>
    <w:rsid w:val="00D43526"/>
    <w:rsid w:val="00D43BC1"/>
    <w:rsid w:val="00D442BF"/>
    <w:rsid w:val="00D52EC3"/>
    <w:rsid w:val="00D566E3"/>
    <w:rsid w:val="00D56D88"/>
    <w:rsid w:val="00D57E32"/>
    <w:rsid w:val="00D61E66"/>
    <w:rsid w:val="00D66A63"/>
    <w:rsid w:val="00D70E27"/>
    <w:rsid w:val="00D71223"/>
    <w:rsid w:val="00D82FD6"/>
    <w:rsid w:val="00DA483D"/>
    <w:rsid w:val="00DA60AF"/>
    <w:rsid w:val="00DA612D"/>
    <w:rsid w:val="00DB0CB9"/>
    <w:rsid w:val="00DC04B4"/>
    <w:rsid w:val="00DC16A2"/>
    <w:rsid w:val="00DC597F"/>
    <w:rsid w:val="00DC7626"/>
    <w:rsid w:val="00DC7DB5"/>
    <w:rsid w:val="00DD52A4"/>
    <w:rsid w:val="00DD6F88"/>
    <w:rsid w:val="00DF337F"/>
    <w:rsid w:val="00DF4AC2"/>
    <w:rsid w:val="00E002DD"/>
    <w:rsid w:val="00E00B81"/>
    <w:rsid w:val="00E060B6"/>
    <w:rsid w:val="00E0662E"/>
    <w:rsid w:val="00E071D9"/>
    <w:rsid w:val="00E07785"/>
    <w:rsid w:val="00E14E07"/>
    <w:rsid w:val="00E221B2"/>
    <w:rsid w:val="00E226E1"/>
    <w:rsid w:val="00E265AD"/>
    <w:rsid w:val="00E300AA"/>
    <w:rsid w:val="00E3348A"/>
    <w:rsid w:val="00E33BF2"/>
    <w:rsid w:val="00E503E5"/>
    <w:rsid w:val="00E51F63"/>
    <w:rsid w:val="00E53A4A"/>
    <w:rsid w:val="00E53A66"/>
    <w:rsid w:val="00E53F6C"/>
    <w:rsid w:val="00E602B7"/>
    <w:rsid w:val="00E6385B"/>
    <w:rsid w:val="00E668A0"/>
    <w:rsid w:val="00E7289C"/>
    <w:rsid w:val="00E74CD8"/>
    <w:rsid w:val="00E908C7"/>
    <w:rsid w:val="00E91D82"/>
    <w:rsid w:val="00EA2D4B"/>
    <w:rsid w:val="00EA2FC8"/>
    <w:rsid w:val="00EA3DBE"/>
    <w:rsid w:val="00EA5C86"/>
    <w:rsid w:val="00EA6839"/>
    <w:rsid w:val="00EA6C2B"/>
    <w:rsid w:val="00EB026F"/>
    <w:rsid w:val="00EB13DA"/>
    <w:rsid w:val="00EB41A9"/>
    <w:rsid w:val="00EC226D"/>
    <w:rsid w:val="00EC4833"/>
    <w:rsid w:val="00EC6481"/>
    <w:rsid w:val="00EC6858"/>
    <w:rsid w:val="00EC7F8B"/>
    <w:rsid w:val="00ED0644"/>
    <w:rsid w:val="00ED24D2"/>
    <w:rsid w:val="00ED405F"/>
    <w:rsid w:val="00EE0587"/>
    <w:rsid w:val="00EE05F5"/>
    <w:rsid w:val="00EE42D2"/>
    <w:rsid w:val="00EE5D2C"/>
    <w:rsid w:val="00EE7F53"/>
    <w:rsid w:val="00EF0769"/>
    <w:rsid w:val="00EF1F05"/>
    <w:rsid w:val="00EF3318"/>
    <w:rsid w:val="00EF6E26"/>
    <w:rsid w:val="00F07104"/>
    <w:rsid w:val="00F125B0"/>
    <w:rsid w:val="00F22F83"/>
    <w:rsid w:val="00F26AC6"/>
    <w:rsid w:val="00F27946"/>
    <w:rsid w:val="00F3010A"/>
    <w:rsid w:val="00F3032B"/>
    <w:rsid w:val="00F33D66"/>
    <w:rsid w:val="00F4324A"/>
    <w:rsid w:val="00F446C1"/>
    <w:rsid w:val="00F4781E"/>
    <w:rsid w:val="00F506A5"/>
    <w:rsid w:val="00F52581"/>
    <w:rsid w:val="00F52C39"/>
    <w:rsid w:val="00F536F4"/>
    <w:rsid w:val="00F632C1"/>
    <w:rsid w:val="00F65244"/>
    <w:rsid w:val="00F66CF9"/>
    <w:rsid w:val="00F70F2F"/>
    <w:rsid w:val="00F71307"/>
    <w:rsid w:val="00F754EE"/>
    <w:rsid w:val="00F80C7B"/>
    <w:rsid w:val="00F80FF6"/>
    <w:rsid w:val="00F924E5"/>
    <w:rsid w:val="00F945F2"/>
    <w:rsid w:val="00F9534A"/>
    <w:rsid w:val="00F97082"/>
    <w:rsid w:val="00FA0019"/>
    <w:rsid w:val="00FA0483"/>
    <w:rsid w:val="00FA3FE7"/>
    <w:rsid w:val="00FA5455"/>
    <w:rsid w:val="00FA550E"/>
    <w:rsid w:val="00FA5AC5"/>
    <w:rsid w:val="00FA5B88"/>
    <w:rsid w:val="00FB11F8"/>
    <w:rsid w:val="00FB1489"/>
    <w:rsid w:val="00FB2245"/>
    <w:rsid w:val="00FB6997"/>
    <w:rsid w:val="00FB7803"/>
    <w:rsid w:val="00FC3CE8"/>
    <w:rsid w:val="00FC5837"/>
    <w:rsid w:val="00FD18B3"/>
    <w:rsid w:val="00FD1C29"/>
    <w:rsid w:val="00FD47C0"/>
    <w:rsid w:val="00FE258B"/>
    <w:rsid w:val="00FE2B0C"/>
    <w:rsid w:val="00FF1AE6"/>
    <w:rsid w:val="00FF2A25"/>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5B8"/>
    <w:pPr>
      <w:spacing w:before="80" w:after="160" w:line="280" w:lineRule="exact"/>
    </w:pPr>
    <w:rPr>
      <w:rFonts w:ascii="Arial" w:hAnsi="Arial"/>
      <w:sz w:val="22"/>
      <w:szCs w:val="24"/>
    </w:rPr>
  </w:style>
  <w:style w:type="paragraph" w:styleId="Heading1">
    <w:name w:val="heading 1"/>
    <w:next w:val="Normal"/>
    <w:qFormat/>
    <w:rsid w:val="00930BD9"/>
    <w:pPr>
      <w:keepNext/>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1F5AAB"/>
    <w:pPr>
      <w:keepNext/>
      <w:suppressAutoHyphens/>
      <w:spacing w:before="240" w:after="120"/>
      <w:outlineLvl w:val="1"/>
    </w:pPr>
    <w:rPr>
      <w:rFonts w:ascii="Arial" w:hAnsi="Arial" w:cs="Arial"/>
      <w:b/>
      <w:bCs/>
      <w:i/>
      <w:iCs/>
      <w:sz w:val="28"/>
      <w:szCs w:val="28"/>
    </w:rPr>
  </w:style>
  <w:style w:type="paragraph" w:styleId="Heading3">
    <w:name w:val="heading 3"/>
    <w:next w:val="Normal"/>
    <w:link w:val="Heading3Char"/>
    <w:qFormat/>
    <w:rsid w:val="005E5EEE"/>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806A25"/>
    <w:rPr>
      <w:rFonts w:ascii="Arial" w:hAnsi="Arial"/>
      <w:sz w:val="28"/>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customStyle="1" w:styleId="Stem">
    <w:name w:val="Stem"/>
    <w:rsid w:val="003C105A"/>
    <w:pPr>
      <w:spacing w:before="80"/>
    </w:pPr>
    <w:rPr>
      <w:rFonts w:ascii="Arial" w:hAnsi="Arial"/>
      <w:sz w:val="22"/>
      <w:szCs w:val="24"/>
    </w:rPr>
  </w:style>
  <w:style w:type="paragraph" w:customStyle="1" w:styleId="Bulletslevel1">
    <w:name w:val="Bullets level 1"/>
    <w:basedOn w:val="Normal"/>
    <w:link w:val="Bulletslevel1CharChar"/>
    <w:rsid w:val="0037593E"/>
    <w:pPr>
      <w:numPr>
        <w:numId w:val="14"/>
      </w:numPr>
    </w:pPr>
  </w:style>
  <w:style w:type="paragraph" w:customStyle="1" w:styleId="Bulletslevel2">
    <w:name w:val="Bullets level 2"/>
    <w:basedOn w:val="Normal"/>
    <w:rsid w:val="00360CDA"/>
    <w:pPr>
      <w:numPr>
        <w:numId w:val="3"/>
      </w:numPr>
      <w:spacing w:before="0"/>
    </w:pPr>
  </w:style>
  <w:style w:type="paragraph" w:customStyle="1" w:styleId="Bulletslevel3">
    <w:name w:val="Bullets level 3"/>
    <w:basedOn w:val="Normal"/>
    <w:rsid w:val="00360CDA"/>
    <w:pPr>
      <w:numPr>
        <w:numId w:val="4"/>
      </w:numPr>
      <w:spacing w:before="0"/>
    </w:pPr>
  </w:style>
  <w:style w:type="character" w:customStyle="1" w:styleId="Draft">
    <w:name w:val="Draft"/>
    <w:rsid w:val="000875B8"/>
    <w:rPr>
      <w:rFonts w:ascii="Arial Black" w:hAnsi="Arial Black"/>
      <w:caps/>
      <w:color w:val="C0C0C0"/>
      <w:sz w:val="32"/>
      <w:szCs w:val="32"/>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character" w:styleId="Hyperlink">
    <w:name w:val="Hyperlink"/>
    <w:rsid w:val="000875B8"/>
    <w:rPr>
      <w:color w:val="0000FF"/>
      <w:u w:val="single"/>
    </w:rPr>
  </w:style>
  <w:style w:type="paragraph" w:customStyle="1" w:styleId="NormalYr314pt">
    <w:name w:val="Normal (Yr 3) 14pt"/>
    <w:basedOn w:val="Normal"/>
    <w:rsid w:val="00586E8D"/>
    <w:pPr>
      <w:spacing w:line="240" w:lineRule="auto"/>
    </w:pPr>
    <w:rPr>
      <w:sz w:val="28"/>
      <w:szCs w:val="28"/>
    </w:rPr>
  </w:style>
  <w:style w:type="character" w:customStyle="1" w:styleId="Heading2Char">
    <w:name w:val="Heading 2 Char"/>
    <w:link w:val="Heading2"/>
    <w:rsid w:val="00EE05F5"/>
    <w:rPr>
      <w:rFonts w:ascii="Arial" w:hAnsi="Arial" w:cs="Arial"/>
      <w:b/>
      <w:bCs/>
      <w:i/>
      <w:iCs/>
      <w:sz w:val="28"/>
      <w:szCs w:val="28"/>
      <w:lang w:val="en-AU" w:eastAsia="en-AU" w:bidi="ar-SA"/>
    </w:rPr>
  </w:style>
  <w:style w:type="numbering" w:customStyle="1" w:styleId="Numbered">
    <w:name w:val="Numbered"/>
    <w:rsid w:val="00EE05F5"/>
    <w:pPr>
      <w:numPr>
        <w:numId w:val="2"/>
      </w:numPr>
    </w:pPr>
  </w:style>
  <w:style w:type="paragraph" w:customStyle="1" w:styleId="Answerlinefull">
    <w:name w:val="Answer line full"/>
    <w:basedOn w:val="Normal"/>
    <w:next w:val="Normal"/>
    <w:link w:val="AnswerlinefullChar"/>
    <w:rsid w:val="00806A25"/>
    <w:pPr>
      <w:tabs>
        <w:tab w:val="right" w:leader="dot" w:pos="9639"/>
      </w:tabs>
      <w:spacing w:before="320" w:after="120"/>
    </w:pPr>
    <w:rPr>
      <w:sz w:val="28"/>
    </w:rPr>
  </w:style>
  <w:style w:type="paragraph" w:customStyle="1" w:styleId="Heading2intable">
    <w:name w:val="Heading 2 in table"/>
    <w:rsid w:val="00535835"/>
    <w:pPr>
      <w:tabs>
        <w:tab w:val="right" w:pos="9000"/>
      </w:tabs>
      <w:spacing w:before="40" w:after="40"/>
    </w:pPr>
    <w:rPr>
      <w:rFonts w:ascii="Arial" w:hAnsi="Arial" w:cs="Arial"/>
      <w:b/>
      <w:bCs/>
      <w:i/>
      <w:iCs/>
      <w:sz w:val="28"/>
      <w:szCs w:val="28"/>
    </w:rPr>
  </w:style>
  <w:style w:type="paragraph" w:customStyle="1" w:styleId="Answerlinehalf">
    <w:name w:val="Answer line half"/>
    <w:basedOn w:val="Normal"/>
    <w:link w:val="AnswerlinehalfChar"/>
    <w:rsid w:val="00A95010"/>
    <w:pPr>
      <w:tabs>
        <w:tab w:val="left" w:pos="794"/>
        <w:tab w:val="left" w:pos="1260"/>
        <w:tab w:val="right" w:leader="dot" w:pos="4500"/>
        <w:tab w:val="left" w:pos="5040"/>
        <w:tab w:val="right" w:leader="dot" w:pos="8820"/>
      </w:tabs>
      <w:spacing w:before="320" w:after="120" w:line="240" w:lineRule="auto"/>
      <w:ind w:left="720"/>
    </w:pPr>
    <w:rPr>
      <w:sz w:val="28"/>
    </w:rPr>
  </w:style>
  <w:style w:type="paragraph" w:customStyle="1" w:styleId="Checkboxbulletlist">
    <w:name w:val="Checkbox bullet list"/>
    <w:basedOn w:val="Normal"/>
    <w:rsid w:val="003C105A"/>
    <w:pPr>
      <w:numPr>
        <w:numId w:val="1"/>
      </w:numPr>
    </w:pPr>
  </w:style>
  <w:style w:type="character" w:customStyle="1" w:styleId="AnswerlinehalfChar">
    <w:name w:val="Answer line half Char"/>
    <w:link w:val="Answerlinehalf"/>
    <w:rsid w:val="00A95010"/>
    <w:rPr>
      <w:rFonts w:ascii="Arial" w:hAnsi="Arial"/>
      <w:sz w:val="28"/>
      <w:szCs w:val="24"/>
      <w:lang w:val="en-AU" w:eastAsia="en-AU" w:bidi="ar-SA"/>
    </w:rPr>
  </w:style>
  <w:style w:type="paragraph" w:customStyle="1" w:styleId="Heading3TOP">
    <w:name w:val="Heading 3 TOP"/>
    <w:basedOn w:val="Heading3"/>
    <w:rsid w:val="000875B8"/>
    <w:pPr>
      <w:pageBreakBefore/>
      <w:spacing w:before="0"/>
    </w:pPr>
  </w:style>
  <w:style w:type="character" w:styleId="PageNumber">
    <w:name w:val="page number"/>
    <w:basedOn w:val="DefaultParagraphFont"/>
    <w:rsid w:val="002F45D0"/>
  </w:style>
  <w:style w:type="paragraph" w:customStyle="1" w:styleId="Headerright">
    <w:name w:val="Header right"/>
    <w:basedOn w:val="Header"/>
    <w:rsid w:val="00274767"/>
    <w:pPr>
      <w:jc w:val="right"/>
    </w:pPr>
  </w:style>
  <w:style w:type="paragraph" w:customStyle="1" w:styleId="CheckboxbulletYr1-3">
    <w:name w:val="Checkbox bullet (Yr1-3)"/>
    <w:basedOn w:val="Bulletslevel1"/>
    <w:rsid w:val="006154C7"/>
    <w:pPr>
      <w:keepNext/>
      <w:keepLines/>
      <w:numPr>
        <w:numId w:val="7"/>
      </w:numPr>
      <w:tabs>
        <w:tab w:val="clear" w:pos="113"/>
        <w:tab w:val="num" w:pos="720"/>
      </w:tabs>
      <w:spacing w:before="0" w:line="240" w:lineRule="auto"/>
      <w:ind w:left="360" w:hanging="360"/>
    </w:pPr>
    <w:rPr>
      <w:sz w:val="28"/>
      <w:szCs w:val="28"/>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5"/>
      </w:numPr>
      <w:spacing w:before="80" w:after="160" w:line="280" w:lineRule="exact"/>
    </w:pPr>
    <w:rPr>
      <w:rFonts w:ascii="Arial" w:hAnsi="Arial"/>
      <w:sz w:val="22"/>
      <w:szCs w:val="22"/>
    </w:rPr>
  </w:style>
  <w:style w:type="paragraph" w:customStyle="1" w:styleId="Heading2Yr3">
    <w:name w:val="Heading 2 Yr3"/>
    <w:basedOn w:val="Heading2"/>
    <w:link w:val="Heading2Yr3Char"/>
    <w:rsid w:val="00D1732A"/>
    <w:rPr>
      <w:sz w:val="32"/>
      <w:szCs w:val="32"/>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name">
    <w:name w:val="name"/>
    <w:basedOn w:val="Answerlinefull"/>
    <w:rsid w:val="00085601"/>
    <w:pPr>
      <w:widowControl w:val="0"/>
      <w:tabs>
        <w:tab w:val="clear" w:pos="9639"/>
        <w:tab w:val="right" w:leader="dot" w:pos="4935"/>
      </w:tabs>
      <w:spacing w:before="120" w:line="240" w:lineRule="auto"/>
    </w:pPr>
    <w:rPr>
      <w:rFonts w:ascii="Comic Sans MS" w:hAnsi="Comic Sans MS"/>
      <w:b/>
      <w:sz w:val="24"/>
    </w:rPr>
  </w:style>
  <w:style w:type="character" w:customStyle="1" w:styleId="Heading2Yr3Char">
    <w:name w:val="Heading 2 Yr3 Char"/>
    <w:link w:val="Heading2Yr3"/>
    <w:rsid w:val="00D1732A"/>
    <w:rPr>
      <w:rFonts w:ascii="Arial" w:hAnsi="Arial" w:cs="Arial"/>
      <w:b/>
      <w:bCs/>
      <w:i/>
      <w:iCs/>
      <w:sz w:val="32"/>
      <w:szCs w:val="32"/>
      <w:lang w:val="en-AU" w:eastAsia="en-AU" w:bidi="ar-SA"/>
    </w:rPr>
  </w:style>
  <w:style w:type="paragraph" w:customStyle="1" w:styleId="Heading3Yr3">
    <w:name w:val="Heading 3 Yr3"/>
    <w:basedOn w:val="Heading3"/>
    <w:link w:val="Heading3Yr3CharChar"/>
    <w:rsid w:val="00D1732A"/>
    <w:rPr>
      <w:sz w:val="28"/>
      <w:szCs w:val="28"/>
    </w:rPr>
  </w:style>
  <w:style w:type="character" w:customStyle="1" w:styleId="Heading3Char">
    <w:name w:val="Heading 3 Char"/>
    <w:link w:val="Heading3"/>
    <w:rsid w:val="00EE05F5"/>
    <w:rPr>
      <w:rFonts w:ascii="Arial" w:hAnsi="Arial" w:cs="Arial"/>
      <w:b/>
      <w:bCs/>
      <w:sz w:val="24"/>
      <w:szCs w:val="26"/>
      <w:lang w:val="en-AU" w:eastAsia="en-AU" w:bidi="ar-SA"/>
    </w:rPr>
  </w:style>
  <w:style w:type="character" w:customStyle="1" w:styleId="Heading3Yr3CharChar">
    <w:name w:val="Heading 3 Yr3 Char Char"/>
    <w:link w:val="Heading3Yr3"/>
    <w:rsid w:val="00D1732A"/>
    <w:rPr>
      <w:rFonts w:ascii="Arial" w:hAnsi="Arial" w:cs="Arial"/>
      <w:b/>
      <w:bCs/>
      <w:sz w:val="28"/>
      <w:szCs w:val="28"/>
      <w:lang w:val="en-AU" w:eastAsia="en-AU" w:bidi="ar-SA"/>
    </w:rPr>
  </w:style>
  <w:style w:type="paragraph" w:customStyle="1" w:styleId="BulletYr1-2">
    <w:name w:val="Bullet (Yr1-2)"/>
    <w:basedOn w:val="Normal"/>
    <w:link w:val="BulletYr1-2Char"/>
    <w:rsid w:val="00E265AD"/>
    <w:pPr>
      <w:keepNext/>
      <w:keepLines/>
      <w:numPr>
        <w:numId w:val="8"/>
      </w:numPr>
      <w:spacing w:line="240" w:lineRule="auto"/>
    </w:pPr>
    <w:rPr>
      <w:sz w:val="28"/>
      <w:szCs w:val="44"/>
    </w:rPr>
  </w:style>
  <w:style w:type="character" w:styleId="CommentReference">
    <w:name w:val="annotation reference"/>
    <w:semiHidden/>
    <w:rsid w:val="00A03C39"/>
    <w:rPr>
      <w:sz w:val="16"/>
      <w:szCs w:val="16"/>
    </w:rPr>
  </w:style>
  <w:style w:type="paragraph" w:styleId="CommentText">
    <w:name w:val="annotation text"/>
    <w:basedOn w:val="Normal"/>
    <w:semiHidden/>
    <w:rsid w:val="00A03C39"/>
    <w:rPr>
      <w:sz w:val="20"/>
      <w:szCs w:val="20"/>
    </w:rPr>
  </w:style>
  <w:style w:type="paragraph" w:styleId="CommentSubject">
    <w:name w:val="annotation subject"/>
    <w:basedOn w:val="CommentText"/>
    <w:next w:val="CommentText"/>
    <w:semiHidden/>
    <w:rsid w:val="00A03C39"/>
    <w:rPr>
      <w:b/>
      <w:bCs/>
    </w:rPr>
  </w:style>
  <w:style w:type="paragraph" w:customStyle="1" w:styleId="BulletYr1-2indented">
    <w:name w:val="Bullet (Yr1-2) indented"/>
    <w:basedOn w:val="BulletYr1-2"/>
    <w:link w:val="BulletYr1-2indentedChar"/>
    <w:rsid w:val="00E3348A"/>
    <w:pPr>
      <w:ind w:firstLine="10"/>
    </w:pPr>
  </w:style>
  <w:style w:type="character" w:customStyle="1" w:styleId="BulletYr1-2Char">
    <w:name w:val="Bullet (Yr1-2) Char"/>
    <w:link w:val="BulletYr1-2"/>
    <w:rsid w:val="00E265AD"/>
    <w:rPr>
      <w:rFonts w:ascii="Arial" w:hAnsi="Arial"/>
      <w:sz w:val="28"/>
      <w:szCs w:val="44"/>
      <w:lang w:val="en-AU" w:eastAsia="en-AU" w:bidi="ar-SA"/>
    </w:rPr>
  </w:style>
  <w:style w:type="character" w:customStyle="1" w:styleId="BulletYr1-2indentedChar">
    <w:name w:val="Bullet (Yr1-2) indented Char"/>
    <w:basedOn w:val="BulletYr1-2Char"/>
    <w:link w:val="BulletYr1-2indented"/>
    <w:rsid w:val="00E3348A"/>
    <w:rPr>
      <w:rFonts w:ascii="Arial" w:hAnsi="Arial"/>
      <w:sz w:val="28"/>
      <w:szCs w:val="44"/>
      <w:lang w:val="en-AU" w:eastAsia="en-AU" w:bidi="ar-SA"/>
    </w:rPr>
  </w:style>
  <w:style w:type="paragraph" w:customStyle="1" w:styleId="Comicsans">
    <w:name w:val="Comic sans"/>
    <w:basedOn w:val="Normal"/>
    <w:link w:val="ComicsansChar"/>
    <w:rsid w:val="00E265AD"/>
    <w:pPr>
      <w:widowControl w:val="0"/>
      <w:spacing w:line="240" w:lineRule="auto"/>
    </w:pPr>
    <w:rPr>
      <w:rFonts w:ascii="Comic Sans MS" w:hAnsi="Comic Sans MS"/>
      <w:sz w:val="28"/>
      <w:szCs w:val="28"/>
    </w:rPr>
  </w:style>
  <w:style w:type="character" w:customStyle="1" w:styleId="ComicsansChar">
    <w:name w:val="Comic sans Char"/>
    <w:link w:val="Comicsans"/>
    <w:rsid w:val="00E265AD"/>
    <w:rPr>
      <w:rFonts w:ascii="Comic Sans MS" w:hAnsi="Comic Sans MS"/>
      <w:sz w:val="28"/>
      <w:szCs w:val="28"/>
      <w:lang w:val="en-AU" w:eastAsia="en-AU" w:bidi="ar-SA"/>
    </w:rPr>
  </w:style>
  <w:style w:type="paragraph" w:customStyle="1" w:styleId="NumberedYr3">
    <w:name w:val="Numbered (Yr3)"/>
    <w:rsid w:val="00EE05F5"/>
    <w:pPr>
      <w:numPr>
        <w:numId w:val="10"/>
      </w:numPr>
      <w:spacing w:before="80" w:after="160"/>
    </w:pPr>
    <w:rPr>
      <w:rFonts w:ascii="Arial" w:hAnsi="Ari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5B8"/>
    <w:pPr>
      <w:spacing w:before="80" w:after="160" w:line="280" w:lineRule="exact"/>
    </w:pPr>
    <w:rPr>
      <w:rFonts w:ascii="Arial" w:hAnsi="Arial"/>
      <w:sz w:val="22"/>
      <w:szCs w:val="24"/>
    </w:rPr>
  </w:style>
  <w:style w:type="paragraph" w:styleId="Heading1">
    <w:name w:val="heading 1"/>
    <w:next w:val="Normal"/>
    <w:qFormat/>
    <w:rsid w:val="00930BD9"/>
    <w:pPr>
      <w:keepNext/>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1F5AAB"/>
    <w:pPr>
      <w:keepNext/>
      <w:suppressAutoHyphens/>
      <w:spacing w:before="240" w:after="120"/>
      <w:outlineLvl w:val="1"/>
    </w:pPr>
    <w:rPr>
      <w:rFonts w:ascii="Arial" w:hAnsi="Arial" w:cs="Arial"/>
      <w:b/>
      <w:bCs/>
      <w:i/>
      <w:iCs/>
      <w:sz w:val="28"/>
      <w:szCs w:val="28"/>
    </w:rPr>
  </w:style>
  <w:style w:type="paragraph" w:styleId="Heading3">
    <w:name w:val="heading 3"/>
    <w:next w:val="Normal"/>
    <w:link w:val="Heading3Char"/>
    <w:qFormat/>
    <w:rsid w:val="005E5EEE"/>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806A25"/>
    <w:rPr>
      <w:rFonts w:ascii="Arial" w:hAnsi="Arial"/>
      <w:sz w:val="28"/>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customStyle="1" w:styleId="Stem">
    <w:name w:val="Stem"/>
    <w:rsid w:val="003C105A"/>
    <w:pPr>
      <w:spacing w:before="80"/>
    </w:pPr>
    <w:rPr>
      <w:rFonts w:ascii="Arial" w:hAnsi="Arial"/>
      <w:sz w:val="22"/>
      <w:szCs w:val="24"/>
    </w:rPr>
  </w:style>
  <w:style w:type="paragraph" w:customStyle="1" w:styleId="Bulletslevel1">
    <w:name w:val="Bullets level 1"/>
    <w:basedOn w:val="Normal"/>
    <w:link w:val="Bulletslevel1CharChar"/>
    <w:rsid w:val="0037593E"/>
    <w:pPr>
      <w:numPr>
        <w:numId w:val="14"/>
      </w:numPr>
    </w:pPr>
  </w:style>
  <w:style w:type="paragraph" w:customStyle="1" w:styleId="Bulletslevel2">
    <w:name w:val="Bullets level 2"/>
    <w:basedOn w:val="Normal"/>
    <w:rsid w:val="00360CDA"/>
    <w:pPr>
      <w:numPr>
        <w:numId w:val="3"/>
      </w:numPr>
      <w:spacing w:before="0"/>
    </w:pPr>
  </w:style>
  <w:style w:type="paragraph" w:customStyle="1" w:styleId="Bulletslevel3">
    <w:name w:val="Bullets level 3"/>
    <w:basedOn w:val="Normal"/>
    <w:rsid w:val="00360CDA"/>
    <w:pPr>
      <w:numPr>
        <w:numId w:val="4"/>
      </w:numPr>
      <w:spacing w:before="0"/>
    </w:pPr>
  </w:style>
  <w:style w:type="character" w:customStyle="1" w:styleId="Draft">
    <w:name w:val="Draft"/>
    <w:rsid w:val="000875B8"/>
    <w:rPr>
      <w:rFonts w:ascii="Arial Black" w:hAnsi="Arial Black"/>
      <w:caps/>
      <w:color w:val="C0C0C0"/>
      <w:sz w:val="32"/>
      <w:szCs w:val="32"/>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character" w:styleId="Hyperlink">
    <w:name w:val="Hyperlink"/>
    <w:rsid w:val="000875B8"/>
    <w:rPr>
      <w:color w:val="0000FF"/>
      <w:u w:val="single"/>
    </w:rPr>
  </w:style>
  <w:style w:type="paragraph" w:customStyle="1" w:styleId="NormalYr314pt">
    <w:name w:val="Normal (Yr 3) 14pt"/>
    <w:basedOn w:val="Normal"/>
    <w:rsid w:val="00586E8D"/>
    <w:pPr>
      <w:spacing w:line="240" w:lineRule="auto"/>
    </w:pPr>
    <w:rPr>
      <w:sz w:val="28"/>
      <w:szCs w:val="28"/>
    </w:rPr>
  </w:style>
  <w:style w:type="character" w:customStyle="1" w:styleId="Heading2Char">
    <w:name w:val="Heading 2 Char"/>
    <w:link w:val="Heading2"/>
    <w:rsid w:val="00EE05F5"/>
    <w:rPr>
      <w:rFonts w:ascii="Arial" w:hAnsi="Arial" w:cs="Arial"/>
      <w:b/>
      <w:bCs/>
      <w:i/>
      <w:iCs/>
      <w:sz w:val="28"/>
      <w:szCs w:val="28"/>
      <w:lang w:val="en-AU" w:eastAsia="en-AU" w:bidi="ar-SA"/>
    </w:rPr>
  </w:style>
  <w:style w:type="numbering" w:customStyle="1" w:styleId="Numbered">
    <w:name w:val="Numbered"/>
    <w:rsid w:val="00EE05F5"/>
    <w:pPr>
      <w:numPr>
        <w:numId w:val="2"/>
      </w:numPr>
    </w:pPr>
  </w:style>
  <w:style w:type="paragraph" w:customStyle="1" w:styleId="Answerlinefull">
    <w:name w:val="Answer line full"/>
    <w:basedOn w:val="Normal"/>
    <w:next w:val="Normal"/>
    <w:link w:val="AnswerlinefullChar"/>
    <w:rsid w:val="00806A25"/>
    <w:pPr>
      <w:tabs>
        <w:tab w:val="right" w:leader="dot" w:pos="9639"/>
      </w:tabs>
      <w:spacing w:before="320" w:after="120"/>
    </w:pPr>
    <w:rPr>
      <w:sz w:val="28"/>
    </w:rPr>
  </w:style>
  <w:style w:type="paragraph" w:customStyle="1" w:styleId="Heading2intable">
    <w:name w:val="Heading 2 in table"/>
    <w:rsid w:val="00535835"/>
    <w:pPr>
      <w:tabs>
        <w:tab w:val="right" w:pos="9000"/>
      </w:tabs>
      <w:spacing w:before="40" w:after="40"/>
    </w:pPr>
    <w:rPr>
      <w:rFonts w:ascii="Arial" w:hAnsi="Arial" w:cs="Arial"/>
      <w:b/>
      <w:bCs/>
      <w:i/>
      <w:iCs/>
      <w:sz w:val="28"/>
      <w:szCs w:val="28"/>
    </w:rPr>
  </w:style>
  <w:style w:type="paragraph" w:customStyle="1" w:styleId="Answerlinehalf">
    <w:name w:val="Answer line half"/>
    <w:basedOn w:val="Normal"/>
    <w:link w:val="AnswerlinehalfChar"/>
    <w:rsid w:val="00A95010"/>
    <w:pPr>
      <w:tabs>
        <w:tab w:val="left" w:pos="794"/>
        <w:tab w:val="left" w:pos="1260"/>
        <w:tab w:val="right" w:leader="dot" w:pos="4500"/>
        <w:tab w:val="left" w:pos="5040"/>
        <w:tab w:val="right" w:leader="dot" w:pos="8820"/>
      </w:tabs>
      <w:spacing w:before="320" w:after="120" w:line="240" w:lineRule="auto"/>
      <w:ind w:left="720"/>
    </w:pPr>
    <w:rPr>
      <w:sz w:val="28"/>
    </w:rPr>
  </w:style>
  <w:style w:type="paragraph" w:customStyle="1" w:styleId="Checkboxbulletlist">
    <w:name w:val="Checkbox bullet list"/>
    <w:basedOn w:val="Normal"/>
    <w:rsid w:val="003C105A"/>
    <w:pPr>
      <w:numPr>
        <w:numId w:val="1"/>
      </w:numPr>
    </w:pPr>
  </w:style>
  <w:style w:type="character" w:customStyle="1" w:styleId="AnswerlinehalfChar">
    <w:name w:val="Answer line half Char"/>
    <w:link w:val="Answerlinehalf"/>
    <w:rsid w:val="00A95010"/>
    <w:rPr>
      <w:rFonts w:ascii="Arial" w:hAnsi="Arial"/>
      <w:sz w:val="28"/>
      <w:szCs w:val="24"/>
      <w:lang w:val="en-AU" w:eastAsia="en-AU" w:bidi="ar-SA"/>
    </w:rPr>
  </w:style>
  <w:style w:type="paragraph" w:customStyle="1" w:styleId="Heading3TOP">
    <w:name w:val="Heading 3 TOP"/>
    <w:basedOn w:val="Heading3"/>
    <w:rsid w:val="000875B8"/>
    <w:pPr>
      <w:pageBreakBefore/>
      <w:spacing w:before="0"/>
    </w:pPr>
  </w:style>
  <w:style w:type="character" w:styleId="PageNumber">
    <w:name w:val="page number"/>
    <w:basedOn w:val="DefaultParagraphFont"/>
    <w:rsid w:val="002F45D0"/>
  </w:style>
  <w:style w:type="paragraph" w:customStyle="1" w:styleId="Headerright">
    <w:name w:val="Header right"/>
    <w:basedOn w:val="Header"/>
    <w:rsid w:val="00274767"/>
    <w:pPr>
      <w:jc w:val="right"/>
    </w:pPr>
  </w:style>
  <w:style w:type="paragraph" w:customStyle="1" w:styleId="CheckboxbulletYr1-3">
    <w:name w:val="Checkbox bullet (Yr1-3)"/>
    <w:basedOn w:val="Bulletslevel1"/>
    <w:rsid w:val="006154C7"/>
    <w:pPr>
      <w:keepNext/>
      <w:keepLines/>
      <w:numPr>
        <w:numId w:val="7"/>
      </w:numPr>
      <w:tabs>
        <w:tab w:val="clear" w:pos="113"/>
        <w:tab w:val="num" w:pos="720"/>
      </w:tabs>
      <w:spacing w:before="0" w:line="240" w:lineRule="auto"/>
      <w:ind w:left="360" w:hanging="360"/>
    </w:pPr>
    <w:rPr>
      <w:sz w:val="28"/>
      <w:szCs w:val="28"/>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rsid w:val="00910369"/>
    <w:pPr>
      <w:widowControl w:val="0"/>
      <w:numPr>
        <w:numId w:val="5"/>
      </w:numPr>
      <w:spacing w:before="80" w:after="160" w:line="280" w:lineRule="exact"/>
    </w:pPr>
    <w:rPr>
      <w:rFonts w:ascii="Arial" w:hAnsi="Arial"/>
      <w:sz w:val="22"/>
      <w:szCs w:val="22"/>
    </w:rPr>
  </w:style>
  <w:style w:type="paragraph" w:customStyle="1" w:styleId="Heading2Yr3">
    <w:name w:val="Heading 2 Yr3"/>
    <w:basedOn w:val="Heading2"/>
    <w:link w:val="Heading2Yr3Char"/>
    <w:rsid w:val="00D1732A"/>
    <w:rPr>
      <w:sz w:val="32"/>
      <w:szCs w:val="32"/>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name">
    <w:name w:val="name"/>
    <w:basedOn w:val="Answerlinefull"/>
    <w:rsid w:val="00085601"/>
    <w:pPr>
      <w:widowControl w:val="0"/>
      <w:tabs>
        <w:tab w:val="clear" w:pos="9639"/>
        <w:tab w:val="right" w:leader="dot" w:pos="4935"/>
      </w:tabs>
      <w:spacing w:before="120" w:line="240" w:lineRule="auto"/>
    </w:pPr>
    <w:rPr>
      <w:rFonts w:ascii="Comic Sans MS" w:hAnsi="Comic Sans MS"/>
      <w:b/>
      <w:sz w:val="24"/>
    </w:rPr>
  </w:style>
  <w:style w:type="character" w:customStyle="1" w:styleId="Heading2Yr3Char">
    <w:name w:val="Heading 2 Yr3 Char"/>
    <w:link w:val="Heading2Yr3"/>
    <w:rsid w:val="00D1732A"/>
    <w:rPr>
      <w:rFonts w:ascii="Arial" w:hAnsi="Arial" w:cs="Arial"/>
      <w:b/>
      <w:bCs/>
      <w:i/>
      <w:iCs/>
      <w:sz w:val="32"/>
      <w:szCs w:val="32"/>
      <w:lang w:val="en-AU" w:eastAsia="en-AU" w:bidi="ar-SA"/>
    </w:rPr>
  </w:style>
  <w:style w:type="paragraph" w:customStyle="1" w:styleId="Heading3Yr3">
    <w:name w:val="Heading 3 Yr3"/>
    <w:basedOn w:val="Heading3"/>
    <w:link w:val="Heading3Yr3CharChar"/>
    <w:rsid w:val="00D1732A"/>
    <w:rPr>
      <w:sz w:val="28"/>
      <w:szCs w:val="28"/>
    </w:rPr>
  </w:style>
  <w:style w:type="character" w:customStyle="1" w:styleId="Heading3Char">
    <w:name w:val="Heading 3 Char"/>
    <w:link w:val="Heading3"/>
    <w:rsid w:val="00EE05F5"/>
    <w:rPr>
      <w:rFonts w:ascii="Arial" w:hAnsi="Arial" w:cs="Arial"/>
      <w:b/>
      <w:bCs/>
      <w:sz w:val="24"/>
      <w:szCs w:val="26"/>
      <w:lang w:val="en-AU" w:eastAsia="en-AU" w:bidi="ar-SA"/>
    </w:rPr>
  </w:style>
  <w:style w:type="character" w:customStyle="1" w:styleId="Heading3Yr3CharChar">
    <w:name w:val="Heading 3 Yr3 Char Char"/>
    <w:link w:val="Heading3Yr3"/>
    <w:rsid w:val="00D1732A"/>
    <w:rPr>
      <w:rFonts w:ascii="Arial" w:hAnsi="Arial" w:cs="Arial"/>
      <w:b/>
      <w:bCs/>
      <w:sz w:val="28"/>
      <w:szCs w:val="28"/>
      <w:lang w:val="en-AU" w:eastAsia="en-AU" w:bidi="ar-SA"/>
    </w:rPr>
  </w:style>
  <w:style w:type="paragraph" w:customStyle="1" w:styleId="BulletYr1-2">
    <w:name w:val="Bullet (Yr1-2)"/>
    <w:basedOn w:val="Normal"/>
    <w:link w:val="BulletYr1-2Char"/>
    <w:rsid w:val="00E265AD"/>
    <w:pPr>
      <w:keepNext/>
      <w:keepLines/>
      <w:numPr>
        <w:numId w:val="8"/>
      </w:numPr>
      <w:spacing w:line="240" w:lineRule="auto"/>
    </w:pPr>
    <w:rPr>
      <w:sz w:val="28"/>
      <w:szCs w:val="44"/>
    </w:rPr>
  </w:style>
  <w:style w:type="character" w:styleId="CommentReference">
    <w:name w:val="annotation reference"/>
    <w:semiHidden/>
    <w:rsid w:val="00A03C39"/>
    <w:rPr>
      <w:sz w:val="16"/>
      <w:szCs w:val="16"/>
    </w:rPr>
  </w:style>
  <w:style w:type="paragraph" w:styleId="CommentText">
    <w:name w:val="annotation text"/>
    <w:basedOn w:val="Normal"/>
    <w:semiHidden/>
    <w:rsid w:val="00A03C39"/>
    <w:rPr>
      <w:sz w:val="20"/>
      <w:szCs w:val="20"/>
    </w:rPr>
  </w:style>
  <w:style w:type="paragraph" w:styleId="CommentSubject">
    <w:name w:val="annotation subject"/>
    <w:basedOn w:val="CommentText"/>
    <w:next w:val="CommentText"/>
    <w:semiHidden/>
    <w:rsid w:val="00A03C39"/>
    <w:rPr>
      <w:b/>
      <w:bCs/>
    </w:rPr>
  </w:style>
  <w:style w:type="paragraph" w:customStyle="1" w:styleId="BulletYr1-2indented">
    <w:name w:val="Bullet (Yr1-2) indented"/>
    <w:basedOn w:val="BulletYr1-2"/>
    <w:link w:val="BulletYr1-2indentedChar"/>
    <w:rsid w:val="00E3348A"/>
    <w:pPr>
      <w:ind w:firstLine="10"/>
    </w:pPr>
  </w:style>
  <w:style w:type="character" w:customStyle="1" w:styleId="BulletYr1-2Char">
    <w:name w:val="Bullet (Yr1-2) Char"/>
    <w:link w:val="BulletYr1-2"/>
    <w:rsid w:val="00E265AD"/>
    <w:rPr>
      <w:rFonts w:ascii="Arial" w:hAnsi="Arial"/>
      <w:sz w:val="28"/>
      <w:szCs w:val="44"/>
      <w:lang w:val="en-AU" w:eastAsia="en-AU" w:bidi="ar-SA"/>
    </w:rPr>
  </w:style>
  <w:style w:type="character" w:customStyle="1" w:styleId="BulletYr1-2indentedChar">
    <w:name w:val="Bullet (Yr1-2) indented Char"/>
    <w:basedOn w:val="BulletYr1-2Char"/>
    <w:link w:val="BulletYr1-2indented"/>
    <w:rsid w:val="00E3348A"/>
    <w:rPr>
      <w:rFonts w:ascii="Arial" w:hAnsi="Arial"/>
      <w:sz w:val="28"/>
      <w:szCs w:val="44"/>
      <w:lang w:val="en-AU" w:eastAsia="en-AU" w:bidi="ar-SA"/>
    </w:rPr>
  </w:style>
  <w:style w:type="paragraph" w:customStyle="1" w:styleId="Comicsans">
    <w:name w:val="Comic sans"/>
    <w:basedOn w:val="Normal"/>
    <w:link w:val="ComicsansChar"/>
    <w:rsid w:val="00E265AD"/>
    <w:pPr>
      <w:widowControl w:val="0"/>
      <w:spacing w:line="240" w:lineRule="auto"/>
    </w:pPr>
    <w:rPr>
      <w:rFonts w:ascii="Comic Sans MS" w:hAnsi="Comic Sans MS"/>
      <w:sz w:val="28"/>
      <w:szCs w:val="28"/>
    </w:rPr>
  </w:style>
  <w:style w:type="character" w:customStyle="1" w:styleId="ComicsansChar">
    <w:name w:val="Comic sans Char"/>
    <w:link w:val="Comicsans"/>
    <w:rsid w:val="00E265AD"/>
    <w:rPr>
      <w:rFonts w:ascii="Comic Sans MS" w:hAnsi="Comic Sans MS"/>
      <w:sz w:val="28"/>
      <w:szCs w:val="28"/>
      <w:lang w:val="en-AU" w:eastAsia="en-AU" w:bidi="ar-SA"/>
    </w:rPr>
  </w:style>
  <w:style w:type="paragraph" w:customStyle="1" w:styleId="NumberedYr3">
    <w:name w:val="Numbered (Yr3)"/>
    <w:rsid w:val="00EE05F5"/>
    <w:pPr>
      <w:numPr>
        <w:numId w:val="10"/>
      </w:numPr>
      <w:spacing w:before="80" w:after="160"/>
    </w:pPr>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acher guidelines [year 1 - 3]" ma:contentTypeID="0x010100129BF7FF94C21045A12E8B3B5D3CC05A00A87C9D8025EE574580159FD2B8ECE945" ma:contentTypeVersion="12" ma:contentTypeDescription="Task-specific detail about Essential Learnings, preparation, implementation and feedback" ma:contentTypeScope="" ma:versionID="2322ae42a5b49fc3eb345f06b7d9358e">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16E87C-31CB-465F-8C52-631568364062}">
  <ds:schemaRefs>
    <ds:schemaRef ds:uri="http://schemas.microsoft.com/sharepoint/v3/contenttype/forms"/>
  </ds:schemaRefs>
</ds:datastoreItem>
</file>

<file path=customXml/itemProps2.xml><?xml version="1.0" encoding="utf-8"?>
<ds:datastoreItem xmlns:ds="http://schemas.openxmlformats.org/officeDocument/2006/customXml" ds:itemID="{08ABABF2-8382-49CC-ADD5-3F3972CEC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0D439F0-66FC-45CA-888B-D57F6ADB80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980</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Teacher guidelines</vt:lpstr>
    </vt:vector>
  </TitlesOfParts>
  <Company>QSA</Company>
  <LinksUpToDate>false</LinksUpToDate>
  <CharactersWithSpaces>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3 Health &amp; Physical Education assessment teacher guidelines | Transport safety test | Queensland Essential Learnings and Standards</dc:title>
  <dc:subject/>
  <dc:creator>Queensland Studies Authority</dc:creator>
  <cp:keywords/>
  <dc:description>Students analyse a transport scene to identify risks and suggest alternative behaviours.</dc:description>
  <cp:lastModifiedBy>QSA</cp:lastModifiedBy>
  <cp:revision>2</cp:revision>
  <cp:lastPrinted>2008-03-17T03:50:00Z</cp:lastPrinted>
  <dcterms:created xsi:type="dcterms:W3CDTF">2014-06-18T06:17:00Z</dcterms:created>
  <dcterms:modified xsi:type="dcterms:W3CDTF">2014-06-18T06:17:00Z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0x010100129BF7FF94C21045A12E8B3B5D3CC05A00A87C9D8025EE574580159FD2B8ECE945</vt:lpwstr>
  </property>
  <property fmtid="{D5CDD505-2E9C-101B-9397-08002B2CF9AE}" pid="3" name="ContentType">
    <vt:lpwstr>Teacher guidelines [year 1 - 3]</vt:lpwstr>
  </property>
  <property fmtid="{D5CDD505-2E9C-101B-9397-08002B2CF9AE}" pid="4" name="AdditionalKLAs">
    <vt:lpwstr/>
  </property>
  <property fmtid="{D5CDD505-2E9C-101B-9397-08002B2CF9AE}" pid="5" name="AdditionalYearLevels">
    <vt:lpwstr/>
  </property>
  <property fmtid="{D5CDD505-2E9C-101B-9397-08002B2CF9AE}" pid="6" name="MainKLA">
    <vt:lpwstr>English</vt:lpwstr>
  </property>
  <property fmtid="{D5CDD505-2E9C-101B-9397-08002B2CF9AE}" pid="7" name="MainYearLevel">
    <vt:lpwstr>1</vt:lpwstr>
  </property>
  <property fmtid="{D5CDD505-2E9C-101B-9397-08002B2CF9AE}" pid="8" name="QSADeveloped">
    <vt:lpwstr>QSA</vt:lpwstr>
  </property>
  <property fmtid="{D5CDD505-2E9C-101B-9397-08002B2CF9AE}" pid="9" name="AssessableItems">
    <vt:lpwstr/>
  </property>
  <property fmtid="{D5CDD505-2E9C-101B-9397-08002B2CF9AE}" pid="10" name="PackageStatus">
    <vt:lpwstr>01 - Creating</vt:lpwstr>
  </property>
  <property fmtid="{D5CDD505-2E9C-101B-9397-08002B2CF9AE}" pid="11" name="PackageOwner">
    <vt:lpwstr>19</vt:lpwstr>
  </property>
  <property fmtid="{D5CDD505-2E9C-101B-9397-08002B2CF9AE}" pid="12" name="PackageVersion">
    <vt:lpwstr>0</vt:lpwstr>
  </property>
  <property fmtid="{D5CDD505-2E9C-101B-9397-08002B2CF9AE}" pid="13" name="ContextForAssessment">
    <vt:lpwstr/>
  </property>
  <property fmtid="{D5CDD505-2E9C-101B-9397-08002B2CF9AE}" pid="14" name="PackageOverview">
    <vt:lpwstr/>
  </property>
  <property fmtid="{D5CDD505-2E9C-101B-9397-08002B2CF9AE}" pid="15" name="PackageKeywords">
    <vt:lpwstr/>
  </property>
  <property fmtid="{D5CDD505-2E9C-101B-9397-08002B2CF9AE}" pid="16" name="OrganiserEnglish">
    <vt:lpwstr/>
  </property>
  <property fmtid="{D5CDD505-2E9C-101B-9397-08002B2CF9AE}" pid="17" name="OrganiserHPE">
    <vt:lpwstr/>
  </property>
  <property fmtid="{D5CDD505-2E9C-101B-9397-08002B2CF9AE}" pid="18" name="OrganiserLanguages">
    <vt:lpwstr/>
  </property>
  <property fmtid="{D5CDD505-2E9C-101B-9397-08002B2CF9AE}" pid="19" name="OrganiserMathematics">
    <vt:lpwstr/>
  </property>
  <property fmtid="{D5CDD505-2E9C-101B-9397-08002B2CF9AE}" pid="20" name="OrganiserScience">
    <vt:lpwstr/>
  </property>
  <property fmtid="{D5CDD505-2E9C-101B-9397-08002B2CF9AE}" pid="21" name="OrganiserSOSE">
    <vt:lpwstr/>
  </property>
  <property fmtid="{D5CDD505-2E9C-101B-9397-08002B2CF9AE}" pid="22" name="OrganiserTechnology">
    <vt:lpwstr/>
  </property>
  <property fmtid="{D5CDD505-2E9C-101B-9397-08002B2CF9AE}" pid="23" name="OrganiserTheArts">
    <vt:lpwstr/>
  </property>
  <property fmtid="{D5CDD505-2E9C-101B-9397-08002B2CF9AE}" pid="24" name="EssentialLearnings">
    <vt:lpwstr/>
  </property>
  <property fmtid="{D5CDD505-2E9C-101B-9397-08002B2CF9AE}" pid="25" name="PackageStatus0">
    <vt:lpwstr>01 - Creating</vt:lpwstr>
  </property>
</Properties>
</file>