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C65A2B" w:rsidP="00BC58D9">
      <w:pPr>
        <w:pStyle w:val="CoverTitle"/>
      </w:pPr>
      <w:bookmarkStart w:id="0" w:name="_GoBack"/>
      <w:bookmarkEnd w:id="0"/>
      <w:r>
        <w:t>Textile production</w:t>
      </w:r>
    </w:p>
    <w:tbl>
      <w:tblPr>
        <w:tblpPr w:leftFromText="180" w:rightFromText="180" w:vertAnchor="text" w:tblpY="1"/>
        <w:tblOverlap w:val="neve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tcPr>
          <w:p w:rsidR="00321DA5" w:rsidRPr="00C557B7" w:rsidRDefault="00321DA5" w:rsidP="00990940">
            <w:pPr>
              <w:pStyle w:val="CoverYearKLAName"/>
            </w:pPr>
            <w:r w:rsidRPr="00C557B7">
              <w:t xml:space="preserve">Year </w:t>
            </w:r>
            <w:r w:rsidR="00C65A2B">
              <w:t>8</w:t>
            </w:r>
          </w:p>
        </w:tc>
        <w:tc>
          <w:tcPr>
            <w:tcW w:w="6396" w:type="dxa"/>
            <w:shd w:val="clear" w:color="auto" w:fill="E3DEE8"/>
            <w:tcMar>
              <w:top w:w="113" w:type="dxa"/>
              <w:left w:w="113" w:type="dxa"/>
              <w:bottom w:w="113" w:type="dxa"/>
              <w:right w:w="113" w:type="dxa"/>
            </w:tcMar>
          </w:tcPr>
          <w:p w:rsidR="00321DA5" w:rsidRDefault="00C65A2B" w:rsidP="00990940">
            <w:pPr>
              <w:pStyle w:val="CoverYearKLAName"/>
            </w:pPr>
            <w:r w:rsidRPr="00C65A2B">
              <w:t>Technology</w:t>
            </w:r>
          </w:p>
        </w:tc>
      </w:tr>
      <w:tr w:rsidR="00C65A2B">
        <w:tc>
          <w:tcPr>
            <w:tcW w:w="8270" w:type="dxa"/>
            <w:gridSpan w:val="2"/>
            <w:tcBorders>
              <w:bottom w:val="single" w:sz="12" w:space="0" w:color="E3DEE8"/>
            </w:tcBorders>
            <w:tcMar>
              <w:top w:w="113" w:type="dxa"/>
              <w:left w:w="113" w:type="dxa"/>
              <w:bottom w:w="113" w:type="dxa"/>
              <w:right w:w="113" w:type="dxa"/>
            </w:tcMar>
            <w:vAlign w:val="center"/>
          </w:tcPr>
          <w:p w:rsidR="00C65A2B" w:rsidRPr="00C65A2B" w:rsidRDefault="001A24C6" w:rsidP="00990940">
            <w:pPr>
              <w:pStyle w:val="CoverOverview"/>
            </w:pPr>
            <w:r>
              <w:t>I</w:t>
            </w:r>
            <w:r w:rsidRPr="000D175C">
              <w:t>n response</w:t>
            </w:r>
            <w:r>
              <w:t xml:space="preserve"> </w:t>
            </w:r>
            <w:r w:rsidRPr="000D175C">
              <w:t xml:space="preserve">to a </w:t>
            </w:r>
            <w:r>
              <w:t xml:space="preserve">production company’s </w:t>
            </w:r>
            <w:r w:rsidRPr="00016D5D">
              <w:t>design brief</w:t>
            </w:r>
            <w:r>
              <w:t xml:space="preserve">, students create </w:t>
            </w:r>
            <w:r w:rsidRPr="000D175C">
              <w:t xml:space="preserve">a textile product </w:t>
            </w:r>
            <w:r>
              <w:t>that has a</w:t>
            </w:r>
            <w:r w:rsidRPr="000D175C">
              <w:t xml:space="preserve"> protective function</w:t>
            </w:r>
            <w:r>
              <w:t xml:space="preserve"> and appeals to </w:t>
            </w:r>
            <w:r w:rsidRPr="000D175C">
              <w:t xml:space="preserve">the </w:t>
            </w:r>
            <w:r w:rsidRPr="00531F90">
              <w:t>teenage</w:t>
            </w:r>
            <w:r>
              <w:t xml:space="preserve"> market</w:t>
            </w:r>
            <w:r w:rsidR="004F56BD">
              <w:t>.</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990940">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tcPr>
          <w:p w:rsidR="00321DA5" w:rsidRPr="005E1415" w:rsidRDefault="00990940" w:rsidP="00990940">
            <w:pPr>
              <w:spacing w:before="120" w:after="120" w:line="240" w:lineRule="auto"/>
            </w:pPr>
            <w:r>
              <w:t>4–</w:t>
            </w:r>
            <w:r w:rsidR="00C65A2B">
              <w:t>5 weeks</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990940">
            <w:pPr>
              <w:spacing w:before="120" w:after="120" w:line="240" w:lineRule="auto"/>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tcPr>
          <w:p w:rsidR="00321DA5" w:rsidRPr="005E1415" w:rsidRDefault="001A24C6" w:rsidP="00990940">
            <w:r>
              <w:t xml:space="preserve">Students </w:t>
            </w:r>
            <w:r w:rsidR="00C65A2B">
              <w:t>develop a production plan</w:t>
            </w:r>
            <w:r w:rsidR="00990940">
              <w:t xml:space="preserve">, </w:t>
            </w:r>
            <w:r w:rsidR="00C65A2B">
              <w:t>make a product and incorporate one embellishment technique</w:t>
            </w:r>
            <w:r>
              <w:t xml:space="preserve">. </w:t>
            </w:r>
            <w:r w:rsidR="00990940">
              <w:t xml:space="preserve">They will then </w:t>
            </w:r>
            <w:r w:rsidR="00C65A2B">
              <w:t xml:space="preserve">evaluate </w:t>
            </w:r>
            <w:r w:rsidR="00990940">
              <w:t>the</w:t>
            </w:r>
            <w:r w:rsidR="00C65A2B">
              <w:t xml:space="preserve"> product and production proc</w:t>
            </w:r>
            <w:r w:rsidR="00990940">
              <w:t>ess.</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990940">
            <w:pPr>
              <w:pStyle w:val="CoverOverview"/>
            </w:pPr>
            <w:r w:rsidRPr="005E1415">
              <w:t>Context for assessment</w:t>
            </w:r>
          </w:p>
          <w:p w:rsidR="00321DA5" w:rsidRDefault="001A24C6" w:rsidP="00990940">
            <w:r>
              <w:rPr>
                <w:color w:val="000000"/>
                <w:szCs w:val="22"/>
              </w:rPr>
              <w:t>In this assessment</w:t>
            </w:r>
            <w:r w:rsidR="00C65A2B">
              <w:rPr>
                <w:color w:val="000000"/>
                <w:szCs w:val="22"/>
              </w:rPr>
              <w:t>, s</w:t>
            </w:r>
            <w:r w:rsidR="00C65A2B" w:rsidRPr="000D175C">
              <w:t xml:space="preserve">tudents </w:t>
            </w:r>
            <w:r w:rsidR="00C65A2B">
              <w:t xml:space="preserve">produce </w:t>
            </w:r>
            <w:r w:rsidR="00C65A2B" w:rsidRPr="000D175C">
              <w:t>a textile product that appeals to teenage consumers and has a protective function</w:t>
            </w:r>
            <w:r w:rsidR="00D96CA9">
              <w:t>.</w:t>
            </w:r>
            <w:r w:rsidR="00721DB0">
              <w:t xml:space="preserve">  Teachers could develop this assessment further to include a design phase.  Another Technology assessment, Textile design, gives an example of design phase.</w:t>
            </w:r>
          </w:p>
        </w:tc>
      </w:tr>
    </w:tbl>
    <w:p w:rsidR="00B34779" w:rsidRPr="00A326AC" w:rsidRDefault="00990940" w:rsidP="00750B88">
      <w:pPr>
        <w:pageBreakBefore/>
      </w:pPr>
      <w:r>
        <w:rPr>
          <w:b/>
          <w:i/>
          <w:noProof/>
          <w:color w:val="FF0000"/>
        </w:rPr>
        <w:lastRenderedPageBreak/>
        <w:br w:type="textWrapping" w:clear="all"/>
      </w:r>
      <w:r w:rsidR="00744E77">
        <w:rPr>
          <w:b/>
          <w:i/>
          <w:noProof/>
          <w:color w:val="FF0000"/>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750B88">
        <w:trPr>
          <w:trHeight w:val="76"/>
          <w:jc w:val="center"/>
        </w:trPr>
        <w:tc>
          <w:tcPr>
            <w:tcW w:w="9286" w:type="dxa"/>
            <w:gridSpan w:val="2"/>
            <w:shd w:val="clear" w:color="auto" w:fill="E6E6E6"/>
          </w:tcPr>
          <w:p w:rsidR="00CD0037" w:rsidRPr="00750B88" w:rsidRDefault="00B27846" w:rsidP="00C20914">
            <w:pPr>
              <w:pStyle w:val="Heading2Table"/>
            </w:pPr>
            <w:r>
              <w:t>Technology</w:t>
            </w:r>
            <w:r w:rsidR="00CD0037" w:rsidRPr="00750B88">
              <w:tab/>
              <w:t xml:space="preserve">Essential Learnings by the end of Year </w:t>
            </w:r>
            <w:r w:rsidR="00721DB0">
              <w:t>9</w:t>
            </w:r>
          </w:p>
        </w:tc>
      </w:tr>
      <w:tr w:rsidR="00934842">
        <w:trPr>
          <w:trHeight w:val="3454"/>
          <w:jc w:val="center"/>
        </w:trPr>
        <w:tc>
          <w:tcPr>
            <w:tcW w:w="3660"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721DB0" w:rsidRDefault="00721DB0" w:rsidP="00721DB0">
            <w:pPr>
              <w:pStyle w:val="Bulletslevel1"/>
              <w:spacing w:line="260" w:lineRule="atLeast"/>
            </w:pPr>
            <w:r w:rsidRPr="00721DB0">
              <w:t>investigate and analyse specifications, standards and constraints in the development of design ideas</w:t>
            </w:r>
          </w:p>
          <w:p w:rsidR="00B27846" w:rsidRPr="00DF503F" w:rsidRDefault="00B27846" w:rsidP="00721DB0">
            <w:pPr>
              <w:pStyle w:val="Bulletslevel1"/>
              <w:spacing w:line="260" w:lineRule="atLeast"/>
            </w:pPr>
            <w:r w:rsidRPr="00DF503F">
              <w:t>select resources, techniques and tools to make products that meet detailed specifications</w:t>
            </w:r>
          </w:p>
          <w:p w:rsidR="00B27846" w:rsidRPr="00DF503F" w:rsidRDefault="00B27846" w:rsidP="00721DB0">
            <w:pPr>
              <w:pStyle w:val="Bulletslevel1"/>
              <w:spacing w:line="260" w:lineRule="atLeast"/>
            </w:pPr>
            <w:r w:rsidRPr="00DF503F">
              <w:t>plan, manage and refine production procedures for efficiency</w:t>
            </w:r>
          </w:p>
          <w:p w:rsidR="00B27846" w:rsidRPr="00DF503F" w:rsidRDefault="00B27846" w:rsidP="00721DB0">
            <w:pPr>
              <w:pStyle w:val="Bulletslevel1"/>
              <w:spacing w:line="260" w:lineRule="atLeast"/>
            </w:pPr>
            <w:r w:rsidRPr="00DF503F">
              <w:t>make products to meet detailed specifications by manipulating or processing resources</w:t>
            </w:r>
          </w:p>
          <w:p w:rsidR="00B27846" w:rsidRPr="00DF503F" w:rsidRDefault="00B27846" w:rsidP="00721DB0">
            <w:pPr>
              <w:pStyle w:val="Bulletslevel1"/>
              <w:spacing w:line="260" w:lineRule="atLeast"/>
            </w:pPr>
            <w:r w:rsidRPr="00DF503F">
              <w:t>identify, apply and justify workplace health and safety practices</w:t>
            </w:r>
          </w:p>
          <w:p w:rsidR="00B27846" w:rsidRDefault="00B27846" w:rsidP="00721DB0">
            <w:pPr>
              <w:pStyle w:val="Bulletslevel1"/>
              <w:spacing w:line="260" w:lineRule="atLeast"/>
            </w:pPr>
            <w:r w:rsidRPr="00DF503F">
              <w:t>evaluate the suitability of ideas, products and processes against criteria and recommend</w:t>
            </w:r>
            <w:r>
              <w:t xml:space="preserve"> i</w:t>
            </w:r>
            <w:r w:rsidRPr="00DF503F">
              <w:t>mprovements</w:t>
            </w:r>
          </w:p>
          <w:p w:rsidR="00934842" w:rsidRPr="00A67D85" w:rsidRDefault="00B27846" w:rsidP="00721DB0">
            <w:pPr>
              <w:pStyle w:val="Bulletslevel1"/>
              <w:spacing w:line="260" w:lineRule="atLeast"/>
            </w:pPr>
            <w:r w:rsidRPr="00DF503F">
              <w:t>reflect on</w:t>
            </w:r>
            <w:r w:rsidR="00315239">
              <w:t xml:space="preserve"> learning</w:t>
            </w:r>
            <w:r w:rsidRPr="00DF503F">
              <w:t>, apply new understandings and justify future applications.</w:t>
            </w:r>
          </w:p>
        </w:tc>
        <w:tc>
          <w:tcPr>
            <w:tcW w:w="5626" w:type="dxa"/>
          </w:tcPr>
          <w:p w:rsidR="00934842" w:rsidRDefault="00934842" w:rsidP="002C1299">
            <w:pPr>
              <w:pStyle w:val="Heading3"/>
              <w:keepLines/>
            </w:pPr>
            <w:r>
              <w:t>Knowledge and understanding</w:t>
            </w:r>
          </w:p>
          <w:p w:rsidR="00934842" w:rsidRPr="00B27846" w:rsidRDefault="00B27846" w:rsidP="00271417">
            <w:pPr>
              <w:pStyle w:val="Organiser"/>
              <w:rPr>
                <w:i/>
              </w:rPr>
            </w:pPr>
            <w:r w:rsidRPr="00B27846">
              <w:rPr>
                <w:i/>
              </w:rPr>
              <w:t>Information, materials and systems (resources)</w:t>
            </w:r>
          </w:p>
          <w:p w:rsidR="00B27846" w:rsidRPr="00B27846" w:rsidRDefault="00B27846" w:rsidP="00B27846">
            <w:pPr>
              <w:pStyle w:val="Organiser"/>
            </w:pPr>
            <w:r w:rsidRPr="00B27846">
              <w:t>Resources originate from different sources, exist in various forms and are manipulated to meet specifications and standards to make products.</w:t>
            </w:r>
          </w:p>
          <w:p w:rsidR="00B27846" w:rsidRPr="00B27846" w:rsidRDefault="00B27846" w:rsidP="00B27846">
            <w:pPr>
              <w:pStyle w:val="Bulletslevel1"/>
            </w:pPr>
            <w:r w:rsidRPr="00B27846">
              <w:t>Characteristics of resources are compared, contrasted and selected to meet detailed specifications and predetermined standards of production to best suit the user</w:t>
            </w:r>
            <w:r w:rsidR="00315239">
              <w:t>.</w:t>
            </w:r>
          </w:p>
          <w:p w:rsidR="00934842" w:rsidRDefault="00B27846" w:rsidP="00B27846">
            <w:pPr>
              <w:pStyle w:val="Bulletslevel1"/>
            </w:pPr>
            <w:r w:rsidRPr="00B27846">
              <w:t>T</w:t>
            </w:r>
            <w:r w:rsidR="00315239" w:rsidRPr="00B27846">
              <w:t>echniques</w:t>
            </w:r>
            <w:r w:rsidRPr="00B27846">
              <w:t xml:space="preserve"> and t</w:t>
            </w:r>
            <w:r w:rsidR="00315239" w:rsidRPr="00B27846">
              <w:t>ools</w:t>
            </w:r>
            <w:r w:rsidRPr="00B27846">
              <w:t xml:space="preserve"> are selected, controlled and managed to manipulate or process resources to meet detailed specifications and predetermined standards of production.</w:t>
            </w:r>
          </w:p>
        </w:tc>
      </w:tr>
      <w:tr w:rsidR="00B34779" w:rsidRPr="00AD12C7">
        <w:trPr>
          <w:trHeight w:val="1559"/>
          <w:jc w:val="center"/>
        </w:trPr>
        <w:tc>
          <w:tcPr>
            <w:tcW w:w="9286" w:type="dxa"/>
            <w:gridSpan w:val="2"/>
          </w:tcPr>
          <w:p w:rsidR="00B34779" w:rsidRDefault="00B34779" w:rsidP="002C1299">
            <w:pPr>
              <w:pStyle w:val="Heading3"/>
              <w:keepLines/>
            </w:pPr>
            <w:r>
              <w:t xml:space="preserve">Assessable </w:t>
            </w:r>
            <w:r w:rsidRPr="00AD12C7">
              <w:t>el</w:t>
            </w:r>
            <w:r>
              <w:t>ements</w:t>
            </w:r>
          </w:p>
          <w:p w:rsidR="00B27846" w:rsidRPr="00B27846" w:rsidRDefault="00315239" w:rsidP="00721DB0">
            <w:pPr>
              <w:pStyle w:val="Bulletslevel1"/>
              <w:spacing w:line="220" w:lineRule="atLeast"/>
            </w:pPr>
            <w:r>
              <w:t>K</w:t>
            </w:r>
            <w:r w:rsidR="00B27846" w:rsidRPr="00B27846">
              <w:t>nowledge and understanding</w:t>
            </w:r>
          </w:p>
          <w:p w:rsidR="00B27846" w:rsidRPr="00B27846" w:rsidRDefault="00315239" w:rsidP="00721DB0">
            <w:pPr>
              <w:pStyle w:val="Bulletslevel1"/>
              <w:spacing w:line="220" w:lineRule="atLeast"/>
            </w:pPr>
            <w:r>
              <w:t>I</w:t>
            </w:r>
            <w:r w:rsidR="00B27846" w:rsidRPr="00B27846">
              <w:t>nvestigating and designing</w:t>
            </w:r>
          </w:p>
          <w:p w:rsidR="00B27846" w:rsidRPr="00B27846" w:rsidRDefault="00315239" w:rsidP="00721DB0">
            <w:pPr>
              <w:pStyle w:val="Bulletslevel1"/>
              <w:spacing w:line="220" w:lineRule="atLeast"/>
            </w:pPr>
            <w:r>
              <w:t>P</w:t>
            </w:r>
            <w:r w:rsidR="00B27846" w:rsidRPr="00B27846">
              <w:t>roducing</w:t>
            </w:r>
          </w:p>
          <w:p w:rsidR="00B27846" w:rsidRPr="00B27846" w:rsidRDefault="00315239" w:rsidP="00721DB0">
            <w:pPr>
              <w:pStyle w:val="Bulletslevel1"/>
              <w:spacing w:line="220" w:lineRule="atLeast"/>
            </w:pPr>
            <w:r>
              <w:t>E</w:t>
            </w:r>
            <w:r w:rsidR="00B27846" w:rsidRPr="00B27846">
              <w:t>valuating</w:t>
            </w:r>
          </w:p>
          <w:p w:rsidR="00B34779" w:rsidRPr="00AD12C7" w:rsidRDefault="00315239" w:rsidP="00721DB0">
            <w:pPr>
              <w:pStyle w:val="Bulletslevel1"/>
              <w:spacing w:line="220" w:lineRule="atLeast"/>
            </w:pPr>
            <w:r>
              <w:t>R</w:t>
            </w:r>
            <w:r w:rsidR="00B27846" w:rsidRPr="00B27846">
              <w:t>eflecting</w:t>
            </w:r>
          </w:p>
        </w:tc>
      </w:tr>
      <w:tr w:rsidR="00B34779" w:rsidRPr="00474B75">
        <w:trPr>
          <w:trHeight w:val="76"/>
          <w:jc w:val="center"/>
        </w:trPr>
        <w:tc>
          <w:tcPr>
            <w:tcW w:w="9286"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362114">
              <w:rPr>
                <w:rStyle w:val="SourceTitleChar"/>
              </w:rPr>
              <w:t xml:space="preserve">Technology </w:t>
            </w:r>
            <w:r w:rsidRPr="00F377B6">
              <w:rPr>
                <w:rStyle w:val="SourceTitleChar"/>
              </w:rPr>
              <w:t>Essential</w:t>
            </w:r>
            <w:r w:rsidRPr="00750B88">
              <w:rPr>
                <w:rStyle w:val="SourceTitleChar"/>
              </w:rPr>
              <w:t xml:space="preserve"> Learnings by the end of Year </w:t>
            </w:r>
            <w:r w:rsidR="00362114">
              <w:rPr>
                <w:rStyle w:val="SourceTitleChar"/>
              </w:rPr>
              <w:t>9</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E8667A" w:rsidRDefault="00E8667A" w:rsidP="00E935F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1E0" w:firstRow="1" w:lastRow="1" w:firstColumn="1" w:lastColumn="1" w:noHBand="0" w:noVBand="0"/>
      </w:tblPr>
      <w:tblGrid>
        <w:gridCol w:w="9639"/>
      </w:tblGrid>
      <w:tr w:rsidR="008A37AF" w:rsidRPr="000A779D">
        <w:trPr>
          <w:cantSplit/>
          <w:trHeight w:val="452"/>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8A37AF" w:rsidRPr="000A779D" w:rsidRDefault="008A37AF" w:rsidP="00C20914">
            <w:pPr>
              <w:pStyle w:val="Heading2Table"/>
            </w:pPr>
            <w:r w:rsidRPr="000A779D">
              <w:br w:type="page"/>
              <w:t>Information and Communication Technologies (ICTs)</w:t>
            </w:r>
            <w:r w:rsidRPr="000A779D">
              <w:br/>
            </w:r>
            <w:r w:rsidRPr="000A779D">
              <w:tab/>
              <w:t xml:space="preserve">Cross-curriculum priority by the end of Year </w:t>
            </w:r>
            <w:r w:rsidR="00721DB0">
              <w:t>9</w:t>
            </w:r>
          </w:p>
        </w:tc>
      </w:tr>
      <w:tr w:rsidR="0049389D" w:rsidRPr="00594EFB">
        <w:trPr>
          <w:trHeight w:val="1933"/>
          <w:jc w:val="center"/>
        </w:trPr>
        <w:tc>
          <w:tcPr>
            <w:tcW w:w="9639" w:type="dxa"/>
          </w:tcPr>
          <w:p w:rsidR="0049389D" w:rsidRPr="00271417" w:rsidRDefault="0049389D" w:rsidP="00271417">
            <w:pPr>
              <w:pStyle w:val="Organiser"/>
              <w:rPr>
                <w:i/>
              </w:rPr>
            </w:pPr>
            <w:r w:rsidRPr="00271417">
              <w:rPr>
                <w:i/>
              </w:rPr>
              <w:t>Inquiring with ICTs</w:t>
            </w:r>
          </w:p>
          <w:p w:rsidR="0049389D" w:rsidRPr="00E17B94" w:rsidRDefault="0049389D" w:rsidP="00271417">
            <w:pPr>
              <w:pStyle w:val="Organiser"/>
              <w:rPr>
                <w:szCs w:val="22"/>
              </w:rPr>
            </w:pPr>
            <w:r w:rsidRPr="00E17B94">
              <w:t>Students explore, select and use ICTs in the processes of inquiry across key learning areas. They:</w:t>
            </w:r>
          </w:p>
          <w:p w:rsidR="00774B1F" w:rsidRPr="00774B1F" w:rsidRDefault="00774B1F" w:rsidP="00774B1F">
            <w:pPr>
              <w:pStyle w:val="Bulletslevel1"/>
              <w:widowControl w:val="0"/>
              <w:rPr>
                <w:szCs w:val="22"/>
              </w:rPr>
            </w:pPr>
            <w:r w:rsidRPr="00774B1F">
              <w:rPr>
                <w:szCs w:val="22"/>
              </w:rPr>
              <w:t>identify the inquiry focus, data and information requirements and a range of digital information</w:t>
            </w:r>
            <w:r>
              <w:rPr>
                <w:szCs w:val="22"/>
              </w:rPr>
              <w:t xml:space="preserve"> </w:t>
            </w:r>
            <w:r w:rsidRPr="00774B1F">
              <w:rPr>
                <w:szCs w:val="22"/>
              </w:rPr>
              <w:t>sources</w:t>
            </w:r>
          </w:p>
          <w:p w:rsidR="006E7817" w:rsidRDefault="006E7817" w:rsidP="006E7817">
            <w:pPr>
              <w:pStyle w:val="Bulletslevel1"/>
              <w:widowControl w:val="0"/>
              <w:rPr>
                <w:szCs w:val="22"/>
              </w:rPr>
            </w:pPr>
            <w:r w:rsidRPr="006E7817">
              <w:rPr>
                <w:szCs w:val="22"/>
              </w:rPr>
              <w:t>plan, conduct and refine advanced searches, and select appropriate sources of digital information</w:t>
            </w:r>
            <w:r>
              <w:rPr>
                <w:szCs w:val="22"/>
              </w:rPr>
              <w:t xml:space="preserve"> </w:t>
            </w:r>
            <w:r w:rsidRPr="006E7817">
              <w:rPr>
                <w:szCs w:val="22"/>
              </w:rPr>
              <w:t>in response to research questions</w:t>
            </w:r>
          </w:p>
          <w:p w:rsidR="0049389D" w:rsidRPr="00594EFB" w:rsidRDefault="006E7817" w:rsidP="006E7817">
            <w:pPr>
              <w:pStyle w:val="Bulletslevel1"/>
              <w:widowControl w:val="0"/>
              <w:rPr>
                <w:szCs w:val="22"/>
              </w:rPr>
            </w:pPr>
            <w:r w:rsidRPr="006E7817">
              <w:rPr>
                <w:szCs w:val="22"/>
              </w:rPr>
              <w:t>classify, organise, analyse and interpret data and information from a variety of sources to respond</w:t>
            </w:r>
            <w:r>
              <w:rPr>
                <w:szCs w:val="22"/>
              </w:rPr>
              <w:t xml:space="preserve"> </w:t>
            </w:r>
            <w:r w:rsidRPr="006E7817">
              <w:rPr>
                <w:szCs w:val="22"/>
              </w:rPr>
              <w:t>to inquiries, or to identify new paths for inquiries</w:t>
            </w:r>
            <w:r w:rsidR="00721DB0">
              <w:rPr>
                <w:szCs w:val="22"/>
              </w:rPr>
              <w:t>.</w:t>
            </w:r>
          </w:p>
        </w:tc>
      </w:tr>
      <w:tr w:rsidR="0049389D" w:rsidRPr="00594EFB">
        <w:trPr>
          <w:trHeight w:val="19"/>
          <w:jc w:val="center"/>
        </w:trPr>
        <w:tc>
          <w:tcPr>
            <w:tcW w:w="9639" w:type="dxa"/>
          </w:tcPr>
          <w:p w:rsidR="0049389D" w:rsidRPr="00594EFB" w:rsidRDefault="0049389D" w:rsidP="00E935F6">
            <w:pPr>
              <w:pStyle w:val="Source"/>
            </w:pPr>
            <w:r w:rsidRPr="00594EFB">
              <w:t xml:space="preserve">Source: </w:t>
            </w:r>
            <w:smartTag w:uri="urn:schemas-microsoft-com:office:smarttags" w:element="State">
              <w:r w:rsidRPr="00594EFB">
                <w:t>Queensland</w:t>
              </w:r>
            </w:smartTag>
            <w:r w:rsidRPr="00594EFB">
              <w:t xml:space="preserve"> Studies Authority 2007,</w:t>
            </w:r>
            <w:r w:rsidRPr="00594EFB">
              <w:rPr>
                <w:i/>
              </w:rPr>
              <w:t xml:space="preserve"> </w:t>
            </w:r>
            <w:r w:rsidRPr="00E935F6">
              <w:rPr>
                <w:rStyle w:val="SourceTitleChar"/>
              </w:rPr>
              <w:t xml:space="preserve">Cross-curriculum priority by the end of </w:t>
            </w:r>
            <w:r w:rsidRPr="00444D1F">
              <w:rPr>
                <w:rStyle w:val="SourceTitleChar"/>
              </w:rPr>
              <w:t xml:space="preserve">Year </w:t>
            </w:r>
            <w:r w:rsidR="00362114">
              <w:rPr>
                <w:rStyle w:val="SourceTitleChar"/>
              </w:rPr>
              <w:t>9</w:t>
            </w:r>
            <w:r w:rsidRPr="000A779D">
              <w:rPr>
                <w:rStyle w:val="SourceTitleChar"/>
              </w:rPr>
              <w:t>,</w:t>
            </w:r>
            <w:r w:rsidRPr="000A779D">
              <w:t xml:space="preserve"> QSA</w:t>
            </w:r>
            <w:r w:rsidRPr="00594EFB">
              <w:t xml:space="preserve">, </w:t>
            </w:r>
            <w:smartTag w:uri="urn:schemas-microsoft-com:office:smarttags" w:element="place">
              <w:smartTag w:uri="urn:schemas-microsoft-com:office:smarttags" w:element="City">
                <w:r w:rsidRPr="00594EFB">
                  <w:t>Brisbane</w:t>
                </w:r>
              </w:smartTag>
            </w:smartTag>
            <w:r w:rsidRPr="00594EFB">
              <w:t>.</w:t>
            </w:r>
          </w:p>
        </w:tc>
      </w:tr>
    </w:tbl>
    <w:p w:rsidR="00721DB0" w:rsidRDefault="00721DB0" w:rsidP="008A37AF"/>
    <w:p w:rsidR="008F3048" w:rsidRPr="004E0060" w:rsidRDefault="00744E77" w:rsidP="008A37AF">
      <w:pPr>
        <w:rPr>
          <w:color w:val="FF0000"/>
        </w:rPr>
      </w:pPr>
      <w:r>
        <w:rPr>
          <w:noProof/>
        </w:rPr>
        <w:drawing>
          <wp:anchor distT="0" distB="0" distL="114300" distR="114300" simplePos="0" relativeHeight="251659776" behindDoc="0" locked="0" layoutInCell="1" allowOverlap="1">
            <wp:simplePos x="0" y="0"/>
            <wp:positionH relativeFrom="page">
              <wp:posOffset>407670</wp:posOffset>
            </wp:positionH>
            <wp:positionV relativeFrom="margin">
              <wp:posOffset>3415030</wp:posOffset>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6651E7">
        <w:t>Listed here are s</w:t>
      </w:r>
      <w:r w:rsidR="008F3048">
        <w:t xml:space="preserve">uggested </w:t>
      </w:r>
      <w:r w:rsidR="008F3048" w:rsidRPr="00444D1F">
        <w:rPr>
          <w:b/>
        </w:rPr>
        <w:t>learning experiences</w:t>
      </w:r>
      <w:r w:rsidR="008F3048">
        <w:t xml:space="preserve"> for students be</w:t>
      </w:r>
      <w:r w:rsidR="00D43BC1">
        <w:t xml:space="preserve">fore </w:t>
      </w:r>
      <w:r w:rsidR="00721DB0">
        <w:t>implemen</w:t>
      </w:r>
      <w:r w:rsidR="00D43BC1">
        <w:t>ting this assessment.</w:t>
      </w:r>
    </w:p>
    <w:p w:rsidR="002D4EE5" w:rsidRPr="00B27846" w:rsidRDefault="002D4EE5" w:rsidP="002D4EE5">
      <w:pPr>
        <w:pStyle w:val="Bulletslevel1"/>
      </w:pPr>
      <w:r w:rsidRPr="00B27846">
        <w:t xml:space="preserve">Review technology practice </w:t>
      </w:r>
      <w:r>
        <w:t>—</w:t>
      </w:r>
      <w:r w:rsidRPr="00B27846">
        <w:t xml:space="preserve"> investigation, ideation, production and evaluation</w:t>
      </w:r>
      <w:r>
        <w:t>.</w:t>
      </w:r>
    </w:p>
    <w:p w:rsidR="00B27846" w:rsidRPr="00B27846" w:rsidRDefault="004A3D67" w:rsidP="00B27846">
      <w:pPr>
        <w:pStyle w:val="Bulletslevel1"/>
      </w:pPr>
      <w:r>
        <w:t xml:space="preserve">Look at </w:t>
      </w:r>
      <w:r w:rsidR="00B27846" w:rsidRPr="00B27846">
        <w:t>production organisation, including how to write a production plan</w:t>
      </w:r>
      <w:r w:rsidR="004D047F">
        <w:t>.</w:t>
      </w:r>
    </w:p>
    <w:p w:rsidR="00B27846" w:rsidRPr="00B27846" w:rsidRDefault="004D047F" w:rsidP="00B27846">
      <w:pPr>
        <w:pStyle w:val="Bulletslevel1"/>
      </w:pPr>
      <w:r>
        <w:t>R</w:t>
      </w:r>
      <w:r w:rsidR="004A3D67">
        <w:t>ead and interpret instructions</w:t>
      </w:r>
      <w:r w:rsidR="00B27846" w:rsidRPr="00B27846">
        <w:t xml:space="preserve"> for cutting </w:t>
      </w:r>
      <w:r>
        <w:t>out and construction of product.</w:t>
      </w:r>
    </w:p>
    <w:p w:rsidR="00B27846" w:rsidRPr="00B27846" w:rsidRDefault="004D047F" w:rsidP="00B27846">
      <w:pPr>
        <w:pStyle w:val="Bulletslevel1"/>
      </w:pPr>
      <w:r>
        <w:t>W</w:t>
      </w:r>
      <w:r w:rsidR="00B27846" w:rsidRPr="00B27846">
        <w:t xml:space="preserve">ork with patterns </w:t>
      </w:r>
      <w:r>
        <w:t xml:space="preserve">— </w:t>
      </w:r>
      <w:r w:rsidR="00B27846" w:rsidRPr="00B27846">
        <w:t>pinning, cutting, storage</w:t>
      </w:r>
      <w:r>
        <w:t>.</w:t>
      </w:r>
    </w:p>
    <w:p w:rsidR="00B27846" w:rsidRPr="00B27846" w:rsidRDefault="004D047F" w:rsidP="00B27846">
      <w:pPr>
        <w:pStyle w:val="Bulletslevel1"/>
      </w:pPr>
      <w:r w:rsidRPr="00B27846">
        <w:t>Review</w:t>
      </w:r>
      <w:r w:rsidR="00B27846" w:rsidRPr="00B27846">
        <w:t xml:space="preserve"> functions of textile items and the</w:t>
      </w:r>
      <w:r>
        <w:t xml:space="preserve"> characteristics of some fibres.</w:t>
      </w:r>
    </w:p>
    <w:p w:rsidR="00B27846" w:rsidRDefault="004D047F" w:rsidP="00B27846">
      <w:pPr>
        <w:pStyle w:val="Bulletslevel1"/>
      </w:pPr>
      <w:r w:rsidRPr="00B27846">
        <w:t>Investigate</w:t>
      </w:r>
      <w:r w:rsidR="00B27846" w:rsidRPr="00B27846">
        <w:t xml:space="preserve"> emb</w:t>
      </w:r>
      <w:r>
        <w:t>ellishment and decoration ideas.</w:t>
      </w:r>
    </w:p>
    <w:p w:rsidR="002D4EE5" w:rsidRDefault="002D4EE5" w:rsidP="002D4EE5">
      <w:pPr>
        <w:pStyle w:val="Bulletslevel1"/>
      </w:pPr>
      <w:r w:rsidRPr="00B27846">
        <w:t>Identify workplace health and safety practices</w:t>
      </w:r>
      <w:r>
        <w:t>.</w:t>
      </w:r>
    </w:p>
    <w:p w:rsidR="00B27846" w:rsidRPr="00B27846" w:rsidRDefault="004D047F" w:rsidP="00B27846">
      <w:pPr>
        <w:pStyle w:val="Bulletslevel1"/>
      </w:pPr>
      <w:r>
        <w:t xml:space="preserve">Practise </w:t>
      </w:r>
      <w:r w:rsidR="00B27846" w:rsidRPr="00B27846">
        <w:t xml:space="preserve">machine sewing skills </w:t>
      </w:r>
      <w:r>
        <w:t>—</w:t>
      </w:r>
      <w:r w:rsidR="00B27846" w:rsidRPr="00B27846">
        <w:t xml:space="preserve"> </w:t>
      </w:r>
      <w:r w:rsidR="00732D81" w:rsidRPr="00B27846">
        <w:t>practica</w:t>
      </w:r>
      <w:r w:rsidR="00732D81">
        <w:t>l</w:t>
      </w:r>
      <w:r w:rsidR="00B27846" w:rsidRPr="00B27846">
        <w:t xml:space="preserve"> experiences</w:t>
      </w:r>
      <w:r>
        <w:t xml:space="preserve"> on scraps of different fabrics.</w:t>
      </w:r>
    </w:p>
    <w:p w:rsidR="00B27846" w:rsidRPr="00B27846" w:rsidRDefault="004D047F" w:rsidP="00B27846">
      <w:pPr>
        <w:pStyle w:val="Bulletslevel1"/>
      </w:pPr>
      <w:r w:rsidRPr="00B27846">
        <w:t>Experiment</w:t>
      </w:r>
      <w:r w:rsidR="00B27846" w:rsidRPr="00B27846">
        <w:t xml:space="preserve"> with different types of fabric paints and stencilling on scraps of fabric</w:t>
      </w:r>
      <w:r>
        <w:t>.</w:t>
      </w:r>
    </w:p>
    <w:p w:rsidR="00B27846" w:rsidRPr="00B27846" w:rsidRDefault="004D047F" w:rsidP="00B27846">
      <w:pPr>
        <w:pStyle w:val="Bulletslevel1"/>
      </w:pPr>
      <w:r w:rsidRPr="00B27846">
        <w:t>Design</w:t>
      </w:r>
      <w:r w:rsidR="00B27846" w:rsidRPr="00B27846">
        <w:t xml:space="preserve"> and make </w:t>
      </w:r>
      <w:r w:rsidR="00D4027F">
        <w:t>a</w:t>
      </w:r>
      <w:r w:rsidR="00B27846" w:rsidRPr="00B27846">
        <w:t xml:space="preserve"> garment </w:t>
      </w:r>
      <w:r w:rsidR="00D4027F">
        <w:t xml:space="preserve">label </w:t>
      </w:r>
      <w:r>
        <w:t>—</w:t>
      </w:r>
      <w:r w:rsidR="00B27846" w:rsidRPr="00B27846">
        <w:t xml:space="preserve"> experiment with techniques</w:t>
      </w:r>
      <w:r>
        <w:t>.</w:t>
      </w:r>
    </w:p>
    <w:p w:rsidR="00B27846" w:rsidRPr="00B27846" w:rsidRDefault="004D047F" w:rsidP="00B27846">
      <w:pPr>
        <w:pStyle w:val="Bulletslevel1"/>
      </w:pPr>
      <w:r w:rsidRPr="00B27846">
        <w:t>Learn</w:t>
      </w:r>
      <w:r w:rsidR="00B27846" w:rsidRPr="00B27846">
        <w:t xml:space="preserve"> how to compose a reflection</w:t>
      </w:r>
      <w:r>
        <w:t>.</w:t>
      </w: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F54CE2" w:rsidP="00F54CE2">
            <w:pPr>
              <w:pageBreakBefore/>
              <w:spacing w:before="0" w:after="0" w:line="240" w:lineRule="auto"/>
            </w:pPr>
            <w:r>
              <w:br w:type="page"/>
            </w:r>
            <w:r w:rsidR="00B27846">
              <w:br w:type="page"/>
            </w:r>
            <w:r w:rsidR="00B27846">
              <w:br w:type="page"/>
            </w:r>
            <w:r w:rsidR="00744E77">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8814B0" w:rsidRDefault="00C61C2F" w:rsidP="00F54CE2">
            <w:pPr>
              <w:pStyle w:val="Heading2"/>
              <w:pageBreakBefore/>
              <w:spacing w:before="0" w:after="0"/>
            </w:pPr>
            <w:r w:rsidRPr="00B03C83">
              <w:rPr>
                <w:noProof/>
              </w:rPr>
              <w:t>Teacher resources</w:t>
            </w:r>
          </w:p>
        </w:tc>
      </w:tr>
    </w:tbl>
    <w:p w:rsidR="003D611B" w:rsidRPr="008C7F46" w:rsidRDefault="003D611B" w:rsidP="003D611B">
      <w:pPr>
        <w:pStyle w:val="Heading3"/>
        <w:rPr>
          <w:lang w:eastAsia="en-US"/>
        </w:rPr>
      </w:pPr>
      <w:r>
        <w:rPr>
          <w:lang w:eastAsia="en-US"/>
        </w:rPr>
        <w:t>Web resources</w:t>
      </w:r>
    </w:p>
    <w:p w:rsidR="003D611B" w:rsidRDefault="003D611B" w:rsidP="003D611B">
      <w:pPr>
        <w:pStyle w:val="Bulletslevel1"/>
        <w:rPr>
          <w:lang w:eastAsia="en-US"/>
        </w:rPr>
      </w:pPr>
      <w:r w:rsidRPr="00024E7E">
        <w:rPr>
          <w:i/>
          <w:lang w:eastAsia="en-US"/>
        </w:rPr>
        <w:t>About.com: Sewing</w:t>
      </w:r>
      <w:r w:rsidRPr="00024E7E">
        <w:rPr>
          <w:lang w:eastAsia="en-US"/>
        </w:rPr>
        <w:t>,</w:t>
      </w:r>
      <w:r w:rsidRPr="007B1A93">
        <w:rPr>
          <w:lang w:eastAsia="en-US"/>
        </w:rPr>
        <w:t xml:space="preserve"> accessed 5</w:t>
      </w:r>
      <w:r w:rsidRPr="007B1A93">
        <w:rPr>
          <w:vertAlign w:val="superscript"/>
          <w:lang w:eastAsia="en-US"/>
        </w:rPr>
        <w:t xml:space="preserve"> </w:t>
      </w:r>
      <w:r w:rsidRPr="007B1A93">
        <w:rPr>
          <w:lang w:eastAsia="en-US"/>
        </w:rPr>
        <w:t xml:space="preserve">June 2008 </w:t>
      </w:r>
      <w:r>
        <w:rPr>
          <w:lang w:eastAsia="en-US"/>
        </w:rPr>
        <w:t>&lt;</w:t>
      </w:r>
      <w:r w:rsidRPr="00024E7E">
        <w:rPr>
          <w:rFonts w:cs="Arial"/>
          <w:szCs w:val="22"/>
          <w:lang w:eastAsia="en-US"/>
        </w:rPr>
        <w:t>http://sewing.about.com/</w:t>
      </w:r>
      <w:r>
        <w:rPr>
          <w:lang w:eastAsia="en-US"/>
        </w:rPr>
        <w:t>&gt;</w:t>
      </w:r>
      <w:r w:rsidRPr="007B1A93">
        <w:rPr>
          <w:lang w:eastAsia="en-US"/>
        </w:rPr>
        <w:t xml:space="preserve">, includes links to sewing machine basics, sewing terms and a glossary, fabric information and care. </w:t>
      </w:r>
    </w:p>
    <w:p w:rsidR="003D611B" w:rsidRPr="007B1A93" w:rsidRDefault="003D611B" w:rsidP="003D611B">
      <w:pPr>
        <w:pStyle w:val="Bulletslevel1"/>
        <w:rPr>
          <w:lang w:eastAsia="en-US"/>
        </w:rPr>
      </w:pPr>
      <w:r w:rsidRPr="0038153E">
        <w:rPr>
          <w:i/>
          <w:lang w:eastAsia="en-US"/>
        </w:rPr>
        <w:t>A glossary of useful sewing terms</w:t>
      </w:r>
      <w:r>
        <w:rPr>
          <w:lang w:eastAsia="en-US"/>
        </w:rPr>
        <w:t xml:space="preserve">, </w:t>
      </w:r>
      <w:r w:rsidRPr="007B1A93">
        <w:rPr>
          <w:lang w:eastAsia="en-US"/>
        </w:rPr>
        <w:t>accessed 5 June 2008</w:t>
      </w:r>
      <w:r>
        <w:rPr>
          <w:lang w:eastAsia="en-US"/>
        </w:rPr>
        <w:t>:</w:t>
      </w:r>
      <w:r w:rsidRPr="007B1A93">
        <w:rPr>
          <w:lang w:eastAsia="en-US"/>
        </w:rPr>
        <w:t xml:space="preserve"> </w:t>
      </w:r>
      <w:r>
        <w:rPr>
          <w:lang w:eastAsia="en-US"/>
        </w:rPr>
        <w:t>&lt;</w:t>
      </w:r>
      <w:r w:rsidRPr="0038153E">
        <w:rPr>
          <w:rFonts w:cs="Arial"/>
          <w:szCs w:val="22"/>
          <w:lang w:eastAsia="en-US"/>
        </w:rPr>
        <w:t>www.diceyhome.free-online.co.uk/KatePages/Learning/Useful-sewing-terms.htm</w:t>
      </w:r>
      <w:r>
        <w:rPr>
          <w:rFonts w:cs="Arial"/>
          <w:szCs w:val="22"/>
          <w:lang w:eastAsia="en-US"/>
        </w:rPr>
        <w:t>&gt;.</w:t>
      </w:r>
    </w:p>
    <w:p w:rsidR="003D611B" w:rsidRPr="007B1A93" w:rsidRDefault="003D611B" w:rsidP="003D611B">
      <w:pPr>
        <w:pStyle w:val="Bulletslevel1"/>
        <w:rPr>
          <w:lang w:val="en"/>
        </w:rPr>
      </w:pPr>
      <w:r>
        <w:rPr>
          <w:rStyle w:val="Emphasis"/>
          <w:rFonts w:cs="Arial"/>
          <w:szCs w:val="22"/>
          <w:lang w:val="en"/>
        </w:rPr>
        <w:t xml:space="preserve">Australian </w:t>
      </w:r>
      <w:r w:rsidRPr="007B1A93">
        <w:rPr>
          <w:rStyle w:val="Emphasis"/>
          <w:rFonts w:cs="Arial"/>
          <w:szCs w:val="22"/>
          <w:lang w:val="en"/>
        </w:rPr>
        <w:t>Country Craft</w:t>
      </w:r>
      <w:r>
        <w:rPr>
          <w:rStyle w:val="Emphasis"/>
          <w:rFonts w:cs="Arial"/>
          <w:szCs w:val="22"/>
          <w:lang w:val="en"/>
        </w:rPr>
        <w:t xml:space="preserve"> and Decorating</w:t>
      </w:r>
      <w:r w:rsidRPr="000C21E2">
        <w:rPr>
          <w:rStyle w:val="Emphasis"/>
          <w:rFonts w:cs="Arial"/>
          <w:i w:val="0"/>
          <w:szCs w:val="22"/>
          <w:lang w:val="en"/>
        </w:rPr>
        <w:t>,</w:t>
      </w:r>
      <w:r w:rsidRPr="007B1A93">
        <w:rPr>
          <w:lang w:val="en"/>
        </w:rPr>
        <w:t xml:space="preserve"> </w:t>
      </w:r>
      <w:r>
        <w:rPr>
          <w:lang w:val="en"/>
        </w:rPr>
        <w:t>available from newsagents with additional tips and patterns on the website: &lt;</w:t>
      </w:r>
      <w:r w:rsidRPr="000C21E2">
        <w:rPr>
          <w:lang w:val="en"/>
        </w:rPr>
        <w:t>www.accmagazine.com.au</w:t>
      </w:r>
      <w:r>
        <w:rPr>
          <w:lang w:val="en"/>
        </w:rPr>
        <w:t>&gt;.</w:t>
      </w:r>
    </w:p>
    <w:p w:rsidR="003D611B" w:rsidRPr="007B1A93" w:rsidRDefault="003D611B" w:rsidP="003D611B">
      <w:pPr>
        <w:pStyle w:val="Bulletslevel1"/>
        <w:rPr>
          <w:lang w:val="en"/>
        </w:rPr>
      </w:pPr>
      <w:r>
        <w:rPr>
          <w:rStyle w:val="Emphasis"/>
          <w:rFonts w:cs="Arial"/>
          <w:szCs w:val="22"/>
        </w:rPr>
        <w:t xml:space="preserve">The Australian Forum for </w:t>
      </w:r>
      <w:r w:rsidRPr="007B1A93">
        <w:rPr>
          <w:rStyle w:val="Emphasis"/>
          <w:rFonts w:cs="Arial"/>
          <w:szCs w:val="22"/>
          <w:lang w:val="en"/>
        </w:rPr>
        <w:t xml:space="preserve">Textile </w:t>
      </w:r>
      <w:r>
        <w:rPr>
          <w:rStyle w:val="Emphasis"/>
          <w:rFonts w:cs="Arial"/>
          <w:szCs w:val="22"/>
          <w:lang w:val="en"/>
        </w:rPr>
        <w:t>Arts</w:t>
      </w:r>
      <w:r>
        <w:rPr>
          <w:lang w:val="en"/>
        </w:rPr>
        <w:t xml:space="preserve"> </w:t>
      </w:r>
      <w:r w:rsidRPr="007B1A93">
        <w:rPr>
          <w:lang w:val="en"/>
        </w:rPr>
        <w:t xml:space="preserve">is </w:t>
      </w:r>
      <w:r>
        <w:rPr>
          <w:lang w:val="en"/>
        </w:rPr>
        <w:t>a</w:t>
      </w:r>
      <w:r w:rsidRPr="007B1A93">
        <w:rPr>
          <w:lang w:val="en"/>
        </w:rPr>
        <w:t xml:space="preserve"> source of inspiration and background reading for textile arts</w:t>
      </w:r>
      <w:r>
        <w:rPr>
          <w:lang w:val="en"/>
        </w:rPr>
        <w:t xml:space="preserve"> and has online forums: &lt;</w:t>
      </w:r>
      <w:r>
        <w:rPr>
          <w:rFonts w:cs="Arial"/>
          <w:szCs w:val="22"/>
          <w:lang w:val="en"/>
        </w:rPr>
        <w:t>www.ggcreations.com.au/tafta&gt;.</w:t>
      </w:r>
    </w:p>
    <w:p w:rsidR="003D611B" w:rsidRDefault="003D611B" w:rsidP="003D611B">
      <w:pPr>
        <w:pStyle w:val="Bulletslevel1"/>
        <w:rPr>
          <w:lang w:val="en"/>
        </w:rPr>
      </w:pPr>
      <w:r w:rsidRPr="0038153E">
        <w:rPr>
          <w:rFonts w:cs="Arial"/>
          <w:i/>
          <w:szCs w:val="22"/>
          <w:lang w:val="en"/>
        </w:rPr>
        <w:t>The Thread Studio</w:t>
      </w:r>
      <w:r>
        <w:rPr>
          <w:lang w:val="en"/>
        </w:rPr>
        <w:t>, accessed 6 June 2008,</w:t>
      </w:r>
      <w:r w:rsidRPr="007B1A93">
        <w:rPr>
          <w:lang w:val="en"/>
        </w:rPr>
        <w:t xml:space="preserve"> </w:t>
      </w:r>
      <w:r>
        <w:rPr>
          <w:lang w:val="en"/>
        </w:rPr>
        <w:t>&lt;</w:t>
      </w:r>
      <w:r>
        <w:rPr>
          <w:rFonts w:cs="Arial"/>
          <w:szCs w:val="22"/>
          <w:lang w:val="en"/>
        </w:rPr>
        <w:t>www.thethreadstudio.com&gt;.</w:t>
      </w:r>
      <w:r>
        <w:rPr>
          <w:lang w:val="en"/>
        </w:rPr>
        <w:br/>
      </w:r>
      <w:r w:rsidRPr="007B1A93">
        <w:rPr>
          <w:lang w:val="en"/>
        </w:rPr>
        <w:t>This site allows students to explore the work of 10 different textile artists. They can see samples of their work, and read about their inspiration and the type of textile art they use.</w:t>
      </w:r>
    </w:p>
    <w:p w:rsidR="003D611B" w:rsidRPr="008C7F46" w:rsidRDefault="003D611B" w:rsidP="003D611B">
      <w:pPr>
        <w:pStyle w:val="Heading3"/>
        <w:rPr>
          <w:lang w:val="en"/>
        </w:rPr>
      </w:pPr>
      <w:r>
        <w:rPr>
          <w:lang w:val="en"/>
        </w:rPr>
        <w:t>Print resources</w:t>
      </w:r>
    </w:p>
    <w:p w:rsidR="003D611B" w:rsidRPr="000C21E2" w:rsidRDefault="003D611B" w:rsidP="003D611B">
      <w:pPr>
        <w:pStyle w:val="Bulletslevel1"/>
        <w:rPr>
          <w:lang w:eastAsia="en-US"/>
        </w:rPr>
      </w:pPr>
      <w:r>
        <w:rPr>
          <w:lang w:eastAsia="en-US"/>
        </w:rPr>
        <w:t>Pattern books</w:t>
      </w:r>
    </w:p>
    <w:p w:rsidR="003D611B" w:rsidRPr="00024E7E" w:rsidRDefault="003D611B" w:rsidP="003D611B">
      <w:pPr>
        <w:pStyle w:val="Bulletslevel1"/>
        <w:rPr>
          <w:lang w:eastAsia="en-US"/>
        </w:rPr>
      </w:pPr>
      <w:r>
        <w:rPr>
          <w:lang w:eastAsia="en-US"/>
        </w:rPr>
        <w:t>M</w:t>
      </w:r>
      <w:r w:rsidRPr="007B1A93">
        <w:rPr>
          <w:lang w:eastAsia="en-US"/>
        </w:rPr>
        <w:t>agazines</w:t>
      </w:r>
      <w:r>
        <w:rPr>
          <w:lang w:eastAsia="en-US"/>
        </w:rPr>
        <w:t xml:space="preserve"> about sports, s</w:t>
      </w:r>
      <w:r w:rsidRPr="007B1A93">
        <w:rPr>
          <w:lang w:eastAsia="en-US"/>
        </w:rPr>
        <w:t>urfing, skateboarding</w:t>
      </w:r>
      <w:r>
        <w:rPr>
          <w:lang w:eastAsia="en-US"/>
        </w:rPr>
        <w:t>, mountain bike and f</w:t>
      </w:r>
      <w:r w:rsidRPr="007B1A93">
        <w:rPr>
          <w:lang w:eastAsia="en-US"/>
        </w:rPr>
        <w:t xml:space="preserve">ashion that appeal to young teens </w:t>
      </w:r>
      <w:r>
        <w:rPr>
          <w:lang w:eastAsia="en-US"/>
        </w:rPr>
        <w:t>(e.g.</w:t>
      </w:r>
      <w:r w:rsidRPr="007B1A93">
        <w:rPr>
          <w:lang w:eastAsia="en-US"/>
        </w:rPr>
        <w:t xml:space="preserve"> </w:t>
      </w:r>
      <w:r w:rsidRPr="00024E7E">
        <w:rPr>
          <w:i/>
          <w:lang w:eastAsia="en-US"/>
        </w:rPr>
        <w:t>Dolly</w:t>
      </w:r>
      <w:r w:rsidRPr="007B1A93">
        <w:rPr>
          <w:lang w:eastAsia="en-US"/>
        </w:rPr>
        <w:t xml:space="preserve">, </w:t>
      </w:r>
      <w:r w:rsidRPr="00024E7E">
        <w:rPr>
          <w:i/>
          <w:lang w:eastAsia="en-US"/>
        </w:rPr>
        <w:t>Teen Vogue</w:t>
      </w:r>
      <w:r w:rsidRPr="007B1A93">
        <w:rPr>
          <w:lang w:eastAsia="en-US"/>
        </w:rPr>
        <w:t xml:space="preserve">, </w:t>
      </w:r>
      <w:r w:rsidRPr="00FF55E7">
        <w:rPr>
          <w:i/>
          <w:lang w:eastAsia="en-US"/>
        </w:rPr>
        <w:t xml:space="preserve">Inside </w:t>
      </w:r>
      <w:r w:rsidRPr="00024E7E">
        <w:rPr>
          <w:i/>
          <w:lang w:eastAsia="en-US"/>
        </w:rPr>
        <w:t>Sport</w:t>
      </w:r>
      <w:r>
        <w:rPr>
          <w:i/>
          <w:lang w:eastAsia="en-US"/>
        </w:rPr>
        <w:t>)</w:t>
      </w:r>
    </w:p>
    <w:p w:rsidR="003D611B" w:rsidRPr="00024E7E" w:rsidRDefault="003D611B" w:rsidP="003D611B">
      <w:pPr>
        <w:pStyle w:val="Bulletslevel1"/>
        <w:numPr>
          <w:ilvl w:val="0"/>
          <w:numId w:val="0"/>
        </w:numPr>
        <w:ind w:left="380" w:hanging="380"/>
        <w:rPr>
          <w:lang w:eastAsia="en-US"/>
        </w:rPr>
      </w:pPr>
    </w:p>
    <w:p w:rsidR="00233FC0" w:rsidRDefault="00744E77" w:rsidP="00B27846">
      <w:pPr>
        <w:pStyle w:val="Heading2TOP"/>
      </w:pPr>
      <w:r>
        <w:rPr>
          <w:noProof/>
        </w:rPr>
        <w:drawing>
          <wp:anchor distT="0" distB="0" distL="114300" distR="114300" simplePos="0" relativeHeight="251655680" behindDoc="0" locked="0" layoutInCell="1" allowOverlap="1">
            <wp:simplePos x="0" y="0"/>
            <wp:positionH relativeFrom="page">
              <wp:posOffset>491490</wp:posOffset>
            </wp:positionH>
            <wp:positionV relativeFrom="paragraph">
              <wp:posOffset>-179070</wp:posOffset>
            </wp:positionV>
            <wp:extent cx="6713220" cy="1319530"/>
            <wp:effectExtent l="0" t="0" r="0" b="0"/>
            <wp:wrapSquare wrapText="bothSides"/>
            <wp:docPr id="1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4F20BA" w:rsidRDefault="004F20BA" w:rsidP="004F20BA">
      <w:r>
        <w:t>Consider these points bef</w:t>
      </w:r>
      <w:r w:rsidR="00227363">
        <w:t>ore implementing the assessment.</w:t>
      </w:r>
    </w:p>
    <w:p w:rsidR="00B27846" w:rsidRPr="00B27846" w:rsidRDefault="00B27846" w:rsidP="00B27846">
      <w:pPr>
        <w:pStyle w:val="Bulletslevel1"/>
      </w:pPr>
      <w:r w:rsidRPr="00B27846">
        <w:t xml:space="preserve">Teachers should choose </w:t>
      </w:r>
      <w:r w:rsidR="005F646A">
        <w:t>suitable options and patterns for</w:t>
      </w:r>
      <w:r w:rsidRPr="00B27846">
        <w:t xml:space="preserve"> supply </w:t>
      </w:r>
      <w:r w:rsidR="005F646A">
        <w:t>to</w:t>
      </w:r>
      <w:r w:rsidRPr="00B27846">
        <w:t xml:space="preserve"> students </w:t>
      </w:r>
      <w:r w:rsidR="00332A82">
        <w:t>(</w:t>
      </w:r>
      <w:r w:rsidRPr="00B27846">
        <w:t>e.g. blanket or pillowcase, pen</w:t>
      </w:r>
      <w:r w:rsidR="00332A82">
        <w:t xml:space="preserve">cil cases, drawstring bags, sun </w:t>
      </w:r>
      <w:r w:rsidRPr="00B27846">
        <w:t>safe shirts, apron</w:t>
      </w:r>
      <w:r w:rsidR="00332A82">
        <w:t>)</w:t>
      </w:r>
      <w:r w:rsidRPr="00B27846">
        <w:t>.</w:t>
      </w:r>
    </w:p>
    <w:p w:rsidR="00B27846" w:rsidRPr="00B27846" w:rsidRDefault="00B27846" w:rsidP="00B27846">
      <w:pPr>
        <w:pStyle w:val="Bulletslevel1"/>
      </w:pPr>
      <w:r w:rsidRPr="00B27846">
        <w:t>Students will complete a production plan for the design they are going to use to make the product. Students will need:</w:t>
      </w:r>
    </w:p>
    <w:p w:rsidR="00B27846" w:rsidRPr="00B27846" w:rsidRDefault="00B27846" w:rsidP="00B27846">
      <w:pPr>
        <w:pStyle w:val="Bulletslevel2"/>
      </w:pPr>
      <w:r w:rsidRPr="00B27846">
        <w:t>a journal or paper suitable for recording their ideas and decisions for their production plan</w:t>
      </w:r>
    </w:p>
    <w:p w:rsidR="00B27846" w:rsidRPr="00B27846" w:rsidRDefault="00B27846" w:rsidP="00B27846">
      <w:pPr>
        <w:pStyle w:val="Bulletslevel2"/>
      </w:pPr>
      <w:r w:rsidRPr="00B27846">
        <w:t>sufficient access to sewing machines.</w:t>
      </w:r>
    </w:p>
    <w:p w:rsidR="00B27846" w:rsidRPr="00B27846" w:rsidRDefault="00B27846" w:rsidP="00B27846">
      <w:pPr>
        <w:pStyle w:val="Bulletslevel1"/>
      </w:pPr>
      <w:r w:rsidRPr="00B27846">
        <w:t>Students should not be disadvantaged through lack of access to materials needed to make the product. The product does not need to be large or require large amounts of fabric. It could be small enough to be made from remnants available at the school and decorated with fabric or inexpensive items.</w:t>
      </w:r>
    </w:p>
    <w:p w:rsidR="00B27846" w:rsidRPr="00B27846" w:rsidRDefault="00332A82" w:rsidP="00B27846">
      <w:pPr>
        <w:pStyle w:val="Bulletslevel1"/>
      </w:pPr>
      <w:r>
        <w:t>Resources such as patterns or products to examine</w:t>
      </w:r>
      <w:r w:rsidR="00B27846" w:rsidRPr="00B27846">
        <w:t xml:space="preserve"> may need to be supplied by the school</w:t>
      </w:r>
      <w:r>
        <w:t>.</w:t>
      </w:r>
    </w:p>
    <w:p w:rsidR="00E53F6C" w:rsidRDefault="00E53F6C" w:rsidP="00E53F6C">
      <w:pPr>
        <w:pStyle w:val="Heading2"/>
      </w:pPr>
      <w:r>
        <w:t>Implementation</w:t>
      </w:r>
    </w:p>
    <w:p w:rsidR="004F20BA" w:rsidRDefault="004F20BA" w:rsidP="004F20BA">
      <w:r>
        <w:t>Consider these points w</w:t>
      </w:r>
      <w:r w:rsidR="00227363">
        <w:t>hen implementing the assessment.</w:t>
      </w:r>
    </w:p>
    <w:p w:rsidR="00B27846" w:rsidRPr="00B27846" w:rsidRDefault="00B27846" w:rsidP="00B27846">
      <w:pPr>
        <w:pStyle w:val="Bulletslevel1"/>
      </w:pPr>
      <w:r w:rsidRPr="00B27846">
        <w:t xml:space="preserve">The </w:t>
      </w:r>
      <w:r w:rsidR="005F646A">
        <w:t>assessment</w:t>
      </w:r>
      <w:r w:rsidR="00332A82">
        <w:t xml:space="preserve"> should be completed over 4–</w:t>
      </w:r>
      <w:r w:rsidRPr="00B27846">
        <w:t>5 weeks but the time needed will depend on school timetabling, availability of resources and students prior experiences.</w:t>
      </w:r>
    </w:p>
    <w:p w:rsidR="00DB6A7F" w:rsidRPr="00B27846" w:rsidRDefault="006B68F2" w:rsidP="00DB6A7F">
      <w:pPr>
        <w:pStyle w:val="Bulletslevel1"/>
      </w:pPr>
      <w:r>
        <w:t>Student work will be self-paced. Give</w:t>
      </w:r>
      <w:r w:rsidRPr="00093412">
        <w:t xml:space="preserve"> guidance on establishing timelines so that </w:t>
      </w:r>
      <w:r>
        <w:t>students</w:t>
      </w:r>
      <w:r w:rsidRPr="00093412">
        <w:t xml:space="preserve"> are able to complete the</w:t>
      </w:r>
      <w:r>
        <w:t xml:space="preserve"> assessment by the due date.</w:t>
      </w:r>
    </w:p>
    <w:tbl>
      <w:tblPr>
        <w:tblW w:w="9639" w:type="dxa"/>
        <w:tblLook w:val="01E0" w:firstRow="1" w:lastRow="1" w:firstColumn="1" w:lastColumn="1" w:noHBand="0" w:noVBand="0"/>
      </w:tblPr>
      <w:tblGrid>
        <w:gridCol w:w="1086"/>
        <w:gridCol w:w="8553"/>
      </w:tblGrid>
      <w:tr w:rsidR="00AB2C0A" w:rsidRPr="008814B0">
        <w:trPr>
          <w:trHeight w:val="870"/>
        </w:trPr>
        <w:tc>
          <w:tcPr>
            <w:tcW w:w="557" w:type="pct"/>
          </w:tcPr>
          <w:p w:rsidR="00AB2C0A" w:rsidRPr="000B2F55" w:rsidRDefault="00AB2C0A" w:rsidP="00DB6A7F">
            <w:pPr>
              <w:spacing w:before="0" w:after="0" w:line="240" w:lineRule="auto"/>
            </w:pPr>
            <w:r>
              <w:br w:type="page"/>
            </w:r>
            <w:r w:rsidR="00744E77">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AB2C0A" w:rsidRPr="008814B0" w:rsidRDefault="00AB2C0A" w:rsidP="00DB6A7F">
            <w:pPr>
              <w:pStyle w:val="Heading2"/>
              <w:spacing w:before="0" w:after="0"/>
            </w:pPr>
            <w:r>
              <w:rPr>
                <w:noProof/>
              </w:rPr>
              <w:t>Resources for the assessment</w:t>
            </w:r>
          </w:p>
        </w:tc>
      </w:tr>
    </w:tbl>
    <w:p w:rsidR="00B27846" w:rsidRDefault="00B27846" w:rsidP="00B27846">
      <w:pPr>
        <w:pStyle w:val="Bulletslevel1"/>
      </w:pPr>
      <w:r>
        <w:t>patterns</w:t>
      </w:r>
    </w:p>
    <w:p w:rsidR="00B27846" w:rsidRDefault="00B27846" w:rsidP="00B27846">
      <w:pPr>
        <w:pStyle w:val="Bulletslevel1"/>
      </w:pPr>
      <w:r>
        <w:t>fabrics</w:t>
      </w:r>
    </w:p>
    <w:p w:rsidR="00B27846" w:rsidRDefault="00B27846" w:rsidP="00B27846">
      <w:pPr>
        <w:pStyle w:val="Bulletslevel1"/>
      </w:pPr>
      <w:r>
        <w:t>sewing notions</w:t>
      </w:r>
    </w:p>
    <w:p w:rsidR="00B27846" w:rsidRPr="00F867E1" w:rsidRDefault="00B27846" w:rsidP="00B27846">
      <w:pPr>
        <w:pStyle w:val="Bulletslevel1"/>
        <w:rPr>
          <w:szCs w:val="22"/>
        </w:rPr>
      </w:pPr>
      <w:r w:rsidRPr="00F867E1">
        <w:rPr>
          <w:szCs w:val="22"/>
        </w:rPr>
        <w:t>sewing equipment  (pins, scissors, tape measures</w:t>
      </w:r>
      <w:r w:rsidR="00E30ADC">
        <w:rPr>
          <w:szCs w:val="22"/>
        </w:rPr>
        <w:t>,</w:t>
      </w:r>
      <w:r w:rsidRPr="00F867E1">
        <w:rPr>
          <w:szCs w:val="22"/>
        </w:rPr>
        <w:t xml:space="preserve"> etc</w:t>
      </w:r>
      <w:r w:rsidR="00DB6A7F">
        <w:rPr>
          <w:szCs w:val="22"/>
        </w:rPr>
        <w:t>.</w:t>
      </w:r>
      <w:r w:rsidRPr="00F867E1">
        <w:rPr>
          <w:szCs w:val="22"/>
        </w:rPr>
        <w:t>)</w:t>
      </w:r>
    </w:p>
    <w:p w:rsidR="00B27846" w:rsidRPr="00D43BC1" w:rsidRDefault="00B27846" w:rsidP="00B27846">
      <w:pPr>
        <w:pStyle w:val="Bulletslevel1"/>
      </w:pPr>
      <w:r>
        <w:t>sewing machines</w:t>
      </w:r>
    </w:p>
    <w:p w:rsidR="00FA5455" w:rsidRDefault="00943DC9" w:rsidP="00FA5455">
      <w:r>
        <w:br w:type="page"/>
      </w:r>
      <w:r w:rsidR="00744E77">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1072"/>
        <w:gridCol w:w="8567"/>
      </w:tblGrid>
      <w:tr w:rsidR="00FA5455" w:rsidRPr="008814B0">
        <w:trPr>
          <w:trHeight w:val="870"/>
        </w:trPr>
        <w:tc>
          <w:tcPr>
            <w:tcW w:w="556" w:type="pct"/>
            <w:vAlign w:val="bottom"/>
          </w:tcPr>
          <w:p w:rsidR="00FA5455" w:rsidRPr="000B2F55" w:rsidRDefault="00744E77" w:rsidP="002C1E49">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744E77" w:rsidP="00FA5455">
      <w:r>
        <w:rPr>
          <w:noProof/>
        </w:rPr>
        <w:drawing>
          <wp:anchor distT="0" distB="0" distL="114300" distR="114300" simplePos="0" relativeHeight="251658752" behindDoc="0" locked="0" layoutInCell="1" allowOverlap="1">
            <wp:simplePos x="0" y="0"/>
            <wp:positionH relativeFrom="page">
              <wp:posOffset>501015</wp:posOffset>
            </wp:positionH>
            <wp:positionV relativeFrom="paragraph">
              <wp:posOffset>292100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2"/>
        <w:gridCol w:w="8567"/>
      </w:tblGrid>
      <w:tr w:rsidR="00045166" w:rsidRPr="008814B0">
        <w:tc>
          <w:tcPr>
            <w:tcW w:w="556" w:type="pct"/>
            <w:shd w:val="clear" w:color="auto" w:fill="auto"/>
          </w:tcPr>
          <w:p w:rsidR="00045166" w:rsidRPr="000B2F55" w:rsidRDefault="00744E77" w:rsidP="009B749C">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shd w:val="clear" w:color="auto" w:fill="auto"/>
            <w:vAlign w:val="center"/>
          </w:tcPr>
          <w:p w:rsidR="00045166" w:rsidRPr="008814B0" w:rsidRDefault="00045166" w:rsidP="009B749C">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045166" w:rsidRDefault="00045166" w:rsidP="00FA5455"/>
    <w:p w:rsidR="00045166" w:rsidRDefault="00045166" w:rsidP="00FA5455"/>
    <w:p w:rsidR="002F45D0" w:rsidRPr="002F45D0" w:rsidRDefault="002F45D0" w:rsidP="002F45D0">
      <w:pPr>
        <w:sectPr w:rsidR="002F45D0" w:rsidRPr="002F45D0" w:rsidSect="00045166">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1134" w:bottom="567" w:left="1134" w:header="709" w:footer="510" w:gutter="0"/>
          <w:cols w:space="708"/>
          <w:titlePg/>
          <w:docGrid w:linePitch="360"/>
        </w:sectPr>
      </w:pPr>
    </w:p>
    <w:p w:rsidR="00D61E66" w:rsidRPr="002F45D0" w:rsidRDefault="00D61E66" w:rsidP="00045166"/>
    <w:sectPr w:rsidR="00D61E66" w:rsidRPr="002F45D0" w:rsidSect="00045166">
      <w:headerReference w:type="even" r:id="rId24"/>
      <w:headerReference w:type="default" r:id="rId25"/>
      <w:footerReference w:type="even" r:id="rId26"/>
      <w:footerReference w:type="default" r:id="rId27"/>
      <w:headerReference w:type="first" r:id="rId28"/>
      <w:type w:val="continuous"/>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9CC" w:rsidRDefault="003229CC">
      <w:r>
        <w:separator/>
      </w:r>
    </w:p>
    <w:p w:rsidR="003229CC" w:rsidRDefault="003229CC"/>
    <w:p w:rsidR="003229CC" w:rsidRDefault="003229CC"/>
    <w:p w:rsidR="003229CC" w:rsidRDefault="003229CC"/>
    <w:p w:rsidR="003229CC" w:rsidRDefault="003229CC"/>
    <w:p w:rsidR="003229CC" w:rsidRDefault="003229CC"/>
  </w:endnote>
  <w:endnote w:type="continuationSeparator" w:id="0">
    <w:p w:rsidR="003229CC" w:rsidRDefault="003229CC">
      <w:r>
        <w:continuationSeparator/>
      </w:r>
    </w:p>
    <w:p w:rsidR="003229CC" w:rsidRDefault="003229CC"/>
    <w:p w:rsidR="003229CC" w:rsidRDefault="003229CC"/>
    <w:p w:rsidR="003229CC" w:rsidRDefault="003229CC"/>
    <w:p w:rsidR="003229CC" w:rsidRDefault="003229CC"/>
    <w:p w:rsidR="003229CC" w:rsidRDefault="0032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6A" w:rsidRDefault="005F646A" w:rsidP="00C20914">
    <w:pPr>
      <w:pStyle w:val="Footereven"/>
    </w:pPr>
    <w:r w:rsidRPr="00EA7134">
      <w:fldChar w:fldCharType="begin"/>
    </w:r>
    <w:r w:rsidRPr="00EA7134">
      <w:instrText xml:space="preserve">PAGE  </w:instrText>
    </w:r>
    <w:r w:rsidRPr="00EA7134">
      <w:fldChar w:fldCharType="separate"/>
    </w:r>
    <w:r w:rsidR="00744E77">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6A" w:rsidRDefault="005F646A" w:rsidP="00C20914">
    <w:pPr>
      <w:pStyle w:val="Footerodd"/>
    </w:pPr>
    <w:r>
      <w:fldChar w:fldCharType="begin"/>
    </w:r>
    <w:r>
      <w:instrText xml:space="preserve">PAGE  </w:instrText>
    </w:r>
    <w:r>
      <w:fldChar w:fldCharType="separate"/>
    </w:r>
    <w:r w:rsidR="0069288F">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5F646A" w:rsidRPr="0090603A">
      <w:trPr>
        <w:trHeight w:hRule="exact" w:val="1043"/>
        <w:jc w:val="right"/>
      </w:trPr>
      <w:tc>
        <w:tcPr>
          <w:tcW w:w="1800" w:type="dxa"/>
          <w:tcBorders>
            <w:top w:val="nil"/>
            <w:left w:val="nil"/>
            <w:bottom w:val="nil"/>
            <w:right w:val="nil"/>
          </w:tcBorders>
          <w:vAlign w:val="bottom"/>
        </w:tcPr>
        <w:p w:rsidR="005F646A" w:rsidRPr="00FA3FE7" w:rsidRDefault="005F646A" w:rsidP="00C85825">
          <w:pPr>
            <w:spacing w:after="0"/>
          </w:pPr>
        </w:p>
      </w:tc>
      <w:tc>
        <w:tcPr>
          <w:tcW w:w="5040" w:type="dxa"/>
          <w:tcBorders>
            <w:top w:val="nil"/>
            <w:left w:val="nil"/>
            <w:bottom w:val="nil"/>
            <w:right w:val="nil"/>
          </w:tcBorders>
          <w:shd w:val="clear" w:color="auto" w:fill="auto"/>
          <w:vAlign w:val="bottom"/>
        </w:tcPr>
        <w:p w:rsidR="005F646A" w:rsidRPr="000875B8" w:rsidRDefault="005F646A" w:rsidP="00C85825">
          <w:pPr>
            <w:pStyle w:val="Footer"/>
            <w:rPr>
              <w:szCs w:val="17"/>
            </w:rPr>
          </w:pPr>
          <w:r w:rsidRPr="000875B8">
            <w:t xml:space="preserve">© The State of </w:t>
          </w:r>
          <w:smartTag w:uri="urn:schemas-microsoft-com:office:smarttags" w:element="State">
            <w:smartTag w:uri="urn:schemas-microsoft-com:office:smarttags" w:element="place">
              <w:r w:rsidRPr="000875B8">
                <w:t>Queensland</w:t>
              </w:r>
            </w:smartTag>
          </w:smartTag>
          <w:r w:rsidRPr="000875B8">
            <w:t xml:space="preserve"> (Queensland Studies Authority) and its licensors 200</w:t>
          </w:r>
          <w:r>
            <w:t>9</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5F646A" w:rsidRPr="0090603A" w:rsidRDefault="00744E77" w:rsidP="00C85825">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5F646A" w:rsidRPr="0054418E" w:rsidRDefault="005F646A"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6A" w:rsidRDefault="005F646A"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6A" w:rsidRDefault="005F646A"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9CC" w:rsidRDefault="003229CC">
      <w:r>
        <w:separator/>
      </w:r>
    </w:p>
    <w:p w:rsidR="003229CC" w:rsidRDefault="003229CC"/>
    <w:p w:rsidR="003229CC" w:rsidRDefault="003229CC"/>
    <w:p w:rsidR="003229CC" w:rsidRDefault="003229CC"/>
    <w:p w:rsidR="003229CC" w:rsidRDefault="003229CC"/>
    <w:p w:rsidR="003229CC" w:rsidRDefault="003229CC"/>
  </w:footnote>
  <w:footnote w:type="continuationSeparator" w:id="0">
    <w:p w:rsidR="003229CC" w:rsidRDefault="003229CC">
      <w:r>
        <w:continuationSeparator/>
      </w:r>
    </w:p>
    <w:p w:rsidR="003229CC" w:rsidRDefault="003229CC"/>
    <w:p w:rsidR="003229CC" w:rsidRDefault="003229CC"/>
    <w:p w:rsidR="003229CC" w:rsidRDefault="003229CC"/>
    <w:p w:rsidR="003229CC" w:rsidRDefault="003229CC"/>
    <w:p w:rsidR="003229CC" w:rsidRDefault="003229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6A" w:rsidRDefault="005F646A"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6A" w:rsidRPr="00045166" w:rsidRDefault="005F646A" w:rsidP="00045166">
    <w:pPr>
      <w:pStyle w:val="Headerright"/>
    </w:pPr>
    <w:r w:rsidRPr="00784506">
      <w:t xml:space="preserve">Year </w:t>
    </w:r>
    <w:r>
      <w:t>8 Technology: Textile production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6A" w:rsidRDefault="00744E77">
    <w:r>
      <w:rPr>
        <w:noProof/>
      </w:rPr>
      <w:drawing>
        <wp:anchor distT="0" distB="0" distL="114300" distR="114300" simplePos="0" relativeHeight="251656192"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6A" w:rsidRPr="00D61E66" w:rsidRDefault="005F646A" w:rsidP="00D61E66">
    <w:pPr>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r>
      <w:rPr>
        <w:lang w:val="en-US"/>
      </w:rPr>
      <w:t xml:space="preserve">Appendix </w:t>
    </w:r>
    <w:r>
      <w:fldChar w:fldCharType="begin"/>
    </w:r>
    <w:r>
      <w:instrText xml:space="preserve"> PAGE </w:instrText>
    </w:r>
    <w:r>
      <w:fldChar w:fldCharType="separate"/>
    </w:r>
    <w:r>
      <w:rPr>
        <w:noProof/>
      </w:rPr>
      <w:t>B</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6A" w:rsidRPr="002F45D0" w:rsidRDefault="005F646A" w:rsidP="003A5656">
    <w:pPr>
      <w:pStyle w:val="Headerleft"/>
      <w:rPr>
        <w:lang w:val="en-U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62" type="#_x0000_t136" style="position:absolute;margin-left:0;margin-top:0;width:543.5pt;height:135.85pt;rotation:315;z-index:-251657216;mso-position-horizontal:center;mso-position-horizontal-relative:margin;mso-position-vertical:center;mso-position-vertical-relative:margin" o:allowincell="f" fillcolor="silver" stroked="f">
          <v:fill opacity=".5"/>
          <v:textpath style="font-family:&quot;Arial Black&quot;;font-size:1pt" string="UNEDITED"/>
        </v:shape>
      </w:pict>
    </w:r>
    <w:r>
      <w:rPr>
        <w:lang w:val="en-US"/>
      </w:rPr>
      <w:t xml:space="preserve">Appendix </w:t>
    </w:r>
    <w:r>
      <w:fldChar w:fldCharType="begin"/>
    </w:r>
    <w:r>
      <w:instrText xml:space="preserve"> PAGE </w:instrText>
    </w:r>
    <w:r>
      <w:fldChar w:fldCharType="separate"/>
    </w:r>
    <w:r>
      <w:rPr>
        <w:noProof/>
      </w:rPr>
      <w:t>A</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46A" w:rsidRDefault="005F64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9264;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8B448A2"/>
    <w:multiLevelType w:val="hybridMultilevel"/>
    <w:tmpl w:val="4D10CB9A"/>
    <w:lvl w:ilvl="0" w:tplc="3B2EE11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7">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5AD677C"/>
    <w:multiLevelType w:val="hybridMultilevel"/>
    <w:tmpl w:val="82A6BD8E"/>
    <w:lvl w:ilvl="0" w:tplc="13E22C08">
      <w:start w:val="1"/>
      <w:numFmt w:val="bullet"/>
      <w:lvlText w:val=""/>
      <w:lvlJc w:val="left"/>
      <w:pPr>
        <w:tabs>
          <w:tab w:val="num" w:pos="340"/>
        </w:tabs>
        <w:ind w:left="340"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4"/>
  </w:num>
  <w:num w:numId="3">
    <w:abstractNumId w:val="3"/>
  </w:num>
  <w:num w:numId="4">
    <w:abstractNumId w:val="14"/>
  </w:num>
  <w:num w:numId="5">
    <w:abstractNumId w:val="11"/>
  </w:num>
  <w:num w:numId="6">
    <w:abstractNumId w:val="12"/>
  </w:num>
  <w:num w:numId="7">
    <w:abstractNumId w:val="7"/>
  </w:num>
  <w:num w:numId="8">
    <w:abstractNumId w:val="2"/>
  </w:num>
  <w:num w:numId="9">
    <w:abstractNumId w:val="17"/>
  </w:num>
  <w:num w:numId="10">
    <w:abstractNumId w:val="1"/>
  </w:num>
  <w:num w:numId="11">
    <w:abstractNumId w:val="21"/>
  </w:num>
  <w:num w:numId="12">
    <w:abstractNumId w:val="18"/>
  </w:num>
  <w:num w:numId="13">
    <w:abstractNumId w:val="8"/>
  </w:num>
  <w:num w:numId="14">
    <w:abstractNumId w:val="10"/>
  </w:num>
  <w:num w:numId="15">
    <w:abstractNumId w:val="23"/>
  </w:num>
  <w:num w:numId="16">
    <w:abstractNumId w:val="0"/>
  </w:num>
  <w:num w:numId="17">
    <w:abstractNumId w:val="9"/>
  </w:num>
  <w:num w:numId="18">
    <w:abstractNumId w:val="20"/>
  </w:num>
  <w:num w:numId="19">
    <w:abstractNumId w:val="16"/>
  </w:num>
  <w:num w:numId="20">
    <w:abstractNumId w:val="7"/>
  </w:num>
  <w:num w:numId="21">
    <w:abstractNumId w:val="2"/>
  </w:num>
  <w:num w:numId="22">
    <w:abstractNumId w:val="17"/>
  </w:num>
  <w:num w:numId="23">
    <w:abstractNumId w:val="3"/>
  </w:num>
  <w:num w:numId="24">
    <w:abstractNumId w:val="14"/>
  </w:num>
  <w:num w:numId="25">
    <w:abstractNumId w:val="5"/>
  </w:num>
  <w:num w:numId="26">
    <w:abstractNumId w:val="16"/>
  </w:num>
  <w:num w:numId="27">
    <w:abstractNumId w:val="7"/>
  </w:num>
  <w:num w:numId="28">
    <w:abstractNumId w:val="2"/>
  </w:num>
  <w:num w:numId="29">
    <w:abstractNumId w:val="17"/>
  </w:num>
  <w:num w:numId="30">
    <w:abstractNumId w:val="16"/>
  </w:num>
  <w:num w:numId="31">
    <w:abstractNumId w:val="7"/>
  </w:num>
  <w:num w:numId="32">
    <w:abstractNumId w:val="2"/>
  </w:num>
  <w:num w:numId="33">
    <w:abstractNumId w:val="17"/>
  </w:num>
  <w:num w:numId="34">
    <w:abstractNumId w:val="6"/>
  </w:num>
  <w:num w:numId="35">
    <w:abstractNumId w:val="16"/>
  </w:num>
  <w:num w:numId="36">
    <w:abstractNumId w:val="16"/>
  </w:num>
  <w:num w:numId="37">
    <w:abstractNumId w:val="16"/>
  </w:num>
  <w:num w:numId="38">
    <w:abstractNumId w:val="16"/>
  </w:num>
  <w:num w:numId="39">
    <w:abstractNumId w:val="15"/>
  </w:num>
  <w:num w:numId="40">
    <w:abstractNumId w:val="15"/>
  </w:num>
  <w:num w:numId="41">
    <w:abstractNumId w:val="4"/>
  </w:num>
  <w:num w:numId="42">
    <w:abstractNumId w:val="24"/>
  </w:num>
  <w:num w:numId="43">
    <w:abstractNumId w:val="22"/>
  </w:num>
  <w:num w:numId="44">
    <w:abstractNumId w:val="13"/>
  </w:num>
  <w:num w:numId="45">
    <w:abstractNumId w:val="19"/>
  </w:num>
  <w:num w:numId="46">
    <w:abstractNumId w:val="16"/>
  </w:num>
  <w:num w:numId="47">
    <w:abstractNumId w:val="16"/>
  </w:num>
  <w:num w:numId="48">
    <w:abstractNumId w:val="16"/>
  </w:num>
  <w:num w:numId="49">
    <w:abstractNumId w:val="16"/>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A2B"/>
    <w:rsid w:val="000022FF"/>
    <w:rsid w:val="00003280"/>
    <w:rsid w:val="000040CE"/>
    <w:rsid w:val="000043A4"/>
    <w:rsid w:val="00007DBF"/>
    <w:rsid w:val="00026548"/>
    <w:rsid w:val="0004134C"/>
    <w:rsid w:val="00042BF3"/>
    <w:rsid w:val="00045166"/>
    <w:rsid w:val="00047FDB"/>
    <w:rsid w:val="000517C2"/>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1019F0"/>
    <w:rsid w:val="00101CF6"/>
    <w:rsid w:val="00102ECC"/>
    <w:rsid w:val="00103934"/>
    <w:rsid w:val="001040A6"/>
    <w:rsid w:val="0010640D"/>
    <w:rsid w:val="001103BE"/>
    <w:rsid w:val="00120E4C"/>
    <w:rsid w:val="00123E4E"/>
    <w:rsid w:val="001247D8"/>
    <w:rsid w:val="00127A14"/>
    <w:rsid w:val="00130EFC"/>
    <w:rsid w:val="00132BC2"/>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A24C6"/>
    <w:rsid w:val="001C4D23"/>
    <w:rsid w:val="001C5BD9"/>
    <w:rsid w:val="001D07D3"/>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6D36"/>
    <w:rsid w:val="00277215"/>
    <w:rsid w:val="00284B38"/>
    <w:rsid w:val="002859A3"/>
    <w:rsid w:val="002865DA"/>
    <w:rsid w:val="002A79B9"/>
    <w:rsid w:val="002B30EB"/>
    <w:rsid w:val="002B5BFC"/>
    <w:rsid w:val="002C0261"/>
    <w:rsid w:val="002C1299"/>
    <w:rsid w:val="002C1C04"/>
    <w:rsid w:val="002C1E49"/>
    <w:rsid w:val="002C4CB3"/>
    <w:rsid w:val="002D4EE5"/>
    <w:rsid w:val="002D621B"/>
    <w:rsid w:val="002D7C5D"/>
    <w:rsid w:val="002E18AD"/>
    <w:rsid w:val="002E2F03"/>
    <w:rsid w:val="002F135D"/>
    <w:rsid w:val="002F1520"/>
    <w:rsid w:val="002F3677"/>
    <w:rsid w:val="002F45D0"/>
    <w:rsid w:val="002F4C51"/>
    <w:rsid w:val="002F69A3"/>
    <w:rsid w:val="00300F05"/>
    <w:rsid w:val="00302E5C"/>
    <w:rsid w:val="00314E3C"/>
    <w:rsid w:val="00315239"/>
    <w:rsid w:val="0032073F"/>
    <w:rsid w:val="00321DA5"/>
    <w:rsid w:val="003229CC"/>
    <w:rsid w:val="00327D43"/>
    <w:rsid w:val="00330421"/>
    <w:rsid w:val="00331E85"/>
    <w:rsid w:val="00332A82"/>
    <w:rsid w:val="003347CE"/>
    <w:rsid w:val="0033529F"/>
    <w:rsid w:val="00343C39"/>
    <w:rsid w:val="00352347"/>
    <w:rsid w:val="00354B41"/>
    <w:rsid w:val="003573C7"/>
    <w:rsid w:val="00357A2A"/>
    <w:rsid w:val="00360CDA"/>
    <w:rsid w:val="00361735"/>
    <w:rsid w:val="00362114"/>
    <w:rsid w:val="0036290B"/>
    <w:rsid w:val="00363611"/>
    <w:rsid w:val="00364F37"/>
    <w:rsid w:val="00382D15"/>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D611B"/>
    <w:rsid w:val="003E105B"/>
    <w:rsid w:val="003E217B"/>
    <w:rsid w:val="003E33A5"/>
    <w:rsid w:val="003E3A3A"/>
    <w:rsid w:val="003E500C"/>
    <w:rsid w:val="003E7321"/>
    <w:rsid w:val="003F089F"/>
    <w:rsid w:val="003F5E8A"/>
    <w:rsid w:val="00401457"/>
    <w:rsid w:val="00401ECF"/>
    <w:rsid w:val="0040491E"/>
    <w:rsid w:val="004112EA"/>
    <w:rsid w:val="00411E67"/>
    <w:rsid w:val="00416BAF"/>
    <w:rsid w:val="004172A0"/>
    <w:rsid w:val="00421645"/>
    <w:rsid w:val="00424A51"/>
    <w:rsid w:val="004316D0"/>
    <w:rsid w:val="004423A4"/>
    <w:rsid w:val="00444D1F"/>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A3D67"/>
    <w:rsid w:val="004B2135"/>
    <w:rsid w:val="004B69C7"/>
    <w:rsid w:val="004B7E94"/>
    <w:rsid w:val="004C3EC8"/>
    <w:rsid w:val="004D047F"/>
    <w:rsid w:val="004D42F2"/>
    <w:rsid w:val="004D7A58"/>
    <w:rsid w:val="004E0060"/>
    <w:rsid w:val="004E0F30"/>
    <w:rsid w:val="004F20BA"/>
    <w:rsid w:val="004F56BD"/>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5F646A"/>
    <w:rsid w:val="00605CB5"/>
    <w:rsid w:val="00612547"/>
    <w:rsid w:val="00612611"/>
    <w:rsid w:val="0062663E"/>
    <w:rsid w:val="00630422"/>
    <w:rsid w:val="00635253"/>
    <w:rsid w:val="00636670"/>
    <w:rsid w:val="006432CE"/>
    <w:rsid w:val="00643803"/>
    <w:rsid w:val="0064612E"/>
    <w:rsid w:val="00646423"/>
    <w:rsid w:val="006559F0"/>
    <w:rsid w:val="00657BB0"/>
    <w:rsid w:val="00661055"/>
    <w:rsid w:val="00664FEE"/>
    <w:rsid w:val="006651E7"/>
    <w:rsid w:val="00666387"/>
    <w:rsid w:val="006701F4"/>
    <w:rsid w:val="006732D0"/>
    <w:rsid w:val="0067452E"/>
    <w:rsid w:val="006760FA"/>
    <w:rsid w:val="00676DF3"/>
    <w:rsid w:val="006774B8"/>
    <w:rsid w:val="0068018A"/>
    <w:rsid w:val="00683EB7"/>
    <w:rsid w:val="00690771"/>
    <w:rsid w:val="00691536"/>
    <w:rsid w:val="0069288F"/>
    <w:rsid w:val="006A24FF"/>
    <w:rsid w:val="006A3901"/>
    <w:rsid w:val="006B383C"/>
    <w:rsid w:val="006B3EA5"/>
    <w:rsid w:val="006B68F2"/>
    <w:rsid w:val="006C196E"/>
    <w:rsid w:val="006C1A10"/>
    <w:rsid w:val="006C7ECA"/>
    <w:rsid w:val="006D1DD0"/>
    <w:rsid w:val="006D394C"/>
    <w:rsid w:val="006D3F19"/>
    <w:rsid w:val="006D5672"/>
    <w:rsid w:val="006D7994"/>
    <w:rsid w:val="006E3C63"/>
    <w:rsid w:val="006E3CD1"/>
    <w:rsid w:val="006E4BEF"/>
    <w:rsid w:val="006E59A5"/>
    <w:rsid w:val="006E7817"/>
    <w:rsid w:val="006F03B7"/>
    <w:rsid w:val="006F543A"/>
    <w:rsid w:val="00710F10"/>
    <w:rsid w:val="00715381"/>
    <w:rsid w:val="0071550A"/>
    <w:rsid w:val="007161E4"/>
    <w:rsid w:val="00720999"/>
    <w:rsid w:val="00721DB0"/>
    <w:rsid w:val="00722074"/>
    <w:rsid w:val="00723832"/>
    <w:rsid w:val="00727BED"/>
    <w:rsid w:val="00732D81"/>
    <w:rsid w:val="007335F1"/>
    <w:rsid w:val="007412EC"/>
    <w:rsid w:val="00744E77"/>
    <w:rsid w:val="00746761"/>
    <w:rsid w:val="00747A3A"/>
    <w:rsid w:val="00750B88"/>
    <w:rsid w:val="00750E63"/>
    <w:rsid w:val="00753936"/>
    <w:rsid w:val="00764F67"/>
    <w:rsid w:val="00770160"/>
    <w:rsid w:val="00774B1F"/>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4B4C"/>
    <w:rsid w:val="00852BF6"/>
    <w:rsid w:val="00854A12"/>
    <w:rsid w:val="0085599D"/>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D69AF"/>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611E2"/>
    <w:rsid w:val="00961B9F"/>
    <w:rsid w:val="009624E3"/>
    <w:rsid w:val="00964264"/>
    <w:rsid w:val="00964AFA"/>
    <w:rsid w:val="00971609"/>
    <w:rsid w:val="0097215D"/>
    <w:rsid w:val="00972963"/>
    <w:rsid w:val="009738DE"/>
    <w:rsid w:val="0098016C"/>
    <w:rsid w:val="009809B4"/>
    <w:rsid w:val="009814CC"/>
    <w:rsid w:val="00986690"/>
    <w:rsid w:val="00987A0A"/>
    <w:rsid w:val="00990940"/>
    <w:rsid w:val="009935D7"/>
    <w:rsid w:val="00997D3C"/>
    <w:rsid w:val="009A1A6E"/>
    <w:rsid w:val="009B7248"/>
    <w:rsid w:val="009B749C"/>
    <w:rsid w:val="009C02F6"/>
    <w:rsid w:val="009C2FE1"/>
    <w:rsid w:val="009C3444"/>
    <w:rsid w:val="009C5022"/>
    <w:rsid w:val="009D15D5"/>
    <w:rsid w:val="009E1352"/>
    <w:rsid w:val="009E27E2"/>
    <w:rsid w:val="009F0A5B"/>
    <w:rsid w:val="009F1EAE"/>
    <w:rsid w:val="009F4C61"/>
    <w:rsid w:val="00A004E1"/>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5E5C"/>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27846"/>
    <w:rsid w:val="00B339DD"/>
    <w:rsid w:val="00B34779"/>
    <w:rsid w:val="00B429CB"/>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58C1"/>
    <w:rsid w:val="00C20914"/>
    <w:rsid w:val="00C23AF2"/>
    <w:rsid w:val="00C3021B"/>
    <w:rsid w:val="00C34701"/>
    <w:rsid w:val="00C36344"/>
    <w:rsid w:val="00C400C7"/>
    <w:rsid w:val="00C42C54"/>
    <w:rsid w:val="00C53E99"/>
    <w:rsid w:val="00C55404"/>
    <w:rsid w:val="00C557B7"/>
    <w:rsid w:val="00C6009E"/>
    <w:rsid w:val="00C61C2F"/>
    <w:rsid w:val="00C65A2B"/>
    <w:rsid w:val="00C740A4"/>
    <w:rsid w:val="00C74303"/>
    <w:rsid w:val="00C85825"/>
    <w:rsid w:val="00C875B3"/>
    <w:rsid w:val="00C946AF"/>
    <w:rsid w:val="00C96592"/>
    <w:rsid w:val="00C9682B"/>
    <w:rsid w:val="00CA27BC"/>
    <w:rsid w:val="00CA2B94"/>
    <w:rsid w:val="00CA4D62"/>
    <w:rsid w:val="00CA5CD9"/>
    <w:rsid w:val="00CA5D9D"/>
    <w:rsid w:val="00CB63B6"/>
    <w:rsid w:val="00CC247C"/>
    <w:rsid w:val="00CC5948"/>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4027F"/>
    <w:rsid w:val="00D43526"/>
    <w:rsid w:val="00D43BC1"/>
    <w:rsid w:val="00D442BF"/>
    <w:rsid w:val="00D52EC3"/>
    <w:rsid w:val="00D566E3"/>
    <w:rsid w:val="00D56D88"/>
    <w:rsid w:val="00D57E32"/>
    <w:rsid w:val="00D61E66"/>
    <w:rsid w:val="00D6560C"/>
    <w:rsid w:val="00D66A63"/>
    <w:rsid w:val="00D71223"/>
    <w:rsid w:val="00D82FD6"/>
    <w:rsid w:val="00D96CA9"/>
    <w:rsid w:val="00DA3EA2"/>
    <w:rsid w:val="00DA483D"/>
    <w:rsid w:val="00DA60AF"/>
    <w:rsid w:val="00DA612D"/>
    <w:rsid w:val="00DB0CB9"/>
    <w:rsid w:val="00DB6A7F"/>
    <w:rsid w:val="00DC16A2"/>
    <w:rsid w:val="00DC597F"/>
    <w:rsid w:val="00DC5B1B"/>
    <w:rsid w:val="00DC5D0F"/>
    <w:rsid w:val="00DC7626"/>
    <w:rsid w:val="00DC7DB5"/>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0ADC"/>
    <w:rsid w:val="00E33BF2"/>
    <w:rsid w:val="00E37F43"/>
    <w:rsid w:val="00E503E5"/>
    <w:rsid w:val="00E51F63"/>
    <w:rsid w:val="00E53A4A"/>
    <w:rsid w:val="00E53A66"/>
    <w:rsid w:val="00E53F6C"/>
    <w:rsid w:val="00E602B7"/>
    <w:rsid w:val="00E6385B"/>
    <w:rsid w:val="00E668A0"/>
    <w:rsid w:val="00E7289C"/>
    <w:rsid w:val="00E74CD8"/>
    <w:rsid w:val="00E8667A"/>
    <w:rsid w:val="00E908C7"/>
    <w:rsid w:val="00E91D82"/>
    <w:rsid w:val="00E935F6"/>
    <w:rsid w:val="00EA2D4B"/>
    <w:rsid w:val="00EA2FC8"/>
    <w:rsid w:val="00EA6839"/>
    <w:rsid w:val="00EA6C2B"/>
    <w:rsid w:val="00EA7134"/>
    <w:rsid w:val="00EB13DA"/>
    <w:rsid w:val="00EB41A9"/>
    <w:rsid w:val="00EB68B7"/>
    <w:rsid w:val="00EC226D"/>
    <w:rsid w:val="00EC2B13"/>
    <w:rsid w:val="00EC4833"/>
    <w:rsid w:val="00EC6481"/>
    <w:rsid w:val="00EC6858"/>
    <w:rsid w:val="00EC7F8B"/>
    <w:rsid w:val="00ED0644"/>
    <w:rsid w:val="00ED24D2"/>
    <w:rsid w:val="00ED2879"/>
    <w:rsid w:val="00ED405F"/>
    <w:rsid w:val="00EE0587"/>
    <w:rsid w:val="00EE42D2"/>
    <w:rsid w:val="00EE5D2C"/>
    <w:rsid w:val="00EF0769"/>
    <w:rsid w:val="00EF3318"/>
    <w:rsid w:val="00EF6E26"/>
    <w:rsid w:val="00F07104"/>
    <w:rsid w:val="00F125B0"/>
    <w:rsid w:val="00F22F83"/>
    <w:rsid w:val="00F26AC6"/>
    <w:rsid w:val="00F27946"/>
    <w:rsid w:val="00F3010A"/>
    <w:rsid w:val="00F3032B"/>
    <w:rsid w:val="00F33D66"/>
    <w:rsid w:val="00F377B6"/>
    <w:rsid w:val="00F4324A"/>
    <w:rsid w:val="00F446C1"/>
    <w:rsid w:val="00F52581"/>
    <w:rsid w:val="00F52C39"/>
    <w:rsid w:val="00F536F4"/>
    <w:rsid w:val="00F54CE2"/>
    <w:rsid w:val="00F632C1"/>
    <w:rsid w:val="00F65244"/>
    <w:rsid w:val="00F66CF9"/>
    <w:rsid w:val="00F70F2F"/>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3A4"/>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B27846"/>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NormalWeb">
    <w:name w:val="Normal (Web)"/>
    <w:basedOn w:val="Normal"/>
    <w:rsid w:val="00B27846"/>
    <w:pPr>
      <w:spacing w:before="100" w:beforeAutospacing="1" w:after="100" w:afterAutospacing="1" w:line="240" w:lineRule="auto"/>
    </w:pPr>
    <w:rPr>
      <w:rFonts w:ascii="Times New Roman" w:hAnsi="Times New Roman"/>
      <w:sz w:val="24"/>
    </w:rPr>
  </w:style>
  <w:style w:type="character" w:styleId="Emphasis">
    <w:name w:val="Emphasis"/>
    <w:qFormat/>
    <w:rsid w:val="00B27846"/>
    <w:rPr>
      <w:i/>
      <w:iCs/>
    </w:rPr>
  </w:style>
  <w:style w:type="paragraph" w:customStyle="1" w:styleId="Checkboxbulletlist">
    <w:name w:val="Checkbox bullet list"/>
    <w:basedOn w:val="Normal"/>
    <w:rsid w:val="003C105A"/>
    <w:pPr>
      <w:numPr>
        <w:numId w:val="23"/>
      </w:numPr>
    </w:pPr>
  </w:style>
  <w:style w:type="paragraph" w:customStyle="1" w:styleId="Bulletlevel1">
    <w:name w:val="Bullet level 1"/>
    <w:basedOn w:val="Normal"/>
    <w:rsid w:val="00B27846"/>
    <w:pPr>
      <w:widowControl w:val="0"/>
      <w:tabs>
        <w:tab w:val="num" w:pos="284"/>
      </w:tabs>
      <w:spacing w:before="160" w:after="0" w:line="240" w:lineRule="auto"/>
      <w:ind w:left="284" w:hanging="284"/>
    </w:pPr>
    <w:rPr>
      <w:szCs w:val="20"/>
      <w:lang w:eastAsia="en-US"/>
    </w:r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B27846"/>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NormalWeb">
    <w:name w:val="Normal (Web)"/>
    <w:basedOn w:val="Normal"/>
    <w:rsid w:val="00B27846"/>
    <w:pPr>
      <w:spacing w:before="100" w:beforeAutospacing="1" w:after="100" w:afterAutospacing="1" w:line="240" w:lineRule="auto"/>
    </w:pPr>
    <w:rPr>
      <w:rFonts w:ascii="Times New Roman" w:hAnsi="Times New Roman"/>
      <w:sz w:val="24"/>
    </w:rPr>
  </w:style>
  <w:style w:type="character" w:styleId="Emphasis">
    <w:name w:val="Emphasis"/>
    <w:qFormat/>
    <w:rsid w:val="00B27846"/>
    <w:rPr>
      <w:i/>
      <w:iCs/>
    </w:rPr>
  </w:style>
  <w:style w:type="paragraph" w:customStyle="1" w:styleId="Checkboxbulletlist">
    <w:name w:val="Checkbox bullet list"/>
    <w:basedOn w:val="Normal"/>
    <w:rsid w:val="003C105A"/>
    <w:pPr>
      <w:numPr>
        <w:numId w:val="23"/>
      </w:numPr>
    </w:pPr>
  </w:style>
  <w:style w:type="paragraph" w:customStyle="1" w:styleId="Bulletlevel1">
    <w:name w:val="Bullet level 1"/>
    <w:basedOn w:val="Normal"/>
    <w:rsid w:val="00B27846"/>
    <w:pPr>
      <w:widowControl w:val="0"/>
      <w:tabs>
        <w:tab w:val="num" w:pos="284"/>
      </w:tabs>
      <w:spacing w:before="160" w:after="0" w:line="240" w:lineRule="auto"/>
      <w:ind w:left="284" w:hanging="284"/>
    </w:pPr>
    <w:rPr>
      <w:szCs w:val="20"/>
      <w:lang w:eastAsia="en-US"/>
    </w:r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2B91A-4B53-4DDE-B778-A355BA813312}">
  <ds:schemaRefs>
    <ds:schemaRef ds:uri="http://schemas.microsoft.com/sharepoint/v3/contenttype/forms"/>
  </ds:schemaRefs>
</ds:datastoreItem>
</file>

<file path=customXml/itemProps2.xml><?xml version="1.0" encoding="utf-8"?>
<ds:datastoreItem xmlns:ds="http://schemas.openxmlformats.org/officeDocument/2006/customXml" ds:itemID="{BC5326D1-DF14-4739-A068-57AA4A3F1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A0D703-1544-44E4-B56D-A758D27E78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v9.dot</Template>
  <TotalTime>0</TotalTime>
  <Pages>3</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Year 8 Technology assessment teacher guidelines | Textile production| Queensland Essential Learnings and Standards</vt:lpstr>
    </vt:vector>
  </TitlesOfParts>
  <Company>Queensland Studies Authority</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Technology assessment teacher guidelines | Textile production | Queensland Essential Learnings and Standards</dc:title>
  <dc:subject/>
  <dc:creator>Queensland Studies Authority</dc:creator>
  <cp:keywords/>
  <dc:description>Students respond to a  production company’s design brief to create a textile product for a teenage market.</dc:description>
  <cp:lastModifiedBy>QSA</cp:lastModifiedBy>
  <cp:revision>2</cp:revision>
  <cp:lastPrinted>2009-05-21T06:03:00Z</cp:lastPrinted>
  <dcterms:created xsi:type="dcterms:W3CDTF">2014-06-18T06:16:00Z</dcterms:created>
  <dcterms:modified xsi:type="dcterms:W3CDTF">2014-06-18T06:16:00Z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ies>
</file>