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Default="00690E09" w:rsidP="00BC58D9">
      <w:pPr>
        <w:pStyle w:val="CoverTitle"/>
      </w:pPr>
      <w:bookmarkStart w:id="0" w:name="_GoBack"/>
      <w:bookmarkEnd w:id="0"/>
      <w:r>
        <w:t>Responding to physical theatre</w:t>
      </w:r>
    </w:p>
    <w:tbl>
      <w:tblPr>
        <w:tblW w:w="0" w:type="auto"/>
        <w:tblLook w:val="01E0" w:firstRow="1" w:lastRow="1" w:firstColumn="1" w:lastColumn="1" w:noHBand="0" w:noVBand="0"/>
      </w:tblPr>
      <w:tblGrid>
        <w:gridCol w:w="1874"/>
        <w:gridCol w:w="6396"/>
      </w:tblGrid>
      <w:tr w:rsidR="00321DA5">
        <w:trPr>
          <w:trHeight w:val="614"/>
        </w:trPr>
        <w:tc>
          <w:tcPr>
            <w:tcW w:w="1874" w:type="dxa"/>
            <w:shd w:val="clear" w:color="auto" w:fill="B4A7C0"/>
            <w:tcMar>
              <w:top w:w="113" w:type="dxa"/>
              <w:left w:w="113" w:type="dxa"/>
              <w:bottom w:w="113" w:type="dxa"/>
              <w:right w:w="113" w:type="dxa"/>
            </w:tcMar>
            <w:vAlign w:val="center"/>
          </w:tcPr>
          <w:p w:rsidR="00321DA5" w:rsidRPr="00C557B7" w:rsidRDefault="00321DA5" w:rsidP="00AC2059">
            <w:pPr>
              <w:pStyle w:val="CoverYearKLAName"/>
            </w:pPr>
            <w:r w:rsidRPr="00C557B7">
              <w:t xml:space="preserve">Year </w:t>
            </w:r>
            <w:r w:rsidR="00690E09">
              <w:t>8</w:t>
            </w:r>
          </w:p>
        </w:tc>
        <w:tc>
          <w:tcPr>
            <w:tcW w:w="6396" w:type="dxa"/>
            <w:shd w:val="clear" w:color="auto" w:fill="E3DEE8"/>
            <w:tcMar>
              <w:top w:w="113" w:type="dxa"/>
              <w:left w:w="113" w:type="dxa"/>
              <w:bottom w:w="113" w:type="dxa"/>
              <w:right w:w="113" w:type="dxa"/>
            </w:tcMar>
            <w:vAlign w:val="center"/>
          </w:tcPr>
          <w:p w:rsidR="00321DA5" w:rsidRDefault="00690E09" w:rsidP="00AC2059">
            <w:pPr>
              <w:pStyle w:val="CoverYearKLAName"/>
            </w:pPr>
            <w:r>
              <w:t>The Arts — Drama</w:t>
            </w:r>
          </w:p>
        </w:tc>
      </w:tr>
      <w:tr w:rsidR="00321DA5">
        <w:tc>
          <w:tcPr>
            <w:tcW w:w="8270" w:type="dxa"/>
            <w:gridSpan w:val="2"/>
            <w:tcBorders>
              <w:bottom w:val="single" w:sz="12" w:space="0" w:color="E3DEE8"/>
            </w:tcBorders>
            <w:tcMar>
              <w:top w:w="113" w:type="dxa"/>
              <w:left w:w="113" w:type="dxa"/>
              <w:bottom w:w="113" w:type="dxa"/>
              <w:right w:w="113" w:type="dxa"/>
            </w:tcMar>
            <w:vAlign w:val="center"/>
          </w:tcPr>
          <w:p w:rsidR="00321DA5" w:rsidRPr="000E5445" w:rsidRDefault="00690E09" w:rsidP="00CD0037">
            <w:pPr>
              <w:pStyle w:val="CoverOverview"/>
            </w:pPr>
            <w:r>
              <w:t xml:space="preserve">Students watch </w:t>
            </w:r>
            <w:r w:rsidR="009F4FA0">
              <w:t xml:space="preserve">a </w:t>
            </w:r>
            <w:r>
              <w:t>physical theatre</w:t>
            </w:r>
            <w:r w:rsidR="00185327">
              <w:t xml:space="preserve"> performance</w:t>
            </w:r>
            <w:r w:rsidR="00E76252">
              <w:t>,</w:t>
            </w:r>
            <w:r>
              <w:t xml:space="preserve"> analys</w:t>
            </w:r>
            <w:r w:rsidR="00E76252">
              <w:t>ing</w:t>
            </w:r>
            <w:r>
              <w:t xml:space="preserve"> and evaluat</w:t>
            </w:r>
            <w:r w:rsidR="00E76252">
              <w:t>ing</w:t>
            </w:r>
            <w:r>
              <w:t xml:space="preserve"> the use of </w:t>
            </w:r>
            <w:r w:rsidR="00B15EAE">
              <w:t>drama elements</w:t>
            </w:r>
            <w:r>
              <w:t>. In groups</w:t>
            </w:r>
            <w:r w:rsidR="00E76252">
              <w:t>,</w:t>
            </w:r>
            <w:r>
              <w:t xml:space="preserve"> they then create,</w:t>
            </w:r>
            <w:r w:rsidR="00993591">
              <w:t xml:space="preserve"> perform</w:t>
            </w:r>
            <w:r w:rsidR="0069345F">
              <w:t xml:space="preserve">, respond </w:t>
            </w:r>
            <w:r w:rsidR="00993591">
              <w:t>and reflect on their</w:t>
            </w:r>
            <w:r>
              <w:t xml:space="preserve"> physical theatre work</w:t>
            </w:r>
            <w:r w:rsidR="00321DA5" w:rsidRPr="00321DA5">
              <w:t>.</w:t>
            </w:r>
          </w:p>
        </w:tc>
      </w:tr>
      <w:tr w:rsidR="00690E09">
        <w:tc>
          <w:tcPr>
            <w:tcW w:w="1874" w:type="dxa"/>
            <w:tcBorders>
              <w:top w:val="single" w:sz="12" w:space="0" w:color="E3DEE8"/>
              <w:bottom w:val="single" w:sz="12" w:space="0" w:color="E3DEE8"/>
            </w:tcBorders>
            <w:tcMar>
              <w:top w:w="113" w:type="dxa"/>
              <w:left w:w="113" w:type="dxa"/>
              <w:bottom w:w="113" w:type="dxa"/>
              <w:right w:w="113" w:type="dxa"/>
            </w:tcMar>
            <w:vAlign w:val="center"/>
          </w:tcPr>
          <w:p w:rsidR="00690E09" w:rsidRPr="009D15D5" w:rsidRDefault="00690E09" w:rsidP="00321DA5">
            <w:pPr>
              <w:rPr>
                <w:b/>
              </w:rPr>
            </w:pPr>
            <w:r w:rsidRPr="009D15D5">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690E09" w:rsidRPr="005E1415" w:rsidRDefault="00690E09" w:rsidP="0065012C">
            <w:r>
              <w:t>9–1</w:t>
            </w:r>
            <w:r w:rsidR="005C2711">
              <w:t>2</w:t>
            </w:r>
            <w:r>
              <w:t xml:space="preserve"> hours</w:t>
            </w:r>
          </w:p>
        </w:tc>
      </w:tr>
      <w:tr w:rsidR="00321DA5">
        <w:tc>
          <w:tcPr>
            <w:tcW w:w="8270" w:type="dxa"/>
            <w:gridSpan w:val="2"/>
            <w:tcBorders>
              <w:top w:val="single" w:sz="12" w:space="0" w:color="E3DEE8"/>
            </w:tcBorders>
            <w:tcMar>
              <w:top w:w="113" w:type="dxa"/>
              <w:left w:w="113" w:type="dxa"/>
              <w:bottom w:w="113" w:type="dxa"/>
              <w:right w:w="113" w:type="dxa"/>
            </w:tcMar>
            <w:vAlign w:val="center"/>
          </w:tcPr>
          <w:p w:rsidR="00321DA5" w:rsidRPr="005E1415" w:rsidRDefault="00321DA5" w:rsidP="00CD0037">
            <w:pPr>
              <w:pStyle w:val="CoverOverview"/>
            </w:pPr>
            <w:r w:rsidRPr="005E1415">
              <w:t>Context for assessment</w:t>
            </w:r>
          </w:p>
          <w:p w:rsidR="00321DA5" w:rsidRDefault="00690E09" w:rsidP="00CD0037">
            <w:r w:rsidRPr="00185327">
              <w:rPr>
                <w:i/>
                <w:szCs w:val="22"/>
              </w:rPr>
              <w:t>Physical theatre</w:t>
            </w:r>
            <w:r w:rsidRPr="0041116C">
              <w:rPr>
                <w:szCs w:val="22"/>
              </w:rPr>
              <w:t xml:space="preserve"> is a term used for theatre that </w:t>
            </w:r>
            <w:r w:rsidR="00185327">
              <w:rPr>
                <w:szCs w:val="22"/>
              </w:rPr>
              <w:t>emphasise</w:t>
            </w:r>
            <w:r w:rsidR="00185327" w:rsidRPr="0041116C">
              <w:rPr>
                <w:szCs w:val="22"/>
              </w:rPr>
              <w:t xml:space="preserve">s </w:t>
            </w:r>
            <w:r w:rsidRPr="0041116C">
              <w:rPr>
                <w:szCs w:val="22"/>
              </w:rPr>
              <w:t xml:space="preserve">building dramatic action and expression through the physical text (movement) </w:t>
            </w:r>
            <w:r w:rsidR="00185327">
              <w:rPr>
                <w:szCs w:val="22"/>
              </w:rPr>
              <w:t xml:space="preserve">rather than through </w:t>
            </w:r>
            <w:r w:rsidRPr="0041116C">
              <w:rPr>
                <w:szCs w:val="22"/>
              </w:rPr>
              <w:t>the</w:t>
            </w:r>
            <w:r>
              <w:rPr>
                <w:szCs w:val="22"/>
              </w:rPr>
              <w:t xml:space="preserve"> spoken text (words). Physical t</w:t>
            </w:r>
            <w:r w:rsidRPr="0041116C">
              <w:rPr>
                <w:szCs w:val="22"/>
              </w:rPr>
              <w:t xml:space="preserve">heatre performances are not just displays of physical skills </w:t>
            </w:r>
            <w:r w:rsidR="00185327">
              <w:rPr>
                <w:szCs w:val="22"/>
              </w:rPr>
              <w:t>—</w:t>
            </w:r>
            <w:r w:rsidRPr="0041116C">
              <w:rPr>
                <w:szCs w:val="22"/>
              </w:rPr>
              <w:t xml:space="preserve"> actors use their movement skills alongside the </w:t>
            </w:r>
            <w:r w:rsidR="00B15EAE">
              <w:rPr>
                <w:szCs w:val="22"/>
              </w:rPr>
              <w:t>drama elements</w:t>
            </w:r>
            <w:r w:rsidRPr="0041116C">
              <w:rPr>
                <w:szCs w:val="22"/>
              </w:rPr>
              <w:t xml:space="preserve"> (such as narrative, character and conflict) to tell a story or communicate a theme to the audience.</w:t>
            </w:r>
            <w:r w:rsidR="00726233">
              <w:rPr>
                <w:szCs w:val="22"/>
              </w:rPr>
              <w:t xml:space="preserve"> </w:t>
            </w:r>
            <w:r w:rsidRPr="0041116C">
              <w:rPr>
                <w:bCs/>
                <w:iCs/>
                <w:color w:val="000000"/>
                <w:szCs w:val="22"/>
                <w:lang w:val="en-US"/>
              </w:rPr>
              <w:t>Physical theatre covers</w:t>
            </w:r>
            <w:r w:rsidR="00200092">
              <w:rPr>
                <w:bCs/>
                <w:iCs/>
                <w:color w:val="000000"/>
                <w:szCs w:val="22"/>
                <w:lang w:val="en-US"/>
              </w:rPr>
              <w:t xml:space="preserve"> a</w:t>
            </w:r>
            <w:r w:rsidRPr="0041116C">
              <w:rPr>
                <w:bCs/>
                <w:iCs/>
                <w:color w:val="000000"/>
                <w:szCs w:val="22"/>
                <w:lang w:val="en-US"/>
              </w:rPr>
              <w:t xml:space="preserve"> range of circus theatre forms</w:t>
            </w:r>
            <w:r w:rsidR="00D22AB7">
              <w:rPr>
                <w:bCs/>
                <w:iCs/>
                <w:color w:val="000000"/>
                <w:szCs w:val="22"/>
                <w:lang w:val="en-US"/>
              </w:rPr>
              <w:t xml:space="preserve"> —</w:t>
            </w:r>
            <w:r w:rsidR="00D22AB7" w:rsidRPr="0041116C">
              <w:rPr>
                <w:bCs/>
                <w:iCs/>
                <w:color w:val="000000"/>
                <w:szCs w:val="22"/>
                <w:lang w:val="en-US"/>
              </w:rPr>
              <w:t xml:space="preserve"> </w:t>
            </w:r>
            <w:r w:rsidRPr="0041116C">
              <w:rPr>
                <w:bCs/>
                <w:iCs/>
                <w:color w:val="000000"/>
                <w:szCs w:val="22"/>
                <w:lang w:val="en-US"/>
              </w:rPr>
              <w:t>clown</w:t>
            </w:r>
            <w:r w:rsidR="00D22AB7">
              <w:rPr>
                <w:bCs/>
                <w:iCs/>
                <w:color w:val="000000"/>
                <w:szCs w:val="22"/>
                <w:lang w:val="en-US"/>
              </w:rPr>
              <w:t xml:space="preserve"> and </w:t>
            </w:r>
            <w:r w:rsidRPr="0041116C">
              <w:rPr>
                <w:bCs/>
                <w:iCs/>
                <w:color w:val="000000"/>
                <w:szCs w:val="22"/>
                <w:lang w:val="en-US"/>
              </w:rPr>
              <w:t>mask</w:t>
            </w:r>
            <w:r w:rsidR="00D22AB7">
              <w:rPr>
                <w:bCs/>
                <w:iCs/>
                <w:color w:val="000000"/>
                <w:szCs w:val="22"/>
                <w:lang w:val="en-US"/>
              </w:rPr>
              <w:t xml:space="preserve"> theatre</w:t>
            </w:r>
            <w:r w:rsidRPr="0041116C">
              <w:rPr>
                <w:bCs/>
                <w:iCs/>
                <w:color w:val="000000"/>
                <w:szCs w:val="22"/>
                <w:lang w:val="en-US"/>
              </w:rPr>
              <w:t>,</w:t>
            </w:r>
            <w:r w:rsidR="00D22AB7">
              <w:rPr>
                <w:bCs/>
                <w:iCs/>
                <w:color w:val="000000"/>
                <w:szCs w:val="22"/>
                <w:lang w:val="en-US"/>
              </w:rPr>
              <w:t xml:space="preserve"> mime,</w:t>
            </w:r>
            <w:r w:rsidRPr="0041116C">
              <w:rPr>
                <w:bCs/>
                <w:iCs/>
                <w:color w:val="000000"/>
                <w:szCs w:val="22"/>
                <w:lang w:val="en-US"/>
              </w:rPr>
              <w:t xml:space="preserve"> commedia</w:t>
            </w:r>
            <w:r w:rsidR="00FE3833">
              <w:rPr>
                <w:bCs/>
                <w:iCs/>
                <w:color w:val="000000"/>
                <w:szCs w:val="22"/>
                <w:lang w:val="en-US"/>
              </w:rPr>
              <w:t xml:space="preserve"> dell’arte</w:t>
            </w:r>
            <w:r w:rsidRPr="0041116C">
              <w:rPr>
                <w:bCs/>
                <w:iCs/>
                <w:color w:val="000000"/>
                <w:szCs w:val="22"/>
                <w:lang w:val="en-US"/>
              </w:rPr>
              <w:t xml:space="preserve"> and dance theatre. </w:t>
            </w:r>
            <w:r w:rsidR="0069345F">
              <w:rPr>
                <w:szCs w:val="22"/>
              </w:rPr>
              <w:t>A</w:t>
            </w:r>
            <w:r w:rsidRPr="0041116C">
              <w:rPr>
                <w:szCs w:val="22"/>
              </w:rPr>
              <w:t xml:space="preserve"> unit attached to this </w:t>
            </w:r>
            <w:r w:rsidR="00FE3833">
              <w:rPr>
                <w:szCs w:val="22"/>
              </w:rPr>
              <w:t>assessment</w:t>
            </w:r>
            <w:r w:rsidRPr="0041116C">
              <w:rPr>
                <w:szCs w:val="22"/>
              </w:rPr>
              <w:t xml:space="preserve"> </w:t>
            </w:r>
            <w:r w:rsidR="00FE3833">
              <w:rPr>
                <w:szCs w:val="22"/>
              </w:rPr>
              <w:t>will help</w:t>
            </w:r>
            <w:r w:rsidR="009A5DA2">
              <w:rPr>
                <w:szCs w:val="22"/>
              </w:rPr>
              <w:t xml:space="preserve"> students</w:t>
            </w:r>
            <w:r w:rsidR="00FE3833" w:rsidRPr="0041116C">
              <w:rPr>
                <w:szCs w:val="22"/>
              </w:rPr>
              <w:t xml:space="preserve"> </w:t>
            </w:r>
            <w:r w:rsidRPr="0041116C">
              <w:rPr>
                <w:szCs w:val="22"/>
              </w:rPr>
              <w:t xml:space="preserve">develop an understanding of physical theatre </w:t>
            </w:r>
            <w:r w:rsidR="009A5DA2">
              <w:rPr>
                <w:szCs w:val="22"/>
              </w:rPr>
              <w:t>as they</w:t>
            </w:r>
            <w:r w:rsidR="009A5DA2" w:rsidRPr="0041116C">
              <w:rPr>
                <w:szCs w:val="22"/>
              </w:rPr>
              <w:t xml:space="preserve"> </w:t>
            </w:r>
            <w:r w:rsidRPr="0041116C">
              <w:rPr>
                <w:szCs w:val="22"/>
              </w:rPr>
              <w:t>creat</w:t>
            </w:r>
            <w:r w:rsidR="009A5DA2">
              <w:rPr>
                <w:szCs w:val="22"/>
              </w:rPr>
              <w:t>e</w:t>
            </w:r>
            <w:r w:rsidRPr="0041116C">
              <w:rPr>
                <w:szCs w:val="22"/>
              </w:rPr>
              <w:t>, presen</w:t>
            </w:r>
            <w:r w:rsidR="009A5DA2">
              <w:rPr>
                <w:szCs w:val="22"/>
              </w:rPr>
              <w:t>t</w:t>
            </w:r>
            <w:r w:rsidRPr="0041116C">
              <w:rPr>
                <w:szCs w:val="22"/>
              </w:rPr>
              <w:t xml:space="preserve"> and respon</w:t>
            </w:r>
            <w:r w:rsidR="009A5DA2">
              <w:rPr>
                <w:szCs w:val="22"/>
              </w:rPr>
              <w:t>d</w:t>
            </w:r>
            <w:r w:rsidRPr="0041116C">
              <w:rPr>
                <w:szCs w:val="22"/>
              </w:rPr>
              <w:t xml:space="preserve"> </w:t>
            </w:r>
            <w:r w:rsidR="00FE3833">
              <w:rPr>
                <w:szCs w:val="22"/>
              </w:rPr>
              <w:t>to works</w:t>
            </w:r>
            <w:r w:rsidR="00FE3833" w:rsidRPr="0041116C">
              <w:rPr>
                <w:szCs w:val="22"/>
              </w:rPr>
              <w:t xml:space="preserve"> </w:t>
            </w:r>
            <w:r w:rsidR="009A5DA2">
              <w:rPr>
                <w:szCs w:val="22"/>
              </w:rPr>
              <w:t>of</w:t>
            </w:r>
            <w:r w:rsidR="009A5DA2" w:rsidRPr="0041116C">
              <w:rPr>
                <w:szCs w:val="22"/>
              </w:rPr>
              <w:t xml:space="preserve"> </w:t>
            </w:r>
            <w:r w:rsidRPr="0041116C">
              <w:rPr>
                <w:szCs w:val="22"/>
              </w:rPr>
              <w:t>this dramatic style.</w:t>
            </w:r>
          </w:p>
        </w:tc>
      </w:tr>
    </w:tbl>
    <w:p w:rsidR="00B34779" w:rsidRPr="00A326AC" w:rsidRDefault="00E7289C" w:rsidP="00B34779">
      <w:r>
        <w:rPr>
          <w:rStyle w:val="Publishingnote"/>
        </w:rPr>
        <w:br w:type="page"/>
      </w:r>
      <w:r w:rsidR="0019482B">
        <w:rPr>
          <w:b/>
          <w:i/>
          <w:noProof/>
          <w:color w:val="FF0000"/>
        </w:rPr>
        <w:lastRenderedPageBreak/>
        <w:drawing>
          <wp:anchor distT="0" distB="0" distL="114300" distR="114300" simplePos="0" relativeHeight="251655680" behindDoc="0" locked="0" layoutInCell="1" allowOverlap="1">
            <wp:simplePos x="0" y="0"/>
            <wp:positionH relativeFrom="column">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B34779" w:rsidRPr="00CD0037">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1"/>
        <w:gridCol w:w="4058"/>
      </w:tblGrid>
      <w:tr w:rsidR="00CD0037" w:rsidRPr="00535835">
        <w:trPr>
          <w:trHeight w:val="76"/>
          <w:jc w:val="center"/>
        </w:trPr>
        <w:tc>
          <w:tcPr>
            <w:tcW w:w="9639" w:type="dxa"/>
            <w:gridSpan w:val="2"/>
            <w:shd w:val="clear" w:color="auto" w:fill="E6E6E6"/>
          </w:tcPr>
          <w:p w:rsidR="00CD0037" w:rsidRPr="00FE5E2B" w:rsidRDefault="00AD0B8B" w:rsidP="00FE5E2B">
            <w:pPr>
              <w:pStyle w:val="Heading2intable"/>
            </w:pPr>
            <w:r>
              <w:t>The Arts</w:t>
            </w:r>
            <w:r w:rsidR="00CD0037" w:rsidRPr="00FE5E2B">
              <w:tab/>
              <w:t xml:space="preserve">Essential Learnings by the end of Year </w:t>
            </w:r>
            <w:r>
              <w:t>9</w:t>
            </w:r>
          </w:p>
        </w:tc>
      </w:tr>
      <w:tr w:rsidR="00934842">
        <w:trPr>
          <w:trHeight w:val="3454"/>
          <w:jc w:val="center"/>
        </w:trPr>
        <w:tc>
          <w:tcPr>
            <w:tcW w:w="5581" w:type="dxa"/>
          </w:tcPr>
          <w:p w:rsidR="00934842" w:rsidRPr="00A67D85" w:rsidRDefault="00934842" w:rsidP="002C1299">
            <w:pPr>
              <w:pStyle w:val="Heading3"/>
              <w:keepLines/>
            </w:pPr>
            <w:r w:rsidRPr="00A67D85">
              <w:t>Ways of working</w:t>
            </w:r>
          </w:p>
          <w:p w:rsidR="00934842" w:rsidRPr="009D15D5" w:rsidRDefault="00934842" w:rsidP="002C1299">
            <w:pPr>
              <w:pStyle w:val="Stem"/>
              <w:keepNext/>
              <w:keepLines/>
              <w:rPr>
                <w:b/>
              </w:rPr>
            </w:pPr>
            <w:r w:rsidRPr="009D15D5">
              <w:rPr>
                <w:b/>
              </w:rPr>
              <w:t>Students are able to:</w:t>
            </w:r>
          </w:p>
          <w:p w:rsidR="00427440" w:rsidRPr="0058066D" w:rsidRDefault="00427440" w:rsidP="00427440">
            <w:pPr>
              <w:pStyle w:val="Bulletslevel1"/>
            </w:pPr>
            <w:r w:rsidRPr="0058066D">
              <w:t>make decisions about arts elements, languages and cultural protocols in relation to specific style, function, audience and purpose of arts works</w:t>
            </w:r>
          </w:p>
          <w:p w:rsidR="00427440" w:rsidRPr="0058066D" w:rsidRDefault="00427440" w:rsidP="00427440">
            <w:pPr>
              <w:pStyle w:val="Bulletslevel1"/>
            </w:pPr>
            <w:r w:rsidRPr="0058066D">
              <w:t>create and shape arts works by manipulating arts elements to express meaning in different</w:t>
            </w:r>
            <w:r>
              <w:t xml:space="preserve"> </w:t>
            </w:r>
            <w:r w:rsidRPr="0058066D">
              <w:t>contexts</w:t>
            </w:r>
          </w:p>
          <w:p w:rsidR="00427440" w:rsidRPr="0058066D" w:rsidRDefault="00427440" w:rsidP="00427440">
            <w:pPr>
              <w:pStyle w:val="Bulletslevel1"/>
            </w:pPr>
            <w:r w:rsidRPr="0058066D">
              <w:t>modify and refine genre-specific arts works, using interpretive and technical skills</w:t>
            </w:r>
          </w:p>
          <w:p w:rsidR="00427440" w:rsidRPr="0058066D" w:rsidRDefault="00427440" w:rsidP="00427440">
            <w:pPr>
              <w:pStyle w:val="Bulletslevel1"/>
            </w:pPr>
            <w:r w:rsidRPr="0058066D">
              <w:t>present arts works to particular audiences for a specific purpose, style and function, using genre</w:t>
            </w:r>
            <w:r w:rsidR="005C2711">
              <w:t>-</w:t>
            </w:r>
            <w:r w:rsidRPr="0058066D">
              <w:t xml:space="preserve"> specific arts techniques, skills, processes and cultural protocols</w:t>
            </w:r>
          </w:p>
          <w:p w:rsidR="00427440" w:rsidRPr="0058066D" w:rsidRDefault="00427440" w:rsidP="00427440">
            <w:pPr>
              <w:pStyle w:val="Bulletslevel1"/>
            </w:pPr>
            <w:r w:rsidRPr="0058066D">
              <w:t>identify risks and devise and apply safe practices</w:t>
            </w:r>
          </w:p>
          <w:p w:rsidR="00427440" w:rsidRPr="0058066D" w:rsidRDefault="00427440" w:rsidP="00427440">
            <w:pPr>
              <w:pStyle w:val="Bulletslevel1"/>
            </w:pPr>
            <w:r w:rsidRPr="0058066D">
              <w:t>respond by deconstructing arts works in relation to social, cultural, historical, spiritual, political, technological and economic contexts, using arts elements and languages</w:t>
            </w:r>
          </w:p>
          <w:p w:rsidR="00934842" w:rsidRPr="00A67D85" w:rsidRDefault="005C2711" w:rsidP="00427440">
            <w:pPr>
              <w:pStyle w:val="Bulletslevel1"/>
            </w:pPr>
            <w:r>
              <w:t xml:space="preserve">reflect on </w:t>
            </w:r>
            <w:r w:rsidR="00427440" w:rsidRPr="0058066D">
              <w:t>learning, apply new understandings and justify future applications.</w:t>
            </w:r>
          </w:p>
        </w:tc>
        <w:tc>
          <w:tcPr>
            <w:tcW w:w="4058" w:type="dxa"/>
          </w:tcPr>
          <w:p w:rsidR="00934842" w:rsidRDefault="00934842" w:rsidP="002C1299">
            <w:pPr>
              <w:pStyle w:val="Heading3"/>
              <w:keepLines/>
            </w:pPr>
            <w:r>
              <w:t>Knowledge and understanding</w:t>
            </w:r>
          </w:p>
          <w:p w:rsidR="00427440" w:rsidRPr="00427440" w:rsidRDefault="00427440" w:rsidP="00427440">
            <w:pPr>
              <w:spacing w:after="0"/>
              <w:rPr>
                <w:b/>
                <w:i/>
              </w:rPr>
            </w:pPr>
            <w:r w:rsidRPr="00427440">
              <w:rPr>
                <w:b/>
                <w:i/>
              </w:rPr>
              <w:t>Drama</w:t>
            </w:r>
          </w:p>
          <w:p w:rsidR="00427440" w:rsidRPr="00427440" w:rsidRDefault="00427440" w:rsidP="00427440">
            <w:pPr>
              <w:pStyle w:val="Bulletslevel1"/>
              <w:numPr>
                <w:ilvl w:val="0"/>
                <w:numId w:val="0"/>
              </w:numPr>
              <w:rPr>
                <w:b/>
              </w:rPr>
            </w:pPr>
            <w:r w:rsidRPr="00427440">
              <w:rPr>
                <w:b/>
              </w:rPr>
              <w:t>Drama involves manipulating dramatic elements and conventions to express ideas, considering specific audiences and specific purposes, through dramatic action based on real or imagined events.</w:t>
            </w:r>
          </w:p>
          <w:p w:rsidR="00427440" w:rsidRPr="0058066D" w:rsidRDefault="00427440" w:rsidP="00427440">
            <w:pPr>
              <w:pStyle w:val="Bulletslevel1"/>
            </w:pPr>
            <w:r w:rsidRPr="0058066D">
              <w:t>Roles, characters and relationships are interpreted to define motivation and purpose, using specific vocal and physical techniques</w:t>
            </w:r>
            <w:r>
              <w:t>.</w:t>
            </w:r>
          </w:p>
          <w:p w:rsidR="00427440" w:rsidRPr="0058066D" w:rsidRDefault="00B15EAE" w:rsidP="00427440">
            <w:pPr>
              <w:pStyle w:val="Bulletslevel1"/>
            </w:pPr>
            <w:r>
              <w:t>Drama elements</w:t>
            </w:r>
            <w:r w:rsidR="00427440" w:rsidRPr="0058066D">
              <w:t xml:space="preserve"> are manipulated to create tension and status, and are used to express ideas</w:t>
            </w:r>
            <w:r w:rsidR="00427440">
              <w:t>.</w:t>
            </w:r>
          </w:p>
          <w:p w:rsidR="00934842" w:rsidRDefault="00427440" w:rsidP="00427440">
            <w:pPr>
              <w:pStyle w:val="Bulletslevel1"/>
            </w:pPr>
            <w:r w:rsidRPr="0058066D">
              <w:t>Dramatic action and texts are created and interpreted through specific styles, including realism and non-realism</w:t>
            </w:r>
            <w:r>
              <w:t>.</w:t>
            </w:r>
          </w:p>
        </w:tc>
      </w:tr>
      <w:tr w:rsidR="00B34779" w:rsidRPr="00AD12C7">
        <w:trPr>
          <w:trHeight w:val="1559"/>
          <w:jc w:val="center"/>
        </w:trPr>
        <w:tc>
          <w:tcPr>
            <w:tcW w:w="9639" w:type="dxa"/>
            <w:gridSpan w:val="2"/>
          </w:tcPr>
          <w:p w:rsidR="00B34779" w:rsidRDefault="00B34779" w:rsidP="002C1299">
            <w:pPr>
              <w:pStyle w:val="Heading3"/>
              <w:keepLines/>
            </w:pPr>
            <w:r>
              <w:t xml:space="preserve">Assessable </w:t>
            </w:r>
            <w:r w:rsidRPr="00AD12C7">
              <w:t>el</w:t>
            </w:r>
            <w:r>
              <w:t>ements</w:t>
            </w:r>
          </w:p>
          <w:p w:rsidR="00B34779" w:rsidRDefault="00427440" w:rsidP="00F70F2F">
            <w:pPr>
              <w:pStyle w:val="Bulletslevel1"/>
              <w:keepNext/>
              <w:keepLines/>
            </w:pPr>
            <w:r>
              <w:t>Knowledge and understanding</w:t>
            </w:r>
          </w:p>
          <w:p w:rsidR="00427440" w:rsidRDefault="00427440" w:rsidP="005C2711">
            <w:pPr>
              <w:pStyle w:val="Bulletslevel1"/>
              <w:keepNext/>
              <w:keepLines/>
            </w:pPr>
            <w:r>
              <w:t>Creating</w:t>
            </w:r>
          </w:p>
          <w:p w:rsidR="005C2711" w:rsidRDefault="005C2711" w:rsidP="005C2711">
            <w:pPr>
              <w:pStyle w:val="Bulletslevel1"/>
              <w:keepNext/>
              <w:keepLines/>
            </w:pPr>
            <w:r>
              <w:t>Presenting</w:t>
            </w:r>
          </w:p>
          <w:p w:rsidR="00427440" w:rsidRDefault="00427440" w:rsidP="00F70F2F">
            <w:pPr>
              <w:pStyle w:val="Bulletslevel1"/>
              <w:keepNext/>
              <w:keepLines/>
            </w:pPr>
            <w:r>
              <w:t>Responding</w:t>
            </w:r>
          </w:p>
          <w:p w:rsidR="00427440" w:rsidRPr="00AD12C7" w:rsidRDefault="00427440" w:rsidP="00F70F2F">
            <w:pPr>
              <w:pStyle w:val="Bulletslevel1"/>
              <w:keepNext/>
              <w:keepLines/>
            </w:pPr>
            <w:r>
              <w:t>Reflecting</w:t>
            </w:r>
          </w:p>
        </w:tc>
      </w:tr>
      <w:tr w:rsidR="00B34779" w:rsidRPr="00474B75">
        <w:trPr>
          <w:trHeight w:val="76"/>
          <w:jc w:val="center"/>
        </w:trPr>
        <w:tc>
          <w:tcPr>
            <w:tcW w:w="9639" w:type="dxa"/>
            <w:gridSpan w:val="2"/>
          </w:tcPr>
          <w:p w:rsidR="00B34779" w:rsidRPr="00474B75" w:rsidRDefault="00B34779" w:rsidP="00474B75">
            <w:pPr>
              <w:pStyle w:val="Source"/>
            </w:pPr>
            <w:r w:rsidRPr="00474B75">
              <w:t xml:space="preserve">Source: </w:t>
            </w:r>
            <w:smartTag w:uri="urn:schemas-microsoft-com:office:smarttags" w:element="State">
              <w:r w:rsidRPr="00474B75">
                <w:t>Queensland</w:t>
              </w:r>
            </w:smartTag>
            <w:r w:rsidRPr="00474B75">
              <w:t xml:space="preserve"> Studies Authority 2007, </w:t>
            </w:r>
            <w:r w:rsidR="00427440" w:rsidRPr="00427440">
              <w:rPr>
                <w:rStyle w:val="SourceTitleChar"/>
              </w:rPr>
              <w:t xml:space="preserve">The Arts </w:t>
            </w:r>
            <w:r w:rsidRPr="00427440">
              <w:rPr>
                <w:rStyle w:val="SourceTitleChar"/>
              </w:rPr>
              <w:t xml:space="preserve">Essential Learnings by the end of Year </w:t>
            </w:r>
            <w:r w:rsidR="00427440" w:rsidRPr="00427440">
              <w:rPr>
                <w:rStyle w:val="SourceTitleChar"/>
              </w:rPr>
              <w:t>9</w:t>
            </w:r>
            <w:r w:rsidRPr="00474B75">
              <w:t xml:space="preserve">, QSA, </w:t>
            </w:r>
            <w:smartTag w:uri="urn:schemas-microsoft-com:office:smarttags" w:element="place">
              <w:smartTag w:uri="urn:schemas-microsoft-com:office:smarttags" w:element="City">
                <w:r w:rsidRPr="00474B75">
                  <w:t>Brisbane</w:t>
                </w:r>
              </w:smartTag>
            </w:smartTag>
            <w:r w:rsidRPr="00474B75">
              <w:t>.</w:t>
            </w:r>
          </w:p>
        </w:tc>
      </w:tr>
    </w:tbl>
    <w:p w:rsidR="00B63195" w:rsidRPr="008A6EB3" w:rsidRDefault="00B63195" w:rsidP="008A6EB3"/>
    <w:p w:rsidR="008F3048" w:rsidRDefault="002734E6" w:rsidP="009D15D5">
      <w:pPr>
        <w:pStyle w:val="Stem"/>
      </w:pPr>
      <w:r>
        <w:br w:type="page"/>
      </w:r>
      <w:r w:rsidR="0019482B">
        <w:rPr>
          <w:noProof/>
        </w:rPr>
        <w:lastRenderedPageBreak/>
        <w:drawing>
          <wp:anchor distT="0" distB="0" distL="114300" distR="114300" simplePos="0" relativeHeight="25166080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44" name="Picture 44"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6651E7">
        <w:t>Listed here are s</w:t>
      </w:r>
      <w:r w:rsidR="008F3048">
        <w:t xml:space="preserve">uggested </w:t>
      </w:r>
      <w:r w:rsidR="008F3048" w:rsidRPr="009D15D5">
        <w:rPr>
          <w:b/>
        </w:rPr>
        <w:t>learning experiences</w:t>
      </w:r>
      <w:r w:rsidR="008F3048">
        <w:t xml:space="preserve"> for students be</w:t>
      </w:r>
      <w:r w:rsidR="00D43BC1">
        <w:t>fore</w:t>
      </w:r>
      <w:r w:rsidR="00660C22">
        <w:t xml:space="preserve"> </w:t>
      </w:r>
      <w:r w:rsidR="00253399">
        <w:t>attempting</w:t>
      </w:r>
      <w:r w:rsidR="00D43BC1">
        <w:t xml:space="preserve"> this assessment.</w:t>
      </w:r>
    </w:p>
    <w:p w:rsidR="007B7934" w:rsidRPr="0058066D" w:rsidRDefault="005C2711" w:rsidP="007B7934">
      <w:pPr>
        <w:pStyle w:val="Bulletslevel1"/>
      </w:pPr>
      <w:r>
        <w:t>V</w:t>
      </w:r>
      <w:r w:rsidR="007B7934" w:rsidRPr="0058066D">
        <w:t xml:space="preserve">iew </w:t>
      </w:r>
      <w:r w:rsidR="00660C22">
        <w:t xml:space="preserve">and practise </w:t>
      </w:r>
      <w:r w:rsidR="007B7934" w:rsidRPr="0058066D">
        <w:t>forms of physical theatre</w:t>
      </w:r>
      <w:r w:rsidR="00660C22">
        <w:t>,</w:t>
      </w:r>
      <w:r w:rsidR="007B7934" w:rsidRPr="0058066D">
        <w:t xml:space="preserve"> such as mime and clowning</w:t>
      </w:r>
      <w:r w:rsidR="00660C22">
        <w:t>,</w:t>
      </w:r>
      <w:r w:rsidR="007B7934" w:rsidRPr="0058066D">
        <w:t xml:space="preserve"> to gain an understanding of how they can be used to create images and represent characters, relationships, places, spaces, moods, status and</w:t>
      </w:r>
      <w:r w:rsidR="00726233">
        <w:t xml:space="preserve"> </w:t>
      </w:r>
      <w:r w:rsidR="007B7934" w:rsidRPr="0058066D">
        <w:t>tension</w:t>
      </w:r>
      <w:r>
        <w:t>.</w:t>
      </w:r>
    </w:p>
    <w:p w:rsidR="007B7934" w:rsidRPr="0058066D" w:rsidRDefault="005C2711" w:rsidP="007B7934">
      <w:pPr>
        <w:pStyle w:val="Bulletslevel1"/>
      </w:pPr>
      <w:r>
        <w:t>P</w:t>
      </w:r>
      <w:r w:rsidR="007B7934" w:rsidRPr="0058066D">
        <w:t>racti</w:t>
      </w:r>
      <w:r w:rsidR="0012657A">
        <w:t>s</w:t>
      </w:r>
      <w:r w:rsidR="007B7934" w:rsidRPr="0058066D">
        <w:t xml:space="preserve">e </w:t>
      </w:r>
      <w:r w:rsidR="00780B22">
        <w:t>using the correct terminology to write and speak</w:t>
      </w:r>
      <w:r w:rsidR="007B7934" w:rsidRPr="0058066D">
        <w:t xml:space="preserve"> about physical theatre</w:t>
      </w:r>
      <w:r w:rsidR="00780B22">
        <w:t>.</w:t>
      </w:r>
      <w:r w:rsidR="007B7934" w:rsidRPr="0058066D">
        <w:t xml:space="preserve"> </w:t>
      </w:r>
    </w:p>
    <w:p w:rsidR="007B7934" w:rsidRPr="0058066D" w:rsidRDefault="005C2711" w:rsidP="007B7934">
      <w:pPr>
        <w:pStyle w:val="Bulletslevel1"/>
      </w:pPr>
      <w:r>
        <w:t>S</w:t>
      </w:r>
      <w:r w:rsidR="007B7934" w:rsidRPr="0058066D">
        <w:t>caffold literacy skills</w:t>
      </w:r>
      <w:r>
        <w:t>.</w:t>
      </w:r>
      <w:r w:rsidR="007B7934" w:rsidRPr="0058066D">
        <w:t xml:space="preserve"> </w:t>
      </w:r>
    </w:p>
    <w:p w:rsidR="007B7934" w:rsidRPr="0058066D" w:rsidRDefault="005C2711" w:rsidP="007B7934">
      <w:pPr>
        <w:pStyle w:val="Bulletslevel1"/>
      </w:pPr>
      <w:r>
        <w:t>D</w:t>
      </w:r>
      <w:r w:rsidR="007B7934" w:rsidRPr="0058066D">
        <w:t xml:space="preserve">iscuss how physical theatre actors use </w:t>
      </w:r>
      <w:r w:rsidR="00B15EAE">
        <w:t>drama elements</w:t>
      </w:r>
      <w:r w:rsidR="00020F0A">
        <w:t xml:space="preserve"> </w:t>
      </w:r>
      <w:r w:rsidR="007B7934" w:rsidRPr="0058066D">
        <w:t>and performance skills to get their message across to an audience</w:t>
      </w:r>
      <w:r>
        <w:t>.</w:t>
      </w:r>
    </w:p>
    <w:p w:rsidR="007B7934" w:rsidRPr="0058066D" w:rsidRDefault="005C2711" w:rsidP="007B7934">
      <w:pPr>
        <w:pStyle w:val="Bulletslevel1"/>
      </w:pPr>
      <w:r>
        <w:t>W</w:t>
      </w:r>
      <w:r w:rsidR="007B7934" w:rsidRPr="0058066D">
        <w:t xml:space="preserve">atch performances, interpreting, analysing and evaluating the </w:t>
      </w:r>
      <w:r w:rsidR="006273F3">
        <w:t xml:space="preserve">way meaning is conveyed through the </w:t>
      </w:r>
      <w:r w:rsidR="007B7934" w:rsidRPr="0058066D">
        <w:t xml:space="preserve">use of </w:t>
      </w:r>
      <w:r w:rsidR="00B15EAE">
        <w:t>drama elements</w:t>
      </w:r>
      <w:r w:rsidR="007B7934" w:rsidRPr="0058066D">
        <w:t xml:space="preserve"> and conventions</w:t>
      </w:r>
      <w:r>
        <w:t>.</w:t>
      </w:r>
    </w:p>
    <w:p w:rsidR="007B7934" w:rsidRPr="0058066D" w:rsidRDefault="005C2711" w:rsidP="007B7934">
      <w:pPr>
        <w:pStyle w:val="Bulletslevel1"/>
      </w:pPr>
      <w:r>
        <w:t>E</w:t>
      </w:r>
      <w:r w:rsidR="007B7934" w:rsidRPr="0058066D">
        <w:t xml:space="preserve">xperiment with ways of developing and shaping physical theatre performances and </w:t>
      </w:r>
      <w:r w:rsidR="006273F3">
        <w:t>“</w:t>
      </w:r>
      <w:r w:rsidR="00663277">
        <w:t>freeze-</w:t>
      </w:r>
      <w:r w:rsidR="007B7934" w:rsidRPr="0058066D">
        <w:t>frames</w:t>
      </w:r>
      <w:r w:rsidR="006273F3">
        <w:t>”</w:t>
      </w:r>
      <w:r w:rsidR="007B7934" w:rsidRPr="0058066D">
        <w:t xml:space="preserve"> using </w:t>
      </w:r>
      <w:r w:rsidR="00B15EAE">
        <w:t>drama elements</w:t>
      </w:r>
      <w:r w:rsidR="007B7934" w:rsidRPr="0058066D">
        <w:t xml:space="preserve"> and conventions</w:t>
      </w:r>
      <w:r>
        <w:t>.</w:t>
      </w:r>
      <w:r w:rsidR="007B7934" w:rsidRPr="0058066D">
        <w:t xml:space="preserve"> </w:t>
      </w:r>
    </w:p>
    <w:p w:rsidR="007B7934" w:rsidRPr="0058066D" w:rsidRDefault="005C2711" w:rsidP="00C8611D">
      <w:pPr>
        <w:pStyle w:val="Bulletslevel1"/>
      </w:pPr>
      <w:r>
        <w:t>M</w:t>
      </w:r>
      <w:r w:rsidR="007B7934" w:rsidRPr="0058066D">
        <w:t>odify, refine and practi</w:t>
      </w:r>
      <w:r w:rsidR="006273F3">
        <w:t>s</w:t>
      </w:r>
      <w:r w:rsidR="007B7934" w:rsidRPr="0058066D">
        <w:t>e physical theatre performance skills</w:t>
      </w:r>
      <w:r>
        <w:t>.</w:t>
      </w:r>
      <w:r w:rsidR="007B7934" w:rsidRPr="0058066D">
        <w:t xml:space="preserve"> </w:t>
      </w:r>
    </w:p>
    <w:p w:rsidR="007B7934" w:rsidRPr="0058066D" w:rsidRDefault="005C2711" w:rsidP="007B7934">
      <w:pPr>
        <w:pStyle w:val="Bulletslevel1"/>
      </w:pPr>
      <w:r>
        <w:t>D</w:t>
      </w:r>
      <w:r w:rsidR="007B7934" w:rsidRPr="0058066D">
        <w:t xml:space="preserve">iscuss and </w:t>
      </w:r>
      <w:r w:rsidR="00ED58B2">
        <w:t xml:space="preserve">give </w:t>
      </w:r>
      <w:r w:rsidR="007B7934" w:rsidRPr="0058066D">
        <w:t xml:space="preserve">feedback to each other about to </w:t>
      </w:r>
      <w:r w:rsidR="00ED58B2">
        <w:t xml:space="preserve">use </w:t>
      </w:r>
      <w:r w:rsidR="007B7934" w:rsidRPr="0058066D">
        <w:t>a stage area</w:t>
      </w:r>
      <w:r w:rsidR="00780B22">
        <w:t xml:space="preserve"> effectively</w:t>
      </w:r>
      <w:r>
        <w:t>.</w:t>
      </w:r>
      <w:r w:rsidR="007B7934" w:rsidRPr="0058066D">
        <w:t xml:space="preserve"> </w:t>
      </w:r>
    </w:p>
    <w:p w:rsidR="007B7934" w:rsidRPr="0058066D" w:rsidRDefault="005C2711" w:rsidP="007B7934">
      <w:pPr>
        <w:pStyle w:val="Bulletslevel1"/>
      </w:pPr>
      <w:r>
        <w:t>R</w:t>
      </w:r>
      <w:r w:rsidR="00ED58B2">
        <w:t>eview</w:t>
      </w:r>
      <w:r w:rsidR="00780B22">
        <w:t xml:space="preserve"> the Guidelines for</w:t>
      </w:r>
      <w:r w:rsidR="00ED58B2">
        <w:t xml:space="preserve"> </w:t>
      </w:r>
      <w:r w:rsidR="007B7934" w:rsidRPr="0058066D">
        <w:t>audience etiquette</w:t>
      </w:r>
      <w:r w:rsidR="00780B22">
        <w:t xml:space="preserve"> (Appendix A)</w:t>
      </w:r>
      <w:r>
        <w:t>.</w:t>
      </w:r>
    </w:p>
    <w:p w:rsidR="00CE56F8" w:rsidRDefault="005C2711" w:rsidP="0010532C">
      <w:pPr>
        <w:pStyle w:val="Bulletslevel1"/>
      </w:pPr>
      <w:r>
        <w:t>R</w:t>
      </w:r>
      <w:r w:rsidR="00B823DC">
        <w:t>evise</w:t>
      </w:r>
      <w:r w:rsidR="00ED58B2">
        <w:t xml:space="preserve"> </w:t>
      </w:r>
      <w:r w:rsidR="007B7934" w:rsidRPr="0058066D">
        <w:t>techniques for reflecting on drama practice</w:t>
      </w:r>
      <w:r w:rsidR="00ED58B2">
        <w:t>.</w:t>
      </w:r>
    </w:p>
    <w:p w:rsidR="00605826" w:rsidRDefault="00605826" w:rsidP="00605826">
      <w:pPr>
        <w:pStyle w:val="smallspace"/>
      </w:pPr>
      <w:r>
        <w:br w:type="page"/>
      </w:r>
    </w:p>
    <w:tbl>
      <w:tblPr>
        <w:tblW w:w="9639" w:type="dxa"/>
        <w:tblLook w:val="01E0" w:firstRow="1" w:lastRow="1" w:firstColumn="1" w:lastColumn="1" w:noHBand="0" w:noVBand="0"/>
      </w:tblPr>
      <w:tblGrid>
        <w:gridCol w:w="1008"/>
        <w:gridCol w:w="8631"/>
      </w:tblGrid>
      <w:tr w:rsidR="00C61C2F" w:rsidRPr="008814B0">
        <w:trPr>
          <w:trHeight w:val="870"/>
        </w:trPr>
        <w:tc>
          <w:tcPr>
            <w:tcW w:w="523" w:type="pct"/>
          </w:tcPr>
          <w:p w:rsidR="00C61C2F" w:rsidRPr="000B2F55" w:rsidRDefault="00253399" w:rsidP="00273DE2">
            <w:r>
              <w:br w:type="page"/>
            </w:r>
            <w:r w:rsidR="0019482B">
              <w:rPr>
                <w:noProof/>
              </w:rPr>
              <w:drawing>
                <wp:anchor distT="0" distB="0" distL="114300" distR="114300" simplePos="0" relativeHeight="251657728" behindDoc="0" locked="0" layoutInCell="1" allowOverlap="1">
                  <wp:simplePos x="0" y="0"/>
                  <wp:positionH relativeFrom="margin">
                    <wp:align>left</wp:align>
                  </wp:positionH>
                  <wp:positionV relativeFrom="paragraph">
                    <wp:posOffset>0</wp:posOffset>
                  </wp:positionV>
                  <wp:extent cx="542290" cy="542290"/>
                  <wp:effectExtent l="0" t="0" r="0" b="0"/>
                  <wp:wrapNone/>
                  <wp:docPr id="40" name="Picture 40"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77" w:type="pct"/>
            <w:vAlign w:val="center"/>
          </w:tcPr>
          <w:p w:rsidR="00C61C2F" w:rsidRPr="008814B0" w:rsidRDefault="00C61C2F" w:rsidP="00273DE2">
            <w:pPr>
              <w:pStyle w:val="Heading2"/>
            </w:pPr>
            <w:r w:rsidRPr="00B03C83">
              <w:rPr>
                <w:noProof/>
              </w:rPr>
              <w:t>Teacher resources</w:t>
            </w:r>
          </w:p>
        </w:tc>
      </w:tr>
    </w:tbl>
    <w:p w:rsidR="0034210B" w:rsidRDefault="0034210B" w:rsidP="00DB06B6">
      <w:pPr>
        <w:pStyle w:val="Bulletslevel1"/>
      </w:pPr>
      <w:r>
        <w:rPr>
          <w:i/>
        </w:rPr>
        <w:t>Ontour inschools</w:t>
      </w:r>
      <w:r>
        <w:t>, The Queensland Arts Council 2008, accessed 19 March 2008, &lt;</w:t>
      </w:r>
      <w:r w:rsidRPr="00C45F64">
        <w:t>www.qac.org.au/htm/inschools.asp</w:t>
      </w:r>
      <w:r>
        <w:t>&gt;.</w:t>
      </w:r>
    </w:p>
    <w:p w:rsidR="007B7934" w:rsidRPr="007A62B4" w:rsidRDefault="00C45F64" w:rsidP="0034210B">
      <w:pPr>
        <w:pStyle w:val="Bulletslevel1"/>
        <w:numPr>
          <w:ilvl w:val="0"/>
          <w:numId w:val="0"/>
        </w:numPr>
        <w:ind w:left="380"/>
      </w:pPr>
      <w:r w:rsidRPr="007A62B4">
        <w:t xml:space="preserve">The </w:t>
      </w:r>
      <w:r w:rsidR="007B7934" w:rsidRPr="007A62B4">
        <w:t>Queensland Arts Council</w:t>
      </w:r>
      <w:r w:rsidR="00C377F6" w:rsidRPr="007A62B4">
        <w:t xml:space="preserve"> </w:t>
      </w:r>
      <w:r w:rsidR="00993312" w:rsidRPr="007A62B4">
        <w:t xml:space="preserve">brings shows to schools around </w:t>
      </w:r>
      <w:smartTag w:uri="urn:schemas-microsoft-com:office:smarttags" w:element="State">
        <w:smartTag w:uri="urn:schemas-microsoft-com:office:smarttags" w:element="place">
          <w:r w:rsidR="00993312" w:rsidRPr="007A62B4">
            <w:t>Queensland</w:t>
          </w:r>
        </w:smartTag>
      </w:smartTag>
      <w:r w:rsidR="00993312" w:rsidRPr="007A62B4">
        <w:t>. These include</w:t>
      </w:r>
      <w:r w:rsidR="007A62B4" w:rsidRPr="007A62B4">
        <w:t>:</w:t>
      </w:r>
    </w:p>
    <w:p w:rsidR="007B7934" w:rsidRPr="0058066D" w:rsidRDefault="007B7934" w:rsidP="00993312">
      <w:pPr>
        <w:pStyle w:val="Bulletslevel2"/>
      </w:pPr>
      <w:r w:rsidRPr="001D5AC0">
        <w:rPr>
          <w:i/>
        </w:rPr>
        <w:t xml:space="preserve">The </w:t>
      </w:r>
      <w:r w:rsidR="00C022DA" w:rsidRPr="001D5AC0">
        <w:rPr>
          <w:i/>
        </w:rPr>
        <w:t>s</w:t>
      </w:r>
      <w:r w:rsidRPr="001D5AC0">
        <w:rPr>
          <w:i/>
        </w:rPr>
        <w:t>tones</w:t>
      </w:r>
      <w:r w:rsidR="00C377F6">
        <w:t xml:space="preserve"> and </w:t>
      </w:r>
      <w:r w:rsidRPr="001D5AC0">
        <w:rPr>
          <w:i/>
        </w:rPr>
        <w:t>Th</w:t>
      </w:r>
      <w:r w:rsidR="00C022DA" w:rsidRPr="001D5AC0">
        <w:rPr>
          <w:i/>
        </w:rPr>
        <w:t>e a</w:t>
      </w:r>
      <w:r w:rsidRPr="001D5AC0">
        <w:rPr>
          <w:i/>
        </w:rPr>
        <w:t>pology</w:t>
      </w:r>
      <w:r w:rsidR="00993312">
        <w:rPr>
          <w:i/>
        </w:rPr>
        <w:t>,</w:t>
      </w:r>
      <w:r w:rsidR="00993312">
        <w:t xml:space="preserve"> Zeal Theatre</w:t>
      </w:r>
      <w:r w:rsidR="007A62B4">
        <w:t xml:space="preserve"> 2006,</w:t>
      </w:r>
      <w:r w:rsidR="00993312">
        <w:t xml:space="preserve"> </w:t>
      </w:r>
      <w:r w:rsidR="007A62B4">
        <w:t>accessed 19 March 2008,</w:t>
      </w:r>
      <w:r w:rsidR="007A62B4" w:rsidDel="007A62B4">
        <w:t xml:space="preserve"> </w:t>
      </w:r>
      <w:r>
        <w:t>&lt;</w:t>
      </w:r>
      <w:r w:rsidRPr="00C022DA">
        <w:t>www.zealthe</w:t>
      </w:r>
      <w:r w:rsidRPr="00C022DA">
        <w:t>atre.com.au</w:t>
      </w:r>
      <w:r>
        <w:t>&gt;</w:t>
      </w:r>
      <w:r w:rsidR="007A62B4">
        <w:t>.</w:t>
      </w:r>
    </w:p>
    <w:p w:rsidR="006C2F10" w:rsidRDefault="00C022DA" w:rsidP="005C2711">
      <w:pPr>
        <w:pStyle w:val="Bulletslevel2"/>
      </w:pPr>
      <w:r>
        <w:rPr>
          <w:i/>
        </w:rPr>
        <w:t>The clown from Snowy River</w:t>
      </w:r>
      <w:r w:rsidR="005E325B">
        <w:t>,</w:t>
      </w:r>
      <w:r w:rsidR="00993312">
        <w:t xml:space="preserve"> deBASE Productions</w:t>
      </w:r>
      <w:r w:rsidR="0034210B">
        <w:t xml:space="preserve"> 2007,</w:t>
      </w:r>
      <w:r w:rsidR="00993312">
        <w:t xml:space="preserve"> </w:t>
      </w:r>
      <w:r w:rsidR="0034210B">
        <w:t xml:space="preserve">accessed 20 March 2008, </w:t>
      </w:r>
      <w:r w:rsidR="00993312">
        <w:t>&lt;</w:t>
      </w:r>
      <w:r w:rsidR="00993312" w:rsidRPr="00C022DA">
        <w:t>www.deba</w:t>
      </w:r>
      <w:r w:rsidR="00993312" w:rsidRPr="00C022DA">
        <w:t>seproduc</w:t>
      </w:r>
      <w:r w:rsidR="00993312" w:rsidRPr="00C022DA">
        <w:t>tions.com</w:t>
      </w:r>
      <w:r w:rsidR="00993312">
        <w:t>&gt;</w:t>
      </w:r>
      <w:r w:rsidR="0034210B">
        <w:t>.</w:t>
      </w:r>
      <w:r w:rsidR="005C2711">
        <w:t xml:space="preserve"> </w:t>
      </w:r>
    </w:p>
    <w:p w:rsidR="00465170" w:rsidRPr="0058066D" w:rsidRDefault="00E031CB" w:rsidP="00CE56F8">
      <w:pPr>
        <w:pStyle w:val="Bulletslevel2"/>
        <w:numPr>
          <w:ilvl w:val="0"/>
          <w:numId w:val="0"/>
        </w:numPr>
        <w:ind w:left="760"/>
      </w:pPr>
      <w:r>
        <w:t>The i</w:t>
      </w:r>
      <w:r w:rsidR="007B7934" w:rsidRPr="0058066D">
        <w:t>nteractive educational DVD package includes a full</w:t>
      </w:r>
      <w:r>
        <w:t>-</w:t>
      </w:r>
      <w:r w:rsidR="007B7934" w:rsidRPr="0058066D">
        <w:t xml:space="preserve">length version of </w:t>
      </w:r>
      <w:r>
        <w:t xml:space="preserve">the </w:t>
      </w:r>
      <w:r w:rsidR="007B7934" w:rsidRPr="0058066D">
        <w:t>show plus resources on clowning, comic sketches and teacher notes</w:t>
      </w:r>
      <w:r w:rsidR="00667DFE">
        <w:t>.</w:t>
      </w:r>
    </w:p>
    <w:p w:rsidR="001A4EF9" w:rsidRDefault="007B7934" w:rsidP="006E5FDB">
      <w:pPr>
        <w:pStyle w:val="Bulletslevel2"/>
      </w:pPr>
      <w:r w:rsidRPr="0058066D">
        <w:t xml:space="preserve">Drama </w:t>
      </w:r>
      <w:smartTag w:uri="urn:schemas-microsoft-com:office:smarttags" w:element="State">
        <w:r w:rsidRPr="0058066D">
          <w:t>Queensland</w:t>
        </w:r>
      </w:smartTag>
      <w:r w:rsidR="00667DFE">
        <w:t xml:space="preserve"> </w:t>
      </w:r>
      <w:r w:rsidR="006C2F10">
        <w:t xml:space="preserve">is a professional association </w:t>
      </w:r>
      <w:r w:rsidR="00780B22">
        <w:t>for drama educators</w:t>
      </w:r>
      <w:r w:rsidR="00010C84">
        <w:t xml:space="preserve"> in </w:t>
      </w:r>
      <w:smartTag w:uri="urn:schemas-microsoft-com:office:smarttags" w:element="State">
        <w:smartTag w:uri="urn:schemas-microsoft-com:office:smarttags" w:element="place">
          <w:r w:rsidR="00010C84">
            <w:t>Queensland</w:t>
          </w:r>
        </w:smartTag>
      </w:smartTag>
      <w:r w:rsidR="00780B22">
        <w:t xml:space="preserve">: </w:t>
      </w:r>
      <w:r>
        <w:t>&lt;</w:t>
      </w:r>
      <w:r w:rsidRPr="006C299C">
        <w:t>www.dramaquee</w:t>
      </w:r>
      <w:r w:rsidRPr="006C299C">
        <w:t>nsland.org.au</w:t>
      </w:r>
      <w:r w:rsidRPr="007B7934">
        <w:t>&gt;</w:t>
      </w:r>
      <w:r w:rsidR="00427578">
        <w:t>.</w:t>
      </w:r>
    </w:p>
    <w:p w:rsidR="005C2711" w:rsidRDefault="007B7934" w:rsidP="00465170">
      <w:pPr>
        <w:pStyle w:val="Bulletslevel2"/>
      </w:pPr>
      <w:r w:rsidRPr="00E031CB">
        <w:rPr>
          <w:i/>
        </w:rPr>
        <w:t xml:space="preserve">Physical </w:t>
      </w:r>
      <w:r w:rsidR="006D7B9A">
        <w:rPr>
          <w:i/>
        </w:rPr>
        <w:t>t</w:t>
      </w:r>
      <w:r w:rsidRPr="00E031CB">
        <w:rPr>
          <w:i/>
        </w:rPr>
        <w:t>h</w:t>
      </w:r>
      <w:r w:rsidR="00DB06B6" w:rsidRPr="00E031CB">
        <w:rPr>
          <w:i/>
        </w:rPr>
        <w:t xml:space="preserve">eatre </w:t>
      </w:r>
      <w:r w:rsidR="006D7B9A">
        <w:rPr>
          <w:i/>
        </w:rPr>
        <w:t>p</w:t>
      </w:r>
      <w:r w:rsidR="00DB06B6" w:rsidRPr="00E031CB">
        <w:rPr>
          <w:i/>
        </w:rPr>
        <w:t xml:space="preserve">erformance and </w:t>
      </w:r>
      <w:r w:rsidR="006D7B9A">
        <w:rPr>
          <w:i/>
        </w:rPr>
        <w:t>p</w:t>
      </w:r>
      <w:r w:rsidR="00DB06B6" w:rsidRPr="00E031CB">
        <w:rPr>
          <w:i/>
        </w:rPr>
        <w:t>retext</w:t>
      </w:r>
      <w:r w:rsidR="007F23E4">
        <w:t>,</w:t>
      </w:r>
      <w:r w:rsidR="00DB06B6">
        <w:t xml:space="preserve"> </w:t>
      </w:r>
      <w:r w:rsidR="005E325B">
        <w:t>CD-</w:t>
      </w:r>
      <w:r w:rsidR="00667DFE">
        <w:t>ROM</w:t>
      </w:r>
      <w:r w:rsidR="00182AFC">
        <w:t>, Drama Queensland</w:t>
      </w:r>
      <w:r w:rsidR="001865D3">
        <w:t xml:space="preserve"> 2006</w:t>
      </w:r>
      <w:r w:rsidR="00182AFC">
        <w:t>, available from the website</w:t>
      </w:r>
      <w:r w:rsidR="005E325B">
        <w:t>,</w:t>
      </w:r>
      <w:r w:rsidR="00182AFC">
        <w:t xml:space="preserve"> accessed 1</w:t>
      </w:r>
      <w:r w:rsidR="001865D3">
        <w:t>9 March</w:t>
      </w:r>
      <w:r w:rsidR="00182AFC">
        <w:t xml:space="preserve"> 2008</w:t>
      </w:r>
      <w:r w:rsidR="001865D3">
        <w:t>,</w:t>
      </w:r>
      <w:r w:rsidR="00182AFC">
        <w:t xml:space="preserve"> &lt;</w:t>
      </w:r>
      <w:r w:rsidR="001865D3" w:rsidRPr="001865D3">
        <w:t>www.dramaqueensland.org.au/index.php?option=com_content&amp;task=view&amp;id=24&amp;Itemid=34</w:t>
      </w:r>
      <w:r w:rsidR="00182AFC">
        <w:t>&gt;.</w:t>
      </w:r>
      <w:r w:rsidRPr="0058066D">
        <w:t xml:space="preserve"> </w:t>
      </w:r>
    </w:p>
    <w:p w:rsidR="007B7934" w:rsidRPr="0058066D" w:rsidRDefault="007F23E4" w:rsidP="00465170">
      <w:pPr>
        <w:pStyle w:val="Bulletslevel1"/>
        <w:numPr>
          <w:ilvl w:val="0"/>
          <w:numId w:val="0"/>
        </w:numPr>
        <w:ind w:left="760"/>
      </w:pPr>
      <w:r>
        <w:t xml:space="preserve">This </w:t>
      </w:r>
      <w:r w:rsidR="006D7B9A">
        <w:t>CD-ROM</w:t>
      </w:r>
      <w:r w:rsidR="00B64016">
        <w:t xml:space="preserve"> includes</w:t>
      </w:r>
      <w:r w:rsidR="00B64016" w:rsidRPr="0058066D">
        <w:t xml:space="preserve"> </w:t>
      </w:r>
      <w:r w:rsidR="007B7934" w:rsidRPr="0058066D">
        <w:t xml:space="preserve">physical theatre </w:t>
      </w:r>
      <w:r w:rsidR="00B64016">
        <w:t>performances by companies and students,</w:t>
      </w:r>
      <w:r w:rsidR="007B7934" w:rsidRPr="0058066D">
        <w:t xml:space="preserve"> </w:t>
      </w:r>
      <w:r w:rsidR="00E031CB">
        <w:t>i</w:t>
      </w:r>
      <w:r w:rsidR="007B7934" w:rsidRPr="0058066D">
        <w:t>nterviews with directors and actors</w:t>
      </w:r>
      <w:r w:rsidR="006D7B9A">
        <w:t xml:space="preserve"> and </w:t>
      </w:r>
      <w:r w:rsidR="007B7934" w:rsidRPr="0058066D">
        <w:t xml:space="preserve">units of work with </w:t>
      </w:r>
      <w:r w:rsidR="006D7B9A">
        <w:t>all the required resources.</w:t>
      </w:r>
    </w:p>
    <w:p w:rsidR="001865D3" w:rsidRDefault="007B7934" w:rsidP="00465170">
      <w:pPr>
        <w:pStyle w:val="Bulletslevel2"/>
      </w:pPr>
      <w:r w:rsidRPr="0058066D">
        <w:t>X</w:t>
      </w:r>
      <w:r w:rsidRPr="007F23E4">
        <w:rPr>
          <w:i/>
        </w:rPr>
        <w:t>L-D3</w:t>
      </w:r>
      <w:r w:rsidR="001865D3">
        <w:rPr>
          <w:i/>
        </w:rPr>
        <w:t>:</w:t>
      </w:r>
      <w:r w:rsidRPr="007F23E4">
        <w:rPr>
          <w:i/>
        </w:rPr>
        <w:t xml:space="preserve"> A </w:t>
      </w:r>
      <w:r w:rsidR="00C76D7D">
        <w:rPr>
          <w:i/>
        </w:rPr>
        <w:t>w</w:t>
      </w:r>
      <w:r w:rsidRPr="007F23E4">
        <w:rPr>
          <w:i/>
        </w:rPr>
        <w:t xml:space="preserve">ater </w:t>
      </w:r>
      <w:r w:rsidR="00C76D7D">
        <w:rPr>
          <w:i/>
        </w:rPr>
        <w:t>s</w:t>
      </w:r>
      <w:r w:rsidRPr="007F23E4">
        <w:rPr>
          <w:i/>
        </w:rPr>
        <w:t>tory</w:t>
      </w:r>
      <w:r w:rsidR="001865D3">
        <w:t>,</w:t>
      </w:r>
      <w:r w:rsidRPr="007F23E4">
        <w:rPr>
          <w:i/>
        </w:rPr>
        <w:t xml:space="preserve"> </w:t>
      </w:r>
      <w:r w:rsidRPr="0058066D">
        <w:t>DVD</w:t>
      </w:r>
      <w:r w:rsidR="006A48A7">
        <w:t>, Drama Queensland</w:t>
      </w:r>
      <w:r w:rsidR="001865D3">
        <w:t xml:space="preserve"> 2006, available from the website, accessed 19 March 2008, &lt;</w:t>
      </w:r>
      <w:r w:rsidR="00C00BD7" w:rsidRPr="00C00BD7">
        <w:t>www.dramaqueensland.org.au/index.php?option=com_content&amp;task=view&amp;id=24&amp;Itemid=34</w:t>
      </w:r>
      <w:r w:rsidR="00C00BD7">
        <w:t>&gt;.</w:t>
      </w:r>
    </w:p>
    <w:p w:rsidR="00E22979" w:rsidRPr="0058066D" w:rsidRDefault="00AA6375" w:rsidP="00AD3C06">
      <w:pPr>
        <w:pStyle w:val="Bulletslevel1"/>
        <w:numPr>
          <w:ilvl w:val="0"/>
          <w:numId w:val="0"/>
        </w:numPr>
        <w:ind w:left="760"/>
      </w:pPr>
      <w:r>
        <w:t>This</w:t>
      </w:r>
      <w:r w:rsidR="006D7B9A">
        <w:t xml:space="preserve"> DVD</w:t>
      </w:r>
      <w:r>
        <w:t xml:space="preserve"> </w:t>
      </w:r>
      <w:r w:rsidR="007B7934" w:rsidRPr="0058066D">
        <w:t xml:space="preserve">includes </w:t>
      </w:r>
      <w:r w:rsidR="001E16DA">
        <w:t xml:space="preserve">an </w:t>
      </w:r>
      <w:r w:rsidR="007B7934" w:rsidRPr="0058066D">
        <w:t>edited version of the show</w:t>
      </w:r>
      <w:r w:rsidR="006D7B9A">
        <w:t>;</w:t>
      </w:r>
      <w:r w:rsidR="007B7934" w:rsidRPr="0058066D">
        <w:t xml:space="preserve"> teacher and student interviews about </w:t>
      </w:r>
      <w:r w:rsidR="001E16DA">
        <w:t>“</w:t>
      </w:r>
      <w:r w:rsidR="007B7934" w:rsidRPr="0058066D">
        <w:t>co-artistry</w:t>
      </w:r>
      <w:r w:rsidR="001E16DA">
        <w:t>”</w:t>
      </w:r>
      <w:r w:rsidR="007B7934" w:rsidRPr="0058066D">
        <w:t xml:space="preserve">, devising, </w:t>
      </w:r>
      <w:r w:rsidR="001E16DA" w:rsidRPr="0058066D">
        <w:t>collaborat</w:t>
      </w:r>
      <w:r w:rsidR="001E16DA">
        <w:t>ing</w:t>
      </w:r>
      <w:r w:rsidR="006D7B9A">
        <w:t>,</w:t>
      </w:r>
      <w:r w:rsidR="001E16DA" w:rsidRPr="0058066D">
        <w:t xml:space="preserve"> </w:t>
      </w:r>
      <w:r w:rsidR="006D7B9A">
        <w:t xml:space="preserve">and </w:t>
      </w:r>
      <w:r w:rsidR="001E16DA">
        <w:t xml:space="preserve">the </w:t>
      </w:r>
      <w:r w:rsidR="007B7934" w:rsidRPr="0058066D">
        <w:t>impact of real-life projects on young people</w:t>
      </w:r>
      <w:r w:rsidR="006D7B9A">
        <w:t xml:space="preserve">; </w:t>
      </w:r>
      <w:r w:rsidR="007B7934" w:rsidRPr="0058066D">
        <w:t>examples of collage drama, shadow theatre, movement theatre and performance poetry</w:t>
      </w:r>
      <w:r w:rsidR="001E16DA">
        <w:t>.</w:t>
      </w:r>
    </w:p>
    <w:p w:rsidR="00483F86" w:rsidRDefault="007B7934" w:rsidP="00483F86">
      <w:pPr>
        <w:pStyle w:val="Bulletslevel1"/>
      </w:pPr>
      <w:r w:rsidRPr="005C4E1C">
        <w:rPr>
          <w:i/>
        </w:rPr>
        <w:t>Romeo and Juliet</w:t>
      </w:r>
      <w:r w:rsidR="006A48A7">
        <w:t>,</w:t>
      </w:r>
      <w:r>
        <w:t xml:space="preserve"> </w:t>
      </w:r>
      <w:r w:rsidR="006A48A7">
        <w:t xml:space="preserve">DVD, </w:t>
      </w:r>
      <w:r w:rsidR="004C74F2">
        <w:t>Zen Zen Zo Physical Theatre Company</w:t>
      </w:r>
      <w:r w:rsidR="00C00BD7">
        <w:t xml:space="preserve"> 2007</w:t>
      </w:r>
      <w:r w:rsidR="004C74F2">
        <w:t xml:space="preserve">, </w:t>
      </w:r>
      <w:r>
        <w:t xml:space="preserve">available from </w:t>
      </w:r>
      <w:r w:rsidR="006A48A7">
        <w:t xml:space="preserve">website, accessed </w:t>
      </w:r>
      <w:r w:rsidR="00C00BD7">
        <w:t>20 March</w:t>
      </w:r>
      <w:r w:rsidR="006A48A7">
        <w:t xml:space="preserve"> 2008</w:t>
      </w:r>
      <w:r w:rsidR="00C00BD7">
        <w:t>,</w:t>
      </w:r>
      <w:r w:rsidR="006A48A7">
        <w:t xml:space="preserve"> </w:t>
      </w:r>
      <w:r w:rsidR="00C00BD7">
        <w:t>&lt;</w:t>
      </w:r>
      <w:r w:rsidR="00C00BD7" w:rsidRPr="00C00BD7">
        <w:t>www.zenzenzo.com/resources/shop/videos-and-cds.html</w:t>
      </w:r>
      <w:r w:rsidRPr="007B7934">
        <w:t>&gt;</w:t>
      </w:r>
      <w:r w:rsidR="00427578">
        <w:t>.</w:t>
      </w:r>
    </w:p>
    <w:p w:rsidR="00483F86" w:rsidRPr="00163775" w:rsidRDefault="00483F86" w:rsidP="00483F86">
      <w:pPr>
        <w:pStyle w:val="Bulletslevel1"/>
        <w:rPr>
          <w:lang w:val="fr-FR"/>
        </w:rPr>
      </w:pPr>
      <w:r w:rsidRPr="00163775">
        <w:rPr>
          <w:i/>
          <w:lang w:val="fr-FR"/>
        </w:rPr>
        <w:t xml:space="preserve">Cirque du Soleil exclusive </w:t>
      </w:r>
      <w:r w:rsidR="006D7B9A">
        <w:rPr>
          <w:i/>
          <w:lang w:val="fr-FR"/>
        </w:rPr>
        <w:t>b</w:t>
      </w:r>
      <w:r w:rsidRPr="00163775">
        <w:rPr>
          <w:i/>
          <w:lang w:val="fr-FR"/>
        </w:rPr>
        <w:t xml:space="preserve">ox </w:t>
      </w:r>
      <w:r w:rsidR="006D7B9A">
        <w:rPr>
          <w:i/>
          <w:lang w:val="fr-FR"/>
        </w:rPr>
        <w:t>s</w:t>
      </w:r>
      <w:r w:rsidRPr="00163775">
        <w:rPr>
          <w:i/>
          <w:lang w:val="fr-FR"/>
        </w:rPr>
        <w:t>et</w:t>
      </w:r>
      <w:r w:rsidRPr="00163775">
        <w:rPr>
          <w:lang w:val="fr-FR"/>
        </w:rPr>
        <w:t>, Cirque du Soleil 2006, available from the website, accessed 19 March 2008, &lt; http://shop.abc.net.au/browse/product.asp?productid=739948&gt;.</w:t>
      </w:r>
    </w:p>
    <w:p w:rsidR="00483F86" w:rsidRDefault="00483F86" w:rsidP="00483F86">
      <w:pPr>
        <w:pStyle w:val="Bulletslevel1"/>
        <w:numPr>
          <w:ilvl w:val="0"/>
          <w:numId w:val="0"/>
        </w:numPr>
        <w:ind w:left="380"/>
      </w:pPr>
      <w:r>
        <w:t xml:space="preserve">This four-DVD box set includes the Cirque du Soleil productions </w:t>
      </w:r>
      <w:r w:rsidRPr="00A373D0">
        <w:rPr>
          <w:i/>
        </w:rPr>
        <w:t xml:space="preserve">Saltimbanco </w:t>
      </w:r>
      <w:r>
        <w:t xml:space="preserve">(1992), </w:t>
      </w:r>
      <w:r w:rsidRPr="004C74F2">
        <w:rPr>
          <w:i/>
        </w:rPr>
        <w:t>Alegria</w:t>
      </w:r>
      <w:r>
        <w:rPr>
          <w:i/>
        </w:rPr>
        <w:t xml:space="preserve"> </w:t>
      </w:r>
      <w:r>
        <w:t>(</w:t>
      </w:r>
      <w:r w:rsidRPr="00096178">
        <w:t>1994</w:t>
      </w:r>
      <w:r>
        <w:t>)</w:t>
      </w:r>
      <w:r w:rsidRPr="0058066D">
        <w:t xml:space="preserve">, </w:t>
      </w:r>
      <w:r w:rsidRPr="004C74F2">
        <w:rPr>
          <w:i/>
        </w:rPr>
        <w:t>Varekai</w:t>
      </w:r>
      <w:r>
        <w:rPr>
          <w:i/>
        </w:rPr>
        <w:t xml:space="preserve"> </w:t>
      </w:r>
      <w:r>
        <w:t>(</w:t>
      </w:r>
      <w:r w:rsidRPr="00096178">
        <w:t>2002</w:t>
      </w:r>
      <w:r>
        <w:t xml:space="preserve">) and </w:t>
      </w:r>
      <w:r w:rsidRPr="004C74F2">
        <w:rPr>
          <w:i/>
        </w:rPr>
        <w:t>Quidam</w:t>
      </w:r>
      <w:r>
        <w:rPr>
          <w:i/>
        </w:rPr>
        <w:t xml:space="preserve"> </w:t>
      </w:r>
      <w:r>
        <w:t>(</w:t>
      </w:r>
      <w:r w:rsidRPr="00C00BD7">
        <w:t>2003</w:t>
      </w:r>
      <w:r>
        <w:t>).</w:t>
      </w:r>
    </w:p>
    <w:p w:rsidR="00CD6B86" w:rsidRDefault="00483F86" w:rsidP="00B444F3">
      <w:pPr>
        <w:pStyle w:val="Bulletslevel1"/>
      </w:pPr>
      <w:r w:rsidRPr="00483F86">
        <w:rPr>
          <w:i/>
        </w:rPr>
        <w:t xml:space="preserve">The </w:t>
      </w:r>
      <w:smartTag w:uri="urn:schemas-microsoft-com:office:smarttags" w:element="place">
        <w:smartTag w:uri="urn:schemas-microsoft-com:office:smarttags" w:element="PlaceName">
          <w:r w:rsidRPr="00483F86">
            <w:rPr>
              <w:i/>
            </w:rPr>
            <w:t>Morrison</w:t>
          </w:r>
        </w:smartTag>
        <w:r w:rsidRPr="00483F86">
          <w:rPr>
            <w:i/>
          </w:rPr>
          <w:t xml:space="preserve"> </w:t>
        </w:r>
        <w:smartTag w:uri="urn:schemas-microsoft-com:office:smarttags" w:element="PlaceType">
          <w:r w:rsidRPr="00483F86">
            <w:rPr>
              <w:i/>
            </w:rPr>
            <w:t>Center</w:t>
          </w:r>
        </w:smartTag>
      </w:smartTag>
      <w:r w:rsidRPr="00483F86">
        <w:rPr>
          <w:i/>
        </w:rPr>
        <w:t xml:space="preserve">’s </w:t>
      </w:r>
      <w:r w:rsidR="00C76D7D">
        <w:rPr>
          <w:i/>
        </w:rPr>
        <w:t>s</w:t>
      </w:r>
      <w:r w:rsidRPr="00483F86">
        <w:rPr>
          <w:i/>
        </w:rPr>
        <w:t xml:space="preserve">tudy </w:t>
      </w:r>
      <w:r w:rsidR="00C76D7D">
        <w:rPr>
          <w:i/>
        </w:rPr>
        <w:t>g</w:t>
      </w:r>
      <w:r w:rsidRPr="00483F86">
        <w:rPr>
          <w:i/>
        </w:rPr>
        <w:t xml:space="preserve">uide to </w:t>
      </w:r>
      <w:r w:rsidR="00C76D7D">
        <w:rPr>
          <w:i/>
        </w:rPr>
        <w:t>t</w:t>
      </w:r>
      <w:r w:rsidRPr="00483F86">
        <w:rPr>
          <w:i/>
        </w:rPr>
        <w:t xml:space="preserve">heatre </w:t>
      </w:r>
      <w:r w:rsidR="00C76D7D">
        <w:rPr>
          <w:i/>
        </w:rPr>
        <w:t>e</w:t>
      </w:r>
      <w:r w:rsidRPr="00483F86">
        <w:rPr>
          <w:i/>
        </w:rPr>
        <w:t xml:space="preserve">tiquette and </w:t>
      </w:r>
      <w:r w:rsidR="00C76D7D">
        <w:rPr>
          <w:i/>
        </w:rPr>
        <w:t>t</w:t>
      </w:r>
      <w:r w:rsidRPr="00483F86">
        <w:rPr>
          <w:i/>
        </w:rPr>
        <w:t>erminology</w:t>
      </w:r>
      <w:r>
        <w:t xml:space="preserve">, Boise State University 2008, </w:t>
      </w:r>
      <w:r w:rsidR="008329F8">
        <w:t>accessed 19 March 2008, &lt;</w:t>
      </w:r>
      <w:r w:rsidR="008329F8" w:rsidRPr="00A60AE4">
        <w:t>http://mc.boisestate.edu</w:t>
      </w:r>
      <w:r w:rsidR="008329F8">
        <w:t xml:space="preserve">&gt; search for “Guide to theatre etiquette” (PDF). </w:t>
      </w:r>
    </w:p>
    <w:p w:rsidR="00233FC0" w:rsidRDefault="00CD6B86" w:rsidP="006E5FDB">
      <w:pPr>
        <w:pStyle w:val="Heading2"/>
      </w:pPr>
      <w:r>
        <w:br w:type="page"/>
      </w:r>
      <w:r w:rsidR="0019482B">
        <w:rPr>
          <w:noProof/>
        </w:rPr>
        <w:drawing>
          <wp:anchor distT="0" distB="0" distL="114300" distR="114300" simplePos="0" relativeHeight="251653632"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7" name="Picture 17"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design headings_devel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FC0">
        <w:t>Preparing</w:t>
      </w:r>
    </w:p>
    <w:p w:rsidR="003A6621" w:rsidRPr="003A6621" w:rsidRDefault="003A6621" w:rsidP="003A6621">
      <w:r>
        <w:t>Consider the following points before implementing this assessment.</w:t>
      </w:r>
    </w:p>
    <w:p w:rsidR="00E51216" w:rsidRPr="00354438" w:rsidRDefault="00CD6B86" w:rsidP="003A6621">
      <w:pPr>
        <w:pStyle w:val="Bulletslevel1"/>
      </w:pPr>
      <w:r>
        <w:t xml:space="preserve">Arrange for the class to see </w:t>
      </w:r>
      <w:r w:rsidR="00E51216" w:rsidRPr="00354438">
        <w:t xml:space="preserve">a </w:t>
      </w:r>
      <w:r w:rsidR="00B50B2D">
        <w:t xml:space="preserve">live or recorded </w:t>
      </w:r>
      <w:r w:rsidR="00E51216" w:rsidRPr="00354438">
        <w:t>physical theatre performance.</w:t>
      </w:r>
    </w:p>
    <w:p w:rsidR="00E51216" w:rsidRPr="00354438" w:rsidRDefault="00E51216" w:rsidP="003A6621">
      <w:pPr>
        <w:pStyle w:val="Bulletslevel1"/>
      </w:pPr>
      <w:r w:rsidRPr="00354438">
        <w:t>Obtain teacher notes</w:t>
      </w:r>
      <w:r w:rsidR="00CD6B86">
        <w:t xml:space="preserve"> for the performance,</w:t>
      </w:r>
      <w:r w:rsidRPr="00354438">
        <w:t xml:space="preserve"> if available.</w:t>
      </w:r>
    </w:p>
    <w:p w:rsidR="00E51216" w:rsidRPr="00354438" w:rsidRDefault="00E51216" w:rsidP="003A6621">
      <w:pPr>
        <w:pStyle w:val="Bulletslevel1"/>
      </w:pPr>
      <w:r w:rsidRPr="00354438">
        <w:t xml:space="preserve">Before the performance, discuss </w:t>
      </w:r>
      <w:r w:rsidR="00B50B2D">
        <w:t>with the class</w:t>
      </w:r>
      <w:r w:rsidR="0069345F">
        <w:t>:</w:t>
      </w:r>
    </w:p>
    <w:p w:rsidR="00E51216" w:rsidRPr="00354438" w:rsidRDefault="00571A16" w:rsidP="003A6621">
      <w:pPr>
        <w:pStyle w:val="Bulletslevel2"/>
      </w:pPr>
      <w:r>
        <w:t xml:space="preserve">any </w:t>
      </w:r>
      <w:r w:rsidR="00E51216" w:rsidRPr="00354438">
        <w:t xml:space="preserve">background information </w:t>
      </w:r>
    </w:p>
    <w:p w:rsidR="00E51216" w:rsidRPr="00354438" w:rsidRDefault="00E51216" w:rsidP="003A6621">
      <w:pPr>
        <w:pStyle w:val="Bulletslevel2"/>
      </w:pPr>
      <w:r w:rsidRPr="00354438">
        <w:t xml:space="preserve">the style of theatre and performance </w:t>
      </w:r>
    </w:p>
    <w:p w:rsidR="00E51216" w:rsidRPr="00354438" w:rsidRDefault="00E51216" w:rsidP="003A6621">
      <w:pPr>
        <w:pStyle w:val="Bulletslevel2"/>
      </w:pPr>
      <w:r w:rsidRPr="00354438">
        <w:t>the outline of the</w:t>
      </w:r>
      <w:r w:rsidR="00571A16">
        <w:t>ir</w:t>
      </w:r>
      <w:r w:rsidRPr="00354438">
        <w:t xml:space="preserve"> </w:t>
      </w:r>
      <w:r w:rsidR="00B50B2D">
        <w:t xml:space="preserve">assessment, </w:t>
      </w:r>
      <w:r w:rsidRPr="00354438">
        <w:t>so they know what to observe</w:t>
      </w:r>
    </w:p>
    <w:p w:rsidR="00E51216" w:rsidRPr="00354438" w:rsidRDefault="00E51216" w:rsidP="003A6621">
      <w:pPr>
        <w:pStyle w:val="Bulletslevel2"/>
      </w:pPr>
      <w:r w:rsidRPr="00354438">
        <w:t>the need to record their observations and notes as soon as possible (</w:t>
      </w:r>
      <w:r w:rsidR="00B50B2D">
        <w:t xml:space="preserve">outside </w:t>
      </w:r>
      <w:r w:rsidR="00777515">
        <w:t>class</w:t>
      </w:r>
      <w:r w:rsidR="00B50B2D">
        <w:t xml:space="preserve"> time</w:t>
      </w:r>
      <w:r w:rsidRPr="00354438">
        <w:t>)</w:t>
      </w:r>
    </w:p>
    <w:p w:rsidR="00E51216" w:rsidRPr="00354438" w:rsidRDefault="0069345F" w:rsidP="003A6621">
      <w:pPr>
        <w:pStyle w:val="Bulletslevel2"/>
      </w:pPr>
      <w:r>
        <w:t>audience</w:t>
      </w:r>
      <w:r w:rsidR="00E51216" w:rsidRPr="00354438">
        <w:t xml:space="preserve"> etiquette</w:t>
      </w:r>
      <w:r w:rsidR="00ED23C9">
        <w:t>.</w:t>
      </w:r>
    </w:p>
    <w:p w:rsidR="001A4EF9" w:rsidRDefault="00E51216" w:rsidP="003A6621">
      <w:pPr>
        <w:pStyle w:val="Bulletslevel1"/>
      </w:pPr>
      <w:r w:rsidRPr="00354438">
        <w:t>After the performance</w:t>
      </w:r>
      <w:r w:rsidR="004A35AD">
        <w:t>,</w:t>
      </w:r>
      <w:r w:rsidRPr="00354438">
        <w:t xml:space="preserve"> </w:t>
      </w:r>
      <w:r w:rsidR="004A35AD">
        <w:t>g</w:t>
      </w:r>
      <w:r w:rsidR="00B823DC">
        <w:t>uide a class d</w:t>
      </w:r>
      <w:r w:rsidR="00CD6B86">
        <w:t xml:space="preserve">iscussion </w:t>
      </w:r>
      <w:r w:rsidR="0059656F">
        <w:t xml:space="preserve">for </w:t>
      </w:r>
      <w:r w:rsidR="00B823DC">
        <w:t>students</w:t>
      </w:r>
      <w:r w:rsidR="00CD6B86">
        <w:t xml:space="preserve"> to</w:t>
      </w:r>
      <w:r w:rsidRPr="00354438">
        <w:t xml:space="preserve"> share their interpretations, realisations, and likes or dislikes, based on their notes</w:t>
      </w:r>
      <w:r w:rsidR="00CD6B86">
        <w:t xml:space="preserve"> on the performance</w:t>
      </w:r>
      <w:r w:rsidRPr="00354438">
        <w:t xml:space="preserve">. </w:t>
      </w:r>
    </w:p>
    <w:p w:rsidR="00CD6B86" w:rsidRPr="00964264" w:rsidRDefault="00CD6B86" w:rsidP="0010532C">
      <w:pPr>
        <w:pStyle w:val="Heading2TOP"/>
      </w:pPr>
      <w:r>
        <w:t>Sample implementation plan</w:t>
      </w:r>
    </w:p>
    <w:p w:rsidR="009040CF" w:rsidRDefault="00CA1AA4" w:rsidP="00216C8D">
      <w:r>
        <w:t>The following</w:t>
      </w:r>
      <w:r w:rsidR="00216C8D">
        <w:t xml:space="preserve"> table shows one way that this </w:t>
      </w:r>
      <w:r w:rsidR="00233FC0">
        <w:t>assessment</w:t>
      </w:r>
      <w:r w:rsidR="00216C8D">
        <w:t xml:space="preserve"> can be implemented. It is a guide only — </w:t>
      </w:r>
      <w:r w:rsidR="00233FC0">
        <w:t>you</w:t>
      </w:r>
      <w:r w:rsidR="00216C8D">
        <w:t xml:space="preserve"> may choose to use all, part, or none of the table. </w:t>
      </w:r>
      <w:r w:rsidR="00233FC0">
        <w:t>You</w:t>
      </w:r>
      <w:r w:rsidR="00216C8D">
        <w:t xml:space="preserve"> may customise the table to suit </w:t>
      </w:r>
      <w:r w:rsidR="00233FC0">
        <w:t>your</w:t>
      </w:r>
      <w:r w:rsidR="00216C8D">
        <w:t xml:space="preserve"> studen</w:t>
      </w:r>
      <w:r w:rsidR="00233FC0">
        <w:t>ts and their school environment.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3164"/>
        <w:gridCol w:w="2700"/>
        <w:gridCol w:w="1898"/>
      </w:tblGrid>
      <w:tr w:rsidR="00216C8D" w:rsidRPr="009D15D5">
        <w:trPr>
          <w:jc w:val="center"/>
        </w:trPr>
        <w:tc>
          <w:tcPr>
            <w:tcW w:w="1877" w:type="dxa"/>
            <w:shd w:val="clear" w:color="auto" w:fill="CCCCCC"/>
          </w:tcPr>
          <w:p w:rsidR="00216C8D" w:rsidRPr="009D15D5" w:rsidRDefault="00216C8D" w:rsidP="0011044E">
            <w:pPr>
              <w:spacing w:after="80" w:line="240" w:lineRule="auto"/>
              <w:rPr>
                <w:b/>
              </w:rPr>
            </w:pPr>
            <w:r w:rsidRPr="009D15D5">
              <w:rPr>
                <w:b/>
              </w:rPr>
              <w:t>Suggested time</w:t>
            </w:r>
          </w:p>
        </w:tc>
        <w:tc>
          <w:tcPr>
            <w:tcW w:w="3164" w:type="dxa"/>
            <w:shd w:val="clear" w:color="auto" w:fill="CCCCCC"/>
          </w:tcPr>
          <w:p w:rsidR="00216C8D" w:rsidRPr="009D15D5" w:rsidRDefault="00216C8D" w:rsidP="0011044E">
            <w:pPr>
              <w:spacing w:after="80" w:line="240" w:lineRule="auto"/>
              <w:rPr>
                <w:b/>
              </w:rPr>
            </w:pPr>
            <w:r w:rsidRPr="009D15D5">
              <w:rPr>
                <w:b/>
              </w:rPr>
              <w:t>Student activity</w:t>
            </w:r>
          </w:p>
        </w:tc>
        <w:tc>
          <w:tcPr>
            <w:tcW w:w="2700" w:type="dxa"/>
            <w:shd w:val="clear" w:color="auto" w:fill="CCCCCC"/>
          </w:tcPr>
          <w:p w:rsidR="00216C8D" w:rsidRPr="009D15D5" w:rsidRDefault="00216C8D" w:rsidP="0011044E">
            <w:pPr>
              <w:spacing w:after="80" w:line="240" w:lineRule="auto"/>
              <w:rPr>
                <w:b/>
              </w:rPr>
            </w:pPr>
            <w:r w:rsidRPr="009D15D5">
              <w:rPr>
                <w:b/>
              </w:rPr>
              <w:t>Teacher role</w:t>
            </w:r>
          </w:p>
        </w:tc>
        <w:tc>
          <w:tcPr>
            <w:tcW w:w="1898" w:type="dxa"/>
            <w:shd w:val="clear" w:color="auto" w:fill="CCCCCC"/>
          </w:tcPr>
          <w:p w:rsidR="00216C8D" w:rsidRPr="009D15D5" w:rsidRDefault="00216C8D" w:rsidP="0011044E">
            <w:pPr>
              <w:spacing w:after="80" w:line="240" w:lineRule="auto"/>
              <w:rPr>
                <w:b/>
              </w:rPr>
            </w:pPr>
            <w:r w:rsidRPr="009D15D5">
              <w:rPr>
                <w:b/>
              </w:rPr>
              <w:t>Resources</w:t>
            </w:r>
          </w:p>
        </w:tc>
      </w:tr>
      <w:tr w:rsidR="00216C8D" w:rsidRPr="009D15D5">
        <w:trPr>
          <w:jc w:val="center"/>
        </w:trPr>
        <w:tc>
          <w:tcPr>
            <w:tcW w:w="9639" w:type="dxa"/>
            <w:gridSpan w:val="4"/>
            <w:shd w:val="clear" w:color="auto" w:fill="E6E6E6"/>
          </w:tcPr>
          <w:p w:rsidR="00216C8D" w:rsidRPr="009D15D5" w:rsidRDefault="001C5BD9" w:rsidP="002C4456">
            <w:pPr>
              <w:spacing w:after="80" w:line="240" w:lineRule="auto"/>
              <w:rPr>
                <w:b/>
              </w:rPr>
            </w:pPr>
            <w:r w:rsidRPr="009D15D5">
              <w:rPr>
                <w:b/>
              </w:rPr>
              <w:t xml:space="preserve">Section 1. </w:t>
            </w:r>
            <w:r w:rsidR="005911AF">
              <w:rPr>
                <w:b/>
              </w:rPr>
              <w:t>Deconstruct</w:t>
            </w:r>
            <w:r w:rsidR="00197ACE">
              <w:rPr>
                <w:b/>
              </w:rPr>
              <w:t xml:space="preserve"> </w:t>
            </w:r>
            <w:r w:rsidR="005911AF">
              <w:rPr>
                <w:b/>
              </w:rPr>
              <w:t xml:space="preserve">a </w:t>
            </w:r>
            <w:r w:rsidR="00197ACE">
              <w:rPr>
                <w:b/>
              </w:rPr>
              <w:t>physical theatre performance</w:t>
            </w:r>
          </w:p>
        </w:tc>
      </w:tr>
      <w:tr w:rsidR="00197ACE">
        <w:trPr>
          <w:jc w:val="center"/>
        </w:trPr>
        <w:tc>
          <w:tcPr>
            <w:tcW w:w="1877" w:type="dxa"/>
          </w:tcPr>
          <w:p w:rsidR="00197ACE" w:rsidRPr="0091464A" w:rsidRDefault="00CD6B86" w:rsidP="0091464A">
            <w:pPr>
              <w:spacing w:after="80" w:line="240" w:lineRule="auto"/>
              <w:rPr>
                <w:sz w:val="18"/>
                <w:szCs w:val="18"/>
              </w:rPr>
            </w:pPr>
            <w:r>
              <w:rPr>
                <w:sz w:val="18"/>
                <w:szCs w:val="18"/>
              </w:rPr>
              <w:t>2</w:t>
            </w:r>
            <w:r w:rsidR="00197ACE" w:rsidRPr="0091464A">
              <w:rPr>
                <w:sz w:val="18"/>
                <w:szCs w:val="18"/>
              </w:rPr>
              <w:t xml:space="preserve"> hour</w:t>
            </w:r>
            <w:r>
              <w:rPr>
                <w:sz w:val="18"/>
                <w:szCs w:val="18"/>
              </w:rPr>
              <w:t>s</w:t>
            </w:r>
          </w:p>
        </w:tc>
        <w:tc>
          <w:tcPr>
            <w:tcW w:w="3164" w:type="dxa"/>
          </w:tcPr>
          <w:p w:rsidR="00197ACE" w:rsidRPr="0091464A" w:rsidRDefault="002C4456" w:rsidP="0091464A">
            <w:pPr>
              <w:spacing w:after="80" w:line="240" w:lineRule="auto"/>
              <w:rPr>
                <w:sz w:val="18"/>
                <w:szCs w:val="18"/>
              </w:rPr>
            </w:pPr>
            <w:r>
              <w:rPr>
                <w:sz w:val="18"/>
                <w:szCs w:val="18"/>
              </w:rPr>
              <w:t>R</w:t>
            </w:r>
            <w:r w:rsidR="00197ACE" w:rsidRPr="0091464A">
              <w:rPr>
                <w:sz w:val="18"/>
                <w:szCs w:val="18"/>
              </w:rPr>
              <w:t>ead through</w:t>
            </w:r>
            <w:r>
              <w:rPr>
                <w:sz w:val="18"/>
                <w:szCs w:val="18"/>
              </w:rPr>
              <w:t xml:space="preserve"> Sections 1 and 2 of the </w:t>
            </w:r>
            <w:r w:rsidRPr="002C4456">
              <w:rPr>
                <w:i/>
                <w:sz w:val="18"/>
                <w:szCs w:val="18"/>
              </w:rPr>
              <w:t>Student</w:t>
            </w:r>
            <w:r w:rsidR="00197ACE" w:rsidRPr="002C4456">
              <w:rPr>
                <w:i/>
                <w:sz w:val="18"/>
                <w:szCs w:val="18"/>
              </w:rPr>
              <w:t xml:space="preserve"> booklet</w:t>
            </w:r>
            <w:r w:rsidR="00CF5B00">
              <w:rPr>
                <w:i/>
                <w:sz w:val="18"/>
                <w:szCs w:val="18"/>
              </w:rPr>
              <w:t>.</w:t>
            </w:r>
          </w:p>
          <w:p w:rsidR="00197ACE" w:rsidRPr="0091464A" w:rsidRDefault="002C4456" w:rsidP="0091464A">
            <w:pPr>
              <w:spacing w:after="80" w:line="240" w:lineRule="auto"/>
              <w:rPr>
                <w:sz w:val="18"/>
                <w:szCs w:val="18"/>
              </w:rPr>
            </w:pPr>
            <w:r>
              <w:rPr>
                <w:sz w:val="18"/>
                <w:szCs w:val="18"/>
              </w:rPr>
              <w:t>V</w:t>
            </w:r>
            <w:r w:rsidR="00197ACE" w:rsidRPr="0091464A">
              <w:rPr>
                <w:sz w:val="18"/>
                <w:szCs w:val="18"/>
              </w:rPr>
              <w:t xml:space="preserve">iew </w:t>
            </w:r>
            <w:r w:rsidR="00CF5B00">
              <w:rPr>
                <w:sz w:val="18"/>
                <w:szCs w:val="18"/>
              </w:rPr>
              <w:t xml:space="preserve">a </w:t>
            </w:r>
            <w:r w:rsidR="00197ACE" w:rsidRPr="0091464A">
              <w:rPr>
                <w:sz w:val="18"/>
                <w:szCs w:val="18"/>
              </w:rPr>
              <w:t>physical theatre performance</w:t>
            </w:r>
            <w:r w:rsidR="00CF5B00">
              <w:rPr>
                <w:sz w:val="18"/>
                <w:szCs w:val="18"/>
              </w:rPr>
              <w:t>.</w:t>
            </w:r>
          </w:p>
        </w:tc>
        <w:tc>
          <w:tcPr>
            <w:tcW w:w="2700" w:type="dxa"/>
          </w:tcPr>
          <w:p w:rsidR="00197ACE" w:rsidRPr="0091464A" w:rsidRDefault="003A6621" w:rsidP="0091464A">
            <w:pPr>
              <w:spacing w:after="80" w:line="240" w:lineRule="auto"/>
              <w:rPr>
                <w:sz w:val="18"/>
                <w:szCs w:val="18"/>
              </w:rPr>
            </w:pPr>
            <w:r>
              <w:rPr>
                <w:sz w:val="18"/>
                <w:szCs w:val="18"/>
              </w:rPr>
              <w:t xml:space="preserve">Discuss </w:t>
            </w:r>
            <w:r w:rsidR="00197ACE" w:rsidRPr="0091464A">
              <w:rPr>
                <w:sz w:val="18"/>
                <w:szCs w:val="18"/>
              </w:rPr>
              <w:t xml:space="preserve">all aspects of </w:t>
            </w:r>
            <w:r w:rsidR="00CF5B00">
              <w:rPr>
                <w:sz w:val="18"/>
                <w:szCs w:val="18"/>
              </w:rPr>
              <w:t xml:space="preserve">the assessment, </w:t>
            </w:r>
            <w:r w:rsidR="00197ACE" w:rsidRPr="0091464A">
              <w:rPr>
                <w:sz w:val="18"/>
                <w:szCs w:val="18"/>
              </w:rPr>
              <w:t>including audience etiquette.</w:t>
            </w:r>
          </w:p>
        </w:tc>
        <w:tc>
          <w:tcPr>
            <w:tcW w:w="1898" w:type="dxa"/>
          </w:tcPr>
          <w:p w:rsidR="00197ACE" w:rsidRPr="00CD6B86" w:rsidRDefault="00E93F5C" w:rsidP="00CD6B86">
            <w:pPr>
              <w:spacing w:after="80" w:line="240" w:lineRule="auto"/>
              <w:rPr>
                <w:sz w:val="18"/>
                <w:szCs w:val="18"/>
              </w:rPr>
            </w:pPr>
            <w:r>
              <w:rPr>
                <w:sz w:val="18"/>
                <w:szCs w:val="18"/>
              </w:rPr>
              <w:t>Recording</w:t>
            </w:r>
            <w:r w:rsidR="00CD6B86" w:rsidRPr="00CD6B86">
              <w:rPr>
                <w:sz w:val="18"/>
                <w:szCs w:val="18"/>
              </w:rPr>
              <w:t xml:space="preserve"> of a physical theatre performance</w:t>
            </w:r>
            <w:r w:rsidR="00CD6B86">
              <w:rPr>
                <w:sz w:val="18"/>
                <w:szCs w:val="18"/>
              </w:rPr>
              <w:t xml:space="preserve"> (if not attending a live performance)</w:t>
            </w:r>
          </w:p>
        </w:tc>
      </w:tr>
      <w:tr w:rsidR="00197ACE">
        <w:trPr>
          <w:jc w:val="center"/>
        </w:trPr>
        <w:tc>
          <w:tcPr>
            <w:tcW w:w="1877" w:type="dxa"/>
          </w:tcPr>
          <w:p w:rsidR="00197ACE" w:rsidRPr="0091464A" w:rsidRDefault="00197ACE" w:rsidP="0091464A">
            <w:pPr>
              <w:spacing w:after="80" w:line="240" w:lineRule="auto"/>
              <w:rPr>
                <w:sz w:val="18"/>
                <w:szCs w:val="18"/>
              </w:rPr>
            </w:pPr>
            <w:r w:rsidRPr="0091464A">
              <w:rPr>
                <w:sz w:val="18"/>
                <w:szCs w:val="18"/>
              </w:rPr>
              <w:t>1 hour</w:t>
            </w:r>
          </w:p>
        </w:tc>
        <w:tc>
          <w:tcPr>
            <w:tcW w:w="3164" w:type="dxa"/>
          </w:tcPr>
          <w:p w:rsidR="00197ACE" w:rsidRPr="0091464A" w:rsidRDefault="005C5D6B" w:rsidP="0091464A">
            <w:pPr>
              <w:spacing w:after="80" w:line="240" w:lineRule="auto"/>
              <w:rPr>
                <w:sz w:val="18"/>
                <w:szCs w:val="18"/>
              </w:rPr>
            </w:pPr>
            <w:r>
              <w:rPr>
                <w:sz w:val="18"/>
                <w:szCs w:val="18"/>
              </w:rPr>
              <w:t>Working i</w:t>
            </w:r>
            <w:r w:rsidR="00197ACE" w:rsidRPr="0091464A">
              <w:rPr>
                <w:sz w:val="18"/>
                <w:szCs w:val="18"/>
              </w:rPr>
              <w:t>ndividually</w:t>
            </w:r>
            <w:r w:rsidR="002C4456">
              <w:rPr>
                <w:sz w:val="18"/>
                <w:szCs w:val="18"/>
              </w:rPr>
              <w:t>,</w:t>
            </w:r>
            <w:r w:rsidR="00197ACE" w:rsidRPr="0091464A">
              <w:rPr>
                <w:sz w:val="18"/>
                <w:szCs w:val="18"/>
              </w:rPr>
              <w:t xml:space="preserve"> </w:t>
            </w:r>
            <w:r>
              <w:rPr>
                <w:sz w:val="18"/>
                <w:szCs w:val="18"/>
              </w:rPr>
              <w:t xml:space="preserve">use the chart in </w:t>
            </w:r>
            <w:r w:rsidR="00E93F5C">
              <w:rPr>
                <w:sz w:val="18"/>
                <w:szCs w:val="18"/>
              </w:rPr>
              <w:t>Section 1</w:t>
            </w:r>
            <w:r w:rsidR="00EE3FC9">
              <w:rPr>
                <w:sz w:val="18"/>
                <w:szCs w:val="18"/>
              </w:rPr>
              <w:t xml:space="preserve"> of the </w:t>
            </w:r>
            <w:r w:rsidR="00EE3FC9" w:rsidRPr="002C4456">
              <w:rPr>
                <w:i/>
                <w:sz w:val="18"/>
                <w:szCs w:val="18"/>
              </w:rPr>
              <w:t>Student booklet</w:t>
            </w:r>
            <w:r>
              <w:rPr>
                <w:sz w:val="18"/>
                <w:szCs w:val="18"/>
              </w:rPr>
              <w:t xml:space="preserve"> to deconstruct the performance</w:t>
            </w:r>
            <w:r w:rsidR="00EE3FC9">
              <w:rPr>
                <w:i/>
                <w:sz w:val="18"/>
                <w:szCs w:val="18"/>
              </w:rPr>
              <w:t>.</w:t>
            </w:r>
          </w:p>
          <w:p w:rsidR="00197ACE" w:rsidRPr="0091464A" w:rsidRDefault="00EE3FC9" w:rsidP="0091464A">
            <w:pPr>
              <w:spacing w:after="80" w:line="240" w:lineRule="auto"/>
              <w:rPr>
                <w:sz w:val="18"/>
                <w:szCs w:val="18"/>
              </w:rPr>
            </w:pPr>
            <w:r>
              <w:rPr>
                <w:sz w:val="18"/>
                <w:szCs w:val="18"/>
              </w:rPr>
              <w:t>Helpful discussions and questions about the performance between class members can take place</w:t>
            </w:r>
            <w:r w:rsidR="00CF5B00">
              <w:rPr>
                <w:sz w:val="18"/>
                <w:szCs w:val="18"/>
              </w:rPr>
              <w:t>.</w:t>
            </w:r>
          </w:p>
        </w:tc>
        <w:tc>
          <w:tcPr>
            <w:tcW w:w="2700" w:type="dxa"/>
          </w:tcPr>
          <w:p w:rsidR="00197ACE" w:rsidRPr="0091464A" w:rsidRDefault="00CF5B00" w:rsidP="0091464A">
            <w:pPr>
              <w:spacing w:after="80" w:line="240" w:lineRule="auto"/>
              <w:rPr>
                <w:sz w:val="18"/>
                <w:szCs w:val="18"/>
              </w:rPr>
            </w:pPr>
            <w:r>
              <w:rPr>
                <w:sz w:val="18"/>
                <w:szCs w:val="18"/>
              </w:rPr>
              <w:t>Clarify</w:t>
            </w:r>
            <w:r w:rsidR="003A6621">
              <w:rPr>
                <w:sz w:val="18"/>
                <w:szCs w:val="18"/>
              </w:rPr>
              <w:t xml:space="preserve"> questions.</w:t>
            </w:r>
          </w:p>
          <w:p w:rsidR="00197ACE" w:rsidRPr="0091464A" w:rsidRDefault="00CF5B00" w:rsidP="0091464A">
            <w:pPr>
              <w:spacing w:after="80" w:line="240" w:lineRule="auto"/>
              <w:rPr>
                <w:sz w:val="18"/>
                <w:szCs w:val="18"/>
              </w:rPr>
            </w:pPr>
            <w:r>
              <w:rPr>
                <w:sz w:val="18"/>
                <w:szCs w:val="18"/>
              </w:rPr>
              <w:t>M</w:t>
            </w:r>
            <w:r w:rsidR="00197ACE" w:rsidRPr="0091464A">
              <w:rPr>
                <w:sz w:val="18"/>
                <w:szCs w:val="18"/>
              </w:rPr>
              <w:t xml:space="preserve">onitor </w:t>
            </w:r>
            <w:r w:rsidR="00D351E6">
              <w:rPr>
                <w:sz w:val="18"/>
                <w:szCs w:val="18"/>
              </w:rPr>
              <w:t xml:space="preserve">student </w:t>
            </w:r>
            <w:r w:rsidR="00197ACE" w:rsidRPr="0091464A">
              <w:rPr>
                <w:sz w:val="18"/>
                <w:szCs w:val="18"/>
              </w:rPr>
              <w:t>interaction so that discussions assist with examples</w:t>
            </w:r>
            <w:r w:rsidR="00D351E6">
              <w:rPr>
                <w:sz w:val="18"/>
                <w:szCs w:val="18"/>
              </w:rPr>
              <w:t>,</w:t>
            </w:r>
            <w:r w:rsidR="00197ACE" w:rsidRPr="0091464A">
              <w:rPr>
                <w:sz w:val="18"/>
                <w:szCs w:val="18"/>
              </w:rPr>
              <w:t xml:space="preserve"> but students complete their own work</w:t>
            </w:r>
            <w:r w:rsidR="00F96CDB">
              <w:rPr>
                <w:sz w:val="18"/>
                <w:szCs w:val="18"/>
              </w:rPr>
              <w:t>.</w:t>
            </w:r>
          </w:p>
        </w:tc>
        <w:tc>
          <w:tcPr>
            <w:tcW w:w="1898" w:type="dxa"/>
          </w:tcPr>
          <w:p w:rsidR="00197ACE" w:rsidRPr="0091464A" w:rsidRDefault="00197ACE" w:rsidP="0091464A">
            <w:pPr>
              <w:spacing w:after="80" w:line="240" w:lineRule="auto"/>
              <w:rPr>
                <w:sz w:val="18"/>
                <w:szCs w:val="18"/>
              </w:rPr>
            </w:pPr>
          </w:p>
        </w:tc>
      </w:tr>
      <w:tr w:rsidR="00216C8D" w:rsidRPr="009D15D5">
        <w:trPr>
          <w:jc w:val="center"/>
        </w:trPr>
        <w:tc>
          <w:tcPr>
            <w:tcW w:w="9639" w:type="dxa"/>
            <w:gridSpan w:val="4"/>
            <w:shd w:val="clear" w:color="auto" w:fill="E6E6E6"/>
          </w:tcPr>
          <w:p w:rsidR="00216C8D" w:rsidRPr="009D15D5" w:rsidRDefault="001C5BD9" w:rsidP="0011044E">
            <w:pPr>
              <w:spacing w:after="80" w:line="240" w:lineRule="auto"/>
              <w:rPr>
                <w:b/>
              </w:rPr>
            </w:pPr>
            <w:r w:rsidRPr="009D15D5">
              <w:rPr>
                <w:b/>
              </w:rPr>
              <w:t xml:space="preserve">Section 2. </w:t>
            </w:r>
            <w:r w:rsidR="00710680">
              <w:rPr>
                <w:b/>
              </w:rPr>
              <w:t xml:space="preserve">Evaluate </w:t>
            </w:r>
            <w:r w:rsidR="00482401">
              <w:rPr>
                <w:b/>
              </w:rPr>
              <w:t>m</w:t>
            </w:r>
            <w:r w:rsidR="00197ACE">
              <w:rPr>
                <w:b/>
              </w:rPr>
              <w:t xml:space="preserve">agic moments in </w:t>
            </w:r>
            <w:r w:rsidR="00CD6B86">
              <w:rPr>
                <w:b/>
              </w:rPr>
              <w:t xml:space="preserve">the </w:t>
            </w:r>
            <w:r w:rsidR="00197ACE">
              <w:rPr>
                <w:b/>
              </w:rPr>
              <w:t>performance</w:t>
            </w:r>
          </w:p>
        </w:tc>
      </w:tr>
      <w:tr w:rsidR="00197ACE">
        <w:trPr>
          <w:jc w:val="center"/>
        </w:trPr>
        <w:tc>
          <w:tcPr>
            <w:tcW w:w="1877" w:type="dxa"/>
            <w:tcBorders>
              <w:bottom w:val="single" w:sz="4" w:space="0" w:color="auto"/>
            </w:tcBorders>
          </w:tcPr>
          <w:p w:rsidR="00197ACE" w:rsidRPr="0091464A" w:rsidRDefault="00197ACE" w:rsidP="0091464A">
            <w:pPr>
              <w:spacing w:after="80" w:line="240" w:lineRule="auto"/>
              <w:rPr>
                <w:sz w:val="18"/>
                <w:szCs w:val="18"/>
              </w:rPr>
            </w:pPr>
            <w:r w:rsidRPr="0091464A">
              <w:rPr>
                <w:sz w:val="18"/>
                <w:szCs w:val="18"/>
              </w:rPr>
              <w:t>2 hours</w:t>
            </w:r>
          </w:p>
        </w:tc>
        <w:tc>
          <w:tcPr>
            <w:tcW w:w="3164" w:type="dxa"/>
            <w:tcBorders>
              <w:bottom w:val="single" w:sz="4" w:space="0" w:color="auto"/>
            </w:tcBorders>
          </w:tcPr>
          <w:p w:rsidR="00197ACE" w:rsidRPr="0091464A" w:rsidRDefault="005C5D6B" w:rsidP="0091464A">
            <w:pPr>
              <w:spacing w:after="80" w:line="240" w:lineRule="auto"/>
              <w:rPr>
                <w:sz w:val="18"/>
                <w:szCs w:val="18"/>
              </w:rPr>
            </w:pPr>
            <w:r>
              <w:rPr>
                <w:sz w:val="18"/>
                <w:szCs w:val="18"/>
              </w:rPr>
              <w:t>Working i</w:t>
            </w:r>
            <w:r w:rsidR="00CE56F8">
              <w:rPr>
                <w:sz w:val="18"/>
                <w:szCs w:val="18"/>
              </w:rPr>
              <w:t>ndiv</w:t>
            </w:r>
            <w:r w:rsidR="00DA042D">
              <w:rPr>
                <w:sz w:val="18"/>
                <w:szCs w:val="18"/>
              </w:rPr>
              <w:t>id</w:t>
            </w:r>
            <w:r w:rsidR="00CE56F8">
              <w:rPr>
                <w:sz w:val="18"/>
                <w:szCs w:val="18"/>
              </w:rPr>
              <w:t>ually</w:t>
            </w:r>
            <w:r>
              <w:rPr>
                <w:sz w:val="18"/>
                <w:szCs w:val="18"/>
              </w:rPr>
              <w:t>,</w:t>
            </w:r>
            <w:r w:rsidR="00CE56F8">
              <w:rPr>
                <w:sz w:val="18"/>
                <w:szCs w:val="18"/>
              </w:rPr>
              <w:t xml:space="preserve"> i</w:t>
            </w:r>
            <w:r w:rsidR="00197ACE" w:rsidRPr="0091464A">
              <w:rPr>
                <w:sz w:val="18"/>
                <w:szCs w:val="18"/>
              </w:rPr>
              <w:t xml:space="preserve">dentify two </w:t>
            </w:r>
            <w:r w:rsidR="00CF5B00">
              <w:rPr>
                <w:sz w:val="18"/>
                <w:szCs w:val="18"/>
              </w:rPr>
              <w:t>“</w:t>
            </w:r>
            <w:r w:rsidR="00197ACE" w:rsidRPr="0091464A">
              <w:rPr>
                <w:sz w:val="18"/>
                <w:szCs w:val="18"/>
              </w:rPr>
              <w:t>magic moments</w:t>
            </w:r>
            <w:r w:rsidR="00CF5B00">
              <w:rPr>
                <w:sz w:val="18"/>
                <w:szCs w:val="18"/>
              </w:rPr>
              <w:t>”</w:t>
            </w:r>
            <w:r w:rsidR="00CD6B86">
              <w:rPr>
                <w:sz w:val="18"/>
                <w:szCs w:val="18"/>
              </w:rPr>
              <w:t xml:space="preserve"> in the performance.</w:t>
            </w:r>
            <w:r w:rsidR="00CF5B00">
              <w:rPr>
                <w:sz w:val="18"/>
                <w:szCs w:val="18"/>
              </w:rPr>
              <w:t xml:space="preserve"> R</w:t>
            </w:r>
            <w:r w:rsidR="00197ACE" w:rsidRPr="0091464A">
              <w:rPr>
                <w:sz w:val="18"/>
                <w:szCs w:val="18"/>
              </w:rPr>
              <w:t>ecreate</w:t>
            </w:r>
            <w:r w:rsidR="00CD6B86">
              <w:rPr>
                <w:sz w:val="18"/>
                <w:szCs w:val="18"/>
              </w:rPr>
              <w:t xml:space="preserve"> each</w:t>
            </w:r>
            <w:r w:rsidR="00197ACE" w:rsidRPr="0091464A">
              <w:rPr>
                <w:sz w:val="18"/>
                <w:szCs w:val="18"/>
              </w:rPr>
              <w:t xml:space="preserve"> moment as a </w:t>
            </w:r>
            <w:r w:rsidR="00CF5B00">
              <w:rPr>
                <w:sz w:val="18"/>
                <w:szCs w:val="18"/>
              </w:rPr>
              <w:t>“</w:t>
            </w:r>
            <w:r w:rsidR="00663277">
              <w:rPr>
                <w:sz w:val="18"/>
                <w:szCs w:val="18"/>
              </w:rPr>
              <w:t>freeze-</w:t>
            </w:r>
            <w:r w:rsidR="00197ACE" w:rsidRPr="0091464A">
              <w:rPr>
                <w:sz w:val="18"/>
                <w:szCs w:val="18"/>
              </w:rPr>
              <w:t>frame</w:t>
            </w:r>
            <w:r w:rsidR="00CF5B00">
              <w:rPr>
                <w:sz w:val="18"/>
                <w:szCs w:val="18"/>
              </w:rPr>
              <w:t>”</w:t>
            </w:r>
            <w:r w:rsidR="00197ACE" w:rsidRPr="0091464A">
              <w:rPr>
                <w:sz w:val="18"/>
                <w:szCs w:val="18"/>
              </w:rPr>
              <w:t xml:space="preserve"> with other members of the class.</w:t>
            </w:r>
          </w:p>
          <w:p w:rsidR="00197ACE" w:rsidRPr="006F7703" w:rsidRDefault="005866E6" w:rsidP="00EE3FC9">
            <w:pPr>
              <w:spacing w:before="0" w:after="80" w:line="240" w:lineRule="auto"/>
            </w:pPr>
            <w:r>
              <w:rPr>
                <w:sz w:val="18"/>
                <w:szCs w:val="18"/>
              </w:rPr>
              <w:t>Individually c</w:t>
            </w:r>
            <w:r w:rsidR="00197ACE" w:rsidRPr="00541219">
              <w:rPr>
                <w:sz w:val="18"/>
                <w:szCs w:val="18"/>
              </w:rPr>
              <w:t xml:space="preserve">omplete </w:t>
            </w:r>
            <w:r w:rsidR="00482401">
              <w:rPr>
                <w:sz w:val="18"/>
                <w:szCs w:val="18"/>
              </w:rPr>
              <w:t xml:space="preserve">Section 2 of the </w:t>
            </w:r>
            <w:r w:rsidR="00482401" w:rsidRPr="00482401">
              <w:rPr>
                <w:i/>
                <w:sz w:val="18"/>
                <w:szCs w:val="18"/>
              </w:rPr>
              <w:t>Student booklet</w:t>
            </w:r>
            <w:r w:rsidR="00F96CDB">
              <w:rPr>
                <w:sz w:val="18"/>
                <w:szCs w:val="18"/>
              </w:rPr>
              <w:t>.</w:t>
            </w:r>
          </w:p>
        </w:tc>
        <w:tc>
          <w:tcPr>
            <w:tcW w:w="2700" w:type="dxa"/>
            <w:tcBorders>
              <w:bottom w:val="single" w:sz="4" w:space="0" w:color="auto"/>
            </w:tcBorders>
          </w:tcPr>
          <w:p w:rsidR="00197ACE" w:rsidRPr="0091464A" w:rsidRDefault="00197ACE" w:rsidP="0091464A">
            <w:pPr>
              <w:spacing w:after="80" w:line="240" w:lineRule="auto"/>
              <w:rPr>
                <w:sz w:val="18"/>
                <w:szCs w:val="18"/>
              </w:rPr>
            </w:pPr>
            <w:r w:rsidRPr="0091464A">
              <w:rPr>
                <w:sz w:val="18"/>
                <w:szCs w:val="18"/>
              </w:rPr>
              <w:t>Organise students into groups</w:t>
            </w:r>
            <w:r w:rsidR="00CE56F8">
              <w:rPr>
                <w:sz w:val="18"/>
                <w:szCs w:val="18"/>
              </w:rPr>
              <w:t>.</w:t>
            </w:r>
          </w:p>
          <w:p w:rsidR="00197ACE" w:rsidRPr="0091464A" w:rsidRDefault="00197ACE" w:rsidP="0091464A">
            <w:pPr>
              <w:spacing w:after="80" w:line="240" w:lineRule="auto"/>
              <w:rPr>
                <w:sz w:val="18"/>
                <w:szCs w:val="18"/>
              </w:rPr>
            </w:pPr>
            <w:r w:rsidRPr="0091464A">
              <w:rPr>
                <w:sz w:val="18"/>
                <w:szCs w:val="18"/>
              </w:rPr>
              <w:t>Guide and assist analysis and evalua</w:t>
            </w:r>
            <w:r w:rsidR="003A6621">
              <w:rPr>
                <w:sz w:val="18"/>
                <w:szCs w:val="18"/>
              </w:rPr>
              <w:t>tion.</w:t>
            </w:r>
          </w:p>
          <w:p w:rsidR="00197ACE" w:rsidRPr="0091464A" w:rsidRDefault="00197ACE" w:rsidP="0091464A">
            <w:pPr>
              <w:spacing w:after="80" w:line="240" w:lineRule="auto"/>
              <w:rPr>
                <w:sz w:val="18"/>
                <w:szCs w:val="18"/>
              </w:rPr>
            </w:pPr>
          </w:p>
        </w:tc>
        <w:tc>
          <w:tcPr>
            <w:tcW w:w="1898" w:type="dxa"/>
            <w:tcBorders>
              <w:bottom w:val="single" w:sz="4" w:space="0" w:color="auto"/>
            </w:tcBorders>
          </w:tcPr>
          <w:p w:rsidR="00197ACE" w:rsidRPr="0091464A" w:rsidRDefault="00197ACE" w:rsidP="0091464A">
            <w:pPr>
              <w:spacing w:after="80" w:line="240" w:lineRule="auto"/>
              <w:rPr>
                <w:sz w:val="18"/>
                <w:szCs w:val="18"/>
              </w:rPr>
            </w:pPr>
            <w:r w:rsidRPr="0091464A">
              <w:rPr>
                <w:sz w:val="18"/>
                <w:szCs w:val="18"/>
              </w:rPr>
              <w:t>Digital cameras</w:t>
            </w:r>
          </w:p>
        </w:tc>
      </w:tr>
      <w:tr w:rsidR="00197ACE">
        <w:trPr>
          <w:jc w:val="center"/>
        </w:trPr>
        <w:tc>
          <w:tcPr>
            <w:tcW w:w="9639" w:type="dxa"/>
            <w:gridSpan w:val="4"/>
            <w:shd w:val="clear" w:color="auto" w:fill="E6E6E6"/>
          </w:tcPr>
          <w:p w:rsidR="00197ACE" w:rsidRPr="00197ACE" w:rsidRDefault="00197ACE" w:rsidP="0011044E">
            <w:pPr>
              <w:spacing w:after="80" w:line="240" w:lineRule="auto"/>
              <w:rPr>
                <w:b/>
              </w:rPr>
            </w:pPr>
            <w:r w:rsidRPr="00197ACE">
              <w:rPr>
                <w:b/>
              </w:rPr>
              <w:t xml:space="preserve">Section 3. Create and present </w:t>
            </w:r>
            <w:r w:rsidR="00844AD2">
              <w:rPr>
                <w:b/>
              </w:rPr>
              <w:t>a</w:t>
            </w:r>
            <w:r w:rsidRPr="00197ACE">
              <w:rPr>
                <w:b/>
              </w:rPr>
              <w:t xml:space="preserve"> physical theatre</w:t>
            </w:r>
            <w:r w:rsidR="005911AF">
              <w:rPr>
                <w:b/>
              </w:rPr>
              <w:t xml:space="preserve"> performance</w:t>
            </w:r>
          </w:p>
        </w:tc>
      </w:tr>
      <w:tr w:rsidR="00197ACE">
        <w:trPr>
          <w:jc w:val="center"/>
        </w:trPr>
        <w:tc>
          <w:tcPr>
            <w:tcW w:w="1877" w:type="dxa"/>
          </w:tcPr>
          <w:p w:rsidR="00197ACE" w:rsidRPr="0091464A" w:rsidRDefault="00874B90" w:rsidP="0091464A">
            <w:pPr>
              <w:spacing w:after="80" w:line="240" w:lineRule="auto"/>
              <w:rPr>
                <w:sz w:val="18"/>
                <w:szCs w:val="18"/>
              </w:rPr>
            </w:pPr>
            <w:r>
              <w:rPr>
                <w:sz w:val="18"/>
                <w:szCs w:val="18"/>
              </w:rPr>
              <w:t>2–</w:t>
            </w:r>
            <w:r w:rsidR="00197ACE" w:rsidRPr="0091464A">
              <w:rPr>
                <w:sz w:val="18"/>
                <w:szCs w:val="18"/>
              </w:rPr>
              <w:t>3 hours</w:t>
            </w:r>
          </w:p>
        </w:tc>
        <w:tc>
          <w:tcPr>
            <w:tcW w:w="3164" w:type="dxa"/>
          </w:tcPr>
          <w:p w:rsidR="00197ACE" w:rsidRPr="0091464A" w:rsidRDefault="00CF5B00" w:rsidP="0091464A">
            <w:pPr>
              <w:spacing w:after="80" w:line="240" w:lineRule="auto"/>
              <w:rPr>
                <w:sz w:val="18"/>
                <w:szCs w:val="18"/>
              </w:rPr>
            </w:pPr>
            <w:r>
              <w:rPr>
                <w:sz w:val="18"/>
                <w:szCs w:val="18"/>
              </w:rPr>
              <w:t>W</w:t>
            </w:r>
            <w:r w:rsidR="00197ACE" w:rsidRPr="0091464A">
              <w:rPr>
                <w:sz w:val="18"/>
                <w:szCs w:val="18"/>
              </w:rPr>
              <w:t>ork</w:t>
            </w:r>
            <w:r w:rsidR="005C5D6B">
              <w:rPr>
                <w:sz w:val="18"/>
                <w:szCs w:val="18"/>
              </w:rPr>
              <w:t>ing</w:t>
            </w:r>
            <w:r w:rsidR="00197ACE" w:rsidRPr="0091464A">
              <w:rPr>
                <w:sz w:val="18"/>
                <w:szCs w:val="18"/>
              </w:rPr>
              <w:t xml:space="preserve"> in small groups (4</w:t>
            </w:r>
            <w:r w:rsidR="000535EE">
              <w:rPr>
                <w:sz w:val="18"/>
                <w:szCs w:val="18"/>
              </w:rPr>
              <w:t>–</w:t>
            </w:r>
            <w:r w:rsidR="00197ACE" w:rsidRPr="0091464A">
              <w:rPr>
                <w:sz w:val="18"/>
                <w:szCs w:val="18"/>
              </w:rPr>
              <w:t>5 people)</w:t>
            </w:r>
            <w:r w:rsidR="005C5D6B">
              <w:rPr>
                <w:sz w:val="18"/>
                <w:szCs w:val="18"/>
              </w:rPr>
              <w:t xml:space="preserve">, </w:t>
            </w:r>
            <w:r w:rsidR="00197ACE" w:rsidRPr="0091464A">
              <w:rPr>
                <w:sz w:val="18"/>
                <w:szCs w:val="18"/>
              </w:rPr>
              <w:t>discuss and create a physical theatre performance (3</w:t>
            </w:r>
            <w:r w:rsidR="000535EE">
              <w:rPr>
                <w:sz w:val="18"/>
                <w:szCs w:val="18"/>
              </w:rPr>
              <w:t>–</w:t>
            </w:r>
            <w:r w:rsidR="00197ACE" w:rsidRPr="0091464A">
              <w:rPr>
                <w:sz w:val="18"/>
                <w:szCs w:val="18"/>
              </w:rPr>
              <w:t>4 minutes) based around one of the given titles.</w:t>
            </w:r>
          </w:p>
        </w:tc>
        <w:tc>
          <w:tcPr>
            <w:tcW w:w="2700" w:type="dxa"/>
          </w:tcPr>
          <w:p w:rsidR="00197ACE" w:rsidRPr="0091464A" w:rsidRDefault="00197ACE" w:rsidP="0091464A">
            <w:pPr>
              <w:spacing w:after="80" w:line="240" w:lineRule="auto"/>
              <w:rPr>
                <w:sz w:val="18"/>
                <w:szCs w:val="18"/>
              </w:rPr>
            </w:pPr>
            <w:r w:rsidRPr="0091464A">
              <w:rPr>
                <w:sz w:val="18"/>
                <w:szCs w:val="18"/>
              </w:rPr>
              <w:t>Organise groups and scaffold the discussion and planning stage.</w:t>
            </w:r>
          </w:p>
        </w:tc>
        <w:tc>
          <w:tcPr>
            <w:tcW w:w="1898" w:type="dxa"/>
          </w:tcPr>
          <w:p w:rsidR="003077DB" w:rsidRDefault="003A6621" w:rsidP="0091464A">
            <w:pPr>
              <w:spacing w:after="80" w:line="240" w:lineRule="auto"/>
              <w:rPr>
                <w:sz w:val="18"/>
                <w:szCs w:val="18"/>
              </w:rPr>
            </w:pPr>
            <w:r>
              <w:rPr>
                <w:sz w:val="18"/>
                <w:szCs w:val="18"/>
              </w:rPr>
              <w:t>Butcher’s p</w:t>
            </w:r>
            <w:r w:rsidR="00197ACE" w:rsidRPr="0091464A">
              <w:rPr>
                <w:sz w:val="18"/>
                <w:szCs w:val="18"/>
              </w:rPr>
              <w:t xml:space="preserve">aper </w:t>
            </w:r>
          </w:p>
          <w:p w:rsidR="00197ACE" w:rsidRPr="0091464A" w:rsidRDefault="003077DB" w:rsidP="0091464A">
            <w:pPr>
              <w:spacing w:after="80" w:line="240" w:lineRule="auto"/>
              <w:rPr>
                <w:sz w:val="18"/>
                <w:szCs w:val="18"/>
              </w:rPr>
            </w:pPr>
            <w:r>
              <w:rPr>
                <w:sz w:val="18"/>
                <w:szCs w:val="18"/>
              </w:rPr>
              <w:t>M</w:t>
            </w:r>
            <w:r w:rsidR="00197ACE" w:rsidRPr="0091464A">
              <w:rPr>
                <w:sz w:val="18"/>
                <w:szCs w:val="18"/>
              </w:rPr>
              <w:t>arkers</w:t>
            </w:r>
          </w:p>
        </w:tc>
      </w:tr>
      <w:tr w:rsidR="00197ACE">
        <w:trPr>
          <w:jc w:val="center"/>
        </w:trPr>
        <w:tc>
          <w:tcPr>
            <w:tcW w:w="1877" w:type="dxa"/>
            <w:tcBorders>
              <w:bottom w:val="single" w:sz="4" w:space="0" w:color="auto"/>
            </w:tcBorders>
          </w:tcPr>
          <w:p w:rsidR="00197ACE" w:rsidRPr="0091464A" w:rsidRDefault="00874B90" w:rsidP="0091464A">
            <w:pPr>
              <w:spacing w:after="80" w:line="240" w:lineRule="auto"/>
              <w:rPr>
                <w:sz w:val="18"/>
                <w:szCs w:val="18"/>
              </w:rPr>
            </w:pPr>
            <w:r>
              <w:rPr>
                <w:sz w:val="18"/>
                <w:szCs w:val="18"/>
              </w:rPr>
              <w:t>2–</w:t>
            </w:r>
            <w:r w:rsidR="00197ACE" w:rsidRPr="0091464A">
              <w:rPr>
                <w:sz w:val="18"/>
                <w:szCs w:val="18"/>
              </w:rPr>
              <w:t>3 hours</w:t>
            </w:r>
          </w:p>
        </w:tc>
        <w:tc>
          <w:tcPr>
            <w:tcW w:w="3164" w:type="dxa"/>
            <w:tcBorders>
              <w:bottom w:val="single" w:sz="4" w:space="0" w:color="auto"/>
            </w:tcBorders>
          </w:tcPr>
          <w:p w:rsidR="00197ACE" w:rsidRPr="0091464A" w:rsidRDefault="00CF5B00" w:rsidP="0091464A">
            <w:pPr>
              <w:spacing w:after="80" w:line="240" w:lineRule="auto"/>
              <w:rPr>
                <w:sz w:val="18"/>
                <w:szCs w:val="18"/>
              </w:rPr>
            </w:pPr>
            <w:r>
              <w:rPr>
                <w:sz w:val="18"/>
                <w:szCs w:val="18"/>
              </w:rPr>
              <w:t>R</w:t>
            </w:r>
            <w:r w:rsidR="00197ACE" w:rsidRPr="0091464A">
              <w:rPr>
                <w:sz w:val="18"/>
                <w:szCs w:val="18"/>
              </w:rPr>
              <w:t>ehearse and modify physical theatre</w:t>
            </w:r>
            <w:r w:rsidR="00CD6B86">
              <w:rPr>
                <w:sz w:val="18"/>
                <w:szCs w:val="18"/>
              </w:rPr>
              <w:t xml:space="preserve"> works using teacher and peer feedback</w:t>
            </w:r>
            <w:r w:rsidR="00197ACE" w:rsidRPr="0091464A">
              <w:rPr>
                <w:sz w:val="18"/>
                <w:szCs w:val="18"/>
              </w:rPr>
              <w:t>.</w:t>
            </w:r>
          </w:p>
          <w:p w:rsidR="00197ACE" w:rsidRPr="0091464A" w:rsidRDefault="00CF5B00" w:rsidP="0091464A">
            <w:pPr>
              <w:spacing w:after="80" w:line="240" w:lineRule="auto"/>
              <w:rPr>
                <w:sz w:val="18"/>
                <w:szCs w:val="18"/>
              </w:rPr>
            </w:pPr>
            <w:r>
              <w:rPr>
                <w:sz w:val="18"/>
                <w:szCs w:val="18"/>
              </w:rPr>
              <w:t>P</w:t>
            </w:r>
            <w:r w:rsidR="00197ACE" w:rsidRPr="0091464A">
              <w:rPr>
                <w:sz w:val="18"/>
                <w:szCs w:val="18"/>
              </w:rPr>
              <w:t>resent phy</w:t>
            </w:r>
            <w:r w:rsidR="00CD6B86">
              <w:rPr>
                <w:sz w:val="18"/>
                <w:szCs w:val="18"/>
              </w:rPr>
              <w:t>sical theatre works</w:t>
            </w:r>
            <w:r w:rsidR="00F96CDB">
              <w:rPr>
                <w:sz w:val="18"/>
                <w:szCs w:val="18"/>
              </w:rPr>
              <w:t>.</w:t>
            </w:r>
          </w:p>
        </w:tc>
        <w:tc>
          <w:tcPr>
            <w:tcW w:w="2700" w:type="dxa"/>
            <w:tcBorders>
              <w:bottom w:val="single" w:sz="4" w:space="0" w:color="auto"/>
            </w:tcBorders>
          </w:tcPr>
          <w:p w:rsidR="00197ACE" w:rsidRPr="0091464A" w:rsidRDefault="00197ACE" w:rsidP="0091464A">
            <w:pPr>
              <w:spacing w:after="80" w:line="240" w:lineRule="auto"/>
              <w:rPr>
                <w:sz w:val="18"/>
                <w:szCs w:val="18"/>
              </w:rPr>
            </w:pPr>
            <w:r w:rsidRPr="0091464A">
              <w:rPr>
                <w:sz w:val="18"/>
                <w:szCs w:val="18"/>
              </w:rPr>
              <w:t>Provide feedback and opportunities for students to comment on each other’s work.</w:t>
            </w:r>
          </w:p>
          <w:p w:rsidR="00197ACE" w:rsidRPr="0091464A" w:rsidRDefault="00197ACE" w:rsidP="000535EE">
            <w:pPr>
              <w:spacing w:before="0" w:after="0" w:line="240" w:lineRule="auto"/>
              <w:rPr>
                <w:sz w:val="18"/>
                <w:szCs w:val="18"/>
              </w:rPr>
            </w:pPr>
            <w:r w:rsidRPr="0091464A">
              <w:rPr>
                <w:sz w:val="18"/>
                <w:szCs w:val="18"/>
              </w:rPr>
              <w:t>Organise an audience</w:t>
            </w:r>
            <w:r w:rsidR="00DA042D">
              <w:rPr>
                <w:sz w:val="18"/>
                <w:szCs w:val="18"/>
              </w:rPr>
              <w:t>.</w:t>
            </w:r>
          </w:p>
        </w:tc>
        <w:tc>
          <w:tcPr>
            <w:tcW w:w="1898" w:type="dxa"/>
            <w:tcBorders>
              <w:bottom w:val="single" w:sz="4" w:space="0" w:color="auto"/>
            </w:tcBorders>
          </w:tcPr>
          <w:p w:rsidR="00197ACE" w:rsidRPr="0091464A" w:rsidRDefault="00CD6B86" w:rsidP="0091464A">
            <w:pPr>
              <w:spacing w:after="80" w:line="240" w:lineRule="auto"/>
              <w:rPr>
                <w:sz w:val="18"/>
                <w:szCs w:val="18"/>
              </w:rPr>
            </w:pPr>
            <w:r w:rsidRPr="0091464A">
              <w:rPr>
                <w:sz w:val="18"/>
                <w:szCs w:val="18"/>
              </w:rPr>
              <w:t>Appendix B</w:t>
            </w:r>
            <w:r>
              <w:rPr>
                <w:sz w:val="18"/>
                <w:szCs w:val="18"/>
              </w:rPr>
              <w:t xml:space="preserve">: </w:t>
            </w:r>
            <w:r w:rsidR="00197ACE" w:rsidRPr="0091464A">
              <w:rPr>
                <w:sz w:val="18"/>
                <w:szCs w:val="18"/>
              </w:rPr>
              <w:t>Teacher observation checklist</w:t>
            </w:r>
            <w:r w:rsidR="003077DB">
              <w:rPr>
                <w:sz w:val="18"/>
                <w:szCs w:val="18"/>
              </w:rPr>
              <w:t xml:space="preserve"> </w:t>
            </w:r>
          </w:p>
          <w:p w:rsidR="00197ACE" w:rsidRPr="0091464A" w:rsidRDefault="00CD6B86" w:rsidP="0091464A">
            <w:pPr>
              <w:spacing w:after="80" w:line="240" w:lineRule="auto"/>
              <w:rPr>
                <w:sz w:val="18"/>
                <w:szCs w:val="18"/>
              </w:rPr>
            </w:pPr>
            <w:r>
              <w:rPr>
                <w:sz w:val="18"/>
                <w:szCs w:val="18"/>
              </w:rPr>
              <w:t>Video camera</w:t>
            </w:r>
          </w:p>
        </w:tc>
      </w:tr>
      <w:tr w:rsidR="00197ACE">
        <w:trPr>
          <w:jc w:val="center"/>
        </w:trPr>
        <w:tc>
          <w:tcPr>
            <w:tcW w:w="9639" w:type="dxa"/>
            <w:gridSpan w:val="4"/>
            <w:shd w:val="clear" w:color="auto" w:fill="E6E6E6"/>
          </w:tcPr>
          <w:p w:rsidR="00197ACE" w:rsidRPr="00197ACE" w:rsidRDefault="00197ACE" w:rsidP="0011044E">
            <w:pPr>
              <w:spacing w:after="80" w:line="240" w:lineRule="auto"/>
              <w:rPr>
                <w:b/>
              </w:rPr>
            </w:pPr>
            <w:r w:rsidRPr="00197ACE">
              <w:rPr>
                <w:b/>
              </w:rPr>
              <w:t xml:space="preserve">Section 4. </w:t>
            </w:r>
            <w:r w:rsidR="005866E6">
              <w:rPr>
                <w:b/>
              </w:rPr>
              <w:t>Reflection</w:t>
            </w:r>
          </w:p>
        </w:tc>
      </w:tr>
      <w:tr w:rsidR="00197ACE">
        <w:trPr>
          <w:jc w:val="center"/>
        </w:trPr>
        <w:tc>
          <w:tcPr>
            <w:tcW w:w="1877" w:type="dxa"/>
          </w:tcPr>
          <w:p w:rsidR="00197ACE" w:rsidRPr="0091464A" w:rsidRDefault="00C507E3" w:rsidP="0091464A">
            <w:pPr>
              <w:spacing w:after="80" w:line="240" w:lineRule="auto"/>
              <w:rPr>
                <w:sz w:val="18"/>
                <w:szCs w:val="18"/>
              </w:rPr>
            </w:pPr>
            <w:r>
              <w:rPr>
                <w:sz w:val="18"/>
                <w:szCs w:val="18"/>
              </w:rPr>
              <w:t>30 minutes–</w:t>
            </w:r>
            <w:r w:rsidR="00197ACE" w:rsidRPr="0091464A">
              <w:rPr>
                <w:sz w:val="18"/>
                <w:szCs w:val="18"/>
              </w:rPr>
              <w:t>1 hour</w:t>
            </w:r>
          </w:p>
        </w:tc>
        <w:tc>
          <w:tcPr>
            <w:tcW w:w="3164" w:type="dxa"/>
          </w:tcPr>
          <w:p w:rsidR="003A6621" w:rsidRDefault="00CF5B00" w:rsidP="0091464A">
            <w:pPr>
              <w:spacing w:after="80" w:line="240" w:lineRule="auto"/>
              <w:rPr>
                <w:sz w:val="18"/>
                <w:szCs w:val="18"/>
              </w:rPr>
            </w:pPr>
            <w:r>
              <w:rPr>
                <w:sz w:val="18"/>
                <w:szCs w:val="18"/>
              </w:rPr>
              <w:t>C</w:t>
            </w:r>
            <w:r w:rsidR="00197ACE" w:rsidRPr="0091464A">
              <w:rPr>
                <w:sz w:val="18"/>
                <w:szCs w:val="18"/>
              </w:rPr>
              <w:t xml:space="preserve">omplete </w:t>
            </w:r>
            <w:r w:rsidR="005866E6">
              <w:rPr>
                <w:sz w:val="18"/>
                <w:szCs w:val="18"/>
              </w:rPr>
              <w:t xml:space="preserve">Section 4 of the </w:t>
            </w:r>
            <w:r w:rsidR="005866E6" w:rsidRPr="00482401">
              <w:rPr>
                <w:i/>
                <w:sz w:val="18"/>
                <w:szCs w:val="18"/>
              </w:rPr>
              <w:t>Student booklet</w:t>
            </w:r>
            <w:r w:rsidR="00DA042D">
              <w:rPr>
                <w:sz w:val="18"/>
                <w:szCs w:val="18"/>
              </w:rPr>
              <w:t xml:space="preserve"> </w:t>
            </w:r>
            <w:r w:rsidR="00197ACE" w:rsidRPr="0091464A">
              <w:rPr>
                <w:sz w:val="18"/>
                <w:szCs w:val="18"/>
              </w:rPr>
              <w:t xml:space="preserve">after viewing </w:t>
            </w:r>
            <w:r w:rsidR="005866E6">
              <w:rPr>
                <w:sz w:val="18"/>
                <w:szCs w:val="18"/>
              </w:rPr>
              <w:t xml:space="preserve">recorded </w:t>
            </w:r>
            <w:r w:rsidR="00197ACE" w:rsidRPr="0091464A">
              <w:rPr>
                <w:sz w:val="18"/>
                <w:szCs w:val="18"/>
              </w:rPr>
              <w:t xml:space="preserve">performance. </w:t>
            </w:r>
          </w:p>
          <w:p w:rsidR="00197ACE" w:rsidRPr="0091464A" w:rsidRDefault="00CF5B00" w:rsidP="0091464A">
            <w:pPr>
              <w:spacing w:after="80" w:line="240" w:lineRule="auto"/>
              <w:rPr>
                <w:sz w:val="18"/>
                <w:szCs w:val="18"/>
              </w:rPr>
            </w:pPr>
            <w:r>
              <w:rPr>
                <w:sz w:val="18"/>
                <w:szCs w:val="18"/>
              </w:rPr>
              <w:t>D</w:t>
            </w:r>
            <w:r w:rsidR="00197ACE" w:rsidRPr="0091464A">
              <w:rPr>
                <w:sz w:val="18"/>
                <w:szCs w:val="18"/>
              </w:rPr>
              <w:t xml:space="preserve">iscuss what </w:t>
            </w:r>
            <w:r w:rsidR="00F91E27">
              <w:rPr>
                <w:sz w:val="18"/>
                <w:szCs w:val="18"/>
              </w:rPr>
              <w:t>has been</w:t>
            </w:r>
            <w:r w:rsidR="00777515">
              <w:rPr>
                <w:sz w:val="18"/>
                <w:szCs w:val="18"/>
              </w:rPr>
              <w:t xml:space="preserve"> learned</w:t>
            </w:r>
            <w:r w:rsidR="00197ACE" w:rsidRPr="0091464A">
              <w:rPr>
                <w:sz w:val="18"/>
                <w:szCs w:val="18"/>
              </w:rPr>
              <w:t xml:space="preserve"> about </w:t>
            </w:r>
            <w:r w:rsidR="00F91E27">
              <w:rPr>
                <w:sz w:val="18"/>
                <w:szCs w:val="18"/>
              </w:rPr>
              <w:t>being</w:t>
            </w:r>
            <w:r w:rsidR="00197ACE" w:rsidRPr="0091464A">
              <w:rPr>
                <w:sz w:val="18"/>
                <w:szCs w:val="18"/>
              </w:rPr>
              <w:t xml:space="preserve"> a performer and about physical theatre.</w:t>
            </w:r>
          </w:p>
        </w:tc>
        <w:tc>
          <w:tcPr>
            <w:tcW w:w="2700" w:type="dxa"/>
          </w:tcPr>
          <w:p w:rsidR="00197ACE" w:rsidRPr="0091464A" w:rsidRDefault="00CD6B86" w:rsidP="0091464A">
            <w:pPr>
              <w:spacing w:after="80" w:line="240" w:lineRule="auto"/>
              <w:rPr>
                <w:sz w:val="18"/>
                <w:szCs w:val="18"/>
              </w:rPr>
            </w:pPr>
            <w:r>
              <w:rPr>
                <w:sz w:val="18"/>
                <w:szCs w:val="18"/>
              </w:rPr>
              <w:t>Guide discussion</w:t>
            </w:r>
            <w:r w:rsidR="003A6621">
              <w:rPr>
                <w:sz w:val="18"/>
                <w:szCs w:val="18"/>
              </w:rPr>
              <w:t>.</w:t>
            </w:r>
          </w:p>
        </w:tc>
        <w:tc>
          <w:tcPr>
            <w:tcW w:w="1898" w:type="dxa"/>
          </w:tcPr>
          <w:p w:rsidR="00197ACE" w:rsidRPr="0091464A" w:rsidRDefault="005866E6" w:rsidP="0091464A">
            <w:pPr>
              <w:spacing w:after="80" w:line="240" w:lineRule="auto"/>
              <w:rPr>
                <w:sz w:val="18"/>
                <w:szCs w:val="18"/>
              </w:rPr>
            </w:pPr>
            <w:r>
              <w:rPr>
                <w:sz w:val="18"/>
                <w:szCs w:val="18"/>
              </w:rPr>
              <w:t>Recording</w:t>
            </w:r>
            <w:r w:rsidRPr="0091464A">
              <w:rPr>
                <w:sz w:val="18"/>
                <w:szCs w:val="18"/>
              </w:rPr>
              <w:t xml:space="preserve"> </w:t>
            </w:r>
            <w:r w:rsidR="00197ACE" w:rsidRPr="0091464A">
              <w:rPr>
                <w:sz w:val="18"/>
                <w:szCs w:val="18"/>
              </w:rPr>
              <w:t>of performances</w:t>
            </w:r>
          </w:p>
        </w:tc>
      </w:tr>
    </w:tbl>
    <w:p w:rsidR="0011044E" w:rsidRDefault="0011044E" w:rsidP="0011044E">
      <w:pPr>
        <w:pStyle w:val="tablesml"/>
      </w:pPr>
    </w:p>
    <w:p w:rsidR="0069345F" w:rsidRDefault="0069345F" w:rsidP="0011044E">
      <w:pPr>
        <w:pStyle w:val="tablesml"/>
      </w:pPr>
      <w:r>
        <w:br w:type="page"/>
      </w:r>
    </w:p>
    <w:tbl>
      <w:tblPr>
        <w:tblW w:w="9639" w:type="dxa"/>
        <w:tblLook w:val="01E0" w:firstRow="1" w:lastRow="1" w:firstColumn="1" w:lastColumn="1" w:noHBand="0" w:noVBand="0"/>
      </w:tblPr>
      <w:tblGrid>
        <w:gridCol w:w="1008"/>
        <w:gridCol w:w="8631"/>
      </w:tblGrid>
      <w:tr w:rsidR="0011044E" w:rsidRPr="008814B0">
        <w:trPr>
          <w:trHeight w:val="870"/>
        </w:trPr>
        <w:tc>
          <w:tcPr>
            <w:tcW w:w="523" w:type="pct"/>
          </w:tcPr>
          <w:p w:rsidR="0011044E" w:rsidRPr="000B2F55" w:rsidRDefault="0019482B" w:rsidP="00523A10">
            <w:r>
              <w:rPr>
                <w:noProof/>
              </w:rPr>
              <w:drawing>
                <wp:anchor distT="0" distB="0" distL="114300" distR="114300" simplePos="0" relativeHeight="251661824" behindDoc="0" locked="0" layoutInCell="1" allowOverlap="1">
                  <wp:simplePos x="0" y="0"/>
                  <wp:positionH relativeFrom="margin">
                    <wp:align>left</wp:align>
                  </wp:positionH>
                  <wp:positionV relativeFrom="paragraph">
                    <wp:posOffset>0</wp:posOffset>
                  </wp:positionV>
                  <wp:extent cx="542290" cy="542290"/>
                  <wp:effectExtent l="0" t="0" r="0" b="0"/>
                  <wp:wrapNone/>
                  <wp:docPr id="47" name="Picture 47"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77" w:type="pct"/>
            <w:vAlign w:val="center"/>
          </w:tcPr>
          <w:p w:rsidR="0011044E" w:rsidRPr="008814B0" w:rsidRDefault="0011044E" w:rsidP="00523A10">
            <w:pPr>
              <w:pStyle w:val="Heading2"/>
            </w:pPr>
            <w:r>
              <w:rPr>
                <w:noProof/>
              </w:rPr>
              <w:t>Resources for the assessment</w:t>
            </w:r>
          </w:p>
        </w:tc>
      </w:tr>
    </w:tbl>
    <w:p w:rsidR="0069345F" w:rsidRPr="006C2F10" w:rsidRDefault="0069345F" w:rsidP="00145B30">
      <w:pPr>
        <w:pStyle w:val="Bulletslevel1"/>
        <w:numPr>
          <w:ilvl w:val="0"/>
          <w:numId w:val="0"/>
        </w:numPr>
      </w:pPr>
      <w:r>
        <w:t>Appendix A</w:t>
      </w:r>
      <w:r>
        <w:tab/>
      </w:r>
      <w:r>
        <w:tab/>
        <w:t>Guidelines for audience etiquette</w:t>
      </w:r>
      <w:r w:rsidR="00145B30">
        <w:br/>
      </w:r>
      <w:r>
        <w:t>Discuss</w:t>
      </w:r>
      <w:r w:rsidRPr="00161102">
        <w:t xml:space="preserve"> </w:t>
      </w:r>
      <w:r>
        <w:t xml:space="preserve">these </w:t>
      </w:r>
      <w:r w:rsidRPr="00161102">
        <w:t xml:space="preserve">guidelines with students </w:t>
      </w:r>
      <w:r>
        <w:t>before</w:t>
      </w:r>
      <w:r w:rsidRPr="00161102">
        <w:t xml:space="preserve"> viewing a live performance</w:t>
      </w:r>
      <w:r>
        <w:t>. (You could also create or add your own.)</w:t>
      </w:r>
    </w:p>
    <w:p w:rsidR="009F1EAE" w:rsidRPr="00993591" w:rsidRDefault="0011044E" w:rsidP="00993591">
      <w:pPr>
        <w:rPr>
          <w:rStyle w:val="Publishingnote"/>
          <w:b w:val="0"/>
          <w:i w:val="0"/>
          <w:color w:val="auto"/>
        </w:rPr>
      </w:pPr>
      <w:r w:rsidRPr="00D43BC1">
        <w:t>Appendix B</w:t>
      </w:r>
      <w:r w:rsidRPr="00D43BC1">
        <w:tab/>
      </w:r>
      <w:r w:rsidRPr="00D43BC1">
        <w:tab/>
      </w:r>
      <w:r>
        <w:t>Teacher observation checklist</w:t>
      </w:r>
      <w:r w:rsidR="00145B30">
        <w:br/>
      </w:r>
    </w:p>
    <w:p w:rsidR="00FA5455" w:rsidRDefault="0019482B" w:rsidP="00FA5455">
      <w:r>
        <w:rPr>
          <w:noProof/>
        </w:rPr>
        <w:drawing>
          <wp:anchor distT="0" distB="0" distL="114300" distR="114300" simplePos="0" relativeHeight="251654656" behindDoc="0" locked="0" layoutInCell="1" allowOverlap="1">
            <wp:simplePos x="0" y="0"/>
            <wp:positionH relativeFrom="page">
              <wp:posOffset>377190</wp:posOffset>
            </wp:positionH>
            <wp:positionV relativeFrom="margin">
              <wp:posOffset>1941830</wp:posOffset>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 xml:space="preserve">During the learning process, you and your students should have developed a shared understanding of the curriculum expectations identified as part of the planning process. </w:t>
      </w:r>
    </w:p>
    <w:p w:rsidR="00FA5455" w:rsidRDefault="00FA5455" w:rsidP="00FA5455">
      <w:r>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5571B4" w:rsidRDefault="00FA5455" w:rsidP="005571B4">
      <w:pPr>
        <w:pStyle w:val="Bulletslevel1"/>
        <w:rPr>
          <w:i/>
        </w:rPr>
      </w:pPr>
      <w:r w:rsidRPr="005571B4">
        <w:rPr>
          <w:i/>
        </w:rPr>
        <w:t>Guide to making judgments</w:t>
      </w:r>
    </w:p>
    <w:p w:rsidR="00FA5455" w:rsidRPr="005571B4" w:rsidRDefault="00FA5455" w:rsidP="005571B4">
      <w:pPr>
        <w:pStyle w:val="Bulletslevel1"/>
        <w:rPr>
          <w:i/>
        </w:rPr>
      </w:pPr>
      <w:r w:rsidRPr="005571B4">
        <w:rPr>
          <w:i/>
        </w:rPr>
        <w:t>Indicative A response</w:t>
      </w:r>
    </w:p>
    <w:p w:rsidR="00FA5455" w:rsidRPr="005571B4" w:rsidRDefault="00FA5455" w:rsidP="005571B4">
      <w:pPr>
        <w:pStyle w:val="Bulletslevel1"/>
        <w:rPr>
          <w:i/>
        </w:rPr>
      </w:pPr>
      <w:r w:rsidRPr="005571B4">
        <w:rPr>
          <w:i/>
        </w:rPr>
        <w:t xml:space="preserve">Sample responses </w:t>
      </w:r>
      <w:r w:rsidRPr="009F1EAE">
        <w:t>(where available).</w:t>
      </w:r>
    </w:p>
    <w:tbl>
      <w:tblPr>
        <w:tblW w:w="9639" w:type="dxa"/>
        <w:tblLook w:val="01E0" w:firstRow="1" w:lastRow="1" w:firstColumn="1" w:lastColumn="1" w:noHBand="0" w:noVBand="0"/>
      </w:tblPr>
      <w:tblGrid>
        <w:gridCol w:w="999"/>
        <w:gridCol w:w="8640"/>
      </w:tblGrid>
      <w:tr w:rsidR="00FA5455" w:rsidRPr="008814B0">
        <w:trPr>
          <w:trHeight w:val="870"/>
        </w:trPr>
        <w:tc>
          <w:tcPr>
            <w:tcW w:w="518" w:type="pct"/>
            <w:vAlign w:val="bottom"/>
          </w:tcPr>
          <w:p w:rsidR="00FA5455" w:rsidRPr="000B2F55" w:rsidRDefault="0019482B" w:rsidP="006E3C63">
            <w:r>
              <w:rPr>
                <w:noProof/>
              </w:rPr>
              <w:drawing>
                <wp:anchor distT="0" distB="0" distL="114300" distR="114300" simplePos="0" relativeHeight="251656704" behindDoc="0" locked="0" layoutInCell="1" allowOverlap="1">
                  <wp:simplePos x="0" y="0"/>
                  <wp:positionH relativeFrom="margin">
                    <wp:posOffset>-66040</wp:posOffset>
                  </wp:positionH>
                  <wp:positionV relativeFrom="paragraph">
                    <wp:posOffset>8255</wp:posOffset>
                  </wp:positionV>
                  <wp:extent cx="541020" cy="541020"/>
                  <wp:effectExtent l="0" t="0" r="0" b="0"/>
                  <wp:wrapNone/>
                  <wp:docPr id="39" name="Picture 39"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82" w:type="pct"/>
            <w:vAlign w:val="center"/>
          </w:tcPr>
          <w:p w:rsidR="00FA5455" w:rsidRPr="008814B0" w:rsidRDefault="00FA5455" w:rsidP="005571B4">
            <w:r w:rsidRPr="008814B0">
              <w:t xml:space="preserve">For </w:t>
            </w:r>
            <w:r>
              <w:t>further information, refer to</w:t>
            </w:r>
            <w:r w:rsidRPr="008814B0">
              <w:t xml:space="preserve"> </w:t>
            </w:r>
            <w:r w:rsidRPr="00630422">
              <w:rPr>
                <w:rStyle w:val="Hyperlink"/>
                <w:i/>
                <w:color w:val="auto"/>
                <w:u w:val="none"/>
              </w:rPr>
              <w:t>Using a Guide to making judgments</w:t>
            </w:r>
            <w:r>
              <w:t>, available in the Resources section of the Assessment Bank website.</w:t>
            </w:r>
          </w:p>
        </w:tc>
      </w:tr>
    </w:tbl>
    <w:p w:rsidR="00FA5455" w:rsidRDefault="0019482B" w:rsidP="00FA5455">
      <w:r>
        <w:rPr>
          <w:noProof/>
        </w:rPr>
        <w:drawing>
          <wp:anchor distT="0" distB="0" distL="114300" distR="114300" simplePos="0" relativeHeight="251658752" behindDoc="0" locked="0" layoutInCell="1" allowOverlap="1">
            <wp:simplePos x="0" y="0"/>
            <wp:positionH relativeFrom="page">
              <wp:align>center</wp:align>
            </wp:positionH>
            <wp:positionV relativeFrom="paragraph">
              <wp:posOffset>113665</wp:posOffset>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 xml:space="preserve">Evaluate the information gathered from the assessment to </w:t>
      </w:r>
      <w:r w:rsidR="00AF12D0">
        <w:t xml:space="preserve">guide </w:t>
      </w:r>
      <w:r w:rsidR="00FA5455">
        <w:t>teaching and learning strategies.</w:t>
      </w:r>
    </w:p>
    <w:p w:rsidR="00FA5455" w:rsidRDefault="00FA5455" w:rsidP="00FA5455">
      <w:r>
        <w:t>Involve students in the feedback process. Give students opportunities to ask follow-up questions and share their learning observations or experiences</w:t>
      </w:r>
      <w:r w:rsidR="00B25C0D">
        <w:t>.</w:t>
      </w:r>
    </w:p>
    <w:p w:rsidR="00FA5455" w:rsidRDefault="00FA5455" w:rsidP="00FA5455">
      <w:r>
        <w:t xml:space="preserve">Focus feedback on the student’s personal progress. Emphasise continuous progress relative to </w:t>
      </w:r>
      <w:r w:rsidR="00171987">
        <w:t>their</w:t>
      </w:r>
      <w:r>
        <w:t xml:space="preserve"> previous achievement and to the learning expectations — avoid comparing a student with their classmates.</w:t>
      </w:r>
    </w:p>
    <w:p w:rsidR="00EE3A1B" w:rsidRDefault="00EE3A1B" w:rsidP="00EE3A1B">
      <w:r w:rsidRPr="00EE3A1B">
        <w:t xml:space="preserve">Teachers should provide feedback from the </w:t>
      </w:r>
      <w:r w:rsidR="00AF12D0" w:rsidRPr="00AF12D0">
        <w:rPr>
          <w:i/>
        </w:rPr>
        <w:t>G</w:t>
      </w:r>
      <w:r w:rsidRPr="00AF12D0">
        <w:rPr>
          <w:i/>
        </w:rPr>
        <w:t>uide to making judgments</w:t>
      </w:r>
      <w:r w:rsidRPr="00EE3A1B">
        <w:t xml:space="preserve"> at the completion of each section of this </w:t>
      </w:r>
      <w:r w:rsidR="00AF12D0">
        <w:t xml:space="preserve">assessment, </w:t>
      </w:r>
      <w:r w:rsidRPr="00EE3A1B">
        <w:t>allow</w:t>
      </w:r>
      <w:r w:rsidR="00AF12D0">
        <w:t>ing</w:t>
      </w:r>
      <w:r w:rsidRPr="00EE3A1B">
        <w:t xml:space="preserve"> students to monitor and adjust their performance.</w:t>
      </w:r>
    </w:p>
    <w:p w:rsidR="008A03BD" w:rsidRPr="00EE3A1B" w:rsidRDefault="008A03BD" w:rsidP="008A03BD">
      <w:pPr>
        <w:pStyle w:val="Heading3"/>
      </w:pPr>
      <w:r>
        <w:t>Giving feedback</w:t>
      </w:r>
      <w:r w:rsidRPr="005110F5">
        <w:t xml:space="preserve"> about this assessment</w:t>
      </w:r>
    </w:p>
    <w:p w:rsidR="00EE3A1B" w:rsidRDefault="00EE3A1B" w:rsidP="00FA5455">
      <w:r w:rsidRPr="00EE3A1B">
        <w:t xml:space="preserve">If </w:t>
      </w:r>
      <w:r w:rsidR="006D272A">
        <w:t>allocating</w:t>
      </w:r>
      <w:r w:rsidRPr="00EE3A1B">
        <w:t xml:space="preserve"> different levels of achievement for individuals within a group piece</w:t>
      </w:r>
      <w:r w:rsidR="003E7E61">
        <w:t>,</w:t>
      </w:r>
      <w:r w:rsidRPr="00EE3A1B">
        <w:t xml:space="preserve"> it is essential that students</w:t>
      </w:r>
      <w:r w:rsidR="006D272A">
        <w:t xml:space="preserve"> receive feedback </w:t>
      </w:r>
      <w:r w:rsidR="00200092">
        <w:t>to explain the reasons.</w:t>
      </w:r>
      <w:r w:rsidR="00D4290D">
        <w:t xml:space="preserve"> </w:t>
      </w:r>
      <w:r w:rsidR="00200092">
        <w:t>Use</w:t>
      </w:r>
      <w:r w:rsidRPr="00EE3A1B">
        <w:t xml:space="preserve"> evidence from informal interviews and observations of class</w:t>
      </w:r>
      <w:r w:rsidR="00D4290D">
        <w:t xml:space="preserve"> </w:t>
      </w:r>
      <w:r w:rsidRPr="00EE3A1B">
        <w:t>work to support discussions.</w:t>
      </w:r>
    </w:p>
    <w:tbl>
      <w:tblPr>
        <w:tblW w:w="9639" w:type="dxa"/>
        <w:tblLook w:val="01E0" w:firstRow="1" w:lastRow="1" w:firstColumn="1" w:lastColumn="1" w:noHBand="0" w:noVBand="0"/>
      </w:tblPr>
      <w:tblGrid>
        <w:gridCol w:w="997"/>
        <w:gridCol w:w="8642"/>
      </w:tblGrid>
      <w:tr w:rsidR="006774B8" w:rsidRPr="008814B0">
        <w:tc>
          <w:tcPr>
            <w:tcW w:w="517" w:type="pct"/>
            <w:shd w:val="clear" w:color="auto" w:fill="auto"/>
          </w:tcPr>
          <w:p w:rsidR="006774B8" w:rsidRPr="000B2F55" w:rsidRDefault="0019482B" w:rsidP="006774B8">
            <w:r>
              <w:rPr>
                <w:noProof/>
              </w:rPr>
              <w:drawing>
                <wp:anchor distT="0" distB="0" distL="114300" distR="114300" simplePos="0" relativeHeight="251659776" behindDoc="0" locked="0" layoutInCell="1" allowOverlap="1">
                  <wp:simplePos x="0" y="0"/>
                  <wp:positionH relativeFrom="margin">
                    <wp:posOffset>-64770</wp:posOffset>
                  </wp:positionH>
                  <wp:positionV relativeFrom="paragraph">
                    <wp:posOffset>635</wp:posOffset>
                  </wp:positionV>
                  <wp:extent cx="539750" cy="539750"/>
                  <wp:effectExtent l="0" t="0" r="0" b="0"/>
                  <wp:wrapNone/>
                  <wp:docPr id="43" name="Picture 43"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83" w:type="pct"/>
            <w:shd w:val="clear" w:color="auto" w:fill="auto"/>
          </w:tcPr>
          <w:p w:rsidR="006774B8" w:rsidRPr="008814B0" w:rsidRDefault="006774B8" w:rsidP="006774B8">
            <w:r w:rsidRPr="008814B0">
              <w:t xml:space="preserve">For </w:t>
            </w:r>
            <w:r>
              <w:t xml:space="preserve">further information, refer to </w:t>
            </w:r>
            <w:r w:rsidRPr="00630422">
              <w:rPr>
                <w:rStyle w:val="Hyperlink"/>
                <w:i/>
                <w:color w:val="auto"/>
                <w:u w:val="none"/>
              </w:rPr>
              <w:t>Using feedback</w:t>
            </w:r>
            <w:r>
              <w:t>, available in the Resources section of the Assessment Bank website.</w:t>
            </w:r>
          </w:p>
        </w:tc>
      </w:tr>
    </w:tbl>
    <w:p w:rsidR="00327D43" w:rsidRDefault="00327D43" w:rsidP="006774B8">
      <w:pPr>
        <w:pStyle w:val="smallspace"/>
      </w:pPr>
    </w:p>
    <w:p w:rsidR="002F45D0" w:rsidRPr="002F45D0" w:rsidRDefault="002F45D0" w:rsidP="002F45D0">
      <w:pPr>
        <w:sectPr w:rsidR="002F45D0" w:rsidRPr="002F45D0" w:rsidSect="008608FA">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567" w:left="1134" w:header="709" w:footer="510" w:gutter="0"/>
          <w:cols w:space="708"/>
          <w:titlePg/>
          <w:docGrid w:linePitch="360"/>
        </w:sectPr>
      </w:pPr>
    </w:p>
    <w:tbl>
      <w:tblPr>
        <w:tblW w:w="9639" w:type="dxa"/>
        <w:jc w:val="center"/>
        <w:tblCellSpacing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left w:w="284" w:type="dxa"/>
          <w:bottom w:w="284" w:type="dxa"/>
          <w:right w:w="284" w:type="dxa"/>
        </w:tblCellMar>
        <w:tblLook w:val="01E0" w:firstRow="1" w:lastRow="1" w:firstColumn="1" w:lastColumn="1" w:noHBand="0" w:noVBand="0"/>
      </w:tblPr>
      <w:tblGrid>
        <w:gridCol w:w="9639"/>
      </w:tblGrid>
      <w:tr w:rsidR="006E5FDB" w:rsidTr="008B059D">
        <w:trPr>
          <w:tblCellSpacing w:w="28" w:type="dxa"/>
          <w:jc w:val="center"/>
        </w:trPr>
        <w:tc>
          <w:tcPr>
            <w:tcW w:w="9639" w:type="dxa"/>
            <w:shd w:val="clear" w:color="auto" w:fill="auto"/>
          </w:tcPr>
          <w:p w:rsidR="006E5FDB" w:rsidRDefault="006E5FDB" w:rsidP="008B059D">
            <w:pPr>
              <w:pStyle w:val="Heading2TOP"/>
              <w:widowControl w:val="0"/>
            </w:pPr>
            <w:r>
              <w:t>Guidelines for audience etiquette</w:t>
            </w:r>
          </w:p>
          <w:p w:rsidR="0010532C" w:rsidRDefault="0010532C" w:rsidP="008B059D">
            <w:pPr>
              <w:pStyle w:val="Heading2TOP"/>
              <w:widowControl w:val="0"/>
            </w:pPr>
          </w:p>
          <w:p w:rsidR="006E5FDB" w:rsidRPr="008B059D" w:rsidRDefault="006E5FDB" w:rsidP="008B059D">
            <w:pPr>
              <w:pStyle w:val="Bulletslevel1"/>
              <w:widowControl w:val="0"/>
              <w:rPr>
                <w:szCs w:val="22"/>
              </w:rPr>
            </w:pPr>
            <w:bookmarkStart w:id="1" w:name="155"/>
            <w:bookmarkEnd w:id="1"/>
            <w:r w:rsidRPr="008B059D">
              <w:rPr>
                <w:szCs w:val="22"/>
              </w:rPr>
              <w:t>Remain seated throughout the entire performance.</w:t>
            </w:r>
          </w:p>
          <w:p w:rsidR="006E5FDB" w:rsidRPr="008B059D" w:rsidRDefault="006E5FDB" w:rsidP="008B059D">
            <w:pPr>
              <w:pStyle w:val="Bulletslevel1"/>
              <w:widowControl w:val="0"/>
              <w:rPr>
                <w:szCs w:val="22"/>
              </w:rPr>
            </w:pPr>
            <w:r w:rsidRPr="008B059D">
              <w:rPr>
                <w:szCs w:val="22"/>
              </w:rPr>
              <w:t>Photography and recording during the performance are not permitted.</w:t>
            </w:r>
          </w:p>
          <w:p w:rsidR="006E5FDB" w:rsidRPr="008B059D" w:rsidRDefault="006E5FDB" w:rsidP="008B059D">
            <w:pPr>
              <w:pStyle w:val="Bulletslevel1"/>
              <w:widowControl w:val="0"/>
              <w:rPr>
                <w:szCs w:val="22"/>
              </w:rPr>
            </w:pPr>
            <w:r w:rsidRPr="008B059D">
              <w:rPr>
                <w:szCs w:val="22"/>
              </w:rPr>
              <w:t>When the lights in the theatre dim, make sure that you are settled and ready for the performance. When the lights on the stage come on, all attention should be on the performance.</w:t>
            </w:r>
          </w:p>
          <w:p w:rsidR="006E5FDB" w:rsidRPr="008B059D" w:rsidRDefault="006E5FDB" w:rsidP="008B059D">
            <w:pPr>
              <w:pStyle w:val="Bulletslevel1"/>
              <w:widowControl w:val="0"/>
              <w:rPr>
                <w:szCs w:val="22"/>
              </w:rPr>
            </w:pPr>
            <w:r w:rsidRPr="008B059D">
              <w:rPr>
                <w:szCs w:val="22"/>
              </w:rPr>
              <w:t xml:space="preserve">Don’t talk during the show unless you are asked. Even a whisper can be disruptive. </w:t>
            </w:r>
          </w:p>
          <w:p w:rsidR="006E5FDB" w:rsidRPr="008B059D" w:rsidRDefault="006E5FDB" w:rsidP="008B059D">
            <w:pPr>
              <w:pStyle w:val="Bulletslevel1"/>
              <w:widowControl w:val="0"/>
              <w:rPr>
                <w:szCs w:val="22"/>
              </w:rPr>
            </w:pPr>
            <w:r w:rsidRPr="008B059D">
              <w:rPr>
                <w:szCs w:val="22"/>
              </w:rPr>
              <w:t>Turn mobile phones off during the performance. Make sure watches don’t beep.</w:t>
            </w:r>
          </w:p>
          <w:p w:rsidR="006E5FDB" w:rsidRPr="008B059D" w:rsidRDefault="006E5FDB" w:rsidP="008B059D">
            <w:pPr>
              <w:pStyle w:val="Bulletslevel1"/>
              <w:widowControl w:val="0"/>
              <w:rPr>
                <w:szCs w:val="22"/>
              </w:rPr>
            </w:pPr>
            <w:r w:rsidRPr="008B059D">
              <w:rPr>
                <w:szCs w:val="22"/>
              </w:rPr>
              <w:t>Show the performers your appreciation for their efforts. When there are parts of the production that you particularly enjoy, feel free to laugh and clap. Applaud at the end of the performance.</w:t>
            </w:r>
          </w:p>
          <w:p w:rsidR="006E5FDB" w:rsidRPr="008B059D" w:rsidRDefault="006E5FDB" w:rsidP="008B059D">
            <w:pPr>
              <w:pStyle w:val="Bulletslevel1"/>
              <w:widowControl w:val="0"/>
              <w:rPr>
                <w:szCs w:val="22"/>
              </w:rPr>
            </w:pPr>
            <w:r w:rsidRPr="008B059D">
              <w:rPr>
                <w:szCs w:val="22"/>
              </w:rPr>
              <w:t>Do not put your feet on the seats.</w:t>
            </w:r>
          </w:p>
          <w:p w:rsidR="006E5FDB" w:rsidRPr="008B059D" w:rsidRDefault="006E5FDB" w:rsidP="008B059D">
            <w:pPr>
              <w:pStyle w:val="Bulletslevel1"/>
              <w:widowControl w:val="0"/>
              <w:rPr>
                <w:szCs w:val="22"/>
              </w:rPr>
            </w:pPr>
            <w:r w:rsidRPr="008B059D">
              <w:rPr>
                <w:szCs w:val="22"/>
              </w:rPr>
              <w:t>Do not eat or drink in the theatre. This is distracting to audience members and actors.</w:t>
            </w:r>
          </w:p>
        </w:tc>
      </w:tr>
    </w:tbl>
    <w:p w:rsidR="006E5FDB" w:rsidRPr="00161102" w:rsidRDefault="006E5FDB" w:rsidP="006E5FDB">
      <w:pPr>
        <w:pStyle w:val="Bulletslevel1"/>
        <w:numPr>
          <w:ilvl w:val="0"/>
          <w:numId w:val="0"/>
        </w:numPr>
        <w:ind w:left="380" w:hanging="380"/>
      </w:pPr>
    </w:p>
    <w:p w:rsidR="006A0D07" w:rsidRPr="006E5FDB" w:rsidRDefault="006A0D07" w:rsidP="006E5FDB">
      <w:pPr>
        <w:pStyle w:val="Heading2TOP"/>
      </w:pPr>
      <w:r>
        <w:t>Teacher observation checklist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170" w:type="dxa"/>
          <w:bottom w:w="74" w:type="dxa"/>
          <w:right w:w="170" w:type="dxa"/>
        </w:tblCellMar>
        <w:tblLook w:val="01E0" w:firstRow="1" w:lastRow="1" w:firstColumn="1" w:lastColumn="1" w:noHBand="0" w:noVBand="0"/>
      </w:tblPr>
      <w:tblGrid>
        <w:gridCol w:w="6477"/>
        <w:gridCol w:w="1465"/>
        <w:gridCol w:w="1697"/>
      </w:tblGrid>
      <w:tr w:rsidR="006A0D07" w:rsidRPr="00161102">
        <w:trPr>
          <w:jc w:val="center"/>
        </w:trPr>
        <w:tc>
          <w:tcPr>
            <w:tcW w:w="6661" w:type="dxa"/>
            <w:shd w:val="clear" w:color="auto" w:fill="CCCCCC"/>
            <w:vAlign w:val="center"/>
          </w:tcPr>
          <w:p w:rsidR="006A0D07" w:rsidRPr="006023C7" w:rsidRDefault="006A0D07" w:rsidP="0010532C">
            <w:pPr>
              <w:widowControl w:val="0"/>
              <w:spacing w:before="120" w:after="120" w:line="240" w:lineRule="auto"/>
              <w:rPr>
                <w:b/>
                <w:szCs w:val="22"/>
              </w:rPr>
            </w:pPr>
            <w:r w:rsidRPr="006023C7">
              <w:rPr>
                <w:b/>
                <w:szCs w:val="22"/>
              </w:rPr>
              <w:t>In creating the drama</w:t>
            </w:r>
            <w:r w:rsidR="003A6621">
              <w:rPr>
                <w:b/>
                <w:szCs w:val="22"/>
              </w:rPr>
              <w:t>,</w:t>
            </w:r>
            <w:r w:rsidRPr="006023C7">
              <w:rPr>
                <w:b/>
                <w:szCs w:val="22"/>
              </w:rPr>
              <w:t xml:space="preserve"> does the group</w:t>
            </w:r>
            <w:r w:rsidR="005911AF">
              <w:rPr>
                <w:b/>
                <w:szCs w:val="22"/>
              </w:rPr>
              <w:t xml:space="preserve">: </w:t>
            </w:r>
          </w:p>
        </w:tc>
        <w:tc>
          <w:tcPr>
            <w:tcW w:w="1473" w:type="dxa"/>
            <w:shd w:val="clear" w:color="auto" w:fill="E6E6E6"/>
            <w:tcMar>
              <w:left w:w="74" w:type="dxa"/>
              <w:right w:w="74" w:type="dxa"/>
            </w:tcMar>
            <w:vAlign w:val="center"/>
          </w:tcPr>
          <w:p w:rsidR="006A0D07" w:rsidRPr="0010532C" w:rsidRDefault="00145B30" w:rsidP="0010532C">
            <w:pPr>
              <w:widowControl w:val="0"/>
              <w:spacing w:before="120" w:after="120" w:line="240" w:lineRule="auto"/>
              <w:jc w:val="center"/>
              <w:rPr>
                <w:b/>
                <w:szCs w:val="22"/>
              </w:rPr>
            </w:pPr>
            <w:r>
              <w:rPr>
                <w:b/>
                <w:szCs w:val="22"/>
              </w:rPr>
              <w:t>Developed</w:t>
            </w:r>
          </w:p>
        </w:tc>
        <w:tc>
          <w:tcPr>
            <w:tcW w:w="1505" w:type="dxa"/>
            <w:shd w:val="clear" w:color="auto" w:fill="E6E6E6"/>
            <w:vAlign w:val="center"/>
          </w:tcPr>
          <w:p w:rsidR="006A0D07" w:rsidRPr="0010532C" w:rsidRDefault="006A0D07" w:rsidP="0010532C">
            <w:pPr>
              <w:widowControl w:val="0"/>
              <w:spacing w:before="120" w:after="120" w:line="240" w:lineRule="auto"/>
              <w:jc w:val="center"/>
              <w:rPr>
                <w:b/>
                <w:szCs w:val="22"/>
              </w:rPr>
            </w:pPr>
            <w:r w:rsidRPr="0010532C">
              <w:rPr>
                <w:b/>
                <w:szCs w:val="22"/>
              </w:rPr>
              <w:t>Needs development</w:t>
            </w:r>
          </w:p>
        </w:tc>
      </w:tr>
      <w:tr w:rsidR="006A0D07" w:rsidRPr="00161102">
        <w:trPr>
          <w:trHeight w:hRule="exact" w:val="1134"/>
          <w:jc w:val="center"/>
        </w:trPr>
        <w:tc>
          <w:tcPr>
            <w:tcW w:w="6661" w:type="dxa"/>
            <w:vAlign w:val="center"/>
          </w:tcPr>
          <w:p w:rsidR="006A0D07" w:rsidRPr="006023C7" w:rsidRDefault="0039424F" w:rsidP="006023C7">
            <w:pPr>
              <w:pStyle w:val="Bulletslevel1"/>
              <w:widowControl w:val="0"/>
              <w:rPr>
                <w:szCs w:val="22"/>
              </w:rPr>
            </w:pPr>
            <w:r w:rsidRPr="006023C7">
              <w:rPr>
                <w:szCs w:val="22"/>
              </w:rPr>
              <w:t>s</w:t>
            </w:r>
            <w:r w:rsidR="006A0D07" w:rsidRPr="006023C7">
              <w:rPr>
                <w:szCs w:val="22"/>
              </w:rPr>
              <w:t>elect and sequence dramatic action that suits the purpose, audience and space</w:t>
            </w:r>
            <w:r w:rsidR="000C28FD" w:rsidRPr="006023C7">
              <w:rPr>
                <w:szCs w:val="22"/>
              </w:rPr>
              <w:t>?</w:t>
            </w:r>
          </w:p>
        </w:tc>
        <w:tc>
          <w:tcPr>
            <w:tcW w:w="1473" w:type="dxa"/>
            <w:vAlign w:val="center"/>
          </w:tcPr>
          <w:p w:rsidR="006A0D07" w:rsidRPr="006023C7" w:rsidRDefault="006A0D07" w:rsidP="006023C7">
            <w:pPr>
              <w:widowControl w:val="0"/>
              <w:rPr>
                <w:szCs w:val="22"/>
              </w:rPr>
            </w:pPr>
          </w:p>
        </w:tc>
        <w:tc>
          <w:tcPr>
            <w:tcW w:w="1505" w:type="dxa"/>
            <w:vAlign w:val="center"/>
          </w:tcPr>
          <w:p w:rsidR="006A0D07" w:rsidRPr="006023C7" w:rsidRDefault="006A0D07" w:rsidP="006023C7">
            <w:pPr>
              <w:widowControl w:val="0"/>
              <w:rPr>
                <w:szCs w:val="22"/>
              </w:rPr>
            </w:pPr>
          </w:p>
        </w:tc>
      </w:tr>
      <w:tr w:rsidR="006A0D07" w:rsidRPr="00161102">
        <w:trPr>
          <w:trHeight w:hRule="exact" w:val="1134"/>
          <w:jc w:val="center"/>
        </w:trPr>
        <w:tc>
          <w:tcPr>
            <w:tcW w:w="6661" w:type="dxa"/>
            <w:tcBorders>
              <w:bottom w:val="single" w:sz="4" w:space="0" w:color="auto"/>
            </w:tcBorders>
            <w:vAlign w:val="center"/>
          </w:tcPr>
          <w:p w:rsidR="006A0D07" w:rsidRPr="006023C7" w:rsidRDefault="0039424F" w:rsidP="006023C7">
            <w:pPr>
              <w:pStyle w:val="Bulletslevel1"/>
              <w:widowControl w:val="0"/>
              <w:rPr>
                <w:szCs w:val="22"/>
              </w:rPr>
            </w:pPr>
            <w:r w:rsidRPr="006023C7">
              <w:rPr>
                <w:szCs w:val="22"/>
              </w:rPr>
              <w:t>s</w:t>
            </w:r>
            <w:r w:rsidR="006A0D07" w:rsidRPr="006023C7">
              <w:rPr>
                <w:szCs w:val="22"/>
              </w:rPr>
              <w:t xml:space="preserve">elect and use appropriate </w:t>
            </w:r>
            <w:r w:rsidR="00B15EAE" w:rsidRPr="006023C7">
              <w:rPr>
                <w:szCs w:val="22"/>
              </w:rPr>
              <w:t>drama elements</w:t>
            </w:r>
            <w:r w:rsidR="006A0D07" w:rsidRPr="006023C7">
              <w:rPr>
                <w:szCs w:val="22"/>
              </w:rPr>
              <w:t xml:space="preserve"> and conve</w:t>
            </w:r>
            <w:r w:rsidR="000C28FD" w:rsidRPr="006023C7">
              <w:rPr>
                <w:szCs w:val="22"/>
              </w:rPr>
              <w:t>ntions to express ideas clearly?</w:t>
            </w:r>
          </w:p>
        </w:tc>
        <w:tc>
          <w:tcPr>
            <w:tcW w:w="1473" w:type="dxa"/>
            <w:vAlign w:val="center"/>
          </w:tcPr>
          <w:p w:rsidR="006A0D07" w:rsidRPr="006023C7" w:rsidRDefault="006A0D07" w:rsidP="006023C7">
            <w:pPr>
              <w:widowControl w:val="0"/>
              <w:rPr>
                <w:szCs w:val="22"/>
              </w:rPr>
            </w:pPr>
          </w:p>
        </w:tc>
        <w:tc>
          <w:tcPr>
            <w:tcW w:w="1505" w:type="dxa"/>
            <w:vAlign w:val="center"/>
          </w:tcPr>
          <w:p w:rsidR="006A0D07" w:rsidRPr="006023C7" w:rsidRDefault="006A0D07" w:rsidP="006023C7">
            <w:pPr>
              <w:widowControl w:val="0"/>
              <w:rPr>
                <w:szCs w:val="22"/>
              </w:rPr>
            </w:pPr>
          </w:p>
        </w:tc>
      </w:tr>
      <w:tr w:rsidR="006A0D07" w:rsidRPr="00161102">
        <w:trPr>
          <w:trHeight w:val="822"/>
          <w:jc w:val="center"/>
        </w:trPr>
        <w:tc>
          <w:tcPr>
            <w:tcW w:w="6661" w:type="dxa"/>
            <w:shd w:val="clear" w:color="auto" w:fill="CCCCCC"/>
            <w:vAlign w:val="center"/>
          </w:tcPr>
          <w:p w:rsidR="006A0D07" w:rsidRPr="006023C7" w:rsidRDefault="006A0D07" w:rsidP="006E5FDB">
            <w:pPr>
              <w:widowControl w:val="0"/>
              <w:spacing w:before="240" w:after="240" w:line="240" w:lineRule="auto"/>
              <w:rPr>
                <w:b/>
                <w:szCs w:val="22"/>
              </w:rPr>
            </w:pPr>
            <w:r w:rsidRPr="006023C7">
              <w:rPr>
                <w:b/>
                <w:szCs w:val="22"/>
              </w:rPr>
              <w:t>In rehearsing and perfor</w:t>
            </w:r>
            <w:r w:rsidR="004C7BE9" w:rsidRPr="006023C7">
              <w:rPr>
                <w:b/>
                <w:szCs w:val="22"/>
              </w:rPr>
              <w:t>ming the drama</w:t>
            </w:r>
            <w:r w:rsidR="003A6621">
              <w:rPr>
                <w:b/>
                <w:szCs w:val="22"/>
              </w:rPr>
              <w:t>,</w:t>
            </w:r>
            <w:r w:rsidR="004C7BE9" w:rsidRPr="006023C7">
              <w:rPr>
                <w:b/>
                <w:szCs w:val="22"/>
              </w:rPr>
              <w:t xml:space="preserve"> does the student</w:t>
            </w:r>
            <w:r w:rsidR="005911AF">
              <w:rPr>
                <w:b/>
                <w:szCs w:val="22"/>
              </w:rPr>
              <w:t>:</w:t>
            </w:r>
          </w:p>
        </w:tc>
        <w:tc>
          <w:tcPr>
            <w:tcW w:w="1473" w:type="dxa"/>
            <w:vAlign w:val="center"/>
          </w:tcPr>
          <w:p w:rsidR="006A0D07" w:rsidRPr="006023C7" w:rsidRDefault="006A0D07" w:rsidP="006023C7">
            <w:pPr>
              <w:widowControl w:val="0"/>
              <w:rPr>
                <w:szCs w:val="22"/>
              </w:rPr>
            </w:pPr>
          </w:p>
        </w:tc>
        <w:tc>
          <w:tcPr>
            <w:tcW w:w="1505" w:type="dxa"/>
            <w:vAlign w:val="center"/>
          </w:tcPr>
          <w:p w:rsidR="006A0D07" w:rsidRPr="006023C7" w:rsidRDefault="006A0D07" w:rsidP="006023C7">
            <w:pPr>
              <w:widowControl w:val="0"/>
              <w:rPr>
                <w:szCs w:val="22"/>
              </w:rPr>
            </w:pPr>
          </w:p>
        </w:tc>
      </w:tr>
      <w:tr w:rsidR="006A0D07" w:rsidRPr="00161102">
        <w:trPr>
          <w:trHeight w:hRule="exact" w:val="1134"/>
          <w:jc w:val="center"/>
        </w:trPr>
        <w:tc>
          <w:tcPr>
            <w:tcW w:w="6661" w:type="dxa"/>
            <w:vAlign w:val="center"/>
          </w:tcPr>
          <w:p w:rsidR="006A0D07" w:rsidRPr="006023C7" w:rsidRDefault="0039424F" w:rsidP="006023C7">
            <w:pPr>
              <w:pStyle w:val="Bulletslevel1"/>
              <w:widowControl w:val="0"/>
              <w:rPr>
                <w:szCs w:val="22"/>
              </w:rPr>
            </w:pPr>
            <w:r w:rsidRPr="006023C7">
              <w:rPr>
                <w:szCs w:val="22"/>
              </w:rPr>
              <w:t>r</w:t>
            </w:r>
            <w:r w:rsidR="006A0D07" w:rsidRPr="006023C7">
              <w:rPr>
                <w:szCs w:val="22"/>
              </w:rPr>
              <w:t xml:space="preserve">ehearse independently in order to polish </w:t>
            </w:r>
            <w:r w:rsidRPr="006023C7">
              <w:rPr>
                <w:szCs w:val="22"/>
              </w:rPr>
              <w:t xml:space="preserve">the </w:t>
            </w:r>
            <w:r w:rsidR="006A0D07" w:rsidRPr="006023C7">
              <w:rPr>
                <w:szCs w:val="22"/>
              </w:rPr>
              <w:t>presentation?</w:t>
            </w:r>
          </w:p>
        </w:tc>
        <w:tc>
          <w:tcPr>
            <w:tcW w:w="1473" w:type="dxa"/>
            <w:vAlign w:val="center"/>
          </w:tcPr>
          <w:p w:rsidR="006A0D07" w:rsidRPr="006023C7" w:rsidRDefault="006A0D07" w:rsidP="006023C7">
            <w:pPr>
              <w:widowControl w:val="0"/>
              <w:rPr>
                <w:szCs w:val="22"/>
              </w:rPr>
            </w:pPr>
          </w:p>
        </w:tc>
        <w:tc>
          <w:tcPr>
            <w:tcW w:w="1505" w:type="dxa"/>
            <w:vAlign w:val="center"/>
          </w:tcPr>
          <w:p w:rsidR="006A0D07" w:rsidRPr="006023C7" w:rsidRDefault="006A0D07" w:rsidP="006023C7">
            <w:pPr>
              <w:widowControl w:val="0"/>
              <w:rPr>
                <w:szCs w:val="22"/>
              </w:rPr>
            </w:pPr>
          </w:p>
        </w:tc>
      </w:tr>
      <w:tr w:rsidR="006A0D07" w:rsidRPr="00161102">
        <w:trPr>
          <w:trHeight w:hRule="exact" w:val="1134"/>
          <w:jc w:val="center"/>
        </w:trPr>
        <w:tc>
          <w:tcPr>
            <w:tcW w:w="6661" w:type="dxa"/>
            <w:vAlign w:val="center"/>
          </w:tcPr>
          <w:p w:rsidR="006A0D07" w:rsidRPr="006023C7" w:rsidRDefault="0039424F" w:rsidP="006023C7">
            <w:pPr>
              <w:pStyle w:val="Bulletslevel1"/>
              <w:widowControl w:val="0"/>
              <w:rPr>
                <w:szCs w:val="22"/>
              </w:rPr>
            </w:pPr>
            <w:r w:rsidRPr="006023C7">
              <w:rPr>
                <w:szCs w:val="22"/>
              </w:rPr>
              <w:t xml:space="preserve">“bring the </w:t>
            </w:r>
            <w:r w:rsidR="006A0D07" w:rsidRPr="006023C7">
              <w:rPr>
                <w:szCs w:val="22"/>
              </w:rPr>
              <w:t>character</w:t>
            </w:r>
            <w:r w:rsidR="005911AF">
              <w:rPr>
                <w:szCs w:val="22"/>
              </w:rPr>
              <w:t xml:space="preserve"> to life</w:t>
            </w:r>
            <w:r w:rsidRPr="006023C7">
              <w:rPr>
                <w:szCs w:val="22"/>
              </w:rPr>
              <w:t>”</w:t>
            </w:r>
            <w:r w:rsidR="006A0D07" w:rsidRPr="006023C7">
              <w:rPr>
                <w:szCs w:val="22"/>
              </w:rPr>
              <w:t>, using energy levels appropriate to a physical theatre performance?</w:t>
            </w:r>
          </w:p>
        </w:tc>
        <w:tc>
          <w:tcPr>
            <w:tcW w:w="1473" w:type="dxa"/>
            <w:vAlign w:val="center"/>
          </w:tcPr>
          <w:p w:rsidR="006A0D07" w:rsidRPr="006023C7" w:rsidRDefault="006A0D07" w:rsidP="006023C7">
            <w:pPr>
              <w:widowControl w:val="0"/>
              <w:rPr>
                <w:szCs w:val="22"/>
              </w:rPr>
            </w:pPr>
          </w:p>
        </w:tc>
        <w:tc>
          <w:tcPr>
            <w:tcW w:w="1505" w:type="dxa"/>
            <w:vAlign w:val="center"/>
          </w:tcPr>
          <w:p w:rsidR="006A0D07" w:rsidRPr="006023C7" w:rsidRDefault="006A0D07" w:rsidP="006023C7">
            <w:pPr>
              <w:widowControl w:val="0"/>
              <w:rPr>
                <w:szCs w:val="22"/>
              </w:rPr>
            </w:pPr>
          </w:p>
        </w:tc>
      </w:tr>
      <w:tr w:rsidR="006A0D07" w:rsidRPr="00161102">
        <w:trPr>
          <w:trHeight w:hRule="exact" w:val="1134"/>
          <w:jc w:val="center"/>
        </w:trPr>
        <w:tc>
          <w:tcPr>
            <w:tcW w:w="6661" w:type="dxa"/>
            <w:vAlign w:val="center"/>
          </w:tcPr>
          <w:p w:rsidR="006A0D07" w:rsidRPr="006023C7" w:rsidRDefault="0039424F" w:rsidP="006023C7">
            <w:pPr>
              <w:pStyle w:val="Bulletslevel1"/>
              <w:widowControl w:val="0"/>
              <w:rPr>
                <w:szCs w:val="22"/>
              </w:rPr>
            </w:pPr>
            <w:r w:rsidRPr="006023C7">
              <w:rPr>
                <w:szCs w:val="22"/>
              </w:rPr>
              <w:t xml:space="preserve">clearly present the character’s </w:t>
            </w:r>
            <w:r w:rsidR="006A0D07" w:rsidRPr="006023C7">
              <w:rPr>
                <w:szCs w:val="22"/>
              </w:rPr>
              <w:t>status, purpose and att</w:t>
            </w:r>
            <w:r w:rsidR="003F59B5" w:rsidRPr="006023C7">
              <w:rPr>
                <w:szCs w:val="22"/>
              </w:rPr>
              <w:t xml:space="preserve">itude during the </w:t>
            </w:r>
            <w:r w:rsidRPr="006023C7">
              <w:rPr>
                <w:szCs w:val="22"/>
              </w:rPr>
              <w:t>performance</w:t>
            </w:r>
            <w:r w:rsidR="003F59B5" w:rsidRPr="006023C7">
              <w:rPr>
                <w:szCs w:val="22"/>
              </w:rPr>
              <w:t>?</w:t>
            </w:r>
          </w:p>
        </w:tc>
        <w:tc>
          <w:tcPr>
            <w:tcW w:w="1473" w:type="dxa"/>
            <w:vAlign w:val="center"/>
          </w:tcPr>
          <w:p w:rsidR="006A0D07" w:rsidRPr="006023C7" w:rsidRDefault="006A0D07" w:rsidP="006023C7">
            <w:pPr>
              <w:widowControl w:val="0"/>
              <w:rPr>
                <w:szCs w:val="22"/>
              </w:rPr>
            </w:pPr>
          </w:p>
        </w:tc>
        <w:tc>
          <w:tcPr>
            <w:tcW w:w="1505" w:type="dxa"/>
            <w:vAlign w:val="center"/>
          </w:tcPr>
          <w:p w:rsidR="006A0D07" w:rsidRPr="006023C7" w:rsidRDefault="006A0D07" w:rsidP="006023C7">
            <w:pPr>
              <w:widowControl w:val="0"/>
              <w:rPr>
                <w:szCs w:val="22"/>
              </w:rPr>
            </w:pPr>
          </w:p>
        </w:tc>
      </w:tr>
      <w:tr w:rsidR="006A0D07" w:rsidRPr="006023C7">
        <w:trPr>
          <w:trHeight w:hRule="exact" w:val="1134"/>
          <w:jc w:val="center"/>
        </w:trPr>
        <w:tc>
          <w:tcPr>
            <w:tcW w:w="6661" w:type="dxa"/>
            <w:vAlign w:val="center"/>
          </w:tcPr>
          <w:p w:rsidR="006A0D07" w:rsidRPr="006023C7" w:rsidRDefault="0039424F" w:rsidP="006023C7">
            <w:pPr>
              <w:pStyle w:val="Bulletslevel1"/>
              <w:widowControl w:val="0"/>
              <w:rPr>
                <w:szCs w:val="22"/>
              </w:rPr>
            </w:pPr>
            <w:r w:rsidRPr="006023C7">
              <w:rPr>
                <w:szCs w:val="22"/>
              </w:rPr>
              <w:t>m</w:t>
            </w:r>
            <w:r w:rsidR="006A0D07" w:rsidRPr="006023C7">
              <w:rPr>
                <w:szCs w:val="22"/>
              </w:rPr>
              <w:t>aintain focus throughout the performance?</w:t>
            </w:r>
          </w:p>
        </w:tc>
        <w:tc>
          <w:tcPr>
            <w:tcW w:w="1473" w:type="dxa"/>
            <w:vAlign w:val="center"/>
          </w:tcPr>
          <w:p w:rsidR="006A0D07" w:rsidRPr="006023C7" w:rsidRDefault="006A0D07" w:rsidP="006023C7">
            <w:pPr>
              <w:widowControl w:val="0"/>
              <w:rPr>
                <w:szCs w:val="22"/>
                <w:highlight w:val="green"/>
              </w:rPr>
            </w:pPr>
          </w:p>
        </w:tc>
        <w:tc>
          <w:tcPr>
            <w:tcW w:w="1505" w:type="dxa"/>
            <w:vAlign w:val="center"/>
          </w:tcPr>
          <w:p w:rsidR="006A0D07" w:rsidRPr="006023C7" w:rsidRDefault="006A0D07" w:rsidP="006023C7">
            <w:pPr>
              <w:widowControl w:val="0"/>
              <w:rPr>
                <w:szCs w:val="22"/>
                <w:highlight w:val="green"/>
              </w:rPr>
            </w:pPr>
          </w:p>
        </w:tc>
      </w:tr>
      <w:tr w:rsidR="006A0D07" w:rsidRPr="006023C7">
        <w:trPr>
          <w:trHeight w:hRule="exact" w:val="1134"/>
          <w:jc w:val="center"/>
        </w:trPr>
        <w:tc>
          <w:tcPr>
            <w:tcW w:w="6661" w:type="dxa"/>
            <w:vAlign w:val="center"/>
          </w:tcPr>
          <w:p w:rsidR="006A0D07" w:rsidRPr="006023C7" w:rsidRDefault="0039424F" w:rsidP="006023C7">
            <w:pPr>
              <w:pStyle w:val="Bulletslevel1"/>
              <w:widowControl w:val="0"/>
              <w:rPr>
                <w:szCs w:val="22"/>
              </w:rPr>
            </w:pPr>
            <w:r w:rsidRPr="006023C7">
              <w:rPr>
                <w:szCs w:val="22"/>
              </w:rPr>
              <w:t>u</w:t>
            </w:r>
            <w:r w:rsidR="006A0D07" w:rsidRPr="006023C7">
              <w:rPr>
                <w:szCs w:val="22"/>
              </w:rPr>
              <w:t xml:space="preserve">se stance, gesture and movement to </w:t>
            </w:r>
            <w:r w:rsidR="003F59B5" w:rsidRPr="006023C7">
              <w:rPr>
                <w:szCs w:val="22"/>
              </w:rPr>
              <w:t>support their characterisation?</w:t>
            </w:r>
          </w:p>
        </w:tc>
        <w:tc>
          <w:tcPr>
            <w:tcW w:w="1473" w:type="dxa"/>
            <w:vAlign w:val="center"/>
          </w:tcPr>
          <w:p w:rsidR="006A0D07" w:rsidRPr="006023C7" w:rsidRDefault="006A0D07" w:rsidP="006023C7">
            <w:pPr>
              <w:widowControl w:val="0"/>
              <w:rPr>
                <w:szCs w:val="22"/>
                <w:highlight w:val="green"/>
              </w:rPr>
            </w:pPr>
          </w:p>
        </w:tc>
        <w:tc>
          <w:tcPr>
            <w:tcW w:w="1505" w:type="dxa"/>
            <w:vAlign w:val="center"/>
          </w:tcPr>
          <w:p w:rsidR="006A0D07" w:rsidRPr="006023C7" w:rsidRDefault="006A0D07" w:rsidP="006023C7">
            <w:pPr>
              <w:widowControl w:val="0"/>
              <w:rPr>
                <w:szCs w:val="22"/>
                <w:highlight w:val="green"/>
              </w:rPr>
            </w:pPr>
          </w:p>
        </w:tc>
      </w:tr>
      <w:tr w:rsidR="006A0D07" w:rsidRPr="006023C7">
        <w:trPr>
          <w:trHeight w:hRule="exact" w:val="1134"/>
          <w:jc w:val="center"/>
        </w:trPr>
        <w:tc>
          <w:tcPr>
            <w:tcW w:w="6661" w:type="dxa"/>
            <w:vAlign w:val="center"/>
          </w:tcPr>
          <w:p w:rsidR="006A0D07" w:rsidRPr="006023C7" w:rsidRDefault="0039424F" w:rsidP="006023C7">
            <w:pPr>
              <w:pStyle w:val="Bulletslevel1"/>
              <w:widowControl w:val="0"/>
              <w:rPr>
                <w:szCs w:val="22"/>
              </w:rPr>
            </w:pPr>
            <w:r w:rsidRPr="006023C7">
              <w:rPr>
                <w:szCs w:val="22"/>
              </w:rPr>
              <w:t>m</w:t>
            </w:r>
            <w:r w:rsidR="006A0D07" w:rsidRPr="006023C7">
              <w:rPr>
                <w:szCs w:val="22"/>
              </w:rPr>
              <w:t>emorise blocking and stage action for the performance?</w:t>
            </w:r>
          </w:p>
        </w:tc>
        <w:tc>
          <w:tcPr>
            <w:tcW w:w="1473" w:type="dxa"/>
            <w:vAlign w:val="center"/>
          </w:tcPr>
          <w:p w:rsidR="006A0D07" w:rsidRPr="006023C7" w:rsidRDefault="006A0D07" w:rsidP="006023C7">
            <w:pPr>
              <w:widowControl w:val="0"/>
              <w:rPr>
                <w:szCs w:val="22"/>
                <w:highlight w:val="green"/>
              </w:rPr>
            </w:pPr>
          </w:p>
        </w:tc>
        <w:tc>
          <w:tcPr>
            <w:tcW w:w="1505" w:type="dxa"/>
            <w:vAlign w:val="center"/>
          </w:tcPr>
          <w:p w:rsidR="006A0D07" w:rsidRPr="006023C7" w:rsidRDefault="006A0D07" w:rsidP="006023C7">
            <w:pPr>
              <w:widowControl w:val="0"/>
              <w:rPr>
                <w:szCs w:val="22"/>
                <w:highlight w:val="green"/>
              </w:rPr>
            </w:pPr>
          </w:p>
        </w:tc>
      </w:tr>
    </w:tbl>
    <w:p w:rsidR="006A0D07" w:rsidRPr="00993591" w:rsidRDefault="006A0D07" w:rsidP="006A0D07">
      <w:pPr>
        <w:autoSpaceDE w:val="0"/>
        <w:autoSpaceDN w:val="0"/>
        <w:adjustRightInd w:val="0"/>
        <w:spacing w:before="0"/>
        <w:rPr>
          <w:rFonts w:cs="Arial"/>
          <w:sz w:val="20"/>
          <w:szCs w:val="20"/>
        </w:rPr>
      </w:pPr>
    </w:p>
    <w:sectPr w:rsidR="006A0D07" w:rsidRPr="00993591" w:rsidSect="00FD1FD6">
      <w:headerReference w:type="even" r:id="rId24"/>
      <w:headerReference w:type="default" r:id="rId25"/>
      <w:footerReference w:type="even" r:id="rId26"/>
      <w:footerReference w:type="default" r:id="rId27"/>
      <w:type w:val="evenPage"/>
      <w:pgSz w:w="11906" w:h="16838" w:code="9"/>
      <w:pgMar w:top="1134" w:right="1134" w:bottom="567" w:left="1134" w:header="709" w:footer="51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4F4" w:rsidRDefault="00A444F4">
      <w:r>
        <w:separator/>
      </w:r>
    </w:p>
    <w:p w:rsidR="00A444F4" w:rsidRDefault="00A444F4"/>
    <w:p w:rsidR="00A444F4" w:rsidRDefault="00A444F4"/>
    <w:p w:rsidR="00A444F4" w:rsidRDefault="00A444F4"/>
    <w:p w:rsidR="00A444F4" w:rsidRDefault="00A444F4"/>
    <w:p w:rsidR="00A444F4" w:rsidRDefault="00A444F4"/>
  </w:endnote>
  <w:endnote w:type="continuationSeparator" w:id="0">
    <w:p w:rsidR="00A444F4" w:rsidRDefault="00A444F4">
      <w:r>
        <w:continuationSeparator/>
      </w:r>
    </w:p>
    <w:p w:rsidR="00A444F4" w:rsidRDefault="00A444F4"/>
    <w:p w:rsidR="00A444F4" w:rsidRDefault="00A444F4"/>
    <w:p w:rsidR="00A444F4" w:rsidRDefault="00A444F4"/>
    <w:p w:rsidR="00A444F4" w:rsidRDefault="00A444F4"/>
    <w:p w:rsidR="00A444F4" w:rsidRDefault="00A44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Y="1"/>
      <w:tblOverlap w:val="never"/>
      <w:tblW w:w="9639" w:type="dxa"/>
      <w:tblBorders>
        <w:top w:val="single" w:sz="4" w:space="0" w:color="auto"/>
      </w:tblBorders>
      <w:tblCellMar>
        <w:left w:w="0" w:type="dxa"/>
        <w:right w:w="0" w:type="dxa"/>
      </w:tblCellMar>
      <w:tblLook w:val="01E0" w:firstRow="1" w:lastRow="1" w:firstColumn="1" w:lastColumn="1" w:noHBand="0" w:noVBand="0"/>
    </w:tblPr>
    <w:tblGrid>
      <w:gridCol w:w="4819"/>
      <w:gridCol w:w="4820"/>
    </w:tblGrid>
    <w:tr w:rsidR="004858B1" w:rsidRPr="0090603A">
      <w:trPr>
        <w:trHeight w:hRule="exact" w:val="1043"/>
      </w:trPr>
      <w:tc>
        <w:tcPr>
          <w:tcW w:w="4781" w:type="dxa"/>
          <w:tcBorders>
            <w:top w:val="nil"/>
            <w:left w:val="nil"/>
            <w:bottom w:val="nil"/>
            <w:right w:val="nil"/>
          </w:tcBorders>
          <w:vAlign w:val="bottom"/>
        </w:tcPr>
        <w:p w:rsidR="004858B1" w:rsidRPr="0090603A" w:rsidRDefault="004858B1" w:rsidP="006002E1">
          <w:pPr>
            <w:spacing w:before="0" w:after="0"/>
            <w:rPr>
              <w:rFonts w:ascii="Arial Narrow" w:hAnsi="Arial Narrow"/>
            </w:rPr>
          </w:pPr>
          <w:r>
            <w:fldChar w:fldCharType="begin"/>
          </w:r>
          <w:r>
            <w:instrText xml:space="preserve"> PAGE </w:instrText>
          </w:r>
          <w:r>
            <w:fldChar w:fldCharType="separate"/>
          </w:r>
          <w:r w:rsidR="0019482B">
            <w:rPr>
              <w:noProof/>
            </w:rPr>
            <w:t>2</w:t>
          </w:r>
          <w:r>
            <w:fldChar w:fldCharType="end"/>
          </w:r>
        </w:p>
      </w:tc>
      <w:tc>
        <w:tcPr>
          <w:tcW w:w="4781" w:type="dxa"/>
          <w:tcBorders>
            <w:top w:val="nil"/>
            <w:left w:val="nil"/>
            <w:bottom w:val="nil"/>
            <w:right w:val="nil"/>
          </w:tcBorders>
          <w:vAlign w:val="bottom"/>
        </w:tcPr>
        <w:p w:rsidR="004858B1" w:rsidRPr="0090603A" w:rsidRDefault="004858B1" w:rsidP="006002E1">
          <w:pPr>
            <w:spacing w:before="0" w:after="0"/>
            <w:jc w:val="right"/>
            <w:rPr>
              <w:rFonts w:ascii="Arial Narrow" w:hAnsi="Arial Narrow"/>
            </w:rPr>
          </w:pPr>
        </w:p>
      </w:tc>
    </w:tr>
  </w:tbl>
  <w:p w:rsidR="004858B1" w:rsidRDefault="004858B1" w:rsidP="0016377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8B1" w:rsidRDefault="004858B1"/>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4819"/>
      <w:gridCol w:w="4820"/>
    </w:tblGrid>
    <w:tr w:rsidR="004858B1" w:rsidRPr="0090603A">
      <w:trPr>
        <w:trHeight w:hRule="exact" w:val="1043"/>
        <w:jc w:val="right"/>
      </w:trPr>
      <w:tc>
        <w:tcPr>
          <w:tcW w:w="4819" w:type="dxa"/>
          <w:tcBorders>
            <w:top w:val="nil"/>
            <w:left w:val="nil"/>
            <w:bottom w:val="nil"/>
            <w:right w:val="nil"/>
          </w:tcBorders>
          <w:vAlign w:val="bottom"/>
        </w:tcPr>
        <w:p w:rsidR="004858B1" w:rsidRPr="0090603A" w:rsidRDefault="004858B1" w:rsidP="006002E1">
          <w:pPr>
            <w:tabs>
              <w:tab w:val="right" w:pos="9365"/>
            </w:tabs>
            <w:spacing w:before="0" w:after="0"/>
            <w:rPr>
              <w:rFonts w:ascii="Arial Narrow" w:hAnsi="Arial Narrow"/>
            </w:rPr>
          </w:pPr>
        </w:p>
      </w:tc>
      <w:tc>
        <w:tcPr>
          <w:tcW w:w="4820" w:type="dxa"/>
          <w:tcBorders>
            <w:top w:val="nil"/>
            <w:left w:val="nil"/>
            <w:bottom w:val="nil"/>
            <w:right w:val="nil"/>
          </w:tcBorders>
          <w:vAlign w:val="bottom"/>
        </w:tcPr>
        <w:p w:rsidR="004858B1" w:rsidRPr="0090603A" w:rsidRDefault="004858B1" w:rsidP="006002E1">
          <w:pPr>
            <w:tabs>
              <w:tab w:val="right" w:pos="9365"/>
            </w:tabs>
            <w:spacing w:before="0" w:after="0"/>
            <w:jc w:val="right"/>
            <w:rPr>
              <w:rFonts w:ascii="Arial Narrow" w:hAnsi="Arial Narrow"/>
            </w:rPr>
          </w:pPr>
          <w:r>
            <w:fldChar w:fldCharType="begin"/>
          </w:r>
          <w:r>
            <w:instrText xml:space="preserve"> PAGE </w:instrText>
          </w:r>
          <w:r>
            <w:fldChar w:fldCharType="separate"/>
          </w:r>
          <w:r w:rsidR="009F728A">
            <w:rPr>
              <w:noProof/>
            </w:rPr>
            <w:t>7</w:t>
          </w:r>
          <w:r>
            <w:fldChar w:fldCharType="end"/>
          </w: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4858B1" w:rsidRPr="0090603A">
      <w:trPr>
        <w:trHeight w:hRule="exact" w:val="1043"/>
        <w:jc w:val="right"/>
      </w:trPr>
      <w:tc>
        <w:tcPr>
          <w:tcW w:w="1800" w:type="dxa"/>
          <w:tcBorders>
            <w:top w:val="nil"/>
            <w:left w:val="nil"/>
            <w:bottom w:val="nil"/>
            <w:right w:val="nil"/>
          </w:tcBorders>
          <w:vAlign w:val="bottom"/>
        </w:tcPr>
        <w:p w:rsidR="004858B1" w:rsidRPr="00FA3FE7" w:rsidRDefault="004858B1" w:rsidP="00C85825">
          <w:pPr>
            <w:spacing w:before="0" w:after="0"/>
            <w:rPr>
              <w:rStyle w:val="Draft"/>
            </w:rPr>
          </w:pPr>
        </w:p>
      </w:tc>
      <w:tc>
        <w:tcPr>
          <w:tcW w:w="5040" w:type="dxa"/>
          <w:tcBorders>
            <w:top w:val="nil"/>
            <w:left w:val="nil"/>
            <w:bottom w:val="nil"/>
            <w:right w:val="nil"/>
          </w:tcBorders>
          <w:shd w:val="clear" w:color="auto" w:fill="auto"/>
          <w:vAlign w:val="bottom"/>
        </w:tcPr>
        <w:p w:rsidR="004858B1" w:rsidRPr="000875B8" w:rsidRDefault="004858B1" w:rsidP="00C85825">
          <w:pPr>
            <w:pStyle w:val="Footer"/>
            <w:framePr w:hSpace="0" w:wrap="auto" w:vAnchor="margin" w:yAlign="inline"/>
            <w:suppressOverlap w:val="0"/>
            <w:rPr>
              <w:szCs w:val="17"/>
            </w:rPr>
          </w:pPr>
          <w:r w:rsidRPr="000875B8">
            <w:t xml:space="preserve">© The State of </w:t>
          </w:r>
          <w:smartTag w:uri="urn:schemas-microsoft-com:office:smarttags" w:element="place">
            <w:smartTag w:uri="urn:schemas-microsoft-com:office:smarttags" w:element="State">
              <w:r w:rsidRPr="000875B8">
                <w:t>Queensland</w:t>
              </w:r>
            </w:smartTag>
          </w:smartTag>
          <w:r w:rsidRPr="000875B8">
            <w:t xml:space="preserve"> (Queensland Studies Authority) and its licensors 200</w:t>
          </w:r>
          <w:r>
            <w:t>8</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4858B1" w:rsidRPr="0090603A" w:rsidRDefault="0019482B" w:rsidP="00C85825">
          <w:pPr>
            <w:pStyle w:val="Footer"/>
            <w:framePr w:hSpace="0" w:wrap="auto" w:vAnchor="margin" w:yAlign="inline"/>
            <w:suppressOverlap w:val="0"/>
            <w:rPr>
              <w:rFonts w:ascii="Arial Narrow" w:hAnsi="Arial Narrow"/>
            </w:rPr>
          </w:pPr>
          <w:r>
            <w:drawing>
              <wp:inline distT="0" distB="0" distL="0" distR="0">
                <wp:extent cx="1541780" cy="659130"/>
                <wp:effectExtent l="0" t="0" r="1270" b="7620"/>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59130"/>
                        </a:xfrm>
                        <a:prstGeom prst="rect">
                          <a:avLst/>
                        </a:prstGeom>
                        <a:noFill/>
                        <a:ln>
                          <a:noFill/>
                        </a:ln>
                      </pic:spPr>
                    </pic:pic>
                  </a:graphicData>
                </a:graphic>
              </wp:inline>
            </w:drawing>
          </w:r>
        </w:p>
      </w:tc>
    </w:tr>
  </w:tbl>
  <w:p w:rsidR="004858B1" w:rsidRDefault="004858B1" w:rsidP="001019F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8B1" w:rsidRDefault="004858B1" w:rsidP="00364F3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8B1" w:rsidRDefault="004858B1" w:rsidP="000875B8">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4F4" w:rsidRDefault="00A444F4">
      <w:r>
        <w:separator/>
      </w:r>
    </w:p>
    <w:p w:rsidR="00A444F4" w:rsidRDefault="00A444F4"/>
    <w:p w:rsidR="00A444F4" w:rsidRDefault="00A444F4"/>
    <w:p w:rsidR="00A444F4" w:rsidRDefault="00A444F4"/>
    <w:p w:rsidR="00A444F4" w:rsidRDefault="00A444F4"/>
    <w:p w:rsidR="00A444F4" w:rsidRDefault="00A444F4"/>
  </w:footnote>
  <w:footnote w:type="continuationSeparator" w:id="0">
    <w:p w:rsidR="00A444F4" w:rsidRDefault="00A444F4">
      <w:r>
        <w:continuationSeparator/>
      </w:r>
    </w:p>
    <w:p w:rsidR="00A444F4" w:rsidRDefault="00A444F4"/>
    <w:p w:rsidR="00A444F4" w:rsidRDefault="00A444F4"/>
    <w:p w:rsidR="00A444F4" w:rsidRDefault="00A444F4"/>
    <w:p w:rsidR="00A444F4" w:rsidRDefault="00A444F4"/>
    <w:p w:rsidR="00A444F4" w:rsidRDefault="00A444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8B1" w:rsidRDefault="004858B1" w:rsidP="00E7289C">
    <w:pPr>
      <w:pStyle w:val="Header"/>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8B1" w:rsidRPr="007B7934" w:rsidRDefault="004858B1" w:rsidP="007B7934">
    <w:pPr>
      <w:pStyle w:val="Headerright"/>
    </w:pPr>
    <w:r w:rsidRPr="00E03541">
      <w:t xml:space="preserve">Year </w:t>
    </w:r>
    <w:r>
      <w:t>8 The Arts — Drama</w:t>
    </w:r>
    <w:r w:rsidRPr="007A04D1">
      <w:t xml:space="preserve">: </w:t>
    </w:r>
    <w:r>
      <w:t>Responding to physical theatre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8B1" w:rsidRDefault="0019482B">
    <w:pPr>
      <w:pStyle w:val="Header"/>
    </w:pPr>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8B1" w:rsidRPr="00D61E66" w:rsidRDefault="004858B1" w:rsidP="00D61E66">
    <w:pPr>
      <w:pStyle w:val="Header"/>
      <w:rPr>
        <w:lang w:val="en-US"/>
      </w:rPr>
    </w:pPr>
    <w:r>
      <w:rPr>
        <w:lang w:val="en-US"/>
      </w:rPr>
      <w:t xml:space="preserve">Appendix </w:t>
    </w:r>
    <w:r>
      <w:rPr>
        <w:rStyle w:val="PageNumber"/>
      </w:rPr>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8B1" w:rsidRPr="002F45D0" w:rsidRDefault="004858B1" w:rsidP="002F45D0">
    <w:pPr>
      <w:pStyle w:val="Header"/>
      <w:rPr>
        <w:lang w:val="en-US"/>
      </w:rPr>
    </w:pPr>
    <w:r>
      <w:rPr>
        <w:lang w:val="en-US"/>
      </w:rPr>
      <w:t xml:space="preserve">Appendix </w:t>
    </w:r>
    <w:r>
      <w:rPr>
        <w:rStyle w:val="PageNumber"/>
      </w:rPr>
      <w:t>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2CEC"/>
    <w:multiLevelType w:val="multilevel"/>
    <w:tmpl w:val="3932B2C2"/>
    <w:numStyleLink w:val="Numbered"/>
  </w:abstractNum>
  <w:abstractNum w:abstractNumId="1">
    <w:nsid w:val="0B031F7B"/>
    <w:multiLevelType w:val="multilevel"/>
    <w:tmpl w:val="5316D390"/>
    <w:lvl w:ilvl="0">
      <w:start w:val="1"/>
      <w:numFmt w:val="bullet"/>
      <w:lvlText w:val=""/>
      <w:lvlJc w:val="left"/>
      <w:pPr>
        <w:tabs>
          <w:tab w:val="num" w:pos="380"/>
        </w:tabs>
        <w:ind w:left="380" w:hanging="380"/>
      </w:pPr>
      <w:rPr>
        <w:rFonts w:ascii="Symbol" w:hAnsi="Symbol" w:hint="default"/>
        <w:sz w:val="18"/>
        <w:szCs w:val="18"/>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2">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4A81FCD"/>
    <w:multiLevelType w:val="hybridMultilevel"/>
    <w:tmpl w:val="2520862E"/>
    <w:lvl w:ilvl="0" w:tplc="5DE0E5DE">
      <w:start w:val="1"/>
      <w:numFmt w:val="bullet"/>
      <w:lvlText w:val=""/>
      <w:lvlJc w:val="left"/>
      <w:pPr>
        <w:tabs>
          <w:tab w:val="num" w:pos="380"/>
        </w:tabs>
        <w:ind w:left="380" w:hanging="380"/>
      </w:pPr>
      <w:rPr>
        <w:rFonts w:ascii="Symbol" w:hAnsi="Symbol" w:hint="default"/>
        <w:sz w:val="18"/>
        <w:szCs w:val="18"/>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6">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E7D63EE"/>
    <w:multiLevelType w:val="multilevel"/>
    <w:tmpl w:val="5DDE6586"/>
    <w:lvl w:ilvl="0">
      <w:start w:val="1"/>
      <w:numFmt w:val="bullet"/>
      <w:lvlText w:val=""/>
      <w:lvlJc w:val="left"/>
      <w:pPr>
        <w:tabs>
          <w:tab w:val="num" w:pos="380"/>
        </w:tabs>
        <w:ind w:left="380" w:hanging="380"/>
      </w:pPr>
      <w:rPr>
        <w:rFonts w:ascii="Symbol" w:hAnsi="Symbol" w:hint="default"/>
        <w:sz w:val="18"/>
        <w:szCs w:val="18"/>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8">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8842DAC"/>
    <w:multiLevelType w:val="multilevel"/>
    <w:tmpl w:val="3932B2C2"/>
    <w:styleLink w:val="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F2161A0"/>
    <w:multiLevelType w:val="multilevel"/>
    <w:tmpl w:val="C57EEA28"/>
    <w:lvl w:ilvl="0">
      <w:start w:val="1"/>
      <w:numFmt w:val="bullet"/>
      <w:lvlText w:val=""/>
      <w:lvlJc w:val="left"/>
      <w:pPr>
        <w:tabs>
          <w:tab w:val="num" w:pos="380"/>
        </w:tabs>
        <w:ind w:left="380" w:hanging="380"/>
      </w:pPr>
      <w:rPr>
        <w:rFonts w:ascii="Symbol" w:hAnsi="Symbol" w:hint="default"/>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16">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9E72E78"/>
    <w:multiLevelType w:val="hybridMultilevel"/>
    <w:tmpl w:val="FE940442"/>
    <w:lvl w:ilvl="0" w:tplc="0DD64D90">
      <w:start w:val="1"/>
      <w:numFmt w:val="bullet"/>
      <w:pStyle w:val="Bulletslevel1"/>
      <w:lvlText w:val=""/>
      <w:lvlJc w:val="left"/>
      <w:pPr>
        <w:tabs>
          <w:tab w:val="num" w:pos="380"/>
        </w:tabs>
        <w:ind w:left="380" w:hanging="380"/>
      </w:pPr>
      <w:rPr>
        <w:rFonts w:ascii="Symbol" w:hAnsi="Symbol" w:hint="default"/>
        <w:sz w:val="24"/>
        <w:szCs w:val="24"/>
      </w:rPr>
    </w:lvl>
    <w:lvl w:ilvl="1" w:tplc="0C090003">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9">
    <w:nsid w:val="629828B0"/>
    <w:multiLevelType w:val="hybridMultilevel"/>
    <w:tmpl w:val="20DC0B78"/>
    <w:lvl w:ilvl="0" w:tplc="82F0B26C">
      <w:start w:val="1"/>
      <w:numFmt w:val="bullet"/>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20">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4105608"/>
    <w:multiLevelType w:val="hybridMultilevel"/>
    <w:tmpl w:val="A51A68EA"/>
    <w:lvl w:ilvl="0" w:tplc="7272DD4E">
      <w:start w:val="1"/>
      <w:numFmt w:val="bullet"/>
      <w:lvlText w:val=""/>
      <w:lvlJc w:val="left"/>
      <w:pPr>
        <w:tabs>
          <w:tab w:val="num" w:pos="380"/>
        </w:tabs>
        <w:ind w:left="380" w:hanging="380"/>
      </w:pPr>
      <w:rPr>
        <w:rFonts w:ascii="Symbol" w:hAnsi="Symbol" w:hint="default"/>
        <w:sz w:val="18"/>
        <w:szCs w:val="18"/>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25">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DBB4AC7"/>
    <w:multiLevelType w:val="multilevel"/>
    <w:tmpl w:val="C57EEA28"/>
    <w:lvl w:ilvl="0">
      <w:start w:val="1"/>
      <w:numFmt w:val="bullet"/>
      <w:lvlText w:val=""/>
      <w:lvlJc w:val="left"/>
      <w:pPr>
        <w:tabs>
          <w:tab w:val="num" w:pos="380"/>
        </w:tabs>
        <w:ind w:left="380" w:hanging="380"/>
      </w:pPr>
      <w:rPr>
        <w:rFonts w:ascii="Symbol" w:hAnsi="Symbol" w:hint="default"/>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num w:numId="1">
    <w:abstractNumId w:val="10"/>
  </w:num>
  <w:num w:numId="2">
    <w:abstractNumId w:val="13"/>
  </w:num>
  <w:num w:numId="3">
    <w:abstractNumId w:val="6"/>
  </w:num>
  <w:num w:numId="4">
    <w:abstractNumId w:val="13"/>
  </w:num>
  <w:num w:numId="5">
    <w:abstractNumId w:val="16"/>
  </w:num>
  <w:num w:numId="6">
    <w:abstractNumId w:val="17"/>
  </w:num>
  <w:num w:numId="7">
    <w:abstractNumId w:val="10"/>
  </w:num>
  <w:num w:numId="8">
    <w:abstractNumId w:val="4"/>
  </w:num>
  <w:num w:numId="9">
    <w:abstractNumId w:val="20"/>
  </w:num>
  <w:num w:numId="10">
    <w:abstractNumId w:val="3"/>
  </w:num>
  <w:num w:numId="11">
    <w:abstractNumId w:val="23"/>
  </w:num>
  <w:num w:numId="12">
    <w:abstractNumId w:val="21"/>
  </w:num>
  <w:num w:numId="13">
    <w:abstractNumId w:val="11"/>
  </w:num>
  <w:num w:numId="14">
    <w:abstractNumId w:val="14"/>
  </w:num>
  <w:num w:numId="15">
    <w:abstractNumId w:val="25"/>
  </w:num>
  <w:num w:numId="16">
    <w:abstractNumId w:val="2"/>
  </w:num>
  <w:num w:numId="17">
    <w:abstractNumId w:val="12"/>
  </w:num>
  <w:num w:numId="18">
    <w:abstractNumId w:val="22"/>
  </w:num>
  <w:num w:numId="19">
    <w:abstractNumId w:val="19"/>
  </w:num>
  <w:num w:numId="20">
    <w:abstractNumId w:val="10"/>
  </w:num>
  <w:num w:numId="21">
    <w:abstractNumId w:val="4"/>
  </w:num>
  <w:num w:numId="22">
    <w:abstractNumId w:val="20"/>
  </w:num>
  <w:num w:numId="23">
    <w:abstractNumId w:val="6"/>
  </w:num>
  <w:num w:numId="24">
    <w:abstractNumId w:val="13"/>
  </w:num>
  <w:num w:numId="25">
    <w:abstractNumId w:val="8"/>
  </w:num>
  <w:num w:numId="26">
    <w:abstractNumId w:val="19"/>
  </w:num>
  <w:num w:numId="27">
    <w:abstractNumId w:val="10"/>
  </w:num>
  <w:num w:numId="28">
    <w:abstractNumId w:val="4"/>
  </w:num>
  <w:num w:numId="29">
    <w:abstractNumId w:val="20"/>
  </w:num>
  <w:num w:numId="30">
    <w:abstractNumId w:val="19"/>
  </w:num>
  <w:num w:numId="31">
    <w:abstractNumId w:val="10"/>
  </w:num>
  <w:num w:numId="32">
    <w:abstractNumId w:val="4"/>
  </w:num>
  <w:num w:numId="33">
    <w:abstractNumId w:val="20"/>
  </w:num>
  <w:num w:numId="34">
    <w:abstractNumId w:val="9"/>
  </w:num>
  <w:num w:numId="35">
    <w:abstractNumId w:val="26"/>
  </w:num>
  <w:num w:numId="36">
    <w:abstractNumId w:val="0"/>
  </w:num>
  <w:num w:numId="37">
    <w:abstractNumId w:val="15"/>
  </w:num>
  <w:num w:numId="38">
    <w:abstractNumId w:val="5"/>
  </w:num>
  <w:num w:numId="39">
    <w:abstractNumId w:val="7"/>
  </w:num>
  <w:num w:numId="40">
    <w:abstractNumId w:val="24"/>
  </w:num>
  <w:num w:numId="41">
    <w:abstractNumId w:val="1"/>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BC6"/>
    <w:rsid w:val="000022FF"/>
    <w:rsid w:val="00003280"/>
    <w:rsid w:val="000040CE"/>
    <w:rsid w:val="000043A4"/>
    <w:rsid w:val="00007DBF"/>
    <w:rsid w:val="00010C84"/>
    <w:rsid w:val="00020F0A"/>
    <w:rsid w:val="00026548"/>
    <w:rsid w:val="0003733A"/>
    <w:rsid w:val="0004134C"/>
    <w:rsid w:val="00042BF3"/>
    <w:rsid w:val="000535EE"/>
    <w:rsid w:val="00061D89"/>
    <w:rsid w:val="000736CA"/>
    <w:rsid w:val="0007450D"/>
    <w:rsid w:val="000825C6"/>
    <w:rsid w:val="00082765"/>
    <w:rsid w:val="00083BFA"/>
    <w:rsid w:val="00083EF5"/>
    <w:rsid w:val="00085CFC"/>
    <w:rsid w:val="000862B2"/>
    <w:rsid w:val="00087293"/>
    <w:rsid w:val="000875B8"/>
    <w:rsid w:val="0009425C"/>
    <w:rsid w:val="00095960"/>
    <w:rsid w:val="00096178"/>
    <w:rsid w:val="000A0660"/>
    <w:rsid w:val="000A1635"/>
    <w:rsid w:val="000A7071"/>
    <w:rsid w:val="000C0E6D"/>
    <w:rsid w:val="000C28FD"/>
    <w:rsid w:val="000D2039"/>
    <w:rsid w:val="000D6A12"/>
    <w:rsid w:val="000E0E12"/>
    <w:rsid w:val="000E3AB2"/>
    <w:rsid w:val="000E7724"/>
    <w:rsid w:val="000F0DAD"/>
    <w:rsid w:val="000F52B5"/>
    <w:rsid w:val="000F5B9D"/>
    <w:rsid w:val="000F5EF5"/>
    <w:rsid w:val="001019F0"/>
    <w:rsid w:val="00101CF6"/>
    <w:rsid w:val="0010532C"/>
    <w:rsid w:val="00106CBF"/>
    <w:rsid w:val="001103BE"/>
    <w:rsid w:val="0011044E"/>
    <w:rsid w:val="0011616B"/>
    <w:rsid w:val="00120E4C"/>
    <w:rsid w:val="00123E4E"/>
    <w:rsid w:val="001247D8"/>
    <w:rsid w:val="0012657A"/>
    <w:rsid w:val="00127A14"/>
    <w:rsid w:val="00130EFC"/>
    <w:rsid w:val="00132BC2"/>
    <w:rsid w:val="00137481"/>
    <w:rsid w:val="00140F5D"/>
    <w:rsid w:val="00145B30"/>
    <w:rsid w:val="00155056"/>
    <w:rsid w:val="001574F9"/>
    <w:rsid w:val="001627BF"/>
    <w:rsid w:val="001634B0"/>
    <w:rsid w:val="00163775"/>
    <w:rsid w:val="001659AA"/>
    <w:rsid w:val="00170657"/>
    <w:rsid w:val="00171987"/>
    <w:rsid w:val="00171A8D"/>
    <w:rsid w:val="00173489"/>
    <w:rsid w:val="0017388F"/>
    <w:rsid w:val="00173B46"/>
    <w:rsid w:val="0017557A"/>
    <w:rsid w:val="001769B4"/>
    <w:rsid w:val="00182AFC"/>
    <w:rsid w:val="001839CC"/>
    <w:rsid w:val="00184DFB"/>
    <w:rsid w:val="00185327"/>
    <w:rsid w:val="001865D3"/>
    <w:rsid w:val="00186CDA"/>
    <w:rsid w:val="001871B3"/>
    <w:rsid w:val="00190075"/>
    <w:rsid w:val="00190C5F"/>
    <w:rsid w:val="00191133"/>
    <w:rsid w:val="00193E81"/>
    <w:rsid w:val="0019482B"/>
    <w:rsid w:val="001971C2"/>
    <w:rsid w:val="00197ACE"/>
    <w:rsid w:val="001A4EF9"/>
    <w:rsid w:val="001B6BE1"/>
    <w:rsid w:val="001C4D23"/>
    <w:rsid w:val="001C5BD9"/>
    <w:rsid w:val="001D313A"/>
    <w:rsid w:val="001D5AC0"/>
    <w:rsid w:val="001D7335"/>
    <w:rsid w:val="001E0F52"/>
    <w:rsid w:val="001E16DA"/>
    <w:rsid w:val="001E43BD"/>
    <w:rsid w:val="001F0901"/>
    <w:rsid w:val="001F7FAD"/>
    <w:rsid w:val="00200092"/>
    <w:rsid w:val="00205805"/>
    <w:rsid w:val="00207534"/>
    <w:rsid w:val="00210015"/>
    <w:rsid w:val="00216C8D"/>
    <w:rsid w:val="002170E0"/>
    <w:rsid w:val="00227E2C"/>
    <w:rsid w:val="002303A7"/>
    <w:rsid w:val="00232959"/>
    <w:rsid w:val="00233FC0"/>
    <w:rsid w:val="0024509A"/>
    <w:rsid w:val="002450D1"/>
    <w:rsid w:val="0024608E"/>
    <w:rsid w:val="002466C7"/>
    <w:rsid w:val="00253399"/>
    <w:rsid w:val="00253D87"/>
    <w:rsid w:val="00254350"/>
    <w:rsid w:val="002627BE"/>
    <w:rsid w:val="00264F51"/>
    <w:rsid w:val="00266E1F"/>
    <w:rsid w:val="00271371"/>
    <w:rsid w:val="002734E6"/>
    <w:rsid w:val="00273DE2"/>
    <w:rsid w:val="00274767"/>
    <w:rsid w:val="00276D36"/>
    <w:rsid w:val="00284B38"/>
    <w:rsid w:val="002859A3"/>
    <w:rsid w:val="002865DA"/>
    <w:rsid w:val="002953B3"/>
    <w:rsid w:val="002A79B9"/>
    <w:rsid w:val="002B30EB"/>
    <w:rsid w:val="002B5BFC"/>
    <w:rsid w:val="002C0261"/>
    <w:rsid w:val="002C1299"/>
    <w:rsid w:val="002C1C04"/>
    <w:rsid w:val="002C4456"/>
    <w:rsid w:val="002C4CB3"/>
    <w:rsid w:val="002D621B"/>
    <w:rsid w:val="002D7C5D"/>
    <w:rsid w:val="002E18AD"/>
    <w:rsid w:val="002E2F03"/>
    <w:rsid w:val="002F135D"/>
    <w:rsid w:val="002F1520"/>
    <w:rsid w:val="002F3677"/>
    <w:rsid w:val="002F45D0"/>
    <w:rsid w:val="002F69A3"/>
    <w:rsid w:val="00300F05"/>
    <w:rsid w:val="00302E5C"/>
    <w:rsid w:val="003077DB"/>
    <w:rsid w:val="00314E3C"/>
    <w:rsid w:val="0032073F"/>
    <w:rsid w:val="00321DA5"/>
    <w:rsid w:val="003220D2"/>
    <w:rsid w:val="00327D43"/>
    <w:rsid w:val="00330421"/>
    <w:rsid w:val="00331E85"/>
    <w:rsid w:val="003347CE"/>
    <w:rsid w:val="0033529F"/>
    <w:rsid w:val="0034210B"/>
    <w:rsid w:val="003464A7"/>
    <w:rsid w:val="00350DD3"/>
    <w:rsid w:val="00354B41"/>
    <w:rsid w:val="003573C7"/>
    <w:rsid w:val="00357A2A"/>
    <w:rsid w:val="00360CDA"/>
    <w:rsid w:val="00361735"/>
    <w:rsid w:val="0036290B"/>
    <w:rsid w:val="00363611"/>
    <w:rsid w:val="00364F37"/>
    <w:rsid w:val="0036746E"/>
    <w:rsid w:val="00386B43"/>
    <w:rsid w:val="00391A20"/>
    <w:rsid w:val="003931E0"/>
    <w:rsid w:val="0039424F"/>
    <w:rsid w:val="0039605F"/>
    <w:rsid w:val="003A0CE3"/>
    <w:rsid w:val="003A1874"/>
    <w:rsid w:val="003A6621"/>
    <w:rsid w:val="003B3B98"/>
    <w:rsid w:val="003C105A"/>
    <w:rsid w:val="003C1342"/>
    <w:rsid w:val="003C1DE1"/>
    <w:rsid w:val="003C302E"/>
    <w:rsid w:val="003C61E5"/>
    <w:rsid w:val="003C702A"/>
    <w:rsid w:val="003D3573"/>
    <w:rsid w:val="003E105B"/>
    <w:rsid w:val="003E217B"/>
    <w:rsid w:val="003E33A5"/>
    <w:rsid w:val="003E500C"/>
    <w:rsid w:val="003E7E61"/>
    <w:rsid w:val="003F089F"/>
    <w:rsid w:val="003F59B5"/>
    <w:rsid w:val="003F5E8A"/>
    <w:rsid w:val="00411E67"/>
    <w:rsid w:val="00415B81"/>
    <w:rsid w:val="00416BAF"/>
    <w:rsid w:val="004172A0"/>
    <w:rsid w:val="00421645"/>
    <w:rsid w:val="00424A51"/>
    <w:rsid w:val="00427440"/>
    <w:rsid w:val="00427578"/>
    <w:rsid w:val="004316D0"/>
    <w:rsid w:val="004423A4"/>
    <w:rsid w:val="004475A2"/>
    <w:rsid w:val="00453F95"/>
    <w:rsid w:val="00457A26"/>
    <w:rsid w:val="004605DF"/>
    <w:rsid w:val="00465170"/>
    <w:rsid w:val="00474B75"/>
    <w:rsid w:val="00480A76"/>
    <w:rsid w:val="00482401"/>
    <w:rsid w:val="0048269D"/>
    <w:rsid w:val="00483E6B"/>
    <w:rsid w:val="00483F86"/>
    <w:rsid w:val="004858B1"/>
    <w:rsid w:val="0048671D"/>
    <w:rsid w:val="00486DDE"/>
    <w:rsid w:val="004876A9"/>
    <w:rsid w:val="004928CF"/>
    <w:rsid w:val="00494EB0"/>
    <w:rsid w:val="00495D94"/>
    <w:rsid w:val="004A1033"/>
    <w:rsid w:val="004A22C7"/>
    <w:rsid w:val="004A35AD"/>
    <w:rsid w:val="004B2135"/>
    <w:rsid w:val="004B288E"/>
    <w:rsid w:val="004B69C7"/>
    <w:rsid w:val="004B7E94"/>
    <w:rsid w:val="004C3EC8"/>
    <w:rsid w:val="004C74F2"/>
    <w:rsid w:val="004C7BE9"/>
    <w:rsid w:val="004E0F30"/>
    <w:rsid w:val="004F2241"/>
    <w:rsid w:val="004F68EC"/>
    <w:rsid w:val="0050177D"/>
    <w:rsid w:val="0051005F"/>
    <w:rsid w:val="00515192"/>
    <w:rsid w:val="00523A10"/>
    <w:rsid w:val="00526090"/>
    <w:rsid w:val="00526544"/>
    <w:rsid w:val="00530616"/>
    <w:rsid w:val="0053141F"/>
    <w:rsid w:val="005336D0"/>
    <w:rsid w:val="00535835"/>
    <w:rsid w:val="00541219"/>
    <w:rsid w:val="005429DB"/>
    <w:rsid w:val="0054355A"/>
    <w:rsid w:val="005438C6"/>
    <w:rsid w:val="005446DD"/>
    <w:rsid w:val="005459CF"/>
    <w:rsid w:val="005500EE"/>
    <w:rsid w:val="00550B85"/>
    <w:rsid w:val="00551A8A"/>
    <w:rsid w:val="00552AAD"/>
    <w:rsid w:val="00555205"/>
    <w:rsid w:val="00556FA9"/>
    <w:rsid w:val="005571B4"/>
    <w:rsid w:val="00565216"/>
    <w:rsid w:val="00571A16"/>
    <w:rsid w:val="00574599"/>
    <w:rsid w:val="005759C7"/>
    <w:rsid w:val="00577012"/>
    <w:rsid w:val="00577F68"/>
    <w:rsid w:val="00585429"/>
    <w:rsid w:val="00585563"/>
    <w:rsid w:val="005866E6"/>
    <w:rsid w:val="005909D1"/>
    <w:rsid w:val="005911AF"/>
    <w:rsid w:val="0059656F"/>
    <w:rsid w:val="00597AD7"/>
    <w:rsid w:val="005A0AA4"/>
    <w:rsid w:val="005A1C09"/>
    <w:rsid w:val="005A52BC"/>
    <w:rsid w:val="005A7039"/>
    <w:rsid w:val="005A7940"/>
    <w:rsid w:val="005A7C02"/>
    <w:rsid w:val="005B710F"/>
    <w:rsid w:val="005C19CD"/>
    <w:rsid w:val="005C207A"/>
    <w:rsid w:val="005C2711"/>
    <w:rsid w:val="005C4E1C"/>
    <w:rsid w:val="005C5D6B"/>
    <w:rsid w:val="005D0C9A"/>
    <w:rsid w:val="005D5C4E"/>
    <w:rsid w:val="005E138A"/>
    <w:rsid w:val="005E325B"/>
    <w:rsid w:val="005F00FC"/>
    <w:rsid w:val="005F1A13"/>
    <w:rsid w:val="005F253C"/>
    <w:rsid w:val="006002E1"/>
    <w:rsid w:val="006023C7"/>
    <w:rsid w:val="00605826"/>
    <w:rsid w:val="00605CB5"/>
    <w:rsid w:val="00606646"/>
    <w:rsid w:val="00612611"/>
    <w:rsid w:val="0062663E"/>
    <w:rsid w:val="006273F3"/>
    <w:rsid w:val="00630422"/>
    <w:rsid w:val="00635253"/>
    <w:rsid w:val="00636670"/>
    <w:rsid w:val="006432CE"/>
    <w:rsid w:val="00643803"/>
    <w:rsid w:val="00645ECF"/>
    <w:rsid w:val="0064612E"/>
    <w:rsid w:val="00646423"/>
    <w:rsid w:val="0065012C"/>
    <w:rsid w:val="00657BB0"/>
    <w:rsid w:val="00660C22"/>
    <w:rsid w:val="00661055"/>
    <w:rsid w:val="00663277"/>
    <w:rsid w:val="00663EA0"/>
    <w:rsid w:val="00664FEE"/>
    <w:rsid w:val="006651E7"/>
    <w:rsid w:val="00666387"/>
    <w:rsid w:val="00667DFE"/>
    <w:rsid w:val="006732D0"/>
    <w:rsid w:val="0067452E"/>
    <w:rsid w:val="006760FA"/>
    <w:rsid w:val="00676DF3"/>
    <w:rsid w:val="006774B8"/>
    <w:rsid w:val="0068018A"/>
    <w:rsid w:val="00683EB7"/>
    <w:rsid w:val="00690E09"/>
    <w:rsid w:val="00691536"/>
    <w:rsid w:val="0069345F"/>
    <w:rsid w:val="006978C3"/>
    <w:rsid w:val="006A0D07"/>
    <w:rsid w:val="006A24FF"/>
    <w:rsid w:val="006A3901"/>
    <w:rsid w:val="006A3FF1"/>
    <w:rsid w:val="006A48A7"/>
    <w:rsid w:val="006B383C"/>
    <w:rsid w:val="006B3EA5"/>
    <w:rsid w:val="006C196E"/>
    <w:rsid w:val="006C1A10"/>
    <w:rsid w:val="006C299C"/>
    <w:rsid w:val="006C2F10"/>
    <w:rsid w:val="006C489F"/>
    <w:rsid w:val="006C5B45"/>
    <w:rsid w:val="006C7D10"/>
    <w:rsid w:val="006C7ECA"/>
    <w:rsid w:val="006D0C5E"/>
    <w:rsid w:val="006D1DD0"/>
    <w:rsid w:val="006D272A"/>
    <w:rsid w:val="006D394C"/>
    <w:rsid w:val="006D3F19"/>
    <w:rsid w:val="006D5672"/>
    <w:rsid w:val="006D7994"/>
    <w:rsid w:val="006D7B9A"/>
    <w:rsid w:val="006E3C63"/>
    <w:rsid w:val="006E3CD1"/>
    <w:rsid w:val="006E4BEF"/>
    <w:rsid w:val="006E59A5"/>
    <w:rsid w:val="006E5FDB"/>
    <w:rsid w:val="006F03B7"/>
    <w:rsid w:val="006F543A"/>
    <w:rsid w:val="006F6A6A"/>
    <w:rsid w:val="006F7703"/>
    <w:rsid w:val="00710680"/>
    <w:rsid w:val="00710F10"/>
    <w:rsid w:val="00711D9F"/>
    <w:rsid w:val="00715381"/>
    <w:rsid w:val="0071550A"/>
    <w:rsid w:val="007171BE"/>
    <w:rsid w:val="00720999"/>
    <w:rsid w:val="00721792"/>
    <w:rsid w:val="00722074"/>
    <w:rsid w:val="00723832"/>
    <w:rsid w:val="00726233"/>
    <w:rsid w:val="00727BED"/>
    <w:rsid w:val="007335F1"/>
    <w:rsid w:val="007412EC"/>
    <w:rsid w:val="00747A3A"/>
    <w:rsid w:val="00753936"/>
    <w:rsid w:val="00762D3C"/>
    <w:rsid w:val="00764F67"/>
    <w:rsid w:val="00770160"/>
    <w:rsid w:val="00777515"/>
    <w:rsid w:val="00780B22"/>
    <w:rsid w:val="00781794"/>
    <w:rsid w:val="007825B7"/>
    <w:rsid w:val="0078406C"/>
    <w:rsid w:val="007856A2"/>
    <w:rsid w:val="0079630D"/>
    <w:rsid w:val="007A04D1"/>
    <w:rsid w:val="007A1D95"/>
    <w:rsid w:val="007A43AE"/>
    <w:rsid w:val="007A466F"/>
    <w:rsid w:val="007A62B4"/>
    <w:rsid w:val="007B2CAD"/>
    <w:rsid w:val="007B7934"/>
    <w:rsid w:val="007C17CD"/>
    <w:rsid w:val="007C2383"/>
    <w:rsid w:val="007C44AA"/>
    <w:rsid w:val="007C4A1E"/>
    <w:rsid w:val="007E04C3"/>
    <w:rsid w:val="007E3A33"/>
    <w:rsid w:val="007E7600"/>
    <w:rsid w:val="007F02DC"/>
    <w:rsid w:val="007F1688"/>
    <w:rsid w:val="007F23E4"/>
    <w:rsid w:val="007F3983"/>
    <w:rsid w:val="007F4428"/>
    <w:rsid w:val="007F75E1"/>
    <w:rsid w:val="00800240"/>
    <w:rsid w:val="008005A0"/>
    <w:rsid w:val="00801AAF"/>
    <w:rsid w:val="008034C1"/>
    <w:rsid w:val="008039CA"/>
    <w:rsid w:val="00806622"/>
    <w:rsid w:val="00807620"/>
    <w:rsid w:val="00807761"/>
    <w:rsid w:val="00810137"/>
    <w:rsid w:val="008111E2"/>
    <w:rsid w:val="008329F8"/>
    <w:rsid w:val="00834B4C"/>
    <w:rsid w:val="00844AD2"/>
    <w:rsid w:val="00852BF6"/>
    <w:rsid w:val="00854A12"/>
    <w:rsid w:val="00855D90"/>
    <w:rsid w:val="0085648F"/>
    <w:rsid w:val="0085683B"/>
    <w:rsid w:val="008608FA"/>
    <w:rsid w:val="00861FF7"/>
    <w:rsid w:val="008653DB"/>
    <w:rsid w:val="0087211E"/>
    <w:rsid w:val="00872798"/>
    <w:rsid w:val="0087318E"/>
    <w:rsid w:val="00874902"/>
    <w:rsid w:val="00874B90"/>
    <w:rsid w:val="00876869"/>
    <w:rsid w:val="0087711E"/>
    <w:rsid w:val="00886C72"/>
    <w:rsid w:val="00886F0C"/>
    <w:rsid w:val="00887D8B"/>
    <w:rsid w:val="00890972"/>
    <w:rsid w:val="0089203C"/>
    <w:rsid w:val="008930E2"/>
    <w:rsid w:val="008A03BD"/>
    <w:rsid w:val="008A0612"/>
    <w:rsid w:val="008A37E1"/>
    <w:rsid w:val="008A6C51"/>
    <w:rsid w:val="008A6EB3"/>
    <w:rsid w:val="008B059D"/>
    <w:rsid w:val="008B58C8"/>
    <w:rsid w:val="008C2C52"/>
    <w:rsid w:val="008C4341"/>
    <w:rsid w:val="008C550A"/>
    <w:rsid w:val="008C6405"/>
    <w:rsid w:val="008E1BD2"/>
    <w:rsid w:val="008F1AA2"/>
    <w:rsid w:val="008F3048"/>
    <w:rsid w:val="008F4790"/>
    <w:rsid w:val="008F4B4C"/>
    <w:rsid w:val="008F6176"/>
    <w:rsid w:val="008F70A1"/>
    <w:rsid w:val="00900DA6"/>
    <w:rsid w:val="00902DE5"/>
    <w:rsid w:val="009040CF"/>
    <w:rsid w:val="00904640"/>
    <w:rsid w:val="00906F26"/>
    <w:rsid w:val="00910369"/>
    <w:rsid w:val="0091354C"/>
    <w:rsid w:val="0091464A"/>
    <w:rsid w:val="009146FA"/>
    <w:rsid w:val="0092016E"/>
    <w:rsid w:val="009239B7"/>
    <w:rsid w:val="00926820"/>
    <w:rsid w:val="0092782A"/>
    <w:rsid w:val="00931054"/>
    <w:rsid w:val="00932B1D"/>
    <w:rsid w:val="00934842"/>
    <w:rsid w:val="00934DA2"/>
    <w:rsid w:val="00943157"/>
    <w:rsid w:val="00943DC9"/>
    <w:rsid w:val="00946FB9"/>
    <w:rsid w:val="009611E2"/>
    <w:rsid w:val="00961B9F"/>
    <w:rsid w:val="00964264"/>
    <w:rsid w:val="0097215D"/>
    <w:rsid w:val="00972963"/>
    <w:rsid w:val="009738DE"/>
    <w:rsid w:val="0098016C"/>
    <w:rsid w:val="009814CC"/>
    <w:rsid w:val="00986690"/>
    <w:rsid w:val="00987A0A"/>
    <w:rsid w:val="00993312"/>
    <w:rsid w:val="00993591"/>
    <w:rsid w:val="009935D7"/>
    <w:rsid w:val="009A1A6E"/>
    <w:rsid w:val="009A5DA2"/>
    <w:rsid w:val="009B7248"/>
    <w:rsid w:val="009C02F6"/>
    <w:rsid w:val="009C218B"/>
    <w:rsid w:val="009C2FE1"/>
    <w:rsid w:val="009C3444"/>
    <w:rsid w:val="009D15D5"/>
    <w:rsid w:val="009E1352"/>
    <w:rsid w:val="009E1BC6"/>
    <w:rsid w:val="009F0A5B"/>
    <w:rsid w:val="009F1EAE"/>
    <w:rsid w:val="009F457A"/>
    <w:rsid w:val="009F4C61"/>
    <w:rsid w:val="009F4FA0"/>
    <w:rsid w:val="009F728A"/>
    <w:rsid w:val="00A004E1"/>
    <w:rsid w:val="00A05F30"/>
    <w:rsid w:val="00A06043"/>
    <w:rsid w:val="00A1340E"/>
    <w:rsid w:val="00A138DA"/>
    <w:rsid w:val="00A14EA8"/>
    <w:rsid w:val="00A3071F"/>
    <w:rsid w:val="00A30C8E"/>
    <w:rsid w:val="00A326AC"/>
    <w:rsid w:val="00A3309D"/>
    <w:rsid w:val="00A33417"/>
    <w:rsid w:val="00A373D0"/>
    <w:rsid w:val="00A444F4"/>
    <w:rsid w:val="00A44765"/>
    <w:rsid w:val="00A456F4"/>
    <w:rsid w:val="00A55859"/>
    <w:rsid w:val="00A55BB8"/>
    <w:rsid w:val="00A56A9B"/>
    <w:rsid w:val="00A60AE4"/>
    <w:rsid w:val="00A652E4"/>
    <w:rsid w:val="00A668EA"/>
    <w:rsid w:val="00A67D85"/>
    <w:rsid w:val="00A705F2"/>
    <w:rsid w:val="00A70DDA"/>
    <w:rsid w:val="00A74B73"/>
    <w:rsid w:val="00A74C89"/>
    <w:rsid w:val="00A75BB6"/>
    <w:rsid w:val="00A84698"/>
    <w:rsid w:val="00A86041"/>
    <w:rsid w:val="00A9169C"/>
    <w:rsid w:val="00A91E04"/>
    <w:rsid w:val="00A93948"/>
    <w:rsid w:val="00A9650D"/>
    <w:rsid w:val="00AA464E"/>
    <w:rsid w:val="00AA6375"/>
    <w:rsid w:val="00AB7681"/>
    <w:rsid w:val="00AC154F"/>
    <w:rsid w:val="00AC2059"/>
    <w:rsid w:val="00AC3675"/>
    <w:rsid w:val="00AC4581"/>
    <w:rsid w:val="00AC6F7A"/>
    <w:rsid w:val="00AD0B8B"/>
    <w:rsid w:val="00AD2807"/>
    <w:rsid w:val="00AD34F1"/>
    <w:rsid w:val="00AD3C06"/>
    <w:rsid w:val="00AD547B"/>
    <w:rsid w:val="00AD709F"/>
    <w:rsid w:val="00AD7BF7"/>
    <w:rsid w:val="00AE1FEC"/>
    <w:rsid w:val="00AE4DC8"/>
    <w:rsid w:val="00AE67F3"/>
    <w:rsid w:val="00AE766C"/>
    <w:rsid w:val="00AE79A1"/>
    <w:rsid w:val="00AF079D"/>
    <w:rsid w:val="00AF12D0"/>
    <w:rsid w:val="00AF5ABE"/>
    <w:rsid w:val="00B03C83"/>
    <w:rsid w:val="00B0620A"/>
    <w:rsid w:val="00B07D01"/>
    <w:rsid w:val="00B13E44"/>
    <w:rsid w:val="00B15D35"/>
    <w:rsid w:val="00B15EAE"/>
    <w:rsid w:val="00B207F1"/>
    <w:rsid w:val="00B20A68"/>
    <w:rsid w:val="00B2314A"/>
    <w:rsid w:val="00B25C0D"/>
    <w:rsid w:val="00B26B72"/>
    <w:rsid w:val="00B27069"/>
    <w:rsid w:val="00B32A29"/>
    <w:rsid w:val="00B339DD"/>
    <w:rsid w:val="00B34779"/>
    <w:rsid w:val="00B35FE0"/>
    <w:rsid w:val="00B429CB"/>
    <w:rsid w:val="00B444F3"/>
    <w:rsid w:val="00B50B2D"/>
    <w:rsid w:val="00B52BB3"/>
    <w:rsid w:val="00B578F3"/>
    <w:rsid w:val="00B63195"/>
    <w:rsid w:val="00B63703"/>
    <w:rsid w:val="00B63DA9"/>
    <w:rsid w:val="00B64016"/>
    <w:rsid w:val="00B74071"/>
    <w:rsid w:val="00B823DC"/>
    <w:rsid w:val="00B82E85"/>
    <w:rsid w:val="00B85FF2"/>
    <w:rsid w:val="00B910EC"/>
    <w:rsid w:val="00B9722E"/>
    <w:rsid w:val="00BA2970"/>
    <w:rsid w:val="00BA3968"/>
    <w:rsid w:val="00BC0903"/>
    <w:rsid w:val="00BC3009"/>
    <w:rsid w:val="00BC58D9"/>
    <w:rsid w:val="00BC7D49"/>
    <w:rsid w:val="00BC7DDE"/>
    <w:rsid w:val="00BD0732"/>
    <w:rsid w:val="00BD2618"/>
    <w:rsid w:val="00BD47BB"/>
    <w:rsid w:val="00BD6C92"/>
    <w:rsid w:val="00BE57E2"/>
    <w:rsid w:val="00BE70B3"/>
    <w:rsid w:val="00BF314E"/>
    <w:rsid w:val="00BF5C32"/>
    <w:rsid w:val="00BF6FFA"/>
    <w:rsid w:val="00C00BD7"/>
    <w:rsid w:val="00C00CCD"/>
    <w:rsid w:val="00C022DA"/>
    <w:rsid w:val="00C02529"/>
    <w:rsid w:val="00C0441E"/>
    <w:rsid w:val="00C06C0C"/>
    <w:rsid w:val="00C10E44"/>
    <w:rsid w:val="00C11486"/>
    <w:rsid w:val="00C115C4"/>
    <w:rsid w:val="00C11F18"/>
    <w:rsid w:val="00C23AF2"/>
    <w:rsid w:val="00C3021B"/>
    <w:rsid w:val="00C34701"/>
    <w:rsid w:val="00C36344"/>
    <w:rsid w:val="00C377F6"/>
    <w:rsid w:val="00C400C7"/>
    <w:rsid w:val="00C42C54"/>
    <w:rsid w:val="00C45F64"/>
    <w:rsid w:val="00C507E3"/>
    <w:rsid w:val="00C53E99"/>
    <w:rsid w:val="00C55404"/>
    <w:rsid w:val="00C557B7"/>
    <w:rsid w:val="00C6009E"/>
    <w:rsid w:val="00C61C2F"/>
    <w:rsid w:val="00C63BB4"/>
    <w:rsid w:val="00C70400"/>
    <w:rsid w:val="00C740A4"/>
    <w:rsid w:val="00C74303"/>
    <w:rsid w:val="00C76D7D"/>
    <w:rsid w:val="00C77811"/>
    <w:rsid w:val="00C85825"/>
    <w:rsid w:val="00C8611D"/>
    <w:rsid w:val="00C875B3"/>
    <w:rsid w:val="00C946AF"/>
    <w:rsid w:val="00C9682B"/>
    <w:rsid w:val="00CA1AA4"/>
    <w:rsid w:val="00CA27BC"/>
    <w:rsid w:val="00CA2B94"/>
    <w:rsid w:val="00CA5CD9"/>
    <w:rsid w:val="00CB63B6"/>
    <w:rsid w:val="00CC247C"/>
    <w:rsid w:val="00CD0037"/>
    <w:rsid w:val="00CD0397"/>
    <w:rsid w:val="00CD5F98"/>
    <w:rsid w:val="00CD6B86"/>
    <w:rsid w:val="00CE11B0"/>
    <w:rsid w:val="00CE1AFF"/>
    <w:rsid w:val="00CE1E8A"/>
    <w:rsid w:val="00CE3336"/>
    <w:rsid w:val="00CE34DF"/>
    <w:rsid w:val="00CE4055"/>
    <w:rsid w:val="00CE56F8"/>
    <w:rsid w:val="00CF1A05"/>
    <w:rsid w:val="00CF2A9C"/>
    <w:rsid w:val="00CF41D8"/>
    <w:rsid w:val="00CF5B00"/>
    <w:rsid w:val="00CF5C48"/>
    <w:rsid w:val="00D00E39"/>
    <w:rsid w:val="00D013A3"/>
    <w:rsid w:val="00D0400B"/>
    <w:rsid w:val="00D05C0E"/>
    <w:rsid w:val="00D10209"/>
    <w:rsid w:val="00D11B98"/>
    <w:rsid w:val="00D22AB7"/>
    <w:rsid w:val="00D25A86"/>
    <w:rsid w:val="00D32A2C"/>
    <w:rsid w:val="00D351E6"/>
    <w:rsid w:val="00D4290D"/>
    <w:rsid w:val="00D43526"/>
    <w:rsid w:val="00D43BC1"/>
    <w:rsid w:val="00D442BF"/>
    <w:rsid w:val="00D52EC3"/>
    <w:rsid w:val="00D550EA"/>
    <w:rsid w:val="00D566E3"/>
    <w:rsid w:val="00D56D88"/>
    <w:rsid w:val="00D57E32"/>
    <w:rsid w:val="00D61E66"/>
    <w:rsid w:val="00D6560C"/>
    <w:rsid w:val="00D66A63"/>
    <w:rsid w:val="00D71223"/>
    <w:rsid w:val="00D80EA0"/>
    <w:rsid w:val="00D82FD6"/>
    <w:rsid w:val="00D834F7"/>
    <w:rsid w:val="00D87BF3"/>
    <w:rsid w:val="00DA042D"/>
    <w:rsid w:val="00DA483D"/>
    <w:rsid w:val="00DA60AF"/>
    <w:rsid w:val="00DA612D"/>
    <w:rsid w:val="00DB06B6"/>
    <w:rsid w:val="00DB0CB9"/>
    <w:rsid w:val="00DC16A2"/>
    <w:rsid w:val="00DC36B5"/>
    <w:rsid w:val="00DC597F"/>
    <w:rsid w:val="00DC7626"/>
    <w:rsid w:val="00DC7DB5"/>
    <w:rsid w:val="00DD52A4"/>
    <w:rsid w:val="00DD6F88"/>
    <w:rsid w:val="00DE4277"/>
    <w:rsid w:val="00DF337F"/>
    <w:rsid w:val="00DF4AC2"/>
    <w:rsid w:val="00E002DD"/>
    <w:rsid w:val="00E00B81"/>
    <w:rsid w:val="00E031CB"/>
    <w:rsid w:val="00E060B6"/>
    <w:rsid w:val="00E0662E"/>
    <w:rsid w:val="00E071D9"/>
    <w:rsid w:val="00E07785"/>
    <w:rsid w:val="00E14E07"/>
    <w:rsid w:val="00E221B2"/>
    <w:rsid w:val="00E226E1"/>
    <w:rsid w:val="00E22979"/>
    <w:rsid w:val="00E300AA"/>
    <w:rsid w:val="00E33BF2"/>
    <w:rsid w:val="00E503E5"/>
    <w:rsid w:val="00E51216"/>
    <w:rsid w:val="00E51F63"/>
    <w:rsid w:val="00E53A4A"/>
    <w:rsid w:val="00E53A66"/>
    <w:rsid w:val="00E53F6C"/>
    <w:rsid w:val="00E602B7"/>
    <w:rsid w:val="00E6385B"/>
    <w:rsid w:val="00E668A0"/>
    <w:rsid w:val="00E7289C"/>
    <w:rsid w:val="00E74CD8"/>
    <w:rsid w:val="00E76252"/>
    <w:rsid w:val="00E80FA8"/>
    <w:rsid w:val="00E908C7"/>
    <w:rsid w:val="00E91D82"/>
    <w:rsid w:val="00E93F5C"/>
    <w:rsid w:val="00EA1DA8"/>
    <w:rsid w:val="00EA2D4B"/>
    <w:rsid w:val="00EA2FC8"/>
    <w:rsid w:val="00EA6839"/>
    <w:rsid w:val="00EA6C2B"/>
    <w:rsid w:val="00EB13DA"/>
    <w:rsid w:val="00EB41A9"/>
    <w:rsid w:val="00EC226D"/>
    <w:rsid w:val="00EC4833"/>
    <w:rsid w:val="00EC6481"/>
    <w:rsid w:val="00EC6858"/>
    <w:rsid w:val="00EC7F8B"/>
    <w:rsid w:val="00ED0644"/>
    <w:rsid w:val="00ED23C9"/>
    <w:rsid w:val="00ED24D2"/>
    <w:rsid w:val="00ED405F"/>
    <w:rsid w:val="00ED58B2"/>
    <w:rsid w:val="00EE0587"/>
    <w:rsid w:val="00EE3A1B"/>
    <w:rsid w:val="00EE3FC9"/>
    <w:rsid w:val="00EE42D2"/>
    <w:rsid w:val="00EE5D2C"/>
    <w:rsid w:val="00EF0769"/>
    <w:rsid w:val="00EF1B27"/>
    <w:rsid w:val="00EF3318"/>
    <w:rsid w:val="00EF6E26"/>
    <w:rsid w:val="00F07104"/>
    <w:rsid w:val="00F125B0"/>
    <w:rsid w:val="00F22F83"/>
    <w:rsid w:val="00F26AC6"/>
    <w:rsid w:val="00F27946"/>
    <w:rsid w:val="00F3010A"/>
    <w:rsid w:val="00F3032B"/>
    <w:rsid w:val="00F33D66"/>
    <w:rsid w:val="00F4324A"/>
    <w:rsid w:val="00F446C1"/>
    <w:rsid w:val="00F52581"/>
    <w:rsid w:val="00F52C39"/>
    <w:rsid w:val="00F536F4"/>
    <w:rsid w:val="00F62083"/>
    <w:rsid w:val="00F632C1"/>
    <w:rsid w:val="00F65244"/>
    <w:rsid w:val="00F66CF9"/>
    <w:rsid w:val="00F70F2F"/>
    <w:rsid w:val="00F71307"/>
    <w:rsid w:val="00F754EE"/>
    <w:rsid w:val="00F80C7B"/>
    <w:rsid w:val="00F91E27"/>
    <w:rsid w:val="00F924E5"/>
    <w:rsid w:val="00F945F2"/>
    <w:rsid w:val="00F9534A"/>
    <w:rsid w:val="00F96CDB"/>
    <w:rsid w:val="00F97082"/>
    <w:rsid w:val="00FA0019"/>
    <w:rsid w:val="00FA0483"/>
    <w:rsid w:val="00FA3903"/>
    <w:rsid w:val="00FA3FE7"/>
    <w:rsid w:val="00FA5455"/>
    <w:rsid w:val="00FA550E"/>
    <w:rsid w:val="00FA5AC5"/>
    <w:rsid w:val="00FA5B88"/>
    <w:rsid w:val="00FB11F8"/>
    <w:rsid w:val="00FB1489"/>
    <w:rsid w:val="00FB2245"/>
    <w:rsid w:val="00FB4A6E"/>
    <w:rsid w:val="00FB6997"/>
    <w:rsid w:val="00FB6E93"/>
    <w:rsid w:val="00FB7803"/>
    <w:rsid w:val="00FB7CFC"/>
    <w:rsid w:val="00FC5837"/>
    <w:rsid w:val="00FD18B3"/>
    <w:rsid w:val="00FD1C29"/>
    <w:rsid w:val="00FD1FD6"/>
    <w:rsid w:val="00FE258B"/>
    <w:rsid w:val="00FE2B0C"/>
    <w:rsid w:val="00FE3833"/>
    <w:rsid w:val="00FE5E2B"/>
    <w:rsid w:val="00FF1AE6"/>
    <w:rsid w:val="00FF2A25"/>
    <w:rsid w:val="00FF3BFB"/>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5B8"/>
    <w:pPr>
      <w:spacing w:before="80" w:after="160" w:line="280" w:lineRule="exact"/>
    </w:pPr>
    <w:rPr>
      <w:rFonts w:ascii="Arial" w:hAnsi="Arial"/>
      <w:sz w:val="22"/>
      <w:szCs w:val="24"/>
    </w:rPr>
  </w:style>
  <w:style w:type="paragraph" w:styleId="Heading1">
    <w:name w:val="heading 1"/>
    <w:next w:val="Normal"/>
    <w:qFormat/>
    <w:rsid w:val="00EF3318"/>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875B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875B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rsid w:val="00082765"/>
    <w:pPr>
      <w:spacing w:before="80" w:line="280" w:lineRule="exact"/>
    </w:pPr>
    <w:rPr>
      <w:rFonts w:ascii="Arial" w:hAnsi="Arial"/>
      <w:sz w:val="22"/>
      <w:szCs w:val="24"/>
    </w:rPr>
  </w:style>
  <w:style w:type="paragraph" w:customStyle="1" w:styleId="Bulletslevel1">
    <w:name w:val="Bullets level 1"/>
    <w:basedOn w:val="Normal"/>
    <w:link w:val="Bulletslevel1CharChar"/>
    <w:rsid w:val="003C105A"/>
    <w:pPr>
      <w:numPr>
        <w:numId w:val="42"/>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character" w:customStyle="1" w:styleId="Draft">
    <w:name w:val="Draft"/>
    <w:rsid w:val="000875B8"/>
    <w:rPr>
      <w:rFonts w:ascii="Arial Black" w:hAnsi="Arial Black"/>
      <w:caps/>
      <w:color w:val="C0C0C0"/>
      <w:sz w:val="32"/>
      <w:szCs w:val="32"/>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styleId="Hyperlink">
    <w:name w:val="Hyperlink"/>
    <w:rsid w:val="000875B8"/>
    <w:rPr>
      <w:color w:val="0000FF"/>
      <w:u w:val="single"/>
    </w:rPr>
  </w:style>
  <w:style w:type="character" w:styleId="CommentReference">
    <w:name w:val="annotation reference"/>
    <w:semiHidden/>
    <w:rsid w:val="00D550EA"/>
    <w:rPr>
      <w:sz w:val="16"/>
      <w:szCs w:val="16"/>
    </w:rPr>
  </w:style>
  <w:style w:type="character" w:customStyle="1" w:styleId="Heading2Char">
    <w:name w:val="Heading 2 Char"/>
    <w:link w:val="Heading2"/>
    <w:rsid w:val="000875B8"/>
    <w:rPr>
      <w:rFonts w:ascii="Arial" w:hAnsi="Arial" w:cs="Arial"/>
      <w:b/>
      <w:bCs/>
      <w:i/>
      <w:iCs/>
      <w:sz w:val="28"/>
      <w:szCs w:val="28"/>
      <w:lang w:val="en-AU" w:eastAsia="en-AU" w:bidi="ar-SA"/>
    </w:rPr>
  </w:style>
  <w:style w:type="numbering" w:customStyle="1" w:styleId="Numbered">
    <w:name w:val="Numbered"/>
    <w:basedOn w:val="NoList"/>
    <w:rsid w:val="000875B8"/>
    <w:pPr>
      <w:numPr>
        <w:numId w:val="24"/>
      </w:numPr>
    </w:pPr>
  </w:style>
  <w:style w:type="paragraph" w:customStyle="1" w:styleId="Answerlinefull">
    <w:name w:val="Answer line full"/>
    <w:basedOn w:val="Normal"/>
    <w:next w:val="Normal"/>
    <w:link w:val="AnswerlinefullChar"/>
    <w:rsid w:val="000875B8"/>
    <w:pPr>
      <w:tabs>
        <w:tab w:val="right" w:leader="dot" w:pos="9639"/>
      </w:tabs>
      <w:spacing w:before="320" w:after="120"/>
    </w:pPr>
  </w:style>
  <w:style w:type="paragraph" w:customStyle="1" w:styleId="Heading2intable">
    <w:name w:val="Heading 2 in table"/>
    <w:rsid w:val="00535835"/>
    <w:pPr>
      <w:tabs>
        <w:tab w:val="right" w:pos="9000"/>
      </w:tabs>
      <w:spacing w:before="40" w:after="40"/>
    </w:pPr>
    <w:rPr>
      <w:rFonts w:ascii="Arial" w:hAnsi="Arial" w:cs="Arial"/>
      <w:b/>
      <w:bCs/>
      <w:i/>
      <w:iCs/>
      <w:sz w:val="28"/>
      <w:szCs w:val="28"/>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rsid w:val="000875B8"/>
    <w:pPr>
      <w:pageBreakBefore/>
      <w:spacing w:before="0"/>
    </w:pPr>
  </w:style>
  <w:style w:type="character" w:styleId="PageNumber">
    <w:name w:val="page number"/>
    <w:basedOn w:val="DefaultParagraphFont"/>
    <w:rsid w:val="002F45D0"/>
  </w:style>
  <w:style w:type="paragraph" w:customStyle="1" w:styleId="Headerright">
    <w:name w:val="Header right"/>
    <w:basedOn w:val="Header"/>
    <w:rsid w:val="00274767"/>
    <w:pPr>
      <w:jc w:val="right"/>
    </w:pPr>
  </w:style>
  <w:style w:type="paragraph" w:styleId="CommentText">
    <w:name w:val="annotation text"/>
    <w:basedOn w:val="Normal"/>
    <w:semiHidden/>
    <w:rsid w:val="00D550EA"/>
    <w:rPr>
      <w:sz w:val="20"/>
      <w:szCs w:val="20"/>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styleId="CommentSubject">
    <w:name w:val="annotation subject"/>
    <w:basedOn w:val="CommentText"/>
    <w:next w:val="CommentText"/>
    <w:semiHidden/>
    <w:rsid w:val="00D550EA"/>
    <w:rPr>
      <w:b/>
      <w:bCs/>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character" w:styleId="FollowedHyperlink">
    <w:name w:val="FollowedHyperlink"/>
    <w:rsid w:val="00C377F6"/>
    <w:rPr>
      <w:color w:val="800080"/>
      <w:u w:val="single"/>
    </w:rPr>
  </w:style>
  <w:style w:type="paragraph" w:styleId="ListParagraph">
    <w:name w:val="List Paragraph"/>
    <w:basedOn w:val="Normal"/>
    <w:uiPriority w:val="34"/>
    <w:qFormat/>
    <w:rsid w:val="001865D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5B8"/>
    <w:pPr>
      <w:spacing w:before="80" w:after="160" w:line="280" w:lineRule="exact"/>
    </w:pPr>
    <w:rPr>
      <w:rFonts w:ascii="Arial" w:hAnsi="Arial"/>
      <w:sz w:val="22"/>
      <w:szCs w:val="24"/>
    </w:rPr>
  </w:style>
  <w:style w:type="paragraph" w:styleId="Heading1">
    <w:name w:val="heading 1"/>
    <w:next w:val="Normal"/>
    <w:qFormat/>
    <w:rsid w:val="00EF3318"/>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875B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875B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rsid w:val="00082765"/>
    <w:pPr>
      <w:spacing w:before="80" w:line="280" w:lineRule="exact"/>
    </w:pPr>
    <w:rPr>
      <w:rFonts w:ascii="Arial" w:hAnsi="Arial"/>
      <w:sz w:val="22"/>
      <w:szCs w:val="24"/>
    </w:rPr>
  </w:style>
  <w:style w:type="paragraph" w:customStyle="1" w:styleId="Bulletslevel1">
    <w:name w:val="Bullets level 1"/>
    <w:basedOn w:val="Normal"/>
    <w:link w:val="Bulletslevel1CharChar"/>
    <w:rsid w:val="003C105A"/>
    <w:pPr>
      <w:numPr>
        <w:numId w:val="42"/>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character" w:customStyle="1" w:styleId="Draft">
    <w:name w:val="Draft"/>
    <w:rsid w:val="000875B8"/>
    <w:rPr>
      <w:rFonts w:ascii="Arial Black" w:hAnsi="Arial Black"/>
      <w:caps/>
      <w:color w:val="C0C0C0"/>
      <w:sz w:val="32"/>
      <w:szCs w:val="32"/>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styleId="Hyperlink">
    <w:name w:val="Hyperlink"/>
    <w:rsid w:val="000875B8"/>
    <w:rPr>
      <w:color w:val="0000FF"/>
      <w:u w:val="single"/>
    </w:rPr>
  </w:style>
  <w:style w:type="character" w:styleId="CommentReference">
    <w:name w:val="annotation reference"/>
    <w:semiHidden/>
    <w:rsid w:val="00D550EA"/>
    <w:rPr>
      <w:sz w:val="16"/>
      <w:szCs w:val="16"/>
    </w:rPr>
  </w:style>
  <w:style w:type="character" w:customStyle="1" w:styleId="Heading2Char">
    <w:name w:val="Heading 2 Char"/>
    <w:link w:val="Heading2"/>
    <w:rsid w:val="000875B8"/>
    <w:rPr>
      <w:rFonts w:ascii="Arial" w:hAnsi="Arial" w:cs="Arial"/>
      <w:b/>
      <w:bCs/>
      <w:i/>
      <w:iCs/>
      <w:sz w:val="28"/>
      <w:szCs w:val="28"/>
      <w:lang w:val="en-AU" w:eastAsia="en-AU" w:bidi="ar-SA"/>
    </w:rPr>
  </w:style>
  <w:style w:type="numbering" w:customStyle="1" w:styleId="Numbered">
    <w:name w:val="Numbered"/>
    <w:basedOn w:val="NoList"/>
    <w:rsid w:val="000875B8"/>
    <w:pPr>
      <w:numPr>
        <w:numId w:val="24"/>
      </w:numPr>
    </w:pPr>
  </w:style>
  <w:style w:type="paragraph" w:customStyle="1" w:styleId="Answerlinefull">
    <w:name w:val="Answer line full"/>
    <w:basedOn w:val="Normal"/>
    <w:next w:val="Normal"/>
    <w:link w:val="AnswerlinefullChar"/>
    <w:rsid w:val="000875B8"/>
    <w:pPr>
      <w:tabs>
        <w:tab w:val="right" w:leader="dot" w:pos="9639"/>
      </w:tabs>
      <w:spacing w:before="320" w:after="120"/>
    </w:pPr>
  </w:style>
  <w:style w:type="paragraph" w:customStyle="1" w:styleId="Heading2intable">
    <w:name w:val="Heading 2 in table"/>
    <w:rsid w:val="00535835"/>
    <w:pPr>
      <w:tabs>
        <w:tab w:val="right" w:pos="9000"/>
      </w:tabs>
      <w:spacing w:before="40" w:after="40"/>
    </w:pPr>
    <w:rPr>
      <w:rFonts w:ascii="Arial" w:hAnsi="Arial" w:cs="Arial"/>
      <w:b/>
      <w:bCs/>
      <w:i/>
      <w:iCs/>
      <w:sz w:val="28"/>
      <w:szCs w:val="28"/>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rsid w:val="000875B8"/>
    <w:pPr>
      <w:pageBreakBefore/>
      <w:spacing w:before="0"/>
    </w:pPr>
  </w:style>
  <w:style w:type="character" w:styleId="PageNumber">
    <w:name w:val="page number"/>
    <w:basedOn w:val="DefaultParagraphFont"/>
    <w:rsid w:val="002F45D0"/>
  </w:style>
  <w:style w:type="paragraph" w:customStyle="1" w:styleId="Headerright">
    <w:name w:val="Header right"/>
    <w:basedOn w:val="Header"/>
    <w:rsid w:val="00274767"/>
    <w:pPr>
      <w:jc w:val="right"/>
    </w:pPr>
  </w:style>
  <w:style w:type="paragraph" w:styleId="CommentText">
    <w:name w:val="annotation text"/>
    <w:basedOn w:val="Normal"/>
    <w:semiHidden/>
    <w:rsid w:val="00D550EA"/>
    <w:rPr>
      <w:sz w:val="20"/>
      <w:szCs w:val="20"/>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styleId="CommentSubject">
    <w:name w:val="annotation subject"/>
    <w:basedOn w:val="CommentText"/>
    <w:next w:val="CommentText"/>
    <w:semiHidden/>
    <w:rsid w:val="00D550EA"/>
    <w:rPr>
      <w:b/>
      <w:bCs/>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character" w:styleId="FollowedHyperlink">
    <w:name w:val="FollowedHyperlink"/>
    <w:rsid w:val="00C377F6"/>
    <w:rPr>
      <w:color w:val="800080"/>
      <w:u w:val="single"/>
    </w:rPr>
  </w:style>
  <w:style w:type="paragraph" w:styleId="ListParagraph">
    <w:name w:val="List Paragraph"/>
    <w:basedOn w:val="Normal"/>
    <w:uiPriority w:val="34"/>
    <w:qFormat/>
    <w:rsid w:val="001865D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Template_v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ADEF2F-31E9-49E2-8529-00820FD5A66B}">
  <ds:schemaRefs>
    <ds:schemaRef ds:uri="http://schemas.microsoft.com/sharepoint/v3/contenttype/forms"/>
  </ds:schemaRefs>
</ds:datastoreItem>
</file>

<file path=customXml/itemProps2.xml><?xml version="1.0" encoding="utf-8"?>
<ds:datastoreItem xmlns:ds="http://schemas.openxmlformats.org/officeDocument/2006/customXml" ds:itemID="{D9D71FC8-84B1-4695-B357-C0064329B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33F73F3-EACE-4D43-A6CF-C9300EAC5F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Template_v5.dot</Template>
  <TotalTime>0</TotalTime>
  <Pages>3</Pages>
  <Words>1850</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Year 8 The Arts – Drama assessment teacher guidelines | Responding to physical theatre | Queensland Essential Learnings and Standards</vt:lpstr>
    </vt:vector>
  </TitlesOfParts>
  <Company>QSA</Company>
  <LinksUpToDate>false</LinksUpToDate>
  <CharactersWithSpaces>12371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8 The Arts - Drama assessment teacher guidelines | Responding to physical theatre | Queensland Essential Learnings and Standards</dc:title>
  <dc:subject/>
  <dc:creator>Queensland Studies Authority</dc:creator>
  <cp:keywords/>
  <dc:description>Students create, perform, respond and reflect on physical theatre works.</dc:description>
  <cp:lastModifiedBy>QSA</cp:lastModifiedBy>
  <cp:revision>2</cp:revision>
  <cp:lastPrinted>2008-03-17T02:02:00Z</cp:lastPrinted>
  <dcterms:created xsi:type="dcterms:W3CDTF">2014-06-18T06:15:00Z</dcterms:created>
  <dcterms:modified xsi:type="dcterms:W3CDTF">2014-06-18T06:15:00Z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AdditionalKLAs">
    <vt:lpwstr/>
  </property>
  <property fmtid="{D5CDD505-2E9C-101B-9397-08002B2CF9AE}" pid="5" name="AdditionalYearLevels">
    <vt:lpwstr/>
  </property>
  <property fmtid="{D5CDD505-2E9C-101B-9397-08002B2CF9AE}" pid="6" name="MainKLA">
    <vt:lpwstr>English</vt:lpwstr>
  </property>
  <property fmtid="{D5CDD505-2E9C-101B-9397-08002B2CF9AE}" pid="7" name="MainYearLevel">
    <vt:lpwstr>1</vt:lpwstr>
  </property>
  <property fmtid="{D5CDD505-2E9C-101B-9397-08002B2CF9AE}" pid="8" name="QSADeveloped">
    <vt:lpwstr>QSA</vt:lpwstr>
  </property>
  <property fmtid="{D5CDD505-2E9C-101B-9397-08002B2CF9AE}" pid="9" name="AssessableItems">
    <vt:lpwstr/>
  </property>
  <property fmtid="{D5CDD505-2E9C-101B-9397-08002B2CF9AE}" pid="10" name="PackageStatus">
    <vt:lpwstr>01 - Creating</vt:lpwstr>
  </property>
  <property fmtid="{D5CDD505-2E9C-101B-9397-08002B2CF9AE}" pid="11" name="PackageOwner">
    <vt:lpwstr>19</vt:lpwstr>
  </property>
  <property fmtid="{D5CDD505-2E9C-101B-9397-08002B2CF9AE}" pid="12" name="PackageVersion">
    <vt:lpwstr>0</vt:lpwstr>
  </property>
  <property fmtid="{D5CDD505-2E9C-101B-9397-08002B2CF9AE}" pid="13" name="ContextForAssessment">
    <vt:lpwstr/>
  </property>
  <property fmtid="{D5CDD505-2E9C-101B-9397-08002B2CF9AE}" pid="14" name="PackageOverview">
    <vt:lpwstr/>
  </property>
  <property fmtid="{D5CDD505-2E9C-101B-9397-08002B2CF9AE}" pid="15" name="PackageKeywords">
    <vt:lpwstr/>
  </property>
  <property fmtid="{D5CDD505-2E9C-101B-9397-08002B2CF9AE}" pid="16" name="OrganiserEnglish">
    <vt:lpwstr/>
  </property>
  <property fmtid="{D5CDD505-2E9C-101B-9397-08002B2CF9AE}" pid="17" name="OrganiserHPE">
    <vt:lpwstr/>
  </property>
  <property fmtid="{D5CDD505-2E9C-101B-9397-08002B2CF9AE}" pid="18" name="OrganiserLanguages">
    <vt:lpwstr/>
  </property>
  <property fmtid="{D5CDD505-2E9C-101B-9397-08002B2CF9AE}" pid="19" name="OrganiserMathematics">
    <vt:lpwstr/>
  </property>
  <property fmtid="{D5CDD505-2E9C-101B-9397-08002B2CF9AE}" pid="20" name="OrganiserScience">
    <vt:lpwstr/>
  </property>
  <property fmtid="{D5CDD505-2E9C-101B-9397-08002B2CF9AE}" pid="21" name="OrganiserSOSE">
    <vt:lpwstr/>
  </property>
  <property fmtid="{D5CDD505-2E9C-101B-9397-08002B2CF9AE}" pid="22" name="OrganiserTechnology">
    <vt:lpwstr/>
  </property>
  <property fmtid="{D5CDD505-2E9C-101B-9397-08002B2CF9AE}" pid="23" name="OrganiserTheArts">
    <vt:lpwstr/>
  </property>
  <property fmtid="{D5CDD505-2E9C-101B-9397-08002B2CF9AE}" pid="24" name="EssentialLearnings">
    <vt:lpwstr/>
  </property>
  <property fmtid="{D5CDD505-2E9C-101B-9397-08002B2CF9AE}" pid="25" name="PackageStatus0">
    <vt:lpwstr>01 - Creating</vt:lpwstr>
  </property>
</Properties>
</file>