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8657FC" w:rsidP="00BC58D9">
      <w:pPr>
        <w:pStyle w:val="CoverTitle"/>
      </w:pPr>
      <w:bookmarkStart w:id="0" w:name="_GoBack"/>
      <w:bookmarkEnd w:id="0"/>
      <w:r>
        <w:t>Make a percussion instrument</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8657FC">
              <w:t>7</w:t>
            </w:r>
          </w:p>
        </w:tc>
        <w:tc>
          <w:tcPr>
            <w:tcW w:w="6396" w:type="dxa"/>
            <w:shd w:val="clear" w:color="auto" w:fill="E3DEE8"/>
            <w:tcMar>
              <w:top w:w="113" w:type="dxa"/>
              <w:left w:w="113" w:type="dxa"/>
              <w:bottom w:w="113" w:type="dxa"/>
              <w:right w:w="113" w:type="dxa"/>
            </w:tcMar>
            <w:vAlign w:val="center"/>
          </w:tcPr>
          <w:p w:rsidR="00321DA5" w:rsidRDefault="008657FC" w:rsidP="002F4C51">
            <w:pPr>
              <w:pStyle w:val="CoverYearKLAName"/>
              <w:spacing w:after="0"/>
            </w:pPr>
            <w:r>
              <w:t>Technology</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8657FC" w:rsidP="00CD0037">
            <w:pPr>
              <w:pStyle w:val="CoverOverview"/>
            </w:pPr>
            <w:r w:rsidRPr="0013115A">
              <w:t>Students investigate, design and construct a percussion instrument to comply with a d</w:t>
            </w:r>
            <w:r w:rsidR="003A3D16">
              <w:t>esign brief and document their t</w:t>
            </w:r>
            <w:r w:rsidRPr="0013115A">
              <w:t>echnology practice in a design portfolio.</w:t>
            </w:r>
          </w:p>
        </w:tc>
      </w:tr>
      <w:tr w:rsidR="00321DA5">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9D15D5" w:rsidRDefault="00321DA5" w:rsidP="00C96592">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5E1415" w:rsidRDefault="008657FC" w:rsidP="00C96592">
            <w:pPr>
              <w:spacing w:before="120" w:after="120" w:line="240" w:lineRule="auto"/>
            </w:pPr>
            <w:r w:rsidRPr="0013115A">
              <w:t>11 hours</w:t>
            </w:r>
          </w:p>
        </w:tc>
      </w:tr>
      <w:tr w:rsidR="00321DA5">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9D15D5" w:rsidRDefault="00321DA5" w:rsidP="00C96592">
            <w:pPr>
              <w:spacing w:before="120" w:after="120" w:line="240" w:lineRule="auto"/>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5E1415" w:rsidRDefault="008657FC" w:rsidP="00C96592">
            <w:pPr>
              <w:spacing w:before="120" w:after="120" w:line="240" w:lineRule="auto"/>
            </w:pPr>
            <w:r w:rsidRPr="0013115A">
              <w:t>Design and co</w:t>
            </w:r>
            <w:r w:rsidR="005D19FB">
              <w:t>nstruct a percussion instrument</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8657FC" w:rsidRPr="0013115A" w:rsidRDefault="00E95A39" w:rsidP="008657FC">
            <w:r>
              <w:t>S</w:t>
            </w:r>
            <w:r w:rsidRPr="0013115A">
              <w:t xml:space="preserve">tudents design and construct a percussion instrument </w:t>
            </w:r>
            <w:r>
              <w:t>u</w:t>
            </w:r>
            <w:r w:rsidR="008657FC" w:rsidRPr="0013115A">
              <w:t>sing the technology processes of investigati</w:t>
            </w:r>
            <w:r>
              <w:t>on, design, production and evaluation</w:t>
            </w:r>
            <w:r w:rsidR="008657FC" w:rsidRPr="0013115A">
              <w:t>. The assessment focuses on selecting and using appropriate materials, tools and techniques.</w:t>
            </w:r>
          </w:p>
          <w:p w:rsidR="00321DA5" w:rsidRDefault="008657FC" w:rsidP="008657FC">
            <w:r w:rsidRPr="0013115A">
              <w:t xml:space="preserve">While this assessment specifically targets Technology learning, it </w:t>
            </w:r>
            <w:r w:rsidR="005D19FB">
              <w:t xml:space="preserve">relates to </w:t>
            </w:r>
            <w:r w:rsidR="003C2ECC">
              <w:br/>
            </w:r>
            <w:r w:rsidRPr="0013115A">
              <w:t>The Arts — Music (</w:t>
            </w:r>
            <w:r w:rsidR="005D19FB">
              <w:t>composition</w:t>
            </w:r>
            <w:r w:rsidRPr="0013115A">
              <w:t>) and Science (energy aspects of vibrations and sound). Other potential links include SOSE (comparing music and instruments from different cultures) and Mathematics (measurements, calculations and ratios for tuning instruments).</w:t>
            </w:r>
          </w:p>
          <w:p w:rsidR="008F6EB5" w:rsidRDefault="008F6EB5" w:rsidP="008657FC">
            <w:r>
              <w:t>There is an assessment with the same name for the Year 5 juncture with adjustments for special education.</w:t>
            </w:r>
          </w:p>
        </w:tc>
      </w:tr>
    </w:tbl>
    <w:p w:rsidR="00B34779" w:rsidRPr="00A326AC" w:rsidRDefault="000D58BE" w:rsidP="00750B88">
      <w:pPr>
        <w:pageBreakBefore/>
      </w:pPr>
      <w:r>
        <w:rPr>
          <w:b/>
          <w:i/>
          <w:noProof/>
          <w:color w:val="FF0000"/>
        </w:rPr>
        <w:lastRenderedPageBreak/>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5678"/>
      </w:tblGrid>
      <w:tr w:rsidR="00CD0037" w:rsidRPr="00750B88">
        <w:trPr>
          <w:trHeight w:val="76"/>
          <w:jc w:val="center"/>
        </w:trPr>
        <w:tc>
          <w:tcPr>
            <w:tcW w:w="9639" w:type="dxa"/>
            <w:gridSpan w:val="2"/>
            <w:shd w:val="clear" w:color="auto" w:fill="E6E6E6"/>
          </w:tcPr>
          <w:p w:rsidR="00CD0037" w:rsidRPr="00750B88" w:rsidRDefault="00A7105E" w:rsidP="00C20914">
            <w:pPr>
              <w:pStyle w:val="Heading2Table"/>
            </w:pPr>
            <w:r>
              <w:t>Technology</w:t>
            </w:r>
            <w:r w:rsidR="00CD0037" w:rsidRPr="00750B88">
              <w:tab/>
              <w:t xml:space="preserve">Essential Learnings by the end of Year </w:t>
            </w:r>
            <w:r>
              <w:t>7</w:t>
            </w:r>
          </w:p>
        </w:tc>
      </w:tr>
      <w:tr w:rsidR="00934842">
        <w:trPr>
          <w:trHeight w:val="3454"/>
          <w:jc w:val="center"/>
        </w:trPr>
        <w:tc>
          <w:tcPr>
            <w:tcW w:w="3961" w:type="dxa"/>
          </w:tcPr>
          <w:p w:rsidR="00934842" w:rsidRPr="00A67D85" w:rsidRDefault="00934842" w:rsidP="00215730">
            <w:pPr>
              <w:pStyle w:val="Heading3"/>
              <w:keepLines/>
            </w:pPr>
            <w:r w:rsidRPr="00A67D85">
              <w:t>Ways of working</w:t>
            </w:r>
          </w:p>
          <w:p w:rsidR="00934842" w:rsidRPr="00750B88" w:rsidRDefault="00934842" w:rsidP="00215730">
            <w:pPr>
              <w:pStyle w:val="Organiser"/>
              <w:spacing w:after="120" w:line="240" w:lineRule="auto"/>
            </w:pPr>
            <w:r w:rsidRPr="00750B88">
              <w:t>Students are able to:</w:t>
            </w:r>
          </w:p>
          <w:p w:rsidR="00A7105E" w:rsidRPr="0013115A" w:rsidRDefault="00A7105E" w:rsidP="00215730">
            <w:pPr>
              <w:pStyle w:val="Bulletslevel1"/>
              <w:spacing w:after="120" w:line="240" w:lineRule="auto"/>
            </w:pPr>
            <w:r w:rsidRPr="0013115A">
              <w:t>generate and evaluate design ideas and determine suitability based on purpose, specifications</w:t>
            </w:r>
            <w:r>
              <w:t xml:space="preserve"> </w:t>
            </w:r>
            <w:r w:rsidRPr="0013115A">
              <w:t>and constraints</w:t>
            </w:r>
          </w:p>
          <w:p w:rsidR="00A7105E" w:rsidRPr="0013115A" w:rsidRDefault="00A7105E" w:rsidP="00215730">
            <w:pPr>
              <w:pStyle w:val="Bulletslevel1"/>
              <w:spacing w:after="120" w:line="240" w:lineRule="auto"/>
            </w:pPr>
            <w:r w:rsidRPr="0013115A">
              <w:t>communicate the details of designs showing relative proportion, using labelled drawings, models</w:t>
            </w:r>
            <w:r>
              <w:t xml:space="preserve"> </w:t>
            </w:r>
            <w:r w:rsidRPr="0013115A">
              <w:t>and/or plans</w:t>
            </w:r>
          </w:p>
          <w:p w:rsidR="00A7105E" w:rsidRPr="0013115A" w:rsidRDefault="00A7105E" w:rsidP="00215730">
            <w:pPr>
              <w:pStyle w:val="Bulletslevel1"/>
              <w:spacing w:after="120" w:line="240" w:lineRule="auto"/>
            </w:pPr>
            <w:r w:rsidRPr="0013115A">
              <w:t>select resources, techniques and tools to make products that meet specifications</w:t>
            </w:r>
          </w:p>
          <w:p w:rsidR="00A7105E" w:rsidRPr="0013115A" w:rsidRDefault="00A7105E" w:rsidP="00215730">
            <w:pPr>
              <w:pStyle w:val="Bulletslevel1"/>
              <w:spacing w:after="120" w:line="240" w:lineRule="auto"/>
            </w:pPr>
            <w:r w:rsidRPr="0013115A">
              <w:t>plan and manage production procedures and modify as necessary</w:t>
            </w:r>
          </w:p>
          <w:p w:rsidR="00A7105E" w:rsidRPr="0013115A" w:rsidRDefault="00A7105E" w:rsidP="00215730">
            <w:pPr>
              <w:pStyle w:val="Bulletslevel1"/>
              <w:spacing w:after="120" w:line="240" w:lineRule="auto"/>
            </w:pPr>
            <w:r w:rsidRPr="0013115A">
              <w:t>make products to meet specifications by manipulating and processing resources</w:t>
            </w:r>
          </w:p>
          <w:p w:rsidR="00A7105E" w:rsidRPr="0013115A" w:rsidRDefault="00A7105E" w:rsidP="00215730">
            <w:pPr>
              <w:pStyle w:val="Bulletslevel1"/>
              <w:spacing w:after="120" w:line="240" w:lineRule="auto"/>
            </w:pPr>
            <w:r w:rsidRPr="0013115A">
              <w:t>identify risks and justify and apply safe practices</w:t>
            </w:r>
          </w:p>
          <w:p w:rsidR="00A7105E" w:rsidRPr="0013115A" w:rsidRDefault="00A7105E" w:rsidP="00215730">
            <w:pPr>
              <w:pStyle w:val="Bulletslevel1"/>
              <w:spacing w:after="120" w:line="240" w:lineRule="auto"/>
            </w:pPr>
            <w:r w:rsidRPr="0013115A">
              <w:t>evaluate the suitability of products and processes for the purpose and context, and recommend</w:t>
            </w:r>
            <w:r>
              <w:t xml:space="preserve"> </w:t>
            </w:r>
            <w:r w:rsidRPr="0013115A">
              <w:t>improvements</w:t>
            </w:r>
          </w:p>
          <w:p w:rsidR="00934842" w:rsidRPr="00A67D85" w:rsidRDefault="00A7105E" w:rsidP="00215730">
            <w:pPr>
              <w:pStyle w:val="Bulletslevel1"/>
              <w:spacing w:after="120" w:line="240" w:lineRule="auto"/>
            </w:pPr>
            <w:r w:rsidRPr="0013115A">
              <w:t>reflect on learning, apply new understandings and identify future applications.</w:t>
            </w:r>
          </w:p>
        </w:tc>
        <w:tc>
          <w:tcPr>
            <w:tcW w:w="5678" w:type="dxa"/>
          </w:tcPr>
          <w:p w:rsidR="00934842" w:rsidRDefault="00934842" w:rsidP="00215730">
            <w:pPr>
              <w:pStyle w:val="Heading3"/>
              <w:keepLines/>
            </w:pPr>
            <w:r>
              <w:t>Knowledge and understanding</w:t>
            </w:r>
          </w:p>
          <w:p w:rsidR="00A7105E" w:rsidRPr="00A7105E" w:rsidRDefault="00A7105E" w:rsidP="00215730">
            <w:pPr>
              <w:spacing w:after="120" w:line="240" w:lineRule="auto"/>
              <w:rPr>
                <w:b/>
                <w:i/>
              </w:rPr>
            </w:pPr>
            <w:r w:rsidRPr="00A7105E">
              <w:rPr>
                <w:b/>
                <w:i/>
              </w:rPr>
              <w:t>Technology as a human endeavour</w:t>
            </w:r>
          </w:p>
          <w:p w:rsidR="00A7105E" w:rsidRPr="00A7105E" w:rsidRDefault="00A7105E" w:rsidP="00215730">
            <w:pPr>
              <w:spacing w:after="120" w:line="240" w:lineRule="auto"/>
              <w:rPr>
                <w:b/>
              </w:rPr>
            </w:pPr>
            <w:r w:rsidRPr="00A7105E">
              <w:rPr>
                <w:b/>
              </w:rPr>
              <w:t>Technology influences and impacts on people, their communities and environments.</w:t>
            </w:r>
          </w:p>
          <w:p w:rsidR="00A7105E" w:rsidRPr="0013115A" w:rsidRDefault="00A7105E" w:rsidP="00215730">
            <w:pPr>
              <w:pStyle w:val="Bulletslevel1"/>
              <w:spacing w:after="120" w:line="240" w:lineRule="auto"/>
            </w:pPr>
            <w:r w:rsidRPr="0013115A">
              <w:t>Design and development of products are influenced by societies’ changing needs and wants, and</w:t>
            </w:r>
            <w:r>
              <w:t xml:space="preserve"> </w:t>
            </w:r>
            <w:r w:rsidRPr="0013115A">
              <w:t>include artefacts, systems, environments and services</w:t>
            </w:r>
            <w:r w:rsidR="00984BC0">
              <w:t>.</w:t>
            </w:r>
          </w:p>
          <w:p w:rsidR="00A7105E" w:rsidRPr="0013115A" w:rsidRDefault="00A7105E" w:rsidP="00215730">
            <w:pPr>
              <w:pStyle w:val="Bulletslevel1"/>
              <w:spacing w:after="120" w:line="240" w:lineRule="auto"/>
            </w:pPr>
            <w:r w:rsidRPr="0013115A">
              <w:t>Product design and production decisions are influenced by specifications, constraints and</w:t>
            </w:r>
            <w:r>
              <w:t xml:space="preserve"> </w:t>
            </w:r>
            <w:r w:rsidRPr="0013115A">
              <w:t>aspects of appropriateness including functions, aesthetics, ethics, culture, available finances and</w:t>
            </w:r>
            <w:r>
              <w:t xml:space="preserve"> </w:t>
            </w:r>
            <w:r w:rsidRPr="0013115A">
              <w:t>resources, and sustainability</w:t>
            </w:r>
            <w:r w:rsidR="00984BC0">
              <w:t>.</w:t>
            </w:r>
          </w:p>
          <w:p w:rsidR="00D80FE7" w:rsidRDefault="00A7105E" w:rsidP="00215730">
            <w:pPr>
              <w:pStyle w:val="Bulletslevel1"/>
              <w:spacing w:after="120" w:line="240" w:lineRule="auto"/>
            </w:pPr>
            <w:r w:rsidRPr="0013115A">
              <w:t>Decisions made about the design, development and use of products can impact positively or</w:t>
            </w:r>
            <w:r>
              <w:t xml:space="preserve"> </w:t>
            </w:r>
            <w:r w:rsidRPr="0013115A">
              <w:t>negatively on people, their communities and environments</w:t>
            </w:r>
            <w:r w:rsidR="00984BC0">
              <w:t>.</w:t>
            </w:r>
            <w:r>
              <w:t xml:space="preserve"> </w:t>
            </w:r>
          </w:p>
          <w:p w:rsidR="00A7105E" w:rsidRPr="0071155E" w:rsidRDefault="00A7105E" w:rsidP="0071155E">
            <w:pPr>
              <w:pStyle w:val="Heading3"/>
              <w:spacing w:before="160"/>
              <w:rPr>
                <w:i/>
                <w:sz w:val="22"/>
                <w:szCs w:val="22"/>
              </w:rPr>
            </w:pPr>
            <w:r w:rsidRPr="0071155E">
              <w:rPr>
                <w:i/>
                <w:sz w:val="22"/>
                <w:szCs w:val="22"/>
              </w:rPr>
              <w:t>Information, materials and systems (resources)</w:t>
            </w:r>
          </w:p>
          <w:p w:rsidR="00A7105E" w:rsidRPr="005D19FB" w:rsidRDefault="00A7105E" w:rsidP="00D80FE7">
            <w:pPr>
              <w:pStyle w:val="Bulletslevel1"/>
              <w:numPr>
                <w:ilvl w:val="0"/>
                <w:numId w:val="0"/>
              </w:numPr>
              <w:spacing w:after="120" w:line="240" w:lineRule="auto"/>
              <w:rPr>
                <w:b/>
              </w:rPr>
            </w:pPr>
            <w:r w:rsidRPr="005D19FB">
              <w:rPr>
                <w:b/>
              </w:rPr>
              <w:t>The characteristics of resources are matched with tools and techniques to make products to meet design challenges.</w:t>
            </w:r>
          </w:p>
          <w:p w:rsidR="00A7105E" w:rsidRPr="0013115A" w:rsidRDefault="00A7105E" w:rsidP="00215730">
            <w:pPr>
              <w:pStyle w:val="Bulletslevel1"/>
              <w:spacing w:after="120" w:line="240" w:lineRule="auto"/>
            </w:pPr>
            <w:r w:rsidRPr="0013115A">
              <w:t>Resources are selected according to their characteristics, to match requirements of design</w:t>
            </w:r>
            <w:r>
              <w:t xml:space="preserve"> </w:t>
            </w:r>
            <w:r w:rsidRPr="0013115A">
              <w:t>challenges and suit the user</w:t>
            </w:r>
            <w:r w:rsidR="00984BC0">
              <w:t>.</w:t>
            </w:r>
          </w:p>
          <w:p w:rsidR="00934842" w:rsidRDefault="00A7105E" w:rsidP="00215730">
            <w:pPr>
              <w:pStyle w:val="Bulletslevel1"/>
              <w:spacing w:after="120" w:line="240" w:lineRule="auto"/>
            </w:pPr>
            <w:r w:rsidRPr="0013115A">
              <w:t>Techniques and tools are selected to manipulate or process resources to enhance the quality of</w:t>
            </w:r>
            <w:r>
              <w:t xml:space="preserve"> </w:t>
            </w:r>
            <w:r w:rsidRPr="0013115A">
              <w:t>products and to match design ideas, standards and specifications</w:t>
            </w:r>
            <w:r w:rsidR="00984BC0">
              <w:t>.</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A7105E" w:rsidRPr="0013115A" w:rsidRDefault="005D19FB" w:rsidP="00215730">
            <w:pPr>
              <w:pStyle w:val="Bulletslevel1"/>
              <w:spacing w:after="120" w:line="240" w:lineRule="auto"/>
            </w:pPr>
            <w:r>
              <w:t>K</w:t>
            </w:r>
            <w:r w:rsidR="00A7105E" w:rsidRPr="0013115A">
              <w:t>nowledge and understanding</w:t>
            </w:r>
          </w:p>
          <w:p w:rsidR="00A7105E" w:rsidRPr="0013115A" w:rsidRDefault="005D19FB" w:rsidP="00215730">
            <w:pPr>
              <w:pStyle w:val="Bulletslevel1"/>
              <w:spacing w:after="120" w:line="240" w:lineRule="auto"/>
            </w:pPr>
            <w:r>
              <w:t>I</w:t>
            </w:r>
            <w:r w:rsidR="00A7105E" w:rsidRPr="0013115A">
              <w:t>nvestigating and designing</w:t>
            </w:r>
          </w:p>
          <w:p w:rsidR="00A7105E" w:rsidRPr="0013115A" w:rsidRDefault="005D19FB" w:rsidP="00215730">
            <w:pPr>
              <w:pStyle w:val="Bulletslevel1"/>
              <w:spacing w:after="120" w:line="240" w:lineRule="auto"/>
            </w:pPr>
            <w:r>
              <w:t>P</w:t>
            </w:r>
            <w:r w:rsidR="00A7105E" w:rsidRPr="0013115A">
              <w:t>roducing</w:t>
            </w:r>
          </w:p>
          <w:p w:rsidR="00A7105E" w:rsidRPr="0013115A" w:rsidRDefault="005D19FB" w:rsidP="00215730">
            <w:pPr>
              <w:pStyle w:val="Bulletslevel1"/>
              <w:spacing w:after="120" w:line="240" w:lineRule="auto"/>
            </w:pPr>
            <w:r>
              <w:t>E</w:t>
            </w:r>
            <w:r w:rsidR="00A7105E" w:rsidRPr="0013115A">
              <w:t>valuating</w:t>
            </w:r>
          </w:p>
          <w:p w:rsidR="00B34779" w:rsidRPr="00AD12C7" w:rsidRDefault="005D19FB" w:rsidP="00215730">
            <w:pPr>
              <w:pStyle w:val="Bulletslevel1"/>
              <w:spacing w:after="120" w:line="240" w:lineRule="auto"/>
            </w:pPr>
            <w:r>
              <w:t>R</w:t>
            </w:r>
            <w:r w:rsidR="00A7105E" w:rsidRPr="0013115A">
              <w:t>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A7105E" w:rsidRPr="00A7105E">
              <w:rPr>
                <w:i/>
              </w:rPr>
              <w:t>Technology</w:t>
            </w:r>
            <w:r w:rsidRPr="00F377B6">
              <w:rPr>
                <w:rStyle w:val="SourceTitleChar"/>
              </w:rPr>
              <w:t xml:space="preserve"> Essential</w:t>
            </w:r>
            <w:r w:rsidRPr="00750B88">
              <w:rPr>
                <w:rStyle w:val="SourceTitleChar"/>
              </w:rPr>
              <w:t xml:space="preserve"> Learnings by the end of Year </w:t>
            </w:r>
            <w:r w:rsidR="00A7105E">
              <w:rPr>
                <w:rStyle w:val="SourceTitleChar"/>
              </w:rPr>
              <w:t>7</w:t>
            </w:r>
            <w:r w:rsidRPr="00750B88">
              <w:t xml:space="preserve">, QSA, </w:t>
            </w:r>
            <w:smartTag w:uri="urn:schemas-microsoft-com:office:smarttags" w:element="City">
              <w:smartTag w:uri="urn:schemas-microsoft-com:office:smarttags" w:element="place">
                <w:r w:rsidRPr="00750B88">
                  <w:t>Brisbane</w:t>
                </w:r>
              </w:smartTag>
            </w:smartTag>
            <w:r w:rsidRPr="00474B75">
              <w:t>.</w:t>
            </w:r>
          </w:p>
        </w:tc>
      </w:tr>
    </w:tbl>
    <w:p w:rsidR="008F3048" w:rsidRDefault="00E8667A" w:rsidP="008A37AF">
      <w:r>
        <w:br w:type="page"/>
      </w:r>
      <w:r w:rsidR="006651E7">
        <w:lastRenderedPageBreak/>
        <w:t>Listed here are s</w:t>
      </w:r>
      <w:r w:rsidR="008F3048">
        <w:t xml:space="preserve">uggested </w:t>
      </w:r>
      <w:r w:rsidR="008F3048" w:rsidRPr="00444D1F">
        <w:rPr>
          <w:b/>
        </w:rPr>
        <w:t>learning experiences</w:t>
      </w:r>
      <w:r w:rsidR="008F3048">
        <w:t xml:space="preserve"> for students be</w:t>
      </w:r>
      <w:r w:rsidR="00D43BC1">
        <w:t>fore attempting this assessment.</w:t>
      </w:r>
    </w:p>
    <w:p w:rsidR="001B7F59" w:rsidRPr="0013115A" w:rsidRDefault="000D58BE" w:rsidP="001B7F59">
      <w:pPr>
        <w:pStyle w:val="Bulletslevel1"/>
      </w:pPr>
      <w:r>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F59" w:rsidRPr="0013115A">
        <w:t xml:space="preserve">Conduct detailed investigations of technology products in general, and musical instruments in particular, focusing on design, materials and construction methods. </w:t>
      </w:r>
      <w:r w:rsidR="0036070B" w:rsidRPr="0013115A">
        <w:t xml:space="preserve">(See Teacher resources </w:t>
      </w:r>
      <w:r w:rsidR="0036070B">
        <w:t xml:space="preserve">for </w:t>
      </w:r>
      <w:r w:rsidR="00EF328E">
        <w:t>design technology</w:t>
      </w:r>
      <w:r w:rsidR="0036070B" w:rsidRPr="0013115A">
        <w:t xml:space="preserve"> sources.)</w:t>
      </w:r>
    </w:p>
    <w:p w:rsidR="001B7F59" w:rsidRPr="0013115A" w:rsidRDefault="001B7F59" w:rsidP="001B7F59">
      <w:pPr>
        <w:pStyle w:val="Bulletslevel1"/>
      </w:pPr>
      <w:r w:rsidRPr="0013115A">
        <w:t>Practise using hands-on examination of a range of objects (if possible, percussion instruments from around the world), noting details of materials and construction techniques. This will aid the design process.</w:t>
      </w:r>
    </w:p>
    <w:p w:rsidR="001B7F59" w:rsidRPr="0013115A" w:rsidRDefault="001B7F59" w:rsidP="001B7F59">
      <w:pPr>
        <w:pStyle w:val="Bulletslevel1"/>
      </w:pPr>
      <w:r w:rsidRPr="0013115A">
        <w:t xml:space="preserve">Practise using tools and materials, focusing on establishing safe working practices. (See Teacher resources </w:t>
      </w:r>
      <w:r w:rsidR="0036070B">
        <w:t>for safe working practices</w:t>
      </w:r>
      <w:r w:rsidRPr="0013115A">
        <w:t xml:space="preserve"> sources.)</w:t>
      </w:r>
    </w:p>
    <w:p w:rsidR="00F9534A" w:rsidRDefault="008B1A85" w:rsidP="001B7F59">
      <w:pPr>
        <w:pStyle w:val="Bulletslevel1"/>
      </w:pPr>
      <w:r>
        <w:t>Explore the elements of a design portfolio</w:t>
      </w:r>
      <w:r w:rsidR="001B7F59" w:rsidRPr="0013115A">
        <w:t xml:space="preserve"> to record investigations, design ideas, production processes, self-evaluation and reflection.</w:t>
      </w:r>
    </w:p>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0D58BE" w:rsidP="00C20914">
            <w:pPr>
              <w:spacing w:before="0" w:after="0" w:line="240" w:lineRule="auto"/>
            </w:pPr>
            <w:r>
              <w:rPr>
                <w:noProof/>
              </w:rPr>
              <w:drawing>
                <wp:inline distT="0" distB="0" distL="0" distR="0">
                  <wp:extent cx="546100" cy="546100"/>
                  <wp:effectExtent l="0" t="0" r="635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89519C" w:rsidRPr="0036070B" w:rsidRDefault="0089519C" w:rsidP="0089519C">
      <w:pPr>
        <w:rPr>
          <w:b/>
        </w:rPr>
      </w:pPr>
      <w:r>
        <w:rPr>
          <w:b/>
        </w:rPr>
        <w:t>D</w:t>
      </w:r>
      <w:r w:rsidRPr="0036070B">
        <w:rPr>
          <w:b/>
        </w:rPr>
        <w:t>esign</w:t>
      </w:r>
      <w:r>
        <w:rPr>
          <w:b/>
        </w:rPr>
        <w:t xml:space="preserve"> technology</w:t>
      </w:r>
    </w:p>
    <w:p w:rsidR="0089519C" w:rsidRPr="0013115A" w:rsidRDefault="0089519C" w:rsidP="0089519C">
      <w:pPr>
        <w:pStyle w:val="Bulletslevel1"/>
      </w:pPr>
      <w:r w:rsidRPr="003834CA">
        <w:rPr>
          <w:i/>
        </w:rPr>
        <w:t>Making gourd musical instruments: Over 60 string, wind &amp; percussion instruments &amp; how to play them</w:t>
      </w:r>
      <w:r w:rsidRPr="0013115A">
        <w:t xml:space="preserve">, </w:t>
      </w:r>
      <w:smartTag w:uri="urn:schemas-microsoft-com:office:smarttags" w:element="City">
        <w:r w:rsidRPr="0013115A">
          <w:t>Summit</w:t>
        </w:r>
      </w:smartTag>
      <w:r w:rsidRPr="0013115A">
        <w:t xml:space="preserve">, G &amp; Widess, J 2007, </w:t>
      </w:r>
      <w:smartTag w:uri="urn:schemas-microsoft-com:office:smarttags" w:element="place">
        <w:smartTag w:uri="urn:schemas-microsoft-com:office:smarttags" w:element="City">
          <w:r w:rsidRPr="0013115A">
            <w:t>Sterling</w:t>
          </w:r>
        </w:smartTag>
        <w:r w:rsidRPr="0013115A">
          <w:t xml:space="preserve">, </w:t>
        </w:r>
        <w:smartTag w:uri="urn:schemas-microsoft-com:office:smarttags" w:element="State">
          <w:r w:rsidRPr="0013115A">
            <w:t>New York</w:t>
          </w:r>
        </w:smartTag>
      </w:smartTag>
      <w:r>
        <w:t>.</w:t>
      </w:r>
    </w:p>
    <w:p w:rsidR="0089519C" w:rsidRPr="0036070B" w:rsidRDefault="0089519C" w:rsidP="0089519C">
      <w:pPr>
        <w:pStyle w:val="Bulletslevel1"/>
      </w:pPr>
      <w:r w:rsidRPr="0036070B">
        <w:t xml:space="preserve">Making music, </w:t>
      </w:r>
      <w:smartTag w:uri="urn:schemas-microsoft-com:office:smarttags" w:element="City">
        <w:r w:rsidRPr="0036070B">
          <w:t>Wiseman</w:t>
        </w:r>
      </w:smartTag>
      <w:r w:rsidRPr="0036070B">
        <w:t xml:space="preserve">, </w:t>
      </w:r>
      <w:smartTag w:uri="urn:schemas-microsoft-com:office:smarttags" w:element="State">
        <w:r w:rsidRPr="0036070B">
          <w:t>AS</w:t>
        </w:r>
      </w:smartTag>
      <w:r w:rsidRPr="0036070B">
        <w:t xml:space="preserve"> and Langstaff, J 2003 Storey Kids, </w:t>
      </w:r>
      <w:smartTag w:uri="urn:schemas-microsoft-com:office:smarttags" w:element="place">
        <w:smartTag w:uri="urn:schemas-microsoft-com:office:smarttags" w:element="City">
          <w:r w:rsidRPr="0036070B">
            <w:t>North Adams</w:t>
          </w:r>
        </w:smartTag>
      </w:smartTag>
      <w:r w:rsidRPr="0036070B">
        <w:t>.</w:t>
      </w:r>
    </w:p>
    <w:p w:rsidR="0089519C" w:rsidRPr="0036070B" w:rsidRDefault="0089519C" w:rsidP="0089519C">
      <w:pPr>
        <w:pStyle w:val="Bulletslevel1"/>
      </w:pPr>
      <w:r w:rsidRPr="0036070B">
        <w:t xml:space="preserve">Making musical instruments from junk, Penny, N 2005, A &amp; C Black Publishers Ltd, </w:t>
      </w:r>
      <w:smartTag w:uri="urn:schemas-microsoft-com:office:smarttags" w:element="place">
        <w:smartTag w:uri="urn:schemas-microsoft-com:office:smarttags" w:element="City">
          <w:r w:rsidRPr="0036070B">
            <w:t>London</w:t>
          </w:r>
        </w:smartTag>
      </w:smartTag>
      <w:r w:rsidRPr="0036070B">
        <w:t>.</w:t>
      </w:r>
    </w:p>
    <w:p w:rsidR="0089519C" w:rsidRDefault="0089519C" w:rsidP="0089519C">
      <w:pPr>
        <w:pStyle w:val="Bulletslevel1"/>
      </w:pPr>
      <w:r w:rsidRPr="0013115A">
        <w:t xml:space="preserve">Odd music </w:t>
      </w:r>
      <w:r>
        <w:t xml:space="preserve">— </w:t>
      </w:r>
      <w:r w:rsidRPr="0013115A">
        <w:t xml:space="preserve">innovative instrument </w:t>
      </w:r>
      <w:r>
        <w:t>designs</w:t>
      </w:r>
      <w:r w:rsidRPr="0013115A">
        <w:t>: &lt;www.oddmusic.com&gt;</w:t>
      </w:r>
      <w:r>
        <w:t>.</w:t>
      </w:r>
      <w:r w:rsidRPr="0013115A">
        <w:t xml:space="preserve"> </w:t>
      </w:r>
    </w:p>
    <w:p w:rsidR="0089519C" w:rsidRDefault="0089519C" w:rsidP="0089519C">
      <w:pPr>
        <w:pStyle w:val="Bulletslevel1"/>
      </w:pPr>
      <w:smartTag w:uri="urn:schemas-microsoft-com:office:smarttags" w:element="place">
        <w:smartTag w:uri="urn:schemas-microsoft-com:office:smarttags" w:element="PlaceName">
          <w:r w:rsidRPr="0013115A">
            <w:t>Queensland</w:t>
          </w:r>
        </w:smartTag>
        <w:r w:rsidRPr="0013115A">
          <w:t xml:space="preserve"> </w:t>
        </w:r>
        <w:smartTag w:uri="urn:schemas-microsoft-com:office:smarttags" w:element="PlaceType">
          <w:r w:rsidRPr="0013115A">
            <w:t>Museum</w:t>
          </w:r>
        </w:smartTag>
      </w:smartTag>
      <w:r>
        <w:t xml:space="preserve">, </w:t>
      </w:r>
      <w:r w:rsidRPr="00BC29E0">
        <w:rPr>
          <w:i/>
        </w:rPr>
        <w:t>Design and build a musical instrument</w:t>
      </w:r>
      <w:r w:rsidRPr="0013115A">
        <w:t>: &lt;</w:t>
      </w:r>
      <w:r w:rsidRPr="00BC29E0">
        <w:t>www.qm.qld.gov.au/education/resources/2004/docs/design-challenge.pdf</w:t>
      </w:r>
      <w:r w:rsidRPr="0013115A">
        <w:t>&gt;</w:t>
      </w:r>
      <w:r>
        <w:t>.</w:t>
      </w:r>
      <w:r w:rsidRPr="0013115A">
        <w:t xml:space="preserve">   </w:t>
      </w:r>
    </w:p>
    <w:p w:rsidR="0089519C" w:rsidRPr="0013115A" w:rsidRDefault="0089519C" w:rsidP="0089519C">
      <w:pPr>
        <w:pStyle w:val="Bulletslevel1"/>
      </w:pPr>
      <w:r w:rsidRPr="0013115A">
        <w:t xml:space="preserve">Science </w:t>
      </w:r>
      <w:r>
        <w:t>Museum of Minnesota — Sound Site: &lt;</w:t>
      </w:r>
      <w:r w:rsidRPr="00027AC3">
        <w:t>www.smm.org/sound/activity/handson.htm</w:t>
      </w:r>
      <w:r>
        <w:t>&gt;.</w:t>
      </w:r>
    </w:p>
    <w:p w:rsidR="0089519C" w:rsidRPr="0013115A" w:rsidRDefault="0089519C" w:rsidP="0089519C">
      <w:pPr>
        <w:pStyle w:val="Bulletslevel1"/>
      </w:pPr>
      <w:r w:rsidRPr="0013115A">
        <w:t xml:space="preserve">Stable Structures: What stops these structures falling down? Huggins-Cooper, L 2007, </w:t>
      </w:r>
      <w:r>
        <w:br/>
      </w:r>
      <w:r w:rsidRPr="0013115A">
        <w:t xml:space="preserve">A &amp; C Black Publishers Ltd, </w:t>
      </w:r>
      <w:smartTag w:uri="urn:schemas-microsoft-com:office:smarttags" w:element="place">
        <w:smartTag w:uri="urn:schemas-microsoft-com:office:smarttags" w:element="City">
          <w:r w:rsidRPr="0013115A">
            <w:t>London</w:t>
          </w:r>
        </w:smartTag>
      </w:smartTag>
      <w:r>
        <w:t>.</w:t>
      </w:r>
    </w:p>
    <w:p w:rsidR="0036070B" w:rsidRPr="0036070B" w:rsidRDefault="0036070B" w:rsidP="0036070B">
      <w:pPr>
        <w:rPr>
          <w:b/>
        </w:rPr>
      </w:pPr>
      <w:r w:rsidRPr="0036070B">
        <w:rPr>
          <w:b/>
        </w:rPr>
        <w:t>Safe working practices</w:t>
      </w:r>
    </w:p>
    <w:p w:rsidR="0089519C" w:rsidRDefault="0089519C" w:rsidP="0089519C">
      <w:pPr>
        <w:pStyle w:val="Bulletslevel1"/>
      </w:pPr>
      <w:r w:rsidRPr="006768CD">
        <w:rPr>
          <w:i/>
        </w:rPr>
        <w:t>Introducing technology: A text for Australian secondary students</w:t>
      </w:r>
      <w:r w:rsidRPr="0013115A">
        <w:t>, Slynko B 1991, Moreton Bay Publishing, Brisbane.</w:t>
      </w:r>
    </w:p>
    <w:p w:rsidR="0089519C" w:rsidRDefault="0089519C" w:rsidP="0089519C">
      <w:pPr>
        <w:pStyle w:val="Bulletslevel1"/>
      </w:pPr>
      <w:r>
        <w:t>“Safety i</w:t>
      </w:r>
      <w:r w:rsidRPr="0013115A">
        <w:t xml:space="preserve">dentification cartoon”, </w:t>
      </w:r>
      <w:r w:rsidRPr="006768CD">
        <w:rPr>
          <w:i/>
        </w:rPr>
        <w:t>Technology activity book 1</w:t>
      </w:r>
      <w:r w:rsidRPr="0013115A">
        <w:t>, Mazurkiewicz E and Slynko B 1995, Moreton Bay Publishing, Brisbane, pp</w:t>
      </w:r>
      <w:r>
        <w:t>.</w:t>
      </w:r>
      <w:r w:rsidRPr="0013115A">
        <w:t xml:space="preserve"> 2</w:t>
      </w:r>
      <w:r>
        <w:t>–</w:t>
      </w:r>
      <w:r w:rsidRPr="0013115A">
        <w:t>3.</w:t>
      </w:r>
    </w:p>
    <w:p w:rsidR="001B7F59" w:rsidRPr="0013115A" w:rsidRDefault="001B7F59" w:rsidP="0089519C">
      <w:pPr>
        <w:pStyle w:val="Bulletslevel1"/>
      </w:pPr>
      <w:r w:rsidRPr="00034A55">
        <w:rPr>
          <w:i/>
        </w:rPr>
        <w:t>Technology (2003) sourcebook guidelines</w:t>
      </w:r>
      <w:r w:rsidR="00034A55">
        <w:t>, “Appendix 2: An introduction to the use of tools, equipment and associated items in Technology”, p. 86, accessed 3 November 2008, &lt;www.qsa.qld.edu.au/syllabus/842.html&gt;</w:t>
      </w:r>
      <w:r w:rsidR="006768CD">
        <w:t xml:space="preserve"> (PDF).</w:t>
      </w:r>
    </w:p>
    <w:p w:rsidR="00233FC0" w:rsidRDefault="005E6D4C" w:rsidP="00233FC0">
      <w:pPr>
        <w:pStyle w:val="Heading2"/>
      </w:pPr>
      <w:r>
        <w:br w:type="page"/>
      </w:r>
      <w:r w:rsidR="000D58BE">
        <w:rPr>
          <w:noProof/>
        </w:rPr>
        <w:drawing>
          <wp:anchor distT="0" distB="0" distL="114300" distR="114300" simplePos="0" relativeHeight="251655680" behindDoc="0" locked="0" layoutInCell="1" allowOverlap="1">
            <wp:simplePos x="0" y="0"/>
            <wp:positionH relativeFrom="page">
              <wp:align>center</wp:align>
            </wp:positionH>
            <wp:positionV relativeFrom="paragraph">
              <wp:posOffset>-99060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4F20BA" w:rsidRDefault="004F20BA" w:rsidP="004F20BA">
      <w:r>
        <w:t>Consider these points bef</w:t>
      </w:r>
      <w:r w:rsidR="00227363">
        <w:t>ore implementing the assessment.</w:t>
      </w:r>
    </w:p>
    <w:p w:rsidR="00142CF3" w:rsidRDefault="00142CF3" w:rsidP="00142CF3">
      <w:pPr>
        <w:pStyle w:val="Bulletslevel1"/>
      </w:pPr>
      <w:r w:rsidRPr="0013115A">
        <w:t>Ensure that you have access to appropriate materials, tools and workspaces.</w:t>
      </w:r>
    </w:p>
    <w:p w:rsidR="00EF328E" w:rsidRPr="0013115A" w:rsidRDefault="00EF328E" w:rsidP="00142CF3">
      <w:pPr>
        <w:pStyle w:val="Bulletslevel1"/>
      </w:pPr>
      <w:r>
        <w:t>Arrange access to a wide range of instruments that students can examine.</w:t>
      </w:r>
    </w:p>
    <w:p w:rsidR="00142CF3" w:rsidRPr="0013115A" w:rsidRDefault="00142CF3" w:rsidP="00142CF3">
      <w:pPr>
        <w:pStyle w:val="Bulletslevel1"/>
      </w:pPr>
      <w:r w:rsidRPr="0013115A">
        <w:t xml:space="preserve">Ensure students </w:t>
      </w:r>
      <w:r w:rsidR="006768CD">
        <w:t>gain</w:t>
      </w:r>
      <w:r w:rsidRPr="0013115A">
        <w:t xml:space="preserve"> experience with tools and materials to develop the skills and knowledge they will n</w:t>
      </w:r>
      <w:r w:rsidR="006768CD">
        <w:t>eed to complete the assessment</w:t>
      </w:r>
      <w:r w:rsidR="006768CD" w:rsidRPr="006768CD">
        <w:t xml:space="preserve"> </w:t>
      </w:r>
      <w:r w:rsidR="006768CD">
        <w:t>confidently</w:t>
      </w:r>
      <w:r w:rsidRPr="0013115A">
        <w:t>.</w:t>
      </w:r>
    </w:p>
    <w:p w:rsidR="00142CF3" w:rsidRPr="0013115A" w:rsidRDefault="00142CF3" w:rsidP="00142CF3">
      <w:pPr>
        <w:pStyle w:val="Bulletslevel1"/>
      </w:pPr>
      <w:r w:rsidRPr="0013115A">
        <w:t xml:space="preserve">This assessment lends itself to multi-disciplinary team teaching, particularly if </w:t>
      </w:r>
      <w:r w:rsidR="006768CD">
        <w:t>linked</w:t>
      </w:r>
      <w:r w:rsidRPr="0013115A">
        <w:t xml:space="preserve"> to other KLAs such as SOSE, Science or The Arts. </w:t>
      </w:r>
      <w:r w:rsidR="006768CD">
        <w:t>I</w:t>
      </w:r>
      <w:r w:rsidRPr="0013115A">
        <w:t>nput from others with expertise in musical instruments, workshop skills or safe working practices</w:t>
      </w:r>
      <w:r w:rsidR="006768CD">
        <w:t xml:space="preserve"> could be helpful</w:t>
      </w:r>
      <w:r w:rsidRPr="0013115A">
        <w:t>.</w:t>
      </w:r>
    </w:p>
    <w:p w:rsidR="00E53F6C" w:rsidRDefault="00E53F6C" w:rsidP="00E53F6C">
      <w:pPr>
        <w:pStyle w:val="Heading2"/>
      </w:pPr>
      <w:r>
        <w:t>Implementation</w:t>
      </w:r>
    </w:p>
    <w:p w:rsidR="004F20BA" w:rsidRDefault="004F20BA" w:rsidP="004F20BA">
      <w:r>
        <w:t>Consider these points w</w:t>
      </w:r>
      <w:r w:rsidR="00227363">
        <w:t>hen implementing the assessment.</w:t>
      </w:r>
    </w:p>
    <w:p w:rsidR="00142CF3" w:rsidRPr="0013115A" w:rsidRDefault="006768CD" w:rsidP="00142CF3">
      <w:pPr>
        <w:pStyle w:val="Bulletslevel1"/>
      </w:pPr>
      <w:r>
        <w:t>T</w:t>
      </w:r>
      <w:r w:rsidRPr="0013115A">
        <w:t xml:space="preserve">he student’s </w:t>
      </w:r>
      <w:r>
        <w:t xml:space="preserve">design </w:t>
      </w:r>
      <w:r w:rsidRPr="0013115A">
        <w:t xml:space="preserve">portfolio </w:t>
      </w:r>
      <w:r>
        <w:t>is the</w:t>
      </w:r>
      <w:r w:rsidR="00142CF3" w:rsidRPr="0013115A">
        <w:t xml:space="preserve"> key assessable a</w:t>
      </w:r>
      <w:r>
        <w:t>rea</w:t>
      </w:r>
      <w:r w:rsidR="00142CF3" w:rsidRPr="0013115A">
        <w:t>. Ensure students have time in each lesson to record their progress in investigating, designing, constructing and evaluating.</w:t>
      </w:r>
    </w:p>
    <w:p w:rsidR="00142CF3" w:rsidRPr="0013115A" w:rsidRDefault="00142CF3" w:rsidP="00142CF3">
      <w:pPr>
        <w:pStyle w:val="Bulletslevel1"/>
      </w:pPr>
      <w:r w:rsidRPr="0013115A">
        <w:t xml:space="preserve">The portfolio may take different forms. You could: </w:t>
      </w:r>
    </w:p>
    <w:p w:rsidR="00142CF3" w:rsidRPr="0013115A" w:rsidRDefault="006768CD" w:rsidP="006768CD">
      <w:pPr>
        <w:pStyle w:val="Bulletslevel2"/>
      </w:pPr>
      <w:r>
        <w:t xml:space="preserve">print </w:t>
      </w:r>
      <w:r w:rsidR="00142CF3" w:rsidRPr="0013115A">
        <w:t xml:space="preserve">the </w:t>
      </w:r>
      <w:r w:rsidR="00142CF3" w:rsidRPr="006768CD">
        <w:rPr>
          <w:i/>
        </w:rPr>
        <w:t>Student booklet</w:t>
      </w:r>
      <w:r>
        <w:t>. (S</w:t>
      </w:r>
      <w:r w:rsidR="00142CF3" w:rsidRPr="0013115A">
        <w:t xml:space="preserve">tudents will probably need to </w:t>
      </w:r>
      <w:r>
        <w:t>add</w:t>
      </w:r>
      <w:r w:rsidR="00142CF3" w:rsidRPr="0013115A">
        <w:t xml:space="preserve"> extra pages for their notes and drawings)</w:t>
      </w:r>
    </w:p>
    <w:p w:rsidR="00142CF3" w:rsidRPr="0013115A" w:rsidRDefault="00142CF3" w:rsidP="006768CD">
      <w:pPr>
        <w:pStyle w:val="Bulletslevel2"/>
      </w:pPr>
      <w:r w:rsidRPr="0013115A">
        <w:t xml:space="preserve">use electronic copies of the </w:t>
      </w:r>
      <w:r w:rsidRPr="006768CD">
        <w:rPr>
          <w:i/>
        </w:rPr>
        <w:t>Student booklet</w:t>
      </w:r>
      <w:r w:rsidR="00D0143B">
        <w:t>.</w:t>
      </w:r>
      <w:r w:rsidR="006768CD">
        <w:t xml:space="preserve"> (T</w:t>
      </w:r>
      <w:r w:rsidRPr="0013115A">
        <w:t>his method makes it easier to include digital photos, but students may need to scan in sketches)</w:t>
      </w:r>
    </w:p>
    <w:p w:rsidR="004F20BA" w:rsidRDefault="00142CF3" w:rsidP="006768CD">
      <w:pPr>
        <w:pStyle w:val="Bulletslevel2"/>
      </w:pPr>
      <w:r w:rsidRPr="0013115A">
        <w:t>have students create their own electronic portfolio, compiling their data in a blog or PowerPoint presentation.</w:t>
      </w:r>
    </w:p>
    <w:p w:rsidR="00233FC0" w:rsidRDefault="009F1EAE" w:rsidP="009F1EAE">
      <w:pPr>
        <w:pStyle w:val="Heading2"/>
      </w:pPr>
      <w:r>
        <w:br w:type="page"/>
      </w:r>
      <w:r w:rsidR="00233FC0">
        <w:t>Sample implementation plan</w:t>
      </w:r>
    </w:p>
    <w:p w:rsidR="00C0583B" w:rsidRPr="00142CF3"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905"/>
        <w:gridCol w:w="4494"/>
        <w:gridCol w:w="3154"/>
      </w:tblGrid>
      <w:tr w:rsidR="00216C8D" w:rsidRPr="009D15D5">
        <w:trPr>
          <w:jc w:val="center"/>
        </w:trPr>
        <w:tc>
          <w:tcPr>
            <w:tcW w:w="1981" w:type="dxa"/>
            <w:gridSpan w:val="2"/>
            <w:shd w:val="clear" w:color="auto" w:fill="CCCCCC"/>
          </w:tcPr>
          <w:p w:rsidR="00216C8D" w:rsidRPr="009D15D5" w:rsidRDefault="00216C8D" w:rsidP="00E740AE">
            <w:pPr>
              <w:keepNext/>
              <w:spacing w:before="120" w:after="120" w:line="240" w:lineRule="auto"/>
              <w:rPr>
                <w:b/>
              </w:rPr>
            </w:pPr>
            <w:r w:rsidRPr="009D15D5">
              <w:rPr>
                <w:b/>
              </w:rPr>
              <w:t>Suggested time</w:t>
            </w:r>
          </w:p>
        </w:tc>
        <w:tc>
          <w:tcPr>
            <w:tcW w:w="4500" w:type="dxa"/>
            <w:shd w:val="clear" w:color="auto" w:fill="CCCCCC"/>
          </w:tcPr>
          <w:p w:rsidR="00216C8D" w:rsidRPr="009D15D5" w:rsidRDefault="00216C8D" w:rsidP="00E740AE">
            <w:pPr>
              <w:keepNext/>
              <w:spacing w:before="120" w:after="120" w:line="240" w:lineRule="auto"/>
              <w:rPr>
                <w:b/>
              </w:rPr>
            </w:pPr>
            <w:r w:rsidRPr="009D15D5">
              <w:rPr>
                <w:b/>
              </w:rPr>
              <w:t>Student activity</w:t>
            </w:r>
          </w:p>
        </w:tc>
        <w:tc>
          <w:tcPr>
            <w:tcW w:w="3158" w:type="dxa"/>
            <w:shd w:val="clear" w:color="auto" w:fill="CCCCCC"/>
          </w:tcPr>
          <w:p w:rsidR="00216C8D" w:rsidRPr="009D15D5" w:rsidRDefault="00216C8D" w:rsidP="00E740AE">
            <w:pPr>
              <w:keepNext/>
              <w:spacing w:before="120" w:after="120" w:line="240" w:lineRule="auto"/>
              <w:rPr>
                <w:b/>
              </w:rPr>
            </w:pPr>
            <w:r w:rsidRPr="009D15D5">
              <w:rPr>
                <w:b/>
              </w:rPr>
              <w:t>Teacher role</w:t>
            </w:r>
          </w:p>
        </w:tc>
      </w:tr>
      <w:tr w:rsidR="00C11F18" w:rsidRPr="009D15D5">
        <w:trPr>
          <w:jc w:val="center"/>
        </w:trPr>
        <w:tc>
          <w:tcPr>
            <w:tcW w:w="9639" w:type="dxa"/>
            <w:gridSpan w:val="4"/>
            <w:shd w:val="clear" w:color="auto" w:fill="E6E6E6"/>
          </w:tcPr>
          <w:p w:rsidR="00C11F18" w:rsidRPr="009D15D5" w:rsidRDefault="00C11F18" w:rsidP="00E740AE">
            <w:pPr>
              <w:keepNext/>
              <w:spacing w:before="120" w:after="120" w:line="240" w:lineRule="auto"/>
              <w:rPr>
                <w:b/>
              </w:rPr>
            </w:pPr>
            <w:r w:rsidRPr="009D15D5">
              <w:rPr>
                <w:b/>
              </w:rPr>
              <w:t xml:space="preserve">Section 1. </w:t>
            </w:r>
            <w:r w:rsidR="00142CF3" w:rsidRPr="00142CF3">
              <w:rPr>
                <w:b/>
              </w:rPr>
              <w:t>Investigation</w:t>
            </w:r>
          </w:p>
        </w:tc>
      </w:tr>
      <w:tr w:rsidR="00142CF3">
        <w:trPr>
          <w:jc w:val="center"/>
        </w:trPr>
        <w:tc>
          <w:tcPr>
            <w:tcW w:w="1981" w:type="dxa"/>
            <w:gridSpan w:val="2"/>
          </w:tcPr>
          <w:p w:rsidR="00142CF3" w:rsidRPr="0013115A" w:rsidRDefault="00142CF3" w:rsidP="00E740AE">
            <w:pPr>
              <w:spacing w:line="240" w:lineRule="auto"/>
            </w:pPr>
            <w:r w:rsidRPr="0013115A">
              <w:t>3 hours</w:t>
            </w:r>
          </w:p>
          <w:p w:rsidR="00142CF3" w:rsidRPr="0013115A" w:rsidRDefault="00142CF3" w:rsidP="00E740AE">
            <w:pPr>
              <w:spacing w:line="240" w:lineRule="auto"/>
            </w:pPr>
          </w:p>
        </w:tc>
        <w:tc>
          <w:tcPr>
            <w:tcW w:w="4500" w:type="dxa"/>
          </w:tcPr>
          <w:p w:rsidR="00142CF3" w:rsidRPr="0013115A" w:rsidRDefault="00142CF3" w:rsidP="00E740AE">
            <w:pPr>
              <w:spacing w:line="240" w:lineRule="auto"/>
            </w:pPr>
            <w:r w:rsidRPr="0013115A">
              <w:t>Research percussion in</w:t>
            </w:r>
            <w:r w:rsidR="004B4512">
              <w:t>struments and</w:t>
            </w:r>
            <w:r w:rsidR="004B4512" w:rsidRPr="0013115A">
              <w:t xml:space="preserve"> </w:t>
            </w:r>
            <w:r w:rsidR="004B4512">
              <w:t>m</w:t>
            </w:r>
            <w:r w:rsidR="004B4512" w:rsidRPr="0013115A">
              <w:t>ake n</w:t>
            </w:r>
            <w:r w:rsidR="004B4512">
              <w:t xml:space="preserve">otes of all activities in the design </w:t>
            </w:r>
            <w:r w:rsidR="004B4512" w:rsidRPr="0013115A">
              <w:t>portfolio.</w:t>
            </w:r>
          </w:p>
          <w:p w:rsidR="00142CF3" w:rsidRPr="0013115A" w:rsidRDefault="00142CF3" w:rsidP="00E740AE">
            <w:pPr>
              <w:spacing w:line="240" w:lineRule="auto"/>
            </w:pPr>
            <w:r w:rsidRPr="0013115A">
              <w:t xml:space="preserve">Identify design problems and look for ways they have been solved (e.g. how one membranophone differs from another, how to change the tone, how </w:t>
            </w:r>
            <w:r w:rsidR="003C2ECC">
              <w:t>changing</w:t>
            </w:r>
            <w:r w:rsidRPr="0013115A">
              <w:t xml:space="preserve"> </w:t>
            </w:r>
            <w:r w:rsidR="003C2ECC">
              <w:t xml:space="preserve">the </w:t>
            </w:r>
            <w:r w:rsidRPr="0013115A">
              <w:t>material affect</w:t>
            </w:r>
            <w:r w:rsidR="003C2ECC">
              <w:t>s</w:t>
            </w:r>
            <w:r w:rsidRPr="0013115A">
              <w:t xml:space="preserve"> the sound).</w:t>
            </w:r>
          </w:p>
          <w:p w:rsidR="00142CF3" w:rsidRPr="0013115A" w:rsidRDefault="00142CF3" w:rsidP="00E740AE">
            <w:pPr>
              <w:spacing w:line="240" w:lineRule="auto"/>
            </w:pPr>
            <w:r w:rsidRPr="0013115A">
              <w:t>Test materials and design ideas.</w:t>
            </w:r>
          </w:p>
          <w:p w:rsidR="00142CF3" w:rsidRPr="0013115A" w:rsidRDefault="00142CF3" w:rsidP="004C6D77">
            <w:pPr>
              <w:spacing w:line="240" w:lineRule="auto"/>
            </w:pPr>
            <w:r w:rsidRPr="0013115A">
              <w:t>Investigate tools, techniques and safe practices</w:t>
            </w:r>
            <w:r w:rsidR="00FB2275">
              <w:t>.</w:t>
            </w:r>
          </w:p>
        </w:tc>
        <w:tc>
          <w:tcPr>
            <w:tcW w:w="3158" w:type="dxa"/>
          </w:tcPr>
          <w:p w:rsidR="00142CF3" w:rsidRPr="0013115A" w:rsidRDefault="00142CF3" w:rsidP="00E740AE">
            <w:pPr>
              <w:spacing w:line="240" w:lineRule="auto"/>
            </w:pPr>
            <w:r w:rsidRPr="0013115A">
              <w:t>Model investigation process and use of</w:t>
            </w:r>
            <w:r w:rsidR="00E27A0F">
              <w:t xml:space="preserve"> design</w:t>
            </w:r>
            <w:r w:rsidRPr="0013115A">
              <w:t xml:space="preserve"> portfolio for recording of findings.</w:t>
            </w:r>
          </w:p>
          <w:p w:rsidR="00142CF3" w:rsidRPr="0013115A" w:rsidRDefault="00E27A0F" w:rsidP="00E740AE">
            <w:pPr>
              <w:spacing w:line="240" w:lineRule="auto"/>
            </w:pPr>
            <w:r>
              <w:t>Provide access to books and websites listed in Teacher resources.</w:t>
            </w:r>
          </w:p>
        </w:tc>
      </w:tr>
      <w:tr w:rsidR="00C11F18" w:rsidRPr="009D15D5">
        <w:trPr>
          <w:jc w:val="center"/>
        </w:trPr>
        <w:tc>
          <w:tcPr>
            <w:tcW w:w="9639" w:type="dxa"/>
            <w:gridSpan w:val="4"/>
            <w:shd w:val="clear" w:color="auto" w:fill="E6E6E6"/>
          </w:tcPr>
          <w:p w:rsidR="00C11F18" w:rsidRPr="009D15D5" w:rsidRDefault="00C11F18" w:rsidP="00E740AE">
            <w:pPr>
              <w:keepNext/>
              <w:spacing w:before="120" w:after="120" w:line="240" w:lineRule="auto"/>
              <w:rPr>
                <w:b/>
              </w:rPr>
            </w:pPr>
            <w:r w:rsidRPr="009D15D5">
              <w:rPr>
                <w:b/>
              </w:rPr>
              <w:t xml:space="preserve">Section 2. </w:t>
            </w:r>
            <w:r w:rsidR="00142CF3" w:rsidRPr="00142CF3">
              <w:rPr>
                <w:b/>
              </w:rPr>
              <w:t>Design</w:t>
            </w:r>
          </w:p>
        </w:tc>
      </w:tr>
      <w:tr w:rsidR="00142CF3">
        <w:trPr>
          <w:jc w:val="center"/>
        </w:trPr>
        <w:tc>
          <w:tcPr>
            <w:tcW w:w="1981" w:type="dxa"/>
            <w:gridSpan w:val="2"/>
          </w:tcPr>
          <w:p w:rsidR="00142CF3" w:rsidRPr="0013115A" w:rsidRDefault="00142CF3" w:rsidP="00E740AE">
            <w:pPr>
              <w:spacing w:line="240" w:lineRule="auto"/>
            </w:pPr>
            <w:r w:rsidRPr="0013115A">
              <w:t>90 min</w:t>
            </w:r>
          </w:p>
        </w:tc>
        <w:tc>
          <w:tcPr>
            <w:tcW w:w="4500" w:type="dxa"/>
          </w:tcPr>
          <w:p w:rsidR="00142CF3" w:rsidRPr="0013115A" w:rsidRDefault="00142CF3" w:rsidP="00E740AE">
            <w:pPr>
              <w:spacing w:line="240" w:lineRule="auto"/>
            </w:pPr>
            <w:r w:rsidRPr="0013115A">
              <w:t xml:space="preserve">Develop and document a design for </w:t>
            </w:r>
            <w:r w:rsidR="00E27A0F">
              <w:t xml:space="preserve">an </w:t>
            </w:r>
            <w:r w:rsidRPr="0013115A">
              <w:t xml:space="preserve">instrument, including a list of materials and details of important solutions. </w:t>
            </w:r>
          </w:p>
          <w:p w:rsidR="00142CF3" w:rsidRPr="0013115A" w:rsidRDefault="00142CF3" w:rsidP="00E740AE">
            <w:pPr>
              <w:spacing w:line="240" w:lineRule="auto"/>
            </w:pPr>
            <w:r w:rsidRPr="0013115A">
              <w:t>Submit a design proposal.</w:t>
            </w:r>
          </w:p>
        </w:tc>
        <w:tc>
          <w:tcPr>
            <w:tcW w:w="3158" w:type="dxa"/>
          </w:tcPr>
          <w:p w:rsidR="00142CF3" w:rsidRPr="0013115A" w:rsidRDefault="00142CF3" w:rsidP="00E740AE">
            <w:pPr>
              <w:spacing w:line="240" w:lineRule="auto"/>
            </w:pPr>
            <w:r w:rsidRPr="0013115A">
              <w:t xml:space="preserve">Model production of labelled design drawings. </w:t>
            </w:r>
          </w:p>
          <w:p w:rsidR="00142CF3" w:rsidRPr="0013115A" w:rsidRDefault="00142CF3" w:rsidP="00E740AE">
            <w:pPr>
              <w:spacing w:after="80" w:line="240" w:lineRule="auto"/>
            </w:pPr>
            <w:r w:rsidRPr="0013115A">
              <w:t>Give students approval to proceed to production when design is complete and practical.</w:t>
            </w:r>
          </w:p>
        </w:tc>
      </w:tr>
      <w:tr w:rsidR="00142CF3" w:rsidRPr="009D15D5">
        <w:trPr>
          <w:jc w:val="center"/>
        </w:trPr>
        <w:tc>
          <w:tcPr>
            <w:tcW w:w="9639" w:type="dxa"/>
            <w:gridSpan w:val="4"/>
            <w:shd w:val="clear" w:color="auto" w:fill="E6E6E6"/>
          </w:tcPr>
          <w:p w:rsidR="00142CF3" w:rsidRPr="009D15D5" w:rsidRDefault="00142CF3" w:rsidP="00E740AE">
            <w:pPr>
              <w:keepNext/>
              <w:spacing w:before="120" w:after="120" w:line="240" w:lineRule="auto"/>
              <w:rPr>
                <w:b/>
              </w:rPr>
            </w:pPr>
            <w:r w:rsidRPr="009D15D5">
              <w:rPr>
                <w:b/>
              </w:rPr>
              <w:t>Section</w:t>
            </w:r>
            <w:r>
              <w:rPr>
                <w:b/>
              </w:rPr>
              <w:t xml:space="preserve"> 3</w:t>
            </w:r>
            <w:r w:rsidRPr="009D15D5">
              <w:rPr>
                <w:b/>
              </w:rPr>
              <w:t xml:space="preserve">. </w:t>
            </w:r>
            <w:r w:rsidRPr="00142CF3">
              <w:rPr>
                <w:b/>
              </w:rPr>
              <w:t>Production</w:t>
            </w:r>
          </w:p>
        </w:tc>
      </w:tr>
      <w:tr w:rsidR="00142CF3" w:rsidRPr="0013115A">
        <w:trPr>
          <w:jc w:val="center"/>
        </w:trPr>
        <w:tc>
          <w:tcPr>
            <w:tcW w:w="1981" w:type="dxa"/>
            <w:gridSpan w:val="2"/>
          </w:tcPr>
          <w:p w:rsidR="00142CF3" w:rsidRPr="0013115A" w:rsidRDefault="00142CF3" w:rsidP="00E740AE">
            <w:pPr>
              <w:spacing w:line="240" w:lineRule="auto"/>
            </w:pPr>
            <w:r w:rsidRPr="0013115A">
              <w:t>5 hours</w:t>
            </w:r>
          </w:p>
        </w:tc>
        <w:tc>
          <w:tcPr>
            <w:tcW w:w="4500" w:type="dxa"/>
          </w:tcPr>
          <w:p w:rsidR="00E27A0F" w:rsidRDefault="00E27A0F" w:rsidP="00E740AE">
            <w:pPr>
              <w:spacing w:line="240" w:lineRule="auto"/>
            </w:pPr>
            <w:r>
              <w:t>List materials, tools and safety procedures.</w:t>
            </w:r>
          </w:p>
          <w:p w:rsidR="00E27A0F" w:rsidRDefault="00E27A0F" w:rsidP="00E740AE">
            <w:pPr>
              <w:spacing w:line="240" w:lineRule="auto"/>
            </w:pPr>
            <w:r>
              <w:t>Refine the final design idea.</w:t>
            </w:r>
          </w:p>
          <w:p w:rsidR="00142CF3" w:rsidRPr="0013115A" w:rsidRDefault="00142CF3" w:rsidP="00E740AE">
            <w:pPr>
              <w:spacing w:line="240" w:lineRule="auto"/>
            </w:pPr>
            <w:r w:rsidRPr="0013115A">
              <w:t>Construct and test instrument.</w:t>
            </w:r>
            <w:r w:rsidR="00E27A0F">
              <w:t xml:space="preserve"> Document the production sequence.</w:t>
            </w:r>
          </w:p>
        </w:tc>
        <w:tc>
          <w:tcPr>
            <w:tcW w:w="3158" w:type="dxa"/>
          </w:tcPr>
          <w:p w:rsidR="00142CF3" w:rsidRPr="0013115A" w:rsidRDefault="00142CF3" w:rsidP="00E740AE">
            <w:pPr>
              <w:spacing w:line="240" w:lineRule="auto"/>
            </w:pPr>
            <w:r w:rsidRPr="0013115A">
              <w:t>Revise and model safe work practices.</w:t>
            </w:r>
          </w:p>
          <w:p w:rsidR="00142CF3" w:rsidRPr="0013115A" w:rsidRDefault="00142CF3" w:rsidP="00E740AE">
            <w:pPr>
              <w:spacing w:after="80" w:line="240" w:lineRule="auto"/>
            </w:pPr>
            <w:r w:rsidRPr="0013115A">
              <w:t>Organise tools and construction materials</w:t>
            </w:r>
            <w:r w:rsidR="00E27A0F">
              <w:t xml:space="preserve">. </w:t>
            </w:r>
            <w:r w:rsidR="00FF50F6">
              <w:br/>
            </w:r>
            <w:r w:rsidR="00E27A0F">
              <w:t>(S</w:t>
            </w:r>
            <w:r w:rsidRPr="0013115A">
              <w:t>ee Resources</w:t>
            </w:r>
            <w:r w:rsidR="004C6D77">
              <w:t xml:space="preserve"> for the assessment</w:t>
            </w:r>
            <w:r w:rsidR="00E27A0F">
              <w:t>.)</w:t>
            </w:r>
          </w:p>
        </w:tc>
      </w:tr>
      <w:tr w:rsidR="00142CF3" w:rsidRPr="009D15D5">
        <w:trPr>
          <w:jc w:val="center"/>
        </w:trPr>
        <w:tc>
          <w:tcPr>
            <w:tcW w:w="9639" w:type="dxa"/>
            <w:gridSpan w:val="4"/>
            <w:shd w:val="clear" w:color="auto" w:fill="E6E6E6"/>
          </w:tcPr>
          <w:p w:rsidR="00142CF3" w:rsidRPr="009D15D5" w:rsidRDefault="00142CF3" w:rsidP="00E740AE">
            <w:pPr>
              <w:keepNext/>
              <w:spacing w:before="120" w:after="120" w:line="240" w:lineRule="auto"/>
              <w:rPr>
                <w:b/>
              </w:rPr>
            </w:pPr>
            <w:r w:rsidRPr="009D15D5">
              <w:rPr>
                <w:b/>
              </w:rPr>
              <w:t xml:space="preserve">Section </w:t>
            </w:r>
            <w:r>
              <w:rPr>
                <w:b/>
              </w:rPr>
              <w:t>4</w:t>
            </w:r>
            <w:r w:rsidRPr="009D15D5">
              <w:rPr>
                <w:b/>
              </w:rPr>
              <w:t xml:space="preserve">. </w:t>
            </w:r>
            <w:r>
              <w:rPr>
                <w:b/>
              </w:rPr>
              <w:t>Evaluation</w:t>
            </w:r>
          </w:p>
        </w:tc>
      </w:tr>
      <w:tr w:rsidR="00142CF3" w:rsidRPr="0013115A">
        <w:trPr>
          <w:jc w:val="center"/>
        </w:trPr>
        <w:tc>
          <w:tcPr>
            <w:tcW w:w="1981" w:type="dxa"/>
            <w:gridSpan w:val="2"/>
          </w:tcPr>
          <w:p w:rsidR="00142CF3" w:rsidRPr="0013115A" w:rsidRDefault="00142CF3" w:rsidP="00E740AE">
            <w:pPr>
              <w:spacing w:line="240" w:lineRule="auto"/>
            </w:pPr>
            <w:r w:rsidRPr="0013115A">
              <w:t>1 hour</w:t>
            </w:r>
          </w:p>
        </w:tc>
        <w:tc>
          <w:tcPr>
            <w:tcW w:w="4500" w:type="dxa"/>
          </w:tcPr>
          <w:p w:rsidR="00142CF3" w:rsidRPr="00E27A0F" w:rsidRDefault="00142CF3" w:rsidP="00E740AE">
            <w:pPr>
              <w:spacing w:line="240" w:lineRule="auto"/>
            </w:pPr>
            <w:r w:rsidRPr="0013115A">
              <w:t xml:space="preserve">Complete the Evaluation </w:t>
            </w:r>
            <w:r w:rsidR="00E27A0F">
              <w:t>questions</w:t>
            </w:r>
            <w:r w:rsidRPr="0013115A">
              <w:t xml:space="preserve"> in the </w:t>
            </w:r>
            <w:r w:rsidRPr="00E27A0F">
              <w:rPr>
                <w:i/>
              </w:rPr>
              <w:t>Student booklet</w:t>
            </w:r>
            <w:r w:rsidR="00E27A0F">
              <w:t>.</w:t>
            </w:r>
          </w:p>
          <w:p w:rsidR="00142CF3" w:rsidRPr="0013115A" w:rsidRDefault="00142CF3" w:rsidP="00E740AE">
            <w:pPr>
              <w:spacing w:after="80" w:line="240" w:lineRule="auto"/>
            </w:pPr>
            <w:r w:rsidRPr="0013115A">
              <w:t xml:space="preserve">Present instrument to </w:t>
            </w:r>
            <w:r w:rsidR="00E27A0F">
              <w:t>class for discussion and critique (optional).</w:t>
            </w:r>
          </w:p>
        </w:tc>
        <w:tc>
          <w:tcPr>
            <w:tcW w:w="3158" w:type="dxa"/>
          </w:tcPr>
          <w:p w:rsidR="00142CF3" w:rsidRPr="0013115A" w:rsidRDefault="00142CF3" w:rsidP="00E740AE">
            <w:pPr>
              <w:spacing w:line="240" w:lineRule="auto"/>
            </w:pPr>
            <w:r w:rsidRPr="0013115A">
              <w:t xml:space="preserve">Reflect on </w:t>
            </w:r>
            <w:r w:rsidR="003C2ECC">
              <w:t>Design</w:t>
            </w:r>
            <w:r w:rsidRPr="0013115A">
              <w:t xml:space="preserve"> criteria as basis for evaluation.</w:t>
            </w:r>
          </w:p>
          <w:p w:rsidR="00142CF3" w:rsidRPr="0013115A" w:rsidRDefault="00142CF3" w:rsidP="00E740AE">
            <w:pPr>
              <w:spacing w:after="80" w:line="240" w:lineRule="auto"/>
            </w:pPr>
            <w:r w:rsidRPr="0013115A">
              <w:t>Model and facilitate peer assessment.</w:t>
            </w:r>
          </w:p>
        </w:tc>
      </w:tr>
      <w:tr w:rsidR="00E740AE" w:rsidRPr="009D15D5">
        <w:trPr>
          <w:jc w:val="center"/>
        </w:trPr>
        <w:tc>
          <w:tcPr>
            <w:tcW w:w="9639" w:type="dxa"/>
            <w:gridSpan w:val="4"/>
            <w:shd w:val="clear" w:color="auto" w:fill="E6E6E6"/>
          </w:tcPr>
          <w:p w:rsidR="00E740AE" w:rsidRPr="009D15D5" w:rsidRDefault="00E740AE" w:rsidP="00E740AE">
            <w:pPr>
              <w:keepNext/>
              <w:spacing w:before="120" w:after="120" w:line="240" w:lineRule="auto"/>
              <w:rPr>
                <w:b/>
              </w:rPr>
            </w:pPr>
            <w:r w:rsidRPr="009D15D5">
              <w:rPr>
                <w:b/>
              </w:rPr>
              <w:t xml:space="preserve">Section </w:t>
            </w:r>
            <w:r>
              <w:rPr>
                <w:b/>
              </w:rPr>
              <w:t>5</w:t>
            </w:r>
            <w:r w:rsidRPr="009D15D5">
              <w:rPr>
                <w:b/>
              </w:rPr>
              <w:t xml:space="preserve">. </w:t>
            </w:r>
            <w:r w:rsidRPr="00E740AE">
              <w:rPr>
                <w:b/>
              </w:rPr>
              <w:t>Reflection</w:t>
            </w:r>
          </w:p>
        </w:tc>
      </w:tr>
      <w:tr w:rsidR="00E740AE" w:rsidRPr="0013115A">
        <w:trPr>
          <w:jc w:val="center"/>
        </w:trPr>
        <w:tc>
          <w:tcPr>
            <w:tcW w:w="1981" w:type="dxa"/>
            <w:gridSpan w:val="2"/>
          </w:tcPr>
          <w:p w:rsidR="00E740AE" w:rsidRPr="0013115A" w:rsidRDefault="00E740AE" w:rsidP="00E740AE">
            <w:pPr>
              <w:spacing w:line="240" w:lineRule="auto"/>
            </w:pPr>
            <w:r w:rsidRPr="0013115A">
              <w:t>1 hour</w:t>
            </w:r>
          </w:p>
        </w:tc>
        <w:tc>
          <w:tcPr>
            <w:tcW w:w="4500" w:type="dxa"/>
          </w:tcPr>
          <w:p w:rsidR="00E740AE" w:rsidRPr="0013115A" w:rsidRDefault="00E740AE" w:rsidP="00E740AE">
            <w:pPr>
              <w:spacing w:after="0" w:line="240" w:lineRule="auto"/>
            </w:pPr>
            <w:r w:rsidRPr="0013115A">
              <w:t xml:space="preserve">Complete the </w:t>
            </w:r>
            <w:r w:rsidR="00E27A0F">
              <w:t>Reflection questions</w:t>
            </w:r>
            <w:r w:rsidRPr="0013115A">
              <w:t xml:space="preserve"> in the </w:t>
            </w:r>
            <w:r w:rsidRPr="00E27A0F">
              <w:rPr>
                <w:i/>
              </w:rPr>
              <w:t>Student booklet</w:t>
            </w:r>
            <w:r w:rsidR="003C2ECC">
              <w:t>.</w:t>
            </w:r>
            <w:r w:rsidR="003C2ECC" w:rsidRPr="0013115A">
              <w:t xml:space="preserve"> </w:t>
            </w:r>
          </w:p>
        </w:tc>
        <w:tc>
          <w:tcPr>
            <w:tcW w:w="3158" w:type="dxa"/>
          </w:tcPr>
          <w:p w:rsidR="00E740AE" w:rsidRPr="0013115A" w:rsidRDefault="00E740AE" w:rsidP="00E740AE">
            <w:pPr>
              <w:spacing w:line="240" w:lineRule="auto"/>
            </w:pPr>
            <w:r w:rsidRPr="0013115A">
              <w:t xml:space="preserve">Reflect on </w:t>
            </w:r>
            <w:r w:rsidR="003C2ECC">
              <w:t>Design</w:t>
            </w:r>
            <w:r w:rsidRPr="0013115A">
              <w:t xml:space="preserve"> criteria</w:t>
            </w:r>
            <w:r w:rsidR="003C2ECC">
              <w:t>.</w:t>
            </w:r>
          </w:p>
          <w:p w:rsidR="00E740AE" w:rsidRPr="0013115A" w:rsidRDefault="00E740AE" w:rsidP="00E740AE">
            <w:pPr>
              <w:spacing w:after="80" w:line="240" w:lineRule="auto"/>
            </w:pPr>
            <w:r w:rsidRPr="0013115A">
              <w:t>Model and facilitate peer assessment.</w:t>
            </w:r>
          </w:p>
        </w:tc>
      </w:tr>
      <w:tr w:rsidR="00AB2C0A" w:rsidRPr="008814B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074" w:type="dxa"/>
          </w:tcPr>
          <w:p w:rsidR="00AB2C0A" w:rsidRPr="000B2F55" w:rsidRDefault="00AB2C0A" w:rsidP="002C1E49">
            <w:pPr>
              <w:pageBreakBefore/>
              <w:spacing w:before="0" w:after="0" w:line="240" w:lineRule="auto"/>
            </w:pPr>
            <w:r>
              <w:br w:type="page"/>
            </w:r>
            <w:r w:rsidR="000D58BE">
              <w:rPr>
                <w:noProof/>
              </w:rPr>
              <w:drawing>
                <wp:inline distT="0" distB="0" distL="0" distR="0">
                  <wp:extent cx="546100" cy="546100"/>
                  <wp:effectExtent l="0" t="0" r="635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8565" w:type="dxa"/>
            <w:gridSpan w:val="3"/>
            <w:vAlign w:val="center"/>
          </w:tcPr>
          <w:p w:rsidR="00AB2C0A" w:rsidRPr="008814B0" w:rsidRDefault="00AB2C0A" w:rsidP="00AA4B06">
            <w:pPr>
              <w:pStyle w:val="Heading2"/>
              <w:pageBreakBefore/>
              <w:spacing w:before="0" w:after="0"/>
            </w:pPr>
            <w:r>
              <w:rPr>
                <w:noProof/>
              </w:rPr>
              <w:t>Resources for the assessment</w:t>
            </w:r>
          </w:p>
        </w:tc>
      </w:tr>
    </w:tbl>
    <w:p w:rsidR="008E4AF5" w:rsidRPr="0013115A" w:rsidRDefault="008E4AF5" w:rsidP="008E4AF5">
      <w:r w:rsidRPr="0013115A">
        <w:t>Appendix A</w:t>
      </w:r>
      <w:r w:rsidRPr="0013115A">
        <w:tab/>
      </w:r>
      <w:r w:rsidRPr="0013115A">
        <w:tab/>
      </w:r>
      <w:r w:rsidR="00D73691">
        <w:t>Percussion</w:t>
      </w:r>
      <w:r w:rsidRPr="0013115A">
        <w:t xml:space="preserve"> instrument analysis</w:t>
      </w:r>
    </w:p>
    <w:p w:rsidR="008E4AF5" w:rsidRPr="008E4AF5" w:rsidRDefault="004C6D77" w:rsidP="008E4AF5">
      <w:pPr>
        <w:rPr>
          <w:b/>
        </w:rPr>
      </w:pPr>
      <w:r>
        <w:rPr>
          <w:b/>
        </w:rPr>
        <w:t>Tools</w:t>
      </w:r>
    </w:p>
    <w:p w:rsidR="008E4AF5" w:rsidRPr="0013115A" w:rsidRDefault="008E4AF5" w:rsidP="008E4AF5">
      <w:pPr>
        <w:pStyle w:val="Bulletslevel1"/>
      </w:pPr>
      <w:r w:rsidRPr="0013115A">
        <w:t xml:space="preserve">Handsaws, hacksaws, scissors, trimming knives </w:t>
      </w:r>
    </w:p>
    <w:p w:rsidR="008E4AF5" w:rsidRPr="0013115A" w:rsidRDefault="004C6D77" w:rsidP="008E4AF5">
      <w:pPr>
        <w:pStyle w:val="Bulletslevel1"/>
      </w:pPr>
      <w:r>
        <w:t xml:space="preserve">Hand </w:t>
      </w:r>
      <w:r w:rsidR="008E4AF5" w:rsidRPr="0013115A">
        <w:t>or electric drills</w:t>
      </w:r>
    </w:p>
    <w:p w:rsidR="008E4AF5" w:rsidRPr="0013115A" w:rsidRDefault="008E4AF5" w:rsidP="008E4AF5">
      <w:pPr>
        <w:pStyle w:val="Bulletslevel1"/>
      </w:pPr>
      <w:r w:rsidRPr="0013115A">
        <w:t>Files, rasps, sandpaper and sanding blocks</w:t>
      </w:r>
    </w:p>
    <w:p w:rsidR="008E4AF5" w:rsidRPr="0013115A" w:rsidRDefault="008E4AF5" w:rsidP="008E4AF5">
      <w:pPr>
        <w:pStyle w:val="Bulletslevel1"/>
      </w:pPr>
      <w:r w:rsidRPr="0013115A">
        <w:t>Bench vices and clamps</w:t>
      </w:r>
    </w:p>
    <w:p w:rsidR="008E4AF5" w:rsidRPr="0013115A" w:rsidRDefault="008E4AF5" w:rsidP="008E4AF5">
      <w:pPr>
        <w:pStyle w:val="Bulletslevel1"/>
      </w:pPr>
      <w:r w:rsidRPr="0013115A">
        <w:t>Screwdrivers</w:t>
      </w:r>
    </w:p>
    <w:p w:rsidR="008E4AF5" w:rsidRPr="0013115A" w:rsidRDefault="008E4AF5" w:rsidP="008E4AF5">
      <w:pPr>
        <w:pStyle w:val="Bulletslevel1"/>
      </w:pPr>
      <w:r w:rsidRPr="0013115A">
        <w:t>Hammers</w:t>
      </w:r>
    </w:p>
    <w:p w:rsidR="008E4AF5" w:rsidRPr="008E4AF5" w:rsidRDefault="004C6D77" w:rsidP="008E4AF5">
      <w:pPr>
        <w:rPr>
          <w:b/>
        </w:rPr>
      </w:pPr>
      <w:r>
        <w:rPr>
          <w:b/>
        </w:rPr>
        <w:t>C</w:t>
      </w:r>
      <w:r w:rsidR="008E4AF5" w:rsidRPr="008E4AF5">
        <w:rPr>
          <w:b/>
        </w:rPr>
        <w:t>onstruction materials</w:t>
      </w:r>
    </w:p>
    <w:p w:rsidR="008E4AF5" w:rsidRPr="0013115A" w:rsidRDefault="008E4AF5" w:rsidP="008E4AF5">
      <w:pPr>
        <w:pStyle w:val="Bulletslevel1"/>
      </w:pPr>
      <w:r w:rsidRPr="0013115A">
        <w:t>Wood — various shapes and sizes including ply and dowel</w:t>
      </w:r>
    </w:p>
    <w:p w:rsidR="008E4AF5" w:rsidRPr="0013115A" w:rsidRDefault="008E4AF5" w:rsidP="008E4AF5">
      <w:pPr>
        <w:pStyle w:val="Bulletslevel1"/>
      </w:pPr>
      <w:r w:rsidRPr="0013115A">
        <w:t xml:space="preserve">Plastics — acrylic sheet, various diameter PVC pipes, recycled containers </w:t>
      </w:r>
    </w:p>
    <w:p w:rsidR="008E4AF5" w:rsidRPr="0013115A" w:rsidRDefault="008E4AF5" w:rsidP="008E4AF5">
      <w:pPr>
        <w:pStyle w:val="Bulletslevel1"/>
      </w:pPr>
      <w:r w:rsidRPr="0013115A">
        <w:t>Fasteners — screws, nails, bolts, glues, staples</w:t>
      </w:r>
    </w:p>
    <w:p w:rsidR="008E4AF5" w:rsidRPr="0013115A" w:rsidRDefault="008E4AF5" w:rsidP="008E4AF5">
      <w:pPr>
        <w:pStyle w:val="Bulletslevel1"/>
      </w:pPr>
      <w:r w:rsidRPr="0013115A">
        <w:t>Any other recycled materials that may be useful (e.g.</w:t>
      </w:r>
      <w:r w:rsidR="00E50EF0">
        <w:t xml:space="preserve"> tins, leather/vinyl/rubber off</w:t>
      </w:r>
      <w:r w:rsidRPr="0013115A">
        <w:t>cuts)</w:t>
      </w:r>
    </w:p>
    <w:p w:rsidR="008E4AF5" w:rsidRPr="008E4AF5" w:rsidRDefault="004C6D77" w:rsidP="008E4AF5">
      <w:pPr>
        <w:rPr>
          <w:b/>
        </w:rPr>
      </w:pPr>
      <w:r>
        <w:rPr>
          <w:b/>
        </w:rPr>
        <w:t>Books</w:t>
      </w:r>
    </w:p>
    <w:p w:rsidR="008E4AF5" w:rsidRPr="0013115A" w:rsidRDefault="008E4AF5" w:rsidP="007B0886">
      <w:pPr>
        <w:pStyle w:val="Bulletslevel1"/>
      </w:pPr>
      <w:r w:rsidRPr="003834CA">
        <w:rPr>
          <w:i/>
        </w:rPr>
        <w:t>Musical instruments</w:t>
      </w:r>
      <w:r w:rsidRPr="0013115A">
        <w:t xml:space="preserve">, Gogerly, L 2004, Hodder Children’s Books, </w:t>
      </w:r>
      <w:smartTag w:uri="urn:schemas-microsoft-com:office:smarttags" w:element="place">
        <w:smartTag w:uri="urn:schemas-microsoft-com:office:smarttags" w:element="City">
          <w:r w:rsidRPr="0013115A">
            <w:t>London</w:t>
          </w:r>
        </w:smartTag>
      </w:smartTag>
      <w:r w:rsidR="003834CA">
        <w:t>.</w:t>
      </w:r>
    </w:p>
    <w:p w:rsidR="001D6EAA" w:rsidRPr="008E4AF5" w:rsidRDefault="001D6EAA" w:rsidP="001D6EAA">
      <w:pPr>
        <w:rPr>
          <w:b/>
        </w:rPr>
      </w:pPr>
      <w:r>
        <w:rPr>
          <w:b/>
        </w:rPr>
        <w:t xml:space="preserve">Websites </w:t>
      </w:r>
    </w:p>
    <w:p w:rsidR="001D6EAA" w:rsidRDefault="001D6EAA" w:rsidP="001D6EAA">
      <w:pPr>
        <w:pStyle w:val="Bulletslevel1"/>
      </w:pPr>
      <w:r w:rsidRPr="0013115A">
        <w:t>Indi</w:t>
      </w:r>
      <w:r>
        <w:t>ana University School of Music — links to websites about instruments from around the world: &lt;</w:t>
      </w:r>
      <w:r w:rsidRPr="004C6D77">
        <w:t>http://library.music.indiana.edu/music_resources/instr.html</w:t>
      </w:r>
      <w:r>
        <w:t>&gt;.</w:t>
      </w:r>
      <w:r w:rsidRPr="000172E4">
        <w:t xml:space="preserve"> </w:t>
      </w:r>
    </w:p>
    <w:p w:rsidR="001D6EAA" w:rsidRPr="006A27FC" w:rsidRDefault="001D6EAA" w:rsidP="001D6EAA">
      <w:pPr>
        <w:pStyle w:val="Bulletslevel1"/>
      </w:pPr>
      <w:r>
        <w:t xml:space="preserve">Virginia Tech — Table of common percussion instruments: </w:t>
      </w:r>
      <w:r w:rsidRPr="006018BD">
        <w:t>&lt;www.music.vt.edu/musicdictionary/textp/Percussioninst</w:t>
      </w:r>
      <w:r w:rsidRPr="006018BD">
        <w:t>r</w:t>
      </w:r>
      <w:r w:rsidRPr="006018BD">
        <w:t>uments.html</w:t>
      </w:r>
      <w:r>
        <w:t>&gt;.</w:t>
      </w:r>
    </w:p>
    <w:p w:rsidR="001D6EAA" w:rsidRPr="006A27FC" w:rsidRDefault="001D6EAA" w:rsidP="001D6EAA">
      <w:pPr>
        <w:pStyle w:val="Bulletslevel1"/>
      </w:pPr>
      <w:r>
        <w:t xml:space="preserve">Pearson Education — Percussion instruments from around the world: </w:t>
      </w:r>
      <w:r w:rsidRPr="006018BD">
        <w:t>&lt;www.sbgmusic.com/html/teacher/reference/instruments/percuss.html</w:t>
      </w:r>
      <w:r>
        <w:t>&gt;.</w:t>
      </w:r>
    </w:p>
    <w:p w:rsidR="001D6EAA" w:rsidRPr="006A27FC" w:rsidRDefault="001D6EAA" w:rsidP="001D6EAA">
      <w:pPr>
        <w:pStyle w:val="Bulletslevel1"/>
      </w:pPr>
      <w:r>
        <w:t xml:space="preserve">Arts Alive showcases the percussion section: </w:t>
      </w:r>
      <w:r w:rsidRPr="006018BD">
        <w:t>&lt;www.artsalive.ca/en/mus/instrumentlab/percussions.html</w:t>
      </w:r>
      <w:r>
        <w:t>&gt;.</w:t>
      </w:r>
    </w:p>
    <w:p w:rsidR="001D6EAA" w:rsidRDefault="001D6EAA" w:rsidP="001D6EAA">
      <w:pPr>
        <w:pStyle w:val="Bulletslevel1"/>
      </w:pPr>
      <w:r>
        <w:t>Thinkquest provides information about rhythmic percussion instruments: &lt;</w:t>
      </w:r>
      <w:r w:rsidRPr="006018BD">
        <w:t>http://library.thinkquest.org/15413/instruments/percussion.htm</w:t>
      </w:r>
      <w:r>
        <w:t>&gt;.</w:t>
      </w:r>
    </w:p>
    <w:p w:rsidR="008E4AF5" w:rsidRPr="0013115A" w:rsidRDefault="008E4AF5" w:rsidP="007B0886">
      <w:pPr>
        <w:pStyle w:val="Bulletslevel1"/>
        <w:numPr>
          <w:ilvl w:val="0"/>
          <w:numId w:val="0"/>
        </w:numPr>
      </w:pPr>
    </w:p>
    <w:p w:rsidR="00FA5455" w:rsidRDefault="00943DC9" w:rsidP="00FA5455">
      <w:r>
        <w:br w:type="page"/>
      </w:r>
      <w:r w:rsidR="000D58BE">
        <w:rPr>
          <w:noProof/>
        </w:rPr>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p w:rsidR="005110F5" w:rsidRPr="005110F5" w:rsidRDefault="005110F5" w:rsidP="005110F5">
      <w:pPr>
        <w:pStyle w:val="Heading3"/>
      </w:pPr>
      <w:r w:rsidRPr="005110F5">
        <w:t>Making judgments about this assessment</w:t>
      </w:r>
    </w:p>
    <w:p w:rsidR="00FA5455" w:rsidRPr="00603DA9" w:rsidRDefault="00EF328E" w:rsidP="00603DA9">
      <w:r>
        <w:t>The</w:t>
      </w:r>
      <w:r w:rsidR="00603DA9" w:rsidRPr="0013115A">
        <w:t xml:space="preserve"> assessment should focus on the process the student negotiates rather than the finished product. For this reason, the </w:t>
      </w:r>
      <w:r w:rsidR="003C2ECC">
        <w:t xml:space="preserve">design </w:t>
      </w:r>
      <w:r w:rsidR="00603DA9" w:rsidRPr="0013115A">
        <w:t>portfolio is the key source of evidence rather than the student’s instrument. It is possible for a student to demonstrate high levels of knowledge, understanding and working without actually completing a successful instrument. Conversely, it is possible to produce a successful instrument without demonstrating the signi</w:t>
      </w:r>
      <w:r w:rsidR="00603DA9">
        <w:t>ficant elements of the process.</w:t>
      </w:r>
    </w:p>
    <w:tbl>
      <w:tblPr>
        <w:tblW w:w="9639" w:type="dxa"/>
        <w:tblLook w:val="01E0" w:firstRow="1" w:lastRow="1" w:firstColumn="1" w:lastColumn="1" w:noHBand="0" w:noVBand="0"/>
      </w:tblPr>
      <w:tblGrid>
        <w:gridCol w:w="1076"/>
        <w:gridCol w:w="8563"/>
      </w:tblGrid>
      <w:tr w:rsidR="00FA5455" w:rsidRPr="008814B0">
        <w:trPr>
          <w:trHeight w:val="870"/>
        </w:trPr>
        <w:tc>
          <w:tcPr>
            <w:tcW w:w="500" w:type="pct"/>
            <w:vAlign w:val="bottom"/>
          </w:tcPr>
          <w:p w:rsidR="00FA5455" w:rsidRPr="000B2F55" w:rsidRDefault="000D58BE" w:rsidP="002C1E49">
            <w:pPr>
              <w:spacing w:before="0" w:after="0" w:line="240" w:lineRule="auto"/>
            </w:pPr>
            <w:r>
              <w:rPr>
                <w:noProof/>
              </w:rPr>
              <w:drawing>
                <wp:inline distT="0" distB="0" distL="0" distR="0">
                  <wp:extent cx="546100" cy="546100"/>
                  <wp:effectExtent l="0" t="0" r="0" b="635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325"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0D58BE" w:rsidP="00FA5455">
      <w:r>
        <w:rPr>
          <w:noProof/>
        </w:rPr>
        <w:drawing>
          <wp:anchor distT="0" distB="0" distL="114300" distR="114300" simplePos="0" relativeHeight="251659776"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6774B8" w:rsidRPr="000E4E18" w:rsidRDefault="00FA5455" w:rsidP="00603DA9">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1076"/>
        <w:gridCol w:w="8563"/>
      </w:tblGrid>
      <w:tr w:rsidR="006774B8" w:rsidRPr="008814B0">
        <w:tc>
          <w:tcPr>
            <w:tcW w:w="500" w:type="pct"/>
            <w:shd w:val="clear" w:color="auto" w:fill="auto"/>
          </w:tcPr>
          <w:p w:rsidR="006774B8" w:rsidRPr="000B2F55" w:rsidRDefault="000D58BE" w:rsidP="002C1E49">
            <w:pPr>
              <w:spacing w:before="0" w:after="0" w:line="240" w:lineRule="auto"/>
            </w:pPr>
            <w:r>
              <w:rPr>
                <w:noProof/>
              </w:rPr>
              <w:drawing>
                <wp:inline distT="0" distB="0" distL="0" distR="0">
                  <wp:extent cx="546100" cy="546100"/>
                  <wp:effectExtent l="0" t="0" r="0" b="635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336"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612547">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567" w:left="1134" w:header="709" w:footer="510" w:gutter="0"/>
          <w:cols w:space="708"/>
          <w:titlePg/>
          <w:docGrid w:linePitch="360"/>
        </w:sectPr>
      </w:pPr>
    </w:p>
    <w:p w:rsidR="00D73691" w:rsidRPr="0013115A" w:rsidRDefault="00D73691" w:rsidP="002D17A7">
      <w:pPr>
        <w:pStyle w:val="Heading2"/>
      </w:pPr>
      <w:r w:rsidRPr="0013115A">
        <w:t>Percussion instrument analysis</w:t>
      </w:r>
    </w:p>
    <w:p w:rsidR="00D73691" w:rsidRPr="0013115A" w:rsidRDefault="00D73691" w:rsidP="00D73691">
      <w:r w:rsidRPr="0013115A">
        <w:t>This sheet will help you look closely at the design of instruments. If you can’t find real ones to analyse, use books or websites.</w:t>
      </w:r>
    </w:p>
    <w:p w:rsidR="002D17A7" w:rsidRDefault="00D73691" w:rsidP="002D17A7">
      <w:pPr>
        <w:tabs>
          <w:tab w:val="left" w:leader="dot" w:pos="9540"/>
        </w:tabs>
        <w:spacing w:before="240"/>
        <w:rPr>
          <w:b/>
        </w:rPr>
      </w:pPr>
      <w:r w:rsidRPr="002D17A7">
        <w:rPr>
          <w:b/>
        </w:rPr>
        <w:t>Instrument:</w:t>
      </w:r>
      <w:r w:rsidR="002D17A7">
        <w:rPr>
          <w:b/>
        </w:rPr>
        <w:t xml:space="preserve"> </w:t>
      </w:r>
      <w:r w:rsidR="002D17A7" w:rsidRPr="002D17A7">
        <w:tab/>
      </w:r>
    </w:p>
    <w:p w:rsidR="00D73691" w:rsidRPr="0013115A" w:rsidRDefault="002D17A7" w:rsidP="00D73691">
      <w:r w:rsidRPr="0013115A">
        <w:t xml:space="preserve"> </w:t>
      </w:r>
      <w:r w:rsidR="00D73691" w:rsidRPr="0013115A">
        <w:t xml:space="preserve">(If you </w:t>
      </w:r>
      <w:r w:rsidR="004968D7">
        <w:t>can’t find out</w:t>
      </w:r>
      <w:r w:rsidR="00D73691" w:rsidRPr="0013115A">
        <w:t xml:space="preserve"> </w:t>
      </w:r>
      <w:r w:rsidR="004968D7">
        <w:t>the instrument’s name</w:t>
      </w:r>
      <w:r w:rsidR="00D73691" w:rsidRPr="0013115A">
        <w:t xml:space="preserve">, </w:t>
      </w:r>
      <w:r w:rsidR="004968D7">
        <w:t>describe what the instrument looks like.</w:t>
      </w:r>
      <w:r w:rsidR="00D73691" w:rsidRPr="0013115A">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D73691" w:rsidRPr="0013115A" w:rsidTr="004322BB">
        <w:trPr>
          <w:jc w:val="center"/>
        </w:trPr>
        <w:tc>
          <w:tcPr>
            <w:tcW w:w="0" w:type="auto"/>
            <w:shd w:val="clear" w:color="auto" w:fill="E0E0E0"/>
          </w:tcPr>
          <w:p w:rsidR="00D73691" w:rsidRPr="004322BB" w:rsidRDefault="00D73691" w:rsidP="004322BB">
            <w:pPr>
              <w:widowControl w:val="0"/>
              <w:spacing w:after="80" w:line="240" w:lineRule="auto"/>
              <w:rPr>
                <w:b/>
                <w:szCs w:val="22"/>
              </w:rPr>
            </w:pPr>
            <w:r w:rsidRPr="004322BB">
              <w:rPr>
                <w:b/>
                <w:szCs w:val="22"/>
              </w:rPr>
              <w:t>Design:</w:t>
            </w:r>
          </w:p>
        </w:tc>
      </w:tr>
      <w:tr w:rsidR="00D73691" w:rsidRPr="0013115A" w:rsidTr="004322BB">
        <w:trPr>
          <w:jc w:val="center"/>
        </w:trPr>
        <w:tc>
          <w:tcPr>
            <w:tcW w:w="0" w:type="auto"/>
            <w:shd w:val="clear" w:color="auto" w:fill="auto"/>
          </w:tcPr>
          <w:p w:rsidR="00D73691" w:rsidRPr="004322BB" w:rsidRDefault="00D73691" w:rsidP="004322BB">
            <w:pPr>
              <w:widowControl w:val="0"/>
              <w:rPr>
                <w:szCs w:val="22"/>
              </w:rPr>
            </w:pPr>
            <w:r w:rsidRPr="004322BB">
              <w:rPr>
                <w:szCs w:val="22"/>
              </w:rPr>
              <w:t>How do you make a sound (e.g. shake, stroke, hit)?</w:t>
            </w:r>
          </w:p>
          <w:p w:rsidR="00D73691" w:rsidRPr="004322BB" w:rsidRDefault="00D73691" w:rsidP="004322BB">
            <w:pPr>
              <w:widowControl w:val="0"/>
              <w:rPr>
                <w:szCs w:val="22"/>
              </w:rPr>
            </w:pPr>
          </w:p>
          <w:p w:rsidR="00D73691" w:rsidRPr="004322BB" w:rsidRDefault="00D73691" w:rsidP="004322BB">
            <w:pPr>
              <w:widowControl w:val="0"/>
              <w:rPr>
                <w:szCs w:val="22"/>
              </w:rPr>
            </w:pPr>
          </w:p>
        </w:tc>
      </w:tr>
      <w:tr w:rsidR="00D73691" w:rsidRPr="0013115A" w:rsidTr="004322BB">
        <w:trPr>
          <w:jc w:val="center"/>
        </w:trPr>
        <w:tc>
          <w:tcPr>
            <w:tcW w:w="0" w:type="auto"/>
            <w:tcBorders>
              <w:bottom w:val="single" w:sz="4" w:space="0" w:color="auto"/>
            </w:tcBorders>
            <w:shd w:val="clear" w:color="auto" w:fill="auto"/>
          </w:tcPr>
          <w:p w:rsidR="00D73691" w:rsidRPr="004322BB" w:rsidRDefault="00D73691" w:rsidP="004322BB">
            <w:pPr>
              <w:widowControl w:val="0"/>
              <w:rPr>
                <w:szCs w:val="22"/>
              </w:rPr>
            </w:pPr>
            <w:r w:rsidRPr="004322BB">
              <w:rPr>
                <w:szCs w:val="22"/>
              </w:rPr>
              <w:t>How do you make different notes or sounds?</w:t>
            </w:r>
          </w:p>
          <w:p w:rsidR="00D73691" w:rsidRPr="004322BB" w:rsidRDefault="00D73691" w:rsidP="004322BB">
            <w:pPr>
              <w:widowControl w:val="0"/>
              <w:rPr>
                <w:szCs w:val="22"/>
              </w:rPr>
            </w:pPr>
          </w:p>
          <w:p w:rsidR="00D73691" w:rsidRPr="004322BB" w:rsidRDefault="00D73691" w:rsidP="004322BB">
            <w:pPr>
              <w:widowControl w:val="0"/>
              <w:rPr>
                <w:szCs w:val="22"/>
              </w:rPr>
            </w:pPr>
          </w:p>
        </w:tc>
      </w:tr>
      <w:tr w:rsidR="00D73691" w:rsidRPr="0013115A" w:rsidTr="004322BB">
        <w:trPr>
          <w:jc w:val="center"/>
        </w:trPr>
        <w:tc>
          <w:tcPr>
            <w:tcW w:w="0" w:type="auto"/>
            <w:tcBorders>
              <w:bottom w:val="single" w:sz="4" w:space="0" w:color="auto"/>
            </w:tcBorders>
            <w:shd w:val="clear" w:color="auto" w:fill="auto"/>
          </w:tcPr>
          <w:p w:rsidR="00D73691" w:rsidRPr="004322BB" w:rsidRDefault="00D73691" w:rsidP="004322BB">
            <w:pPr>
              <w:widowControl w:val="0"/>
              <w:spacing w:after="80" w:line="240" w:lineRule="auto"/>
              <w:rPr>
                <w:szCs w:val="22"/>
              </w:rPr>
            </w:pPr>
            <w:r w:rsidRPr="004322BB">
              <w:rPr>
                <w:szCs w:val="22"/>
              </w:rPr>
              <w:t xml:space="preserve">Is it </w:t>
            </w:r>
            <w:r w:rsidRPr="004322BB">
              <w:rPr>
                <w:b/>
                <w:szCs w:val="22"/>
              </w:rPr>
              <w:t>tuned</w:t>
            </w:r>
            <w:r w:rsidRPr="004322BB">
              <w:rPr>
                <w:szCs w:val="22"/>
              </w:rPr>
              <w:t xml:space="preserve"> or </w:t>
            </w:r>
            <w:r w:rsidRPr="004322BB">
              <w:rPr>
                <w:b/>
                <w:szCs w:val="22"/>
              </w:rPr>
              <w:t>untuned</w:t>
            </w:r>
            <w:r w:rsidRPr="004322BB">
              <w:rPr>
                <w:szCs w:val="22"/>
              </w:rPr>
              <w:t xml:space="preserve">?  Is it a </w:t>
            </w:r>
            <w:r w:rsidRPr="004322BB">
              <w:rPr>
                <w:b/>
                <w:szCs w:val="22"/>
              </w:rPr>
              <w:t>membranophone</w:t>
            </w:r>
            <w:r w:rsidRPr="004322BB">
              <w:rPr>
                <w:szCs w:val="22"/>
              </w:rPr>
              <w:t xml:space="preserve"> or </w:t>
            </w:r>
            <w:r w:rsidRPr="004322BB">
              <w:rPr>
                <w:b/>
                <w:szCs w:val="22"/>
              </w:rPr>
              <w:t>idiophone</w:t>
            </w:r>
            <w:r w:rsidR="004968D7" w:rsidRPr="004322BB">
              <w:rPr>
                <w:szCs w:val="22"/>
              </w:rPr>
              <w:t>? (C</w:t>
            </w:r>
            <w:r w:rsidRPr="004322BB">
              <w:rPr>
                <w:szCs w:val="22"/>
              </w:rPr>
              <w:t>ircle one of each</w:t>
            </w:r>
            <w:r w:rsidR="004968D7" w:rsidRPr="004322BB">
              <w:rPr>
                <w:szCs w:val="22"/>
              </w:rPr>
              <w:t>.</w:t>
            </w:r>
            <w:r w:rsidRPr="004322BB">
              <w:rPr>
                <w:szCs w:val="22"/>
              </w:rPr>
              <w:t>)</w:t>
            </w:r>
          </w:p>
        </w:tc>
      </w:tr>
      <w:tr w:rsidR="00D73691" w:rsidRPr="0013115A" w:rsidTr="004322BB">
        <w:trPr>
          <w:jc w:val="center"/>
        </w:trPr>
        <w:tc>
          <w:tcPr>
            <w:tcW w:w="0" w:type="auto"/>
            <w:shd w:val="clear" w:color="auto" w:fill="E0E0E0"/>
          </w:tcPr>
          <w:p w:rsidR="00D73691" w:rsidRPr="004322BB" w:rsidRDefault="00D73691" w:rsidP="004322BB">
            <w:pPr>
              <w:widowControl w:val="0"/>
              <w:spacing w:after="80" w:line="240" w:lineRule="auto"/>
              <w:rPr>
                <w:b/>
                <w:szCs w:val="22"/>
              </w:rPr>
            </w:pPr>
            <w:r w:rsidRPr="004322BB">
              <w:rPr>
                <w:b/>
                <w:szCs w:val="22"/>
              </w:rPr>
              <w:t>Sound:</w:t>
            </w:r>
          </w:p>
        </w:tc>
      </w:tr>
      <w:tr w:rsidR="00D73691" w:rsidRPr="0013115A" w:rsidTr="004322BB">
        <w:trPr>
          <w:jc w:val="center"/>
        </w:trPr>
        <w:tc>
          <w:tcPr>
            <w:tcW w:w="0" w:type="auto"/>
            <w:tcBorders>
              <w:bottom w:val="single" w:sz="4" w:space="0" w:color="auto"/>
            </w:tcBorders>
            <w:shd w:val="clear" w:color="auto" w:fill="auto"/>
          </w:tcPr>
          <w:p w:rsidR="00D73691" w:rsidRPr="004322BB" w:rsidRDefault="00D73691" w:rsidP="004322BB">
            <w:pPr>
              <w:widowControl w:val="0"/>
              <w:rPr>
                <w:szCs w:val="22"/>
              </w:rPr>
            </w:pPr>
            <w:r w:rsidRPr="004322BB">
              <w:rPr>
                <w:szCs w:val="22"/>
              </w:rPr>
              <w:t>Does this instrument have some way to amplify the sound? (Not all instruments have this</w:t>
            </w:r>
            <w:r w:rsidR="004968D7" w:rsidRPr="004322BB">
              <w:rPr>
                <w:szCs w:val="22"/>
              </w:rPr>
              <w:t>.</w:t>
            </w:r>
            <w:r w:rsidRPr="004322BB">
              <w:rPr>
                <w:szCs w:val="22"/>
              </w:rPr>
              <w:t xml:space="preserve">) </w:t>
            </w:r>
          </w:p>
          <w:p w:rsidR="00D73691" w:rsidRPr="004322BB" w:rsidRDefault="00D73691" w:rsidP="004322BB">
            <w:pPr>
              <w:widowControl w:val="0"/>
              <w:rPr>
                <w:szCs w:val="22"/>
              </w:rPr>
            </w:pPr>
            <w:r w:rsidRPr="004322BB">
              <w:rPr>
                <w:szCs w:val="22"/>
              </w:rPr>
              <w:t>Describe any that you find:</w:t>
            </w:r>
          </w:p>
          <w:p w:rsidR="00D73691" w:rsidRPr="004322BB" w:rsidRDefault="00D73691" w:rsidP="004322BB">
            <w:pPr>
              <w:pStyle w:val="Checkboxbulletlist"/>
              <w:widowControl w:val="0"/>
              <w:rPr>
                <w:szCs w:val="22"/>
              </w:rPr>
            </w:pPr>
            <w:r w:rsidRPr="004322BB">
              <w:rPr>
                <w:szCs w:val="22"/>
              </w:rPr>
              <w:t xml:space="preserve">Soundboard (like a piano) </w:t>
            </w:r>
          </w:p>
          <w:p w:rsidR="00D73691" w:rsidRPr="004322BB" w:rsidRDefault="00D73691" w:rsidP="004322BB">
            <w:pPr>
              <w:pStyle w:val="Checkboxbulletlist"/>
              <w:widowControl w:val="0"/>
              <w:rPr>
                <w:szCs w:val="22"/>
              </w:rPr>
            </w:pPr>
            <w:r w:rsidRPr="004322BB">
              <w:rPr>
                <w:szCs w:val="22"/>
              </w:rPr>
              <w:t xml:space="preserve">Hollow chamber (like a drum) </w:t>
            </w:r>
          </w:p>
          <w:p w:rsidR="00D73691" w:rsidRPr="004322BB" w:rsidRDefault="00D73691" w:rsidP="004322BB">
            <w:pPr>
              <w:pStyle w:val="Checkboxbulletlist"/>
              <w:widowControl w:val="0"/>
              <w:rPr>
                <w:szCs w:val="22"/>
              </w:rPr>
            </w:pPr>
            <w:r w:rsidRPr="004322BB">
              <w:rPr>
                <w:szCs w:val="22"/>
              </w:rPr>
              <w:t>Resonator tube (like a marimba)</w:t>
            </w:r>
          </w:p>
          <w:p w:rsidR="00D73691" w:rsidRPr="004322BB" w:rsidRDefault="00D73691" w:rsidP="004322BB">
            <w:pPr>
              <w:pStyle w:val="Checkboxbulletlist"/>
              <w:widowControl w:val="0"/>
              <w:rPr>
                <w:szCs w:val="22"/>
              </w:rPr>
            </w:pPr>
            <w:r w:rsidRPr="004322BB">
              <w:rPr>
                <w:szCs w:val="22"/>
              </w:rPr>
              <w:t xml:space="preserve">Electronic amplification </w:t>
            </w:r>
          </w:p>
          <w:p w:rsidR="00D73691" w:rsidRPr="004322BB" w:rsidRDefault="00D73691" w:rsidP="004322BB">
            <w:pPr>
              <w:pStyle w:val="Checkboxbulletlist"/>
              <w:widowControl w:val="0"/>
              <w:tabs>
                <w:tab w:val="left" w:leader="dot" w:pos="9432"/>
              </w:tabs>
              <w:rPr>
                <w:szCs w:val="22"/>
              </w:rPr>
            </w:pPr>
            <w:r w:rsidRPr="004322BB">
              <w:rPr>
                <w:szCs w:val="22"/>
              </w:rPr>
              <w:t xml:space="preserve">Other: </w:t>
            </w:r>
            <w:r w:rsidR="001E0825" w:rsidRPr="004322BB">
              <w:rPr>
                <w:szCs w:val="22"/>
              </w:rPr>
              <w:tab/>
            </w:r>
          </w:p>
          <w:p w:rsidR="00D73691" w:rsidRPr="004322BB" w:rsidRDefault="00D73691" w:rsidP="004322BB">
            <w:pPr>
              <w:widowControl w:val="0"/>
              <w:rPr>
                <w:szCs w:val="22"/>
              </w:rPr>
            </w:pPr>
            <w:r w:rsidRPr="004322BB">
              <w:rPr>
                <w:szCs w:val="22"/>
              </w:rPr>
              <w:t>Sketch:</w:t>
            </w:r>
          </w:p>
          <w:p w:rsidR="00D73691" w:rsidRPr="004322BB" w:rsidRDefault="00D73691" w:rsidP="004322BB">
            <w:pPr>
              <w:widowControl w:val="0"/>
              <w:rPr>
                <w:szCs w:val="22"/>
              </w:rPr>
            </w:pPr>
          </w:p>
          <w:p w:rsidR="0089271A" w:rsidRPr="004322BB" w:rsidRDefault="0089271A" w:rsidP="004322BB">
            <w:pPr>
              <w:widowControl w:val="0"/>
              <w:rPr>
                <w:szCs w:val="22"/>
              </w:rPr>
            </w:pPr>
          </w:p>
          <w:p w:rsidR="0089271A" w:rsidRPr="004322BB" w:rsidRDefault="0089271A" w:rsidP="004322BB">
            <w:pPr>
              <w:widowControl w:val="0"/>
              <w:rPr>
                <w:szCs w:val="22"/>
              </w:rPr>
            </w:pPr>
          </w:p>
          <w:p w:rsidR="0089271A" w:rsidRPr="004322BB" w:rsidRDefault="0089271A"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tc>
      </w:tr>
    </w:tbl>
    <w:p w:rsidR="007E1F6A" w:rsidRDefault="007E1F6A" w:rsidP="007E1F6A">
      <w:pPr>
        <w:pStyle w:val="Heading2"/>
      </w:pPr>
      <w:r w:rsidRPr="0013115A">
        <w:t>Percussion instrument analysis</w:t>
      </w:r>
      <w:r>
        <w:t xml:space="preserve"> continued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D73691" w:rsidRPr="0013115A" w:rsidTr="004322BB">
        <w:trPr>
          <w:jc w:val="center"/>
        </w:trPr>
        <w:tc>
          <w:tcPr>
            <w:tcW w:w="0" w:type="auto"/>
            <w:shd w:val="clear" w:color="auto" w:fill="E0E0E0"/>
          </w:tcPr>
          <w:p w:rsidR="00D73691" w:rsidRPr="004322BB" w:rsidRDefault="00D73691" w:rsidP="004322BB">
            <w:pPr>
              <w:widowControl w:val="0"/>
              <w:spacing w:after="80"/>
              <w:rPr>
                <w:b/>
                <w:szCs w:val="22"/>
              </w:rPr>
            </w:pPr>
            <w:r w:rsidRPr="004322BB">
              <w:rPr>
                <w:szCs w:val="22"/>
              </w:rPr>
              <w:br w:type="page"/>
            </w:r>
            <w:r w:rsidRPr="004322BB">
              <w:rPr>
                <w:b/>
                <w:szCs w:val="22"/>
              </w:rPr>
              <w:t>Construction:</w:t>
            </w:r>
          </w:p>
        </w:tc>
      </w:tr>
      <w:tr w:rsidR="00D73691" w:rsidRPr="0013115A" w:rsidTr="004322BB">
        <w:trPr>
          <w:jc w:val="center"/>
        </w:trPr>
        <w:tc>
          <w:tcPr>
            <w:tcW w:w="0" w:type="auto"/>
            <w:shd w:val="clear" w:color="auto" w:fill="auto"/>
          </w:tcPr>
          <w:p w:rsidR="00D73691" w:rsidRPr="004322BB" w:rsidRDefault="00D73691" w:rsidP="004322BB">
            <w:pPr>
              <w:widowControl w:val="0"/>
              <w:rPr>
                <w:szCs w:val="22"/>
              </w:rPr>
            </w:pPr>
            <w:r w:rsidRPr="004322BB">
              <w:rPr>
                <w:szCs w:val="22"/>
              </w:rPr>
              <w:t>What materials are used?</w:t>
            </w:r>
          </w:p>
          <w:p w:rsidR="00D73691" w:rsidRPr="004322BB" w:rsidRDefault="00341F17" w:rsidP="004322BB">
            <w:pPr>
              <w:widowControl w:val="0"/>
              <w:tabs>
                <w:tab w:val="left" w:pos="7167"/>
              </w:tabs>
              <w:rPr>
                <w:szCs w:val="22"/>
              </w:rPr>
            </w:pPr>
            <w:r w:rsidRPr="004322BB">
              <w:rPr>
                <w:szCs w:val="22"/>
              </w:rPr>
              <w:tab/>
            </w:r>
          </w:p>
          <w:p w:rsidR="001E0825" w:rsidRPr="004322BB" w:rsidRDefault="001E0825" w:rsidP="004322BB">
            <w:pPr>
              <w:widowControl w:val="0"/>
              <w:rPr>
                <w:szCs w:val="22"/>
              </w:rPr>
            </w:pPr>
          </w:p>
        </w:tc>
      </w:tr>
      <w:tr w:rsidR="00D73691" w:rsidRPr="0013115A" w:rsidTr="004322BB">
        <w:trPr>
          <w:jc w:val="center"/>
        </w:trPr>
        <w:tc>
          <w:tcPr>
            <w:tcW w:w="0" w:type="auto"/>
            <w:shd w:val="clear" w:color="auto" w:fill="auto"/>
          </w:tcPr>
          <w:p w:rsidR="00D73691" w:rsidRPr="004322BB" w:rsidRDefault="004A4F26" w:rsidP="004322BB">
            <w:pPr>
              <w:widowControl w:val="0"/>
              <w:rPr>
                <w:szCs w:val="22"/>
              </w:rPr>
            </w:pPr>
            <w:r w:rsidRPr="004322BB">
              <w:rPr>
                <w:szCs w:val="22"/>
              </w:rPr>
              <w:t>Describe</w:t>
            </w:r>
            <w:r w:rsidR="00D73691" w:rsidRPr="004322BB">
              <w:rPr>
                <w:szCs w:val="22"/>
              </w:rPr>
              <w:t xml:space="preserve"> how it was put together (e.g. scr</w:t>
            </w:r>
            <w:r w:rsidRPr="004322BB">
              <w:rPr>
                <w:szCs w:val="22"/>
              </w:rPr>
              <w:t>ews, glued joints, bolts, pegs).</w:t>
            </w:r>
          </w:p>
          <w:p w:rsidR="001E0825" w:rsidRPr="004322BB" w:rsidRDefault="001E0825" w:rsidP="004322BB">
            <w:pPr>
              <w:widowControl w:val="0"/>
              <w:rPr>
                <w:szCs w:val="22"/>
              </w:rPr>
            </w:pPr>
          </w:p>
          <w:p w:rsidR="00D73691" w:rsidRPr="004322BB" w:rsidRDefault="00D73691" w:rsidP="004322BB">
            <w:pPr>
              <w:widowControl w:val="0"/>
              <w:rPr>
                <w:szCs w:val="22"/>
              </w:rPr>
            </w:pPr>
          </w:p>
        </w:tc>
      </w:tr>
      <w:tr w:rsidR="00D73691" w:rsidRPr="0013115A" w:rsidTr="004322BB">
        <w:trPr>
          <w:jc w:val="center"/>
        </w:trPr>
        <w:tc>
          <w:tcPr>
            <w:tcW w:w="0" w:type="auto"/>
            <w:shd w:val="clear" w:color="auto" w:fill="auto"/>
          </w:tcPr>
          <w:p w:rsidR="00D73691" w:rsidRPr="004322BB" w:rsidRDefault="00D73691" w:rsidP="004322BB">
            <w:pPr>
              <w:widowControl w:val="0"/>
              <w:rPr>
                <w:szCs w:val="22"/>
              </w:rPr>
            </w:pPr>
            <w:r w:rsidRPr="004322BB">
              <w:rPr>
                <w:szCs w:val="22"/>
              </w:rPr>
              <w:t>Sketch some close-ups that show design solutions.</w:t>
            </w: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1E0825" w:rsidRPr="004322BB" w:rsidRDefault="001E0825" w:rsidP="004322BB">
            <w:pPr>
              <w:widowControl w:val="0"/>
              <w:rPr>
                <w:szCs w:val="22"/>
              </w:rPr>
            </w:pPr>
          </w:p>
          <w:p w:rsidR="001E0825" w:rsidRPr="004322BB" w:rsidRDefault="001E0825" w:rsidP="004322BB">
            <w:pPr>
              <w:widowControl w:val="0"/>
              <w:rPr>
                <w:szCs w:val="22"/>
              </w:rPr>
            </w:pPr>
          </w:p>
          <w:p w:rsidR="001E0825" w:rsidRPr="004322BB" w:rsidRDefault="001E0825"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p w:rsidR="00D73691" w:rsidRPr="004322BB" w:rsidRDefault="00D73691" w:rsidP="004322BB">
            <w:pPr>
              <w:widowControl w:val="0"/>
              <w:rPr>
                <w:szCs w:val="22"/>
              </w:rPr>
            </w:pPr>
          </w:p>
        </w:tc>
      </w:tr>
    </w:tbl>
    <w:p w:rsidR="00D61E66" w:rsidRPr="002F45D0" w:rsidRDefault="00D61E66" w:rsidP="001E0825">
      <w:pPr>
        <w:pStyle w:val="smallspace"/>
      </w:pPr>
    </w:p>
    <w:sectPr w:rsidR="00D61E66" w:rsidRPr="002F45D0" w:rsidSect="00E623E6">
      <w:headerReference w:type="even" r:id="rId25"/>
      <w:headerReference w:type="default" r:id="rId26"/>
      <w:footerReference w:type="even" r:id="rId27"/>
      <w:footerReference w:type="default" r:id="rId28"/>
      <w:type w:val="even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00" w:rsidRDefault="004B0700">
      <w:r>
        <w:separator/>
      </w:r>
    </w:p>
    <w:p w:rsidR="004B0700" w:rsidRDefault="004B0700"/>
    <w:p w:rsidR="004B0700" w:rsidRDefault="004B0700"/>
    <w:p w:rsidR="004B0700" w:rsidRDefault="004B0700"/>
    <w:p w:rsidR="004B0700" w:rsidRDefault="004B0700"/>
    <w:p w:rsidR="004B0700" w:rsidRDefault="004B0700"/>
  </w:endnote>
  <w:endnote w:type="continuationSeparator" w:id="0">
    <w:p w:rsidR="004B0700" w:rsidRDefault="004B0700">
      <w:r>
        <w:continuationSeparator/>
      </w:r>
    </w:p>
    <w:p w:rsidR="004B0700" w:rsidRDefault="004B0700"/>
    <w:p w:rsidR="004B0700" w:rsidRDefault="004B0700"/>
    <w:p w:rsidR="004B0700" w:rsidRDefault="004B0700"/>
    <w:p w:rsidR="004B0700" w:rsidRDefault="004B0700"/>
    <w:p w:rsidR="004B0700" w:rsidRDefault="004B0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F6" w:rsidRDefault="00FF50F6" w:rsidP="00C20914">
    <w:pPr>
      <w:pStyle w:val="Footereven"/>
    </w:pPr>
    <w:r w:rsidRPr="00EA7134">
      <w:fldChar w:fldCharType="begin"/>
    </w:r>
    <w:r w:rsidRPr="00EA7134">
      <w:instrText xml:space="preserve">PAGE  </w:instrText>
    </w:r>
    <w:r w:rsidRPr="00EA7134">
      <w:fldChar w:fldCharType="separate"/>
    </w:r>
    <w:r w:rsidR="000D58BE">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F6" w:rsidRDefault="00FF50F6" w:rsidP="00C20914">
    <w:pPr>
      <w:pStyle w:val="Footerodd"/>
    </w:pPr>
    <w:r>
      <w:fldChar w:fldCharType="begin"/>
    </w:r>
    <w:r>
      <w:instrText xml:space="preserve">PAGE  </w:instrText>
    </w:r>
    <w:r>
      <w:fldChar w:fldCharType="separate"/>
    </w:r>
    <w:r w:rsidR="004356DE">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FF50F6" w:rsidRPr="0090603A">
      <w:trPr>
        <w:trHeight w:hRule="exact" w:val="1043"/>
        <w:jc w:val="right"/>
      </w:trPr>
      <w:tc>
        <w:tcPr>
          <w:tcW w:w="1800" w:type="dxa"/>
          <w:tcBorders>
            <w:top w:val="nil"/>
            <w:left w:val="nil"/>
            <w:bottom w:val="nil"/>
            <w:right w:val="nil"/>
          </w:tcBorders>
          <w:vAlign w:val="bottom"/>
        </w:tcPr>
        <w:p w:rsidR="00FF50F6" w:rsidRPr="00FA3FE7" w:rsidRDefault="00FF50F6" w:rsidP="00C85825">
          <w:pPr>
            <w:spacing w:after="0"/>
          </w:pPr>
        </w:p>
      </w:tc>
      <w:tc>
        <w:tcPr>
          <w:tcW w:w="5040" w:type="dxa"/>
          <w:tcBorders>
            <w:top w:val="nil"/>
            <w:left w:val="nil"/>
            <w:bottom w:val="nil"/>
            <w:right w:val="nil"/>
          </w:tcBorders>
          <w:shd w:val="clear" w:color="auto" w:fill="auto"/>
          <w:vAlign w:val="bottom"/>
        </w:tcPr>
        <w:p w:rsidR="00FF50F6" w:rsidRPr="000875B8" w:rsidRDefault="00FF50F6"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rsidR="00245107">
            <w:t>9</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FF50F6" w:rsidRPr="0090603A" w:rsidRDefault="000D58BE" w:rsidP="00C85825">
          <w:pPr>
            <w:pStyle w:val="Footer"/>
            <w:rPr>
              <w:rFonts w:ascii="Arial Narrow" w:hAnsi="Arial Narrow"/>
            </w:rPr>
          </w:pPr>
          <w:r>
            <w:drawing>
              <wp:inline distT="0" distB="0" distL="0" distR="0">
                <wp:extent cx="1535430" cy="661670"/>
                <wp:effectExtent l="0" t="0" r="7620" b="508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61670"/>
                        </a:xfrm>
                        <a:prstGeom prst="rect">
                          <a:avLst/>
                        </a:prstGeom>
                        <a:noFill/>
                        <a:ln>
                          <a:noFill/>
                        </a:ln>
                      </pic:spPr>
                    </pic:pic>
                  </a:graphicData>
                </a:graphic>
              </wp:inline>
            </w:drawing>
          </w:r>
        </w:p>
      </w:tc>
    </w:tr>
  </w:tbl>
  <w:p w:rsidR="00FF50F6" w:rsidRPr="0054418E" w:rsidRDefault="00FF50F6"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F6" w:rsidRDefault="00FF50F6"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F6" w:rsidRDefault="00FF50F6" w:rsidP="000875B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00" w:rsidRDefault="004B0700">
      <w:r>
        <w:separator/>
      </w:r>
    </w:p>
    <w:p w:rsidR="004B0700" w:rsidRDefault="004B0700"/>
    <w:p w:rsidR="004B0700" w:rsidRDefault="004B0700"/>
    <w:p w:rsidR="004B0700" w:rsidRDefault="004B0700"/>
    <w:p w:rsidR="004B0700" w:rsidRDefault="004B0700"/>
    <w:p w:rsidR="004B0700" w:rsidRDefault="004B0700"/>
  </w:footnote>
  <w:footnote w:type="continuationSeparator" w:id="0">
    <w:p w:rsidR="004B0700" w:rsidRDefault="004B0700">
      <w:r>
        <w:continuationSeparator/>
      </w:r>
    </w:p>
    <w:p w:rsidR="004B0700" w:rsidRDefault="004B0700"/>
    <w:p w:rsidR="004B0700" w:rsidRDefault="004B0700"/>
    <w:p w:rsidR="004B0700" w:rsidRDefault="004B0700"/>
    <w:p w:rsidR="004B0700" w:rsidRDefault="004B0700"/>
    <w:p w:rsidR="004B0700" w:rsidRDefault="004B07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F6" w:rsidRDefault="00FF50F6"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F6" w:rsidRPr="00784506" w:rsidRDefault="00FF50F6" w:rsidP="00E8667A">
    <w:pPr>
      <w:pStyle w:val="Headerright"/>
    </w:pPr>
    <w:r w:rsidRPr="00784506">
      <w:t xml:space="preserve">Year </w:t>
    </w:r>
    <w:r>
      <w:t>7 Technology: Make a percussion instrument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F6" w:rsidRDefault="000D58BE">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F6" w:rsidRPr="001E0825" w:rsidRDefault="00FF50F6" w:rsidP="00D14E2D">
    <w:pPr>
      <w:pStyle w:val="Header"/>
      <w:spacing w:before="0" w:line="240" w:lineRule="auto"/>
      <w:rPr>
        <w:b/>
        <w:i/>
        <w:sz w:val="18"/>
        <w:szCs w:val="18"/>
      </w:rPr>
    </w:pPr>
    <w:r w:rsidRPr="001E0825">
      <w:rPr>
        <w:b/>
        <w:i/>
        <w:sz w:val="18"/>
        <w:szCs w:val="18"/>
      </w:rPr>
      <w:t>Appendix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F6" w:rsidRPr="001E0825" w:rsidRDefault="00FF50F6" w:rsidP="00D14E2D">
    <w:pPr>
      <w:pStyle w:val="Header"/>
      <w:spacing w:before="0" w:line="240" w:lineRule="auto"/>
      <w:rPr>
        <w:b/>
        <w:i/>
        <w:sz w:val="18"/>
        <w:szCs w:val="18"/>
      </w:rPr>
    </w:pPr>
    <w:r w:rsidRPr="001E0825">
      <w:rPr>
        <w:b/>
        <w:i/>
        <w:sz w:val="18"/>
        <w:szCs w:val="18"/>
      </w:rP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19"/>
  </w:num>
  <w:num w:numId="12">
    <w:abstractNumId w:val="17"/>
  </w:num>
  <w:num w:numId="13">
    <w:abstractNumId w:val="8"/>
  </w:num>
  <w:num w:numId="14">
    <w:abstractNumId w:val="10"/>
  </w:num>
  <w:num w:numId="15">
    <w:abstractNumId w:val="21"/>
  </w:num>
  <w:num w:numId="16">
    <w:abstractNumId w:val="0"/>
  </w:num>
  <w:num w:numId="17">
    <w:abstractNumId w:val="9"/>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07"/>
    <w:rsid w:val="000022FF"/>
    <w:rsid w:val="00003280"/>
    <w:rsid w:val="000040CE"/>
    <w:rsid w:val="000043A4"/>
    <w:rsid w:val="00007DBF"/>
    <w:rsid w:val="000172E4"/>
    <w:rsid w:val="00026548"/>
    <w:rsid w:val="00027AC3"/>
    <w:rsid w:val="00034A55"/>
    <w:rsid w:val="0004134C"/>
    <w:rsid w:val="00042BF3"/>
    <w:rsid w:val="000517C2"/>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3F67"/>
    <w:rsid w:val="000B7AA0"/>
    <w:rsid w:val="000C0E6D"/>
    <w:rsid w:val="000D2039"/>
    <w:rsid w:val="000D58BE"/>
    <w:rsid w:val="000D6A12"/>
    <w:rsid w:val="000E0E12"/>
    <w:rsid w:val="000E3AB2"/>
    <w:rsid w:val="000E4E18"/>
    <w:rsid w:val="000E6EA3"/>
    <w:rsid w:val="000F0DAD"/>
    <w:rsid w:val="000F52B5"/>
    <w:rsid w:val="000F5EF5"/>
    <w:rsid w:val="001019F0"/>
    <w:rsid w:val="00101CF6"/>
    <w:rsid w:val="00102ECC"/>
    <w:rsid w:val="001103BE"/>
    <w:rsid w:val="00120E4C"/>
    <w:rsid w:val="00123E4E"/>
    <w:rsid w:val="001247D8"/>
    <w:rsid w:val="00127A14"/>
    <w:rsid w:val="00130EFC"/>
    <w:rsid w:val="00132BC2"/>
    <w:rsid w:val="00137481"/>
    <w:rsid w:val="00140F5D"/>
    <w:rsid w:val="00142CF3"/>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B7F59"/>
    <w:rsid w:val="001C4D23"/>
    <w:rsid w:val="001C5BD9"/>
    <w:rsid w:val="001D07D3"/>
    <w:rsid w:val="001D6EAA"/>
    <w:rsid w:val="001E0825"/>
    <w:rsid w:val="001E43BD"/>
    <w:rsid w:val="001F0901"/>
    <w:rsid w:val="001F705B"/>
    <w:rsid w:val="00205805"/>
    <w:rsid w:val="00207534"/>
    <w:rsid w:val="00210015"/>
    <w:rsid w:val="00215730"/>
    <w:rsid w:val="00216C8D"/>
    <w:rsid w:val="002170E0"/>
    <w:rsid w:val="00227363"/>
    <w:rsid w:val="002303A7"/>
    <w:rsid w:val="00232959"/>
    <w:rsid w:val="00233FC0"/>
    <w:rsid w:val="0024509A"/>
    <w:rsid w:val="002450D1"/>
    <w:rsid w:val="00245107"/>
    <w:rsid w:val="0024608E"/>
    <w:rsid w:val="002466C7"/>
    <w:rsid w:val="00253D87"/>
    <w:rsid w:val="00254350"/>
    <w:rsid w:val="00264F51"/>
    <w:rsid w:val="00271371"/>
    <w:rsid w:val="00271417"/>
    <w:rsid w:val="002723C2"/>
    <w:rsid w:val="002734E6"/>
    <w:rsid w:val="00273DE2"/>
    <w:rsid w:val="00274767"/>
    <w:rsid w:val="0027478D"/>
    <w:rsid w:val="00276D36"/>
    <w:rsid w:val="00284B38"/>
    <w:rsid w:val="002859A3"/>
    <w:rsid w:val="002865DA"/>
    <w:rsid w:val="002A79B9"/>
    <w:rsid w:val="002B1209"/>
    <w:rsid w:val="002B30EB"/>
    <w:rsid w:val="002B5BFC"/>
    <w:rsid w:val="002C0261"/>
    <w:rsid w:val="002C1299"/>
    <w:rsid w:val="002C1C04"/>
    <w:rsid w:val="002C1E49"/>
    <w:rsid w:val="002C4CB3"/>
    <w:rsid w:val="002D17A7"/>
    <w:rsid w:val="002D621B"/>
    <w:rsid w:val="002D7C5D"/>
    <w:rsid w:val="002E18AD"/>
    <w:rsid w:val="002E2F03"/>
    <w:rsid w:val="002F135D"/>
    <w:rsid w:val="002F1520"/>
    <w:rsid w:val="002F3677"/>
    <w:rsid w:val="002F45D0"/>
    <w:rsid w:val="002F4C51"/>
    <w:rsid w:val="002F69A3"/>
    <w:rsid w:val="00300F05"/>
    <w:rsid w:val="0030123A"/>
    <w:rsid w:val="00302E5C"/>
    <w:rsid w:val="00314E3C"/>
    <w:rsid w:val="0032073F"/>
    <w:rsid w:val="00321DA5"/>
    <w:rsid w:val="00327D43"/>
    <w:rsid w:val="00330421"/>
    <w:rsid w:val="00331E85"/>
    <w:rsid w:val="003347CE"/>
    <w:rsid w:val="0033529F"/>
    <w:rsid w:val="00341F17"/>
    <w:rsid w:val="00343C39"/>
    <w:rsid w:val="00352347"/>
    <w:rsid w:val="00354B41"/>
    <w:rsid w:val="003573C7"/>
    <w:rsid w:val="00357A2A"/>
    <w:rsid w:val="0036070B"/>
    <w:rsid w:val="00360CDA"/>
    <w:rsid w:val="00361735"/>
    <w:rsid w:val="0036290B"/>
    <w:rsid w:val="00362A07"/>
    <w:rsid w:val="00363611"/>
    <w:rsid w:val="00364F37"/>
    <w:rsid w:val="00382D15"/>
    <w:rsid w:val="003834CA"/>
    <w:rsid w:val="00386B43"/>
    <w:rsid w:val="00391A20"/>
    <w:rsid w:val="003931E0"/>
    <w:rsid w:val="0039605F"/>
    <w:rsid w:val="003A0CE3"/>
    <w:rsid w:val="003A1874"/>
    <w:rsid w:val="003A3D16"/>
    <w:rsid w:val="003A5656"/>
    <w:rsid w:val="003A5964"/>
    <w:rsid w:val="003B310F"/>
    <w:rsid w:val="003B3B98"/>
    <w:rsid w:val="003C105A"/>
    <w:rsid w:val="003C1342"/>
    <w:rsid w:val="003C1DE1"/>
    <w:rsid w:val="003C2ECC"/>
    <w:rsid w:val="003C302E"/>
    <w:rsid w:val="003C61E5"/>
    <w:rsid w:val="003C702A"/>
    <w:rsid w:val="003E105B"/>
    <w:rsid w:val="003E217B"/>
    <w:rsid w:val="003E33A5"/>
    <w:rsid w:val="003E3A3A"/>
    <w:rsid w:val="003E500C"/>
    <w:rsid w:val="003E7321"/>
    <w:rsid w:val="003F089F"/>
    <w:rsid w:val="003F5E8A"/>
    <w:rsid w:val="00411E67"/>
    <w:rsid w:val="00416BAF"/>
    <w:rsid w:val="004172A0"/>
    <w:rsid w:val="00421645"/>
    <w:rsid w:val="00424A51"/>
    <w:rsid w:val="004316D0"/>
    <w:rsid w:val="004322BB"/>
    <w:rsid w:val="004356DE"/>
    <w:rsid w:val="004423A4"/>
    <w:rsid w:val="00444D1F"/>
    <w:rsid w:val="004475A2"/>
    <w:rsid w:val="00453F95"/>
    <w:rsid w:val="00457A26"/>
    <w:rsid w:val="004605DF"/>
    <w:rsid w:val="00474B75"/>
    <w:rsid w:val="00480A76"/>
    <w:rsid w:val="00483E6B"/>
    <w:rsid w:val="0048671D"/>
    <w:rsid w:val="00486DDE"/>
    <w:rsid w:val="004876A9"/>
    <w:rsid w:val="004928CF"/>
    <w:rsid w:val="0049389D"/>
    <w:rsid w:val="00494EB0"/>
    <w:rsid w:val="00495D94"/>
    <w:rsid w:val="004968D7"/>
    <w:rsid w:val="004A1033"/>
    <w:rsid w:val="004A4F26"/>
    <w:rsid w:val="004B0700"/>
    <w:rsid w:val="004B2135"/>
    <w:rsid w:val="004B4512"/>
    <w:rsid w:val="004B69C7"/>
    <w:rsid w:val="004B7E94"/>
    <w:rsid w:val="004C3EC8"/>
    <w:rsid w:val="004C6D77"/>
    <w:rsid w:val="004D42F2"/>
    <w:rsid w:val="004E0F30"/>
    <w:rsid w:val="004F20BA"/>
    <w:rsid w:val="004F68EC"/>
    <w:rsid w:val="0050177D"/>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207A"/>
    <w:rsid w:val="005D0C9A"/>
    <w:rsid w:val="005D19FB"/>
    <w:rsid w:val="005D5C4E"/>
    <w:rsid w:val="005E138A"/>
    <w:rsid w:val="005E6D4C"/>
    <w:rsid w:val="005F00FC"/>
    <w:rsid w:val="005F1A13"/>
    <w:rsid w:val="005F253C"/>
    <w:rsid w:val="005F25C9"/>
    <w:rsid w:val="005F2FBA"/>
    <w:rsid w:val="00603DA9"/>
    <w:rsid w:val="00605CB5"/>
    <w:rsid w:val="00612547"/>
    <w:rsid w:val="00612611"/>
    <w:rsid w:val="0062663E"/>
    <w:rsid w:val="00630422"/>
    <w:rsid w:val="00635253"/>
    <w:rsid w:val="00636670"/>
    <w:rsid w:val="006432CE"/>
    <w:rsid w:val="00643803"/>
    <w:rsid w:val="0064612E"/>
    <w:rsid w:val="00646423"/>
    <w:rsid w:val="00650E57"/>
    <w:rsid w:val="00657BB0"/>
    <w:rsid w:val="00657CAF"/>
    <w:rsid w:val="00660D13"/>
    <w:rsid w:val="00661055"/>
    <w:rsid w:val="00664FEE"/>
    <w:rsid w:val="006651E7"/>
    <w:rsid w:val="00666387"/>
    <w:rsid w:val="006732D0"/>
    <w:rsid w:val="0067452E"/>
    <w:rsid w:val="006760FA"/>
    <w:rsid w:val="006768CD"/>
    <w:rsid w:val="00676DF3"/>
    <w:rsid w:val="006774B8"/>
    <w:rsid w:val="0068018A"/>
    <w:rsid w:val="00683A0F"/>
    <w:rsid w:val="00683EB7"/>
    <w:rsid w:val="00691536"/>
    <w:rsid w:val="006A24FF"/>
    <w:rsid w:val="006A3901"/>
    <w:rsid w:val="006B383C"/>
    <w:rsid w:val="006B3EA5"/>
    <w:rsid w:val="006B7CBE"/>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06B18"/>
    <w:rsid w:val="00710F10"/>
    <w:rsid w:val="0071155E"/>
    <w:rsid w:val="00715381"/>
    <w:rsid w:val="0071550A"/>
    <w:rsid w:val="00720999"/>
    <w:rsid w:val="00722074"/>
    <w:rsid w:val="00723832"/>
    <w:rsid w:val="00727BED"/>
    <w:rsid w:val="007335F1"/>
    <w:rsid w:val="00735CA7"/>
    <w:rsid w:val="007412EC"/>
    <w:rsid w:val="00746761"/>
    <w:rsid w:val="00747A3A"/>
    <w:rsid w:val="00750B88"/>
    <w:rsid w:val="00750E63"/>
    <w:rsid w:val="00753936"/>
    <w:rsid w:val="00764F67"/>
    <w:rsid w:val="00770160"/>
    <w:rsid w:val="00781794"/>
    <w:rsid w:val="007825B7"/>
    <w:rsid w:val="0078406C"/>
    <w:rsid w:val="00784611"/>
    <w:rsid w:val="007856A2"/>
    <w:rsid w:val="0079630D"/>
    <w:rsid w:val="007A04D1"/>
    <w:rsid w:val="007A1D95"/>
    <w:rsid w:val="007A43AE"/>
    <w:rsid w:val="007B0886"/>
    <w:rsid w:val="007B2CAD"/>
    <w:rsid w:val="007C17CD"/>
    <w:rsid w:val="007C2383"/>
    <w:rsid w:val="007C2427"/>
    <w:rsid w:val="007C4A0C"/>
    <w:rsid w:val="007C4A1E"/>
    <w:rsid w:val="007E1F6A"/>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4236C"/>
    <w:rsid w:val="00852BF6"/>
    <w:rsid w:val="00854A12"/>
    <w:rsid w:val="0085599D"/>
    <w:rsid w:val="00855D90"/>
    <w:rsid w:val="0085648F"/>
    <w:rsid w:val="0085683B"/>
    <w:rsid w:val="00861FF7"/>
    <w:rsid w:val="008657FC"/>
    <w:rsid w:val="0087211E"/>
    <w:rsid w:val="00872798"/>
    <w:rsid w:val="0087318E"/>
    <w:rsid w:val="00874902"/>
    <w:rsid w:val="00876869"/>
    <w:rsid w:val="0087711E"/>
    <w:rsid w:val="00886C72"/>
    <w:rsid w:val="00886F0C"/>
    <w:rsid w:val="00890972"/>
    <w:rsid w:val="0089203C"/>
    <w:rsid w:val="0089271A"/>
    <w:rsid w:val="008930E2"/>
    <w:rsid w:val="0089519C"/>
    <w:rsid w:val="008A0612"/>
    <w:rsid w:val="008A37AF"/>
    <w:rsid w:val="008A37E1"/>
    <w:rsid w:val="008A6C51"/>
    <w:rsid w:val="008A6EB3"/>
    <w:rsid w:val="008B1A85"/>
    <w:rsid w:val="008B58C8"/>
    <w:rsid w:val="008C0A2B"/>
    <w:rsid w:val="008C2C52"/>
    <w:rsid w:val="008C4341"/>
    <w:rsid w:val="008C550A"/>
    <w:rsid w:val="008C6405"/>
    <w:rsid w:val="008E1BD2"/>
    <w:rsid w:val="008E4AF5"/>
    <w:rsid w:val="008F1AA2"/>
    <w:rsid w:val="008F3048"/>
    <w:rsid w:val="008F4790"/>
    <w:rsid w:val="008F4B4C"/>
    <w:rsid w:val="008F6176"/>
    <w:rsid w:val="008F6EB5"/>
    <w:rsid w:val="008F70A1"/>
    <w:rsid w:val="00900DA6"/>
    <w:rsid w:val="00902DE5"/>
    <w:rsid w:val="00904640"/>
    <w:rsid w:val="00910369"/>
    <w:rsid w:val="0091354C"/>
    <w:rsid w:val="009146FA"/>
    <w:rsid w:val="0092016E"/>
    <w:rsid w:val="009239B7"/>
    <w:rsid w:val="00926820"/>
    <w:rsid w:val="0092782A"/>
    <w:rsid w:val="00931054"/>
    <w:rsid w:val="00932B1D"/>
    <w:rsid w:val="00934842"/>
    <w:rsid w:val="00934DA2"/>
    <w:rsid w:val="00943157"/>
    <w:rsid w:val="00943DC9"/>
    <w:rsid w:val="00946FB9"/>
    <w:rsid w:val="009611E2"/>
    <w:rsid w:val="00961B9F"/>
    <w:rsid w:val="009624E3"/>
    <w:rsid w:val="00964264"/>
    <w:rsid w:val="00964AFA"/>
    <w:rsid w:val="00971609"/>
    <w:rsid w:val="0097215D"/>
    <w:rsid w:val="00972963"/>
    <w:rsid w:val="009738DE"/>
    <w:rsid w:val="0098016C"/>
    <w:rsid w:val="009809B4"/>
    <w:rsid w:val="009814CC"/>
    <w:rsid w:val="00984BC0"/>
    <w:rsid w:val="00986690"/>
    <w:rsid w:val="00987A0A"/>
    <w:rsid w:val="009935D7"/>
    <w:rsid w:val="009A1A6E"/>
    <w:rsid w:val="009B7248"/>
    <w:rsid w:val="009C02F6"/>
    <w:rsid w:val="009C2FE1"/>
    <w:rsid w:val="009C3444"/>
    <w:rsid w:val="009C5022"/>
    <w:rsid w:val="009D15D5"/>
    <w:rsid w:val="009D522C"/>
    <w:rsid w:val="009E1352"/>
    <w:rsid w:val="009F0A5B"/>
    <w:rsid w:val="009F1EAE"/>
    <w:rsid w:val="009F4C61"/>
    <w:rsid w:val="00A004E1"/>
    <w:rsid w:val="00A05F30"/>
    <w:rsid w:val="00A1340E"/>
    <w:rsid w:val="00A138DA"/>
    <w:rsid w:val="00A14EA8"/>
    <w:rsid w:val="00A3071F"/>
    <w:rsid w:val="00A30C8E"/>
    <w:rsid w:val="00A326AC"/>
    <w:rsid w:val="00A3309D"/>
    <w:rsid w:val="00A33417"/>
    <w:rsid w:val="00A425D7"/>
    <w:rsid w:val="00A44765"/>
    <w:rsid w:val="00A456F4"/>
    <w:rsid w:val="00A55BB8"/>
    <w:rsid w:val="00A56A9B"/>
    <w:rsid w:val="00A652E4"/>
    <w:rsid w:val="00A67D85"/>
    <w:rsid w:val="00A705F2"/>
    <w:rsid w:val="00A70DDA"/>
    <w:rsid w:val="00A7105E"/>
    <w:rsid w:val="00A74B73"/>
    <w:rsid w:val="00A74C89"/>
    <w:rsid w:val="00A75BB6"/>
    <w:rsid w:val="00A84698"/>
    <w:rsid w:val="00A86041"/>
    <w:rsid w:val="00A9169C"/>
    <w:rsid w:val="00A91E04"/>
    <w:rsid w:val="00A9650D"/>
    <w:rsid w:val="00AA464E"/>
    <w:rsid w:val="00AA4B06"/>
    <w:rsid w:val="00AB2C0A"/>
    <w:rsid w:val="00AB7681"/>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429CB"/>
    <w:rsid w:val="00B52BB3"/>
    <w:rsid w:val="00B578F3"/>
    <w:rsid w:val="00B63195"/>
    <w:rsid w:val="00B63703"/>
    <w:rsid w:val="00B63DA9"/>
    <w:rsid w:val="00B64349"/>
    <w:rsid w:val="00B74071"/>
    <w:rsid w:val="00B82E85"/>
    <w:rsid w:val="00B85FF2"/>
    <w:rsid w:val="00B910EC"/>
    <w:rsid w:val="00B9722E"/>
    <w:rsid w:val="00BA2970"/>
    <w:rsid w:val="00BA3082"/>
    <w:rsid w:val="00BA3968"/>
    <w:rsid w:val="00BC0903"/>
    <w:rsid w:val="00BC29E0"/>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3EA9"/>
    <w:rsid w:val="00C0441E"/>
    <w:rsid w:val="00C0583B"/>
    <w:rsid w:val="00C06C0C"/>
    <w:rsid w:val="00C10E44"/>
    <w:rsid w:val="00C11486"/>
    <w:rsid w:val="00C115C4"/>
    <w:rsid w:val="00C11F18"/>
    <w:rsid w:val="00C20914"/>
    <w:rsid w:val="00C23AF2"/>
    <w:rsid w:val="00C3021B"/>
    <w:rsid w:val="00C34701"/>
    <w:rsid w:val="00C36344"/>
    <w:rsid w:val="00C400C7"/>
    <w:rsid w:val="00C42C54"/>
    <w:rsid w:val="00C53E99"/>
    <w:rsid w:val="00C55404"/>
    <w:rsid w:val="00C557B7"/>
    <w:rsid w:val="00C6009E"/>
    <w:rsid w:val="00C61C2F"/>
    <w:rsid w:val="00C740A4"/>
    <w:rsid w:val="00C74303"/>
    <w:rsid w:val="00C85825"/>
    <w:rsid w:val="00C875B3"/>
    <w:rsid w:val="00C946AF"/>
    <w:rsid w:val="00C96592"/>
    <w:rsid w:val="00C9682B"/>
    <w:rsid w:val="00CA27BC"/>
    <w:rsid w:val="00CA2B94"/>
    <w:rsid w:val="00CA4D62"/>
    <w:rsid w:val="00CA5CD9"/>
    <w:rsid w:val="00CA5D9D"/>
    <w:rsid w:val="00CB63B6"/>
    <w:rsid w:val="00CC247C"/>
    <w:rsid w:val="00CC54C0"/>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143B"/>
    <w:rsid w:val="00D0400B"/>
    <w:rsid w:val="00D05C0E"/>
    <w:rsid w:val="00D10209"/>
    <w:rsid w:val="00D11B98"/>
    <w:rsid w:val="00D14E2D"/>
    <w:rsid w:val="00D20DC4"/>
    <w:rsid w:val="00D25A86"/>
    <w:rsid w:val="00D32A2C"/>
    <w:rsid w:val="00D34629"/>
    <w:rsid w:val="00D43526"/>
    <w:rsid w:val="00D43BC1"/>
    <w:rsid w:val="00D442BF"/>
    <w:rsid w:val="00D52EC3"/>
    <w:rsid w:val="00D566E3"/>
    <w:rsid w:val="00D56D88"/>
    <w:rsid w:val="00D57E32"/>
    <w:rsid w:val="00D61E66"/>
    <w:rsid w:val="00D6560C"/>
    <w:rsid w:val="00D66A63"/>
    <w:rsid w:val="00D71223"/>
    <w:rsid w:val="00D73691"/>
    <w:rsid w:val="00D80FE7"/>
    <w:rsid w:val="00D82FD6"/>
    <w:rsid w:val="00DA483D"/>
    <w:rsid w:val="00DA60AF"/>
    <w:rsid w:val="00DA612D"/>
    <w:rsid w:val="00DB0CB9"/>
    <w:rsid w:val="00DC16A2"/>
    <w:rsid w:val="00DC597F"/>
    <w:rsid w:val="00DC5D0F"/>
    <w:rsid w:val="00DC7626"/>
    <w:rsid w:val="00DC7DB5"/>
    <w:rsid w:val="00DD52A4"/>
    <w:rsid w:val="00DD6F88"/>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27A0F"/>
    <w:rsid w:val="00E300AA"/>
    <w:rsid w:val="00E33BF2"/>
    <w:rsid w:val="00E37F43"/>
    <w:rsid w:val="00E503E5"/>
    <w:rsid w:val="00E50EF0"/>
    <w:rsid w:val="00E51F63"/>
    <w:rsid w:val="00E53A4A"/>
    <w:rsid w:val="00E53A66"/>
    <w:rsid w:val="00E53F6C"/>
    <w:rsid w:val="00E602B7"/>
    <w:rsid w:val="00E623E6"/>
    <w:rsid w:val="00E6385B"/>
    <w:rsid w:val="00E668A0"/>
    <w:rsid w:val="00E7289C"/>
    <w:rsid w:val="00E740AE"/>
    <w:rsid w:val="00E74CD8"/>
    <w:rsid w:val="00E8667A"/>
    <w:rsid w:val="00E908C7"/>
    <w:rsid w:val="00E91D82"/>
    <w:rsid w:val="00E935F6"/>
    <w:rsid w:val="00E95A39"/>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405F"/>
    <w:rsid w:val="00EE0587"/>
    <w:rsid w:val="00EE42D2"/>
    <w:rsid w:val="00EE5D2C"/>
    <w:rsid w:val="00EF0769"/>
    <w:rsid w:val="00EF328E"/>
    <w:rsid w:val="00EF3318"/>
    <w:rsid w:val="00EF6E26"/>
    <w:rsid w:val="00F07104"/>
    <w:rsid w:val="00F125B0"/>
    <w:rsid w:val="00F22F83"/>
    <w:rsid w:val="00F26AC6"/>
    <w:rsid w:val="00F27946"/>
    <w:rsid w:val="00F3010A"/>
    <w:rsid w:val="00F3032B"/>
    <w:rsid w:val="00F33D66"/>
    <w:rsid w:val="00F377B6"/>
    <w:rsid w:val="00F4324A"/>
    <w:rsid w:val="00F446C1"/>
    <w:rsid w:val="00F52581"/>
    <w:rsid w:val="00F52C39"/>
    <w:rsid w:val="00F536F4"/>
    <w:rsid w:val="00F632C1"/>
    <w:rsid w:val="00F65244"/>
    <w:rsid w:val="00F66CF9"/>
    <w:rsid w:val="00F672C1"/>
    <w:rsid w:val="00F70F2F"/>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2275"/>
    <w:rsid w:val="00FB6997"/>
    <w:rsid w:val="00FB6E93"/>
    <w:rsid w:val="00FB7803"/>
    <w:rsid w:val="00FC5837"/>
    <w:rsid w:val="00FD0F32"/>
    <w:rsid w:val="00FD18B3"/>
    <w:rsid w:val="00FD1C29"/>
    <w:rsid w:val="00FD34EC"/>
    <w:rsid w:val="00FE258B"/>
    <w:rsid w:val="00FE2B0C"/>
    <w:rsid w:val="00FE5E2B"/>
    <w:rsid w:val="00FF1AE6"/>
    <w:rsid w:val="00FF2A25"/>
    <w:rsid w:val="00FF50F6"/>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customStyle="1" w:styleId="tablesmlChar">
    <w:name w:val="_table_sml Char"/>
    <w:link w:val="tablesml"/>
    <w:rsid w:val="0071155E"/>
    <w:rPr>
      <w:rFonts w:ascii="Arial" w:hAnsi="Arial"/>
      <w:sz w:val="22"/>
      <w:szCs w:val="24"/>
      <w:lang w:val="en-AU" w:eastAsia="en-AU" w:bidi="ar-SA"/>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link w:val="tablesmlChar"/>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1B7F59"/>
    <w:rPr>
      <w:color w:val="0000FF"/>
      <w:u w:val="single"/>
    </w:rPr>
  </w:style>
  <w:style w:type="character" w:customStyle="1" w:styleId="Draft">
    <w:name w:val="Draft"/>
    <w:rsid w:val="00D73691"/>
    <w:rPr>
      <w:rFonts w:ascii="Arial Black" w:hAnsi="Arial Black"/>
      <w:caps/>
      <w:color w:val="C0C0C0"/>
      <w:sz w:val="32"/>
      <w:szCs w:val="32"/>
    </w:rPr>
  </w:style>
  <w:style w:type="paragraph" w:customStyle="1" w:styleId="Checkboxbulletlist">
    <w:name w:val="Checkbox bullet list"/>
    <w:basedOn w:val="Normal"/>
    <w:rsid w:val="003C105A"/>
    <w:pPr>
      <w:numPr>
        <w:numId w:val="23"/>
      </w:numPr>
    </w:pPr>
  </w:style>
  <w:style w:type="character" w:styleId="PageNumber">
    <w:name w:val="page number"/>
    <w:basedOn w:val="DefaultParagraphFont"/>
    <w:rsid w:val="00D73691"/>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customStyle="1" w:styleId="tablesmlChar">
    <w:name w:val="_table_sml Char"/>
    <w:link w:val="tablesml"/>
    <w:rsid w:val="0071155E"/>
    <w:rPr>
      <w:rFonts w:ascii="Arial" w:hAnsi="Arial"/>
      <w:sz w:val="22"/>
      <w:szCs w:val="24"/>
      <w:lang w:val="en-AU" w:eastAsia="en-AU" w:bidi="ar-SA"/>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link w:val="tablesmlChar"/>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1B7F59"/>
    <w:rPr>
      <w:color w:val="0000FF"/>
      <w:u w:val="single"/>
    </w:rPr>
  </w:style>
  <w:style w:type="character" w:customStyle="1" w:styleId="Draft">
    <w:name w:val="Draft"/>
    <w:rsid w:val="00D73691"/>
    <w:rPr>
      <w:rFonts w:ascii="Arial Black" w:hAnsi="Arial Black"/>
      <w:caps/>
      <w:color w:val="C0C0C0"/>
      <w:sz w:val="32"/>
      <w:szCs w:val="32"/>
    </w:rPr>
  </w:style>
  <w:style w:type="paragraph" w:customStyle="1" w:styleId="Checkboxbulletlist">
    <w:name w:val="Checkbox bullet list"/>
    <w:basedOn w:val="Normal"/>
    <w:rsid w:val="003C105A"/>
    <w:pPr>
      <w:numPr>
        <w:numId w:val="23"/>
      </w:numPr>
    </w:pPr>
  </w:style>
  <w:style w:type="character" w:styleId="PageNumber">
    <w:name w:val="page number"/>
    <w:basedOn w:val="DefaultParagraphFont"/>
    <w:rsid w:val="00D73691"/>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acher guidelines A [multi-age]" ma:contentTypeID="0x01010007CF176C8A95244B81274024837A4343006A23554C006AA14C89B3D6017B067A72" ma:contentTypeVersion="0" ma:contentTypeDescription="" ma:contentTypeScope="" ma:versionID="112ad5e2399959e05703971c27ab6ba5">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7F5F58-060D-4FAE-8CDE-9C0A1087CB0D}">
  <ds:schemaRefs>
    <ds:schemaRef ds:uri="http://schemas.microsoft.com/office/2006/metadata/longProperties"/>
  </ds:schemaRefs>
</ds:datastoreItem>
</file>

<file path=customXml/itemProps2.xml><?xml version="1.0" encoding="utf-8"?>
<ds:datastoreItem xmlns:ds="http://schemas.openxmlformats.org/officeDocument/2006/customXml" ds:itemID="{671DC085-B95A-454F-933D-187C9E16B508}">
  <ds:schemaRefs>
    <ds:schemaRef ds:uri="http://schemas.microsoft.com/sharepoint/v3/contenttype/forms"/>
  </ds:schemaRefs>
</ds:datastoreItem>
</file>

<file path=customXml/itemProps3.xml><?xml version="1.0" encoding="utf-8"?>
<ds:datastoreItem xmlns:ds="http://schemas.openxmlformats.org/officeDocument/2006/customXml" ds:itemID="{FAE62393-BA26-4142-91D7-F380C9A30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537A88-9A1F-4F95-BEFB-8DDD14FC20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v8.dot</Template>
  <TotalTime>0</TotalTime>
  <Pages>3</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Year 7 Technology assessment teacher guidelines | Make a percussion instrument| Queensland Essential Learnings and Standards</vt:lpstr>
    </vt:vector>
  </TitlesOfParts>
  <Company>Queensland Studies Authority</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Technology assessment teacher guidelines | Make a percussion instrument | Queensland Essential Learnings and Standards</dc:title>
  <dc:subject/>
  <dc:creator>Queensland Studies Authority</dc:creator>
  <cp:keywords/>
  <dc:description>Students design and construct a percussion instrument documenting their processes to comply with a design brief.</dc:description>
  <cp:lastModifiedBy>QSA</cp:lastModifiedBy>
  <cp:revision>2</cp:revision>
  <cp:lastPrinted>2007-11-30T05:27:00Z</cp:lastPrinted>
  <dcterms:created xsi:type="dcterms:W3CDTF">2014-06-18T06:14:00Z</dcterms:created>
  <dcterms:modified xsi:type="dcterms:W3CDTF">2014-06-18T06:14:00Z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0x01010007CF176C8A95244B81274024837A4343006A23554C006AA14C89B3D6017B067A72</vt:lpwstr>
  </property>
  <property fmtid="{D5CDD505-2E9C-101B-9397-08002B2CF9AE}" pid="3" name="ContentType">
    <vt:lpwstr>Teacher guidelines A [multi-age]</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ies>
</file>