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BA6610" w:rsidP="003C0B22">
      <w:pPr>
        <w:pStyle w:val="CoverTitle"/>
        <w:tabs>
          <w:tab w:val="left" w:pos="7870"/>
        </w:tabs>
      </w:pPr>
      <w:bookmarkStart w:id="0" w:name="_GoBack"/>
      <w:bookmarkEnd w:id="0"/>
      <w:smartTag w:uri="urn:schemas-microsoft-com:office:smarttags" w:element="country-region">
        <w:smartTag w:uri="urn:schemas-microsoft-com:office:smarttags" w:element="place">
          <w:r>
            <w:t>Japan</w:t>
          </w:r>
        </w:smartTag>
      </w:smartTag>
      <w:r>
        <w:t>’s youth of today</w:t>
      </w:r>
    </w:p>
    <w:tbl>
      <w:tblPr>
        <w:tblW w:w="0" w:type="auto"/>
        <w:tblLook w:val="01E0" w:firstRow="1" w:lastRow="1" w:firstColumn="1" w:lastColumn="1" w:noHBand="0" w:noVBand="0"/>
      </w:tblPr>
      <w:tblGrid>
        <w:gridCol w:w="2367"/>
        <w:gridCol w:w="6396"/>
      </w:tblGrid>
      <w:tr w:rsidR="00321DA5">
        <w:trPr>
          <w:trHeight w:val="614"/>
        </w:trPr>
        <w:tc>
          <w:tcPr>
            <w:tcW w:w="2367" w:type="dxa"/>
            <w:shd w:val="clear" w:color="auto" w:fill="B4A7C0"/>
            <w:tcMar>
              <w:top w:w="113" w:type="dxa"/>
              <w:left w:w="113" w:type="dxa"/>
              <w:bottom w:w="113" w:type="dxa"/>
              <w:right w:w="113" w:type="dxa"/>
            </w:tcMar>
            <w:vAlign w:val="center"/>
          </w:tcPr>
          <w:p w:rsidR="00321DA5" w:rsidRPr="00C557B7" w:rsidRDefault="003C0B22" w:rsidP="00A50888">
            <w:pPr>
              <w:pStyle w:val="CoverYearKLAName"/>
            </w:pPr>
            <w:r>
              <w:t>Lower I</w:t>
            </w:r>
            <w:r w:rsidR="00BA6610">
              <w:t xml:space="preserve">ntermediate </w:t>
            </w:r>
            <w:r w:rsidR="00BA6610" w:rsidRPr="00C557B7">
              <w:t xml:space="preserve">Year </w:t>
            </w:r>
            <w:r w:rsidR="00BA6610">
              <w:t>9</w:t>
            </w:r>
          </w:p>
        </w:tc>
        <w:tc>
          <w:tcPr>
            <w:tcW w:w="6396" w:type="dxa"/>
            <w:shd w:val="clear" w:color="auto" w:fill="E3DEE8"/>
            <w:tcMar>
              <w:top w:w="113" w:type="dxa"/>
              <w:left w:w="113" w:type="dxa"/>
              <w:bottom w:w="113" w:type="dxa"/>
              <w:right w:w="113" w:type="dxa"/>
            </w:tcMar>
            <w:vAlign w:val="center"/>
          </w:tcPr>
          <w:p w:rsidR="00321DA5" w:rsidRDefault="00BA6610" w:rsidP="00A50888">
            <w:pPr>
              <w:pStyle w:val="CoverYearKLAName"/>
            </w:pPr>
            <w:r>
              <w:t>Languages</w:t>
            </w:r>
            <w:r w:rsidR="003C0B22">
              <w:t xml:space="preserve"> </w:t>
            </w:r>
            <w:r>
              <w:rPr>
                <w:rFonts w:cs="Arial"/>
              </w:rPr>
              <w:t>—</w:t>
            </w:r>
            <w:r w:rsidR="003C0B22">
              <w:rPr>
                <w:rFonts w:cs="Arial"/>
              </w:rPr>
              <w:t xml:space="preserve"> </w:t>
            </w:r>
            <w:r>
              <w:t>Japanese</w:t>
            </w:r>
          </w:p>
        </w:tc>
      </w:tr>
      <w:tr w:rsidR="00321DA5">
        <w:tc>
          <w:tcPr>
            <w:tcW w:w="8763" w:type="dxa"/>
            <w:gridSpan w:val="2"/>
            <w:tcBorders>
              <w:bottom w:val="single" w:sz="12" w:space="0" w:color="E3DEE8"/>
            </w:tcBorders>
            <w:tcMar>
              <w:top w:w="113" w:type="dxa"/>
              <w:left w:w="113" w:type="dxa"/>
              <w:bottom w:w="113" w:type="dxa"/>
              <w:right w:w="113" w:type="dxa"/>
            </w:tcMar>
            <w:vAlign w:val="center"/>
          </w:tcPr>
          <w:p w:rsidR="00321DA5" w:rsidRPr="000E5445" w:rsidRDefault="00F21CDA" w:rsidP="00CD0037">
            <w:pPr>
              <w:pStyle w:val="CoverOverview"/>
            </w:pPr>
            <w:r>
              <w:t>Students investigate an aspect of Japanese youth culture then create a multimedia presentation to deliver the information to their peers.</w:t>
            </w:r>
          </w:p>
        </w:tc>
      </w:tr>
      <w:tr w:rsidR="00321DA5">
        <w:tc>
          <w:tcPr>
            <w:tcW w:w="2367" w:type="dxa"/>
            <w:tcBorders>
              <w:top w:val="single" w:sz="12" w:space="0" w:color="E3DEE8"/>
              <w:bottom w:val="single" w:sz="12" w:space="0" w:color="E3DEE8"/>
            </w:tcBorders>
            <w:tcMar>
              <w:top w:w="113" w:type="dxa"/>
              <w:left w:w="113" w:type="dxa"/>
              <w:bottom w:w="113" w:type="dxa"/>
              <w:right w:w="113" w:type="dxa"/>
            </w:tcMar>
          </w:tcPr>
          <w:p w:rsidR="00321DA5" w:rsidRPr="009D15D5" w:rsidRDefault="00321DA5" w:rsidP="00FE53A4">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tcPr>
          <w:p w:rsidR="00321DA5" w:rsidRPr="005E1415" w:rsidRDefault="003545C4" w:rsidP="00FE53A4">
            <w:pPr>
              <w:spacing w:before="120" w:after="120" w:line="240" w:lineRule="auto"/>
            </w:pPr>
            <w:r>
              <w:t>10 hours (approximately)</w:t>
            </w:r>
          </w:p>
        </w:tc>
      </w:tr>
      <w:tr w:rsidR="00321DA5">
        <w:tc>
          <w:tcPr>
            <w:tcW w:w="8763"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Default="00BA6610" w:rsidP="00CD0037">
            <w:r>
              <w:t xml:space="preserve">What does youth culture in </w:t>
            </w:r>
            <w:smartTag w:uri="urn:schemas-microsoft-com:office:smarttags" w:element="place">
              <w:smartTag w:uri="urn:schemas-microsoft-com:office:smarttags" w:element="country-region">
                <w:r>
                  <w:t>Japan</w:t>
                </w:r>
              </w:smartTag>
            </w:smartTag>
            <w:r>
              <w:t xml:space="preserve"> look like? What are the representations of youth culture? Do these images resemble youth culture representations in </w:t>
            </w:r>
            <w:smartTag w:uri="urn:schemas-microsoft-com:office:smarttags" w:element="place">
              <w:smartTag w:uri="urn:schemas-microsoft-com:office:smarttags" w:element="country-region">
                <w:r>
                  <w:t>Australia</w:t>
                </w:r>
              </w:smartTag>
            </w:smartTag>
            <w:r>
              <w:t xml:space="preserve">? What do these images tell us about Japanese society? Students </w:t>
            </w:r>
            <w:r w:rsidR="003545C4">
              <w:t xml:space="preserve">choose an aspect of the target language youth culture that interests them and investigate it to </w:t>
            </w:r>
            <w:r>
              <w:t>develop intercultural compete</w:t>
            </w:r>
            <w:r w:rsidR="003545C4">
              <w:t>nce and awareness.</w:t>
            </w:r>
          </w:p>
        </w:tc>
      </w:tr>
    </w:tbl>
    <w:p w:rsidR="00B34779" w:rsidRPr="00A326AC" w:rsidRDefault="00913DEA" w:rsidP="00750B88">
      <w:pPr>
        <w:pageBreakBefore/>
      </w:pPr>
      <w:r>
        <w:rPr>
          <w:b/>
          <w:i/>
          <w:noProof/>
          <w:color w:val="FF0000"/>
        </w:rPr>
        <w:lastRenderedPageBreak/>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4"/>
        <w:gridCol w:w="5605"/>
      </w:tblGrid>
      <w:tr w:rsidR="00CD0037" w:rsidRPr="00750B88">
        <w:trPr>
          <w:trHeight w:val="76"/>
          <w:jc w:val="center"/>
        </w:trPr>
        <w:tc>
          <w:tcPr>
            <w:tcW w:w="9639" w:type="dxa"/>
            <w:gridSpan w:val="2"/>
            <w:shd w:val="clear" w:color="auto" w:fill="E6E6E6"/>
          </w:tcPr>
          <w:p w:rsidR="003545C4" w:rsidRDefault="00BA6610" w:rsidP="00C20914">
            <w:pPr>
              <w:pStyle w:val="Heading2Table"/>
            </w:pPr>
            <w:r>
              <w:t>Languages</w:t>
            </w:r>
            <w:r w:rsidRPr="00750B88">
              <w:tab/>
            </w:r>
          </w:p>
          <w:p w:rsidR="00CD0037" w:rsidRPr="00750B88" w:rsidRDefault="00BA6610" w:rsidP="003545C4">
            <w:pPr>
              <w:pStyle w:val="Heading2Table"/>
              <w:jc w:val="right"/>
            </w:pPr>
            <w:r w:rsidRPr="00750B88">
              <w:t>Essential Learnings by the end of</w:t>
            </w:r>
            <w:r w:rsidR="00B279ED">
              <w:t xml:space="preserve"> Lower I</w:t>
            </w:r>
            <w:r>
              <w:t>ntermediate stage</w:t>
            </w:r>
          </w:p>
        </w:tc>
      </w:tr>
      <w:tr w:rsidR="00934842">
        <w:trPr>
          <w:trHeight w:val="8649"/>
          <w:jc w:val="center"/>
        </w:trPr>
        <w:tc>
          <w:tcPr>
            <w:tcW w:w="4034" w:type="dxa"/>
          </w:tcPr>
          <w:p w:rsidR="00934842" w:rsidRPr="00A67D85" w:rsidRDefault="00934842" w:rsidP="002C1299">
            <w:pPr>
              <w:pStyle w:val="Heading3"/>
              <w:keepLines/>
            </w:pPr>
            <w:r w:rsidRPr="00A67D85">
              <w:t>Ways of working</w:t>
            </w:r>
          </w:p>
          <w:p w:rsidR="00934842" w:rsidRPr="00750B88" w:rsidRDefault="00934842" w:rsidP="00271417">
            <w:pPr>
              <w:pStyle w:val="Organiser"/>
            </w:pPr>
            <w:r w:rsidRPr="00750B88">
              <w:t>Students are able to:</w:t>
            </w:r>
          </w:p>
          <w:p w:rsidR="00BA6610" w:rsidRDefault="00BA6610" w:rsidP="00BA6610">
            <w:pPr>
              <w:pStyle w:val="Bulletslevel1"/>
              <w:keepNext/>
              <w:keepLines/>
            </w:pPr>
            <w:r>
              <w:t>locate, analyse and respond in the target language to information on topics and issues of significance to members of the target cultures of a similar age</w:t>
            </w:r>
          </w:p>
          <w:p w:rsidR="00BA6610" w:rsidRDefault="00BA6610" w:rsidP="00BA6610">
            <w:pPr>
              <w:pStyle w:val="Bulletslevel1"/>
              <w:keepNext/>
              <w:keepLines/>
            </w:pPr>
            <w:r>
              <w:t>plan, monitor and adjust verbal and non-verbal language to suit the role, purpose, context and audience</w:t>
            </w:r>
          </w:p>
          <w:p w:rsidR="00BA6610" w:rsidRDefault="00BA6610" w:rsidP="00BA6610">
            <w:pPr>
              <w:pStyle w:val="Bulletslevel1"/>
              <w:keepNext/>
              <w:keepLines/>
            </w:pPr>
            <w:r>
              <w:t>construct spoken and written texts that present an argument, perspective or opinion</w:t>
            </w:r>
          </w:p>
          <w:p w:rsidR="00BA6610" w:rsidRDefault="00BA6610" w:rsidP="00BA6610">
            <w:pPr>
              <w:pStyle w:val="Bulletslevel1"/>
              <w:keepNext/>
              <w:keepLines/>
            </w:pPr>
            <w:r>
              <w:t>recognise that texts are culturally constructed, and analyse embedded cultural information</w:t>
            </w:r>
          </w:p>
          <w:p w:rsidR="00BA6610" w:rsidRDefault="00250895" w:rsidP="00BA6610">
            <w:pPr>
              <w:pStyle w:val="Bulletslevel1"/>
              <w:keepNext/>
              <w:keepLines/>
            </w:pPr>
            <w:r>
              <w:t>reflect</w:t>
            </w:r>
            <w:r w:rsidRPr="00BA6610">
              <w:t xml:space="preserve"> on and evaluate the appropr</w:t>
            </w:r>
            <w:r w:rsidR="002A3BE7">
              <w:t>iateness of their own and other</w:t>
            </w:r>
            <w:r w:rsidRPr="00BA6610">
              <w:t>s</w:t>
            </w:r>
            <w:r w:rsidR="002A3BE7">
              <w:t>’</w:t>
            </w:r>
            <w:r w:rsidRPr="00BA6610">
              <w:t xml:space="preserve"> language choices in target language texts for purpose, context and audience</w:t>
            </w:r>
          </w:p>
          <w:p w:rsidR="00934842" w:rsidRPr="00A67D85" w:rsidRDefault="00250895" w:rsidP="00BA6610">
            <w:pPr>
              <w:pStyle w:val="Bulletslevel1"/>
              <w:keepNext/>
              <w:keepLines/>
            </w:pPr>
            <w:r>
              <w:t>reflect on and evaluate learning to evaluate and apply new understandings and future applications.</w:t>
            </w:r>
          </w:p>
        </w:tc>
        <w:tc>
          <w:tcPr>
            <w:tcW w:w="5605" w:type="dxa"/>
          </w:tcPr>
          <w:p w:rsidR="00934842" w:rsidRDefault="00934842" w:rsidP="002C1299">
            <w:pPr>
              <w:pStyle w:val="Heading3"/>
              <w:keepLines/>
            </w:pPr>
            <w:r>
              <w:t>Knowledge and understanding</w:t>
            </w:r>
          </w:p>
          <w:p w:rsidR="00BA6610" w:rsidRDefault="00BA6610" w:rsidP="00271417">
            <w:pPr>
              <w:pStyle w:val="Organiser"/>
              <w:rPr>
                <w:i/>
              </w:rPr>
            </w:pPr>
            <w:r w:rsidRPr="00BA6610">
              <w:rPr>
                <w:i/>
              </w:rPr>
              <w:t>Comprehending and composing in the target language</w:t>
            </w:r>
          </w:p>
          <w:p w:rsidR="00934842" w:rsidRPr="000E6EA3" w:rsidRDefault="00BA6610" w:rsidP="003545C4">
            <w:pPr>
              <w:pStyle w:val="Organiser"/>
            </w:pPr>
            <w:r>
              <w:t>Comprehending and composing texts for particular purposes, contexts and audiences requires</w:t>
            </w:r>
            <w:r w:rsidR="003545C4">
              <w:t xml:space="preserve"> </w:t>
            </w:r>
            <w:r>
              <w:t>knowledge about the interrelations among purpose, text type, audience, mode and medium</w:t>
            </w:r>
            <w:r w:rsidR="00F70F2F" w:rsidRPr="000E6EA3">
              <w:t>.</w:t>
            </w:r>
          </w:p>
          <w:p w:rsidR="00BA6610" w:rsidRDefault="00BA6610" w:rsidP="00BA6610">
            <w:pPr>
              <w:pStyle w:val="Bulletslevel1"/>
              <w:keepNext/>
              <w:keepLines/>
            </w:pPr>
            <w:r>
              <w:t>Verbal language and non-verbal language are adapted, based on role, purpose, context, audience, mode and medium</w:t>
            </w:r>
            <w:r w:rsidR="00537F3D">
              <w:t>.</w:t>
            </w:r>
          </w:p>
          <w:p w:rsidR="00BA6610" w:rsidRDefault="00BA6610" w:rsidP="00BA6610">
            <w:pPr>
              <w:pStyle w:val="Bulletslevel1"/>
              <w:keepNext/>
              <w:keepLines/>
            </w:pPr>
            <w:r>
              <w:t>Ideas and information can be expressed through a variety of text types and language adjusted to suit formal and informal contexts</w:t>
            </w:r>
            <w:r w:rsidR="00537F3D">
              <w:t>.</w:t>
            </w:r>
          </w:p>
          <w:p w:rsidR="00934842" w:rsidRPr="00271417" w:rsidRDefault="00BA6610" w:rsidP="00BA6610">
            <w:pPr>
              <w:pStyle w:val="Bulletslevel1"/>
              <w:keepNext/>
              <w:keepLines/>
              <w:rPr>
                <w:i/>
              </w:rPr>
            </w:pPr>
            <w:r>
              <w:t>Language can be manipulated to make original and extended texts that are organised according to sociocultural conventions.</w:t>
            </w:r>
          </w:p>
          <w:p w:rsidR="00BA6610" w:rsidRPr="00BA6610" w:rsidRDefault="00BA6610" w:rsidP="00271417">
            <w:pPr>
              <w:pStyle w:val="Organiser"/>
              <w:rPr>
                <w:i/>
              </w:rPr>
            </w:pPr>
            <w:r w:rsidRPr="00BA6610">
              <w:rPr>
                <w:i/>
              </w:rPr>
              <w:t>Intercultural competence and language awareness</w:t>
            </w:r>
          </w:p>
          <w:p w:rsidR="00934842" w:rsidRPr="003545C4" w:rsidRDefault="00BA6610" w:rsidP="003545C4">
            <w:pPr>
              <w:pStyle w:val="Organiser"/>
            </w:pPr>
            <w:r w:rsidRPr="003545C4">
              <w:t>Intercultural competence and knowledge of languages and cultures allow for differing ways of</w:t>
            </w:r>
            <w:r w:rsidR="003545C4">
              <w:t xml:space="preserve"> </w:t>
            </w:r>
            <w:r w:rsidRPr="003545C4">
              <w:t>experiencing, acting in and viewing the world.</w:t>
            </w:r>
          </w:p>
          <w:p w:rsidR="00BA6610" w:rsidRDefault="00BA6610" w:rsidP="00BA6610">
            <w:pPr>
              <w:pStyle w:val="Bulletslevel1"/>
              <w:keepNext/>
              <w:keepLines/>
            </w:pPr>
            <w:r>
              <w:t>Familiarity with issues and topics of significance to members of the target culture enhances intercultural communication</w:t>
            </w:r>
            <w:r w:rsidR="00250895">
              <w:t>.</w:t>
            </w:r>
          </w:p>
          <w:p w:rsidR="00934842" w:rsidRDefault="00BA6610" w:rsidP="00BA6610">
            <w:pPr>
              <w:pStyle w:val="Bulletslevel1"/>
              <w:keepNext/>
              <w:keepLines/>
            </w:pPr>
            <w:r>
              <w:t>Beliefs, values and attitudes are embedded in languages and cultures; and knowledge of these aspects can facilitate intercultural communication</w:t>
            </w:r>
            <w:r w:rsidR="00250895">
              <w:t>.</w:t>
            </w:r>
          </w:p>
        </w:tc>
      </w:tr>
      <w:tr w:rsidR="00B34779" w:rsidRPr="00AD12C7">
        <w:trPr>
          <w:trHeight w:val="1559"/>
          <w:jc w:val="center"/>
        </w:trPr>
        <w:tc>
          <w:tcPr>
            <w:tcW w:w="9639" w:type="dxa"/>
            <w:gridSpan w:val="2"/>
          </w:tcPr>
          <w:p w:rsidR="00B34779" w:rsidRDefault="00B34779" w:rsidP="002C1299">
            <w:pPr>
              <w:pStyle w:val="Heading3"/>
              <w:keepLines/>
            </w:pPr>
            <w:r>
              <w:t xml:space="preserve">Assessable </w:t>
            </w:r>
            <w:r w:rsidRPr="00AD12C7">
              <w:t>el</w:t>
            </w:r>
            <w:r>
              <w:t>ements</w:t>
            </w:r>
          </w:p>
          <w:p w:rsidR="00BA6610" w:rsidRDefault="00BA6610" w:rsidP="00BA6610">
            <w:pPr>
              <w:pStyle w:val="Bulletslevel1"/>
              <w:keepNext/>
              <w:keepLines/>
              <w:numPr>
                <w:ilvl w:val="0"/>
                <w:numId w:val="1"/>
              </w:numPr>
              <w:spacing w:before="0" w:after="80"/>
            </w:pPr>
            <w:r>
              <w:t>Knowledge and understanding</w:t>
            </w:r>
          </w:p>
          <w:p w:rsidR="00BA6610" w:rsidRDefault="00BA6610" w:rsidP="00BA6610">
            <w:pPr>
              <w:pStyle w:val="Bulletslevel1"/>
              <w:keepNext/>
              <w:keepLines/>
              <w:numPr>
                <w:ilvl w:val="0"/>
                <w:numId w:val="1"/>
              </w:numPr>
              <w:spacing w:before="0" w:after="80"/>
            </w:pPr>
            <w:r>
              <w:t>Composing texts</w:t>
            </w:r>
          </w:p>
          <w:p w:rsidR="00BA6610" w:rsidRDefault="00BA6610" w:rsidP="00BA6610">
            <w:pPr>
              <w:pStyle w:val="Bulletslevel1"/>
              <w:keepNext/>
              <w:keepLines/>
              <w:numPr>
                <w:ilvl w:val="0"/>
                <w:numId w:val="1"/>
              </w:numPr>
              <w:spacing w:before="0" w:after="80"/>
            </w:pPr>
            <w:r>
              <w:t xml:space="preserve">Intercultural competence </w:t>
            </w:r>
          </w:p>
          <w:p w:rsidR="00B34779" w:rsidRPr="00AD12C7" w:rsidRDefault="00BA6610" w:rsidP="00BA6610">
            <w:pPr>
              <w:pStyle w:val="Bulletslevel1"/>
              <w:keepNext/>
              <w:keepLines/>
              <w:spacing w:before="0" w:after="80"/>
            </w:pPr>
            <w:r>
              <w:t>Reflecting</w:t>
            </w:r>
          </w:p>
        </w:tc>
      </w:tr>
      <w:tr w:rsidR="00B34779" w:rsidRPr="00474B75">
        <w:trPr>
          <w:trHeight w:val="76"/>
          <w:jc w:val="center"/>
        </w:trPr>
        <w:tc>
          <w:tcPr>
            <w:tcW w:w="9639" w:type="dxa"/>
            <w:gridSpan w:val="2"/>
          </w:tcPr>
          <w:p w:rsidR="00B34779" w:rsidRPr="00474B75" w:rsidRDefault="00BA6610" w:rsidP="00474B75">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Pr>
                <w:rStyle w:val="SourceTitleChar"/>
              </w:rPr>
              <w:t xml:space="preserve">Languages </w:t>
            </w:r>
            <w:r w:rsidRPr="00750B88">
              <w:rPr>
                <w:rStyle w:val="SourceTitleChar"/>
              </w:rPr>
              <w:t xml:space="preserve"> Essential Learnings by the end of </w:t>
            </w:r>
            <w:r w:rsidR="00537F3D">
              <w:rPr>
                <w:rStyle w:val="SourceTitleChar"/>
              </w:rPr>
              <w:t xml:space="preserve">the Lower Intermediate </w:t>
            </w:r>
            <w:r w:rsidR="00432AB5">
              <w:rPr>
                <w:rStyle w:val="SourceTitleChar"/>
              </w:rPr>
              <w:t>stage</w:t>
            </w:r>
            <w:r w:rsidRPr="00750B88">
              <w:t xml:space="preserve">, QSA, </w:t>
            </w:r>
            <w:smartTag w:uri="urn:schemas-microsoft-com:office:smarttags" w:element="place">
              <w:smartTag w:uri="urn:schemas-microsoft-com:office:smarttags" w:element="City">
                <w:r w:rsidRPr="00750B88">
                  <w:t>Brisbane</w:t>
                </w:r>
              </w:smartTag>
            </w:smartTag>
            <w:r w:rsidRPr="00474B75">
              <w:t>.</w:t>
            </w:r>
          </w:p>
        </w:tc>
      </w:tr>
    </w:tbl>
    <w:p w:rsidR="00F84830" w:rsidRDefault="00E8667A" w:rsidP="00F84830">
      <w:pPr>
        <w:pStyle w:val="Heading3"/>
      </w:pPr>
      <w:r>
        <w:br w:type="page"/>
      </w:r>
      <w:r w:rsidR="00F84830">
        <w:lastRenderedPageBreak/>
        <w:t>Exercises</w:t>
      </w:r>
    </w:p>
    <w:p w:rsidR="00F84830" w:rsidRPr="00776669" w:rsidRDefault="00F84830" w:rsidP="00F84830">
      <w:r>
        <w:t>S</w:t>
      </w:r>
      <w:r w:rsidRPr="00495E38">
        <w:t xml:space="preserve">tudents will need </w:t>
      </w:r>
      <w:r>
        <w:t xml:space="preserve">to participate in a variety of </w:t>
      </w:r>
      <w:r w:rsidRPr="005C7494">
        <w:rPr>
          <w:b/>
        </w:rPr>
        <w:t>form-focused exercises</w:t>
      </w:r>
      <w:r w:rsidR="00DA4D44">
        <w:t>, focu</w:t>
      </w:r>
      <w:r>
        <w:t>sing on discrete points of grammar or vocabulary,</w:t>
      </w:r>
      <w:r w:rsidRPr="00495E38">
        <w:t xml:space="preserve"> </w:t>
      </w:r>
      <w:r>
        <w:t>before</w:t>
      </w:r>
      <w:r w:rsidRPr="00495E38">
        <w:t xml:space="preserve"> </w:t>
      </w:r>
      <w:r>
        <w:t>engaging in the</w:t>
      </w:r>
      <w:r w:rsidRPr="00495E38">
        <w:t xml:space="preserve"> </w:t>
      </w:r>
      <w:r>
        <w:t xml:space="preserve">learning experience </w:t>
      </w:r>
      <w:r w:rsidRPr="00495E38">
        <w:t xml:space="preserve">activities. </w:t>
      </w:r>
      <w:r>
        <w:t xml:space="preserve">Typical exercises include </w:t>
      </w:r>
      <w:r w:rsidRPr="00633BFC">
        <w:t>cloze exercises, substitution drills and translation exercises.</w:t>
      </w:r>
    </w:p>
    <w:p w:rsidR="00F84830" w:rsidRDefault="00F84830" w:rsidP="00F84830">
      <w:pPr>
        <w:pStyle w:val="Heading3"/>
      </w:pPr>
      <w:r>
        <w:t>Activities</w:t>
      </w:r>
    </w:p>
    <w:p w:rsidR="00F84830" w:rsidRPr="00BA4F09" w:rsidRDefault="00F84830" w:rsidP="00F84830">
      <w:r>
        <w:t xml:space="preserve">Listed here are suggested </w:t>
      </w:r>
      <w:r w:rsidRPr="00444D1F">
        <w:rPr>
          <w:b/>
        </w:rPr>
        <w:t>learning experience</w:t>
      </w:r>
      <w:r>
        <w:rPr>
          <w:b/>
        </w:rPr>
        <w:t xml:space="preserve"> activities</w:t>
      </w:r>
      <w:r>
        <w:t xml:space="preserve"> for students before </w:t>
      </w:r>
      <w:r w:rsidR="00DA4D44">
        <w:t>implementing</w:t>
      </w:r>
      <w:r>
        <w:t xml:space="preserve"> this assessment.</w:t>
      </w:r>
    </w:p>
    <w:p w:rsidR="00BA6610" w:rsidRPr="00F84830" w:rsidRDefault="00F84830" w:rsidP="00F84830">
      <w:pPr>
        <w:pStyle w:val="Bulletslevel1"/>
      </w:pPr>
      <w:r>
        <w:t>Brainstorm</w:t>
      </w:r>
      <w:r w:rsidR="00BA6610" w:rsidRPr="00F84830">
        <w:t xml:space="preserve"> in English</w:t>
      </w:r>
      <w:r>
        <w:t xml:space="preserve">, </w:t>
      </w:r>
      <w:r w:rsidR="00BA6610" w:rsidRPr="00F84830">
        <w:t xml:space="preserve">Japanese or in combination, aspects of youth culture that interest </w:t>
      </w:r>
      <w:r>
        <w:t>students</w:t>
      </w:r>
      <w:r w:rsidR="00BA6610" w:rsidRPr="00F84830">
        <w:t xml:space="preserve"> noting similarities and differences</w:t>
      </w:r>
      <w:r>
        <w:t>.</w:t>
      </w:r>
      <w:r w:rsidR="00BA6610" w:rsidRPr="00F84830">
        <w:t xml:space="preserve"> </w:t>
      </w:r>
    </w:p>
    <w:p w:rsidR="00F84830" w:rsidRDefault="00F84830" w:rsidP="00F84830">
      <w:pPr>
        <w:pStyle w:val="Bulletslevel1"/>
      </w:pPr>
      <w:r>
        <w:t>Take notes from brainstorming activities, including relevant new vocabulary words in the target language.</w:t>
      </w:r>
    </w:p>
    <w:p w:rsidR="00BA6610" w:rsidRDefault="00F84830" w:rsidP="00BA6610">
      <w:pPr>
        <w:pStyle w:val="Bulletslevel1"/>
      </w:pPr>
      <w:r>
        <w:t>Discuss in English how</w:t>
      </w:r>
      <w:r w:rsidR="00BA6610">
        <w:t xml:space="preserve"> knowledge of </w:t>
      </w:r>
      <w:r>
        <w:t>youth culture</w:t>
      </w:r>
      <w:r w:rsidR="00BA6610">
        <w:t xml:space="preserve"> might facilitate communication with peers in </w:t>
      </w:r>
      <w:smartTag w:uri="urn:schemas-microsoft-com:office:smarttags" w:element="place">
        <w:smartTag w:uri="urn:schemas-microsoft-com:office:smarttags" w:element="country-region">
          <w:r w:rsidR="00BA6610">
            <w:t>Japan</w:t>
          </w:r>
        </w:smartTag>
      </w:smartTag>
      <w:r>
        <w:t>.</w:t>
      </w:r>
    </w:p>
    <w:p w:rsidR="00BA6610" w:rsidRDefault="00913DEA" w:rsidP="00BA6610">
      <w:pPr>
        <w:pStyle w:val="Bulletslevel1"/>
      </w:pPr>
      <w:r>
        <w:rPr>
          <w:noProof/>
        </w:rPr>
        <w:drawing>
          <wp:anchor distT="0" distB="0" distL="114300" distR="114300" simplePos="0" relativeHeight="25165875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5" name="Picture 45"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84830">
        <w:rPr>
          <w:noProof/>
        </w:rPr>
        <w:t>I</w:t>
      </w:r>
      <w:r w:rsidR="00BA6610">
        <w:rPr>
          <w:noProof/>
        </w:rPr>
        <w:t>nvestigate an aspect of the target language youth culture b</w:t>
      </w:r>
      <w:r w:rsidR="00BA6610">
        <w:t xml:space="preserve">y </w:t>
      </w:r>
      <w:r w:rsidR="00BA6610">
        <w:rPr>
          <w:noProof/>
        </w:rPr>
        <w:t xml:space="preserve">collecting information from the </w:t>
      </w:r>
      <w:r w:rsidR="00F84830">
        <w:rPr>
          <w:noProof/>
        </w:rPr>
        <w:t>internet. This could include</w:t>
      </w:r>
      <w:r w:rsidR="00BA6610">
        <w:rPr>
          <w:noProof/>
        </w:rPr>
        <w:t xml:space="preserve"> pictures, sound files, video files, graphi</w:t>
      </w:r>
      <w:r w:rsidR="00DA4D44">
        <w:rPr>
          <w:noProof/>
        </w:rPr>
        <w:t>cs or</w:t>
      </w:r>
      <w:r w:rsidR="00F84830">
        <w:rPr>
          <w:noProof/>
        </w:rPr>
        <w:t xml:space="preserve"> other photos. Provide students with</w:t>
      </w:r>
      <w:r w:rsidR="00BA6610">
        <w:rPr>
          <w:noProof/>
        </w:rPr>
        <w:t xml:space="preserve"> a list of relevant words to investigate, if </w:t>
      </w:r>
      <w:r w:rsidR="00F84830">
        <w:rPr>
          <w:noProof/>
        </w:rPr>
        <w:t>suitable</w:t>
      </w:r>
      <w:r w:rsidR="00BA6610">
        <w:rPr>
          <w:noProof/>
        </w:rPr>
        <w:t xml:space="preserve">. </w:t>
      </w:r>
      <w:r w:rsidR="00DA4D44">
        <w:rPr>
          <w:noProof/>
        </w:rPr>
        <w:t>(See Appendix A: Japanese web resources.)</w:t>
      </w:r>
    </w:p>
    <w:p w:rsidR="00BA6610" w:rsidRDefault="00B3266F" w:rsidP="00BA6610">
      <w:pPr>
        <w:pStyle w:val="Bulletslevel1"/>
      </w:pPr>
      <w:r>
        <w:t>S</w:t>
      </w:r>
      <w:r w:rsidR="00BA6610">
        <w:t>im</w:t>
      </w:r>
      <w:r>
        <w:t>plify information collected</w:t>
      </w:r>
      <w:r w:rsidR="00BA6610">
        <w:t xml:space="preserve"> </w:t>
      </w:r>
      <w:r>
        <w:t xml:space="preserve">and compose </w:t>
      </w:r>
      <w:r w:rsidR="00BA6610">
        <w:t>in the target language</w:t>
      </w:r>
      <w:r>
        <w:t>.</w:t>
      </w:r>
      <w:r w:rsidR="00DA4D44">
        <w:t xml:space="preserve"> (See Appendix B: Simplifying information.)</w:t>
      </w:r>
    </w:p>
    <w:p w:rsidR="00BA6610" w:rsidRDefault="00B3266F" w:rsidP="00BA6610">
      <w:pPr>
        <w:pStyle w:val="Bulletslevel1"/>
      </w:pPr>
      <w:r>
        <w:t>D</w:t>
      </w:r>
      <w:r w:rsidR="00BA6610">
        <w:t xml:space="preserve">iscuss in class how </w:t>
      </w:r>
      <w:r>
        <w:t>to use various ICTs (e.g. PowerPoint slides, iMovie clips, P</w:t>
      </w:r>
      <w:r w:rsidR="00BA6610">
        <w:t>ublisher</w:t>
      </w:r>
      <w:r>
        <w:t xml:space="preserve"> documents</w:t>
      </w:r>
      <w:r w:rsidR="00BA6610">
        <w:t>, data projector</w:t>
      </w:r>
      <w:r>
        <w:t xml:space="preserve">s). </w:t>
      </w:r>
    </w:p>
    <w:p w:rsidR="00BA6610" w:rsidRDefault="00B3266F" w:rsidP="00BA6610">
      <w:pPr>
        <w:pStyle w:val="Bulletslevel1"/>
      </w:pPr>
      <w:r>
        <w:t>D</w:t>
      </w:r>
      <w:r w:rsidR="00BA6610">
        <w:t>iscuss how to adjust verbal and non-verbal language to suit the context</w:t>
      </w:r>
      <w:r>
        <w:t>.</w:t>
      </w:r>
    </w:p>
    <w:p w:rsidR="00D818AF" w:rsidRDefault="00D818AF" w:rsidP="00D818AF">
      <w:pPr>
        <w:pStyle w:val="Bulletslevel1"/>
      </w:pPr>
      <w:r>
        <w:t>Learn how to write letters using a computer with Global IME (input method editing) software. Global IME software allows computer users to enter complex characters and symbols, such as Japanese characters, using a standard keyboard.</w:t>
      </w:r>
    </w:p>
    <w:p w:rsidR="000E65FA" w:rsidRDefault="00D818AF" w:rsidP="00BA6610">
      <w:pPr>
        <w:pStyle w:val="Bulletslevel1"/>
      </w:pPr>
      <w:r>
        <w:t>Practise writing</w:t>
      </w:r>
      <w:r w:rsidR="00BA6610" w:rsidRPr="00521586">
        <w:t xml:space="preserve"> reflective notes</w:t>
      </w:r>
      <w:r w:rsidR="00BA6610">
        <w:t xml:space="preserve"> </w:t>
      </w:r>
      <w:r w:rsidR="00BA6610" w:rsidRPr="00521586">
        <w:t xml:space="preserve">at the end of </w:t>
      </w:r>
      <w:r>
        <w:t>a presentation.</w:t>
      </w:r>
    </w:p>
    <w:tbl>
      <w:tblPr>
        <w:tblpPr w:leftFromText="180" w:rightFromText="180" w:vertAnchor="text" w:horzAnchor="margin" w:tblpY="70"/>
        <w:tblW w:w="9639" w:type="dxa"/>
        <w:tblLook w:val="01E0" w:firstRow="1" w:lastRow="1" w:firstColumn="1" w:lastColumn="1" w:noHBand="0" w:noVBand="0"/>
      </w:tblPr>
      <w:tblGrid>
        <w:gridCol w:w="1074"/>
        <w:gridCol w:w="8565"/>
      </w:tblGrid>
      <w:tr w:rsidR="00387A3F" w:rsidRPr="008814B0">
        <w:trPr>
          <w:trHeight w:val="870"/>
        </w:trPr>
        <w:tc>
          <w:tcPr>
            <w:tcW w:w="557" w:type="pct"/>
          </w:tcPr>
          <w:p w:rsidR="00387A3F" w:rsidRPr="000B2F55" w:rsidRDefault="00387A3F" w:rsidP="00387A3F">
            <w:pPr>
              <w:spacing w:before="0" w:after="0" w:line="240" w:lineRule="auto"/>
            </w:pPr>
            <w:r>
              <w:br w:type="page"/>
            </w:r>
            <w:r w:rsidR="00913DEA">
              <w:rPr>
                <w:noProof/>
              </w:rPr>
              <w:drawing>
                <wp:inline distT="0" distB="0" distL="0" distR="0">
                  <wp:extent cx="542290" cy="542290"/>
                  <wp:effectExtent l="0" t="0" r="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443" w:type="pct"/>
            <w:vAlign w:val="center"/>
          </w:tcPr>
          <w:p w:rsidR="00387A3F" w:rsidRPr="008814B0" w:rsidRDefault="00387A3F" w:rsidP="00387A3F">
            <w:pPr>
              <w:pStyle w:val="Heading2"/>
              <w:pageBreakBefore/>
              <w:spacing w:before="0" w:after="0"/>
            </w:pPr>
            <w:r w:rsidRPr="00B03C83">
              <w:rPr>
                <w:noProof/>
              </w:rPr>
              <w:t>Teacher resources</w:t>
            </w:r>
          </w:p>
        </w:tc>
      </w:tr>
    </w:tbl>
    <w:p w:rsidR="00387A3F" w:rsidRDefault="00387A3F" w:rsidP="00387A3F">
      <w:pPr>
        <w:pStyle w:val="Bulletslevel1"/>
        <w:numPr>
          <w:ilvl w:val="0"/>
          <w:numId w:val="0"/>
        </w:numPr>
      </w:pPr>
      <w:r>
        <w:t>Appendix A</w:t>
      </w:r>
      <w:r>
        <w:tab/>
      </w:r>
      <w:r>
        <w:tab/>
        <w:t>Japanese web resources</w:t>
      </w:r>
    </w:p>
    <w:p w:rsidR="00387A3F" w:rsidRDefault="00387A3F" w:rsidP="00387A3F">
      <w:pPr>
        <w:pStyle w:val="Bulletslevel1"/>
        <w:numPr>
          <w:ilvl w:val="0"/>
          <w:numId w:val="0"/>
        </w:numPr>
      </w:pPr>
      <w:r>
        <w:t>Appendix B</w:t>
      </w:r>
      <w:r>
        <w:tab/>
      </w:r>
      <w:r>
        <w:tab/>
        <w:t>Simplifying information</w:t>
      </w:r>
    </w:p>
    <w:p w:rsidR="00387A3F" w:rsidRDefault="00387A3F" w:rsidP="00387A3F">
      <w:pPr>
        <w:pStyle w:val="Bulletslevel1"/>
        <w:numPr>
          <w:ilvl w:val="0"/>
          <w:numId w:val="0"/>
        </w:numPr>
      </w:pPr>
      <w:r>
        <w:t>Appendix C</w:t>
      </w:r>
      <w:r>
        <w:tab/>
      </w:r>
      <w:r>
        <w:tab/>
        <w:t>Targeted language elements</w:t>
      </w:r>
    </w:p>
    <w:p w:rsidR="00233FC0" w:rsidRDefault="00913DEA" w:rsidP="00646A36">
      <w:pPr>
        <w:pStyle w:val="Heading2TOP"/>
      </w:pPr>
      <w:r>
        <w:rPr>
          <w:noProof/>
        </w:rPr>
        <w:drawing>
          <wp:anchor distT="0" distB="0" distL="114300" distR="114300" simplePos="0" relativeHeight="251655680" behindDoc="0" locked="0" layoutInCell="1" allowOverlap="1">
            <wp:simplePos x="0" y="0"/>
            <wp:positionH relativeFrom="page">
              <wp:posOffset>493395</wp:posOffset>
            </wp:positionH>
            <wp:positionV relativeFrom="margin">
              <wp:align>top</wp:align>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BA6610" w:rsidRPr="00BA6610" w:rsidRDefault="00BA6610" w:rsidP="00C24CE1">
      <w:pPr>
        <w:pStyle w:val="Bulletslevel1"/>
      </w:pPr>
      <w:r w:rsidRPr="00BA6610">
        <w:t>Explain the assessment to your class.</w:t>
      </w:r>
    </w:p>
    <w:p w:rsidR="00BA6610" w:rsidRPr="00BA6610" w:rsidRDefault="00BA6610" w:rsidP="00C24CE1">
      <w:pPr>
        <w:pStyle w:val="Bulletslevel1"/>
      </w:pPr>
      <w:r w:rsidRPr="00BA6610">
        <w:t xml:space="preserve">Print any relevant and required resources. </w:t>
      </w:r>
    </w:p>
    <w:p w:rsidR="00F221FD" w:rsidRPr="00BA6610" w:rsidRDefault="00F221FD" w:rsidP="00F221FD">
      <w:pPr>
        <w:pStyle w:val="Bulletslevel1"/>
      </w:pPr>
      <w:r w:rsidRPr="00BA6610">
        <w:t>Arrange access to</w:t>
      </w:r>
      <w:r>
        <w:t xml:space="preserve"> necessary research and</w:t>
      </w:r>
      <w:r w:rsidRPr="00BA6610">
        <w:t xml:space="preserve"> </w:t>
      </w:r>
      <w:r>
        <w:t xml:space="preserve">ICT resources (e.g. </w:t>
      </w:r>
      <w:r w:rsidRPr="00BA6610">
        <w:t>library, computers, rehear</w:t>
      </w:r>
      <w:r>
        <w:t>sal areas, digital cameras, web</w:t>
      </w:r>
      <w:r w:rsidRPr="00BA6610">
        <w:t>page</w:t>
      </w:r>
      <w:r w:rsidR="00D56CBF">
        <w:t xml:space="preserve"> and other multimedia</w:t>
      </w:r>
      <w:r w:rsidRPr="00BA6610">
        <w:t xml:space="preserve"> software</w:t>
      </w:r>
      <w:r>
        <w:t>).</w:t>
      </w:r>
    </w:p>
    <w:p w:rsidR="00BA6610" w:rsidRPr="00BA6610" w:rsidRDefault="00F221FD" w:rsidP="00C24CE1">
      <w:pPr>
        <w:pStyle w:val="Bulletslevel1"/>
      </w:pPr>
      <w:r>
        <w:t>Ensure students have received</w:t>
      </w:r>
      <w:r w:rsidR="00165EA5">
        <w:t xml:space="preserve"> any necessary</w:t>
      </w:r>
      <w:r>
        <w:t xml:space="preserve"> </w:t>
      </w:r>
      <w:r w:rsidR="00165EA5">
        <w:t>instruction</w:t>
      </w:r>
      <w:r w:rsidR="00BA6610" w:rsidRPr="00BA6610">
        <w:t xml:space="preserve"> in the </w:t>
      </w:r>
      <w:r w:rsidR="009D532E">
        <w:t xml:space="preserve">use of any equipment before </w:t>
      </w:r>
      <w:r w:rsidR="00165EA5">
        <w:t>starting the</w:t>
      </w:r>
      <w:r w:rsidR="00BA6610" w:rsidRPr="00BA6610">
        <w:t xml:space="preserve"> assessment</w:t>
      </w:r>
      <w:r w:rsidR="00165EA5">
        <w:t>,</w:t>
      </w:r>
      <w:r w:rsidR="00BA6610" w:rsidRPr="00BA6610">
        <w:t xml:space="preserve"> or </w:t>
      </w:r>
      <w:r w:rsidR="00165EA5">
        <w:t>in</w:t>
      </w:r>
      <w:r w:rsidR="00BA6610" w:rsidRPr="00BA6610">
        <w:t xml:space="preserve"> the early stages. </w:t>
      </w:r>
      <w:r w:rsidR="00165EA5">
        <w:t>Arrange</w:t>
      </w:r>
      <w:r w:rsidR="00BA6610" w:rsidRPr="00BA6610">
        <w:t xml:space="preserve"> instruction </w:t>
      </w:r>
      <w:r w:rsidR="00165EA5">
        <w:t xml:space="preserve">as </w:t>
      </w:r>
      <w:r w:rsidR="00BA6610" w:rsidRPr="00BA6610">
        <w:t>required.</w:t>
      </w:r>
    </w:p>
    <w:p w:rsidR="00165EA5" w:rsidRDefault="00165EA5" w:rsidP="00165EA5">
      <w:pPr>
        <w:pStyle w:val="Bulletslevel1"/>
      </w:pPr>
      <w:r w:rsidRPr="00D17978">
        <w:t>Consider</w:t>
      </w:r>
      <w:r>
        <w:t xml:space="preserve"> </w:t>
      </w:r>
      <w:r w:rsidRPr="00D17978">
        <w:t>equity issues</w:t>
      </w:r>
      <w:r>
        <w:t>. Ensure s</w:t>
      </w:r>
      <w:r w:rsidRPr="00D17978">
        <w:t xml:space="preserve">tudents </w:t>
      </w:r>
      <w:r>
        <w:t>are not</w:t>
      </w:r>
      <w:r w:rsidRPr="00D17978">
        <w:t xml:space="preserve"> disadvantaged due to a shortage of resources. </w:t>
      </w:r>
    </w:p>
    <w:p w:rsidR="00165EA5" w:rsidRDefault="00165EA5" w:rsidP="00165EA5">
      <w:pPr>
        <w:pStyle w:val="Bulletslevel1"/>
      </w:pPr>
      <w:r w:rsidRPr="00D17978">
        <w:t xml:space="preserve">Revise any key text structures and language elements targeted for assessment. Students should have </w:t>
      </w:r>
      <w:r>
        <w:t xml:space="preserve">had </w:t>
      </w:r>
      <w:r w:rsidRPr="00D17978">
        <w:t>significant opportunity for hands-on practice of the required language elements before the assessment.</w:t>
      </w:r>
      <w:r w:rsidRPr="00035248">
        <w:t xml:space="preserve"> </w:t>
      </w:r>
      <w:r w:rsidR="00DA4D44">
        <w:t>(See Appendix C: Targeted language elements.)</w:t>
      </w:r>
    </w:p>
    <w:p w:rsidR="00C24CE1" w:rsidRDefault="00C24CE1" w:rsidP="00165EA5">
      <w:pPr>
        <w:pStyle w:val="Heading2TOP"/>
      </w:pPr>
      <w:r>
        <w:t>Sample implementation plan</w:t>
      </w:r>
    </w:p>
    <w:p w:rsidR="00C24CE1" w:rsidRDefault="00C24CE1" w:rsidP="00C24CE1">
      <w:r>
        <w:t>This table shows one way that this assessment can be implemented. It is a guide only — you may choose to use all, part, or none of the table. You may customise the table to suit your students and their school environment.</w:t>
      </w:r>
    </w:p>
    <w:p w:rsidR="00C24CE1" w:rsidRDefault="00C24CE1" w:rsidP="00C24CE1">
      <w:r w:rsidRPr="00F72404">
        <w:t>It is suggested that this assessment take place over several weeks</w:t>
      </w:r>
      <w:r>
        <w:t xml:space="preserve">. One session is about </w:t>
      </w:r>
      <w:r>
        <w:br/>
        <w:t>45 minutes in length.</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4320"/>
        <w:gridCol w:w="3338"/>
      </w:tblGrid>
      <w:tr w:rsidR="00C24CE1" w:rsidRPr="009D15D5">
        <w:trPr>
          <w:jc w:val="center"/>
        </w:trPr>
        <w:tc>
          <w:tcPr>
            <w:tcW w:w="1981" w:type="dxa"/>
            <w:shd w:val="clear" w:color="auto" w:fill="CCCCCC"/>
          </w:tcPr>
          <w:p w:rsidR="00C24CE1" w:rsidRPr="009D15D5" w:rsidRDefault="00C24CE1" w:rsidP="00FB7103">
            <w:pPr>
              <w:keepNext/>
              <w:spacing w:after="80" w:line="240" w:lineRule="auto"/>
              <w:rPr>
                <w:b/>
              </w:rPr>
            </w:pPr>
            <w:r w:rsidRPr="009D15D5">
              <w:rPr>
                <w:b/>
              </w:rPr>
              <w:t>Suggested time</w:t>
            </w:r>
          </w:p>
        </w:tc>
        <w:tc>
          <w:tcPr>
            <w:tcW w:w="4320" w:type="dxa"/>
            <w:shd w:val="clear" w:color="auto" w:fill="CCCCCC"/>
          </w:tcPr>
          <w:p w:rsidR="00C24CE1" w:rsidRPr="009D15D5" w:rsidRDefault="00C24CE1" w:rsidP="00FB7103">
            <w:pPr>
              <w:keepNext/>
              <w:spacing w:after="80" w:line="240" w:lineRule="auto"/>
              <w:rPr>
                <w:b/>
              </w:rPr>
            </w:pPr>
            <w:r w:rsidRPr="009D15D5">
              <w:rPr>
                <w:b/>
              </w:rPr>
              <w:t>Student activity</w:t>
            </w:r>
          </w:p>
        </w:tc>
        <w:tc>
          <w:tcPr>
            <w:tcW w:w="3338" w:type="dxa"/>
            <w:shd w:val="clear" w:color="auto" w:fill="CCCCCC"/>
          </w:tcPr>
          <w:p w:rsidR="00C24CE1" w:rsidRPr="009D15D5" w:rsidRDefault="00C24CE1" w:rsidP="00FB7103">
            <w:pPr>
              <w:keepNext/>
              <w:spacing w:after="80" w:line="240" w:lineRule="auto"/>
              <w:rPr>
                <w:b/>
              </w:rPr>
            </w:pPr>
            <w:r w:rsidRPr="009D15D5">
              <w:rPr>
                <w:b/>
              </w:rPr>
              <w:t>Teacher role</w:t>
            </w:r>
          </w:p>
        </w:tc>
      </w:tr>
      <w:tr w:rsidR="00C24CE1" w:rsidRPr="009D15D5">
        <w:trPr>
          <w:jc w:val="center"/>
        </w:trPr>
        <w:tc>
          <w:tcPr>
            <w:tcW w:w="9639" w:type="dxa"/>
            <w:gridSpan w:val="3"/>
            <w:shd w:val="clear" w:color="auto" w:fill="E6E6E6"/>
          </w:tcPr>
          <w:p w:rsidR="00C24CE1" w:rsidRPr="009D15D5" w:rsidRDefault="00165EA5" w:rsidP="00FB7103">
            <w:pPr>
              <w:keepNext/>
              <w:spacing w:after="80" w:line="240" w:lineRule="auto"/>
              <w:rPr>
                <w:b/>
              </w:rPr>
            </w:pPr>
            <w:r>
              <w:rPr>
                <w:b/>
              </w:rPr>
              <w:t xml:space="preserve">Section 1. </w:t>
            </w:r>
            <w:r w:rsidR="00C24CE1">
              <w:rPr>
                <w:b/>
              </w:rPr>
              <w:t>Investigate</w:t>
            </w:r>
          </w:p>
        </w:tc>
      </w:tr>
      <w:tr w:rsidR="00C24CE1">
        <w:trPr>
          <w:jc w:val="center"/>
        </w:trPr>
        <w:tc>
          <w:tcPr>
            <w:tcW w:w="1981" w:type="dxa"/>
          </w:tcPr>
          <w:p w:rsidR="00C24CE1" w:rsidRPr="00F72404" w:rsidRDefault="00C24CE1" w:rsidP="00FB7103">
            <w:pPr>
              <w:spacing w:after="120" w:line="240" w:lineRule="auto"/>
            </w:pPr>
            <w:r>
              <w:t>5</w:t>
            </w:r>
            <w:r w:rsidRPr="00F72404">
              <w:t xml:space="preserve"> session</w:t>
            </w:r>
            <w:r>
              <w:t>s</w:t>
            </w:r>
          </w:p>
        </w:tc>
        <w:tc>
          <w:tcPr>
            <w:tcW w:w="4320" w:type="dxa"/>
          </w:tcPr>
          <w:p w:rsidR="00C24CE1" w:rsidRPr="00F72404" w:rsidRDefault="00C24CE1" w:rsidP="00FB7103">
            <w:pPr>
              <w:spacing w:after="120" w:line="240" w:lineRule="auto"/>
            </w:pPr>
            <w:r>
              <w:t>Students access</w:t>
            </w:r>
            <w:r w:rsidR="00D56CBF">
              <w:t xml:space="preserve"> the</w:t>
            </w:r>
            <w:r>
              <w:t xml:space="preserve"> </w:t>
            </w:r>
            <w:r w:rsidR="00D56CBF">
              <w:t>internet</w:t>
            </w:r>
            <w:r>
              <w:t xml:space="preserve"> to complete research</w:t>
            </w:r>
            <w:r w:rsidR="00646A36">
              <w:t>.</w:t>
            </w:r>
            <w:r>
              <w:t xml:space="preserve"> </w:t>
            </w:r>
          </w:p>
        </w:tc>
        <w:tc>
          <w:tcPr>
            <w:tcW w:w="3338" w:type="dxa"/>
          </w:tcPr>
          <w:p w:rsidR="00C24CE1" w:rsidRPr="00F72404" w:rsidRDefault="00C24CE1" w:rsidP="00FB7103">
            <w:pPr>
              <w:spacing w:after="120" w:line="240" w:lineRule="auto"/>
            </w:pPr>
            <w:r>
              <w:t xml:space="preserve">Provide access to </w:t>
            </w:r>
            <w:r w:rsidR="00D56CBF">
              <w:t>the internet</w:t>
            </w:r>
            <w:r>
              <w:t xml:space="preserve">, monitor, provide feedback, </w:t>
            </w:r>
            <w:r w:rsidR="00646A36">
              <w:t xml:space="preserve">and </w:t>
            </w:r>
            <w:r>
              <w:t>assist as required.</w:t>
            </w:r>
          </w:p>
        </w:tc>
      </w:tr>
      <w:tr w:rsidR="00C24CE1" w:rsidRPr="009D15D5">
        <w:trPr>
          <w:jc w:val="center"/>
        </w:trPr>
        <w:tc>
          <w:tcPr>
            <w:tcW w:w="9639" w:type="dxa"/>
            <w:gridSpan w:val="3"/>
            <w:shd w:val="clear" w:color="auto" w:fill="E6E6E6"/>
          </w:tcPr>
          <w:p w:rsidR="00C24CE1" w:rsidRPr="009D15D5" w:rsidRDefault="00165EA5" w:rsidP="00FB7103">
            <w:pPr>
              <w:keepNext/>
              <w:spacing w:after="80" w:line="240" w:lineRule="auto"/>
              <w:rPr>
                <w:b/>
              </w:rPr>
            </w:pPr>
            <w:r>
              <w:rPr>
                <w:b/>
              </w:rPr>
              <w:t xml:space="preserve">Section 2. </w:t>
            </w:r>
            <w:r w:rsidR="00C24CE1">
              <w:rPr>
                <w:b/>
              </w:rPr>
              <w:t>C</w:t>
            </w:r>
            <w:r>
              <w:rPr>
                <w:b/>
              </w:rPr>
              <w:t xml:space="preserve">reate </w:t>
            </w:r>
            <w:r w:rsidR="00C24CE1">
              <w:rPr>
                <w:b/>
              </w:rPr>
              <w:t xml:space="preserve">and deliver a multimedia presentation </w:t>
            </w:r>
          </w:p>
        </w:tc>
      </w:tr>
      <w:tr w:rsidR="00C24CE1" w:rsidRPr="00F72404">
        <w:trPr>
          <w:jc w:val="center"/>
        </w:trPr>
        <w:tc>
          <w:tcPr>
            <w:tcW w:w="1981" w:type="dxa"/>
          </w:tcPr>
          <w:p w:rsidR="00C24CE1" w:rsidRPr="00F72404" w:rsidRDefault="00C24CE1" w:rsidP="00FB7103">
            <w:pPr>
              <w:spacing w:after="120" w:line="240" w:lineRule="auto"/>
            </w:pPr>
            <w:r>
              <w:t>2</w:t>
            </w:r>
            <w:r w:rsidR="00646A36">
              <w:t>–</w:t>
            </w:r>
            <w:r w:rsidRPr="00F72404">
              <w:t>3 sessions</w:t>
            </w:r>
          </w:p>
        </w:tc>
        <w:tc>
          <w:tcPr>
            <w:tcW w:w="4320" w:type="dxa"/>
          </w:tcPr>
          <w:p w:rsidR="00BB7F97" w:rsidRDefault="00C24CE1" w:rsidP="004B2818">
            <w:pPr>
              <w:spacing w:after="120" w:line="240" w:lineRule="auto"/>
            </w:pPr>
            <w:r>
              <w:t xml:space="preserve">Students </w:t>
            </w:r>
            <w:r w:rsidR="00BB7F97">
              <w:t xml:space="preserve">plan their language content and create a draft for their presentation. </w:t>
            </w:r>
          </w:p>
          <w:p w:rsidR="00C24CE1" w:rsidRPr="00F72404" w:rsidRDefault="00BB7F97" w:rsidP="004B2818">
            <w:pPr>
              <w:spacing w:after="120" w:line="240" w:lineRule="auto"/>
            </w:pPr>
            <w:r>
              <w:t xml:space="preserve">Students </w:t>
            </w:r>
            <w:r w:rsidR="00D56CBF">
              <w:t xml:space="preserve">use multimedia software to </w:t>
            </w:r>
            <w:r w:rsidR="00C24CE1">
              <w:t xml:space="preserve">create a presentation </w:t>
            </w:r>
            <w:r w:rsidR="00D56CBF">
              <w:t>of their research findings.</w:t>
            </w:r>
          </w:p>
        </w:tc>
        <w:tc>
          <w:tcPr>
            <w:tcW w:w="3338" w:type="dxa"/>
          </w:tcPr>
          <w:p w:rsidR="00C24CE1" w:rsidRDefault="00D56CBF" w:rsidP="004B2818">
            <w:pPr>
              <w:spacing w:after="120" w:line="240" w:lineRule="auto"/>
            </w:pPr>
            <w:r>
              <w:t>Provide assistance with ICTs and software, and s</w:t>
            </w:r>
            <w:r w:rsidR="00C24CE1" w:rsidRPr="00F534AF">
              <w:t xml:space="preserve">upport </w:t>
            </w:r>
            <w:r w:rsidR="00C24CE1">
              <w:t>students</w:t>
            </w:r>
            <w:r w:rsidR="00C24CE1" w:rsidRPr="00F534AF">
              <w:t xml:space="preserve"> as required.</w:t>
            </w:r>
          </w:p>
          <w:p w:rsidR="00C24CE1" w:rsidRPr="00F72404" w:rsidRDefault="00C24CE1" w:rsidP="00FB7103">
            <w:pPr>
              <w:spacing w:after="120" w:line="240" w:lineRule="auto"/>
            </w:pPr>
          </w:p>
        </w:tc>
      </w:tr>
      <w:tr w:rsidR="00C24CE1" w:rsidRPr="00F72404">
        <w:trPr>
          <w:jc w:val="center"/>
        </w:trPr>
        <w:tc>
          <w:tcPr>
            <w:tcW w:w="1981" w:type="dxa"/>
          </w:tcPr>
          <w:p w:rsidR="00C24CE1" w:rsidRDefault="00C24CE1" w:rsidP="00FB7103">
            <w:pPr>
              <w:spacing w:after="120" w:line="240" w:lineRule="auto"/>
            </w:pPr>
            <w:r>
              <w:t>2</w:t>
            </w:r>
            <w:r w:rsidR="00646A36">
              <w:t>–</w:t>
            </w:r>
            <w:r>
              <w:t xml:space="preserve">3 sessions </w:t>
            </w:r>
            <w:r w:rsidR="00646A36">
              <w:t>(</w:t>
            </w:r>
            <w:r>
              <w:t xml:space="preserve">depends on size of </w:t>
            </w:r>
            <w:r w:rsidR="00646A36">
              <w:t>class)</w:t>
            </w:r>
          </w:p>
        </w:tc>
        <w:tc>
          <w:tcPr>
            <w:tcW w:w="4320" w:type="dxa"/>
          </w:tcPr>
          <w:p w:rsidR="00C24CE1" w:rsidRDefault="00C24CE1" w:rsidP="00FB7103">
            <w:pPr>
              <w:spacing w:after="120" w:line="240" w:lineRule="auto"/>
            </w:pPr>
            <w:r>
              <w:t xml:space="preserve">Students </w:t>
            </w:r>
            <w:r w:rsidR="00D56CBF">
              <w:t xml:space="preserve">deliver </w:t>
            </w:r>
            <w:r>
              <w:t>their multimedia presentation to the class</w:t>
            </w:r>
            <w:r w:rsidR="00646A36">
              <w:t>.</w:t>
            </w:r>
          </w:p>
        </w:tc>
        <w:tc>
          <w:tcPr>
            <w:tcW w:w="3338" w:type="dxa"/>
          </w:tcPr>
          <w:p w:rsidR="00C24CE1" w:rsidRDefault="00C24CE1" w:rsidP="004B2818">
            <w:pPr>
              <w:spacing w:after="120" w:line="240" w:lineRule="auto"/>
            </w:pPr>
            <w:r>
              <w:t xml:space="preserve">Model </w:t>
            </w:r>
            <w:r w:rsidR="00BB7F97">
              <w:t xml:space="preserve">the </w:t>
            </w:r>
            <w:r>
              <w:t xml:space="preserve">accurate and fluent pronunciation of spoken text. </w:t>
            </w:r>
          </w:p>
          <w:p w:rsidR="00C24CE1" w:rsidRDefault="00C24CE1" w:rsidP="004B2818">
            <w:pPr>
              <w:spacing w:after="120" w:line="240" w:lineRule="auto"/>
            </w:pPr>
            <w:r>
              <w:t>S</w:t>
            </w:r>
            <w:r w:rsidRPr="00F534AF">
              <w:t xml:space="preserve">upport </w:t>
            </w:r>
            <w:r>
              <w:t>students</w:t>
            </w:r>
            <w:r w:rsidRPr="00F534AF">
              <w:t xml:space="preserve"> as required.</w:t>
            </w:r>
          </w:p>
          <w:p w:rsidR="00C24CE1" w:rsidRDefault="00C24CE1" w:rsidP="004B2818">
            <w:pPr>
              <w:spacing w:after="120" w:line="240" w:lineRule="auto"/>
            </w:pPr>
            <w:r>
              <w:t>Consider videotaping students’ presentation</w:t>
            </w:r>
            <w:r w:rsidR="00BB7F97">
              <w:t>s</w:t>
            </w:r>
            <w:r>
              <w:t xml:space="preserve"> </w:t>
            </w:r>
            <w:r w:rsidR="00BB7F97">
              <w:t xml:space="preserve">as assessment evidence and </w:t>
            </w:r>
            <w:r>
              <w:t>for use in future teaching and learning activities</w:t>
            </w:r>
            <w:r w:rsidR="00BB7F97">
              <w:t>.</w:t>
            </w:r>
          </w:p>
        </w:tc>
      </w:tr>
      <w:tr w:rsidR="00C24CE1" w:rsidRPr="009D15D5">
        <w:trPr>
          <w:jc w:val="center"/>
        </w:trPr>
        <w:tc>
          <w:tcPr>
            <w:tcW w:w="9639" w:type="dxa"/>
            <w:gridSpan w:val="3"/>
            <w:shd w:val="clear" w:color="auto" w:fill="E6E6E6"/>
          </w:tcPr>
          <w:p w:rsidR="00C24CE1" w:rsidRPr="009D15D5" w:rsidRDefault="00C24CE1" w:rsidP="00FB7103">
            <w:pPr>
              <w:keepNext/>
              <w:spacing w:after="80" w:line="240" w:lineRule="auto"/>
              <w:rPr>
                <w:b/>
              </w:rPr>
            </w:pPr>
            <w:r w:rsidRPr="009D15D5">
              <w:rPr>
                <w:b/>
              </w:rPr>
              <w:t xml:space="preserve">Section </w:t>
            </w:r>
            <w:r w:rsidR="00165EA5">
              <w:rPr>
                <w:b/>
              </w:rPr>
              <w:t xml:space="preserve">3. </w:t>
            </w:r>
            <w:r>
              <w:rPr>
                <w:b/>
              </w:rPr>
              <w:t>Reflect</w:t>
            </w:r>
          </w:p>
        </w:tc>
      </w:tr>
      <w:tr w:rsidR="00C24CE1" w:rsidRPr="00F72404">
        <w:trPr>
          <w:jc w:val="center"/>
        </w:trPr>
        <w:tc>
          <w:tcPr>
            <w:tcW w:w="1981" w:type="dxa"/>
          </w:tcPr>
          <w:p w:rsidR="00C24CE1" w:rsidRPr="00F72404" w:rsidRDefault="00C24CE1" w:rsidP="00FB7103">
            <w:pPr>
              <w:spacing w:after="120" w:line="240" w:lineRule="auto"/>
            </w:pPr>
            <w:r>
              <w:t>1 session</w:t>
            </w:r>
          </w:p>
        </w:tc>
        <w:tc>
          <w:tcPr>
            <w:tcW w:w="4320" w:type="dxa"/>
          </w:tcPr>
          <w:p w:rsidR="00C24CE1" w:rsidRPr="00F72404" w:rsidRDefault="00C24CE1" w:rsidP="00FB7103">
            <w:pPr>
              <w:spacing w:after="120" w:line="240" w:lineRule="auto"/>
            </w:pPr>
            <w:r>
              <w:t>Students participate in discussions about the purpose of the reflection.</w:t>
            </w:r>
          </w:p>
        </w:tc>
        <w:tc>
          <w:tcPr>
            <w:tcW w:w="3338" w:type="dxa"/>
          </w:tcPr>
          <w:p w:rsidR="00C24CE1" w:rsidRPr="00F72404" w:rsidRDefault="00C24CE1" w:rsidP="00FB7103">
            <w:pPr>
              <w:spacing w:after="120" w:line="240" w:lineRule="auto"/>
            </w:pPr>
            <w:r>
              <w:t>Facilitate</w:t>
            </w:r>
            <w:r w:rsidR="00BB7F97">
              <w:t xml:space="preserve"> whole-class discussions about </w:t>
            </w:r>
            <w:r>
              <w:t>reflection</w:t>
            </w:r>
          </w:p>
        </w:tc>
      </w:tr>
      <w:tr w:rsidR="00C24CE1" w:rsidRPr="00F72404">
        <w:trPr>
          <w:jc w:val="center"/>
        </w:trPr>
        <w:tc>
          <w:tcPr>
            <w:tcW w:w="1981" w:type="dxa"/>
          </w:tcPr>
          <w:p w:rsidR="00C24CE1" w:rsidRDefault="00C24CE1" w:rsidP="00FB7103">
            <w:pPr>
              <w:spacing w:after="120" w:line="240" w:lineRule="auto"/>
            </w:pPr>
            <w:r>
              <w:t>1 session</w:t>
            </w:r>
          </w:p>
        </w:tc>
        <w:tc>
          <w:tcPr>
            <w:tcW w:w="4320" w:type="dxa"/>
          </w:tcPr>
          <w:p w:rsidR="00C24CE1" w:rsidRDefault="00C24CE1" w:rsidP="00FB7103">
            <w:pPr>
              <w:spacing w:after="120" w:line="240" w:lineRule="auto"/>
            </w:pPr>
            <w:r>
              <w:t>Students complete reflection questions.</w:t>
            </w:r>
          </w:p>
        </w:tc>
        <w:tc>
          <w:tcPr>
            <w:tcW w:w="3338" w:type="dxa"/>
          </w:tcPr>
          <w:p w:rsidR="00C24CE1" w:rsidRPr="00F72404" w:rsidRDefault="00C24CE1" w:rsidP="00FB7103">
            <w:r>
              <w:t>S</w:t>
            </w:r>
            <w:r w:rsidRPr="00F534AF">
              <w:t xml:space="preserve">upport </w:t>
            </w:r>
            <w:r>
              <w:t>students</w:t>
            </w:r>
            <w:r w:rsidRPr="00F534AF">
              <w:t xml:space="preserve"> as required.</w:t>
            </w:r>
          </w:p>
        </w:tc>
      </w:tr>
    </w:tbl>
    <w:p w:rsidR="00EC7673" w:rsidRPr="00EC7673" w:rsidRDefault="00943DC9" w:rsidP="00EC7673">
      <w:r>
        <w:br w:type="page"/>
      </w:r>
      <w:r w:rsidR="00913DEA">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EC7673" w:rsidRPr="00EC7673">
        <w:t xml:space="preserve">During the learning process, you and your students should have developed a shared understanding of the curriculum expectations identified as part of the planning process. </w:t>
      </w:r>
    </w:p>
    <w:p w:rsidR="00EC7673" w:rsidRPr="00EC7673" w:rsidRDefault="00EC7673" w:rsidP="00EC7673">
      <w:r w:rsidRPr="00EC7673">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p w:rsidR="005110F5" w:rsidRDefault="005110F5" w:rsidP="005110F5">
      <w:pPr>
        <w:pStyle w:val="Heading3"/>
      </w:pPr>
      <w:r w:rsidRPr="005110F5">
        <w:t>Making judgments about this assessment</w:t>
      </w:r>
    </w:p>
    <w:p w:rsidR="004B2818" w:rsidRDefault="004B2818" w:rsidP="004B2818">
      <w:pPr>
        <w:pStyle w:val="Bulletslevel2"/>
        <w:numPr>
          <w:ilvl w:val="0"/>
          <w:numId w:val="0"/>
        </w:numPr>
      </w:pPr>
      <w:r>
        <w:t>The</w:t>
      </w:r>
      <w:r w:rsidRPr="00D17978">
        <w:t xml:space="preserve"> </w:t>
      </w:r>
      <w:r w:rsidRPr="00D17978">
        <w:rPr>
          <w:i/>
        </w:rPr>
        <w:t>Guide to making judgments</w:t>
      </w:r>
      <w:r>
        <w:t xml:space="preserve"> </w:t>
      </w:r>
      <w:r w:rsidRPr="00D17978">
        <w:t>for this assessment demonstrates student development along a continuum</w:t>
      </w:r>
      <w:r>
        <w:t>. It</w:t>
      </w:r>
      <w:r w:rsidRPr="00D17978">
        <w:t xml:space="preserve"> us</w:t>
      </w:r>
      <w:r>
        <w:t>es</w:t>
      </w:r>
      <w:r w:rsidRPr="00D17978">
        <w:t xml:space="preserve"> task-specific descriptors </w:t>
      </w:r>
      <w:r>
        <w:t>to describe the quality of student performance as a</w:t>
      </w:r>
      <w:r w:rsidRPr="00D17978">
        <w:t xml:space="preserve"> </w:t>
      </w:r>
      <w:r>
        <w:t xml:space="preserve">standard </w:t>
      </w:r>
      <w:r w:rsidRPr="00D17978">
        <w:t>from A to E across each of the assessable eleme</w:t>
      </w:r>
      <w:r>
        <w:t>nts. In the continua model, each higher standard grade has those below nested within it. In short, an A standard</w:t>
      </w:r>
      <w:r w:rsidRPr="00D17978">
        <w:t xml:space="preserve"> includes all qualities previously described along the continuum. Because the continua model plots </w:t>
      </w:r>
      <w:r>
        <w:t xml:space="preserve">noticeable </w:t>
      </w:r>
      <w:r w:rsidRPr="00D17978">
        <w:t>differences</w:t>
      </w:r>
      <w:r>
        <w:t xml:space="preserve"> in student performance</w:t>
      </w:r>
      <w:r w:rsidRPr="00D17978">
        <w:t xml:space="preserve">, the descriptor </w:t>
      </w:r>
      <w:r>
        <w:t>shows</w:t>
      </w:r>
      <w:r w:rsidRPr="00D17978">
        <w:t xml:space="preserve"> what students can do, not what students can</w:t>
      </w:r>
      <w:r>
        <w:t>not</w:t>
      </w:r>
      <w:r w:rsidRPr="00D17978">
        <w:t xml:space="preserve"> do.</w:t>
      </w:r>
    </w:p>
    <w:p w:rsidR="000B026F" w:rsidRPr="00D17978" w:rsidRDefault="000B026F" w:rsidP="000B026F">
      <w:pPr>
        <w:pStyle w:val="Bulletslevel2"/>
        <w:numPr>
          <w:ilvl w:val="0"/>
          <w:numId w:val="0"/>
        </w:numPr>
      </w:pPr>
      <w:r w:rsidRPr="00D17978">
        <w:t>Reflection is an integra</w:t>
      </w:r>
      <w:r>
        <w:t>l part of this assessment but u</w:t>
      </w:r>
      <w:r w:rsidRPr="00D17978">
        <w:t xml:space="preserve">se of the target language </w:t>
      </w:r>
      <w:r>
        <w:t>for reflection is not required and is not assessable</w:t>
      </w:r>
      <w:r w:rsidRPr="00D17978">
        <w:t xml:space="preserve">. Target language proficiency is assessed </w:t>
      </w:r>
      <w:r w:rsidR="00DA4D44">
        <w:t xml:space="preserve">in this assessment </w:t>
      </w:r>
      <w:r w:rsidRPr="00D17978">
        <w:t>through the assessable elements</w:t>
      </w:r>
      <w:r>
        <w:t xml:space="preserve"> —</w:t>
      </w:r>
      <w:r w:rsidRPr="00D17978">
        <w:t xml:space="preserve"> Knowledge and understanding and Composing texts. </w:t>
      </w:r>
    </w:p>
    <w:p w:rsidR="000B026F" w:rsidRDefault="000B026F" w:rsidP="000B026F">
      <w:r>
        <w:t>Evidence of Intercultural competence is taken from the reflection. It can also be taken from student responses in English where the assessment targets Composing texts as an assessable element. It may be possible to see some evidence of Intercultural competence in texts composed or comprehended by the student</w:t>
      </w:r>
      <w:r w:rsidRPr="0046314D">
        <w:t xml:space="preserve"> </w:t>
      </w:r>
      <w:r>
        <w:t>in the target language. These should also be considered when making a final judgment on this assessable element.</w:t>
      </w:r>
    </w:p>
    <w:p w:rsidR="004B2818" w:rsidRPr="004B2818" w:rsidRDefault="00EC7673" w:rsidP="004B2818">
      <w:r w:rsidRPr="00EC7673">
        <w:t xml:space="preserve">This assessment has two major focuses. </w:t>
      </w:r>
      <w:r w:rsidR="000B026F">
        <w:t>These are the development of</w:t>
      </w:r>
      <w:r w:rsidRPr="00EC7673">
        <w:t xml:space="preserve"> intercultural competence and secondly, reflection. This is achieved through </w:t>
      </w:r>
      <w:r w:rsidR="000B026F" w:rsidRPr="00EC7673">
        <w:t>th</w:t>
      </w:r>
      <w:r w:rsidR="000B026F">
        <w:t>e sections that</w:t>
      </w:r>
      <w:r w:rsidR="000B026F" w:rsidRPr="00EC7673">
        <w:t xml:space="preserve"> involve use of the target language </w:t>
      </w:r>
      <w:r w:rsidR="000B026F">
        <w:t>— Section 1: I</w:t>
      </w:r>
      <w:r w:rsidRPr="00EC7673">
        <w:t>nvestig</w:t>
      </w:r>
      <w:r w:rsidR="000B026F">
        <w:t>ate</w:t>
      </w:r>
      <w:r w:rsidRPr="00EC7673">
        <w:t xml:space="preserve"> and </w:t>
      </w:r>
      <w:r w:rsidR="000B026F">
        <w:t>Section 2: Create and deliver a multimedia presentation</w:t>
      </w:r>
      <w:r w:rsidRPr="00EC7673">
        <w:t>. All three assessable elements are inclu</w:t>
      </w:r>
      <w:r w:rsidR="004B2818">
        <w:t xml:space="preserve">ded on the </w:t>
      </w:r>
      <w:r w:rsidR="004B2818" w:rsidRPr="00A3708D">
        <w:rPr>
          <w:i/>
        </w:rPr>
        <w:t>Guide to making judg</w:t>
      </w:r>
      <w:r w:rsidRPr="00A3708D">
        <w:rPr>
          <w:i/>
        </w:rPr>
        <w:t>ments</w:t>
      </w:r>
      <w:r w:rsidRPr="00EC7673">
        <w:t xml:space="preserve">. However, as the emphasis is not on the target language aspect, </w:t>
      </w:r>
      <w:r w:rsidR="00A3708D">
        <w:t>take care</w:t>
      </w:r>
      <w:r w:rsidRPr="00EC7673">
        <w:t xml:space="preserve"> when </w:t>
      </w:r>
      <w:r w:rsidR="00DA4D44">
        <w:t>making</w:t>
      </w:r>
      <w:r w:rsidR="00A3708D">
        <w:t xml:space="preserve"> an overall </w:t>
      </w:r>
      <w:r w:rsidR="00DA4D44">
        <w:t>judgment</w:t>
      </w:r>
      <w:r w:rsidRPr="00EC7673">
        <w:t xml:space="preserve"> for this assessment. </w:t>
      </w:r>
    </w:p>
    <w:tbl>
      <w:tblPr>
        <w:tblW w:w="9639" w:type="dxa"/>
        <w:tblLook w:val="01E0" w:firstRow="1" w:lastRow="1" w:firstColumn="1" w:lastColumn="1" w:noHBand="0" w:noVBand="0"/>
      </w:tblPr>
      <w:tblGrid>
        <w:gridCol w:w="1072"/>
        <w:gridCol w:w="8567"/>
      </w:tblGrid>
      <w:tr w:rsidR="00FA5455" w:rsidRPr="008814B0">
        <w:trPr>
          <w:trHeight w:val="870"/>
        </w:trPr>
        <w:tc>
          <w:tcPr>
            <w:tcW w:w="556" w:type="pct"/>
            <w:vAlign w:val="bottom"/>
          </w:tcPr>
          <w:p w:rsidR="00FA5455" w:rsidRPr="000B2F55" w:rsidRDefault="00913DEA" w:rsidP="002C1E49">
            <w:pPr>
              <w:spacing w:before="0" w:after="0" w:line="240" w:lineRule="auto"/>
            </w:pPr>
            <w:r>
              <w:rPr>
                <w:noProof/>
              </w:rPr>
              <w:drawing>
                <wp:inline distT="0" distB="0" distL="0" distR="0">
                  <wp:extent cx="542290" cy="542290"/>
                  <wp:effectExtent l="0" t="0" r="0" b="0"/>
                  <wp:docPr id="3" name="Picture 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ForFurtherHel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444"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EC7673" w:rsidRDefault="00913DEA" w:rsidP="00EC7673">
      <w:r>
        <w:rPr>
          <w:noProof/>
        </w:rPr>
        <w:drawing>
          <wp:anchor distT="0" distB="0" distL="114300" distR="114300" simplePos="0" relativeHeight="251659776"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7" name="Picture 47"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design headings_us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EC7673">
        <w:t>Evaluate the information gathered from the assessment to inform teaching and learning strategies.</w:t>
      </w:r>
    </w:p>
    <w:p w:rsidR="00EC7673" w:rsidRDefault="00EC7673" w:rsidP="00EC7673">
      <w:r>
        <w:t>Involve students in the feedback process. Give students opportunities to ask follow-up questions and share their learning observations or experiences.</w:t>
      </w:r>
    </w:p>
    <w:p w:rsidR="00EC7673" w:rsidRDefault="00EC7673" w:rsidP="00EC7673">
      <w:r>
        <w:t>Focus feedback on the student’s personal progress. Emphasise continuous progress relative to their previous achievement and to the learning expectations — avoid comparing a student with their classmates.</w:t>
      </w:r>
    </w:p>
    <w:p w:rsidR="005110F5" w:rsidRDefault="005110F5" w:rsidP="005110F5">
      <w:pPr>
        <w:pStyle w:val="Heading3"/>
      </w:pPr>
      <w:r>
        <w:t>Giving feedback</w:t>
      </w:r>
      <w:r w:rsidRPr="005110F5">
        <w:t xml:space="preserve"> about this assessment</w:t>
      </w:r>
    </w:p>
    <w:p w:rsidR="00BF2A5D" w:rsidRDefault="00A3708D" w:rsidP="00EC7673">
      <w:pPr>
        <w:spacing w:after="120"/>
      </w:pPr>
      <w:r>
        <w:t>R</w:t>
      </w:r>
      <w:r w:rsidR="00EC7673">
        <w:t>eflection,</w:t>
      </w:r>
      <w:r>
        <w:t xml:space="preserve"> in this assessment,</w:t>
      </w:r>
      <w:r w:rsidR="00EC7673">
        <w:t xml:space="preserve"> must be informed by feedback</w:t>
      </w:r>
      <w:r>
        <w:t xml:space="preserve"> from</w:t>
      </w:r>
      <w:r w:rsidR="00EC7673">
        <w:t xml:space="preserve"> teachers and other students. Students are encouraged to use this feedback as the basis for the written reflection. An ongoing checklist can be used for each student </w:t>
      </w:r>
      <w:r>
        <w:t>to</w:t>
      </w:r>
      <w:r w:rsidR="00EC7673">
        <w:t xml:space="preserve"> personalise the process of giving feedback. The checklist would be continually updated and </w:t>
      </w:r>
      <w:r>
        <w:t>could take the following format.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1621"/>
        <w:gridCol w:w="2004"/>
        <w:gridCol w:w="2005"/>
        <w:gridCol w:w="2004"/>
        <w:gridCol w:w="2005"/>
      </w:tblGrid>
      <w:tr w:rsidR="00EC7673" w:rsidTr="00776820">
        <w:trPr>
          <w:jc w:val="center"/>
        </w:trPr>
        <w:tc>
          <w:tcPr>
            <w:tcW w:w="1621" w:type="dxa"/>
            <w:shd w:val="clear" w:color="auto" w:fill="auto"/>
          </w:tcPr>
          <w:p w:rsidR="00EC7673" w:rsidRPr="00776820" w:rsidRDefault="00EC7673" w:rsidP="00776820">
            <w:pPr>
              <w:widowControl w:val="0"/>
              <w:spacing w:after="120"/>
              <w:rPr>
                <w:b/>
                <w:szCs w:val="22"/>
              </w:rPr>
            </w:pPr>
            <w:r w:rsidRPr="00776820">
              <w:rPr>
                <w:b/>
                <w:szCs w:val="22"/>
              </w:rPr>
              <w:t>Name:</w:t>
            </w:r>
          </w:p>
        </w:tc>
        <w:tc>
          <w:tcPr>
            <w:tcW w:w="2004" w:type="dxa"/>
            <w:shd w:val="clear" w:color="auto" w:fill="auto"/>
          </w:tcPr>
          <w:p w:rsidR="00EC7673" w:rsidRPr="00776820" w:rsidRDefault="00EC7673" w:rsidP="00776820">
            <w:pPr>
              <w:widowControl w:val="0"/>
              <w:spacing w:after="120"/>
              <w:rPr>
                <w:b/>
                <w:szCs w:val="22"/>
              </w:rPr>
            </w:pPr>
            <w:r w:rsidRPr="00776820">
              <w:rPr>
                <w:b/>
                <w:szCs w:val="22"/>
              </w:rPr>
              <w:t>I’m happy</w:t>
            </w:r>
            <w:r w:rsidR="00A3708D" w:rsidRPr="00776820">
              <w:rPr>
                <w:b/>
                <w:szCs w:val="22"/>
              </w:rPr>
              <w:t xml:space="preserve"> </w:t>
            </w:r>
            <w:r w:rsidR="00554AF6" w:rsidRPr="00776820">
              <w:rPr>
                <w:b/>
                <w:szCs w:val="22"/>
              </w:rPr>
              <w:t>with</w:t>
            </w:r>
          </w:p>
        </w:tc>
        <w:tc>
          <w:tcPr>
            <w:tcW w:w="2005" w:type="dxa"/>
            <w:shd w:val="clear" w:color="auto" w:fill="auto"/>
          </w:tcPr>
          <w:p w:rsidR="00EC7673" w:rsidRPr="00776820" w:rsidRDefault="00D1777B" w:rsidP="00776820">
            <w:pPr>
              <w:widowControl w:val="0"/>
              <w:spacing w:after="120"/>
              <w:rPr>
                <w:b/>
                <w:szCs w:val="22"/>
              </w:rPr>
            </w:pPr>
            <w:r w:rsidRPr="00776820">
              <w:rPr>
                <w:b/>
                <w:szCs w:val="22"/>
              </w:rPr>
              <w:t>Future</w:t>
            </w:r>
            <w:r w:rsidR="00EC7673" w:rsidRPr="00776820">
              <w:rPr>
                <w:b/>
                <w:szCs w:val="22"/>
              </w:rPr>
              <w:t xml:space="preserve"> focus </w:t>
            </w:r>
          </w:p>
        </w:tc>
        <w:tc>
          <w:tcPr>
            <w:tcW w:w="2004" w:type="dxa"/>
            <w:shd w:val="clear" w:color="auto" w:fill="auto"/>
          </w:tcPr>
          <w:p w:rsidR="00EC7673" w:rsidRPr="00776820" w:rsidRDefault="00EC7673" w:rsidP="00776820">
            <w:pPr>
              <w:widowControl w:val="0"/>
              <w:spacing w:after="120"/>
              <w:rPr>
                <w:b/>
                <w:szCs w:val="22"/>
              </w:rPr>
            </w:pPr>
            <w:r w:rsidRPr="00776820">
              <w:rPr>
                <w:b/>
                <w:szCs w:val="22"/>
              </w:rPr>
              <w:t>Plan of action</w:t>
            </w:r>
          </w:p>
        </w:tc>
        <w:tc>
          <w:tcPr>
            <w:tcW w:w="2005" w:type="dxa"/>
            <w:shd w:val="clear" w:color="auto" w:fill="auto"/>
          </w:tcPr>
          <w:p w:rsidR="00EC7673" w:rsidRPr="00776820" w:rsidRDefault="00D1777B" w:rsidP="00776820">
            <w:pPr>
              <w:widowControl w:val="0"/>
              <w:spacing w:after="120"/>
              <w:rPr>
                <w:b/>
                <w:szCs w:val="22"/>
              </w:rPr>
            </w:pPr>
            <w:r w:rsidRPr="00776820">
              <w:rPr>
                <w:b/>
                <w:szCs w:val="22"/>
              </w:rPr>
              <w:t>Timeframe</w:t>
            </w:r>
            <w:r w:rsidRPr="00776820">
              <w:rPr>
                <w:b/>
                <w:szCs w:val="22"/>
              </w:rPr>
              <w:br/>
              <w:t xml:space="preserve"> </w:t>
            </w:r>
          </w:p>
        </w:tc>
      </w:tr>
      <w:tr w:rsidR="00EC7673" w:rsidTr="00776820">
        <w:trPr>
          <w:jc w:val="center"/>
        </w:trPr>
        <w:tc>
          <w:tcPr>
            <w:tcW w:w="1621" w:type="dxa"/>
            <w:shd w:val="clear" w:color="auto" w:fill="auto"/>
          </w:tcPr>
          <w:p w:rsidR="00EC7673" w:rsidRPr="00776820" w:rsidRDefault="00EC7673" w:rsidP="00776820">
            <w:pPr>
              <w:widowControl w:val="0"/>
              <w:spacing w:after="120"/>
              <w:rPr>
                <w:szCs w:val="22"/>
              </w:rPr>
            </w:pPr>
            <w:r w:rsidRPr="00776820">
              <w:rPr>
                <w:szCs w:val="22"/>
              </w:rPr>
              <w:t>Language elements (grammar, vocabulary, kanji)</w:t>
            </w:r>
          </w:p>
        </w:tc>
        <w:tc>
          <w:tcPr>
            <w:tcW w:w="2004" w:type="dxa"/>
            <w:shd w:val="clear" w:color="auto" w:fill="auto"/>
          </w:tcPr>
          <w:p w:rsidR="00EC7673" w:rsidRPr="00776820" w:rsidRDefault="00EC7673" w:rsidP="00776820">
            <w:pPr>
              <w:widowControl w:val="0"/>
              <w:spacing w:after="120"/>
              <w:ind w:left="360"/>
              <w:rPr>
                <w:szCs w:val="22"/>
              </w:rPr>
            </w:pPr>
            <w:r w:rsidRPr="00776820">
              <w:rPr>
                <w:szCs w:val="22"/>
              </w:rPr>
              <w:t>x</w:t>
            </w:r>
          </w:p>
        </w:tc>
        <w:tc>
          <w:tcPr>
            <w:tcW w:w="2005" w:type="dxa"/>
            <w:shd w:val="clear" w:color="auto" w:fill="auto"/>
          </w:tcPr>
          <w:p w:rsidR="00EC7673" w:rsidRPr="00776820" w:rsidRDefault="00EC7673" w:rsidP="00776820">
            <w:pPr>
              <w:widowControl w:val="0"/>
              <w:spacing w:after="120"/>
              <w:jc w:val="center"/>
              <w:rPr>
                <w:szCs w:val="22"/>
              </w:rPr>
            </w:pPr>
          </w:p>
        </w:tc>
        <w:tc>
          <w:tcPr>
            <w:tcW w:w="2004" w:type="dxa"/>
            <w:shd w:val="clear" w:color="auto" w:fill="auto"/>
          </w:tcPr>
          <w:p w:rsidR="00EC7673" w:rsidRPr="00776820" w:rsidRDefault="00EC7673" w:rsidP="00776820">
            <w:pPr>
              <w:widowControl w:val="0"/>
              <w:spacing w:after="120"/>
              <w:rPr>
                <w:szCs w:val="22"/>
              </w:rPr>
            </w:pPr>
            <w:r w:rsidRPr="00776820">
              <w:rPr>
                <w:szCs w:val="22"/>
              </w:rPr>
              <w:t>Revise on a weekly basis</w:t>
            </w:r>
          </w:p>
          <w:p w:rsidR="00EC7673" w:rsidRPr="00776820" w:rsidRDefault="00EC7673" w:rsidP="00776820">
            <w:pPr>
              <w:widowControl w:val="0"/>
              <w:spacing w:after="120"/>
              <w:rPr>
                <w:szCs w:val="22"/>
              </w:rPr>
            </w:pPr>
            <w:r w:rsidRPr="00776820">
              <w:rPr>
                <w:szCs w:val="22"/>
              </w:rPr>
              <w:t>Set targets</w:t>
            </w:r>
          </w:p>
        </w:tc>
        <w:tc>
          <w:tcPr>
            <w:tcW w:w="2005" w:type="dxa"/>
            <w:shd w:val="clear" w:color="auto" w:fill="auto"/>
          </w:tcPr>
          <w:p w:rsidR="00EC7673" w:rsidRPr="00776820" w:rsidRDefault="00D1777B" w:rsidP="00776820">
            <w:pPr>
              <w:widowControl w:val="0"/>
              <w:spacing w:after="120"/>
              <w:rPr>
                <w:szCs w:val="22"/>
              </w:rPr>
            </w:pPr>
            <w:r w:rsidRPr="00776820">
              <w:rPr>
                <w:szCs w:val="22"/>
              </w:rPr>
              <w:t xml:space="preserve">Today — </w:t>
            </w:r>
            <w:r w:rsidR="00EC7673" w:rsidRPr="00776820">
              <w:rPr>
                <w:szCs w:val="22"/>
              </w:rPr>
              <w:t>ongoing</w:t>
            </w:r>
          </w:p>
        </w:tc>
      </w:tr>
      <w:tr w:rsidR="00EC7673" w:rsidTr="00776820">
        <w:trPr>
          <w:jc w:val="center"/>
        </w:trPr>
        <w:tc>
          <w:tcPr>
            <w:tcW w:w="1621" w:type="dxa"/>
            <w:shd w:val="clear" w:color="auto" w:fill="auto"/>
          </w:tcPr>
          <w:p w:rsidR="00EC7673" w:rsidRPr="00776820" w:rsidRDefault="00EC7673" w:rsidP="00776820">
            <w:pPr>
              <w:widowControl w:val="0"/>
              <w:spacing w:after="120"/>
              <w:rPr>
                <w:szCs w:val="22"/>
              </w:rPr>
            </w:pPr>
            <w:r w:rsidRPr="00776820">
              <w:rPr>
                <w:szCs w:val="22"/>
              </w:rPr>
              <w:t>Intercultural knowledge</w:t>
            </w:r>
          </w:p>
        </w:tc>
        <w:tc>
          <w:tcPr>
            <w:tcW w:w="2004" w:type="dxa"/>
            <w:shd w:val="clear" w:color="auto" w:fill="auto"/>
          </w:tcPr>
          <w:p w:rsidR="00EC7673" w:rsidRPr="00776820" w:rsidRDefault="00EC7673" w:rsidP="00776820">
            <w:pPr>
              <w:widowControl w:val="0"/>
              <w:numPr>
                <w:ilvl w:val="0"/>
                <w:numId w:val="10"/>
              </w:numPr>
              <w:spacing w:after="120"/>
              <w:rPr>
                <w:szCs w:val="22"/>
              </w:rPr>
            </w:pPr>
          </w:p>
        </w:tc>
        <w:tc>
          <w:tcPr>
            <w:tcW w:w="2005" w:type="dxa"/>
            <w:shd w:val="clear" w:color="auto" w:fill="auto"/>
          </w:tcPr>
          <w:p w:rsidR="00EC7673" w:rsidRPr="00776820" w:rsidRDefault="00EC7673" w:rsidP="00776820">
            <w:pPr>
              <w:widowControl w:val="0"/>
              <w:spacing w:after="120"/>
              <w:jc w:val="center"/>
              <w:rPr>
                <w:szCs w:val="22"/>
              </w:rPr>
            </w:pPr>
          </w:p>
        </w:tc>
        <w:tc>
          <w:tcPr>
            <w:tcW w:w="2004" w:type="dxa"/>
            <w:shd w:val="clear" w:color="auto" w:fill="auto"/>
          </w:tcPr>
          <w:p w:rsidR="00EC7673" w:rsidRPr="00776820" w:rsidRDefault="00EC7673" w:rsidP="00776820">
            <w:pPr>
              <w:widowControl w:val="0"/>
              <w:spacing w:after="120"/>
              <w:rPr>
                <w:szCs w:val="22"/>
              </w:rPr>
            </w:pPr>
          </w:p>
        </w:tc>
        <w:tc>
          <w:tcPr>
            <w:tcW w:w="2005" w:type="dxa"/>
            <w:shd w:val="clear" w:color="auto" w:fill="auto"/>
          </w:tcPr>
          <w:p w:rsidR="00EC7673" w:rsidRPr="00776820" w:rsidRDefault="00EC7673" w:rsidP="00776820">
            <w:pPr>
              <w:widowControl w:val="0"/>
              <w:spacing w:after="120"/>
              <w:rPr>
                <w:szCs w:val="22"/>
              </w:rPr>
            </w:pPr>
          </w:p>
        </w:tc>
      </w:tr>
      <w:tr w:rsidR="00EC7673" w:rsidTr="00776820">
        <w:trPr>
          <w:jc w:val="center"/>
        </w:trPr>
        <w:tc>
          <w:tcPr>
            <w:tcW w:w="1621" w:type="dxa"/>
            <w:shd w:val="clear" w:color="auto" w:fill="auto"/>
          </w:tcPr>
          <w:p w:rsidR="00EC7673" w:rsidRPr="00776820" w:rsidRDefault="00EC7673" w:rsidP="00776820">
            <w:pPr>
              <w:widowControl w:val="0"/>
              <w:spacing w:after="120"/>
              <w:rPr>
                <w:szCs w:val="22"/>
              </w:rPr>
            </w:pPr>
            <w:r w:rsidRPr="00776820">
              <w:rPr>
                <w:szCs w:val="22"/>
              </w:rPr>
              <w:t xml:space="preserve">Other: </w:t>
            </w:r>
          </w:p>
          <w:p w:rsidR="00EC7673" w:rsidRPr="00776820" w:rsidRDefault="00C77E08" w:rsidP="00776820">
            <w:pPr>
              <w:widowControl w:val="0"/>
              <w:spacing w:after="120"/>
              <w:rPr>
                <w:szCs w:val="22"/>
              </w:rPr>
            </w:pPr>
            <w:r w:rsidRPr="00776820">
              <w:rPr>
                <w:szCs w:val="22"/>
              </w:rPr>
              <w:t>Get a pen</w:t>
            </w:r>
            <w:r w:rsidR="00EC7673" w:rsidRPr="00776820">
              <w:rPr>
                <w:szCs w:val="22"/>
              </w:rPr>
              <w:t>pal</w:t>
            </w:r>
          </w:p>
        </w:tc>
        <w:tc>
          <w:tcPr>
            <w:tcW w:w="2004" w:type="dxa"/>
            <w:shd w:val="clear" w:color="auto" w:fill="auto"/>
          </w:tcPr>
          <w:p w:rsidR="00EC7673" w:rsidRPr="00776820" w:rsidRDefault="00EC7673" w:rsidP="00776820">
            <w:pPr>
              <w:widowControl w:val="0"/>
              <w:spacing w:after="120"/>
              <w:ind w:left="360"/>
              <w:rPr>
                <w:szCs w:val="22"/>
              </w:rPr>
            </w:pPr>
          </w:p>
        </w:tc>
        <w:tc>
          <w:tcPr>
            <w:tcW w:w="2005" w:type="dxa"/>
            <w:shd w:val="clear" w:color="auto" w:fill="auto"/>
          </w:tcPr>
          <w:p w:rsidR="00EC7673" w:rsidRPr="00776820" w:rsidRDefault="00E96263" w:rsidP="00776820">
            <w:pPr>
              <w:widowControl w:val="0"/>
              <w:spacing w:after="120"/>
              <w:jc w:val="center"/>
              <w:rPr>
                <w:szCs w:val="22"/>
              </w:rPr>
            </w:pPr>
            <w:r w:rsidRPr="00776820">
              <w:rPr>
                <w:szCs w:val="22"/>
              </w:rPr>
              <w:t>x</w:t>
            </w:r>
          </w:p>
        </w:tc>
        <w:tc>
          <w:tcPr>
            <w:tcW w:w="2004" w:type="dxa"/>
            <w:shd w:val="clear" w:color="auto" w:fill="auto"/>
          </w:tcPr>
          <w:p w:rsidR="00EC7673" w:rsidRPr="00776820" w:rsidRDefault="00EC7673" w:rsidP="00776820">
            <w:pPr>
              <w:widowControl w:val="0"/>
              <w:spacing w:after="120"/>
              <w:rPr>
                <w:szCs w:val="22"/>
              </w:rPr>
            </w:pPr>
            <w:r w:rsidRPr="00776820">
              <w:rPr>
                <w:szCs w:val="22"/>
              </w:rPr>
              <w:t>Ask teacher for contacts</w:t>
            </w:r>
          </w:p>
        </w:tc>
        <w:tc>
          <w:tcPr>
            <w:tcW w:w="2005" w:type="dxa"/>
            <w:shd w:val="clear" w:color="auto" w:fill="auto"/>
          </w:tcPr>
          <w:p w:rsidR="00EC7673" w:rsidRPr="00776820" w:rsidRDefault="00D1777B" w:rsidP="00776820">
            <w:pPr>
              <w:widowControl w:val="0"/>
              <w:spacing w:after="120"/>
              <w:rPr>
                <w:szCs w:val="22"/>
              </w:rPr>
            </w:pPr>
            <w:r w:rsidRPr="00776820">
              <w:rPr>
                <w:szCs w:val="22"/>
              </w:rPr>
              <w:t>By end of S</w:t>
            </w:r>
            <w:r w:rsidR="00EC7673" w:rsidRPr="00776820">
              <w:rPr>
                <w:szCs w:val="22"/>
              </w:rPr>
              <w:t>em</w:t>
            </w:r>
            <w:r w:rsidRPr="00776820">
              <w:rPr>
                <w:szCs w:val="22"/>
              </w:rPr>
              <w:t>ester</w:t>
            </w:r>
            <w:r w:rsidR="00EC7673" w:rsidRPr="00776820">
              <w:rPr>
                <w:szCs w:val="22"/>
              </w:rPr>
              <w:t xml:space="preserve"> 1</w:t>
            </w:r>
          </w:p>
        </w:tc>
      </w:tr>
    </w:tbl>
    <w:p w:rsidR="00BF2A5D" w:rsidRDefault="00BF2A5D"/>
    <w:tbl>
      <w:tblPr>
        <w:tblW w:w="9639" w:type="dxa"/>
        <w:tblLook w:val="01E0" w:firstRow="1" w:lastRow="1" w:firstColumn="1" w:lastColumn="1" w:noHBand="0" w:noVBand="0"/>
      </w:tblPr>
      <w:tblGrid>
        <w:gridCol w:w="1072"/>
        <w:gridCol w:w="8567"/>
      </w:tblGrid>
      <w:tr w:rsidR="006774B8" w:rsidRPr="008814B0">
        <w:tc>
          <w:tcPr>
            <w:tcW w:w="556" w:type="pct"/>
            <w:shd w:val="clear" w:color="auto" w:fill="auto"/>
          </w:tcPr>
          <w:p w:rsidR="006774B8" w:rsidRPr="000B2F55" w:rsidRDefault="00913DEA" w:rsidP="002C1E49">
            <w:pPr>
              <w:spacing w:before="0" w:after="0" w:line="240" w:lineRule="auto"/>
            </w:pPr>
            <w:r>
              <w:rPr>
                <w:noProof/>
              </w:rPr>
              <w:drawing>
                <wp:inline distT="0" distB="0" distL="0" distR="0">
                  <wp:extent cx="542290" cy="542290"/>
                  <wp:effectExtent l="0" t="0" r="0" b="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444" w:type="pct"/>
            <w:shd w:val="clear" w:color="auto" w:fill="auto"/>
            <w:vAlign w:val="center"/>
          </w:tcPr>
          <w:p w:rsidR="006774B8" w:rsidRPr="008814B0" w:rsidRDefault="006774B8" w:rsidP="002C1E49">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327D43" w:rsidRDefault="00327D43" w:rsidP="006774B8">
      <w:pPr>
        <w:pStyle w:val="smallspace"/>
      </w:pPr>
    </w:p>
    <w:p w:rsidR="00BF2A5D" w:rsidRDefault="00BF2A5D" w:rsidP="00A50888">
      <w:pPr>
        <w:tabs>
          <w:tab w:val="left" w:pos="5576"/>
        </w:tabs>
      </w:pPr>
    </w:p>
    <w:p w:rsidR="002F45D0" w:rsidRPr="00BF2A5D" w:rsidRDefault="002F45D0" w:rsidP="00BF2A5D">
      <w:pPr>
        <w:sectPr w:rsidR="002F45D0" w:rsidRPr="00BF2A5D" w:rsidSect="00BF2A5D">
          <w:headerReference w:type="even" r:id="rId19"/>
          <w:headerReference w:type="default" r:id="rId20"/>
          <w:footerReference w:type="even" r:id="rId21"/>
          <w:footerReference w:type="default" r:id="rId22"/>
          <w:headerReference w:type="first" r:id="rId23"/>
          <w:footerReference w:type="first" r:id="rId24"/>
          <w:type w:val="evenPage"/>
          <w:pgSz w:w="11906" w:h="16838" w:code="9"/>
          <w:pgMar w:top="1134" w:right="1134" w:bottom="567" w:left="1134" w:header="709" w:footer="510" w:gutter="0"/>
          <w:cols w:space="708"/>
          <w:titlePg/>
          <w:docGrid w:linePitch="360"/>
        </w:sectPr>
      </w:pPr>
    </w:p>
    <w:p w:rsidR="00D1777B" w:rsidRDefault="00D1777B" w:rsidP="00D1777B">
      <w:pPr>
        <w:pStyle w:val="Heading2"/>
        <w:rPr>
          <w:rStyle w:val="Publishingnote"/>
          <w:b/>
          <w:i/>
          <w:color w:val="auto"/>
        </w:rPr>
      </w:pPr>
      <w:bookmarkStart w:id="1" w:name="OLE_LINK1"/>
      <w:bookmarkStart w:id="2" w:name="OLE_LINK2"/>
      <w:r>
        <w:t>Japanese web resources</w:t>
      </w:r>
      <w:r>
        <w:rPr>
          <w:rStyle w:val="Publishingnote"/>
          <w:b/>
          <w:i/>
          <w:color w:val="auto"/>
        </w:rPr>
        <w:t xml:space="preserve"> </w:t>
      </w:r>
    </w:p>
    <w:bookmarkEnd w:id="1"/>
    <w:bookmarkEnd w:id="2"/>
    <w:p w:rsidR="00D1777B" w:rsidRDefault="00D1777B" w:rsidP="00D1777B">
      <w:pPr>
        <w:rPr>
          <w:b/>
        </w:rPr>
      </w:pPr>
      <w:r>
        <w:rPr>
          <w:b/>
        </w:rPr>
        <w:t xml:space="preserve">The following websites were accessed on 5 August 2008. They provide information and visuals. Please view these websites to determine their appropriateness before passing them on to your students. </w:t>
      </w:r>
    </w:p>
    <w:p w:rsidR="00554AF6" w:rsidRDefault="00554AF6" w:rsidP="00554AF6">
      <w:pPr>
        <w:pStyle w:val="Heading3"/>
      </w:pPr>
      <w:r>
        <w:t>Japanese youth culture</w:t>
      </w:r>
    </w:p>
    <w:p w:rsidR="00554AF6" w:rsidRPr="00554AF6" w:rsidRDefault="00554AF6" w:rsidP="00554AF6">
      <w:pPr>
        <w:pStyle w:val="Bulletslevel1"/>
      </w:pPr>
      <w:r w:rsidRPr="00554AF6">
        <w:t xml:space="preserve">Japanese Streets — magazine about </w:t>
      </w:r>
      <w:smartTag w:uri="urn:schemas-microsoft-com:office:smarttags" w:element="Street">
        <w:smartTag w:uri="urn:schemas-microsoft-com:office:smarttags" w:element="address">
          <w:r w:rsidRPr="00554AF6">
            <w:t>Japanese street</w:t>
          </w:r>
        </w:smartTag>
      </w:smartTag>
      <w:r w:rsidRPr="00554AF6">
        <w:t xml:space="preserve"> fashion and culture: &lt;http://japanesestreets.com&gt;.</w:t>
      </w:r>
    </w:p>
    <w:p w:rsidR="00554AF6" w:rsidRPr="00D561CB" w:rsidRDefault="00554AF6" w:rsidP="00554AF6">
      <w:pPr>
        <w:pStyle w:val="Bulletslevel1"/>
      </w:pPr>
      <w:r>
        <w:t>Wikipedia on Gothic Lolita youth culture: &lt;</w:t>
      </w:r>
      <w:hyperlink r:id="rId25" w:history="1">
        <w:r w:rsidRPr="007A24C4">
          <w:rPr>
            <w:rStyle w:val="Hyperlink"/>
          </w:rPr>
          <w:t>http://en.wikipedia.org/wiki/Gothic_Lolita</w:t>
        </w:r>
      </w:hyperlink>
      <w:r>
        <w:t>&gt;.</w:t>
      </w:r>
    </w:p>
    <w:p w:rsidR="00554AF6" w:rsidRDefault="00554AF6" w:rsidP="00554AF6">
      <w:pPr>
        <w:pStyle w:val="Bulletslevel1"/>
      </w:pPr>
      <w:r>
        <w:rPr>
          <w:rFonts w:cs="Arial"/>
          <w:sz w:val="20"/>
          <w:szCs w:val="20"/>
        </w:rPr>
        <w:t xml:space="preserve">Andy and Hitomi Gray's homepage — Youth culture: </w:t>
      </w:r>
      <w:hyperlink r:id="rId26" w:history="1">
        <w:r>
          <w:rPr>
            <w:rStyle w:val="Hyperlink"/>
          </w:rPr>
          <w:t>&lt;</w:t>
        </w:r>
        <w:r w:rsidRPr="005A547F">
          <w:rPr>
            <w:rStyle w:val="Hyperlink"/>
          </w:rPr>
          <w:t>www.globalcompassion.com/gallery01.htm</w:t>
        </w:r>
      </w:hyperlink>
      <w:r>
        <w:t>&gt;.</w:t>
      </w:r>
    </w:p>
    <w:p w:rsidR="00554AF6" w:rsidRDefault="00554AF6" w:rsidP="00554AF6">
      <w:pPr>
        <w:pStyle w:val="Bulletslevel1"/>
      </w:pPr>
      <w:r>
        <w:t xml:space="preserve">Worldpress.org — The darkness of Japanese youth: </w:t>
      </w:r>
      <w:hyperlink r:id="rId27" w:history="1">
        <w:r>
          <w:rPr>
            <w:rStyle w:val="Hyperlink"/>
          </w:rPr>
          <w:t>&lt;</w:t>
        </w:r>
        <w:r w:rsidRPr="005A547F">
          <w:rPr>
            <w:rStyle w:val="Hyperlink"/>
          </w:rPr>
          <w:t>www.worldpress.org/Asia/1841.cfm</w:t>
        </w:r>
      </w:hyperlink>
      <w:r>
        <w:t>&gt;.</w:t>
      </w:r>
    </w:p>
    <w:p w:rsidR="00554AF6" w:rsidRDefault="00554AF6" w:rsidP="00554AF6">
      <w:pPr>
        <w:pStyle w:val="Bulletslevel1"/>
      </w:pPr>
      <w:smartTag w:uri="urn:schemas-microsoft-com:office:smarttags" w:element="place">
        <w:smartTag w:uri="urn:schemas-microsoft-com:office:smarttags" w:element="PlaceName">
          <w:r w:rsidRPr="004A6106">
            <w:t>UCLA</w:t>
          </w:r>
        </w:smartTag>
        <w:r w:rsidRPr="004A6106">
          <w:t xml:space="preserve"> </w:t>
        </w:r>
        <w:smartTag w:uri="urn:schemas-microsoft-com:office:smarttags" w:element="PlaceType">
          <w:r w:rsidRPr="004A6106">
            <w:t>Center</w:t>
          </w:r>
        </w:smartTag>
      </w:smartTag>
      <w:r w:rsidRPr="004A6106">
        <w:t xml:space="preserve"> for East Asian Studies — Japanese youth and popular culture: </w:t>
      </w:r>
      <w:hyperlink r:id="rId28" w:history="1">
        <w:r>
          <w:rPr>
            <w:rStyle w:val="Hyperlink"/>
          </w:rPr>
          <w:t>&lt;</w:t>
        </w:r>
        <w:r w:rsidRPr="005A547F">
          <w:rPr>
            <w:rStyle w:val="Hyperlink"/>
          </w:rPr>
          <w:t>www.international.ucla.edu/eas/NewsFile/jpnyouth/94summer-sj1.htm</w:t>
        </w:r>
      </w:hyperlink>
      <w:r>
        <w:t>&gt;.</w:t>
      </w:r>
    </w:p>
    <w:p w:rsidR="00554AF6" w:rsidRDefault="00554AF6" w:rsidP="00554AF6">
      <w:pPr>
        <w:pStyle w:val="Bulletslevel1"/>
      </w:pPr>
      <w:r>
        <w:t xml:space="preserve">Japanwindow.com — Youth culture in </w:t>
      </w:r>
      <w:smartTag w:uri="urn:schemas-microsoft-com:office:smarttags" w:element="country-region">
        <w:smartTag w:uri="urn:schemas-microsoft-com:office:smarttags" w:element="place">
          <w:r>
            <w:t>Japan</w:t>
          </w:r>
        </w:smartTag>
      </w:smartTag>
      <w:r>
        <w:t xml:space="preserve">: </w:t>
      </w:r>
      <w:r>
        <w:br/>
      </w:r>
      <w:hyperlink r:id="rId29" w:history="1">
        <w:r>
          <w:rPr>
            <w:rStyle w:val="Hyperlink"/>
          </w:rPr>
          <w:t>&lt;</w:t>
        </w:r>
        <w:r w:rsidRPr="005A547F">
          <w:rPr>
            <w:rStyle w:val="Hyperlink"/>
          </w:rPr>
          <w:t>www.japanwindow.com/gallery/youth-culture/index.html</w:t>
        </w:r>
      </w:hyperlink>
      <w:r>
        <w:t>&gt;.</w:t>
      </w:r>
    </w:p>
    <w:p w:rsidR="00554AF6" w:rsidRDefault="00554AF6" w:rsidP="00554AF6">
      <w:pPr>
        <w:pStyle w:val="Bulletslevel1"/>
      </w:pPr>
      <w:smartTag w:uri="urn:schemas-microsoft-com:office:smarttags" w:element="place">
        <w:smartTag w:uri="urn:schemas-microsoft-com:office:smarttags" w:element="country-region">
          <w:r>
            <w:t>Japan</w:t>
          </w:r>
        </w:smartTag>
      </w:smartTag>
      <w:r>
        <w:t>’s lost generation blog: &lt;</w:t>
      </w:r>
      <w:hyperlink r:id="rId30" w:history="1">
        <w:r w:rsidRPr="00952506">
          <w:rPr>
            <w:rStyle w:val="Hyperlink"/>
          </w:rPr>
          <w:t>http://towakudai.blogs.com/my_weblog&gt;.</w:t>
        </w:r>
      </w:hyperlink>
    </w:p>
    <w:p w:rsidR="00554AF6" w:rsidRDefault="00554AF6" w:rsidP="00554AF6">
      <w:pPr>
        <w:pStyle w:val="Bulletslevel1"/>
      </w:pPr>
      <w:r>
        <w:t>Neojaponisme.com — The kids are all wrong: &lt;</w:t>
      </w:r>
      <w:hyperlink r:id="rId31" w:history="1">
        <w:r w:rsidRPr="00952506">
          <w:rPr>
            <w:rStyle w:val="Hyperlink"/>
          </w:rPr>
          <w:t>http://neojaponisme.com/2008/01/09/the-kids-are-all-wrong&gt;.</w:t>
        </w:r>
      </w:hyperlink>
    </w:p>
    <w:p w:rsidR="00554AF6" w:rsidRPr="00554AF6" w:rsidRDefault="00554AF6" w:rsidP="00554AF6">
      <w:pPr>
        <w:pStyle w:val="Bulletslevel1"/>
      </w:pPr>
      <w:r>
        <w:t xml:space="preserve">Label networks — </w:t>
      </w:r>
      <w:smartTag w:uri="urn:schemas-microsoft-com:office:smarttags" w:element="City">
        <w:smartTag w:uri="urn:schemas-microsoft-com:office:smarttags" w:element="place">
          <w:r>
            <w:t>Tokyo</w:t>
          </w:r>
        </w:smartTag>
      </w:smartTag>
      <w:r>
        <w:t xml:space="preserve"> fashion: &lt;</w:t>
      </w:r>
      <w:r w:rsidRPr="00554AF6">
        <w:t>http://labelnetworks.com/stories.php?id=388</w:t>
      </w:r>
      <w:r>
        <w:t>&gt;.</w:t>
      </w:r>
    </w:p>
    <w:p w:rsidR="00814473" w:rsidRDefault="00814473" w:rsidP="00814473">
      <w:pPr>
        <w:spacing w:before="240" w:after="120"/>
        <w:rPr>
          <w:rStyle w:val="Heading3Char"/>
          <w:rFonts w:eastAsia="MS Mincho"/>
        </w:rPr>
      </w:pPr>
      <w:r w:rsidRPr="00734441">
        <w:rPr>
          <w:rStyle w:val="Heading3Char"/>
          <w:rFonts w:eastAsia="MS Mincho"/>
        </w:rPr>
        <w:t>Japan</w:t>
      </w:r>
      <w:r w:rsidR="00F61C9D">
        <w:rPr>
          <w:rStyle w:val="Heading3Char"/>
          <w:rFonts w:eastAsia="MS Mincho"/>
        </w:rPr>
        <w:t>ese culture</w:t>
      </w:r>
    </w:p>
    <w:p w:rsidR="00814473" w:rsidRDefault="00814473" w:rsidP="00814473">
      <w:pPr>
        <w:pStyle w:val="Bulletslevel1"/>
      </w:pPr>
      <w:r>
        <w:t xml:space="preserve">Search for images of </w:t>
      </w:r>
      <w:smartTag w:uri="urn:schemas-microsoft-com:office:smarttags" w:element="country-region">
        <w:smartTag w:uri="urn:schemas-microsoft-com:office:smarttags" w:element="place">
          <w:r>
            <w:t>Japan</w:t>
          </w:r>
        </w:smartTag>
      </w:smartTag>
      <w:r>
        <w:t xml:space="preserve"> on Flickr photosharing website: &lt;</w:t>
      </w:r>
      <w:r w:rsidRPr="00D84518">
        <w:t>www.flickr.com</w:t>
      </w:r>
      <w:r>
        <w:t>&gt;.</w:t>
      </w:r>
    </w:p>
    <w:p w:rsidR="00F61C9D" w:rsidRPr="00F61C9D" w:rsidRDefault="00F61C9D" w:rsidP="00F61C9D">
      <w:pPr>
        <w:pStyle w:val="Bulletslevel1"/>
      </w:pPr>
      <w:r>
        <w:t xml:space="preserve">Japan Times article on Japanese TV shows: </w:t>
      </w:r>
      <w:r w:rsidR="00554AF6">
        <w:br/>
      </w:r>
      <w:r>
        <w:t>&lt;</w:t>
      </w:r>
      <w:hyperlink r:id="rId32" w:history="1">
        <w:r w:rsidRPr="00F61C9D">
          <w:rPr>
            <w:rStyle w:val="Hyperlink"/>
          </w:rPr>
          <w:t>http://search.japantimes.co.jp/cgi-bin/fd20031109cs.html</w:t>
        </w:r>
      </w:hyperlink>
      <w:r>
        <w:t>&gt;.</w:t>
      </w:r>
    </w:p>
    <w:p w:rsidR="00814473" w:rsidRPr="009D18C1" w:rsidRDefault="00814473" w:rsidP="00814473">
      <w:pPr>
        <w:pStyle w:val="Bulletslevel1"/>
        <w:rPr>
          <w:lang w:val="fr-FR"/>
        </w:rPr>
      </w:pPr>
      <w:r w:rsidRPr="00424204">
        <w:rPr>
          <w:lang w:val="fr-FR"/>
        </w:rPr>
        <w:t>Japan zone — travel guide, information and culture</w:t>
      </w:r>
      <w:r w:rsidRPr="009D18C1">
        <w:rPr>
          <w:lang w:val="fr-FR"/>
        </w:rPr>
        <w:t xml:space="preserve">: </w:t>
      </w:r>
      <w:r>
        <w:rPr>
          <w:lang w:val="fr-FR"/>
        </w:rPr>
        <w:br/>
      </w:r>
      <w:r w:rsidRPr="009D18C1">
        <w:rPr>
          <w:lang w:val="fr-FR"/>
        </w:rPr>
        <w:t>&lt;www.japan-zone.com/culture/dishes.shtml&gt;.</w:t>
      </w:r>
    </w:p>
    <w:p w:rsidR="00814473" w:rsidRPr="009D18C1" w:rsidRDefault="00814473" w:rsidP="00814473">
      <w:pPr>
        <w:pStyle w:val="Bulletslevel1"/>
      </w:pPr>
      <w:smartTag w:uri="urn:schemas-microsoft-com:office:smarttags" w:element="place">
        <w:smartTag w:uri="urn:schemas-microsoft-com:office:smarttags" w:element="country-region">
          <w:r w:rsidRPr="009D18C1">
            <w:t>Japan</w:t>
          </w:r>
        </w:smartTag>
      </w:smartTag>
      <w:r w:rsidRPr="009D18C1">
        <w:t xml:space="preserve"> guide</w:t>
      </w:r>
      <w:r>
        <w:t xml:space="preserve"> </w:t>
      </w:r>
      <w:r w:rsidRPr="009D18C1">
        <w:t>— Japan living and travel guide</w:t>
      </w:r>
      <w:r>
        <w:t>: &lt;</w:t>
      </w:r>
      <w:r w:rsidRPr="009D18C1">
        <w:t>www.japan-guide.com/e/e2035.html</w:t>
      </w:r>
      <w:r>
        <w:t>&gt;.</w:t>
      </w:r>
    </w:p>
    <w:p w:rsidR="00814473" w:rsidRPr="00E72E74" w:rsidRDefault="00814473" w:rsidP="00814473">
      <w:pPr>
        <w:pStyle w:val="Bulletslevel1"/>
      </w:pPr>
      <w:r>
        <w:t xml:space="preserve">About.com </w:t>
      </w:r>
      <w:r>
        <w:softHyphen/>
        <w:t>— Japanese language and culture: &lt;</w:t>
      </w:r>
      <w:r w:rsidRPr="000B5DCF">
        <w:t>http://japanese.about.com</w:t>
      </w:r>
      <w:r>
        <w:t>&gt;.</w:t>
      </w:r>
    </w:p>
    <w:p w:rsidR="00814473" w:rsidRDefault="00814473" w:rsidP="00814473">
      <w:pPr>
        <w:pStyle w:val="Bulletslevel1"/>
        <w:rPr>
          <w:rFonts w:cs="Arial"/>
          <w:szCs w:val="22"/>
        </w:rPr>
      </w:pPr>
      <w:r w:rsidRPr="000B5DCF">
        <w:t xml:space="preserve">Earthy Family — Culture of </w:t>
      </w:r>
      <w:smartTag w:uri="urn:schemas-microsoft-com:office:smarttags" w:element="place">
        <w:smartTag w:uri="urn:schemas-microsoft-com:office:smarttags" w:element="country-region">
          <w:r w:rsidRPr="000B5DCF">
            <w:t>Japan</w:t>
          </w:r>
        </w:smartTag>
      </w:smartTag>
      <w:r>
        <w:t>: &lt;</w:t>
      </w:r>
      <w:r w:rsidRPr="000B5DCF">
        <w:t>www.earthyfamily.com/J-Culture.htm</w:t>
      </w:r>
      <w:r>
        <w:t>&gt;.</w:t>
      </w:r>
      <w:r w:rsidRPr="000857C5">
        <w:rPr>
          <w:rFonts w:cs="Arial"/>
          <w:szCs w:val="22"/>
        </w:rPr>
        <w:t xml:space="preserve"> </w:t>
      </w:r>
    </w:p>
    <w:p w:rsidR="00814473" w:rsidRPr="000857C5" w:rsidRDefault="00814473" w:rsidP="00814473">
      <w:pPr>
        <w:pStyle w:val="Bulletslevel1"/>
        <w:rPr>
          <w:rFonts w:cs="Arial"/>
          <w:szCs w:val="22"/>
          <w:lang w:val="fr-FR"/>
        </w:rPr>
      </w:pPr>
      <w:r>
        <w:rPr>
          <w:rFonts w:cs="Arial"/>
          <w:szCs w:val="22"/>
          <w:lang w:val="fr-FR"/>
        </w:rPr>
        <w:t>Japan Culture Club, online catalogue of Japanese cultural items: &lt;http://japan-cc.com&gt;.</w:t>
      </w:r>
    </w:p>
    <w:p w:rsidR="00814473" w:rsidRDefault="00814473" w:rsidP="00814473">
      <w:pPr>
        <w:pStyle w:val="Bulletslevel1"/>
        <w:rPr>
          <w:rFonts w:cs="Arial"/>
          <w:color w:val="000000"/>
          <w:szCs w:val="22"/>
        </w:rPr>
      </w:pPr>
      <w:r>
        <w:t>Babychatter — Japanese names. S</w:t>
      </w:r>
      <w:r>
        <w:rPr>
          <w:lang w:val="pt-BR"/>
        </w:rPr>
        <w:t>elect Japanese girls or boys names</w:t>
      </w:r>
      <w:r>
        <w:t>: &lt;</w:t>
      </w:r>
      <w:r w:rsidRPr="00D15624">
        <w:rPr>
          <w:lang w:val="pt-BR"/>
        </w:rPr>
        <w:t>www.babychatter.com</w:t>
      </w:r>
      <w:r>
        <w:rPr>
          <w:lang w:val="pt-BR"/>
        </w:rPr>
        <w:t>&gt;.</w:t>
      </w:r>
      <w:r w:rsidRPr="00DD48B9">
        <w:rPr>
          <w:rFonts w:cs="Arial"/>
          <w:color w:val="000000"/>
          <w:szCs w:val="22"/>
        </w:rPr>
        <w:t xml:space="preserve"> </w:t>
      </w:r>
    </w:p>
    <w:p w:rsidR="00814473" w:rsidRPr="00421341" w:rsidRDefault="00814473" w:rsidP="00814473">
      <w:pPr>
        <w:pStyle w:val="Bulletslevel1"/>
        <w:rPr>
          <w:rFonts w:cs="Arial"/>
          <w:color w:val="000000"/>
          <w:szCs w:val="22"/>
        </w:rPr>
      </w:pPr>
      <w:r>
        <w:rPr>
          <w:rFonts w:cs="Arial"/>
          <w:color w:val="000000"/>
          <w:szCs w:val="22"/>
        </w:rPr>
        <w:t xml:space="preserve">At home in </w:t>
      </w:r>
      <w:smartTag w:uri="urn:schemas-microsoft-com:office:smarttags" w:element="place">
        <w:smartTag w:uri="urn:schemas-microsoft-com:office:smarttags" w:element="country-region">
          <w:r>
            <w:rPr>
              <w:rFonts w:cs="Arial"/>
              <w:color w:val="000000"/>
              <w:szCs w:val="22"/>
            </w:rPr>
            <w:t>Japan</w:t>
          </w:r>
        </w:smartTag>
      </w:smartTag>
      <w:r>
        <w:rPr>
          <w:rFonts w:cs="Arial"/>
          <w:color w:val="000000"/>
          <w:szCs w:val="22"/>
        </w:rPr>
        <w:t xml:space="preserve"> — Japanese home-stay tutorial: &lt;http://athome.nime.ac.jp&gt;.</w:t>
      </w:r>
    </w:p>
    <w:p w:rsidR="00814473" w:rsidRPr="00421341" w:rsidRDefault="00814473" w:rsidP="00814473">
      <w:pPr>
        <w:pStyle w:val="Bulletslevel1"/>
        <w:rPr>
          <w:rFonts w:cs="Arial"/>
          <w:color w:val="000000"/>
          <w:szCs w:val="22"/>
        </w:rPr>
      </w:pPr>
      <w:r>
        <w:rPr>
          <w:rFonts w:cs="Arial"/>
          <w:color w:val="000000"/>
          <w:szCs w:val="22"/>
        </w:rPr>
        <w:t xml:space="preserve">Virtual </w:t>
      </w:r>
      <w:smartTag w:uri="urn:schemas-microsoft-com:office:smarttags" w:element="place">
        <w:smartTag w:uri="urn:schemas-microsoft-com:office:smarttags" w:element="PlaceType">
          <w:r>
            <w:rPr>
              <w:rFonts w:cs="Arial"/>
              <w:color w:val="000000"/>
              <w:szCs w:val="22"/>
            </w:rPr>
            <w:t>Museum</w:t>
          </w:r>
        </w:smartTag>
        <w:r>
          <w:rPr>
            <w:rFonts w:cs="Arial"/>
            <w:color w:val="000000"/>
            <w:szCs w:val="22"/>
          </w:rPr>
          <w:t xml:space="preserve"> of </w:t>
        </w:r>
        <w:smartTag w:uri="urn:schemas-microsoft-com:office:smarttags" w:element="PlaceName">
          <w:r>
            <w:rPr>
              <w:rFonts w:cs="Arial"/>
              <w:color w:val="000000"/>
              <w:szCs w:val="22"/>
            </w:rPr>
            <w:t>Japanese Arts</w:t>
          </w:r>
        </w:smartTag>
      </w:smartTag>
      <w:r>
        <w:rPr>
          <w:rFonts w:cs="Arial"/>
          <w:color w:val="000000"/>
          <w:szCs w:val="22"/>
        </w:rPr>
        <w:t>: &lt;</w:t>
      </w:r>
      <w:r w:rsidRPr="00DD48B9">
        <w:rPr>
          <w:rFonts w:cs="Arial"/>
          <w:color w:val="000000"/>
          <w:szCs w:val="22"/>
        </w:rPr>
        <w:t>http://web-japan.org/museum/menu.html</w:t>
      </w:r>
      <w:r>
        <w:rPr>
          <w:rFonts w:cs="Arial"/>
          <w:color w:val="000000"/>
          <w:szCs w:val="22"/>
        </w:rPr>
        <w:t>&gt;.</w:t>
      </w:r>
    </w:p>
    <w:p w:rsidR="00814473" w:rsidRDefault="00814473" w:rsidP="00814473">
      <w:pPr>
        <w:pStyle w:val="Bulletslevel1"/>
        <w:rPr>
          <w:rFonts w:cs="Arial"/>
          <w:color w:val="000000"/>
          <w:szCs w:val="22"/>
        </w:rPr>
      </w:pPr>
      <w:r>
        <w:rPr>
          <w:lang w:val="en"/>
        </w:rPr>
        <w:t xml:space="preserve">Web </w:t>
      </w:r>
      <w:smartTag w:uri="urn:schemas-microsoft-com:office:smarttags" w:element="place">
        <w:smartTag w:uri="urn:schemas-microsoft-com:office:smarttags" w:element="country-region">
          <w:r>
            <w:rPr>
              <w:lang w:val="en"/>
            </w:rPr>
            <w:t>Japan</w:t>
          </w:r>
        </w:smartTag>
      </w:smartTag>
      <w:r>
        <w:rPr>
          <w:lang w:val="en"/>
        </w:rPr>
        <w:t xml:space="preserve">  —  sponsored by Japanese Ministry of Foreign Affairs (MOFA):  </w:t>
      </w:r>
      <w:r>
        <w:rPr>
          <w:lang w:val="en"/>
        </w:rPr>
        <w:br/>
        <w:t>&lt;</w:t>
      </w:r>
      <w:r>
        <w:rPr>
          <w:rFonts w:cs="Arial"/>
          <w:color w:val="000000"/>
          <w:szCs w:val="22"/>
        </w:rPr>
        <w:t>http://web-japan.org&gt;.</w:t>
      </w:r>
      <w:r w:rsidRPr="00421341">
        <w:rPr>
          <w:rFonts w:cs="Arial"/>
          <w:color w:val="000000"/>
          <w:szCs w:val="22"/>
        </w:rPr>
        <w:t xml:space="preserve"> </w:t>
      </w:r>
    </w:p>
    <w:p w:rsidR="00814473" w:rsidRPr="00421341" w:rsidRDefault="00814473" w:rsidP="00814473">
      <w:pPr>
        <w:pStyle w:val="Bulletslevel1"/>
      </w:pPr>
      <w:r w:rsidRPr="00421341">
        <w:t>Japan Foundation resources</w:t>
      </w:r>
      <w:r>
        <w:t>:</w:t>
      </w:r>
      <w:r w:rsidRPr="00421341">
        <w:t xml:space="preserve"> </w:t>
      </w:r>
      <w:r>
        <w:t>&lt;</w:t>
      </w:r>
      <w:r w:rsidR="00843870" w:rsidRPr="00843870">
        <w:t>http://minnanokyozai.jp/kyozai/home/en/render.do</w:t>
      </w:r>
      <w:r>
        <w:t>&gt;.</w:t>
      </w:r>
    </w:p>
    <w:p w:rsidR="00814473" w:rsidRPr="00421341" w:rsidRDefault="00814473" w:rsidP="00814473">
      <w:pPr>
        <w:pStyle w:val="Bulletslevel1"/>
      </w:pPr>
      <w:r>
        <w:t>Culture at work — Japanese culture: &lt;</w:t>
      </w:r>
      <w:r w:rsidRPr="00784A11">
        <w:t>www.culture-at-work.com/jpnlinks.html</w:t>
      </w:r>
      <w:r>
        <w:t>&gt;.</w:t>
      </w:r>
    </w:p>
    <w:p w:rsidR="00F71D03" w:rsidRPr="00F71D03" w:rsidRDefault="00F71D03" w:rsidP="00F71D03">
      <w:pPr>
        <w:pStyle w:val="Heading2"/>
        <w:rPr>
          <w:sz w:val="22"/>
        </w:rPr>
      </w:pPr>
      <w:r>
        <w:t>Japanese web resources</w:t>
      </w:r>
      <w:r>
        <w:rPr>
          <w:rStyle w:val="Publishingnote"/>
          <w:b/>
          <w:i/>
          <w:color w:val="auto"/>
        </w:rPr>
        <w:t xml:space="preserve"> </w:t>
      </w:r>
      <w:r w:rsidRPr="00F71D03">
        <w:t>(cont.)</w:t>
      </w:r>
    </w:p>
    <w:p w:rsidR="00814473" w:rsidRPr="00421341" w:rsidRDefault="00814473" w:rsidP="00814473">
      <w:pPr>
        <w:pStyle w:val="Bulletslevel1"/>
        <w:rPr>
          <w:lang w:val="fr-FR"/>
        </w:rPr>
      </w:pPr>
      <w:r w:rsidRPr="00421341">
        <w:rPr>
          <w:lang w:val="fr-FR"/>
        </w:rPr>
        <w:t>Japan National Tourist Organisation</w:t>
      </w:r>
      <w:r w:rsidRPr="00371030">
        <w:rPr>
          <w:lang w:val="fr-FR"/>
        </w:rPr>
        <w:t xml:space="preserve">: </w:t>
      </w:r>
      <w:r>
        <w:rPr>
          <w:lang w:val="fr-FR"/>
        </w:rPr>
        <w:t>&lt;www.jnto.go.jp/eng&gt;.</w:t>
      </w:r>
    </w:p>
    <w:p w:rsidR="00814473" w:rsidRPr="00814473" w:rsidRDefault="00814473" w:rsidP="00814473">
      <w:pPr>
        <w:pStyle w:val="Bulletslevel1"/>
      </w:pPr>
      <w:r w:rsidRPr="00371030">
        <w:t xml:space="preserve">Explore </w:t>
      </w:r>
      <w:smartTag w:uri="urn:schemas-microsoft-com:office:smarttags" w:element="place">
        <w:smartTag w:uri="urn:schemas-microsoft-com:office:smarttags" w:element="country-region">
          <w:r w:rsidRPr="00371030">
            <w:t>Japan</w:t>
          </w:r>
        </w:smartTag>
      </w:smartTag>
      <w:r w:rsidRPr="00371030">
        <w:t xml:space="preserve"> </w:t>
      </w:r>
      <w:r>
        <w:t>—</w:t>
      </w:r>
      <w:r w:rsidRPr="00371030">
        <w:t xml:space="preserve"> online Japanese gift</w:t>
      </w:r>
      <w:r>
        <w:t xml:space="preserve"> shop: &lt;</w:t>
      </w:r>
      <w:hyperlink r:id="rId33" w:history="1">
        <w:r w:rsidRPr="00952506">
          <w:rPr>
            <w:rStyle w:val="Hyperlink"/>
          </w:rPr>
          <w:t>www.explorejapan.com</w:t>
        </w:r>
      </w:hyperlink>
      <w:r>
        <w:t>&gt;.</w:t>
      </w:r>
    </w:p>
    <w:p w:rsidR="00814473" w:rsidRPr="00421341" w:rsidRDefault="00814473" w:rsidP="00814473">
      <w:pPr>
        <w:pStyle w:val="Bulletslevel1"/>
        <w:rPr>
          <w:lang w:val="fr-FR"/>
        </w:rPr>
      </w:pPr>
      <w:r>
        <w:rPr>
          <w:lang w:val="fr-FR"/>
        </w:rPr>
        <w:t>YesJapan.com Culture Centre:</w:t>
      </w:r>
      <w:r w:rsidRPr="00371030">
        <w:rPr>
          <w:lang w:val="fr-FR"/>
        </w:rPr>
        <w:t xml:space="preserve"> </w:t>
      </w:r>
      <w:r>
        <w:rPr>
          <w:lang w:val="fr-FR"/>
        </w:rPr>
        <w:t>&lt;</w:t>
      </w:r>
      <w:r w:rsidRPr="00371030">
        <w:rPr>
          <w:lang w:val="fr-FR"/>
        </w:rPr>
        <w:t>www.yesjapan.com/culture/culture2.mv</w:t>
      </w:r>
      <w:r>
        <w:rPr>
          <w:lang w:val="fr-FR"/>
        </w:rPr>
        <w:t>&gt;.</w:t>
      </w:r>
    </w:p>
    <w:p w:rsidR="00814473" w:rsidRDefault="00814473" w:rsidP="00814473">
      <w:pPr>
        <w:pStyle w:val="Bulletslevel1"/>
      </w:pPr>
      <w:r w:rsidRPr="00F54AE0">
        <w:t>Asahi guide to Japanese culture:</w:t>
      </w:r>
      <w:r>
        <w:t xml:space="preserve"> &lt;</w:t>
      </w:r>
      <w:r w:rsidRPr="00F54AE0">
        <w:t>www.asahi-net.or.jp/~py3y-knd/culture.html</w:t>
      </w:r>
      <w:r>
        <w:t>&gt;.</w:t>
      </w:r>
      <w:r w:rsidRPr="0096410D">
        <w:t xml:space="preserve"> </w:t>
      </w:r>
    </w:p>
    <w:p w:rsidR="00814473" w:rsidRPr="00421341" w:rsidRDefault="00814473" w:rsidP="00814473">
      <w:pPr>
        <w:pStyle w:val="Bulletslevel1"/>
      </w:pPr>
      <w:r w:rsidRPr="00DD48B9">
        <w:t>Traditional Japanese Culture and Modern Japan:</w:t>
      </w:r>
      <w:r>
        <w:rPr>
          <w:i/>
          <w:iCs/>
          <w:color w:val="004080"/>
        </w:rPr>
        <w:t xml:space="preserve"> </w:t>
      </w:r>
      <w:r w:rsidRPr="00DA4D44">
        <w:rPr>
          <w:i/>
          <w:iCs/>
        </w:rPr>
        <w:t>&lt;</w:t>
      </w:r>
      <w:r w:rsidRPr="00DD48B9">
        <w:t>www.japanlink.co.jp/ka/home.html</w:t>
      </w:r>
      <w:r>
        <w:t>&gt;.</w:t>
      </w:r>
    </w:p>
    <w:p w:rsidR="00814473" w:rsidRPr="00421341" w:rsidRDefault="00814473" w:rsidP="00814473">
      <w:pPr>
        <w:pStyle w:val="Bulletslevel1"/>
      </w:pPr>
      <w:r>
        <w:t>Loquela education — Japan online:</w:t>
      </w:r>
      <w:r>
        <w:br/>
        <w:t>&lt;</w:t>
      </w:r>
      <w:r w:rsidRPr="009D18C1">
        <w:t>http://loquela-education.net/course/view.php?id=21#section-3</w:t>
      </w:r>
      <w:r>
        <w:t>&gt;.</w:t>
      </w:r>
    </w:p>
    <w:p w:rsidR="00814473" w:rsidRDefault="00814473" w:rsidP="00814473">
      <w:pPr>
        <w:pStyle w:val="Bulletslevel1"/>
      </w:pPr>
      <w:r>
        <w:t xml:space="preserve">The Japan Forum on the custom of removing shoes: </w:t>
      </w:r>
      <w:r w:rsidR="00685E30">
        <w:t>&lt;</w:t>
      </w:r>
      <w:hyperlink r:id="rId34" w:history="1">
        <w:r w:rsidRPr="002A3835">
          <w:t>www.tjf.or.jp/eng/content/japaneseculture/02kutsu.htm</w:t>
        </w:r>
      </w:hyperlink>
      <w:r>
        <w:t>&gt;.</w:t>
      </w:r>
    </w:p>
    <w:p w:rsidR="00814473" w:rsidRDefault="00814473" w:rsidP="00814473">
      <w:pPr>
        <w:pStyle w:val="Bulletslevel1"/>
      </w:pPr>
      <w:r>
        <w:t>The Japan Forum on the custom of taking a bath: &lt;</w:t>
      </w:r>
      <w:r w:rsidRPr="00B55345">
        <w:t>www.tjf.or.jp/eng/content/japaneseculture/04ofuro.htm</w:t>
      </w:r>
      <w:r>
        <w:t>&gt;.</w:t>
      </w:r>
    </w:p>
    <w:p w:rsidR="00DC719D" w:rsidRPr="00DC719D" w:rsidRDefault="00DC719D" w:rsidP="00DC719D">
      <w:pPr>
        <w:pStyle w:val="Bulletslevel1"/>
        <w:rPr>
          <w:color w:val="000000"/>
        </w:rPr>
      </w:pPr>
      <w:r w:rsidRPr="00850807">
        <w:t>Larry Stockton’s Japanese web links</w:t>
      </w:r>
      <w:r>
        <w:t>:</w:t>
      </w:r>
      <w:r w:rsidR="00DA4D44">
        <w:rPr>
          <w:rFonts w:cs="Arial"/>
          <w:color w:val="000000"/>
        </w:rPr>
        <w:t xml:space="preserve"> </w:t>
      </w:r>
      <w:r>
        <w:rPr>
          <w:rFonts w:ascii="Lucida Grande" w:hAnsi="Lucida Grande"/>
          <w:color w:val="000000"/>
        </w:rPr>
        <w:t>&lt;</w:t>
      </w:r>
      <w:hyperlink r:id="rId35" w:history="1">
        <w:r w:rsidRPr="00596A58">
          <w:rPr>
            <w:rStyle w:val="Hyperlink"/>
            <w:rFonts w:hint="eastAsia"/>
          </w:rPr>
          <w:t>http://ww2.lafayette.edu/~stocktoj/home/japanl.html</w:t>
        </w:r>
      </w:hyperlink>
      <w:r>
        <w:rPr>
          <w:color w:val="000000"/>
        </w:rPr>
        <w:t>&gt;.</w:t>
      </w:r>
    </w:p>
    <w:p w:rsidR="00814473" w:rsidRPr="006E2E13" w:rsidRDefault="00814473" w:rsidP="00814473">
      <w:pPr>
        <w:pStyle w:val="Heading3"/>
        <w:rPr>
          <w:lang w:val="pt-BR"/>
        </w:rPr>
      </w:pPr>
      <w:r w:rsidRPr="006E2E13">
        <w:rPr>
          <w:lang w:val="pt-BR"/>
        </w:rPr>
        <w:t>Language resources</w:t>
      </w:r>
    </w:p>
    <w:p w:rsidR="00F61C9D" w:rsidRPr="006E2E13" w:rsidRDefault="00814473" w:rsidP="00685E30">
      <w:pPr>
        <w:pStyle w:val="Bulletslevel1"/>
        <w:rPr>
          <w:lang w:val="pt-BR"/>
        </w:rPr>
      </w:pPr>
      <w:r w:rsidRPr="006E2E13">
        <w:rPr>
          <w:lang w:val="pt-BR"/>
        </w:rPr>
        <w:t>Curriculum Corporation</w:t>
      </w:r>
      <w:r w:rsidR="00F61C9D">
        <w:rPr>
          <w:lang w:val="pt-BR"/>
        </w:rPr>
        <w:t xml:space="preserve"> — Japanese language</w:t>
      </w:r>
      <w:r w:rsidR="00554AF6">
        <w:rPr>
          <w:lang w:val="pt-BR"/>
        </w:rPr>
        <w:t xml:space="preserve"> and culture</w:t>
      </w:r>
      <w:r w:rsidR="00F61C9D">
        <w:rPr>
          <w:lang w:val="pt-BR"/>
        </w:rPr>
        <w:t xml:space="preserve"> resources:</w:t>
      </w:r>
      <w:r w:rsidR="00685E30">
        <w:rPr>
          <w:lang w:val="pt-BR"/>
        </w:rPr>
        <w:t xml:space="preserve"> </w:t>
      </w:r>
      <w:r w:rsidR="00F61C9D" w:rsidRPr="00F61C9D">
        <w:rPr>
          <w:lang w:val="pt-BR"/>
        </w:rPr>
        <w:t>&lt;</w:t>
      </w:r>
      <w:hyperlink r:id="rId36" w:history="1">
        <w:r w:rsidR="00F61C9D" w:rsidRPr="00F61C9D">
          <w:rPr>
            <w:rStyle w:val="Hyperlink"/>
            <w:lang w:val="pt-BR"/>
          </w:rPr>
          <w:t>http://www1.curriculum.edu.au/nalsas/explorers/japanese/index.html</w:t>
        </w:r>
      </w:hyperlink>
      <w:r w:rsidR="00F61C9D" w:rsidRPr="00F61C9D">
        <w:rPr>
          <w:lang w:val="pt-BR"/>
        </w:rPr>
        <w:t>&gt;</w:t>
      </w:r>
      <w:r w:rsidR="00F61C9D">
        <w:rPr>
          <w:lang w:val="pt-BR"/>
        </w:rPr>
        <w:t>.</w:t>
      </w:r>
    </w:p>
    <w:p w:rsidR="00814473" w:rsidRPr="00554AF6" w:rsidRDefault="00814473" w:rsidP="00554AF6">
      <w:pPr>
        <w:pStyle w:val="Bulletslevel1"/>
        <w:rPr>
          <w:lang w:val="pt-BR"/>
        </w:rPr>
      </w:pPr>
      <w:r w:rsidRPr="009F264C">
        <w:t>Shunko Muroya</w:t>
      </w:r>
      <w:r>
        <w:t>,</w:t>
      </w:r>
      <w:r w:rsidRPr="009F264C">
        <w:t xml:space="preserve"> Japanese Advisor </w:t>
      </w:r>
      <w:r>
        <w:t xml:space="preserve">for </w:t>
      </w:r>
      <w:r w:rsidRPr="009F264C">
        <w:t>Alberta Education</w:t>
      </w:r>
      <w:r>
        <w:t>,</w:t>
      </w:r>
      <w:r w:rsidRPr="009F264C">
        <w:t xml:space="preserve"> </w:t>
      </w:r>
      <w:smartTag w:uri="urn:schemas-microsoft-com:office:smarttags" w:element="place">
        <w:smartTag w:uri="urn:schemas-microsoft-com:office:smarttags" w:element="country-region">
          <w:r w:rsidRPr="009F264C">
            <w:t>Canada</w:t>
          </w:r>
        </w:smartTag>
      </w:smartTag>
      <w:r>
        <w:t xml:space="preserve"> </w:t>
      </w:r>
      <w:r>
        <w:softHyphen/>
        <w:t>—</w:t>
      </w:r>
      <w:r w:rsidRPr="009F264C">
        <w:t xml:space="preserve"> Information and Resources for Teachers of Japanese Language</w:t>
      </w:r>
      <w:r>
        <w:t>:</w:t>
      </w:r>
      <w:r w:rsidRPr="009F264C">
        <w:t xml:space="preserve"> </w:t>
      </w:r>
      <w:r>
        <w:t>&lt;</w:t>
      </w:r>
      <w:r w:rsidRPr="009F264C">
        <w:t>www.nihongomemo.com</w:t>
      </w:r>
      <w:r>
        <w:t>&gt;.</w:t>
      </w:r>
      <w:r w:rsidR="00554AF6" w:rsidRPr="00554AF6">
        <w:t xml:space="preserve"> </w:t>
      </w:r>
    </w:p>
    <w:p w:rsidR="00DC719D" w:rsidRDefault="00814473" w:rsidP="00DC719D">
      <w:pPr>
        <w:pStyle w:val="Bulletslevel1"/>
      </w:pPr>
      <w:r>
        <w:t xml:space="preserve">Japanese language resources for teachers: </w:t>
      </w:r>
      <w:r>
        <w:br/>
        <w:t>&lt;</w:t>
      </w:r>
      <w:r w:rsidRPr="005548BD">
        <w:t>http://loquela-education.net/course/view.php?id=21#section-3</w:t>
      </w:r>
      <w:r>
        <w:t>&gt;.</w:t>
      </w:r>
    </w:p>
    <w:p w:rsidR="00D818AF" w:rsidRPr="00596A58" w:rsidRDefault="00D818AF" w:rsidP="00D818AF">
      <w:pPr>
        <w:spacing w:after="120" w:line="360" w:lineRule="atLeast"/>
        <w:ind w:left="2"/>
        <w:rPr>
          <w:color w:val="000000"/>
        </w:rPr>
      </w:pPr>
    </w:p>
    <w:p w:rsidR="000E65FA" w:rsidRDefault="000E65FA" w:rsidP="00D818AF">
      <w:pPr>
        <w:rPr>
          <w:rStyle w:val="Publishingnote"/>
          <w:color w:val="auto"/>
        </w:rPr>
      </w:pPr>
    </w:p>
    <w:p w:rsidR="00F221FD" w:rsidRDefault="00F221FD" w:rsidP="00D818AF">
      <w:pPr>
        <w:rPr>
          <w:rStyle w:val="Publishingnote"/>
          <w:color w:val="auto"/>
        </w:rPr>
        <w:sectPr w:rsidR="00F221FD" w:rsidSect="000E65FA">
          <w:headerReference w:type="even" r:id="rId37"/>
          <w:headerReference w:type="default" r:id="rId38"/>
          <w:footerReference w:type="even" r:id="rId39"/>
          <w:footerReference w:type="default" r:id="rId40"/>
          <w:headerReference w:type="first" r:id="rId41"/>
          <w:type w:val="oddPage"/>
          <w:pgSz w:w="11906" w:h="16838" w:code="9"/>
          <w:pgMar w:top="1134" w:right="1134" w:bottom="567" w:left="1134" w:header="709" w:footer="510" w:gutter="0"/>
          <w:pgNumType w:fmt="upperLetter" w:start="1"/>
          <w:cols w:space="708"/>
          <w:docGrid w:linePitch="360"/>
        </w:sectPr>
      </w:pPr>
    </w:p>
    <w:p w:rsidR="00EC7673" w:rsidRPr="002D0CFD" w:rsidRDefault="00EC7673" w:rsidP="00F221FD">
      <w:pPr>
        <w:pStyle w:val="Heading2"/>
        <w:rPr>
          <w:rStyle w:val="Publishingnote"/>
          <w:b/>
          <w:i/>
          <w:color w:val="auto"/>
          <w:sz w:val="28"/>
        </w:rPr>
      </w:pPr>
      <w:r w:rsidRPr="006A655E">
        <w:rPr>
          <w:rStyle w:val="Publishingnote"/>
          <w:b/>
          <w:i/>
          <w:color w:val="auto"/>
          <w:sz w:val="28"/>
        </w:rPr>
        <w:t>Simplifying information</w:t>
      </w:r>
    </w:p>
    <w:p w:rsidR="001632B1" w:rsidRDefault="00EC7673" w:rsidP="00EC7673">
      <w:r w:rsidRPr="00EC7673">
        <w:t>When learning languages</w:t>
      </w:r>
      <w:r w:rsidR="001632B1">
        <w:t>,</w:t>
      </w:r>
      <w:r w:rsidRPr="00EC7673">
        <w:t xml:space="preserve"> particularly in the early stages, learners do not have the necessary language resourc</w:t>
      </w:r>
      <w:r w:rsidR="001632B1">
        <w:t>es to say what they want to say.</w:t>
      </w:r>
      <w:r w:rsidRPr="00EC7673">
        <w:t xml:space="preserve"> </w:t>
      </w:r>
    </w:p>
    <w:p w:rsidR="00EC7673" w:rsidRDefault="001632B1" w:rsidP="00EC7673">
      <w:r>
        <w:t>Students should understand the importance of saying</w:t>
      </w:r>
      <w:r w:rsidR="00EC7673" w:rsidRPr="00EC7673">
        <w:t xml:space="preserve"> what can be said</w:t>
      </w:r>
      <w:r>
        <w:t xml:space="preserve"> with a limited language repertoire. Students can follow these simple rules</w:t>
      </w:r>
      <w:r w:rsidR="00EC7673" w:rsidRPr="00EC7673">
        <w:t xml:space="preserve"> </w:t>
      </w:r>
      <w:r>
        <w:t>to reduce the</w:t>
      </w:r>
      <w:r w:rsidR="00EC7673" w:rsidRPr="00EC7673">
        <w:t xml:space="preserve"> sentence </w:t>
      </w:r>
      <w:r>
        <w:t>to</w:t>
      </w:r>
      <w:r w:rsidR="00EC7673" w:rsidRPr="00EC7673">
        <w:t xml:space="preserve"> bare minimum</w:t>
      </w:r>
      <w:r>
        <w:t xml:space="preserve"> necessary information</w:t>
      </w:r>
      <w:r w:rsidR="00EC7673" w:rsidRPr="00EC7673">
        <w:t xml:space="preserve">. </w:t>
      </w:r>
    </w:p>
    <w:p w:rsidR="001632B1" w:rsidRPr="001632B1" w:rsidRDefault="001632B1" w:rsidP="00EC7673">
      <w:pPr>
        <w:rPr>
          <w:b/>
        </w:rPr>
      </w:pPr>
      <w:r w:rsidRPr="001632B1">
        <w:rPr>
          <w:b/>
        </w:rPr>
        <w:t>Ask:</w:t>
      </w:r>
    </w:p>
    <w:p w:rsidR="00EC7673" w:rsidRPr="00EC7673" w:rsidRDefault="00EC7673" w:rsidP="00EC7673">
      <w:pPr>
        <w:pStyle w:val="Bulletslevel1"/>
        <w:rPr>
          <w:rStyle w:val="Publishingnote"/>
          <w:b w:val="0"/>
          <w:i w:val="0"/>
          <w:color w:val="auto"/>
        </w:rPr>
      </w:pPr>
      <w:r w:rsidRPr="00EC7673">
        <w:rPr>
          <w:rStyle w:val="Publishingnote"/>
          <w:b w:val="0"/>
          <w:i w:val="0"/>
          <w:color w:val="auto"/>
        </w:rPr>
        <w:t>What is the main message of the sentence?</w:t>
      </w:r>
    </w:p>
    <w:p w:rsidR="00EC7673" w:rsidRPr="00EC7673" w:rsidRDefault="00EC7673" w:rsidP="00EC7673">
      <w:pPr>
        <w:pStyle w:val="Bulletslevel1"/>
        <w:rPr>
          <w:rStyle w:val="Publishingnote"/>
          <w:b w:val="0"/>
          <w:i w:val="0"/>
          <w:color w:val="auto"/>
        </w:rPr>
      </w:pPr>
      <w:r w:rsidRPr="00EC7673">
        <w:rPr>
          <w:rStyle w:val="Publishingnote"/>
          <w:b w:val="0"/>
          <w:i w:val="0"/>
          <w:color w:val="auto"/>
        </w:rPr>
        <w:t>What is the verb?</w:t>
      </w:r>
    </w:p>
    <w:p w:rsidR="00EC7673" w:rsidRPr="00EC7673" w:rsidRDefault="00EC7673" w:rsidP="00EC7673">
      <w:pPr>
        <w:pStyle w:val="Bulletslevel1"/>
        <w:rPr>
          <w:rStyle w:val="Publishingnote"/>
          <w:b w:val="0"/>
          <w:i w:val="0"/>
          <w:color w:val="auto"/>
        </w:rPr>
      </w:pPr>
      <w:r w:rsidRPr="00EC7673">
        <w:rPr>
          <w:rStyle w:val="Publishingnote"/>
          <w:b w:val="0"/>
          <w:i w:val="0"/>
          <w:color w:val="auto"/>
        </w:rPr>
        <w:t>Who is doing the verb?</w:t>
      </w:r>
    </w:p>
    <w:p w:rsidR="00EC7673" w:rsidRPr="00EC7673" w:rsidRDefault="00EC7673" w:rsidP="00EC7673">
      <w:pPr>
        <w:pStyle w:val="Bulletslevel1"/>
        <w:rPr>
          <w:rStyle w:val="Publishingnote"/>
          <w:b w:val="0"/>
          <w:i w:val="0"/>
          <w:color w:val="auto"/>
        </w:rPr>
      </w:pPr>
      <w:r w:rsidRPr="00EC7673">
        <w:rPr>
          <w:rStyle w:val="Publishingnote"/>
          <w:b w:val="0"/>
          <w:i w:val="0"/>
          <w:color w:val="auto"/>
        </w:rPr>
        <w:t>What doesn’t need to be said?</w:t>
      </w:r>
    </w:p>
    <w:p w:rsidR="00EC7673" w:rsidRDefault="00EC7673" w:rsidP="00EC7673">
      <w:pPr>
        <w:pStyle w:val="Bulletslevel1"/>
        <w:rPr>
          <w:rStyle w:val="Publishingnote"/>
          <w:b w:val="0"/>
          <w:i w:val="0"/>
          <w:color w:val="auto"/>
        </w:rPr>
      </w:pPr>
      <w:r w:rsidRPr="00EC7673">
        <w:rPr>
          <w:rStyle w:val="Publishingnote"/>
          <w:b w:val="0"/>
          <w:i w:val="0"/>
          <w:color w:val="auto"/>
        </w:rPr>
        <w:t>What needs to be said?</w:t>
      </w:r>
    </w:p>
    <w:p w:rsidR="001632B1" w:rsidRPr="001632B1" w:rsidRDefault="001632B1" w:rsidP="001632B1">
      <w:pPr>
        <w:pStyle w:val="Bulletslevel1"/>
        <w:numPr>
          <w:ilvl w:val="0"/>
          <w:numId w:val="0"/>
        </w:numPr>
        <w:rPr>
          <w:rStyle w:val="Publishingnote"/>
          <w:i w:val="0"/>
          <w:color w:val="auto"/>
        </w:rPr>
      </w:pPr>
      <w:r w:rsidRPr="001632B1">
        <w:rPr>
          <w:rStyle w:val="Publishingnote"/>
          <w:i w:val="0"/>
          <w:color w:val="auto"/>
        </w:rPr>
        <w:t>Example:</w:t>
      </w:r>
    </w:p>
    <w:p w:rsidR="00EC7673" w:rsidRPr="00EC7673" w:rsidRDefault="00EC7673" w:rsidP="00EC7673">
      <w:r w:rsidRPr="00EC7673">
        <w:t>Consider the following example in its original form.</w:t>
      </w:r>
      <w:r w:rsidR="00F71D03">
        <w:t xml:space="preserve"> T</w:t>
      </w:r>
      <w:r w:rsidRPr="00EC7673">
        <w:t xml:space="preserve">he </w:t>
      </w:r>
      <w:r w:rsidR="00F71D03" w:rsidRPr="00EC7673">
        <w:t xml:space="preserve">many embedded clauses </w:t>
      </w:r>
      <w:r w:rsidR="00F71D03">
        <w:t>complicate the sentence:</w:t>
      </w:r>
    </w:p>
    <w:p w:rsidR="00EC7673" w:rsidRPr="00C9670C" w:rsidRDefault="00EC7673" w:rsidP="00F71D03">
      <w:pPr>
        <w:pBdr>
          <w:top w:val="single" w:sz="4" w:space="1" w:color="auto"/>
          <w:left w:val="single" w:sz="4" w:space="4" w:color="auto"/>
          <w:bottom w:val="single" w:sz="4" w:space="1" w:color="auto"/>
          <w:right w:val="single" w:sz="4" w:space="4" w:color="auto"/>
        </w:pBdr>
        <w:rPr>
          <w:rStyle w:val="Publishingnote"/>
          <w:rFonts w:ascii="MS Mincho" w:eastAsia="MS Mincho" w:hAnsi="MS Mincho"/>
          <w:b w:val="0"/>
          <w:i w:val="0"/>
          <w:color w:val="auto"/>
          <w:sz w:val="28"/>
          <w:szCs w:val="28"/>
          <w:lang w:eastAsia="ja-JP"/>
        </w:rPr>
      </w:pPr>
      <w:r w:rsidRPr="00C9670C">
        <w:rPr>
          <w:rStyle w:val="Publishingnote"/>
          <w:rFonts w:ascii="MS Mincho" w:eastAsia="MS Mincho" w:hAnsi="MS Mincho" w:hint="eastAsia"/>
          <w:b w:val="0"/>
          <w:i w:val="0"/>
          <w:color w:val="auto"/>
          <w:sz w:val="28"/>
          <w:szCs w:val="28"/>
          <w:lang w:eastAsia="ja-JP"/>
        </w:rPr>
        <w:t>この間秋葉原にある安いデパートで買ったソニーのテレビを先週の土曜日に学校の女の子の友達にあげました。</w:t>
      </w:r>
    </w:p>
    <w:p w:rsidR="00C9670C" w:rsidRPr="009E2F3E" w:rsidRDefault="00C9670C" w:rsidP="00F71D03">
      <w:pPr>
        <w:pBdr>
          <w:top w:val="single" w:sz="4" w:space="1" w:color="auto"/>
          <w:left w:val="single" w:sz="4" w:space="4" w:color="auto"/>
          <w:bottom w:val="single" w:sz="4" w:space="1" w:color="auto"/>
          <w:right w:val="single" w:sz="4" w:space="4" w:color="auto"/>
        </w:pBdr>
        <w:rPr>
          <w:rStyle w:val="Publishingnote"/>
          <w:b w:val="0"/>
          <w:i w:val="0"/>
          <w:color w:val="auto"/>
        </w:rPr>
      </w:pPr>
      <w:r>
        <w:t>I gave away to a lady school friend last week a Sony TV which I bought at the cheap Akihabara department store recently.</w:t>
      </w:r>
    </w:p>
    <w:p w:rsidR="00C9670C" w:rsidRDefault="00C9670C" w:rsidP="00C9670C">
      <w:pPr>
        <w:rPr>
          <w:rStyle w:val="Publishingnote"/>
          <w:rFonts w:hint="eastAsia"/>
          <w:b w:val="0"/>
          <w:color w:val="auto"/>
          <w:lang w:val="en-US" w:eastAsia="ja-JP"/>
        </w:rPr>
      </w:pPr>
      <w:r w:rsidRPr="00F71D03">
        <w:rPr>
          <w:rStyle w:val="Publishingnote"/>
          <w:b w:val="0"/>
          <w:i w:val="0"/>
          <w:color w:val="auto"/>
          <w:lang w:val="en-US" w:eastAsia="ja-JP"/>
        </w:rPr>
        <w:t>The main message is</w:t>
      </w:r>
      <w:r>
        <w:rPr>
          <w:rStyle w:val="Publishingnote"/>
          <w:b w:val="0"/>
          <w:color w:val="auto"/>
          <w:lang w:val="en-US" w:eastAsia="ja-JP"/>
        </w:rPr>
        <w:t xml:space="preserve"> I gave away the TV. </w:t>
      </w:r>
      <w:r w:rsidR="00F71D03">
        <w:rPr>
          <w:rStyle w:val="Publishingnote"/>
          <w:b w:val="0"/>
          <w:i w:val="0"/>
          <w:color w:val="auto"/>
          <w:lang w:val="en-US" w:eastAsia="ja-JP"/>
        </w:rPr>
        <w:t>So,</w:t>
      </w:r>
      <w:r w:rsidRPr="00F71D03">
        <w:rPr>
          <w:rStyle w:val="Publishingnote"/>
          <w:b w:val="0"/>
          <w:i w:val="0"/>
          <w:color w:val="auto"/>
          <w:lang w:val="en-US" w:eastAsia="ja-JP"/>
        </w:rPr>
        <w:t xml:space="preserve"> the sentence becomes:</w:t>
      </w:r>
    </w:p>
    <w:p w:rsidR="00C9670C" w:rsidRPr="00C9670C" w:rsidRDefault="00C9670C" w:rsidP="00F71D03">
      <w:pPr>
        <w:pBdr>
          <w:top w:val="single" w:sz="4" w:space="1" w:color="auto"/>
          <w:left w:val="single" w:sz="4" w:space="4" w:color="auto"/>
          <w:bottom w:val="single" w:sz="4" w:space="1" w:color="auto"/>
          <w:right w:val="single" w:sz="4" w:space="4" w:color="auto"/>
        </w:pBdr>
        <w:rPr>
          <w:rFonts w:ascii="MS Mincho" w:eastAsia="MS Mincho" w:hAnsi="MS Mincho"/>
          <w:i/>
          <w:sz w:val="28"/>
          <w:szCs w:val="28"/>
          <w:lang w:val="en-US" w:eastAsia="ja-JP"/>
        </w:rPr>
      </w:pPr>
      <w:r w:rsidRPr="00C9670C">
        <w:rPr>
          <w:rStyle w:val="Publishingnote"/>
          <w:rFonts w:ascii="MS Mincho" w:eastAsia="MS Mincho" w:hAnsi="MS Mincho" w:hint="eastAsia"/>
          <w:b w:val="0"/>
          <w:i w:val="0"/>
          <w:color w:val="auto"/>
          <w:sz w:val="28"/>
          <w:szCs w:val="28"/>
          <w:lang w:val="en-US" w:eastAsia="ja-JP"/>
        </w:rPr>
        <w:t>テレビを　あげました。</w:t>
      </w:r>
    </w:p>
    <w:p w:rsidR="00C9670C" w:rsidRPr="00D724A6" w:rsidRDefault="00C9670C" w:rsidP="00F71D03">
      <w:pPr>
        <w:pBdr>
          <w:top w:val="single" w:sz="4" w:space="1" w:color="auto"/>
          <w:left w:val="single" w:sz="4" w:space="4" w:color="auto"/>
          <w:bottom w:val="single" w:sz="4" w:space="1" w:color="auto"/>
          <w:right w:val="single" w:sz="4" w:space="4" w:color="auto"/>
        </w:pBdr>
        <w:rPr>
          <w:rStyle w:val="Publishingnote"/>
          <w:b w:val="0"/>
          <w:i w:val="0"/>
          <w:color w:val="auto"/>
        </w:rPr>
      </w:pPr>
      <w:r>
        <w:t>I gave away a TV.</w:t>
      </w:r>
    </w:p>
    <w:p w:rsidR="00302E5F" w:rsidRDefault="00302E5F" w:rsidP="00F221FD">
      <w:pPr>
        <w:pStyle w:val="Heading2"/>
      </w:pPr>
      <w:r>
        <w:br w:type="page"/>
      </w:r>
      <w:r w:rsidR="000E65FA">
        <w:rPr>
          <w:rStyle w:val="Publishingnote"/>
          <w:b/>
          <w:i/>
          <w:color w:val="auto"/>
          <w:sz w:val="28"/>
        </w:rPr>
        <w:t>Targeted l</w:t>
      </w:r>
      <w:r w:rsidRPr="00BF2A5D">
        <w:rPr>
          <w:rStyle w:val="Publishingnote"/>
          <w:b/>
          <w:i/>
          <w:color w:val="auto"/>
          <w:sz w:val="28"/>
        </w:rPr>
        <w:t>anguage elements</w:t>
      </w:r>
      <w:r w:rsidRPr="00BF2A5D">
        <w:t xml:space="preserve"> </w:t>
      </w:r>
    </w:p>
    <w:p w:rsidR="00F71D03" w:rsidRPr="00F71D03" w:rsidRDefault="00F71D03" w:rsidP="00F71D03">
      <w:pPr>
        <w:rPr>
          <w:lang w:eastAsia="ja-JP"/>
        </w:rPr>
      </w:pPr>
      <w:r w:rsidRPr="00BA4F09">
        <w:rPr>
          <w:lang w:eastAsia="ja-JP"/>
        </w:rPr>
        <w:t>The following summary of targeted language elements is a suggested guide only. Teachers are encouraged to modify this guide to suit local contexts. P</w:t>
      </w:r>
      <w:r>
        <w:rPr>
          <w:lang w:eastAsia="ja-JP"/>
        </w:rPr>
        <w:t xml:space="preserve">lease consult the </w:t>
      </w:r>
      <w:r w:rsidRPr="00F71D03">
        <w:rPr>
          <w:i/>
          <w:lang w:eastAsia="ja-JP"/>
        </w:rPr>
        <w:t>Indicative A response</w:t>
      </w:r>
      <w:r w:rsidRPr="00BA4F09">
        <w:rPr>
          <w:lang w:eastAsia="ja-JP"/>
        </w:rPr>
        <w:t xml:space="preserve"> booklet for further elaborations on the targeted language content.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3475"/>
        <w:gridCol w:w="6164"/>
      </w:tblGrid>
      <w:tr w:rsidR="00302E5F" w:rsidTr="00776820">
        <w:trPr>
          <w:jc w:val="center"/>
        </w:trPr>
        <w:tc>
          <w:tcPr>
            <w:tcW w:w="3475" w:type="dxa"/>
            <w:shd w:val="clear" w:color="auto" w:fill="auto"/>
          </w:tcPr>
          <w:p w:rsidR="00302E5F" w:rsidRPr="00776820" w:rsidRDefault="00302E5F" w:rsidP="00776820">
            <w:pPr>
              <w:widowControl w:val="0"/>
              <w:rPr>
                <w:b/>
                <w:szCs w:val="22"/>
                <w:lang w:eastAsia="ja-JP"/>
              </w:rPr>
            </w:pPr>
            <w:r w:rsidRPr="00776820">
              <w:rPr>
                <w:b/>
                <w:szCs w:val="22"/>
                <w:lang w:eastAsia="ja-JP"/>
              </w:rPr>
              <w:t>Targeted language elements</w:t>
            </w:r>
          </w:p>
        </w:tc>
        <w:tc>
          <w:tcPr>
            <w:tcW w:w="6164" w:type="dxa"/>
            <w:shd w:val="clear" w:color="auto" w:fill="auto"/>
          </w:tcPr>
          <w:p w:rsidR="00302E5F" w:rsidRPr="00776820" w:rsidRDefault="00302E5F" w:rsidP="00776820">
            <w:pPr>
              <w:widowControl w:val="0"/>
              <w:rPr>
                <w:b/>
                <w:szCs w:val="22"/>
                <w:lang w:eastAsia="ja-JP"/>
              </w:rPr>
            </w:pPr>
            <w:r w:rsidRPr="00776820">
              <w:rPr>
                <w:b/>
                <w:szCs w:val="22"/>
                <w:lang w:eastAsia="ja-JP"/>
              </w:rPr>
              <w:t>Example</w:t>
            </w:r>
          </w:p>
        </w:tc>
      </w:tr>
      <w:tr w:rsidR="00302E5F" w:rsidTr="00776820">
        <w:trPr>
          <w:jc w:val="center"/>
        </w:trPr>
        <w:tc>
          <w:tcPr>
            <w:tcW w:w="3475" w:type="dxa"/>
            <w:shd w:val="clear" w:color="auto" w:fill="auto"/>
          </w:tcPr>
          <w:p w:rsidR="00302E5F" w:rsidRPr="00776820" w:rsidRDefault="00302E5F" w:rsidP="00776820">
            <w:pPr>
              <w:pStyle w:val="Studentanswer"/>
              <w:widowControl w:val="0"/>
              <w:ind w:left="360"/>
              <w:rPr>
                <w:rFonts w:ascii="Arial" w:hAnsi="Arial"/>
                <w:sz w:val="22"/>
                <w:lang w:eastAsia="ja-JP"/>
              </w:rPr>
            </w:pPr>
            <w:r w:rsidRPr="00776820">
              <w:rPr>
                <w:rFonts w:ascii="Arial" w:hAnsi="Arial"/>
                <w:sz w:val="22"/>
                <w:lang w:eastAsia="ja-JP"/>
              </w:rPr>
              <w:t>Na adjectives</w:t>
            </w:r>
          </w:p>
        </w:tc>
        <w:tc>
          <w:tcPr>
            <w:tcW w:w="6164" w:type="dxa"/>
            <w:shd w:val="clear" w:color="auto" w:fill="auto"/>
          </w:tcPr>
          <w:p w:rsidR="00302E5F" w:rsidRPr="00776820" w:rsidRDefault="00302E5F" w:rsidP="00776820">
            <w:pPr>
              <w:pStyle w:val="Studentanswer"/>
              <w:widowControl w:val="0"/>
              <w:rPr>
                <w:rFonts w:ascii="Arial" w:hAnsi="Arial"/>
                <w:sz w:val="22"/>
                <w:szCs w:val="22"/>
                <w:lang w:eastAsia="ja-JP"/>
              </w:rPr>
            </w:pPr>
            <w:r w:rsidRPr="00776820">
              <w:rPr>
                <w:rFonts w:hint="eastAsia"/>
                <w:sz w:val="22"/>
                <w:szCs w:val="22"/>
                <w:lang w:eastAsia="ja-JP"/>
              </w:rPr>
              <w:t>すき、へん、</w:t>
            </w:r>
          </w:p>
        </w:tc>
      </w:tr>
      <w:tr w:rsidR="00302E5F" w:rsidTr="00776820">
        <w:trPr>
          <w:jc w:val="center"/>
        </w:trPr>
        <w:tc>
          <w:tcPr>
            <w:tcW w:w="3475" w:type="dxa"/>
            <w:shd w:val="clear" w:color="auto" w:fill="auto"/>
          </w:tcPr>
          <w:p w:rsidR="00302E5F" w:rsidRPr="00776820" w:rsidRDefault="00302E5F" w:rsidP="00776820">
            <w:pPr>
              <w:pStyle w:val="Studentanswer"/>
              <w:widowControl w:val="0"/>
              <w:ind w:left="360"/>
              <w:rPr>
                <w:rFonts w:ascii="Arial" w:hAnsi="Arial"/>
                <w:sz w:val="22"/>
                <w:lang w:eastAsia="ja-JP"/>
              </w:rPr>
            </w:pPr>
            <w:r w:rsidRPr="00776820">
              <w:rPr>
                <w:rFonts w:ascii="Arial" w:hAnsi="Arial"/>
                <w:sz w:val="22"/>
                <w:lang w:eastAsia="ja-JP"/>
              </w:rPr>
              <w:t>i adjectives</w:t>
            </w:r>
          </w:p>
        </w:tc>
        <w:tc>
          <w:tcPr>
            <w:tcW w:w="6164" w:type="dxa"/>
            <w:shd w:val="clear" w:color="auto" w:fill="auto"/>
          </w:tcPr>
          <w:p w:rsidR="00302E5F" w:rsidRPr="00776820" w:rsidRDefault="00302E5F" w:rsidP="00776820">
            <w:pPr>
              <w:pStyle w:val="Studentanswer"/>
              <w:widowControl w:val="0"/>
              <w:rPr>
                <w:sz w:val="22"/>
                <w:szCs w:val="22"/>
                <w:lang w:eastAsia="ja-JP"/>
              </w:rPr>
            </w:pPr>
            <w:r w:rsidRPr="00776820">
              <w:rPr>
                <w:rFonts w:hint="eastAsia"/>
                <w:sz w:val="22"/>
                <w:szCs w:val="22"/>
                <w:lang w:eastAsia="ja-JP"/>
              </w:rPr>
              <w:t>おもしろい</w:t>
            </w:r>
          </w:p>
        </w:tc>
      </w:tr>
      <w:tr w:rsidR="00302E5F" w:rsidRPr="00302E5F" w:rsidTr="00776820">
        <w:trPr>
          <w:jc w:val="center"/>
        </w:trPr>
        <w:tc>
          <w:tcPr>
            <w:tcW w:w="3475" w:type="dxa"/>
            <w:shd w:val="clear" w:color="auto" w:fill="auto"/>
          </w:tcPr>
          <w:p w:rsidR="00302E5F" w:rsidRPr="00776820" w:rsidRDefault="00302E5F" w:rsidP="00776820">
            <w:pPr>
              <w:pStyle w:val="Studentanswer"/>
              <w:widowControl w:val="0"/>
              <w:ind w:left="360"/>
              <w:rPr>
                <w:rFonts w:ascii="Arial" w:hAnsi="Arial"/>
                <w:sz w:val="22"/>
                <w:lang w:eastAsia="ja-JP"/>
              </w:rPr>
            </w:pPr>
            <w:r w:rsidRPr="00776820">
              <w:rPr>
                <w:rFonts w:ascii="Arial" w:hAnsi="Arial"/>
                <w:sz w:val="22"/>
                <w:lang w:val="es-ES" w:eastAsia="ja-JP"/>
              </w:rPr>
              <w:t>Verbs</w:t>
            </w:r>
          </w:p>
        </w:tc>
        <w:tc>
          <w:tcPr>
            <w:tcW w:w="6164" w:type="dxa"/>
            <w:shd w:val="clear" w:color="auto" w:fill="auto"/>
          </w:tcPr>
          <w:p w:rsidR="00302E5F" w:rsidRPr="00776820" w:rsidRDefault="00302E5F" w:rsidP="00776820">
            <w:pPr>
              <w:pStyle w:val="Studentanswer"/>
              <w:widowControl w:val="0"/>
              <w:rPr>
                <w:rFonts w:ascii="Arial" w:hAnsi="Arial" w:hint="eastAsia"/>
                <w:sz w:val="22"/>
                <w:lang w:eastAsia="ja-JP"/>
              </w:rPr>
            </w:pPr>
            <w:r w:rsidRPr="00776820">
              <w:rPr>
                <w:rFonts w:ascii="Arial" w:hAnsi="Arial" w:hint="eastAsia"/>
                <w:sz w:val="22"/>
                <w:lang w:val="es-ES" w:eastAsia="ja-JP"/>
              </w:rPr>
              <w:t>ちがいます、みます、います、きています、おもいます、</w:t>
            </w:r>
          </w:p>
        </w:tc>
      </w:tr>
      <w:tr w:rsidR="00302E5F" w:rsidRPr="00776820" w:rsidTr="00776820">
        <w:trPr>
          <w:jc w:val="center"/>
        </w:trPr>
        <w:tc>
          <w:tcPr>
            <w:tcW w:w="3475" w:type="dxa"/>
            <w:shd w:val="clear" w:color="auto" w:fill="auto"/>
          </w:tcPr>
          <w:p w:rsidR="00302E5F" w:rsidRPr="00776820" w:rsidRDefault="00302E5F" w:rsidP="00776820">
            <w:pPr>
              <w:pStyle w:val="Studentanswer"/>
              <w:widowControl w:val="0"/>
              <w:ind w:left="360"/>
              <w:rPr>
                <w:rFonts w:ascii="Arial" w:hAnsi="Arial"/>
                <w:sz w:val="22"/>
                <w:lang w:val="es-ES" w:eastAsia="ja-JP"/>
              </w:rPr>
            </w:pPr>
            <w:r w:rsidRPr="00776820">
              <w:rPr>
                <w:rFonts w:ascii="Arial" w:hAnsi="Arial"/>
                <w:sz w:val="22"/>
                <w:lang w:eastAsia="ja-JP"/>
              </w:rPr>
              <w:t>Counting</w:t>
            </w:r>
          </w:p>
        </w:tc>
        <w:tc>
          <w:tcPr>
            <w:tcW w:w="6164" w:type="dxa"/>
            <w:shd w:val="clear" w:color="auto" w:fill="auto"/>
          </w:tcPr>
          <w:p w:rsidR="00302E5F" w:rsidRPr="00776820" w:rsidRDefault="00302E5F" w:rsidP="00776820">
            <w:pPr>
              <w:pStyle w:val="Studentanswer"/>
              <w:widowControl w:val="0"/>
              <w:rPr>
                <w:rFonts w:ascii="Arial" w:hAnsi="Arial"/>
                <w:sz w:val="22"/>
                <w:lang w:val="es-ES" w:eastAsia="ja-JP"/>
              </w:rPr>
            </w:pPr>
            <w:r w:rsidRPr="00776820">
              <w:rPr>
                <w:rFonts w:ascii="Arial" w:hAnsi="Arial" w:hint="eastAsia"/>
                <w:sz w:val="22"/>
                <w:lang w:eastAsia="ja-JP"/>
              </w:rPr>
              <w:t>～さい</w:t>
            </w:r>
          </w:p>
        </w:tc>
      </w:tr>
      <w:tr w:rsidR="00302E5F" w:rsidRPr="004C7076" w:rsidTr="00776820">
        <w:trPr>
          <w:jc w:val="center"/>
        </w:trPr>
        <w:tc>
          <w:tcPr>
            <w:tcW w:w="3475" w:type="dxa"/>
            <w:shd w:val="clear" w:color="auto" w:fill="auto"/>
          </w:tcPr>
          <w:p w:rsidR="00302E5F" w:rsidRPr="00776820" w:rsidRDefault="00302E5F" w:rsidP="00776820">
            <w:pPr>
              <w:pStyle w:val="Studentanswer"/>
              <w:widowControl w:val="0"/>
              <w:ind w:left="360"/>
              <w:rPr>
                <w:rFonts w:ascii="Arial" w:hAnsi="Arial"/>
                <w:sz w:val="22"/>
                <w:lang w:eastAsia="ja-JP"/>
              </w:rPr>
            </w:pPr>
            <w:r w:rsidRPr="00776820">
              <w:rPr>
                <w:rFonts w:ascii="Arial" w:hAnsi="Arial"/>
                <w:sz w:val="22"/>
                <w:lang w:eastAsia="ja-JP"/>
              </w:rPr>
              <w:t xml:space="preserve">Particles </w:t>
            </w:r>
          </w:p>
        </w:tc>
        <w:tc>
          <w:tcPr>
            <w:tcW w:w="6164" w:type="dxa"/>
            <w:shd w:val="clear" w:color="auto" w:fill="auto"/>
          </w:tcPr>
          <w:p w:rsidR="00302E5F" w:rsidRPr="00776820" w:rsidRDefault="00302E5F" w:rsidP="00776820">
            <w:pPr>
              <w:pStyle w:val="Studentanswer"/>
              <w:widowControl w:val="0"/>
              <w:ind w:left="360"/>
              <w:rPr>
                <w:rFonts w:ascii="Arial" w:hAnsi="Arial" w:hint="eastAsia"/>
                <w:sz w:val="22"/>
                <w:lang w:eastAsia="ja-JP"/>
              </w:rPr>
            </w:pPr>
            <w:r w:rsidRPr="00776820">
              <w:rPr>
                <w:rFonts w:ascii="Arial" w:hAnsi="Arial" w:hint="eastAsia"/>
                <w:sz w:val="22"/>
                <w:lang w:eastAsia="ja-JP"/>
              </w:rPr>
              <w:t>～の</w:t>
            </w:r>
          </w:p>
          <w:p w:rsidR="00302E5F" w:rsidRPr="00776820" w:rsidRDefault="00302E5F" w:rsidP="00776820">
            <w:pPr>
              <w:pStyle w:val="Studentanswer"/>
              <w:widowControl w:val="0"/>
              <w:ind w:left="360"/>
              <w:rPr>
                <w:rFonts w:ascii="Arial" w:hAnsi="Arial" w:hint="eastAsia"/>
                <w:sz w:val="22"/>
                <w:lang w:eastAsia="ja-JP"/>
              </w:rPr>
            </w:pPr>
            <w:r w:rsidRPr="00776820">
              <w:rPr>
                <w:rFonts w:ascii="Arial" w:hAnsi="Arial" w:hint="eastAsia"/>
                <w:sz w:val="22"/>
                <w:lang w:eastAsia="ja-JP"/>
              </w:rPr>
              <w:t>～と</w:t>
            </w:r>
          </w:p>
          <w:p w:rsidR="00302E5F" w:rsidRPr="00776820" w:rsidRDefault="00302E5F" w:rsidP="00776820">
            <w:pPr>
              <w:pStyle w:val="Studentanswer"/>
              <w:widowControl w:val="0"/>
              <w:ind w:left="360"/>
              <w:rPr>
                <w:rFonts w:ascii="Arial" w:hAnsi="Arial" w:hint="eastAsia"/>
                <w:sz w:val="22"/>
                <w:lang w:eastAsia="ja-JP"/>
              </w:rPr>
            </w:pPr>
            <w:r w:rsidRPr="00776820">
              <w:rPr>
                <w:rFonts w:ascii="Arial" w:hAnsi="Arial" w:hint="eastAsia"/>
                <w:sz w:val="22"/>
                <w:lang w:eastAsia="ja-JP"/>
              </w:rPr>
              <w:t>～も～も</w:t>
            </w:r>
          </w:p>
          <w:p w:rsidR="00302E5F" w:rsidRPr="00776820" w:rsidRDefault="00302E5F" w:rsidP="00776820">
            <w:pPr>
              <w:pStyle w:val="Studentanswer"/>
              <w:widowControl w:val="0"/>
              <w:ind w:left="360"/>
              <w:rPr>
                <w:rFonts w:ascii="Arial" w:hAnsi="Arial" w:hint="eastAsia"/>
                <w:sz w:val="22"/>
                <w:lang w:eastAsia="ja-JP"/>
              </w:rPr>
            </w:pPr>
            <w:r w:rsidRPr="00776820">
              <w:rPr>
                <w:rFonts w:ascii="Arial" w:hAnsi="Arial" w:hint="eastAsia"/>
                <w:sz w:val="22"/>
                <w:lang w:eastAsia="ja-JP"/>
              </w:rPr>
              <w:t>～で</w:t>
            </w:r>
          </w:p>
          <w:p w:rsidR="00302E5F" w:rsidRPr="00776820" w:rsidRDefault="00302E5F" w:rsidP="00776820">
            <w:pPr>
              <w:pStyle w:val="Studentanswer"/>
              <w:widowControl w:val="0"/>
              <w:ind w:left="360"/>
              <w:rPr>
                <w:rFonts w:ascii="Arial" w:hAnsi="Arial"/>
                <w:sz w:val="22"/>
                <w:lang w:eastAsia="ja-JP"/>
              </w:rPr>
            </w:pPr>
            <w:r w:rsidRPr="00776820">
              <w:rPr>
                <w:rFonts w:ascii="Arial" w:hAnsi="Arial" w:hint="eastAsia"/>
                <w:sz w:val="22"/>
                <w:lang w:eastAsia="ja-JP"/>
              </w:rPr>
              <w:t>～でも</w:t>
            </w:r>
          </w:p>
        </w:tc>
      </w:tr>
      <w:tr w:rsidR="00302E5F" w:rsidRPr="00302E5F" w:rsidTr="00776820">
        <w:trPr>
          <w:jc w:val="center"/>
        </w:trPr>
        <w:tc>
          <w:tcPr>
            <w:tcW w:w="3475" w:type="dxa"/>
            <w:shd w:val="clear" w:color="auto" w:fill="auto"/>
          </w:tcPr>
          <w:p w:rsidR="00302E5F" w:rsidRPr="00776820" w:rsidRDefault="00302E5F" w:rsidP="00776820">
            <w:pPr>
              <w:pStyle w:val="Studentanswer"/>
              <w:widowControl w:val="0"/>
              <w:ind w:left="360"/>
              <w:rPr>
                <w:rFonts w:ascii="Arial" w:hAnsi="Arial"/>
                <w:sz w:val="22"/>
                <w:lang w:eastAsia="ja-JP"/>
              </w:rPr>
            </w:pPr>
            <w:r w:rsidRPr="00776820">
              <w:rPr>
                <w:rFonts w:ascii="Arial" w:hAnsi="Arial"/>
                <w:sz w:val="22"/>
                <w:lang w:val="es-ES" w:eastAsia="ja-JP"/>
              </w:rPr>
              <w:t>Structures</w:t>
            </w:r>
          </w:p>
        </w:tc>
        <w:tc>
          <w:tcPr>
            <w:tcW w:w="6164" w:type="dxa"/>
            <w:shd w:val="clear" w:color="auto" w:fill="auto"/>
          </w:tcPr>
          <w:p w:rsidR="00302E5F" w:rsidRPr="00776820" w:rsidRDefault="00302E5F" w:rsidP="00776820">
            <w:pPr>
              <w:pStyle w:val="Studentanswer"/>
              <w:widowControl w:val="0"/>
              <w:ind w:left="360"/>
              <w:rPr>
                <w:rFonts w:ascii="Arial" w:hAnsi="Arial"/>
                <w:sz w:val="22"/>
                <w:lang w:eastAsia="ja-JP"/>
              </w:rPr>
            </w:pPr>
            <w:r w:rsidRPr="00776820">
              <w:rPr>
                <w:rFonts w:ascii="Arial" w:hAnsi="Arial" w:hint="eastAsia"/>
                <w:sz w:val="22"/>
                <w:lang w:eastAsia="ja-JP"/>
              </w:rPr>
              <w:t>～てください</w:t>
            </w:r>
          </w:p>
          <w:p w:rsidR="00302E5F" w:rsidRPr="00776820" w:rsidRDefault="00302E5F" w:rsidP="00776820">
            <w:pPr>
              <w:pStyle w:val="Studentanswer"/>
              <w:widowControl w:val="0"/>
              <w:ind w:left="360"/>
              <w:rPr>
                <w:rFonts w:ascii="Arial" w:hAnsi="Arial" w:hint="eastAsia"/>
                <w:sz w:val="22"/>
                <w:lang w:eastAsia="ja-JP"/>
              </w:rPr>
            </w:pPr>
            <w:r w:rsidRPr="00776820">
              <w:rPr>
                <w:rFonts w:ascii="Arial" w:hAnsi="Arial" w:hint="eastAsia"/>
                <w:sz w:val="22"/>
                <w:lang w:eastAsia="ja-JP"/>
              </w:rPr>
              <w:t>～があります</w:t>
            </w:r>
          </w:p>
          <w:p w:rsidR="00302E5F" w:rsidRPr="00776820" w:rsidRDefault="00302E5F" w:rsidP="00776820">
            <w:pPr>
              <w:pStyle w:val="Studentanswer"/>
              <w:widowControl w:val="0"/>
              <w:ind w:left="360"/>
              <w:rPr>
                <w:rFonts w:ascii="Arial" w:hAnsi="Arial" w:hint="eastAsia"/>
                <w:sz w:val="22"/>
                <w:lang w:eastAsia="ja-JP"/>
              </w:rPr>
            </w:pPr>
            <w:r w:rsidRPr="00776820">
              <w:rPr>
                <w:rFonts w:ascii="Arial" w:hAnsi="Arial" w:hint="eastAsia"/>
                <w:sz w:val="22"/>
                <w:lang w:eastAsia="ja-JP"/>
              </w:rPr>
              <w:t>～がすきじゃない</w:t>
            </w:r>
          </w:p>
        </w:tc>
      </w:tr>
    </w:tbl>
    <w:p w:rsidR="00D61E66" w:rsidRPr="002F45D0" w:rsidRDefault="00D61E66" w:rsidP="00302E5F">
      <w:pPr>
        <w:tabs>
          <w:tab w:val="right" w:pos="9638"/>
        </w:tabs>
      </w:pPr>
    </w:p>
    <w:sectPr w:rsidR="00D61E66" w:rsidRPr="002F45D0" w:rsidSect="009D532E">
      <w:headerReference w:type="even" r:id="rId42"/>
      <w:headerReference w:type="default" r:id="rId43"/>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43F" w:rsidRDefault="0008143F">
      <w:r>
        <w:separator/>
      </w:r>
    </w:p>
    <w:p w:rsidR="0008143F" w:rsidRDefault="0008143F"/>
    <w:p w:rsidR="0008143F" w:rsidRDefault="0008143F"/>
    <w:p w:rsidR="0008143F" w:rsidRDefault="0008143F"/>
    <w:p w:rsidR="0008143F" w:rsidRDefault="0008143F"/>
    <w:p w:rsidR="0008143F" w:rsidRDefault="0008143F"/>
  </w:endnote>
  <w:endnote w:type="continuationSeparator" w:id="0">
    <w:p w:rsidR="0008143F" w:rsidRDefault="0008143F">
      <w:r>
        <w:continuationSeparator/>
      </w:r>
    </w:p>
    <w:p w:rsidR="0008143F" w:rsidRDefault="0008143F"/>
    <w:p w:rsidR="0008143F" w:rsidRDefault="0008143F"/>
    <w:p w:rsidR="0008143F" w:rsidRDefault="0008143F"/>
    <w:p w:rsidR="0008143F" w:rsidRDefault="0008143F"/>
    <w:p w:rsidR="0008143F" w:rsidRDefault="00081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QBeginners">
    <w:charset w:val="00"/>
    <w:family w:val="auto"/>
    <w:pitch w:val="variable"/>
    <w:sig w:usb0="00000083" w:usb1="00000000" w:usb2="00000000" w:usb3="00000000" w:csb0="00000009"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70" w:rsidRDefault="00843870" w:rsidP="00C20914">
    <w:pPr>
      <w:pStyle w:val="Footereven"/>
    </w:pPr>
    <w:r w:rsidRPr="00EA7134">
      <w:fldChar w:fldCharType="begin"/>
    </w:r>
    <w:r w:rsidRPr="00EA7134">
      <w:instrText xml:space="preserve">PAGE  </w:instrText>
    </w:r>
    <w:r w:rsidRPr="00EA7134">
      <w:fldChar w:fldCharType="separate"/>
    </w:r>
    <w:r w:rsidR="00500701">
      <w:t>8</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70" w:rsidRDefault="00843870" w:rsidP="00C20914">
    <w:pPr>
      <w:pStyle w:val="Footerodd"/>
    </w:pPr>
    <w:r>
      <w:fldChar w:fldCharType="begin"/>
    </w:r>
    <w:r>
      <w:instrText xml:space="preserve">PAGE  </w:instrText>
    </w:r>
    <w:r>
      <w:fldChar w:fldCharType="separate"/>
    </w:r>
    <w:r w:rsidR="00913DEA">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8343AE" w:rsidRPr="0090603A" w:rsidTr="008343AE">
      <w:trPr>
        <w:cantSplit/>
        <w:trHeight w:hRule="exact" w:val="1043"/>
        <w:jc w:val="right"/>
      </w:trPr>
      <w:tc>
        <w:tcPr>
          <w:tcW w:w="1814" w:type="dxa"/>
          <w:tcBorders>
            <w:top w:val="nil"/>
            <w:left w:val="nil"/>
            <w:bottom w:val="nil"/>
            <w:right w:val="nil"/>
          </w:tcBorders>
          <w:vAlign w:val="bottom"/>
        </w:tcPr>
        <w:p w:rsidR="008343AE" w:rsidRPr="00784506" w:rsidRDefault="008343AE" w:rsidP="008343AE"/>
      </w:tc>
      <w:tc>
        <w:tcPr>
          <w:tcW w:w="5081" w:type="dxa"/>
          <w:tcBorders>
            <w:top w:val="nil"/>
            <w:left w:val="nil"/>
            <w:bottom w:val="nil"/>
            <w:right w:val="nil"/>
          </w:tcBorders>
          <w:shd w:val="clear" w:color="auto" w:fill="auto"/>
          <w:vAlign w:val="bottom"/>
        </w:tcPr>
        <w:p w:rsidR="008343AE" w:rsidRPr="008E0974" w:rsidRDefault="008343AE" w:rsidP="008343AE">
          <w:pPr>
            <w:pStyle w:val="Footer"/>
            <w:rPr>
              <w:szCs w:val="17"/>
            </w:rPr>
          </w:pPr>
          <w:r w:rsidRPr="00C61A29">
            <w:t xml:space="preserve">© The State of </w:t>
          </w:r>
          <w:smartTag w:uri="urn:schemas-microsoft-com:office:smarttags" w:element="place">
            <w:smartTag w:uri="urn:schemas-microsoft-com:office:smarttags" w:element="State">
              <w:r w:rsidRPr="00C61A29">
                <w:t>Queensland</w:t>
              </w:r>
            </w:smartTag>
          </w:smartTag>
          <w:r w:rsidRPr="00C61A29">
            <w:t xml:space="preserve"> (Queensland Studies Authority) and its licensors 200</w:t>
          </w:r>
          <w:r>
            <w:t>9</w:t>
          </w:r>
          <w:r w:rsidRPr="00C61A29">
            <w:t>.</w:t>
          </w:r>
          <w:r w:rsidRPr="00C61A29">
            <w:br/>
            <w:t xml:space="preserve">All rights reserved. </w:t>
          </w:r>
          <w:r w:rsidRPr="008427DD">
            <w:t>Please read the copyright notice</w:t>
          </w:r>
          <w:r w:rsidRPr="00C61A29">
            <w:t xml:space="preserve"> on our website: www.qsa.qld.edu.a</w:t>
          </w:r>
          <w:r w:rsidRPr="008E0974">
            <w:t>u</w:t>
          </w:r>
        </w:p>
      </w:tc>
      <w:tc>
        <w:tcPr>
          <w:tcW w:w="2744" w:type="dxa"/>
          <w:tcBorders>
            <w:top w:val="nil"/>
            <w:left w:val="nil"/>
            <w:bottom w:val="nil"/>
            <w:right w:val="nil"/>
          </w:tcBorders>
          <w:vAlign w:val="bottom"/>
        </w:tcPr>
        <w:p w:rsidR="008343AE" w:rsidRPr="0090603A" w:rsidRDefault="00913DEA" w:rsidP="008343AE">
          <w:pPr>
            <w:pStyle w:val="Footer"/>
            <w:rPr>
              <w:rFonts w:ascii="Arial Narrow" w:hAnsi="Arial Narrow"/>
            </w:rPr>
          </w:pPr>
          <w:r>
            <w:drawing>
              <wp:inline distT="0" distB="0" distL="0" distR="0">
                <wp:extent cx="1541780" cy="659130"/>
                <wp:effectExtent l="0" t="0" r="1270" b="762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59130"/>
                        </a:xfrm>
                        <a:prstGeom prst="rect">
                          <a:avLst/>
                        </a:prstGeom>
                        <a:noFill/>
                        <a:ln>
                          <a:noFill/>
                        </a:ln>
                      </pic:spPr>
                    </pic:pic>
                  </a:graphicData>
                </a:graphic>
              </wp:inline>
            </w:drawing>
          </w:r>
        </w:p>
      </w:tc>
    </w:tr>
  </w:tbl>
  <w:p w:rsidR="008343AE" w:rsidRPr="0054418E" w:rsidRDefault="008343AE" w:rsidP="008343AE">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70" w:rsidRDefault="00843870"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70" w:rsidRDefault="00843870"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43F" w:rsidRDefault="0008143F">
      <w:r>
        <w:separator/>
      </w:r>
    </w:p>
    <w:p w:rsidR="0008143F" w:rsidRDefault="0008143F"/>
    <w:p w:rsidR="0008143F" w:rsidRDefault="0008143F"/>
    <w:p w:rsidR="0008143F" w:rsidRDefault="0008143F"/>
    <w:p w:rsidR="0008143F" w:rsidRDefault="0008143F"/>
    <w:p w:rsidR="0008143F" w:rsidRDefault="0008143F"/>
  </w:footnote>
  <w:footnote w:type="continuationSeparator" w:id="0">
    <w:p w:rsidR="0008143F" w:rsidRDefault="0008143F">
      <w:r>
        <w:continuationSeparator/>
      </w:r>
    </w:p>
    <w:p w:rsidR="0008143F" w:rsidRDefault="0008143F"/>
    <w:p w:rsidR="0008143F" w:rsidRDefault="0008143F"/>
    <w:p w:rsidR="0008143F" w:rsidRDefault="0008143F"/>
    <w:p w:rsidR="0008143F" w:rsidRDefault="0008143F"/>
    <w:p w:rsidR="0008143F" w:rsidRDefault="000814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70" w:rsidRDefault="00843870" w:rsidP="00432AB5">
    <w:pPr>
      <w:pStyle w:val="Headerleft"/>
      <w:jc w:val="right"/>
    </w:pPr>
    <w:r w:rsidRPr="00432AB5">
      <w:t xml:space="preserve">Lower Intermediate Year 9 Languages — Japanese: </w:t>
    </w:r>
    <w:smartTag w:uri="urn:schemas-microsoft-com:office:smarttags" w:element="place">
      <w:smartTag w:uri="urn:schemas-microsoft-com:office:smarttags" w:element="country-region">
        <w:r w:rsidRPr="00432AB5">
          <w:t>Japan</w:t>
        </w:r>
      </w:smartTag>
    </w:smartTag>
    <w:r w:rsidRPr="00432AB5">
      <w:t>’s youth of today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70" w:rsidRPr="00432AB5" w:rsidRDefault="00843870" w:rsidP="00432AB5">
    <w:pPr>
      <w:pStyle w:val="Headerleft"/>
    </w:pPr>
    <w:r>
      <w:t>Teacher guidelines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70" w:rsidRDefault="00913DEA">
    <w:r>
      <w:rPr>
        <w:noProof/>
      </w:rPr>
      <w:drawing>
        <wp:anchor distT="0" distB="0" distL="114300" distR="114300" simplePos="0" relativeHeight="251657216"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70" w:rsidRPr="002F45D0" w:rsidRDefault="00843870" w:rsidP="00BF2A5D">
    <w:pPr>
      <w:pStyle w:val="Headerleft"/>
      <w:rPr>
        <w:lang w:val="en-US"/>
      </w:rPr>
    </w:pPr>
    <w:r>
      <w:rPr>
        <w:lang w:val="en-US"/>
      </w:rPr>
      <w:t xml:space="preserve">Appendix </w:t>
    </w:r>
    <w: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70" w:rsidRPr="002F45D0" w:rsidRDefault="00843870" w:rsidP="003A5656">
    <w:pPr>
      <w:pStyle w:val="Headerleft"/>
      <w:rPr>
        <w:lang w:val="en-US"/>
      </w:rPr>
    </w:pPr>
    <w:r>
      <w:rPr>
        <w:lang w:val="en-US"/>
      </w:rPr>
      <w:t xml:space="preserve">Appendix </w:t>
    </w:r>
    <w:r>
      <w:fldChar w:fldCharType="begin"/>
    </w:r>
    <w:r>
      <w:instrText xml:space="preserve"> PAGE </w:instrText>
    </w:r>
    <w:r>
      <w:fldChar w:fldCharType="separate"/>
    </w:r>
    <w:r w:rsidR="00500701">
      <w:rPr>
        <w:noProof/>
      </w:rPr>
      <w:t>A</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70" w:rsidRDefault="008438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543.5pt;height:135.85pt;rotation:315;z-index:-251658240;mso-position-horizontal:center;mso-position-horizontal-relative:margin;mso-position-vertical:center;mso-position-vertical-relative:margin" o:allowincell="f" fillcolor="silver" stroked="f">
          <v:fill opacity=".5"/>
          <v:textpath style="font-family:&quot;Arial Black&quot;;font-size:1pt" string="UNEDITED"/>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70" w:rsidRPr="002F45D0" w:rsidRDefault="00843870" w:rsidP="00BF2A5D">
    <w:pPr>
      <w:pStyle w:val="Headerleft"/>
      <w:rPr>
        <w:lang w:val="en-US"/>
      </w:rPr>
    </w:pPr>
    <w:r>
      <w:rPr>
        <w:lang w:val="en-US"/>
      </w:rPr>
      <w:t xml:space="preserve">Appendix </w:t>
    </w:r>
    <w:r>
      <w:t>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70" w:rsidRPr="002F45D0" w:rsidRDefault="00843870" w:rsidP="003A5656">
    <w:pPr>
      <w:pStyle w:val="Headerleft"/>
      <w:rPr>
        <w:lang w:val="en-US"/>
      </w:rPr>
    </w:pPr>
    <w:r>
      <w:rPr>
        <w:lang w:val="en-US"/>
      </w:rPr>
      <w:t xml:space="preserve">Appendix </w:t>
    </w:r>
    <w: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381A60"/>
    <w:lvl w:ilvl="0">
      <w:start w:val="1"/>
      <w:numFmt w:val="decimal"/>
      <w:lvlText w:val="%1."/>
      <w:lvlJc w:val="left"/>
      <w:pPr>
        <w:tabs>
          <w:tab w:val="num" w:pos="1492"/>
        </w:tabs>
        <w:ind w:left="1492" w:hanging="360"/>
      </w:pPr>
    </w:lvl>
  </w:abstractNum>
  <w:abstractNum w:abstractNumId="1">
    <w:nsid w:val="FFFFFF7D"/>
    <w:multiLevelType w:val="singleLevel"/>
    <w:tmpl w:val="AAFC2CCA"/>
    <w:lvl w:ilvl="0">
      <w:start w:val="1"/>
      <w:numFmt w:val="decimal"/>
      <w:lvlText w:val="%1."/>
      <w:lvlJc w:val="left"/>
      <w:pPr>
        <w:tabs>
          <w:tab w:val="num" w:pos="1209"/>
        </w:tabs>
        <w:ind w:left="1209" w:hanging="360"/>
      </w:pPr>
    </w:lvl>
  </w:abstractNum>
  <w:abstractNum w:abstractNumId="2">
    <w:nsid w:val="FFFFFF7E"/>
    <w:multiLevelType w:val="singleLevel"/>
    <w:tmpl w:val="D6AE92CC"/>
    <w:lvl w:ilvl="0">
      <w:start w:val="1"/>
      <w:numFmt w:val="decimal"/>
      <w:lvlText w:val="%1."/>
      <w:lvlJc w:val="left"/>
      <w:pPr>
        <w:tabs>
          <w:tab w:val="num" w:pos="926"/>
        </w:tabs>
        <w:ind w:left="926" w:hanging="360"/>
      </w:pPr>
    </w:lvl>
  </w:abstractNum>
  <w:abstractNum w:abstractNumId="3">
    <w:nsid w:val="FFFFFF7F"/>
    <w:multiLevelType w:val="singleLevel"/>
    <w:tmpl w:val="2598B074"/>
    <w:lvl w:ilvl="0">
      <w:start w:val="1"/>
      <w:numFmt w:val="decimal"/>
      <w:lvlText w:val="%1."/>
      <w:lvlJc w:val="left"/>
      <w:pPr>
        <w:tabs>
          <w:tab w:val="num" w:pos="643"/>
        </w:tabs>
        <w:ind w:left="643" w:hanging="360"/>
      </w:pPr>
    </w:lvl>
  </w:abstractNum>
  <w:abstractNum w:abstractNumId="4">
    <w:nsid w:val="FFFFFF80"/>
    <w:multiLevelType w:val="singleLevel"/>
    <w:tmpl w:val="4E9629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B0031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2CAA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96C5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760EBE"/>
    <w:lvl w:ilvl="0">
      <w:start w:val="1"/>
      <w:numFmt w:val="decimal"/>
      <w:lvlText w:val="%1."/>
      <w:lvlJc w:val="left"/>
      <w:pPr>
        <w:tabs>
          <w:tab w:val="num" w:pos="360"/>
        </w:tabs>
        <w:ind w:left="360" w:hanging="360"/>
      </w:pPr>
    </w:lvl>
  </w:abstractNum>
  <w:abstractNum w:abstractNumId="9">
    <w:nsid w:val="FFFFFF89"/>
    <w:multiLevelType w:val="singleLevel"/>
    <w:tmpl w:val="8A80BC7E"/>
    <w:lvl w:ilvl="0">
      <w:start w:val="1"/>
      <w:numFmt w:val="bullet"/>
      <w:lvlText w:val=""/>
      <w:lvlJc w:val="left"/>
      <w:pPr>
        <w:tabs>
          <w:tab w:val="num" w:pos="360"/>
        </w:tabs>
        <w:ind w:left="360" w:hanging="360"/>
      </w:pPr>
      <w:rPr>
        <w:rFonts w:ascii="Symbol" w:hAnsi="Symbol" w:hint="default"/>
      </w:rPr>
    </w:lvl>
  </w:abstractNum>
  <w:abstractNum w:abstractNumId="10">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5E53968"/>
    <w:multiLevelType w:val="hybridMultilevel"/>
    <w:tmpl w:val="DDF6B96C"/>
    <w:lvl w:ilvl="0" w:tplc="0C09000D">
      <w:start w:val="1"/>
      <w:numFmt w:val="bullet"/>
      <w:lvlText w:val=""/>
      <w:lvlJc w:val="left"/>
      <w:pPr>
        <w:tabs>
          <w:tab w:val="num" w:pos="720"/>
        </w:tabs>
        <w:ind w:left="72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8842DAC"/>
    <w:multiLevelType w:val="multilevel"/>
    <w:tmpl w:val="64B4E4BA"/>
    <w:styleLink w:val="OutlinenumberedYr1-3"/>
    <w:lvl w:ilvl="0">
      <w:start w:val="1"/>
      <w:numFmt w:val="decimal"/>
      <w:lvlText w:val="%1."/>
      <w:lvlJc w:val="left"/>
      <w:pPr>
        <w:tabs>
          <w:tab w:val="num" w:pos="567"/>
        </w:tabs>
        <w:ind w:left="567" w:hanging="567"/>
      </w:pPr>
      <w:rPr>
        <w:rFonts w:ascii="QBeginners" w:hAnsi="QBeginners" w:hint="default"/>
        <w:b w:val="0"/>
        <w:i w:val="0"/>
        <w:sz w:val="44"/>
      </w:rPr>
    </w:lvl>
    <w:lvl w:ilvl="1">
      <w:start w:val="1"/>
      <w:numFmt w:val="lowerLetter"/>
      <w:lvlText w:val="%2."/>
      <w:lvlJc w:val="left"/>
      <w:pPr>
        <w:tabs>
          <w:tab w:val="num" w:pos="1134"/>
        </w:tabs>
        <w:ind w:left="1134" w:hanging="567"/>
      </w:pPr>
      <w:rPr>
        <w:rFonts w:ascii="QBeginners" w:hAnsi="QBeginners" w:hint="default"/>
        <w:b w:val="0"/>
        <w:i w:val="0"/>
        <w:sz w:val="44"/>
      </w:rPr>
    </w:lvl>
    <w:lvl w:ilvl="2">
      <w:start w:val="1"/>
      <w:numFmt w:val="lowerRoman"/>
      <w:lvlText w:val="%3."/>
      <w:lvlJc w:val="left"/>
      <w:pPr>
        <w:tabs>
          <w:tab w:val="num" w:pos="1701"/>
        </w:tabs>
        <w:ind w:left="1701" w:hanging="567"/>
      </w:pPr>
      <w:rPr>
        <w:rFonts w:ascii="QBeginners" w:hAnsi="QBeginners" w:hint="default"/>
        <w:b w:val="0"/>
        <w:i w:val="0"/>
        <w:sz w:val="4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62953C41"/>
    <w:multiLevelType w:val="hybridMultilevel"/>
    <w:tmpl w:val="0746783C"/>
    <w:lvl w:ilvl="0">
      <w:start w:val="1"/>
      <w:numFmt w:val="decimal"/>
      <w:pStyle w:val="Heading1"/>
      <w:lvlText w:val="Section %1."/>
      <w:lvlJc w:val="left"/>
      <w:pPr>
        <w:tabs>
          <w:tab w:val="num" w:pos="567"/>
        </w:tabs>
        <w:ind w:left="1418" w:hanging="1418"/>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29828B0"/>
    <w:multiLevelType w:val="hybridMultilevel"/>
    <w:tmpl w:val="C57EEA28"/>
    <w:lvl w:ilvl="0" w:tplc="DB3C49E6">
      <w:start w:val="1"/>
      <w:numFmt w:val="bullet"/>
      <w:pStyle w:val="Bulletslevel1"/>
      <w:lvlText w:val=""/>
      <w:lvlJc w:val="left"/>
      <w:pPr>
        <w:tabs>
          <w:tab w:val="num" w:pos="380"/>
        </w:tabs>
        <w:ind w:left="380" w:hanging="380"/>
      </w:pPr>
      <w:rPr>
        <w:rFonts w:ascii="Symbol" w:hAnsi="Symbol" w:hint="default"/>
      </w:rPr>
    </w:lvl>
    <w:lvl w:ilvl="1" w:tplc="0C090019" w:tentative="1">
      <w:start w:val="1"/>
      <w:numFmt w:val="bullet"/>
      <w:lvlText w:val="o"/>
      <w:lvlJc w:val="left"/>
      <w:pPr>
        <w:tabs>
          <w:tab w:val="num" w:pos="1820"/>
        </w:tabs>
        <w:ind w:left="1820" w:hanging="360"/>
      </w:pPr>
      <w:rPr>
        <w:rFonts w:ascii="Courier New" w:hAnsi="Courier New" w:cs="Courier New" w:hint="default"/>
      </w:rPr>
    </w:lvl>
    <w:lvl w:ilvl="2" w:tplc="0C09001B" w:tentative="1">
      <w:start w:val="1"/>
      <w:numFmt w:val="bullet"/>
      <w:lvlText w:val=""/>
      <w:lvlJc w:val="left"/>
      <w:pPr>
        <w:tabs>
          <w:tab w:val="num" w:pos="2540"/>
        </w:tabs>
        <w:ind w:left="2540" w:hanging="360"/>
      </w:pPr>
      <w:rPr>
        <w:rFonts w:ascii="Wingdings" w:hAnsi="Wingdings" w:hint="default"/>
      </w:rPr>
    </w:lvl>
    <w:lvl w:ilvl="3" w:tplc="0C09000F" w:tentative="1">
      <w:start w:val="1"/>
      <w:numFmt w:val="bullet"/>
      <w:lvlText w:val=""/>
      <w:lvlJc w:val="left"/>
      <w:pPr>
        <w:tabs>
          <w:tab w:val="num" w:pos="3260"/>
        </w:tabs>
        <w:ind w:left="3260" w:hanging="360"/>
      </w:pPr>
      <w:rPr>
        <w:rFonts w:ascii="Symbol" w:hAnsi="Symbol" w:hint="default"/>
      </w:rPr>
    </w:lvl>
    <w:lvl w:ilvl="4" w:tplc="0C090019" w:tentative="1">
      <w:start w:val="1"/>
      <w:numFmt w:val="bullet"/>
      <w:lvlText w:val="o"/>
      <w:lvlJc w:val="left"/>
      <w:pPr>
        <w:tabs>
          <w:tab w:val="num" w:pos="3980"/>
        </w:tabs>
        <w:ind w:left="3980" w:hanging="360"/>
      </w:pPr>
      <w:rPr>
        <w:rFonts w:ascii="Courier New" w:hAnsi="Courier New" w:cs="Courier New" w:hint="default"/>
      </w:rPr>
    </w:lvl>
    <w:lvl w:ilvl="5" w:tplc="0C09001B" w:tentative="1">
      <w:start w:val="1"/>
      <w:numFmt w:val="bullet"/>
      <w:lvlText w:val=""/>
      <w:lvlJc w:val="left"/>
      <w:pPr>
        <w:tabs>
          <w:tab w:val="num" w:pos="4700"/>
        </w:tabs>
        <w:ind w:left="4700" w:hanging="360"/>
      </w:pPr>
      <w:rPr>
        <w:rFonts w:ascii="Wingdings" w:hAnsi="Wingdings" w:hint="default"/>
      </w:rPr>
    </w:lvl>
    <w:lvl w:ilvl="6" w:tplc="0C09000F" w:tentative="1">
      <w:start w:val="1"/>
      <w:numFmt w:val="bullet"/>
      <w:lvlText w:val=""/>
      <w:lvlJc w:val="left"/>
      <w:pPr>
        <w:tabs>
          <w:tab w:val="num" w:pos="5420"/>
        </w:tabs>
        <w:ind w:left="5420" w:hanging="360"/>
      </w:pPr>
      <w:rPr>
        <w:rFonts w:ascii="Symbol" w:hAnsi="Symbol" w:hint="default"/>
      </w:rPr>
    </w:lvl>
    <w:lvl w:ilvl="7" w:tplc="0C090019" w:tentative="1">
      <w:start w:val="1"/>
      <w:numFmt w:val="bullet"/>
      <w:lvlText w:val="o"/>
      <w:lvlJc w:val="left"/>
      <w:pPr>
        <w:tabs>
          <w:tab w:val="num" w:pos="6140"/>
        </w:tabs>
        <w:ind w:left="6140" w:hanging="360"/>
      </w:pPr>
      <w:rPr>
        <w:rFonts w:ascii="Courier New" w:hAnsi="Courier New" w:cs="Courier New" w:hint="default"/>
      </w:rPr>
    </w:lvl>
    <w:lvl w:ilvl="8" w:tplc="0C09001B" w:tentative="1">
      <w:start w:val="1"/>
      <w:numFmt w:val="bullet"/>
      <w:lvlText w:val=""/>
      <w:lvlJc w:val="left"/>
      <w:pPr>
        <w:tabs>
          <w:tab w:val="num" w:pos="6860"/>
        </w:tabs>
        <w:ind w:left="6860" w:hanging="360"/>
      </w:pPr>
      <w:rPr>
        <w:rFonts w:ascii="Wingdings" w:hAnsi="Wingdings" w:hint="default"/>
      </w:rPr>
    </w:lvl>
  </w:abstractNum>
  <w:abstractNum w:abstractNumId="18">
    <w:nsid w:val="64AC7255"/>
    <w:multiLevelType w:val="hybridMultilevel"/>
    <w:tmpl w:val="630886A2"/>
    <w:lvl w:ilvl="0" w:tplc="82F0B26C">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9C370CA"/>
    <w:multiLevelType w:val="hybridMultilevel"/>
    <w:tmpl w:val="653C324E"/>
    <w:lvl w:ilvl="0" w:tplc="7CF658E6">
      <w:start w:val="1"/>
      <w:numFmt w:val="decimal"/>
      <w:pStyle w:val="Heading1TOP"/>
      <w:lvlText w:val="Section %1."/>
      <w:lvlJc w:val="left"/>
      <w:pPr>
        <w:tabs>
          <w:tab w:val="num" w:pos="567"/>
        </w:tabs>
        <w:ind w:left="1418" w:hanging="1418"/>
      </w:pPr>
      <w:rPr>
        <w:rFonts w:ascii="Arial" w:hAnsi="Aria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num w:numId="1">
    <w:abstractNumId w:val="17"/>
  </w:num>
  <w:num w:numId="2">
    <w:abstractNumId w:val="11"/>
  </w:num>
  <w:num w:numId="3">
    <w:abstractNumId w:val="17"/>
  </w:num>
  <w:num w:numId="4">
    <w:abstractNumId w:val="10"/>
  </w:num>
  <w:num w:numId="5">
    <w:abstractNumId w:val="18"/>
  </w:num>
  <w:num w:numId="6">
    <w:abstractNumId w:val="14"/>
  </w:num>
  <w:num w:numId="7">
    <w:abstractNumId w:val="16"/>
  </w:num>
  <w:num w:numId="8">
    <w:abstractNumId w:val="13"/>
  </w:num>
  <w:num w:numId="9">
    <w:abstractNumId w:val="19"/>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80"/>
  <w:evenAndOddHeader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558"/>
    <w:rsid w:val="000022FF"/>
    <w:rsid w:val="00003280"/>
    <w:rsid w:val="000040CE"/>
    <w:rsid w:val="000043A4"/>
    <w:rsid w:val="00007DBF"/>
    <w:rsid w:val="00026548"/>
    <w:rsid w:val="0004134C"/>
    <w:rsid w:val="00042BF3"/>
    <w:rsid w:val="00047FDB"/>
    <w:rsid w:val="000517C2"/>
    <w:rsid w:val="00061D89"/>
    <w:rsid w:val="00066520"/>
    <w:rsid w:val="000736CA"/>
    <w:rsid w:val="0008143F"/>
    <w:rsid w:val="000825C6"/>
    <w:rsid w:val="00082765"/>
    <w:rsid w:val="00083BFA"/>
    <w:rsid w:val="00083EF5"/>
    <w:rsid w:val="00085CFC"/>
    <w:rsid w:val="000875B8"/>
    <w:rsid w:val="00095960"/>
    <w:rsid w:val="000A0660"/>
    <w:rsid w:val="000A1635"/>
    <w:rsid w:val="000A6147"/>
    <w:rsid w:val="000A7071"/>
    <w:rsid w:val="000A779D"/>
    <w:rsid w:val="000B026F"/>
    <w:rsid w:val="000B7AA0"/>
    <w:rsid w:val="000C0E6D"/>
    <w:rsid w:val="000D2039"/>
    <w:rsid w:val="000D6A12"/>
    <w:rsid w:val="000E0E12"/>
    <w:rsid w:val="000E3AB2"/>
    <w:rsid w:val="000E4E18"/>
    <w:rsid w:val="000E65FA"/>
    <w:rsid w:val="000E6EA3"/>
    <w:rsid w:val="000F0DAD"/>
    <w:rsid w:val="000F52B5"/>
    <w:rsid w:val="000F5EF5"/>
    <w:rsid w:val="001019F0"/>
    <w:rsid w:val="00101CF6"/>
    <w:rsid w:val="00102ECC"/>
    <w:rsid w:val="001040A6"/>
    <w:rsid w:val="001103BE"/>
    <w:rsid w:val="00120E4C"/>
    <w:rsid w:val="00123E4E"/>
    <w:rsid w:val="001247D8"/>
    <w:rsid w:val="00127A14"/>
    <w:rsid w:val="00130EFC"/>
    <w:rsid w:val="00132BC2"/>
    <w:rsid w:val="00137481"/>
    <w:rsid w:val="00140F5D"/>
    <w:rsid w:val="00155056"/>
    <w:rsid w:val="001574F9"/>
    <w:rsid w:val="001627BF"/>
    <w:rsid w:val="001632B1"/>
    <w:rsid w:val="001634B0"/>
    <w:rsid w:val="001659AA"/>
    <w:rsid w:val="00165EA5"/>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C2"/>
    <w:rsid w:val="001C4D23"/>
    <w:rsid w:val="001C5BD9"/>
    <w:rsid w:val="001D07D3"/>
    <w:rsid w:val="001E43BD"/>
    <w:rsid w:val="001F0901"/>
    <w:rsid w:val="00205805"/>
    <w:rsid w:val="00207534"/>
    <w:rsid w:val="00210015"/>
    <w:rsid w:val="00216C8D"/>
    <w:rsid w:val="002170E0"/>
    <w:rsid w:val="00227363"/>
    <w:rsid w:val="002303A7"/>
    <w:rsid w:val="00232959"/>
    <w:rsid w:val="00233FC0"/>
    <w:rsid w:val="0024509A"/>
    <w:rsid w:val="002450D1"/>
    <w:rsid w:val="0024608E"/>
    <w:rsid w:val="002466C7"/>
    <w:rsid w:val="00250895"/>
    <w:rsid w:val="00253D87"/>
    <w:rsid w:val="00254350"/>
    <w:rsid w:val="00264F51"/>
    <w:rsid w:val="0027016A"/>
    <w:rsid w:val="00271371"/>
    <w:rsid w:val="00271417"/>
    <w:rsid w:val="002723C2"/>
    <w:rsid w:val="002734E6"/>
    <w:rsid w:val="00273DE2"/>
    <w:rsid w:val="00274767"/>
    <w:rsid w:val="0027478D"/>
    <w:rsid w:val="00276D36"/>
    <w:rsid w:val="00284B38"/>
    <w:rsid w:val="002859A3"/>
    <w:rsid w:val="002865DA"/>
    <w:rsid w:val="002A3BE7"/>
    <w:rsid w:val="002A79B9"/>
    <w:rsid w:val="002B30EB"/>
    <w:rsid w:val="002B5BFC"/>
    <w:rsid w:val="002C0261"/>
    <w:rsid w:val="002C1299"/>
    <w:rsid w:val="002C1C04"/>
    <w:rsid w:val="002C1E49"/>
    <w:rsid w:val="002C4CB3"/>
    <w:rsid w:val="002D621B"/>
    <w:rsid w:val="002D7C5D"/>
    <w:rsid w:val="002E18AD"/>
    <w:rsid w:val="002E2F03"/>
    <w:rsid w:val="002F135D"/>
    <w:rsid w:val="002F1520"/>
    <w:rsid w:val="002F3677"/>
    <w:rsid w:val="002F45D0"/>
    <w:rsid w:val="002F4C51"/>
    <w:rsid w:val="002F69A3"/>
    <w:rsid w:val="00300F05"/>
    <w:rsid w:val="00302E5C"/>
    <w:rsid w:val="00302E5F"/>
    <w:rsid w:val="00314E3C"/>
    <w:rsid w:val="0032073F"/>
    <w:rsid w:val="00321DA5"/>
    <w:rsid w:val="00327D43"/>
    <w:rsid w:val="00330421"/>
    <w:rsid w:val="00331E85"/>
    <w:rsid w:val="003347CE"/>
    <w:rsid w:val="0033529F"/>
    <w:rsid w:val="00343C39"/>
    <w:rsid w:val="00352347"/>
    <w:rsid w:val="003545C4"/>
    <w:rsid w:val="00354B41"/>
    <w:rsid w:val="003573C7"/>
    <w:rsid w:val="00357A2A"/>
    <w:rsid w:val="00360CDA"/>
    <w:rsid w:val="00361735"/>
    <w:rsid w:val="0036290B"/>
    <w:rsid w:val="00363611"/>
    <w:rsid w:val="00364F37"/>
    <w:rsid w:val="00382D15"/>
    <w:rsid w:val="00386B43"/>
    <w:rsid w:val="00387A3F"/>
    <w:rsid w:val="00391A20"/>
    <w:rsid w:val="003931E0"/>
    <w:rsid w:val="0039605F"/>
    <w:rsid w:val="003A0CE3"/>
    <w:rsid w:val="003A1874"/>
    <w:rsid w:val="003A5656"/>
    <w:rsid w:val="003A5964"/>
    <w:rsid w:val="003B310F"/>
    <w:rsid w:val="003B3B98"/>
    <w:rsid w:val="003C0B22"/>
    <w:rsid w:val="003C105A"/>
    <w:rsid w:val="003C1342"/>
    <w:rsid w:val="003C1DE1"/>
    <w:rsid w:val="003C302E"/>
    <w:rsid w:val="003C61E5"/>
    <w:rsid w:val="003C702A"/>
    <w:rsid w:val="003E105B"/>
    <w:rsid w:val="003E217B"/>
    <w:rsid w:val="003E33A5"/>
    <w:rsid w:val="003E3A3A"/>
    <w:rsid w:val="003E500C"/>
    <w:rsid w:val="003E7321"/>
    <w:rsid w:val="003F089F"/>
    <w:rsid w:val="003F5E8A"/>
    <w:rsid w:val="00401457"/>
    <w:rsid w:val="00401ECF"/>
    <w:rsid w:val="004112EA"/>
    <w:rsid w:val="00411E67"/>
    <w:rsid w:val="00416BAF"/>
    <w:rsid w:val="004172A0"/>
    <w:rsid w:val="00421645"/>
    <w:rsid w:val="00424A51"/>
    <w:rsid w:val="004316D0"/>
    <w:rsid w:val="00432AB5"/>
    <w:rsid w:val="004423A4"/>
    <w:rsid w:val="00444D1F"/>
    <w:rsid w:val="004475A2"/>
    <w:rsid w:val="00453F95"/>
    <w:rsid w:val="00457A26"/>
    <w:rsid w:val="004605DF"/>
    <w:rsid w:val="00474B75"/>
    <w:rsid w:val="00480A76"/>
    <w:rsid w:val="00483E6B"/>
    <w:rsid w:val="0048671D"/>
    <w:rsid w:val="00486DDE"/>
    <w:rsid w:val="004876A9"/>
    <w:rsid w:val="004928CF"/>
    <w:rsid w:val="0049389D"/>
    <w:rsid w:val="00494EB0"/>
    <w:rsid w:val="00495D94"/>
    <w:rsid w:val="004A0558"/>
    <w:rsid w:val="004A1033"/>
    <w:rsid w:val="004A6106"/>
    <w:rsid w:val="004B2135"/>
    <w:rsid w:val="004B2818"/>
    <w:rsid w:val="004B69C7"/>
    <w:rsid w:val="004B7E94"/>
    <w:rsid w:val="004C3EC8"/>
    <w:rsid w:val="004D42F2"/>
    <w:rsid w:val="004D7A58"/>
    <w:rsid w:val="004E0F30"/>
    <w:rsid w:val="004F20BA"/>
    <w:rsid w:val="004F68EC"/>
    <w:rsid w:val="004F71A4"/>
    <w:rsid w:val="00500701"/>
    <w:rsid w:val="0050177D"/>
    <w:rsid w:val="0051005F"/>
    <w:rsid w:val="005110F5"/>
    <w:rsid w:val="00515192"/>
    <w:rsid w:val="0052094C"/>
    <w:rsid w:val="00526090"/>
    <w:rsid w:val="00526544"/>
    <w:rsid w:val="0052799A"/>
    <w:rsid w:val="00530616"/>
    <w:rsid w:val="0053141F"/>
    <w:rsid w:val="005336D0"/>
    <w:rsid w:val="00535835"/>
    <w:rsid w:val="00537F3D"/>
    <w:rsid w:val="00540C1B"/>
    <w:rsid w:val="005429DB"/>
    <w:rsid w:val="0054355A"/>
    <w:rsid w:val="005438C6"/>
    <w:rsid w:val="0054418E"/>
    <w:rsid w:val="005446DD"/>
    <w:rsid w:val="005459CF"/>
    <w:rsid w:val="005500EE"/>
    <w:rsid w:val="00550B85"/>
    <w:rsid w:val="00551A8A"/>
    <w:rsid w:val="00552AAD"/>
    <w:rsid w:val="00554AF6"/>
    <w:rsid w:val="00555205"/>
    <w:rsid w:val="005571B4"/>
    <w:rsid w:val="00565216"/>
    <w:rsid w:val="00574599"/>
    <w:rsid w:val="005759C7"/>
    <w:rsid w:val="00575DED"/>
    <w:rsid w:val="00577012"/>
    <w:rsid w:val="00577F68"/>
    <w:rsid w:val="00585563"/>
    <w:rsid w:val="005A0AA4"/>
    <w:rsid w:val="005A1C09"/>
    <w:rsid w:val="005A52BC"/>
    <w:rsid w:val="005A7039"/>
    <w:rsid w:val="005A7940"/>
    <w:rsid w:val="005A7C02"/>
    <w:rsid w:val="005B710F"/>
    <w:rsid w:val="005C19CD"/>
    <w:rsid w:val="005C207A"/>
    <w:rsid w:val="005D0C9A"/>
    <w:rsid w:val="005D5C4E"/>
    <w:rsid w:val="005E138A"/>
    <w:rsid w:val="005F00FC"/>
    <w:rsid w:val="005F1A13"/>
    <w:rsid w:val="005F253C"/>
    <w:rsid w:val="005F25C9"/>
    <w:rsid w:val="005F2FBA"/>
    <w:rsid w:val="00605CB5"/>
    <w:rsid w:val="00612547"/>
    <w:rsid w:val="00612611"/>
    <w:rsid w:val="0062663E"/>
    <w:rsid w:val="00630422"/>
    <w:rsid w:val="00635253"/>
    <w:rsid w:val="00636670"/>
    <w:rsid w:val="006432CE"/>
    <w:rsid w:val="00643803"/>
    <w:rsid w:val="0064612E"/>
    <w:rsid w:val="00646423"/>
    <w:rsid w:val="00646A36"/>
    <w:rsid w:val="006559F0"/>
    <w:rsid w:val="00657BB0"/>
    <w:rsid w:val="00661055"/>
    <w:rsid w:val="00664FEE"/>
    <w:rsid w:val="006651E7"/>
    <w:rsid w:val="00666387"/>
    <w:rsid w:val="006701F4"/>
    <w:rsid w:val="006732D0"/>
    <w:rsid w:val="0067452E"/>
    <w:rsid w:val="006760FA"/>
    <w:rsid w:val="00676DF3"/>
    <w:rsid w:val="006774B8"/>
    <w:rsid w:val="0068018A"/>
    <w:rsid w:val="00683EB7"/>
    <w:rsid w:val="00685E30"/>
    <w:rsid w:val="00690771"/>
    <w:rsid w:val="00691536"/>
    <w:rsid w:val="006A24FF"/>
    <w:rsid w:val="006A3901"/>
    <w:rsid w:val="006B383C"/>
    <w:rsid w:val="006B3EA5"/>
    <w:rsid w:val="006C196E"/>
    <w:rsid w:val="006C1A10"/>
    <w:rsid w:val="006C7ECA"/>
    <w:rsid w:val="006D1DD0"/>
    <w:rsid w:val="006D394C"/>
    <w:rsid w:val="006D3F19"/>
    <w:rsid w:val="006D5672"/>
    <w:rsid w:val="006D7994"/>
    <w:rsid w:val="006E3C63"/>
    <w:rsid w:val="006E3CD1"/>
    <w:rsid w:val="006E4BEF"/>
    <w:rsid w:val="006E59A5"/>
    <w:rsid w:val="006F03B7"/>
    <w:rsid w:val="006F543A"/>
    <w:rsid w:val="00710F10"/>
    <w:rsid w:val="00715381"/>
    <w:rsid w:val="0071550A"/>
    <w:rsid w:val="00720999"/>
    <w:rsid w:val="00722074"/>
    <w:rsid w:val="00723832"/>
    <w:rsid w:val="00727BED"/>
    <w:rsid w:val="007335F1"/>
    <w:rsid w:val="007412EC"/>
    <w:rsid w:val="00746761"/>
    <w:rsid w:val="00747A3A"/>
    <w:rsid w:val="00750B88"/>
    <w:rsid w:val="00750E63"/>
    <w:rsid w:val="00753936"/>
    <w:rsid w:val="00764F67"/>
    <w:rsid w:val="00770160"/>
    <w:rsid w:val="00774533"/>
    <w:rsid w:val="00776820"/>
    <w:rsid w:val="00781794"/>
    <w:rsid w:val="007825B7"/>
    <w:rsid w:val="0078406C"/>
    <w:rsid w:val="00784611"/>
    <w:rsid w:val="007856A2"/>
    <w:rsid w:val="0079630D"/>
    <w:rsid w:val="007A04D1"/>
    <w:rsid w:val="007A1D95"/>
    <w:rsid w:val="007A43AE"/>
    <w:rsid w:val="007B2CAD"/>
    <w:rsid w:val="007C17CD"/>
    <w:rsid w:val="007C2383"/>
    <w:rsid w:val="007C2427"/>
    <w:rsid w:val="007C4A0C"/>
    <w:rsid w:val="007C4A1E"/>
    <w:rsid w:val="007E3A33"/>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14473"/>
    <w:rsid w:val="008343AE"/>
    <w:rsid w:val="00834B4C"/>
    <w:rsid w:val="00843870"/>
    <w:rsid w:val="00850807"/>
    <w:rsid w:val="00852BF6"/>
    <w:rsid w:val="00854A12"/>
    <w:rsid w:val="0085599D"/>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A0612"/>
    <w:rsid w:val="008A37AF"/>
    <w:rsid w:val="008A37E1"/>
    <w:rsid w:val="008A6C51"/>
    <w:rsid w:val="008A6EB3"/>
    <w:rsid w:val="008B58C8"/>
    <w:rsid w:val="008C0A2B"/>
    <w:rsid w:val="008C2C52"/>
    <w:rsid w:val="008C4341"/>
    <w:rsid w:val="008C550A"/>
    <w:rsid w:val="008C6405"/>
    <w:rsid w:val="008E1BD2"/>
    <w:rsid w:val="008F1AA2"/>
    <w:rsid w:val="008F3048"/>
    <w:rsid w:val="008F4790"/>
    <w:rsid w:val="008F4B4C"/>
    <w:rsid w:val="008F6176"/>
    <w:rsid w:val="008F70A1"/>
    <w:rsid w:val="00900DA6"/>
    <w:rsid w:val="00902DE5"/>
    <w:rsid w:val="00904640"/>
    <w:rsid w:val="00910369"/>
    <w:rsid w:val="0091354C"/>
    <w:rsid w:val="00913DEA"/>
    <w:rsid w:val="009146FA"/>
    <w:rsid w:val="0092016E"/>
    <w:rsid w:val="009239B7"/>
    <w:rsid w:val="00926820"/>
    <w:rsid w:val="0092782A"/>
    <w:rsid w:val="00931054"/>
    <w:rsid w:val="00932B1D"/>
    <w:rsid w:val="00934842"/>
    <w:rsid w:val="00934DA2"/>
    <w:rsid w:val="00943157"/>
    <w:rsid w:val="009437AB"/>
    <w:rsid w:val="00943DC9"/>
    <w:rsid w:val="00946FB9"/>
    <w:rsid w:val="009611E2"/>
    <w:rsid w:val="00961B9F"/>
    <w:rsid w:val="009624E3"/>
    <w:rsid w:val="00964264"/>
    <w:rsid w:val="00964AFA"/>
    <w:rsid w:val="00971609"/>
    <w:rsid w:val="0097215D"/>
    <w:rsid w:val="00972963"/>
    <w:rsid w:val="009738DE"/>
    <w:rsid w:val="00974692"/>
    <w:rsid w:val="0098016C"/>
    <w:rsid w:val="009809B4"/>
    <w:rsid w:val="009814CC"/>
    <w:rsid w:val="00986690"/>
    <w:rsid w:val="00987A0A"/>
    <w:rsid w:val="009935D7"/>
    <w:rsid w:val="009A1A6E"/>
    <w:rsid w:val="009B7248"/>
    <w:rsid w:val="009C02F6"/>
    <w:rsid w:val="009C2FE1"/>
    <w:rsid w:val="009C3444"/>
    <w:rsid w:val="009C5022"/>
    <w:rsid w:val="009D15D5"/>
    <w:rsid w:val="009D532E"/>
    <w:rsid w:val="009E1352"/>
    <w:rsid w:val="009F0A5B"/>
    <w:rsid w:val="009F0C64"/>
    <w:rsid w:val="009F1EAE"/>
    <w:rsid w:val="009F4C61"/>
    <w:rsid w:val="00A004E1"/>
    <w:rsid w:val="00A04155"/>
    <w:rsid w:val="00A05F30"/>
    <w:rsid w:val="00A1340E"/>
    <w:rsid w:val="00A138DA"/>
    <w:rsid w:val="00A14EA8"/>
    <w:rsid w:val="00A3071F"/>
    <w:rsid w:val="00A30C8E"/>
    <w:rsid w:val="00A326AC"/>
    <w:rsid w:val="00A3309D"/>
    <w:rsid w:val="00A33417"/>
    <w:rsid w:val="00A3708D"/>
    <w:rsid w:val="00A425D7"/>
    <w:rsid w:val="00A44765"/>
    <w:rsid w:val="00A456F4"/>
    <w:rsid w:val="00A50888"/>
    <w:rsid w:val="00A55BB8"/>
    <w:rsid w:val="00A56A9B"/>
    <w:rsid w:val="00A6263D"/>
    <w:rsid w:val="00A652E4"/>
    <w:rsid w:val="00A67D85"/>
    <w:rsid w:val="00A705F2"/>
    <w:rsid w:val="00A70DDA"/>
    <w:rsid w:val="00A74B73"/>
    <w:rsid w:val="00A74C89"/>
    <w:rsid w:val="00A75BB6"/>
    <w:rsid w:val="00A84698"/>
    <w:rsid w:val="00A86041"/>
    <w:rsid w:val="00A9169C"/>
    <w:rsid w:val="00A91E04"/>
    <w:rsid w:val="00A9650D"/>
    <w:rsid w:val="00AA464E"/>
    <w:rsid w:val="00AA4B06"/>
    <w:rsid w:val="00AB2C0A"/>
    <w:rsid w:val="00AB7681"/>
    <w:rsid w:val="00AC154F"/>
    <w:rsid w:val="00AC2059"/>
    <w:rsid w:val="00AC3675"/>
    <w:rsid w:val="00AC4581"/>
    <w:rsid w:val="00AC5E5C"/>
    <w:rsid w:val="00AC6F7A"/>
    <w:rsid w:val="00AD34F1"/>
    <w:rsid w:val="00AD547B"/>
    <w:rsid w:val="00AD709F"/>
    <w:rsid w:val="00AD7BF7"/>
    <w:rsid w:val="00AE1FEC"/>
    <w:rsid w:val="00AE4DC8"/>
    <w:rsid w:val="00AE67F3"/>
    <w:rsid w:val="00AE766C"/>
    <w:rsid w:val="00AE79A1"/>
    <w:rsid w:val="00AF079D"/>
    <w:rsid w:val="00AF5ABE"/>
    <w:rsid w:val="00B03C83"/>
    <w:rsid w:val="00B0620A"/>
    <w:rsid w:val="00B07D01"/>
    <w:rsid w:val="00B13E44"/>
    <w:rsid w:val="00B15D35"/>
    <w:rsid w:val="00B207F1"/>
    <w:rsid w:val="00B20A68"/>
    <w:rsid w:val="00B25C0D"/>
    <w:rsid w:val="00B27069"/>
    <w:rsid w:val="00B279ED"/>
    <w:rsid w:val="00B3266F"/>
    <w:rsid w:val="00B339DD"/>
    <w:rsid w:val="00B34779"/>
    <w:rsid w:val="00B34AA8"/>
    <w:rsid w:val="00B429CB"/>
    <w:rsid w:val="00B52BB3"/>
    <w:rsid w:val="00B578F3"/>
    <w:rsid w:val="00B63195"/>
    <w:rsid w:val="00B63703"/>
    <w:rsid w:val="00B63DA9"/>
    <w:rsid w:val="00B64349"/>
    <w:rsid w:val="00B74071"/>
    <w:rsid w:val="00B82E85"/>
    <w:rsid w:val="00B85FF2"/>
    <w:rsid w:val="00B910EC"/>
    <w:rsid w:val="00B9722E"/>
    <w:rsid w:val="00BA2970"/>
    <w:rsid w:val="00BA3082"/>
    <w:rsid w:val="00BA3968"/>
    <w:rsid w:val="00BA6610"/>
    <w:rsid w:val="00BB7F97"/>
    <w:rsid w:val="00BC0903"/>
    <w:rsid w:val="00BC3009"/>
    <w:rsid w:val="00BC58D9"/>
    <w:rsid w:val="00BC7D49"/>
    <w:rsid w:val="00BC7DDE"/>
    <w:rsid w:val="00BD0732"/>
    <w:rsid w:val="00BD2618"/>
    <w:rsid w:val="00BD375D"/>
    <w:rsid w:val="00BD47BB"/>
    <w:rsid w:val="00BD6C92"/>
    <w:rsid w:val="00BE57E2"/>
    <w:rsid w:val="00BE70B3"/>
    <w:rsid w:val="00BF2A5D"/>
    <w:rsid w:val="00BF314E"/>
    <w:rsid w:val="00BF5C32"/>
    <w:rsid w:val="00BF6FFA"/>
    <w:rsid w:val="00C00CCD"/>
    <w:rsid w:val="00C02529"/>
    <w:rsid w:val="00C0441E"/>
    <w:rsid w:val="00C0583B"/>
    <w:rsid w:val="00C06C0C"/>
    <w:rsid w:val="00C10E44"/>
    <w:rsid w:val="00C11486"/>
    <w:rsid w:val="00C115C4"/>
    <w:rsid w:val="00C11F18"/>
    <w:rsid w:val="00C158C1"/>
    <w:rsid w:val="00C20914"/>
    <w:rsid w:val="00C23AF2"/>
    <w:rsid w:val="00C24CE1"/>
    <w:rsid w:val="00C3021B"/>
    <w:rsid w:val="00C34701"/>
    <w:rsid w:val="00C36344"/>
    <w:rsid w:val="00C400C7"/>
    <w:rsid w:val="00C42C54"/>
    <w:rsid w:val="00C53E99"/>
    <w:rsid w:val="00C55404"/>
    <w:rsid w:val="00C557B7"/>
    <w:rsid w:val="00C6009E"/>
    <w:rsid w:val="00C61C2F"/>
    <w:rsid w:val="00C740A4"/>
    <w:rsid w:val="00C74303"/>
    <w:rsid w:val="00C77E08"/>
    <w:rsid w:val="00C85825"/>
    <w:rsid w:val="00C875B3"/>
    <w:rsid w:val="00C946AF"/>
    <w:rsid w:val="00C96592"/>
    <w:rsid w:val="00C9670C"/>
    <w:rsid w:val="00C9682B"/>
    <w:rsid w:val="00CA27BC"/>
    <w:rsid w:val="00CA2B94"/>
    <w:rsid w:val="00CA4112"/>
    <w:rsid w:val="00CA4D62"/>
    <w:rsid w:val="00CA5CD9"/>
    <w:rsid w:val="00CA5D9D"/>
    <w:rsid w:val="00CB63B6"/>
    <w:rsid w:val="00CC247C"/>
    <w:rsid w:val="00CC5948"/>
    <w:rsid w:val="00CD0037"/>
    <w:rsid w:val="00CD0397"/>
    <w:rsid w:val="00CD5F98"/>
    <w:rsid w:val="00CE11B0"/>
    <w:rsid w:val="00CE1AFF"/>
    <w:rsid w:val="00CE1E8A"/>
    <w:rsid w:val="00CE3336"/>
    <w:rsid w:val="00CE34DF"/>
    <w:rsid w:val="00CE4055"/>
    <w:rsid w:val="00CE563C"/>
    <w:rsid w:val="00CF1A05"/>
    <w:rsid w:val="00CF41D8"/>
    <w:rsid w:val="00CF5C48"/>
    <w:rsid w:val="00D00E39"/>
    <w:rsid w:val="00D013A3"/>
    <w:rsid w:val="00D0400B"/>
    <w:rsid w:val="00D05C0E"/>
    <w:rsid w:val="00D10209"/>
    <w:rsid w:val="00D11B98"/>
    <w:rsid w:val="00D1777B"/>
    <w:rsid w:val="00D25A86"/>
    <w:rsid w:val="00D32A2C"/>
    <w:rsid w:val="00D32FF3"/>
    <w:rsid w:val="00D43526"/>
    <w:rsid w:val="00D43BC1"/>
    <w:rsid w:val="00D442BF"/>
    <w:rsid w:val="00D52EC3"/>
    <w:rsid w:val="00D566E3"/>
    <w:rsid w:val="00D56CBF"/>
    <w:rsid w:val="00D56D88"/>
    <w:rsid w:val="00D57E32"/>
    <w:rsid w:val="00D61E66"/>
    <w:rsid w:val="00D6560C"/>
    <w:rsid w:val="00D66A63"/>
    <w:rsid w:val="00D71223"/>
    <w:rsid w:val="00D818AF"/>
    <w:rsid w:val="00D82FD6"/>
    <w:rsid w:val="00DA3EA2"/>
    <w:rsid w:val="00DA483D"/>
    <w:rsid w:val="00DA4D44"/>
    <w:rsid w:val="00DA60AF"/>
    <w:rsid w:val="00DA612D"/>
    <w:rsid w:val="00DB0CB9"/>
    <w:rsid w:val="00DC16A2"/>
    <w:rsid w:val="00DC597F"/>
    <w:rsid w:val="00DC5B1B"/>
    <w:rsid w:val="00DC5D0F"/>
    <w:rsid w:val="00DC719D"/>
    <w:rsid w:val="00DC7626"/>
    <w:rsid w:val="00DC7DB5"/>
    <w:rsid w:val="00DD52A4"/>
    <w:rsid w:val="00DD6F88"/>
    <w:rsid w:val="00DD7FD6"/>
    <w:rsid w:val="00DE4277"/>
    <w:rsid w:val="00DF337F"/>
    <w:rsid w:val="00DF4AC2"/>
    <w:rsid w:val="00E002DD"/>
    <w:rsid w:val="00E00B81"/>
    <w:rsid w:val="00E01ABA"/>
    <w:rsid w:val="00E060B6"/>
    <w:rsid w:val="00E0662E"/>
    <w:rsid w:val="00E071D9"/>
    <w:rsid w:val="00E07785"/>
    <w:rsid w:val="00E14E07"/>
    <w:rsid w:val="00E17B94"/>
    <w:rsid w:val="00E221B2"/>
    <w:rsid w:val="00E226E1"/>
    <w:rsid w:val="00E300AA"/>
    <w:rsid w:val="00E33BF2"/>
    <w:rsid w:val="00E37F43"/>
    <w:rsid w:val="00E503E5"/>
    <w:rsid w:val="00E51F63"/>
    <w:rsid w:val="00E53A4A"/>
    <w:rsid w:val="00E53A66"/>
    <w:rsid w:val="00E53F6C"/>
    <w:rsid w:val="00E602B7"/>
    <w:rsid w:val="00E6385B"/>
    <w:rsid w:val="00E668A0"/>
    <w:rsid w:val="00E7289C"/>
    <w:rsid w:val="00E74CD8"/>
    <w:rsid w:val="00E8667A"/>
    <w:rsid w:val="00E908C7"/>
    <w:rsid w:val="00E91D82"/>
    <w:rsid w:val="00E935F6"/>
    <w:rsid w:val="00E96263"/>
    <w:rsid w:val="00EA2D4B"/>
    <w:rsid w:val="00EA2FC8"/>
    <w:rsid w:val="00EA5F1B"/>
    <w:rsid w:val="00EA6839"/>
    <w:rsid w:val="00EA6C2B"/>
    <w:rsid w:val="00EA7134"/>
    <w:rsid w:val="00EB13DA"/>
    <w:rsid w:val="00EB41A9"/>
    <w:rsid w:val="00EB68B7"/>
    <w:rsid w:val="00EC226D"/>
    <w:rsid w:val="00EC4833"/>
    <w:rsid w:val="00EC6481"/>
    <w:rsid w:val="00EC6858"/>
    <w:rsid w:val="00EC7673"/>
    <w:rsid w:val="00EC7F8B"/>
    <w:rsid w:val="00ED0644"/>
    <w:rsid w:val="00ED0B4F"/>
    <w:rsid w:val="00ED24D2"/>
    <w:rsid w:val="00ED2879"/>
    <w:rsid w:val="00ED405F"/>
    <w:rsid w:val="00EE0587"/>
    <w:rsid w:val="00EE42D2"/>
    <w:rsid w:val="00EE5D2C"/>
    <w:rsid w:val="00EF0769"/>
    <w:rsid w:val="00EF3318"/>
    <w:rsid w:val="00EF6E26"/>
    <w:rsid w:val="00F07104"/>
    <w:rsid w:val="00F125B0"/>
    <w:rsid w:val="00F21CDA"/>
    <w:rsid w:val="00F221FD"/>
    <w:rsid w:val="00F22F83"/>
    <w:rsid w:val="00F26AC6"/>
    <w:rsid w:val="00F27946"/>
    <w:rsid w:val="00F3010A"/>
    <w:rsid w:val="00F3032B"/>
    <w:rsid w:val="00F33D66"/>
    <w:rsid w:val="00F377B6"/>
    <w:rsid w:val="00F4324A"/>
    <w:rsid w:val="00F446C1"/>
    <w:rsid w:val="00F52581"/>
    <w:rsid w:val="00F52C39"/>
    <w:rsid w:val="00F536F4"/>
    <w:rsid w:val="00F61C9D"/>
    <w:rsid w:val="00F632C1"/>
    <w:rsid w:val="00F65244"/>
    <w:rsid w:val="00F66CF9"/>
    <w:rsid w:val="00F70F2F"/>
    <w:rsid w:val="00F71307"/>
    <w:rsid w:val="00F71D03"/>
    <w:rsid w:val="00F754EE"/>
    <w:rsid w:val="00F80C7B"/>
    <w:rsid w:val="00F84830"/>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103"/>
    <w:rsid w:val="00FB7803"/>
    <w:rsid w:val="00FC5837"/>
    <w:rsid w:val="00FD18B3"/>
    <w:rsid w:val="00FD1C29"/>
    <w:rsid w:val="00FD34EC"/>
    <w:rsid w:val="00FE258B"/>
    <w:rsid w:val="00FE2B0C"/>
    <w:rsid w:val="00FE53A4"/>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7"/>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9"/>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FollowedHyperlink">
    <w:name w:val="FollowedHyperlink"/>
    <w:rsid w:val="00ED0B4F"/>
    <w:rPr>
      <w:color w:val="auto"/>
      <w:u w:val="none"/>
    </w:rPr>
  </w:style>
  <w:style w:type="paragraph" w:customStyle="1" w:styleId="Bulletslevel1">
    <w:name w:val="Bullets level 1"/>
    <w:basedOn w:val="Normal"/>
    <w:link w:val="Bulletslevel1CharChar"/>
    <w:rsid w:val="003C105A"/>
    <w:pPr>
      <w:numPr>
        <w:numId w:val="3"/>
      </w:numPr>
    </w:pPr>
  </w:style>
  <w:style w:type="paragraph" w:customStyle="1" w:styleId="Bulletslevel2">
    <w:name w:val="Bullets level 2"/>
    <w:basedOn w:val="Normal"/>
    <w:rsid w:val="00360CDA"/>
    <w:pPr>
      <w:numPr>
        <w:numId w:val="4"/>
      </w:numPr>
      <w:spacing w:before="0"/>
    </w:pPr>
  </w:style>
  <w:style w:type="paragraph" w:customStyle="1" w:styleId="Bulletslevel3">
    <w:name w:val="Bullets level 3"/>
    <w:basedOn w:val="Normal"/>
    <w:rsid w:val="00360CDA"/>
    <w:pPr>
      <w:numPr>
        <w:numId w:val="5"/>
      </w:numPr>
      <w:spacing w:before="0"/>
    </w:pPr>
  </w:style>
  <w:style w:type="paragraph" w:customStyle="1" w:styleId="Headerleft">
    <w:name w:val="Header left"/>
    <w:basedOn w:val="Headerright"/>
    <w:rsid w:val="000E4E18"/>
    <w:pPr>
      <w:jc w:val="left"/>
    </w:pPr>
  </w:style>
  <w:style w:type="paragraph" w:customStyle="1" w:styleId="Studentanswer">
    <w:name w:val="Student answer"/>
    <w:link w:val="StudentanswerChar"/>
    <w:rsid w:val="00302E5F"/>
    <w:pPr>
      <w:suppressAutoHyphens/>
      <w:spacing w:before="80" w:after="240"/>
    </w:pPr>
    <w:rPr>
      <w:rFonts w:ascii="QBeginners" w:eastAsia="MS Mincho" w:hAnsi="QBeginners"/>
      <w:sz w:val="36"/>
      <w:szCs w:val="24"/>
    </w:r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Hyperlink">
    <w:name w:val="Hyperlink"/>
    <w:rsid w:val="00ED0B4F"/>
    <w:rPr>
      <w:color w:val="auto"/>
      <w:u w:val="none"/>
    </w:rPr>
  </w:style>
  <w:style w:type="paragraph" w:customStyle="1" w:styleId="Stem">
    <w:name w:val="Stem"/>
    <w:link w:val="StemChar"/>
    <w:rsid w:val="00BA6610"/>
    <w:pPr>
      <w:keepNext/>
      <w:keepLines/>
      <w:spacing w:before="80" w:line="280" w:lineRule="exact"/>
    </w:pPr>
    <w:rPr>
      <w:rFonts w:ascii="Arial" w:eastAsia="MS Mincho" w:hAnsi="Arial"/>
      <w:sz w:val="22"/>
      <w:szCs w:val="24"/>
    </w:rPr>
  </w:style>
  <w:style w:type="paragraph" w:customStyle="1" w:styleId="Checkboxbulletlist">
    <w:name w:val="Checkbox bullet list"/>
    <w:basedOn w:val="Normal"/>
    <w:rsid w:val="003C105A"/>
    <w:pPr>
      <w:numPr>
        <w:numId w:val="2"/>
      </w:numPr>
    </w:pPr>
  </w:style>
  <w:style w:type="character" w:customStyle="1" w:styleId="StemChar">
    <w:name w:val="Stem Char"/>
    <w:link w:val="Stem"/>
    <w:rsid w:val="00BA6610"/>
    <w:rPr>
      <w:rFonts w:ascii="Arial" w:eastAsia="MS Mincho"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character" w:customStyle="1" w:styleId="StudentanswerChar">
    <w:name w:val="Student answer Char"/>
    <w:link w:val="Studentanswer"/>
    <w:rsid w:val="00302E5F"/>
    <w:rPr>
      <w:rFonts w:ascii="QBeginners" w:eastAsia="MS Mincho" w:hAnsi="QBeginners"/>
      <w:sz w:val="36"/>
      <w:szCs w:val="24"/>
      <w:lang w:val="en-AU" w:eastAsia="en-AU" w:bidi="ar-SA"/>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character" w:customStyle="1" w:styleId="Heading3Char">
    <w:name w:val="Heading 3 Char"/>
    <w:link w:val="Heading3"/>
    <w:rsid w:val="00F84830"/>
    <w:rPr>
      <w:rFonts w:ascii="Arial" w:hAnsi="Arial" w:cs="Arial"/>
      <w:b/>
      <w:bCs/>
      <w:sz w:val="24"/>
      <w:szCs w:val="26"/>
      <w:lang w:val="en-AU" w:eastAsia="en-AU" w:bidi="ar-SA"/>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6"/>
      </w:numPr>
      <w:spacing w:before="80" w:after="160" w:line="280" w:lineRule="exact"/>
    </w:pPr>
    <w:rPr>
      <w:rFonts w:ascii="Arial" w:hAnsi="Arial"/>
      <w:sz w:val="22"/>
      <w:szCs w:val="22"/>
    </w:rPr>
  </w:style>
  <w:style w:type="numbering" w:customStyle="1" w:styleId="OutlinenumberedYr1-3">
    <w:name w:val="Outline numbered (Yr1-3)"/>
    <w:basedOn w:val="NoList"/>
    <w:rsid w:val="00814473"/>
    <w:pPr>
      <w:numPr>
        <w:numId w:val="21"/>
      </w:numPr>
    </w:p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character" w:styleId="Strong">
    <w:name w:val="Strong"/>
    <w:qFormat/>
    <w:rsid w:val="00DC719D"/>
    <w:rPr>
      <w:b/>
      <w:bCs/>
    </w:rPr>
  </w:style>
  <w:style w:type="numbering" w:customStyle="1" w:styleId="Outlinenumbered">
    <w:name w:val="Outline numbered"/>
    <w:basedOn w:val="NoList"/>
    <w:rsid w:val="000E4E18"/>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7"/>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9"/>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FollowedHyperlink">
    <w:name w:val="FollowedHyperlink"/>
    <w:rsid w:val="00ED0B4F"/>
    <w:rPr>
      <w:color w:val="auto"/>
      <w:u w:val="none"/>
    </w:rPr>
  </w:style>
  <w:style w:type="paragraph" w:customStyle="1" w:styleId="Bulletslevel1">
    <w:name w:val="Bullets level 1"/>
    <w:basedOn w:val="Normal"/>
    <w:link w:val="Bulletslevel1CharChar"/>
    <w:rsid w:val="003C105A"/>
    <w:pPr>
      <w:numPr>
        <w:numId w:val="3"/>
      </w:numPr>
    </w:pPr>
  </w:style>
  <w:style w:type="paragraph" w:customStyle="1" w:styleId="Bulletslevel2">
    <w:name w:val="Bullets level 2"/>
    <w:basedOn w:val="Normal"/>
    <w:rsid w:val="00360CDA"/>
    <w:pPr>
      <w:numPr>
        <w:numId w:val="4"/>
      </w:numPr>
      <w:spacing w:before="0"/>
    </w:pPr>
  </w:style>
  <w:style w:type="paragraph" w:customStyle="1" w:styleId="Bulletslevel3">
    <w:name w:val="Bullets level 3"/>
    <w:basedOn w:val="Normal"/>
    <w:rsid w:val="00360CDA"/>
    <w:pPr>
      <w:numPr>
        <w:numId w:val="5"/>
      </w:numPr>
      <w:spacing w:before="0"/>
    </w:pPr>
  </w:style>
  <w:style w:type="paragraph" w:customStyle="1" w:styleId="Headerleft">
    <w:name w:val="Header left"/>
    <w:basedOn w:val="Headerright"/>
    <w:rsid w:val="000E4E18"/>
    <w:pPr>
      <w:jc w:val="left"/>
    </w:pPr>
  </w:style>
  <w:style w:type="paragraph" w:customStyle="1" w:styleId="Studentanswer">
    <w:name w:val="Student answer"/>
    <w:link w:val="StudentanswerChar"/>
    <w:rsid w:val="00302E5F"/>
    <w:pPr>
      <w:suppressAutoHyphens/>
      <w:spacing w:before="80" w:after="240"/>
    </w:pPr>
    <w:rPr>
      <w:rFonts w:ascii="QBeginners" w:eastAsia="MS Mincho" w:hAnsi="QBeginners"/>
      <w:sz w:val="36"/>
      <w:szCs w:val="24"/>
    </w:r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Hyperlink">
    <w:name w:val="Hyperlink"/>
    <w:rsid w:val="00ED0B4F"/>
    <w:rPr>
      <w:color w:val="auto"/>
      <w:u w:val="none"/>
    </w:rPr>
  </w:style>
  <w:style w:type="paragraph" w:customStyle="1" w:styleId="Stem">
    <w:name w:val="Stem"/>
    <w:link w:val="StemChar"/>
    <w:rsid w:val="00BA6610"/>
    <w:pPr>
      <w:keepNext/>
      <w:keepLines/>
      <w:spacing w:before="80" w:line="280" w:lineRule="exact"/>
    </w:pPr>
    <w:rPr>
      <w:rFonts w:ascii="Arial" w:eastAsia="MS Mincho" w:hAnsi="Arial"/>
      <w:sz w:val="22"/>
      <w:szCs w:val="24"/>
    </w:rPr>
  </w:style>
  <w:style w:type="paragraph" w:customStyle="1" w:styleId="Checkboxbulletlist">
    <w:name w:val="Checkbox bullet list"/>
    <w:basedOn w:val="Normal"/>
    <w:rsid w:val="003C105A"/>
    <w:pPr>
      <w:numPr>
        <w:numId w:val="2"/>
      </w:numPr>
    </w:pPr>
  </w:style>
  <w:style w:type="character" w:customStyle="1" w:styleId="StemChar">
    <w:name w:val="Stem Char"/>
    <w:link w:val="Stem"/>
    <w:rsid w:val="00BA6610"/>
    <w:rPr>
      <w:rFonts w:ascii="Arial" w:eastAsia="MS Mincho"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character" w:customStyle="1" w:styleId="StudentanswerChar">
    <w:name w:val="Student answer Char"/>
    <w:link w:val="Studentanswer"/>
    <w:rsid w:val="00302E5F"/>
    <w:rPr>
      <w:rFonts w:ascii="QBeginners" w:eastAsia="MS Mincho" w:hAnsi="QBeginners"/>
      <w:sz w:val="36"/>
      <w:szCs w:val="24"/>
      <w:lang w:val="en-AU" w:eastAsia="en-AU" w:bidi="ar-SA"/>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character" w:customStyle="1" w:styleId="Heading3Char">
    <w:name w:val="Heading 3 Char"/>
    <w:link w:val="Heading3"/>
    <w:rsid w:val="00F84830"/>
    <w:rPr>
      <w:rFonts w:ascii="Arial" w:hAnsi="Arial" w:cs="Arial"/>
      <w:b/>
      <w:bCs/>
      <w:sz w:val="24"/>
      <w:szCs w:val="26"/>
      <w:lang w:val="en-AU" w:eastAsia="en-AU" w:bidi="ar-SA"/>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6"/>
      </w:numPr>
      <w:spacing w:before="80" w:after="160" w:line="280" w:lineRule="exact"/>
    </w:pPr>
    <w:rPr>
      <w:rFonts w:ascii="Arial" w:hAnsi="Arial"/>
      <w:sz w:val="22"/>
      <w:szCs w:val="22"/>
    </w:rPr>
  </w:style>
  <w:style w:type="numbering" w:customStyle="1" w:styleId="OutlinenumberedYr1-3">
    <w:name w:val="Outline numbered (Yr1-3)"/>
    <w:basedOn w:val="NoList"/>
    <w:rsid w:val="00814473"/>
    <w:pPr>
      <w:numPr>
        <w:numId w:val="21"/>
      </w:numPr>
    </w:p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character" w:styleId="Strong">
    <w:name w:val="Strong"/>
    <w:qFormat/>
    <w:rsid w:val="00DC719D"/>
    <w:rPr>
      <w:b/>
      <w:bCs/>
    </w:rPr>
  </w:style>
  <w:style w:type="numbering" w:customStyle="1" w:styleId="Outlinenumbered">
    <w:name w:val="Outline numbered"/>
    <w:basedOn w:val="NoList"/>
    <w:rsid w:val="000E4E1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www.globalcompassion.com/gallery01.htm"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www.tjf.or.jp/eng/content/japaneseculture/02kutsu.htm" TargetMode="External"/><Relationship Id="rId42" Type="http://schemas.openxmlformats.org/officeDocument/2006/relationships/header" Target="header7.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en.wikipedia.org/wiki/Gothic_Lolita" TargetMode="External"/><Relationship Id="rId33" Type="http://schemas.openxmlformats.org/officeDocument/2006/relationships/hyperlink" Target="http://www.explorejapan.com"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29" Type="http://schemas.openxmlformats.org/officeDocument/2006/relationships/hyperlink" Target="http://www.japanwindow.com/gallery/youth-culture/index.html"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http://search.japantimes.co.jp/cgi-bin/fd20031109cs.html" TargetMode="Externa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hyperlink" Target="http://www.international.ucla.edu/eas/NewsFile/jpnyouth/94summer-sj1.htm" TargetMode="External"/><Relationship Id="rId36" Type="http://schemas.openxmlformats.org/officeDocument/2006/relationships/hyperlink" Target="http://www1.curriculum.edu.au/nalsas/explorers/japanese/index.html"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neojaponisme.com/2008/01/09/the-kids-are-all-wrong%3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hyperlink" Target="http://www.worldpress.org/Asia/1841.cfm" TargetMode="External"/><Relationship Id="rId30" Type="http://schemas.openxmlformats.org/officeDocument/2006/relationships/hyperlink" Target="http://towakudai.blogs.com/my_weblog%3e." TargetMode="External"/><Relationship Id="rId35" Type="http://schemas.openxmlformats.org/officeDocument/2006/relationships/hyperlink" Target="http://ww2.lafayette.edu/~stocktoj/home/japanl.html" TargetMode="External"/><Relationship Id="rId43" Type="http://schemas.openxmlformats.org/officeDocument/2006/relationships/header" Target="header8.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93CE08-E461-46B3-8D01-A4E4DE42718E}">
  <ds:schemaRefs>
    <ds:schemaRef ds:uri="http://schemas.microsoft.com/sharepoint/v3/contenttype/forms"/>
  </ds:schemaRefs>
</ds:datastoreItem>
</file>

<file path=customXml/itemProps2.xml><?xml version="1.0" encoding="utf-8"?>
<ds:datastoreItem xmlns:ds="http://schemas.openxmlformats.org/officeDocument/2006/customXml" ds:itemID="{37CD6F5B-4FFC-4F5E-B645-7EA6DC5C6804}">
  <ds:schemaRefs>
    <ds:schemaRef ds:uri="http://schemas.microsoft.com/office/2006/metadata/longProperties"/>
  </ds:schemaRefs>
</ds:datastoreItem>
</file>

<file path=customXml/itemProps3.xml><?xml version="1.0" encoding="utf-8"?>
<ds:datastoreItem xmlns:ds="http://schemas.openxmlformats.org/officeDocument/2006/customXml" ds:itemID="{274A4461-A704-444A-BA2B-3C297C5A9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039B25-7B22-4CFD-A2CD-B7D3F1812B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v10.dot</Template>
  <TotalTime>0</TotalTime>
  <Pages>3</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Year 9 Languages assessment teacher guidelines | Japan’s youth of today| Queensland Essential Learnings and Standards</vt:lpstr>
    </vt:vector>
  </TitlesOfParts>
  <Company>Queensland Studies Authority</Company>
  <LinksUpToDate>false</LinksUpToDate>
  <CharactersWithSpaces>16201</CharactersWithSpaces>
  <SharedDoc>false</SharedDoc>
  <HLinks>
    <vt:vector size="72" baseType="variant">
      <vt:variant>
        <vt:i4>2490401</vt:i4>
      </vt:variant>
      <vt:variant>
        <vt:i4>33</vt:i4>
      </vt:variant>
      <vt:variant>
        <vt:i4>0</vt:i4>
      </vt:variant>
      <vt:variant>
        <vt:i4>5</vt:i4>
      </vt:variant>
      <vt:variant>
        <vt:lpwstr>http://www1.curriculum.edu.au/nalsas/explorers/japanese/index.html</vt:lpwstr>
      </vt:variant>
      <vt:variant>
        <vt:lpwstr/>
      </vt:variant>
      <vt:variant>
        <vt:i4>2621495</vt:i4>
      </vt:variant>
      <vt:variant>
        <vt:i4>30</vt:i4>
      </vt:variant>
      <vt:variant>
        <vt:i4>0</vt:i4>
      </vt:variant>
      <vt:variant>
        <vt:i4>5</vt:i4>
      </vt:variant>
      <vt:variant>
        <vt:lpwstr>http://ww2.lafayette.edu/~stocktoj/home/japanl.html</vt:lpwstr>
      </vt:variant>
      <vt:variant>
        <vt:lpwstr/>
      </vt:variant>
      <vt:variant>
        <vt:i4>5308426</vt:i4>
      </vt:variant>
      <vt:variant>
        <vt:i4>27</vt:i4>
      </vt:variant>
      <vt:variant>
        <vt:i4>0</vt:i4>
      </vt:variant>
      <vt:variant>
        <vt:i4>5</vt:i4>
      </vt:variant>
      <vt:variant>
        <vt:lpwstr>http://www.tjf.or.jp/eng/content/japaneseculture/02kutsu.htm</vt:lpwstr>
      </vt:variant>
      <vt:variant>
        <vt:lpwstr/>
      </vt:variant>
      <vt:variant>
        <vt:i4>5898316</vt:i4>
      </vt:variant>
      <vt:variant>
        <vt:i4>24</vt:i4>
      </vt:variant>
      <vt:variant>
        <vt:i4>0</vt:i4>
      </vt:variant>
      <vt:variant>
        <vt:i4>5</vt:i4>
      </vt:variant>
      <vt:variant>
        <vt:lpwstr>http://www.explorejapan.com/</vt:lpwstr>
      </vt:variant>
      <vt:variant>
        <vt:lpwstr/>
      </vt:variant>
      <vt:variant>
        <vt:i4>1376287</vt:i4>
      </vt:variant>
      <vt:variant>
        <vt:i4>21</vt:i4>
      </vt:variant>
      <vt:variant>
        <vt:i4>0</vt:i4>
      </vt:variant>
      <vt:variant>
        <vt:i4>5</vt:i4>
      </vt:variant>
      <vt:variant>
        <vt:lpwstr>http://search.japantimes.co.jp/cgi-bin/fd20031109cs.html</vt:lpwstr>
      </vt:variant>
      <vt:variant>
        <vt:lpwstr/>
      </vt:variant>
      <vt:variant>
        <vt:i4>7274538</vt:i4>
      </vt:variant>
      <vt:variant>
        <vt:i4>18</vt:i4>
      </vt:variant>
      <vt:variant>
        <vt:i4>0</vt:i4>
      </vt:variant>
      <vt:variant>
        <vt:i4>5</vt:i4>
      </vt:variant>
      <vt:variant>
        <vt:lpwstr>http://neojaponisme.com/2008/01/09/the-kids-are-all-wrong&gt;.</vt:lpwstr>
      </vt:variant>
      <vt:variant>
        <vt:lpwstr/>
      </vt:variant>
      <vt:variant>
        <vt:i4>4980837</vt:i4>
      </vt:variant>
      <vt:variant>
        <vt:i4>15</vt:i4>
      </vt:variant>
      <vt:variant>
        <vt:i4>0</vt:i4>
      </vt:variant>
      <vt:variant>
        <vt:i4>5</vt:i4>
      </vt:variant>
      <vt:variant>
        <vt:lpwstr>http://towakudai.blogs.com/my_weblog&gt;.</vt:lpwstr>
      </vt:variant>
      <vt:variant>
        <vt:lpwstr/>
      </vt:variant>
      <vt:variant>
        <vt:i4>3604515</vt:i4>
      </vt:variant>
      <vt:variant>
        <vt:i4>12</vt:i4>
      </vt:variant>
      <vt:variant>
        <vt:i4>0</vt:i4>
      </vt:variant>
      <vt:variant>
        <vt:i4>5</vt:i4>
      </vt:variant>
      <vt:variant>
        <vt:lpwstr>http://www.japanwindow.com/gallery/youth-culture/index.html</vt:lpwstr>
      </vt:variant>
      <vt:variant>
        <vt:lpwstr/>
      </vt:variant>
      <vt:variant>
        <vt:i4>5177362</vt:i4>
      </vt:variant>
      <vt:variant>
        <vt:i4>9</vt:i4>
      </vt:variant>
      <vt:variant>
        <vt:i4>0</vt:i4>
      </vt:variant>
      <vt:variant>
        <vt:i4>5</vt:i4>
      </vt:variant>
      <vt:variant>
        <vt:lpwstr>http://www.international.ucla.edu/eas/NewsFile/jpnyouth/94summer-sj1.htm</vt:lpwstr>
      </vt:variant>
      <vt:variant>
        <vt:lpwstr/>
      </vt:variant>
      <vt:variant>
        <vt:i4>6750320</vt:i4>
      </vt:variant>
      <vt:variant>
        <vt:i4>6</vt:i4>
      </vt:variant>
      <vt:variant>
        <vt:i4>0</vt:i4>
      </vt:variant>
      <vt:variant>
        <vt:i4>5</vt:i4>
      </vt:variant>
      <vt:variant>
        <vt:lpwstr>http://www.worldpress.org/Asia/1841.cfm</vt:lpwstr>
      </vt:variant>
      <vt:variant>
        <vt:lpwstr/>
      </vt:variant>
      <vt:variant>
        <vt:i4>4849689</vt:i4>
      </vt:variant>
      <vt:variant>
        <vt:i4>3</vt:i4>
      </vt:variant>
      <vt:variant>
        <vt:i4>0</vt:i4>
      </vt:variant>
      <vt:variant>
        <vt:i4>5</vt:i4>
      </vt:variant>
      <vt:variant>
        <vt:lpwstr>http://www.globalcompassion.com/gallery01.htm</vt:lpwstr>
      </vt:variant>
      <vt:variant>
        <vt:lpwstr/>
      </vt:variant>
      <vt:variant>
        <vt:i4>6094885</vt:i4>
      </vt:variant>
      <vt:variant>
        <vt:i4>0</vt:i4>
      </vt:variant>
      <vt:variant>
        <vt:i4>0</vt:i4>
      </vt:variant>
      <vt:variant>
        <vt:i4>5</vt:i4>
      </vt:variant>
      <vt:variant>
        <vt:lpwstr>http://en.wikipedia.org/wiki/Gothic_Lolita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Languages assessment teacher guidelines | Japan's youth of today | Queensland Essential Learnings and Standards</dc:title>
  <dc:subject/>
  <dc:creator> Queensland Studies Authority</dc:creator>
  <cp:keywords/>
  <dc:description>Students create and deliver a multimedia presentation on an aspect of Japanese youth culture.</dc:description>
  <cp:lastModifiedBy>QSA</cp:lastModifiedBy>
  <cp:revision>2</cp:revision>
  <cp:lastPrinted>2009-06-15T06:32:00Z</cp:lastPrinted>
  <dcterms:created xsi:type="dcterms:W3CDTF">2014-06-18T06:14:00Z</dcterms:created>
  <dcterms:modified xsi:type="dcterms:W3CDTF">2014-06-18T06:14:00Z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y fmtid="{D5CDD505-2E9C-101B-9397-08002B2CF9AE}" pid="26" name="Published Status">
    <vt:lpwstr/>
  </property>
  <property fmtid="{D5CDD505-2E9C-101B-9397-08002B2CF9AE}" pid="27" name="IndicatorOrganiserLiteracy">
    <vt:lpwstr/>
  </property>
  <property fmtid="{D5CDD505-2E9C-101B-9397-08002B2CF9AE}" pid="28" name="IndicatorOrganiserNumeracy">
    <vt:lpwstr/>
  </property>
  <property fmtid="{D5CDD505-2E9C-101B-9397-08002B2CF9AE}" pid="29" name="Subject">
    <vt:lpwstr/>
  </property>
  <property fmtid="{D5CDD505-2E9C-101B-9397-08002B2CF9AE}" pid="30" name="_Category">
    <vt:lpwstr/>
  </property>
  <property fmtid="{D5CDD505-2E9C-101B-9397-08002B2CF9AE}" pid="31" name="Categories">
    <vt:lpwstr/>
  </property>
  <property fmtid="{D5CDD505-2E9C-101B-9397-08002B2CF9AE}" pid="32" name="Approval Level">
    <vt:lpwstr/>
  </property>
  <property fmtid="{D5CDD505-2E9C-101B-9397-08002B2CF9AE}" pid="33" name="_Comments">
    <vt:lpwstr/>
  </property>
  <property fmtid="{D5CDD505-2E9C-101B-9397-08002B2CF9AE}" pid="34" name="Assigned To">
    <vt:lpwstr/>
  </property>
  <property fmtid="{D5CDD505-2E9C-101B-9397-08002B2CF9AE}" pid="35" name="Keywords">
    <vt:lpwstr/>
  </property>
  <property fmtid="{D5CDD505-2E9C-101B-9397-08002B2CF9AE}" pid="36" name="_Author">
    <vt:lpwstr>defaultsetup</vt:lpwstr>
  </property>
</Properties>
</file>