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7B7" w:rsidRDefault="004A6A96" w:rsidP="00BC58D9">
      <w:pPr>
        <w:pStyle w:val="CoverTitle"/>
      </w:pPr>
      <w:bookmarkStart w:id="0" w:name="_GoBack"/>
      <w:bookmarkEnd w:id="0"/>
      <w:r>
        <w:t xml:space="preserve">Japanese houses </w:t>
      </w:r>
      <w:r w:rsidRPr="009B2034">
        <w:t>—</w:t>
      </w:r>
      <w:r>
        <w:t xml:space="preserve"> w</w:t>
      </w:r>
      <w:r w:rsidRPr="009B2034">
        <w:t>ritin</w:t>
      </w:r>
      <w:r>
        <w:t>g</w:t>
      </w:r>
    </w:p>
    <w:tbl>
      <w:tblPr>
        <w:tblW w:w="0" w:type="auto"/>
        <w:tblLook w:val="01E0" w:firstRow="1" w:lastRow="1" w:firstColumn="1" w:lastColumn="1" w:noHBand="0" w:noVBand="0"/>
      </w:tblPr>
      <w:tblGrid>
        <w:gridCol w:w="2167"/>
        <w:gridCol w:w="6396"/>
      </w:tblGrid>
      <w:tr w:rsidR="004A6A96" w:rsidTr="00272445">
        <w:trPr>
          <w:trHeight w:val="614"/>
        </w:trPr>
        <w:tc>
          <w:tcPr>
            <w:tcW w:w="2167" w:type="dxa"/>
            <w:shd w:val="clear" w:color="auto" w:fill="B4A7C0"/>
            <w:tcMar>
              <w:top w:w="113" w:type="dxa"/>
              <w:left w:w="113" w:type="dxa"/>
              <w:bottom w:w="113" w:type="dxa"/>
              <w:right w:w="113" w:type="dxa"/>
            </w:tcMar>
            <w:vAlign w:val="center"/>
          </w:tcPr>
          <w:p w:rsidR="004A6A96" w:rsidRPr="00C557B7" w:rsidRDefault="004A6A96" w:rsidP="00272445">
            <w:pPr>
              <w:pStyle w:val="CoverYearKLAName"/>
            </w:pPr>
            <w:r>
              <w:t>Elementary</w:t>
            </w:r>
            <w:r w:rsidRPr="00C557B7">
              <w:t xml:space="preserve"> </w:t>
            </w:r>
            <w:r>
              <w:t xml:space="preserve">Years 8–9 </w:t>
            </w:r>
          </w:p>
        </w:tc>
        <w:tc>
          <w:tcPr>
            <w:tcW w:w="6396" w:type="dxa"/>
            <w:shd w:val="clear" w:color="auto" w:fill="E3DEE8"/>
            <w:tcMar>
              <w:top w:w="113" w:type="dxa"/>
              <w:left w:w="113" w:type="dxa"/>
              <w:bottom w:w="113" w:type="dxa"/>
              <w:right w:w="113" w:type="dxa"/>
            </w:tcMar>
            <w:vAlign w:val="center"/>
          </w:tcPr>
          <w:p w:rsidR="004A6A96" w:rsidRPr="009B2034" w:rsidRDefault="004A6A96" w:rsidP="00272445">
            <w:pPr>
              <w:pStyle w:val="CoverYearKLAName"/>
            </w:pPr>
            <w:r w:rsidRPr="009B2034">
              <w:t>Languages</w:t>
            </w:r>
            <w:r>
              <w:t xml:space="preserve"> — </w:t>
            </w:r>
            <w:r w:rsidRPr="009B2034">
              <w:t>Japanese</w:t>
            </w:r>
          </w:p>
        </w:tc>
      </w:tr>
      <w:tr w:rsidR="004A6A96" w:rsidTr="00272445">
        <w:tc>
          <w:tcPr>
            <w:tcW w:w="8563" w:type="dxa"/>
            <w:gridSpan w:val="2"/>
            <w:tcBorders>
              <w:bottom w:val="single" w:sz="12" w:space="0" w:color="E3DEE8"/>
            </w:tcBorders>
            <w:tcMar>
              <w:top w:w="113" w:type="dxa"/>
              <w:left w:w="113" w:type="dxa"/>
              <w:bottom w:w="113" w:type="dxa"/>
              <w:right w:w="113" w:type="dxa"/>
            </w:tcMar>
            <w:vAlign w:val="center"/>
          </w:tcPr>
          <w:p w:rsidR="004A6A96" w:rsidRPr="009B2034" w:rsidRDefault="004A6A96" w:rsidP="00272445">
            <w:pPr>
              <w:pStyle w:val="CoverOverview"/>
            </w:pPr>
            <w:r>
              <w:t xml:space="preserve">Students write </w:t>
            </w:r>
            <w:r w:rsidRPr="006739BA">
              <w:t xml:space="preserve">a letter in Japanese describing </w:t>
            </w:r>
            <w:r>
              <w:t>their</w:t>
            </w:r>
            <w:r w:rsidRPr="006739BA">
              <w:t xml:space="preserve"> own house and enquiring about </w:t>
            </w:r>
            <w:r>
              <w:t xml:space="preserve">their </w:t>
            </w:r>
            <w:r w:rsidRPr="006739BA">
              <w:t xml:space="preserve">Japanese </w:t>
            </w:r>
            <w:r>
              <w:t>penpal’s house</w:t>
            </w:r>
            <w:r w:rsidRPr="006739BA">
              <w:t>.</w:t>
            </w:r>
          </w:p>
        </w:tc>
      </w:tr>
      <w:tr w:rsidR="004A6A96" w:rsidTr="00272445">
        <w:tc>
          <w:tcPr>
            <w:tcW w:w="8563" w:type="dxa"/>
            <w:gridSpan w:val="2"/>
            <w:tcBorders>
              <w:top w:val="single" w:sz="12" w:space="0" w:color="E3DEE8"/>
            </w:tcBorders>
            <w:tcMar>
              <w:top w:w="113" w:type="dxa"/>
              <w:left w:w="113" w:type="dxa"/>
              <w:bottom w:w="113" w:type="dxa"/>
              <w:right w:w="113" w:type="dxa"/>
            </w:tcMar>
            <w:vAlign w:val="center"/>
          </w:tcPr>
          <w:p w:rsidR="004A6A96" w:rsidRPr="005E1415" w:rsidRDefault="004A6A96" w:rsidP="00272445">
            <w:pPr>
              <w:pStyle w:val="CoverOverview"/>
            </w:pPr>
            <w:r w:rsidRPr="005E1415">
              <w:t>Context for assessment</w:t>
            </w:r>
          </w:p>
          <w:p w:rsidR="004A6A96" w:rsidRPr="009B2034" w:rsidRDefault="004A6A96" w:rsidP="00272445">
            <w:r w:rsidRPr="00B35FA1">
              <w:t xml:space="preserve">Japanese housing reflects a mixture of the old and the new, which typifies </w:t>
            </w:r>
            <w:r>
              <w:t xml:space="preserve">how </w:t>
            </w:r>
            <w:smartTag w:uri="urn:schemas-microsoft-com:office:smarttags" w:element="place">
              <w:smartTag w:uri="urn:schemas-microsoft-com:office:smarttags" w:element="country-region">
                <w:r w:rsidRPr="00B35FA1">
                  <w:t>Japan</w:t>
                </w:r>
              </w:smartTag>
            </w:smartTag>
            <w:r>
              <w:t xml:space="preserve"> has embraced the W</w:t>
            </w:r>
            <w:r w:rsidRPr="00B35FA1">
              <w:t xml:space="preserve">est. Housing in </w:t>
            </w:r>
            <w:smartTag w:uri="urn:schemas-microsoft-com:office:smarttags" w:element="country-region">
              <w:r w:rsidRPr="00B35FA1">
                <w:t>Japan</w:t>
              </w:r>
            </w:smartTag>
            <w:r w:rsidRPr="00B35FA1">
              <w:t xml:space="preserve"> retains aspects of the traditional </w:t>
            </w:r>
            <w:smartTag w:uri="urn:schemas-microsoft-com:office:smarttags" w:element="country-region">
              <w:r w:rsidRPr="00B35FA1">
                <w:t>Japan</w:t>
              </w:r>
            </w:smartTag>
            <w:r w:rsidRPr="00B35FA1">
              <w:t xml:space="preserve"> and the new </w:t>
            </w:r>
            <w:smartTag w:uri="urn:schemas-microsoft-com:office:smarttags" w:element="place">
              <w:smartTag w:uri="urn:schemas-microsoft-com:office:smarttags" w:element="country-region">
                <w:r w:rsidRPr="00B35FA1">
                  <w:t>Japan</w:t>
                </w:r>
              </w:smartTag>
            </w:smartTag>
            <w:r w:rsidRPr="00B35FA1">
              <w:t xml:space="preserve">. Traditions reveal a lot about the culture of </w:t>
            </w:r>
            <w:smartTag w:uri="urn:schemas-microsoft-com:office:smarttags" w:element="place">
              <w:smartTag w:uri="urn:schemas-microsoft-com:office:smarttags" w:element="country-region">
                <w:r w:rsidRPr="00B35FA1">
                  <w:t>Japan</w:t>
                </w:r>
              </w:smartTag>
            </w:smartTag>
            <w:r w:rsidRPr="00B35FA1">
              <w:t xml:space="preserve">, especially what is valued in society. Students explore these concepts in this </w:t>
            </w:r>
            <w:r>
              <w:t>assessment</w:t>
            </w:r>
            <w:r w:rsidRPr="00B35FA1">
              <w:t xml:space="preserve">. This </w:t>
            </w:r>
            <w:r>
              <w:t>assessment</w:t>
            </w:r>
            <w:r w:rsidRPr="00B35FA1">
              <w:t xml:space="preserve"> links with </w:t>
            </w:r>
            <w:r>
              <w:rPr>
                <w:i/>
              </w:rPr>
              <w:t>Japanese</w:t>
            </w:r>
            <w:r w:rsidRPr="009B2034">
              <w:rPr>
                <w:i/>
              </w:rPr>
              <w:t xml:space="preserve"> house</w:t>
            </w:r>
            <w:r>
              <w:rPr>
                <w:i/>
              </w:rPr>
              <w:t>s</w:t>
            </w:r>
            <w:r w:rsidRPr="009B2034">
              <w:rPr>
                <w:i/>
              </w:rPr>
              <w:t xml:space="preserve"> — </w:t>
            </w:r>
            <w:r>
              <w:rPr>
                <w:i/>
              </w:rPr>
              <w:t>l</w:t>
            </w:r>
            <w:r w:rsidRPr="009B2034">
              <w:rPr>
                <w:i/>
              </w:rPr>
              <w:t>istening</w:t>
            </w:r>
            <w:r w:rsidRPr="009B2034">
              <w:t xml:space="preserve"> and </w:t>
            </w:r>
            <w:r>
              <w:rPr>
                <w:i/>
              </w:rPr>
              <w:t>Japanese</w:t>
            </w:r>
            <w:r w:rsidRPr="009B2034">
              <w:rPr>
                <w:i/>
              </w:rPr>
              <w:t xml:space="preserve"> house</w:t>
            </w:r>
            <w:r>
              <w:rPr>
                <w:i/>
              </w:rPr>
              <w:t>s</w:t>
            </w:r>
            <w:r w:rsidRPr="009B2034">
              <w:rPr>
                <w:i/>
              </w:rPr>
              <w:t xml:space="preserve"> — </w:t>
            </w:r>
            <w:r>
              <w:rPr>
                <w:i/>
              </w:rPr>
              <w:t>r</w:t>
            </w:r>
            <w:r w:rsidRPr="009B2034">
              <w:rPr>
                <w:i/>
              </w:rPr>
              <w:t>eading</w:t>
            </w:r>
            <w:r w:rsidRPr="009B2034">
              <w:t>.</w:t>
            </w:r>
          </w:p>
        </w:tc>
      </w:tr>
    </w:tbl>
    <w:p w:rsidR="00B34779" w:rsidRDefault="009B3B56" w:rsidP="00750B88">
      <w:pPr>
        <w:pageBreakBefore/>
      </w:pPr>
      <w:r>
        <w:rPr>
          <w:b/>
          <w:i/>
          <w:noProof/>
          <w:color w:val="FF0000"/>
        </w:rPr>
        <w:lastRenderedPageBreak/>
        <w:drawing>
          <wp:anchor distT="0" distB="0" distL="114300" distR="114300" simplePos="0" relativeHeight="251657216" behindDoc="0" locked="0" layoutInCell="1" allowOverlap="1">
            <wp:simplePos x="0" y="0"/>
            <wp:positionH relativeFrom="page">
              <wp:align>center</wp:align>
            </wp:positionH>
            <wp:positionV relativeFrom="margin">
              <wp:align>top</wp:align>
            </wp:positionV>
            <wp:extent cx="6713220" cy="1319530"/>
            <wp:effectExtent l="0" t="0" r="0" b="0"/>
            <wp:wrapSquare wrapText="bothSides"/>
            <wp:docPr id="24" name="Picture 24" descr="redesign headings_identif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redesign headings_identify"/>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00B34779" w:rsidRPr="00CD0037">
        <w:t>This assessment gathers evidence of learning for the following</w:t>
      </w:r>
      <w:r w:rsidR="00B34779" w:rsidRPr="0034474F">
        <w:t xml:space="preserve"> </w:t>
      </w:r>
      <w:r w:rsidR="00B34779" w:rsidRPr="009D15D5">
        <w:rPr>
          <w:b/>
        </w:rPr>
        <w:t>Essential Learnings</w:t>
      </w:r>
      <w:r w:rsidR="00971609">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1"/>
        <w:gridCol w:w="6758"/>
      </w:tblGrid>
      <w:tr w:rsidR="004A6A96" w:rsidRPr="00750B88" w:rsidTr="00272445">
        <w:trPr>
          <w:trHeight w:val="76"/>
          <w:jc w:val="center"/>
        </w:trPr>
        <w:tc>
          <w:tcPr>
            <w:tcW w:w="9639" w:type="dxa"/>
            <w:gridSpan w:val="2"/>
            <w:shd w:val="clear" w:color="auto" w:fill="E6E6E6"/>
          </w:tcPr>
          <w:p w:rsidR="004A6A96" w:rsidRPr="009B2034" w:rsidRDefault="004A6A96" w:rsidP="00272445">
            <w:pPr>
              <w:pStyle w:val="Heading2Table"/>
            </w:pPr>
            <w:r w:rsidRPr="009B2034">
              <w:t>Languages</w:t>
            </w:r>
            <w:r w:rsidRPr="009B2034">
              <w:tab/>
              <w:t xml:space="preserve">Essential Learnings by the end of Elementary </w:t>
            </w:r>
            <w:r>
              <w:t>S</w:t>
            </w:r>
            <w:r w:rsidRPr="009B2034">
              <w:t>tage</w:t>
            </w:r>
          </w:p>
        </w:tc>
      </w:tr>
      <w:tr w:rsidR="004A6A96" w:rsidTr="00272445">
        <w:trPr>
          <w:trHeight w:val="3454"/>
          <w:jc w:val="center"/>
        </w:trPr>
        <w:tc>
          <w:tcPr>
            <w:tcW w:w="2881" w:type="dxa"/>
          </w:tcPr>
          <w:p w:rsidR="004A6A96" w:rsidRPr="00A67D85" w:rsidRDefault="004A6A96" w:rsidP="00272445">
            <w:pPr>
              <w:pStyle w:val="Heading3"/>
              <w:keepLines/>
            </w:pPr>
            <w:r w:rsidRPr="00A67D85">
              <w:t>Ways of working</w:t>
            </w:r>
          </w:p>
          <w:p w:rsidR="004A6A96" w:rsidRPr="00750B88" w:rsidRDefault="004A6A96" w:rsidP="00272445">
            <w:pPr>
              <w:pStyle w:val="Organiser"/>
            </w:pPr>
            <w:r w:rsidRPr="00750B88">
              <w:t>Students are able to:</w:t>
            </w:r>
          </w:p>
          <w:p w:rsidR="004A6A96" w:rsidRDefault="004A6A96" w:rsidP="00272445">
            <w:pPr>
              <w:pStyle w:val="Bulletslevel1"/>
              <w:keepNext/>
              <w:keepLines/>
              <w:numPr>
                <w:ilvl w:val="0"/>
                <w:numId w:val="19"/>
              </w:numPr>
            </w:pPr>
            <w:r>
              <w:t>construct simple, cohesive spoken and written texts for different contexts, displaying some concept of register.</w:t>
            </w:r>
          </w:p>
          <w:p w:rsidR="004A6A96" w:rsidRPr="00A67D85" w:rsidRDefault="004A6A96" w:rsidP="00272445">
            <w:pPr>
              <w:pStyle w:val="Bulletslevel1"/>
              <w:keepNext/>
              <w:keepLines/>
              <w:numPr>
                <w:ilvl w:val="0"/>
                <w:numId w:val="0"/>
              </w:numPr>
            </w:pPr>
          </w:p>
        </w:tc>
        <w:tc>
          <w:tcPr>
            <w:tcW w:w="6758" w:type="dxa"/>
          </w:tcPr>
          <w:p w:rsidR="004A6A96" w:rsidRDefault="004A6A96" w:rsidP="00272445">
            <w:pPr>
              <w:pStyle w:val="Heading3"/>
              <w:keepLines/>
            </w:pPr>
            <w:r>
              <w:t>Knowledge and understanding</w:t>
            </w:r>
          </w:p>
          <w:p w:rsidR="004A6A96" w:rsidRPr="009B2034" w:rsidRDefault="004A6A96" w:rsidP="00272445">
            <w:pPr>
              <w:pStyle w:val="Organiser"/>
              <w:rPr>
                <w:i/>
              </w:rPr>
            </w:pPr>
            <w:r w:rsidRPr="009B2034">
              <w:rPr>
                <w:i/>
              </w:rPr>
              <w:t>Comprehending and composing in the target language</w:t>
            </w:r>
          </w:p>
          <w:p w:rsidR="004A6A96" w:rsidRDefault="004A6A96" w:rsidP="00272445">
            <w:pPr>
              <w:pStyle w:val="Organiser"/>
            </w:pPr>
            <w:r>
              <w:t>Comprehending and composing skills are used to understand language input, to convey information and express ideas and opinions, and to engage in interactions in the target language for different purposes, contexts and audiences.</w:t>
            </w:r>
          </w:p>
          <w:p w:rsidR="004A6A96" w:rsidRDefault="004A6A96" w:rsidP="00272445">
            <w:pPr>
              <w:pStyle w:val="Bulletslevel1"/>
              <w:numPr>
                <w:ilvl w:val="0"/>
                <w:numId w:val="19"/>
              </w:numPr>
            </w:pPr>
            <w:r>
              <w:t>Verbal language and non-verbal language are adapted according to purpose, context and audience.</w:t>
            </w:r>
          </w:p>
          <w:p w:rsidR="004A6A96" w:rsidRDefault="004A6A96" w:rsidP="00272445">
            <w:pPr>
              <w:pStyle w:val="Bulletslevel1"/>
              <w:numPr>
                <w:ilvl w:val="0"/>
                <w:numId w:val="19"/>
              </w:numPr>
            </w:pPr>
            <w:r>
              <w:t>Texts, including conversations and narratives, follow patterns and are shaped by conventions that can vary between cultures.</w:t>
            </w:r>
          </w:p>
          <w:p w:rsidR="004A6A96" w:rsidRDefault="004A6A96" w:rsidP="00272445">
            <w:pPr>
              <w:pStyle w:val="Bulletslevel1"/>
              <w:numPr>
                <w:ilvl w:val="0"/>
                <w:numId w:val="19"/>
              </w:numPr>
            </w:pPr>
            <w:r>
              <w:t>Familiar language can be used in new contexts to help interpret and convey main ideas and supporting details.</w:t>
            </w:r>
          </w:p>
          <w:p w:rsidR="004A6A96" w:rsidRDefault="004A6A96" w:rsidP="00272445">
            <w:pPr>
              <w:pStyle w:val="Bulletslevel1"/>
              <w:numPr>
                <w:ilvl w:val="0"/>
                <w:numId w:val="19"/>
              </w:numPr>
            </w:pPr>
            <w:r>
              <w:t>Familiar linguistic features and structures are manipulated to generate original target language texts and to construct simple, cohesive texts for different purposes, contexts and audiences.</w:t>
            </w:r>
          </w:p>
          <w:p w:rsidR="004A6A96" w:rsidRPr="009B2034" w:rsidRDefault="004A6A96" w:rsidP="00272445">
            <w:pPr>
              <w:pStyle w:val="Organiser"/>
              <w:rPr>
                <w:i/>
              </w:rPr>
            </w:pPr>
            <w:r w:rsidRPr="009B2034">
              <w:rPr>
                <w:i/>
              </w:rPr>
              <w:t>Intercultural competence and language awareness</w:t>
            </w:r>
          </w:p>
          <w:p w:rsidR="004A6A96" w:rsidRDefault="004A6A96" w:rsidP="00272445">
            <w:pPr>
              <w:pStyle w:val="Organiser"/>
            </w:pPr>
            <w:r>
              <w:t>Intercultural competence and knowledge of languages and cultures allow for exploration of different ways of experiencing and acting in the world.</w:t>
            </w:r>
          </w:p>
          <w:p w:rsidR="004A6A96" w:rsidRDefault="004A6A96" w:rsidP="00272445">
            <w:pPr>
              <w:pStyle w:val="Bulletslevel1"/>
              <w:numPr>
                <w:ilvl w:val="0"/>
                <w:numId w:val="19"/>
              </w:numPr>
            </w:pPr>
            <w:r>
              <w:t>Ideas or information may or may not be transferable from one language to another and can provide cultural insights and information.</w:t>
            </w:r>
          </w:p>
          <w:p w:rsidR="004A6A96" w:rsidRDefault="004A6A96" w:rsidP="00272445">
            <w:pPr>
              <w:pStyle w:val="Bulletslevel1"/>
              <w:numPr>
                <w:ilvl w:val="0"/>
                <w:numId w:val="19"/>
              </w:numPr>
            </w:pPr>
            <w:r>
              <w:t>Cultural practices in the target language can be compared with those of other cultures and connections noticed between language use and cultural knowledge and behaviour</w:t>
            </w:r>
          </w:p>
          <w:p w:rsidR="004A6A96" w:rsidRDefault="004A6A96" w:rsidP="00272445">
            <w:pPr>
              <w:pStyle w:val="Bulletslevel1"/>
              <w:numPr>
                <w:ilvl w:val="0"/>
                <w:numId w:val="19"/>
              </w:numPr>
            </w:pPr>
            <w:r>
              <w:t>Investigations into language use and cultural beliefs, attitudes and practices further develop intercultural competence.</w:t>
            </w:r>
          </w:p>
        </w:tc>
      </w:tr>
      <w:tr w:rsidR="004A6A96" w:rsidRPr="00AD12C7" w:rsidTr="00272445">
        <w:trPr>
          <w:trHeight w:val="1559"/>
          <w:jc w:val="center"/>
        </w:trPr>
        <w:tc>
          <w:tcPr>
            <w:tcW w:w="9639" w:type="dxa"/>
            <w:gridSpan w:val="2"/>
          </w:tcPr>
          <w:p w:rsidR="004A6A96" w:rsidRDefault="004A6A96" w:rsidP="00272445">
            <w:pPr>
              <w:pStyle w:val="Heading3"/>
              <w:keepLines/>
            </w:pPr>
            <w:r>
              <w:t xml:space="preserve">Assessable </w:t>
            </w:r>
            <w:r w:rsidRPr="00AD12C7">
              <w:t>el</w:t>
            </w:r>
            <w:r>
              <w:t>ements</w:t>
            </w:r>
          </w:p>
          <w:p w:rsidR="004A6A96" w:rsidRDefault="004A6A96" w:rsidP="00272445">
            <w:pPr>
              <w:pStyle w:val="Bulletslevel1"/>
              <w:keepNext/>
              <w:keepLines/>
              <w:numPr>
                <w:ilvl w:val="0"/>
                <w:numId w:val="19"/>
              </w:numPr>
            </w:pPr>
            <w:r>
              <w:t>Knowledge and understanding</w:t>
            </w:r>
          </w:p>
          <w:p w:rsidR="004A6A96" w:rsidRPr="00AD12C7" w:rsidRDefault="004A6A96" w:rsidP="00272445">
            <w:pPr>
              <w:pStyle w:val="Bulletslevel1"/>
              <w:keepNext/>
              <w:keepLines/>
              <w:numPr>
                <w:ilvl w:val="0"/>
                <w:numId w:val="19"/>
              </w:numPr>
            </w:pPr>
            <w:r>
              <w:t>Composing texts</w:t>
            </w:r>
          </w:p>
        </w:tc>
      </w:tr>
      <w:tr w:rsidR="004A6A96" w:rsidRPr="00474B75" w:rsidTr="00272445">
        <w:trPr>
          <w:trHeight w:val="76"/>
          <w:jc w:val="center"/>
        </w:trPr>
        <w:tc>
          <w:tcPr>
            <w:tcW w:w="9639" w:type="dxa"/>
            <w:gridSpan w:val="2"/>
          </w:tcPr>
          <w:p w:rsidR="004A6A96" w:rsidRPr="00474B75" w:rsidRDefault="004A6A96" w:rsidP="00272445">
            <w:pPr>
              <w:pStyle w:val="Source"/>
            </w:pPr>
            <w:r w:rsidRPr="00474B75">
              <w:t xml:space="preserve">Source: </w:t>
            </w:r>
            <w:smartTag w:uri="urn:schemas-microsoft-com:office:smarttags" w:element="State">
              <w:r w:rsidRPr="00474B75">
                <w:t>Queensland</w:t>
              </w:r>
            </w:smartTag>
            <w:r w:rsidRPr="00474B75">
              <w:t xml:space="preserve"> Studies Authority </w:t>
            </w:r>
            <w:r w:rsidRPr="0054418E">
              <w:t>2007</w:t>
            </w:r>
            <w:r w:rsidRPr="00750B88">
              <w:t xml:space="preserve">, </w:t>
            </w:r>
            <w:r>
              <w:rPr>
                <w:rStyle w:val="SourceTitleChar"/>
              </w:rPr>
              <w:t>Lanuages</w:t>
            </w:r>
            <w:r w:rsidRPr="00F377B6">
              <w:rPr>
                <w:rStyle w:val="SourceTitleChar"/>
              </w:rPr>
              <w:t xml:space="preserve"> Essential</w:t>
            </w:r>
            <w:r w:rsidRPr="00750B88">
              <w:rPr>
                <w:rStyle w:val="SourceTitleChar"/>
              </w:rPr>
              <w:t xml:space="preserve"> Learnings by the end of </w:t>
            </w:r>
            <w:r>
              <w:rPr>
                <w:rStyle w:val="SourceTitleChar"/>
              </w:rPr>
              <w:t>Elementary Stage</w:t>
            </w:r>
            <w:r w:rsidRPr="00750B88">
              <w:t xml:space="preserve">, QSA, </w:t>
            </w:r>
            <w:smartTag w:uri="urn:schemas-microsoft-com:office:smarttags" w:element="place">
              <w:smartTag w:uri="urn:schemas-microsoft-com:office:smarttags" w:element="City">
                <w:r w:rsidRPr="00750B88">
                  <w:t>Brisbane</w:t>
                </w:r>
              </w:smartTag>
            </w:smartTag>
            <w:r w:rsidRPr="00474B75">
              <w:t>.</w:t>
            </w:r>
          </w:p>
        </w:tc>
      </w:tr>
    </w:tbl>
    <w:p w:rsidR="004A6A96" w:rsidRDefault="004A6A96" w:rsidP="004A6A96">
      <w:pPr>
        <w:pStyle w:val="smallspace"/>
      </w:pPr>
    </w:p>
    <w:p w:rsidR="004A6A96" w:rsidRPr="004A6A96" w:rsidRDefault="004A6A96" w:rsidP="004A6A96">
      <w:pPr>
        <w:pStyle w:val="smallspace"/>
      </w:pPr>
    </w:p>
    <w:p w:rsidR="004A6A96" w:rsidRDefault="00E8667A" w:rsidP="004A6A96">
      <w:r>
        <w:br w:type="page"/>
      </w:r>
      <w:r w:rsidR="004A6A96">
        <w:lastRenderedPageBreak/>
        <w:t xml:space="preserve">Listed here are suggested </w:t>
      </w:r>
      <w:r w:rsidR="004A6A96" w:rsidRPr="00444D1F">
        <w:rPr>
          <w:b/>
        </w:rPr>
        <w:t>learning experiences</w:t>
      </w:r>
      <w:r w:rsidR="004A6A96">
        <w:t xml:space="preserve"> for students before implementing this assessment.</w:t>
      </w:r>
    </w:p>
    <w:p w:rsidR="004A6A96" w:rsidRDefault="009B3B56" w:rsidP="004A6A96">
      <w:pPr>
        <w:pStyle w:val="Bulletslevel1"/>
        <w:numPr>
          <w:ilvl w:val="0"/>
          <w:numId w:val="19"/>
        </w:numPr>
        <w:rPr>
          <w:noProof/>
        </w:rPr>
      </w:pPr>
      <w:r>
        <w:rPr>
          <w:noProof/>
        </w:rPr>
        <w:drawing>
          <wp:anchor distT="0" distB="0" distL="114300" distR="114300" simplePos="0" relativeHeight="251659264" behindDoc="0" locked="0" layoutInCell="1" allowOverlap="1">
            <wp:simplePos x="0" y="0"/>
            <wp:positionH relativeFrom="page">
              <wp:align>center</wp:align>
            </wp:positionH>
            <wp:positionV relativeFrom="margin">
              <wp:align>top</wp:align>
            </wp:positionV>
            <wp:extent cx="6713220" cy="1319530"/>
            <wp:effectExtent l="0" t="0" r="0" b="0"/>
            <wp:wrapSquare wrapText="bothSides"/>
            <wp:docPr id="63" name="Picture 63" descr="redesign headings_sequ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redesign headings_sequen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004A6A96">
        <w:rPr>
          <w:noProof/>
        </w:rPr>
        <w:t xml:space="preserve">Look at stimulus materials related to accommodation in </w:t>
      </w:r>
      <w:smartTag w:uri="urn:schemas-microsoft-com:office:smarttags" w:element="place">
        <w:smartTag w:uri="urn:schemas-microsoft-com:office:smarttags" w:element="country-region">
          <w:r w:rsidR="004A6A96">
            <w:rPr>
              <w:noProof/>
            </w:rPr>
            <w:t>Japan</w:t>
          </w:r>
        </w:smartTag>
      </w:smartTag>
      <w:r w:rsidR="004A6A96">
        <w:rPr>
          <w:noProof/>
        </w:rPr>
        <w:t xml:space="preserve"> (e.g. large picture cards, DVDs, videos) and identify features. See Appendix A: Japanese web resources.</w:t>
      </w:r>
    </w:p>
    <w:p w:rsidR="004A6A96" w:rsidRDefault="004A6A96" w:rsidP="004A6A96">
      <w:pPr>
        <w:pStyle w:val="Bulletslevel1"/>
        <w:numPr>
          <w:ilvl w:val="0"/>
          <w:numId w:val="19"/>
        </w:numPr>
        <w:rPr>
          <w:noProof/>
        </w:rPr>
      </w:pPr>
      <w:r>
        <w:rPr>
          <w:noProof/>
        </w:rPr>
        <w:t xml:space="preserve">Investigate the different accommodation options in </w:t>
      </w:r>
      <w:smartTag w:uri="urn:schemas-microsoft-com:office:smarttags" w:element="place">
        <w:smartTag w:uri="urn:schemas-microsoft-com:office:smarttags" w:element="country-region">
          <w:r>
            <w:rPr>
              <w:noProof/>
            </w:rPr>
            <w:t>Japan</w:t>
          </w:r>
        </w:smartTag>
      </w:smartTag>
      <w:r>
        <w:rPr>
          <w:noProof/>
        </w:rPr>
        <w:t>, including:</w:t>
      </w:r>
    </w:p>
    <w:p w:rsidR="004A6A96" w:rsidRDefault="004A6A96" w:rsidP="004A6A96">
      <w:pPr>
        <w:pStyle w:val="Bulletslevel2"/>
        <w:numPr>
          <w:ilvl w:val="0"/>
          <w:numId w:val="8"/>
        </w:numPr>
        <w:rPr>
          <w:noProof/>
        </w:rPr>
      </w:pPr>
      <w:r>
        <w:rPr>
          <w:noProof/>
        </w:rPr>
        <w:t>houses</w:t>
      </w:r>
    </w:p>
    <w:p w:rsidR="004A6A96" w:rsidRDefault="004A6A96" w:rsidP="004A6A96">
      <w:pPr>
        <w:pStyle w:val="Bulletslevel2"/>
        <w:numPr>
          <w:ilvl w:val="0"/>
          <w:numId w:val="8"/>
        </w:numPr>
        <w:rPr>
          <w:noProof/>
        </w:rPr>
      </w:pPr>
      <w:r>
        <w:rPr>
          <w:noProof/>
        </w:rPr>
        <w:t>apaato</w:t>
      </w:r>
    </w:p>
    <w:p w:rsidR="004A6A96" w:rsidRDefault="004A6A96" w:rsidP="004A6A96">
      <w:pPr>
        <w:pStyle w:val="Bulletslevel2"/>
        <w:numPr>
          <w:ilvl w:val="0"/>
          <w:numId w:val="8"/>
        </w:numPr>
        <w:rPr>
          <w:noProof/>
        </w:rPr>
      </w:pPr>
      <w:r>
        <w:rPr>
          <w:noProof/>
        </w:rPr>
        <w:t>manshon</w:t>
      </w:r>
    </w:p>
    <w:p w:rsidR="004A6A96" w:rsidRDefault="004A6A96" w:rsidP="004A6A96">
      <w:pPr>
        <w:pStyle w:val="Bulletslevel2"/>
        <w:numPr>
          <w:ilvl w:val="0"/>
          <w:numId w:val="8"/>
        </w:numPr>
        <w:rPr>
          <w:noProof/>
        </w:rPr>
      </w:pPr>
      <w:r>
        <w:rPr>
          <w:noProof/>
        </w:rPr>
        <w:t>danchi</w:t>
      </w:r>
    </w:p>
    <w:p w:rsidR="004A6A96" w:rsidRDefault="004A6A96" w:rsidP="004A6A96">
      <w:pPr>
        <w:pStyle w:val="Bulletslevel2"/>
        <w:numPr>
          <w:ilvl w:val="0"/>
          <w:numId w:val="8"/>
        </w:numPr>
        <w:rPr>
          <w:noProof/>
        </w:rPr>
      </w:pPr>
      <w:r>
        <w:rPr>
          <w:noProof/>
        </w:rPr>
        <w:t>ryokan</w:t>
      </w:r>
    </w:p>
    <w:p w:rsidR="004A6A96" w:rsidRDefault="004A6A96" w:rsidP="004A6A96">
      <w:pPr>
        <w:pStyle w:val="Bulletslevel2"/>
        <w:numPr>
          <w:ilvl w:val="0"/>
          <w:numId w:val="8"/>
        </w:numPr>
        <w:rPr>
          <w:noProof/>
        </w:rPr>
      </w:pPr>
      <w:r>
        <w:rPr>
          <w:noProof/>
        </w:rPr>
        <w:t>youth hostels.</w:t>
      </w:r>
    </w:p>
    <w:p w:rsidR="004A6A96" w:rsidRDefault="004A6A96" w:rsidP="004A6A96">
      <w:pPr>
        <w:pStyle w:val="Bulletslevel1"/>
        <w:numPr>
          <w:ilvl w:val="0"/>
          <w:numId w:val="19"/>
        </w:numPr>
        <w:rPr>
          <w:noProof/>
        </w:rPr>
      </w:pPr>
      <w:r>
        <w:rPr>
          <w:noProof/>
        </w:rPr>
        <w:t>Make summaries of investigations on housing.</w:t>
      </w:r>
    </w:p>
    <w:p w:rsidR="004A6A96" w:rsidRDefault="004A6A96" w:rsidP="004A6A96">
      <w:pPr>
        <w:pStyle w:val="Bulletslevel1"/>
        <w:numPr>
          <w:ilvl w:val="0"/>
          <w:numId w:val="19"/>
        </w:numPr>
        <w:rPr>
          <w:noProof/>
        </w:rPr>
      </w:pPr>
      <w:r>
        <w:rPr>
          <w:noProof/>
        </w:rPr>
        <w:t>Learn key vocabulary and relevant structures in Japanese. See Appendix B: Targeted language elements.</w:t>
      </w:r>
    </w:p>
    <w:p w:rsidR="004A6A96" w:rsidRDefault="004A6A96" w:rsidP="004A6A96">
      <w:pPr>
        <w:pStyle w:val="Bulletslevel1"/>
        <w:numPr>
          <w:ilvl w:val="0"/>
          <w:numId w:val="19"/>
        </w:numPr>
        <w:rPr>
          <w:noProof/>
        </w:rPr>
      </w:pPr>
      <w:r>
        <w:rPr>
          <w:noProof/>
        </w:rPr>
        <w:t xml:space="preserve">Read, listen and write about similarities and differences in accommodation in </w:t>
      </w:r>
      <w:smartTag w:uri="urn:schemas-microsoft-com:office:smarttags" w:element="country-region">
        <w:r>
          <w:rPr>
            <w:noProof/>
          </w:rPr>
          <w:t>Australia</w:t>
        </w:r>
      </w:smartTag>
      <w:r>
        <w:rPr>
          <w:noProof/>
        </w:rPr>
        <w:t xml:space="preserve"> and </w:t>
      </w:r>
      <w:smartTag w:uri="urn:schemas-microsoft-com:office:smarttags" w:element="place">
        <w:smartTag w:uri="urn:schemas-microsoft-com:office:smarttags" w:element="country-region">
          <w:r>
            <w:rPr>
              <w:noProof/>
            </w:rPr>
            <w:t>Japan</w:t>
          </w:r>
        </w:smartTag>
      </w:smartTag>
      <w:r>
        <w:rPr>
          <w:noProof/>
        </w:rPr>
        <w:t>.</w:t>
      </w:r>
    </w:p>
    <w:p w:rsidR="004A6A96" w:rsidRDefault="004A6A96" w:rsidP="004A6A96">
      <w:pPr>
        <w:pStyle w:val="Bulletslevel1"/>
        <w:numPr>
          <w:ilvl w:val="0"/>
          <w:numId w:val="19"/>
        </w:numPr>
        <w:rPr>
          <w:noProof/>
        </w:rPr>
      </w:pPr>
      <w:r>
        <w:rPr>
          <w:noProof/>
        </w:rPr>
        <w:t xml:space="preserve">Write descriptions of different accommodation options in </w:t>
      </w:r>
      <w:smartTag w:uri="urn:schemas-microsoft-com:office:smarttags" w:element="place">
        <w:smartTag w:uri="urn:schemas-microsoft-com:office:smarttags" w:element="country-region">
          <w:r>
            <w:rPr>
              <w:noProof/>
            </w:rPr>
            <w:t>Japan</w:t>
          </w:r>
        </w:smartTag>
      </w:smartTag>
      <w:r>
        <w:rPr>
          <w:noProof/>
        </w:rPr>
        <w:t>.</w:t>
      </w:r>
    </w:p>
    <w:p w:rsidR="004A6A96" w:rsidRDefault="004A6A96" w:rsidP="004A6A96">
      <w:pPr>
        <w:pStyle w:val="Bulletslevel1"/>
        <w:numPr>
          <w:ilvl w:val="0"/>
          <w:numId w:val="19"/>
        </w:numPr>
        <w:rPr>
          <w:noProof/>
        </w:rPr>
      </w:pPr>
      <w:r>
        <w:rPr>
          <w:noProof/>
        </w:rPr>
        <w:t>Read brochures about accommodation, including one that promotes a luxury hotel.</w:t>
      </w:r>
    </w:p>
    <w:p w:rsidR="004A6A96" w:rsidRDefault="004A6A96" w:rsidP="004A6A96">
      <w:pPr>
        <w:pStyle w:val="Bulletslevel1"/>
        <w:numPr>
          <w:ilvl w:val="0"/>
          <w:numId w:val="19"/>
        </w:numPr>
        <w:rPr>
          <w:noProof/>
        </w:rPr>
      </w:pPr>
      <w:r>
        <w:rPr>
          <w:noProof/>
        </w:rPr>
        <w:t xml:space="preserve">Describe own home to a partner.  </w:t>
      </w:r>
    </w:p>
    <w:p w:rsidR="004A6A96" w:rsidRDefault="004A6A96" w:rsidP="004A6A96">
      <w:pPr>
        <w:pStyle w:val="Bulletslevel1"/>
        <w:numPr>
          <w:ilvl w:val="0"/>
          <w:numId w:val="19"/>
        </w:numPr>
        <w:rPr>
          <w:noProof/>
        </w:rPr>
      </w:pPr>
      <w:r>
        <w:rPr>
          <w:noProof/>
        </w:rPr>
        <w:t>Write a description of own house and bedroom.</w:t>
      </w:r>
    </w:p>
    <w:p w:rsidR="004A6A96" w:rsidRDefault="004A6A96" w:rsidP="004A6A96">
      <w:pPr>
        <w:pStyle w:val="Bulletslevel1"/>
        <w:numPr>
          <w:ilvl w:val="0"/>
          <w:numId w:val="19"/>
        </w:numPr>
        <w:rPr>
          <w:noProof/>
        </w:rPr>
      </w:pPr>
      <w:r>
        <w:rPr>
          <w:noProof/>
        </w:rPr>
        <w:t>Design a floor plan for an apartment or house.</w:t>
      </w:r>
    </w:p>
    <w:p w:rsidR="004A6A96" w:rsidRDefault="004A6A96" w:rsidP="004A6A96">
      <w:pPr>
        <w:pStyle w:val="Bulletslevel1"/>
        <w:numPr>
          <w:ilvl w:val="0"/>
          <w:numId w:val="19"/>
        </w:numPr>
      </w:pPr>
      <w:r>
        <w:rPr>
          <w:noProof/>
        </w:rPr>
        <w:t>Enter an annual architecture contest with a Japanese theme.</w:t>
      </w:r>
    </w:p>
    <w:tbl>
      <w:tblPr>
        <w:tblW w:w="9639" w:type="dxa"/>
        <w:tblLook w:val="01E0" w:firstRow="1" w:lastRow="1" w:firstColumn="1" w:lastColumn="1" w:noHBand="0" w:noVBand="0"/>
      </w:tblPr>
      <w:tblGrid>
        <w:gridCol w:w="1074"/>
        <w:gridCol w:w="8565"/>
      </w:tblGrid>
      <w:tr w:rsidR="004A6A96" w:rsidRPr="008814B0" w:rsidTr="00272445">
        <w:trPr>
          <w:trHeight w:val="870"/>
        </w:trPr>
        <w:tc>
          <w:tcPr>
            <w:tcW w:w="557" w:type="pct"/>
          </w:tcPr>
          <w:p w:rsidR="004A6A96" w:rsidRPr="000B2F55" w:rsidRDefault="009B3B56" w:rsidP="00272445">
            <w:pPr>
              <w:spacing w:before="0" w:after="0" w:line="240" w:lineRule="auto"/>
            </w:pPr>
            <w:r>
              <w:rPr>
                <w:noProof/>
              </w:rPr>
              <w:drawing>
                <wp:inline distT="0" distB="0" distL="0" distR="0">
                  <wp:extent cx="542290" cy="542290"/>
                  <wp:effectExtent l="0" t="0" r="0" b="0"/>
                  <wp:docPr id="3" name="Picture 3" descr="Icon_Re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con_Resourc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2290" cy="542290"/>
                          </a:xfrm>
                          <a:prstGeom prst="rect">
                            <a:avLst/>
                          </a:prstGeom>
                          <a:noFill/>
                          <a:ln>
                            <a:noFill/>
                          </a:ln>
                        </pic:spPr>
                      </pic:pic>
                    </a:graphicData>
                  </a:graphic>
                </wp:inline>
              </w:drawing>
            </w:r>
          </w:p>
        </w:tc>
        <w:tc>
          <w:tcPr>
            <w:tcW w:w="4443" w:type="pct"/>
            <w:vAlign w:val="center"/>
          </w:tcPr>
          <w:p w:rsidR="004A6A96" w:rsidRPr="008814B0" w:rsidRDefault="004A6A96" w:rsidP="00272445">
            <w:pPr>
              <w:pStyle w:val="Heading2"/>
              <w:spacing w:before="0" w:after="0"/>
            </w:pPr>
            <w:r w:rsidRPr="00B03C83">
              <w:rPr>
                <w:noProof/>
              </w:rPr>
              <w:t>Teacher resources</w:t>
            </w:r>
          </w:p>
        </w:tc>
      </w:tr>
    </w:tbl>
    <w:p w:rsidR="004A6A96" w:rsidRDefault="004A6A96" w:rsidP="004A6A96">
      <w:r>
        <w:t>Appendix A</w:t>
      </w:r>
      <w:r>
        <w:tab/>
      </w:r>
      <w:r>
        <w:tab/>
        <w:t xml:space="preserve"> Japanese web resources</w:t>
      </w:r>
    </w:p>
    <w:p w:rsidR="004A6A96" w:rsidRDefault="004A6A96" w:rsidP="004A6A96">
      <w:r>
        <w:t>Appendix B</w:t>
      </w:r>
      <w:r>
        <w:tab/>
      </w:r>
      <w:r>
        <w:tab/>
        <w:t xml:space="preserve"> Targeted language elements</w:t>
      </w:r>
    </w:p>
    <w:p w:rsidR="004A6A96" w:rsidRDefault="004A6A96" w:rsidP="004A6A96">
      <w:r>
        <w:t xml:space="preserve">Supporting resources for this assessment include images of housing in </w:t>
      </w:r>
      <w:smartTag w:uri="urn:schemas-microsoft-com:office:smarttags" w:element="place">
        <w:smartTag w:uri="urn:schemas-microsoft-com:office:smarttags" w:element="country-region">
          <w:r>
            <w:t>Japan</w:t>
          </w:r>
        </w:smartTag>
      </w:smartTag>
      <w:r>
        <w:t>. See the A</w:t>
      </w:r>
      <w:r w:rsidRPr="000B74DF">
        <w:t xml:space="preserve">ssessment-related resources accompanying this </w:t>
      </w:r>
      <w:r>
        <w:t xml:space="preserve">assessment. </w:t>
      </w:r>
    </w:p>
    <w:p w:rsidR="004A6A96" w:rsidRDefault="004A6A96" w:rsidP="004A6A96">
      <w:r>
        <w:t>Assessment-related resource</w:t>
      </w:r>
      <w:r>
        <w:tab/>
      </w:r>
      <w:r>
        <w:tab/>
        <w:t>Genkoo yooshi</w:t>
      </w:r>
    </w:p>
    <w:p w:rsidR="004E5EF6" w:rsidRPr="004E5EF6" w:rsidRDefault="004A6A96" w:rsidP="004A6A96">
      <w:r w:rsidRPr="00082E9D">
        <w:rPr>
          <w:i/>
        </w:rPr>
        <w:t>Niko Niko</w:t>
      </w:r>
      <w:r w:rsidRPr="00082E9D">
        <w:t xml:space="preserve">; </w:t>
      </w:r>
      <w:r w:rsidRPr="00082E9D">
        <w:rPr>
          <w:i/>
        </w:rPr>
        <w:t>Moshi, Moshi</w:t>
      </w:r>
      <w:r w:rsidRPr="00082E9D">
        <w:t xml:space="preserve"> and </w:t>
      </w:r>
      <w:r w:rsidRPr="00082E9D">
        <w:rPr>
          <w:i/>
        </w:rPr>
        <w:t>Pera, Pera</w:t>
      </w:r>
      <w:r w:rsidRPr="00082E9D">
        <w:t xml:space="preserve"> from the Yoroshiku series, Department of Education, Queensland &amp; Ministry of Education, Western Australia 1993, Curriculum Corporation, Canberra.</w:t>
      </w:r>
    </w:p>
    <w:p w:rsidR="004A6A96" w:rsidRDefault="004A6A96" w:rsidP="004A6A96">
      <w:r w:rsidRPr="00B60C86">
        <w:rPr>
          <w:rStyle w:val="Heading2Char"/>
        </w:rPr>
        <w:t>Preparing</w:t>
      </w:r>
    </w:p>
    <w:p w:rsidR="004A6A96" w:rsidRDefault="004A6A96" w:rsidP="004A6A96">
      <w:r>
        <w:t>Consider these points before implementing the assessment.</w:t>
      </w:r>
    </w:p>
    <w:p w:rsidR="004A6A96" w:rsidRDefault="004A6A96" w:rsidP="004A6A96">
      <w:pPr>
        <w:pStyle w:val="Bulletslevel1"/>
        <w:numPr>
          <w:ilvl w:val="0"/>
          <w:numId w:val="19"/>
        </w:numPr>
        <w:rPr>
          <w:noProof/>
        </w:rPr>
      </w:pPr>
      <w:r>
        <w:rPr>
          <w:noProof/>
        </w:rPr>
        <w:t xml:space="preserve">Print any relevant resources for students, including </w:t>
      </w:r>
      <w:r>
        <w:t xml:space="preserve">Appendix B: Targeted language elements, grid paper and any stimulus resources, such as the </w:t>
      </w:r>
      <w:r>
        <w:rPr>
          <w:noProof/>
        </w:rPr>
        <w:t>Assessment-related resources accompanying this assessment</w:t>
      </w:r>
      <w:r>
        <w:t>.</w:t>
      </w:r>
    </w:p>
    <w:p w:rsidR="004A6A96" w:rsidRDefault="004A6A96" w:rsidP="004A6A96">
      <w:pPr>
        <w:pStyle w:val="Bulletslevel1"/>
        <w:numPr>
          <w:ilvl w:val="0"/>
          <w:numId w:val="19"/>
        </w:numPr>
      </w:pPr>
      <w:r w:rsidRPr="00D17978">
        <w:t xml:space="preserve">Revise any key text structures and language elements targeted for assessment. Students should have significant opportunity </w:t>
      </w:r>
      <w:r>
        <w:t>to learn</w:t>
      </w:r>
      <w:r w:rsidRPr="00D17978">
        <w:t xml:space="preserve"> the required language element</w:t>
      </w:r>
      <w:r>
        <w:t xml:space="preserve">s before the assessment. </w:t>
      </w:r>
    </w:p>
    <w:p w:rsidR="004A6A96" w:rsidRDefault="004A6A96" w:rsidP="004A6A96">
      <w:pPr>
        <w:pStyle w:val="Heading2"/>
      </w:pPr>
      <w:r>
        <w:t>Sample implementation plan</w:t>
      </w:r>
    </w:p>
    <w:p w:rsidR="004A6A96" w:rsidRPr="007A5697" w:rsidRDefault="004A6A96" w:rsidP="004A6A96">
      <w:r>
        <w:t>This table shows one way that this assessment can be implemented. It is a guide only — you may choose to use all, part, or none of the table. You may customise the table to suit your students and their school environment.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4"/>
        <w:gridCol w:w="1267"/>
        <w:gridCol w:w="3420"/>
        <w:gridCol w:w="3878"/>
      </w:tblGrid>
      <w:tr w:rsidR="004A6A96" w:rsidRPr="009D15D5" w:rsidTr="00272445">
        <w:trPr>
          <w:jc w:val="center"/>
        </w:trPr>
        <w:tc>
          <w:tcPr>
            <w:tcW w:w="2341" w:type="dxa"/>
            <w:gridSpan w:val="2"/>
            <w:tcBorders>
              <w:bottom w:val="single" w:sz="4" w:space="0" w:color="auto"/>
            </w:tcBorders>
            <w:shd w:val="clear" w:color="auto" w:fill="CCCCCC"/>
          </w:tcPr>
          <w:p w:rsidR="004A6A96" w:rsidRPr="009D15D5" w:rsidRDefault="004A6A96" w:rsidP="00272445">
            <w:pPr>
              <w:keepNext/>
              <w:spacing w:before="120" w:after="120"/>
              <w:rPr>
                <w:b/>
              </w:rPr>
            </w:pPr>
            <w:r w:rsidRPr="009D15D5">
              <w:rPr>
                <w:b/>
              </w:rPr>
              <w:t>Suggested time</w:t>
            </w:r>
          </w:p>
        </w:tc>
        <w:tc>
          <w:tcPr>
            <w:tcW w:w="3420" w:type="dxa"/>
            <w:tcBorders>
              <w:bottom w:val="single" w:sz="4" w:space="0" w:color="auto"/>
            </w:tcBorders>
            <w:shd w:val="clear" w:color="auto" w:fill="CCCCCC"/>
          </w:tcPr>
          <w:p w:rsidR="004A6A96" w:rsidRPr="009D15D5" w:rsidRDefault="004A6A96" w:rsidP="00272445">
            <w:pPr>
              <w:keepNext/>
              <w:spacing w:before="120" w:after="120"/>
              <w:rPr>
                <w:b/>
              </w:rPr>
            </w:pPr>
            <w:r w:rsidRPr="009D15D5">
              <w:rPr>
                <w:b/>
              </w:rPr>
              <w:t>Student activity</w:t>
            </w:r>
          </w:p>
        </w:tc>
        <w:tc>
          <w:tcPr>
            <w:tcW w:w="3878" w:type="dxa"/>
            <w:tcBorders>
              <w:bottom w:val="single" w:sz="4" w:space="0" w:color="auto"/>
            </w:tcBorders>
            <w:shd w:val="clear" w:color="auto" w:fill="CCCCCC"/>
          </w:tcPr>
          <w:p w:rsidR="004A6A96" w:rsidRPr="009D15D5" w:rsidRDefault="004A6A96" w:rsidP="00272445">
            <w:pPr>
              <w:keepNext/>
              <w:spacing w:before="120" w:after="120"/>
              <w:rPr>
                <w:b/>
              </w:rPr>
            </w:pPr>
            <w:r w:rsidRPr="009D15D5">
              <w:rPr>
                <w:b/>
              </w:rPr>
              <w:t>Teacher role</w:t>
            </w:r>
          </w:p>
        </w:tc>
      </w:tr>
      <w:tr w:rsidR="004A6A96" w:rsidRPr="009D15D5" w:rsidTr="00272445">
        <w:trPr>
          <w:jc w:val="center"/>
        </w:trPr>
        <w:tc>
          <w:tcPr>
            <w:tcW w:w="9639" w:type="dxa"/>
            <w:gridSpan w:val="4"/>
            <w:shd w:val="clear" w:color="auto" w:fill="E6E6E6"/>
          </w:tcPr>
          <w:p w:rsidR="004A6A96" w:rsidRPr="00177AF4" w:rsidRDefault="004A6A96" w:rsidP="00272445">
            <w:pPr>
              <w:keepNext/>
              <w:spacing w:before="120" w:after="120"/>
              <w:rPr>
                <w:b/>
              </w:rPr>
            </w:pPr>
            <w:r>
              <w:rPr>
                <w:b/>
              </w:rPr>
              <w:t>Section 1. Plan your letter in English</w:t>
            </w:r>
          </w:p>
        </w:tc>
      </w:tr>
      <w:tr w:rsidR="004A6A96" w:rsidTr="00272445">
        <w:trPr>
          <w:jc w:val="center"/>
        </w:trPr>
        <w:tc>
          <w:tcPr>
            <w:tcW w:w="2341" w:type="dxa"/>
            <w:gridSpan w:val="2"/>
          </w:tcPr>
          <w:p w:rsidR="004A6A96" w:rsidRPr="00177AF4" w:rsidRDefault="004A6A96" w:rsidP="00272445">
            <w:pPr>
              <w:pStyle w:val="tablesml"/>
            </w:pPr>
            <w:r>
              <w:t>1</w:t>
            </w:r>
            <w:r w:rsidRPr="00177AF4">
              <w:t>0 min</w:t>
            </w:r>
            <w:r>
              <w:t>utes</w:t>
            </w:r>
          </w:p>
        </w:tc>
        <w:tc>
          <w:tcPr>
            <w:tcW w:w="3420" w:type="dxa"/>
          </w:tcPr>
          <w:p w:rsidR="004A6A96" w:rsidRPr="00177AF4" w:rsidRDefault="004A6A96" w:rsidP="00272445">
            <w:pPr>
              <w:pStyle w:val="tablesml"/>
            </w:pPr>
            <w:r>
              <w:t xml:space="preserve">Read and ask any questions about the </w:t>
            </w:r>
            <w:r w:rsidRPr="00414ABA">
              <w:rPr>
                <w:i/>
              </w:rPr>
              <w:t>Guide to making j</w:t>
            </w:r>
            <w:r>
              <w:rPr>
                <w:i/>
              </w:rPr>
              <w:t>udg</w:t>
            </w:r>
            <w:r w:rsidRPr="00414ABA">
              <w:rPr>
                <w:i/>
              </w:rPr>
              <w:t>ments</w:t>
            </w:r>
            <w:r>
              <w:t xml:space="preserve"> and the </w:t>
            </w:r>
            <w:r w:rsidRPr="00414ABA">
              <w:rPr>
                <w:i/>
              </w:rPr>
              <w:t>Student booklet</w:t>
            </w:r>
            <w:r>
              <w:t>.</w:t>
            </w:r>
          </w:p>
        </w:tc>
        <w:tc>
          <w:tcPr>
            <w:tcW w:w="3878" w:type="dxa"/>
          </w:tcPr>
          <w:p w:rsidR="004A6A96" w:rsidRPr="00964AFA" w:rsidRDefault="004A6A96" w:rsidP="00272445">
            <w:pPr>
              <w:pStyle w:val="tablesml"/>
            </w:pPr>
            <w:r>
              <w:t xml:space="preserve">Answer any questions about the </w:t>
            </w:r>
            <w:r w:rsidRPr="00414ABA">
              <w:rPr>
                <w:i/>
              </w:rPr>
              <w:t>Guide to making j</w:t>
            </w:r>
            <w:r>
              <w:rPr>
                <w:i/>
              </w:rPr>
              <w:t>udg</w:t>
            </w:r>
            <w:r w:rsidRPr="00414ABA">
              <w:rPr>
                <w:i/>
              </w:rPr>
              <w:t>ments</w:t>
            </w:r>
            <w:r>
              <w:t xml:space="preserve"> and the </w:t>
            </w:r>
            <w:r w:rsidRPr="00414ABA">
              <w:rPr>
                <w:i/>
              </w:rPr>
              <w:t>Student booklet</w:t>
            </w:r>
            <w:r>
              <w:t>.</w:t>
            </w:r>
          </w:p>
        </w:tc>
      </w:tr>
      <w:tr w:rsidR="004A6A96" w:rsidTr="00272445">
        <w:trPr>
          <w:jc w:val="center"/>
        </w:trPr>
        <w:tc>
          <w:tcPr>
            <w:tcW w:w="2341" w:type="dxa"/>
            <w:gridSpan w:val="2"/>
            <w:tcBorders>
              <w:bottom w:val="single" w:sz="4" w:space="0" w:color="auto"/>
            </w:tcBorders>
          </w:tcPr>
          <w:p w:rsidR="004A6A96" w:rsidRPr="00177AF4" w:rsidRDefault="004A6A96" w:rsidP="00272445">
            <w:pPr>
              <w:pStyle w:val="tablesml"/>
            </w:pPr>
            <w:r w:rsidRPr="00177AF4">
              <w:t>1 hour</w:t>
            </w:r>
          </w:p>
        </w:tc>
        <w:tc>
          <w:tcPr>
            <w:tcW w:w="3420" w:type="dxa"/>
            <w:tcBorders>
              <w:bottom w:val="single" w:sz="4" w:space="0" w:color="auto"/>
            </w:tcBorders>
          </w:tcPr>
          <w:p w:rsidR="004A6A96" w:rsidRPr="00177AF4" w:rsidRDefault="004A6A96" w:rsidP="00272445">
            <w:pPr>
              <w:pStyle w:val="tablesml"/>
            </w:pPr>
            <w:r w:rsidRPr="00177AF4">
              <w:t xml:space="preserve">Plan and draft </w:t>
            </w:r>
            <w:r>
              <w:t>the</w:t>
            </w:r>
            <w:r w:rsidRPr="00177AF4">
              <w:t xml:space="preserve"> letter in English</w:t>
            </w:r>
            <w:r>
              <w:t xml:space="preserve"> in the </w:t>
            </w:r>
            <w:r w:rsidRPr="00FB5851">
              <w:rPr>
                <w:i/>
              </w:rPr>
              <w:t>Student booklet</w:t>
            </w:r>
            <w:r w:rsidRPr="00177AF4">
              <w:t>.</w:t>
            </w:r>
          </w:p>
        </w:tc>
        <w:tc>
          <w:tcPr>
            <w:tcW w:w="3878" w:type="dxa"/>
            <w:tcBorders>
              <w:bottom w:val="single" w:sz="4" w:space="0" w:color="auto"/>
            </w:tcBorders>
          </w:tcPr>
          <w:p w:rsidR="004A6A96" w:rsidRPr="00177AF4" w:rsidRDefault="004A6A96" w:rsidP="00272445">
            <w:pPr>
              <w:pStyle w:val="tablesml"/>
            </w:pPr>
            <w:r>
              <w:t>Provide assistance as required.</w:t>
            </w:r>
          </w:p>
        </w:tc>
      </w:tr>
      <w:tr w:rsidR="004A6A96" w:rsidTr="00272445">
        <w:trPr>
          <w:jc w:val="center"/>
        </w:trPr>
        <w:tc>
          <w:tcPr>
            <w:tcW w:w="9639" w:type="dxa"/>
            <w:gridSpan w:val="4"/>
            <w:shd w:val="clear" w:color="auto" w:fill="E6E6E6"/>
          </w:tcPr>
          <w:p w:rsidR="004A6A96" w:rsidRPr="00177AF4" w:rsidRDefault="004A6A96" w:rsidP="00272445">
            <w:pPr>
              <w:pStyle w:val="tablesml"/>
            </w:pPr>
            <w:r>
              <w:rPr>
                <w:b/>
              </w:rPr>
              <w:t>Section 2. Write</w:t>
            </w:r>
            <w:r w:rsidRPr="00177AF4">
              <w:rPr>
                <w:b/>
              </w:rPr>
              <w:t xml:space="preserve"> </w:t>
            </w:r>
            <w:r>
              <w:rPr>
                <w:b/>
              </w:rPr>
              <w:t>your</w:t>
            </w:r>
            <w:r w:rsidRPr="00177AF4">
              <w:rPr>
                <w:b/>
              </w:rPr>
              <w:t xml:space="preserve"> letter</w:t>
            </w:r>
            <w:r>
              <w:rPr>
                <w:b/>
              </w:rPr>
              <w:t xml:space="preserve"> in Japanese</w:t>
            </w:r>
          </w:p>
        </w:tc>
      </w:tr>
      <w:tr w:rsidR="004A6A96" w:rsidTr="00272445">
        <w:trPr>
          <w:jc w:val="center"/>
        </w:trPr>
        <w:tc>
          <w:tcPr>
            <w:tcW w:w="2341" w:type="dxa"/>
            <w:gridSpan w:val="2"/>
          </w:tcPr>
          <w:p w:rsidR="004A6A96" w:rsidRPr="00177AF4" w:rsidRDefault="004A6A96" w:rsidP="00272445">
            <w:pPr>
              <w:pStyle w:val="tablesml"/>
            </w:pPr>
            <w:r w:rsidRPr="00177AF4">
              <w:t>1 hour</w:t>
            </w:r>
          </w:p>
        </w:tc>
        <w:tc>
          <w:tcPr>
            <w:tcW w:w="3420" w:type="dxa"/>
          </w:tcPr>
          <w:p w:rsidR="004A6A96" w:rsidRPr="00177AF4" w:rsidRDefault="004A6A96" w:rsidP="00272445">
            <w:pPr>
              <w:pStyle w:val="tablesml"/>
            </w:pPr>
            <w:r>
              <w:t>Write the letter in Japanese on the grid paper provided by the teacher.</w:t>
            </w:r>
          </w:p>
        </w:tc>
        <w:tc>
          <w:tcPr>
            <w:tcW w:w="3878" w:type="dxa"/>
          </w:tcPr>
          <w:p w:rsidR="004A6A96" w:rsidRDefault="004A6A96" w:rsidP="00272445">
            <w:pPr>
              <w:pStyle w:val="Bulletslevel1"/>
              <w:numPr>
                <w:ilvl w:val="0"/>
                <w:numId w:val="0"/>
              </w:numPr>
            </w:pPr>
            <w:r w:rsidRPr="00177AF4">
              <w:t>Provide access to charts</w:t>
            </w:r>
            <w:r>
              <w:t xml:space="preserve"> and resources</w:t>
            </w:r>
            <w:r w:rsidRPr="00177AF4">
              <w:t xml:space="preserve"> if needed</w:t>
            </w:r>
            <w:r>
              <w:t>.</w:t>
            </w:r>
          </w:p>
          <w:p w:rsidR="004A6A96" w:rsidRPr="00177AF4" w:rsidRDefault="004A6A96" w:rsidP="00272445">
            <w:pPr>
              <w:pStyle w:val="Bulletslevel1"/>
              <w:numPr>
                <w:ilvl w:val="0"/>
                <w:numId w:val="0"/>
              </w:numPr>
            </w:pPr>
            <w:r w:rsidRPr="00177AF4">
              <w:t xml:space="preserve">Employ </w:t>
            </w:r>
            <w:r>
              <w:t>adjustment/inclusive</w:t>
            </w:r>
            <w:r w:rsidRPr="00177AF4">
              <w:t xml:space="preserve"> strategies used in everyday practice for students who may require additional support.</w:t>
            </w:r>
          </w:p>
        </w:tc>
      </w:tr>
      <w:tr w:rsidR="004A6A96" w:rsidRPr="008814B0" w:rsidTr="0027244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70"/>
        </w:trPr>
        <w:tc>
          <w:tcPr>
            <w:tcW w:w="1074" w:type="dxa"/>
          </w:tcPr>
          <w:p w:rsidR="004A6A96" w:rsidRPr="000B2F55" w:rsidRDefault="004A6A96" w:rsidP="00272445">
            <w:pPr>
              <w:spacing w:before="0" w:after="0" w:line="240" w:lineRule="auto"/>
            </w:pPr>
            <w:r>
              <w:br w:type="page"/>
            </w:r>
            <w:r w:rsidR="009B3B56">
              <w:rPr>
                <w:noProof/>
              </w:rPr>
              <w:drawing>
                <wp:inline distT="0" distB="0" distL="0" distR="0">
                  <wp:extent cx="542290" cy="542290"/>
                  <wp:effectExtent l="0" t="0" r="0" b="0"/>
                  <wp:docPr id="4" name="Picture 4" descr="Icon_Re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con_Resourc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2290" cy="542290"/>
                          </a:xfrm>
                          <a:prstGeom prst="rect">
                            <a:avLst/>
                          </a:prstGeom>
                          <a:noFill/>
                          <a:ln>
                            <a:noFill/>
                          </a:ln>
                        </pic:spPr>
                      </pic:pic>
                    </a:graphicData>
                  </a:graphic>
                </wp:inline>
              </w:drawing>
            </w:r>
          </w:p>
        </w:tc>
        <w:tc>
          <w:tcPr>
            <w:tcW w:w="8565" w:type="dxa"/>
            <w:gridSpan w:val="3"/>
            <w:vAlign w:val="center"/>
          </w:tcPr>
          <w:p w:rsidR="004A6A96" w:rsidRPr="008814B0" w:rsidRDefault="004A6A96" w:rsidP="00272445">
            <w:pPr>
              <w:pStyle w:val="Heading2"/>
              <w:pageBreakBefore/>
              <w:spacing w:before="0" w:after="0"/>
            </w:pPr>
            <w:r>
              <w:rPr>
                <w:noProof/>
              </w:rPr>
              <w:t>Resources for the assessment</w:t>
            </w:r>
          </w:p>
        </w:tc>
      </w:tr>
    </w:tbl>
    <w:p w:rsidR="004A6A96" w:rsidRDefault="004A6A96" w:rsidP="004A6A96">
      <w:r w:rsidRPr="00177AF4">
        <w:t xml:space="preserve">Appendix </w:t>
      </w:r>
      <w:r>
        <w:t>B</w:t>
      </w:r>
      <w:r w:rsidRPr="00177AF4">
        <w:tab/>
      </w:r>
      <w:r w:rsidRPr="00177AF4">
        <w:tab/>
        <w:t>Targeted language elements</w:t>
      </w:r>
    </w:p>
    <w:p w:rsidR="004A6A96" w:rsidRDefault="004A6A96" w:rsidP="00D43BC1">
      <w:r>
        <w:t>Assessment-related resource</w:t>
      </w:r>
      <w:r>
        <w:tab/>
      </w:r>
      <w:r>
        <w:tab/>
        <w:t>Genkoo yooshi</w:t>
      </w:r>
    </w:p>
    <w:p w:rsidR="00D43BC1" w:rsidRPr="00D43BC1" w:rsidRDefault="00D43BC1" w:rsidP="00D43BC1"/>
    <w:p w:rsidR="004A6A96" w:rsidRDefault="00943DC9" w:rsidP="004A6A96">
      <w:r>
        <w:br w:type="page"/>
      </w:r>
      <w:r w:rsidR="009B3B56">
        <w:rPr>
          <w:noProof/>
        </w:rPr>
        <w:drawing>
          <wp:anchor distT="0" distB="0" distL="114300" distR="114300" simplePos="0" relativeHeight="251656192" behindDoc="0" locked="0" layoutInCell="1" allowOverlap="1">
            <wp:simplePos x="0" y="0"/>
            <wp:positionH relativeFrom="page">
              <wp:align>center</wp:align>
            </wp:positionH>
            <wp:positionV relativeFrom="margin">
              <wp:align>top</wp:align>
            </wp:positionV>
            <wp:extent cx="6713220" cy="1319530"/>
            <wp:effectExtent l="0" t="0" r="0" b="0"/>
            <wp:wrapSquare wrapText="bothSides"/>
            <wp:docPr id="20" name="Picture 20" descr="redesign headings_ma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redesign headings_mak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004A6A96" w:rsidRPr="004A6A96">
        <w:t xml:space="preserve"> </w:t>
      </w:r>
      <w:r w:rsidR="004A6A96">
        <w:t xml:space="preserve">During the learning process, you and your students should have developed a shared understanding of the curriculum expectations identified as part of the planning process. </w:t>
      </w:r>
    </w:p>
    <w:p w:rsidR="004A6A96" w:rsidRDefault="004A6A96" w:rsidP="004A6A96">
      <w:r>
        <w:t>After students have completed the assessment, identify, gather and interpret the information provided in student responses. Use only the evidence in student responses to make your judgment about the quality of the student learning. Refer to the following documents to assist you in making standards-referenced judgments:</w:t>
      </w:r>
    </w:p>
    <w:p w:rsidR="004A6A96" w:rsidRPr="005571B4" w:rsidRDefault="004A6A96" w:rsidP="004A6A96">
      <w:pPr>
        <w:pStyle w:val="Bulletslevel1"/>
        <w:numPr>
          <w:ilvl w:val="0"/>
          <w:numId w:val="19"/>
        </w:numPr>
        <w:rPr>
          <w:i/>
        </w:rPr>
      </w:pPr>
      <w:r w:rsidRPr="005571B4">
        <w:rPr>
          <w:i/>
        </w:rPr>
        <w:t>Guide to making judgments</w:t>
      </w:r>
    </w:p>
    <w:p w:rsidR="004A6A96" w:rsidRPr="005571B4" w:rsidRDefault="004A6A96" w:rsidP="004A6A96">
      <w:pPr>
        <w:pStyle w:val="Bulletslevel1"/>
        <w:numPr>
          <w:ilvl w:val="0"/>
          <w:numId w:val="19"/>
        </w:numPr>
        <w:rPr>
          <w:i/>
        </w:rPr>
      </w:pPr>
      <w:r w:rsidRPr="005571B4">
        <w:rPr>
          <w:i/>
        </w:rPr>
        <w:t>Indicative A response</w:t>
      </w:r>
    </w:p>
    <w:p w:rsidR="004A6A96" w:rsidRPr="005571B4" w:rsidRDefault="004A6A96" w:rsidP="004A6A96">
      <w:pPr>
        <w:pStyle w:val="Bulletslevel1"/>
        <w:numPr>
          <w:ilvl w:val="0"/>
          <w:numId w:val="19"/>
        </w:numPr>
        <w:rPr>
          <w:i/>
        </w:rPr>
      </w:pPr>
      <w:r w:rsidRPr="005571B4">
        <w:rPr>
          <w:i/>
        </w:rPr>
        <w:t xml:space="preserve">Sample responses </w:t>
      </w:r>
      <w:r w:rsidRPr="009F1EAE">
        <w:t>(where available).</w:t>
      </w:r>
    </w:p>
    <w:p w:rsidR="004A6A96" w:rsidRPr="00177AF4" w:rsidRDefault="004A6A96" w:rsidP="004A6A96">
      <w:pPr>
        <w:pStyle w:val="Heading3"/>
      </w:pPr>
      <w:r w:rsidRPr="005110F5">
        <w:t>Making judgments about this assessment</w:t>
      </w:r>
    </w:p>
    <w:p w:rsidR="004A6A96" w:rsidRPr="000E4E18" w:rsidRDefault="004A6A96" w:rsidP="004A6A96">
      <w:pPr>
        <w:pStyle w:val="Bulletslevel2"/>
        <w:numPr>
          <w:ilvl w:val="0"/>
          <w:numId w:val="0"/>
        </w:numPr>
      </w:pPr>
      <w:r>
        <w:t>The</w:t>
      </w:r>
      <w:r w:rsidRPr="00D17978">
        <w:t xml:space="preserve"> </w:t>
      </w:r>
      <w:r w:rsidRPr="00D17978">
        <w:rPr>
          <w:i/>
        </w:rPr>
        <w:t>Guide to making judgments</w:t>
      </w:r>
      <w:r>
        <w:t xml:space="preserve"> </w:t>
      </w:r>
      <w:r w:rsidRPr="00D17978">
        <w:t>for this assessment demonstrates student development along a continuum</w:t>
      </w:r>
      <w:r>
        <w:t>. It</w:t>
      </w:r>
      <w:r w:rsidRPr="00D17978">
        <w:t xml:space="preserve"> us</w:t>
      </w:r>
      <w:r>
        <w:t>es</w:t>
      </w:r>
      <w:r w:rsidRPr="00D17978">
        <w:t xml:space="preserve"> task-specific descriptors </w:t>
      </w:r>
      <w:r>
        <w:t>to describe the quality of student performance as a</w:t>
      </w:r>
      <w:r w:rsidRPr="00D17978">
        <w:t xml:space="preserve"> </w:t>
      </w:r>
      <w:r>
        <w:t xml:space="preserve">standard </w:t>
      </w:r>
      <w:r w:rsidRPr="00D17978">
        <w:t>from A to E across each of the assessable eleme</w:t>
      </w:r>
      <w:r>
        <w:t>nts. In the continua model, each higher standard grade has those below nested within it. In short, an A standard</w:t>
      </w:r>
      <w:r w:rsidRPr="00D17978">
        <w:t xml:space="preserve"> includes all qualities previously described along the continuum. </w:t>
      </w:r>
      <w:r>
        <w:t>As</w:t>
      </w:r>
      <w:r w:rsidRPr="00D17978">
        <w:t xml:space="preserve"> the continua model plots </w:t>
      </w:r>
      <w:r>
        <w:t xml:space="preserve">noticeable </w:t>
      </w:r>
      <w:r w:rsidRPr="00D17978">
        <w:t>differences</w:t>
      </w:r>
      <w:r>
        <w:t xml:space="preserve"> in student performance</w:t>
      </w:r>
      <w:r w:rsidRPr="00D17978">
        <w:t xml:space="preserve">, the descriptor </w:t>
      </w:r>
      <w:r>
        <w:t>shows</w:t>
      </w:r>
      <w:r w:rsidRPr="00D17978">
        <w:t xml:space="preserve"> what students can do, not what students can</w:t>
      </w:r>
      <w:r>
        <w:t>not</w:t>
      </w:r>
      <w:r w:rsidRPr="00D17978">
        <w:t xml:space="preserve"> do.</w:t>
      </w:r>
    </w:p>
    <w:p w:rsidR="004A6A96" w:rsidRPr="000E4E18" w:rsidRDefault="004A6A96" w:rsidP="004A6A96">
      <w:pPr>
        <w:pStyle w:val="Bulletslevel2"/>
        <w:numPr>
          <w:ilvl w:val="0"/>
          <w:numId w:val="0"/>
        </w:numPr>
      </w:pPr>
      <w:r>
        <w:t>Teachers will need to make judg</w:t>
      </w:r>
      <w:r w:rsidRPr="00D17978">
        <w:t xml:space="preserve">ments about </w:t>
      </w:r>
      <w:r>
        <w:t xml:space="preserve">the impact of students’ </w:t>
      </w:r>
      <w:r w:rsidRPr="00D17978">
        <w:t xml:space="preserve">access </w:t>
      </w:r>
      <w:r>
        <w:t xml:space="preserve">or restricted access </w:t>
      </w:r>
      <w:r w:rsidRPr="00D17978">
        <w:t xml:space="preserve">to hiragana and katakana charts </w:t>
      </w:r>
      <w:r>
        <w:t>when completing the assessment</w:t>
      </w:r>
      <w:r w:rsidRPr="00D17978">
        <w:t xml:space="preserve">. </w:t>
      </w:r>
    </w:p>
    <w:tbl>
      <w:tblPr>
        <w:tblW w:w="9639" w:type="dxa"/>
        <w:tblLook w:val="01E0" w:firstRow="1" w:lastRow="1" w:firstColumn="1" w:lastColumn="1" w:noHBand="0" w:noVBand="0"/>
      </w:tblPr>
      <w:tblGrid>
        <w:gridCol w:w="1070"/>
        <w:gridCol w:w="8569"/>
      </w:tblGrid>
      <w:tr w:rsidR="004A6A96" w:rsidRPr="008814B0" w:rsidTr="00272445">
        <w:trPr>
          <w:trHeight w:val="870"/>
        </w:trPr>
        <w:tc>
          <w:tcPr>
            <w:tcW w:w="500" w:type="pct"/>
            <w:vAlign w:val="bottom"/>
          </w:tcPr>
          <w:p w:rsidR="004A6A96" w:rsidRPr="000B2F55" w:rsidRDefault="009B3B56" w:rsidP="00272445">
            <w:pPr>
              <w:spacing w:before="0" w:after="0" w:line="240" w:lineRule="auto"/>
            </w:pPr>
            <w:r>
              <w:rPr>
                <w:noProof/>
              </w:rPr>
              <w:drawing>
                <wp:inline distT="0" distB="0" distL="0" distR="0">
                  <wp:extent cx="542290" cy="542290"/>
                  <wp:effectExtent l="0" t="0" r="0" b="0"/>
                  <wp:docPr id="5" name="Picture 5" descr="Icon_ForFurther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con_ForFurtherHelp"/>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2290" cy="542290"/>
                          </a:xfrm>
                          <a:prstGeom prst="rect">
                            <a:avLst/>
                          </a:prstGeom>
                          <a:noFill/>
                          <a:ln>
                            <a:noFill/>
                          </a:ln>
                        </pic:spPr>
                      </pic:pic>
                    </a:graphicData>
                  </a:graphic>
                </wp:inline>
              </w:drawing>
            </w:r>
          </w:p>
        </w:tc>
        <w:tc>
          <w:tcPr>
            <w:tcW w:w="4325" w:type="pct"/>
            <w:vAlign w:val="center"/>
          </w:tcPr>
          <w:p w:rsidR="004A6A96" w:rsidRPr="008814B0" w:rsidRDefault="004A6A96" w:rsidP="00272445">
            <w:r w:rsidRPr="008814B0">
              <w:t xml:space="preserve">For </w:t>
            </w:r>
            <w:r>
              <w:t xml:space="preserve">further information, refer to </w:t>
            </w:r>
            <w:r w:rsidRPr="008814B0">
              <w:t xml:space="preserve">the resource </w:t>
            </w:r>
            <w:r w:rsidRPr="00630422">
              <w:rPr>
                <w:i/>
              </w:rPr>
              <w:t>Using a Guide to making judgments</w:t>
            </w:r>
            <w:r>
              <w:t>, available in the Resources section of the Assessment Bank website.</w:t>
            </w:r>
          </w:p>
        </w:tc>
      </w:tr>
    </w:tbl>
    <w:p w:rsidR="004A6A96" w:rsidRDefault="004A6A96" w:rsidP="004E5EF6"/>
    <w:p w:rsidR="004E5EF6" w:rsidRDefault="004E5EF6" w:rsidP="004E5EF6">
      <w:pPr>
        <w:sectPr w:rsidR="004E5EF6" w:rsidSect="00612547">
          <w:headerReference w:type="even" r:id="rId17"/>
          <w:headerReference w:type="default" r:id="rId18"/>
          <w:footerReference w:type="even" r:id="rId19"/>
          <w:footerReference w:type="default" r:id="rId20"/>
          <w:headerReference w:type="first" r:id="rId21"/>
          <w:footerReference w:type="first" r:id="rId22"/>
          <w:pgSz w:w="11906" w:h="16838" w:code="9"/>
          <w:pgMar w:top="1134" w:right="1134" w:bottom="567" w:left="1134" w:header="709" w:footer="510" w:gutter="0"/>
          <w:cols w:space="708"/>
          <w:titlePg/>
          <w:docGrid w:linePitch="360"/>
        </w:sectPr>
      </w:pPr>
    </w:p>
    <w:p w:rsidR="00840FE0" w:rsidRDefault="009B3B56" w:rsidP="00840FE0">
      <w:r>
        <w:rPr>
          <w:noProof/>
        </w:rPr>
        <w:drawing>
          <wp:anchor distT="0" distB="0" distL="114300" distR="114300" simplePos="0" relativeHeight="251658240" behindDoc="0" locked="0" layoutInCell="1" allowOverlap="1">
            <wp:simplePos x="0" y="0"/>
            <wp:positionH relativeFrom="page">
              <wp:align>center</wp:align>
            </wp:positionH>
            <wp:positionV relativeFrom="margin">
              <wp:align>top</wp:align>
            </wp:positionV>
            <wp:extent cx="6710680" cy="1321435"/>
            <wp:effectExtent l="0" t="0" r="0" b="0"/>
            <wp:wrapSquare wrapText="bothSides"/>
            <wp:docPr id="41" name="Picture 41" descr="redesign headings_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redesign headings_use"/>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710680" cy="1321435"/>
                    </a:xfrm>
                    <a:prstGeom prst="rect">
                      <a:avLst/>
                    </a:prstGeom>
                    <a:noFill/>
                    <a:ln>
                      <a:noFill/>
                    </a:ln>
                  </pic:spPr>
                </pic:pic>
              </a:graphicData>
            </a:graphic>
            <wp14:sizeRelH relativeFrom="page">
              <wp14:pctWidth>0</wp14:pctWidth>
            </wp14:sizeRelH>
            <wp14:sizeRelV relativeFrom="page">
              <wp14:pctHeight>0</wp14:pctHeight>
            </wp14:sizeRelV>
          </wp:anchor>
        </w:drawing>
      </w:r>
      <w:r w:rsidR="00840FE0">
        <w:t>Evaluate the information gathered from the assessment to inform teaching and learning strategies.</w:t>
      </w:r>
    </w:p>
    <w:p w:rsidR="00840FE0" w:rsidRDefault="00840FE0" w:rsidP="00840FE0">
      <w:r>
        <w:t>Involve students in the feedback process. Give students opportunities to ask follow-up questions and share their learning observations or experiences.</w:t>
      </w:r>
    </w:p>
    <w:p w:rsidR="00840FE0" w:rsidRDefault="00840FE0" w:rsidP="00840FE0">
      <w:r>
        <w:t>Focus feedback on the student’s personal progress. Emphasise continuous progress relative to their previous achievement and to the learning expectations — avoid comparing a student with their classmates.</w:t>
      </w:r>
    </w:p>
    <w:tbl>
      <w:tblPr>
        <w:tblW w:w="9639" w:type="dxa"/>
        <w:tblLook w:val="01E0" w:firstRow="1" w:lastRow="1" w:firstColumn="1" w:lastColumn="1" w:noHBand="0" w:noVBand="0"/>
      </w:tblPr>
      <w:tblGrid>
        <w:gridCol w:w="1072"/>
        <w:gridCol w:w="8567"/>
      </w:tblGrid>
      <w:tr w:rsidR="00840FE0" w:rsidRPr="008814B0" w:rsidTr="00272445">
        <w:tc>
          <w:tcPr>
            <w:tcW w:w="556" w:type="pct"/>
            <w:shd w:val="clear" w:color="auto" w:fill="auto"/>
          </w:tcPr>
          <w:p w:rsidR="00840FE0" w:rsidRPr="000B2F55" w:rsidRDefault="009B3B56" w:rsidP="00272445">
            <w:pPr>
              <w:spacing w:before="0" w:after="0" w:line="240" w:lineRule="auto"/>
            </w:pPr>
            <w:r>
              <w:rPr>
                <w:noProof/>
              </w:rPr>
              <w:drawing>
                <wp:inline distT="0" distB="0" distL="0" distR="0">
                  <wp:extent cx="542290" cy="542290"/>
                  <wp:effectExtent l="0" t="0" r="0" b="0"/>
                  <wp:docPr id="6" name="Picture 6" descr="Icon_ForFurther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con_ForFurtherHelp"/>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2290" cy="542290"/>
                          </a:xfrm>
                          <a:prstGeom prst="rect">
                            <a:avLst/>
                          </a:prstGeom>
                          <a:noFill/>
                          <a:ln>
                            <a:noFill/>
                          </a:ln>
                        </pic:spPr>
                      </pic:pic>
                    </a:graphicData>
                  </a:graphic>
                </wp:inline>
              </w:drawing>
            </w:r>
          </w:p>
        </w:tc>
        <w:tc>
          <w:tcPr>
            <w:tcW w:w="4444" w:type="pct"/>
            <w:shd w:val="clear" w:color="auto" w:fill="auto"/>
            <w:vAlign w:val="center"/>
          </w:tcPr>
          <w:p w:rsidR="00840FE0" w:rsidRPr="008814B0" w:rsidRDefault="00840FE0" w:rsidP="00272445">
            <w:r w:rsidRPr="008814B0">
              <w:t xml:space="preserve">For </w:t>
            </w:r>
            <w:r>
              <w:t xml:space="preserve">further information, refer to </w:t>
            </w:r>
            <w:r w:rsidRPr="008814B0">
              <w:t xml:space="preserve">the resource </w:t>
            </w:r>
            <w:r>
              <w:rPr>
                <w:i/>
              </w:rPr>
              <w:t>About</w:t>
            </w:r>
            <w:r w:rsidRPr="00630422">
              <w:rPr>
                <w:i/>
              </w:rPr>
              <w:t xml:space="preserve"> feedback</w:t>
            </w:r>
            <w:r>
              <w:t>, available in the Resources section of the Assessment Bank website.</w:t>
            </w:r>
          </w:p>
        </w:tc>
      </w:tr>
    </w:tbl>
    <w:p w:rsidR="00840FE0" w:rsidRDefault="00840FE0" w:rsidP="00840FE0"/>
    <w:p w:rsidR="00327D43" w:rsidRDefault="00327D43" w:rsidP="006774B8">
      <w:pPr>
        <w:pStyle w:val="smallspace"/>
      </w:pPr>
    </w:p>
    <w:p w:rsidR="002F45D0" w:rsidRPr="002F45D0" w:rsidRDefault="002F45D0" w:rsidP="002F45D0">
      <w:pPr>
        <w:sectPr w:rsidR="002F45D0" w:rsidRPr="002F45D0" w:rsidSect="004E5EF6">
          <w:headerReference w:type="even" r:id="rId24"/>
          <w:headerReference w:type="default" r:id="rId25"/>
          <w:footerReference w:type="even" r:id="rId26"/>
          <w:footerReference w:type="default" r:id="rId27"/>
          <w:headerReference w:type="first" r:id="rId28"/>
          <w:footerReference w:type="first" r:id="rId29"/>
          <w:pgSz w:w="11906" w:h="16838" w:code="9"/>
          <w:pgMar w:top="1134" w:right="1134" w:bottom="567" w:left="1134" w:header="709" w:footer="510" w:gutter="0"/>
          <w:cols w:space="708"/>
          <w:docGrid w:linePitch="360"/>
        </w:sectPr>
      </w:pPr>
    </w:p>
    <w:p w:rsidR="00840FE0" w:rsidRDefault="00840FE0" w:rsidP="00840FE0">
      <w:pPr>
        <w:pStyle w:val="Heading2TOP"/>
      </w:pPr>
      <w:r>
        <w:t>Japanese web resources</w:t>
      </w:r>
    </w:p>
    <w:p w:rsidR="00840FE0" w:rsidRDefault="00840FE0" w:rsidP="00840FE0">
      <w:pPr>
        <w:pStyle w:val="Bulletslevel1"/>
        <w:numPr>
          <w:ilvl w:val="0"/>
          <w:numId w:val="0"/>
        </w:numPr>
      </w:pPr>
      <w:r>
        <w:t>Teachers should always check websites before recommending them to students. These websites were accessed in August 2008.</w:t>
      </w:r>
    </w:p>
    <w:p w:rsidR="00840FE0" w:rsidRDefault="00840FE0" w:rsidP="00840FE0">
      <w:pPr>
        <w:pStyle w:val="Heading3"/>
      </w:pPr>
      <w:r>
        <w:t>Japanese houses and architecture</w:t>
      </w:r>
    </w:p>
    <w:p w:rsidR="00840FE0" w:rsidRPr="00095A7C" w:rsidRDefault="00840FE0" w:rsidP="00840FE0">
      <w:pPr>
        <w:pStyle w:val="Bulletslevel1"/>
        <w:numPr>
          <w:ilvl w:val="0"/>
          <w:numId w:val="19"/>
        </w:numPr>
      </w:pPr>
      <w:r w:rsidRPr="00095A7C">
        <w:t>Japanese housing: &lt;http://web-jpn.org/kidsweb/</w:t>
      </w:r>
      <w:r>
        <w:t>explore</w:t>
      </w:r>
      <w:r w:rsidRPr="00095A7C">
        <w:t>/housing</w:t>
      </w:r>
      <w:r>
        <w:t>/index</w:t>
      </w:r>
      <w:r w:rsidRPr="00095A7C">
        <w:t>.html&gt;</w:t>
      </w:r>
      <w:r>
        <w:t>.</w:t>
      </w:r>
      <w:r w:rsidRPr="00095A7C">
        <w:t xml:space="preserve"> </w:t>
      </w:r>
    </w:p>
    <w:p w:rsidR="00840FE0" w:rsidRDefault="00840FE0" w:rsidP="00840FE0">
      <w:pPr>
        <w:pStyle w:val="Bulletslevel1"/>
        <w:numPr>
          <w:ilvl w:val="0"/>
          <w:numId w:val="19"/>
        </w:numPr>
      </w:pPr>
      <w:r>
        <w:t>Virtual Japanese house: &lt;http://web-japan.org/kidsweb/virtual/house&gt;.</w:t>
      </w:r>
    </w:p>
    <w:p w:rsidR="00840FE0" w:rsidRDefault="00840FE0" w:rsidP="00840FE0">
      <w:pPr>
        <w:pStyle w:val="Bulletslevel1"/>
        <w:numPr>
          <w:ilvl w:val="0"/>
          <w:numId w:val="19"/>
        </w:numPr>
        <w:rPr>
          <w:lang w:val="pt-BR"/>
        </w:rPr>
      </w:pPr>
      <w:r>
        <w:rPr>
          <w:lang w:val="pt-BR"/>
        </w:rPr>
        <w:t xml:space="preserve">Japanese guesthouses: </w:t>
      </w:r>
      <w:r w:rsidRPr="004E2712">
        <w:rPr>
          <w:lang w:val="pt-BR"/>
        </w:rPr>
        <w:t>&lt;http://japaneseguesthouses.com/about/links.htm&gt;.</w:t>
      </w:r>
    </w:p>
    <w:p w:rsidR="00840FE0" w:rsidRPr="001C7EAD" w:rsidRDefault="00840FE0" w:rsidP="00840FE0">
      <w:pPr>
        <w:pStyle w:val="Bulletslevel1"/>
        <w:numPr>
          <w:ilvl w:val="0"/>
          <w:numId w:val="19"/>
        </w:numPr>
      </w:pPr>
      <w:smartTag w:uri="urn:schemas-microsoft-com:office:smarttags" w:element="place">
        <w:smartTag w:uri="urn:schemas-microsoft-com:office:smarttags" w:element="PlaceName">
          <w:r>
            <w:t>Bodoin</w:t>
          </w:r>
        </w:smartTag>
        <w:r>
          <w:t xml:space="preserve"> </w:t>
        </w:r>
        <w:smartTag w:uri="urn:schemas-microsoft-com:office:smarttags" w:element="PlaceType">
          <w:r>
            <w:t>College</w:t>
          </w:r>
        </w:smartTag>
      </w:smartTag>
      <w:r>
        <w:t>: T</w:t>
      </w:r>
      <w:r w:rsidRPr="001C7EAD">
        <w:t>he Japanese garden</w:t>
      </w:r>
      <w:r>
        <w:rPr>
          <w:lang w:val="pt-BR"/>
        </w:rPr>
        <w:t>: &lt;</w:t>
      </w:r>
      <w:hyperlink r:id="rId30" w:history="1">
        <w:r w:rsidRPr="001C7EAD">
          <w:rPr>
            <w:rStyle w:val="Hyperlink"/>
          </w:rPr>
          <w:t>http://academic.bowdoin.edu/zen/index.shtml</w:t>
        </w:r>
      </w:hyperlink>
      <w:r w:rsidRPr="001C7EAD">
        <w:t>&gt;.</w:t>
      </w:r>
    </w:p>
    <w:p w:rsidR="00840FE0" w:rsidRDefault="00840FE0" w:rsidP="00840FE0">
      <w:pPr>
        <w:pStyle w:val="Bulletslevel1"/>
        <w:numPr>
          <w:ilvl w:val="0"/>
          <w:numId w:val="19"/>
        </w:numPr>
      </w:pPr>
      <w:r>
        <w:t xml:space="preserve">ThinkQuest: The art of </w:t>
      </w:r>
      <w:smartTag w:uri="urn:schemas-microsoft-com:office:smarttags" w:element="place">
        <w:smartTag w:uri="urn:schemas-microsoft-com:office:smarttags" w:element="country-region">
          <w:r>
            <w:t>Japan</w:t>
          </w:r>
        </w:smartTag>
      </w:smartTag>
      <w:r>
        <w:t xml:space="preserve"> — architecture: </w:t>
      </w:r>
      <w:r w:rsidRPr="00B35FA1">
        <w:t>&lt;</w:t>
      </w:r>
      <w:r>
        <w:t xml:space="preserve">http://library.thinkquest.org/27458/nf/architecture/history.html&gt;. </w:t>
      </w:r>
    </w:p>
    <w:p w:rsidR="00840FE0" w:rsidRDefault="00840FE0" w:rsidP="00840FE0">
      <w:pPr>
        <w:pStyle w:val="Bulletslevel1"/>
        <w:numPr>
          <w:ilvl w:val="0"/>
          <w:numId w:val="19"/>
        </w:numPr>
      </w:pPr>
      <w:r>
        <w:t>Kansai Window: Japanese architecture: &lt;www.kippo.or.jp/culture_e/build.htm&gt;.</w:t>
      </w:r>
    </w:p>
    <w:p w:rsidR="00840FE0" w:rsidRDefault="00840FE0" w:rsidP="00840FE0">
      <w:pPr>
        <w:pStyle w:val="Bulletslevel1"/>
        <w:numPr>
          <w:ilvl w:val="0"/>
          <w:numId w:val="19"/>
        </w:numPr>
      </w:pPr>
      <w:r>
        <w:t xml:space="preserve">AsianInfo.org: Japanese architecture: </w:t>
      </w:r>
      <w:r>
        <w:br/>
        <w:t>&lt;www.asianinfo.org/asianinfo/japan/pro-architecture.htm&gt;.</w:t>
      </w:r>
    </w:p>
    <w:p w:rsidR="00840FE0" w:rsidRDefault="00840FE0" w:rsidP="00840FE0">
      <w:pPr>
        <w:pStyle w:val="Bulletslevel1"/>
        <w:numPr>
          <w:ilvl w:val="0"/>
          <w:numId w:val="19"/>
        </w:numPr>
      </w:pPr>
      <w:r>
        <w:t xml:space="preserve">Essential </w:t>
      </w:r>
      <w:smartTag w:uri="urn:schemas-microsoft-com:office:smarttags" w:element="country-region">
        <w:r>
          <w:t>Japan</w:t>
        </w:r>
      </w:smartTag>
      <w:r>
        <w:t xml:space="preserve"> guide: Removing Shoes in </w:t>
      </w:r>
      <w:smartTag w:uri="urn:schemas-microsoft-com:office:smarttags" w:element="place">
        <w:smartTag w:uri="urn:schemas-microsoft-com:office:smarttags" w:element="country-region">
          <w:r>
            <w:t>Japan</w:t>
          </w:r>
        </w:smartTag>
      </w:smartTag>
      <w:r>
        <w:t xml:space="preserve">: </w:t>
      </w:r>
      <w:r>
        <w:br/>
        <w:t>&lt;</w:t>
      </w:r>
      <w:r w:rsidRPr="00E2590F">
        <w:t>http://www.essential-japan-guide.com/removing-shoes-in-japan.html</w:t>
      </w:r>
      <w:r>
        <w:t xml:space="preserve">&gt;. </w:t>
      </w:r>
    </w:p>
    <w:p w:rsidR="00840FE0" w:rsidRDefault="00840FE0" w:rsidP="00840FE0">
      <w:pPr>
        <w:pStyle w:val="Bulletslevel1"/>
        <w:numPr>
          <w:ilvl w:val="0"/>
          <w:numId w:val="19"/>
        </w:numPr>
      </w:pPr>
      <w:smartTag w:uri="urn:schemas-microsoft-com:office:smarttags" w:element="place">
        <w:smartTag w:uri="urn:schemas-microsoft-com:office:smarttags" w:element="country-region">
          <w:r>
            <w:t>Japan</w:t>
          </w:r>
        </w:smartTag>
      </w:smartTag>
      <w:r>
        <w:t xml:space="preserve"> guide: Japanese bathrooms: &lt;</w:t>
      </w:r>
      <w:r w:rsidRPr="009B094D">
        <w:t>http://www.japan-guide.com/e/e2002.html</w:t>
      </w:r>
      <w:r>
        <w:t xml:space="preserve">&gt;. </w:t>
      </w:r>
    </w:p>
    <w:p w:rsidR="00840FE0" w:rsidRPr="009B094D" w:rsidRDefault="00840FE0" w:rsidP="00840FE0">
      <w:pPr>
        <w:pStyle w:val="Heading3"/>
      </w:pPr>
      <w:r w:rsidRPr="009B094D">
        <w:t>Japanese language</w:t>
      </w:r>
    </w:p>
    <w:p w:rsidR="00840FE0" w:rsidRDefault="00840FE0" w:rsidP="00840FE0">
      <w:pPr>
        <w:pStyle w:val="Bulletslevel1"/>
        <w:numPr>
          <w:ilvl w:val="0"/>
          <w:numId w:val="19"/>
        </w:numPr>
        <w:rPr>
          <w:lang w:val="fr-FR"/>
        </w:rPr>
      </w:pPr>
      <w:r w:rsidRPr="009B094D">
        <w:t>About.com — Japanese language: &lt;http://japanese.abo</w:t>
      </w:r>
      <w:r w:rsidRPr="00B35FA1">
        <w:rPr>
          <w:lang w:val="fr-FR"/>
        </w:rPr>
        <w:t>ut.com/library/weekly/aa051403a.htm</w:t>
      </w:r>
      <w:r>
        <w:rPr>
          <w:lang w:val="fr-FR"/>
        </w:rPr>
        <w:t>&gt;.</w:t>
      </w:r>
      <w:r w:rsidRPr="000C6E7F">
        <w:rPr>
          <w:lang w:val="fr-FR"/>
        </w:rPr>
        <w:t xml:space="preserve"> </w:t>
      </w:r>
    </w:p>
    <w:p w:rsidR="00840FE0" w:rsidRPr="008A0428" w:rsidRDefault="00840FE0" w:rsidP="00840FE0">
      <w:pPr>
        <w:pStyle w:val="Bulletslevel1"/>
        <w:numPr>
          <w:ilvl w:val="0"/>
          <w:numId w:val="19"/>
        </w:numPr>
        <w:rPr>
          <w:rStyle w:val="Heading3Char"/>
          <w:b w:val="0"/>
          <w:bCs w:val="0"/>
          <w:lang w:val="fr-FR"/>
        </w:rPr>
      </w:pPr>
      <w:r w:rsidRPr="000C6E7F">
        <w:rPr>
          <w:lang w:val="fr-FR"/>
        </w:rPr>
        <w:t>Loquela education — Japan online:</w:t>
      </w:r>
      <w:r w:rsidRPr="000C6E7F">
        <w:rPr>
          <w:lang w:val="fr-FR"/>
        </w:rPr>
        <w:br/>
        <w:t>&lt;http://loquela-education.net/course/view.php?id=21#section-3&gt;.</w:t>
      </w:r>
    </w:p>
    <w:p w:rsidR="00840FE0" w:rsidRDefault="00840FE0" w:rsidP="00840FE0">
      <w:pPr>
        <w:spacing w:before="240" w:after="120"/>
        <w:rPr>
          <w:rStyle w:val="Heading3Char"/>
        </w:rPr>
      </w:pPr>
      <w:r w:rsidRPr="00734441">
        <w:rPr>
          <w:rStyle w:val="Heading3Char"/>
        </w:rPr>
        <w:t>Abo</w:t>
      </w:r>
      <w:r>
        <w:rPr>
          <w:rStyle w:val="Heading3Char"/>
        </w:rPr>
        <w:t xml:space="preserve">ut </w:t>
      </w:r>
      <w:smartTag w:uri="urn:schemas-microsoft-com:office:smarttags" w:element="place">
        <w:smartTag w:uri="urn:schemas-microsoft-com:office:smarttags" w:element="country-region">
          <w:r>
            <w:rPr>
              <w:rStyle w:val="Heading3Char"/>
            </w:rPr>
            <w:t>Japan</w:t>
          </w:r>
        </w:smartTag>
      </w:smartTag>
      <w:r>
        <w:rPr>
          <w:rStyle w:val="Heading3Char"/>
        </w:rPr>
        <w:t xml:space="preserve"> and Japanese culture</w:t>
      </w:r>
    </w:p>
    <w:p w:rsidR="00840FE0" w:rsidRDefault="00840FE0" w:rsidP="00840FE0">
      <w:pPr>
        <w:pStyle w:val="Bulletslevel1"/>
        <w:numPr>
          <w:ilvl w:val="0"/>
          <w:numId w:val="19"/>
        </w:numPr>
      </w:pPr>
      <w:r>
        <w:t>Earthy family — Japanese culture: &lt;</w:t>
      </w:r>
      <w:hyperlink r:id="rId31" w:history="1">
        <w:r w:rsidRPr="003B0B57">
          <w:rPr>
            <w:rStyle w:val="Hyperlink"/>
          </w:rPr>
          <w:t>www.earthyfamily.com/J-Culture.htm</w:t>
        </w:r>
      </w:hyperlink>
      <w:r>
        <w:t>&gt;.</w:t>
      </w:r>
    </w:p>
    <w:p w:rsidR="00840FE0" w:rsidRPr="008A0428" w:rsidRDefault="00840FE0" w:rsidP="00840FE0">
      <w:pPr>
        <w:pStyle w:val="Bulletslevel1"/>
        <w:numPr>
          <w:ilvl w:val="0"/>
          <w:numId w:val="19"/>
        </w:numPr>
        <w:rPr>
          <w:lang w:val="fr-FR"/>
        </w:rPr>
      </w:pPr>
      <w:r>
        <w:rPr>
          <w:lang w:val="fr-FR"/>
        </w:rPr>
        <w:t>Japan zone: &lt;</w:t>
      </w:r>
      <w:r w:rsidRPr="00B35FA1">
        <w:rPr>
          <w:lang w:val="fr-FR"/>
        </w:rPr>
        <w:t>www.japan-zone.com/culture/dishes.shtml</w:t>
      </w:r>
      <w:r>
        <w:rPr>
          <w:lang w:val="fr-FR"/>
        </w:rPr>
        <w:t>&gt;.</w:t>
      </w:r>
    </w:p>
    <w:p w:rsidR="00840FE0" w:rsidRPr="00421341" w:rsidRDefault="00840FE0" w:rsidP="00840FE0">
      <w:pPr>
        <w:pStyle w:val="Bulletslevel1"/>
        <w:numPr>
          <w:ilvl w:val="0"/>
          <w:numId w:val="19"/>
        </w:numPr>
      </w:pPr>
      <w:r>
        <w:t xml:space="preserve">Search for images of </w:t>
      </w:r>
      <w:smartTag w:uri="urn:schemas-microsoft-com:office:smarttags" w:element="place">
        <w:smartTag w:uri="urn:schemas-microsoft-com:office:smarttags" w:element="country-region">
          <w:r>
            <w:t>Japan</w:t>
          </w:r>
        </w:smartTag>
      </w:smartTag>
      <w:r>
        <w:t xml:space="preserve"> on Flickr photosharing website: &lt;</w:t>
      </w:r>
      <w:r w:rsidRPr="00D84518">
        <w:t>www.flickr.com</w:t>
      </w:r>
      <w:r>
        <w:t>&gt;.</w:t>
      </w:r>
    </w:p>
    <w:p w:rsidR="00840FE0" w:rsidRPr="009D18C1" w:rsidRDefault="00840FE0" w:rsidP="00840FE0">
      <w:pPr>
        <w:pStyle w:val="Bulletslevel1"/>
        <w:numPr>
          <w:ilvl w:val="0"/>
          <w:numId w:val="19"/>
        </w:numPr>
        <w:rPr>
          <w:lang w:val="fr-FR"/>
        </w:rPr>
      </w:pPr>
      <w:r w:rsidRPr="008A0428">
        <w:rPr>
          <w:lang w:val="fr-FR"/>
        </w:rPr>
        <w:t>Japan zone — travel guide, information and culture</w:t>
      </w:r>
      <w:r w:rsidRPr="009D18C1">
        <w:rPr>
          <w:lang w:val="fr-FR"/>
        </w:rPr>
        <w:t xml:space="preserve">: </w:t>
      </w:r>
      <w:r>
        <w:rPr>
          <w:lang w:val="fr-FR"/>
        </w:rPr>
        <w:br/>
      </w:r>
      <w:r w:rsidRPr="009D18C1">
        <w:rPr>
          <w:lang w:val="fr-FR"/>
        </w:rPr>
        <w:t>&lt;www.japan-zone.com/culture/dishes.shtml&gt;.</w:t>
      </w:r>
    </w:p>
    <w:p w:rsidR="00840FE0" w:rsidRPr="009D18C1" w:rsidRDefault="00840FE0" w:rsidP="00840FE0">
      <w:pPr>
        <w:pStyle w:val="Bulletslevel1"/>
        <w:numPr>
          <w:ilvl w:val="0"/>
          <w:numId w:val="19"/>
        </w:numPr>
      </w:pPr>
      <w:smartTag w:uri="urn:schemas-microsoft-com:office:smarttags" w:element="place">
        <w:smartTag w:uri="urn:schemas-microsoft-com:office:smarttags" w:element="country-region">
          <w:r w:rsidRPr="009D18C1">
            <w:t>Japan</w:t>
          </w:r>
        </w:smartTag>
      </w:smartTag>
      <w:r w:rsidRPr="009D18C1">
        <w:t xml:space="preserve"> guide</w:t>
      </w:r>
      <w:r>
        <w:t xml:space="preserve"> </w:t>
      </w:r>
      <w:r w:rsidRPr="009D18C1">
        <w:t>— Japan living and travel guide</w:t>
      </w:r>
      <w:r>
        <w:t>: &lt;</w:t>
      </w:r>
      <w:r w:rsidRPr="009D18C1">
        <w:t>www.japan-guide.com/e/e2035.html</w:t>
      </w:r>
      <w:r>
        <w:t>&gt;.</w:t>
      </w:r>
    </w:p>
    <w:p w:rsidR="00840FE0" w:rsidRPr="00E72E74" w:rsidRDefault="00840FE0" w:rsidP="00840FE0">
      <w:pPr>
        <w:pStyle w:val="Bulletslevel1"/>
        <w:numPr>
          <w:ilvl w:val="0"/>
          <w:numId w:val="19"/>
        </w:numPr>
      </w:pPr>
      <w:r>
        <w:t xml:space="preserve">About.com </w:t>
      </w:r>
      <w:r>
        <w:softHyphen/>
        <w:t>— Japanese language and culture: &lt;</w:t>
      </w:r>
      <w:r w:rsidRPr="000B5DCF">
        <w:t>http://japanese.about.com</w:t>
      </w:r>
      <w:r>
        <w:t>&gt;.</w:t>
      </w:r>
    </w:p>
    <w:p w:rsidR="00840FE0" w:rsidRPr="000857C5" w:rsidRDefault="00840FE0" w:rsidP="00840FE0">
      <w:pPr>
        <w:pStyle w:val="Bulletslevel1"/>
        <w:numPr>
          <w:ilvl w:val="0"/>
          <w:numId w:val="19"/>
        </w:numPr>
        <w:rPr>
          <w:rFonts w:cs="Arial"/>
          <w:szCs w:val="22"/>
          <w:lang w:val="fr-FR"/>
        </w:rPr>
      </w:pPr>
      <w:r>
        <w:rPr>
          <w:rFonts w:cs="Arial"/>
          <w:szCs w:val="22"/>
          <w:lang w:val="fr-FR"/>
        </w:rPr>
        <w:t>Japan Culture Club, online catalogue of Japanese cultural items: &lt;http://japan-cc.com&gt;.</w:t>
      </w:r>
    </w:p>
    <w:p w:rsidR="00840FE0" w:rsidRDefault="00840FE0" w:rsidP="00840FE0">
      <w:pPr>
        <w:pStyle w:val="Bulletslevel1"/>
        <w:numPr>
          <w:ilvl w:val="0"/>
          <w:numId w:val="19"/>
        </w:numPr>
        <w:rPr>
          <w:lang w:val="pt-BR"/>
        </w:rPr>
        <w:sectPr w:rsidR="00840FE0" w:rsidSect="00840FE0">
          <w:headerReference w:type="even" r:id="rId32"/>
          <w:headerReference w:type="default" r:id="rId33"/>
          <w:footerReference w:type="default" r:id="rId34"/>
          <w:headerReference w:type="first" r:id="rId35"/>
          <w:pgSz w:w="11906" w:h="16838" w:code="9"/>
          <w:pgMar w:top="1134" w:right="1134" w:bottom="567" w:left="1134" w:header="709" w:footer="510" w:gutter="0"/>
          <w:pgNumType w:fmt="upperLetter" w:start="1"/>
          <w:cols w:space="708"/>
          <w:docGrid w:linePitch="360"/>
        </w:sectPr>
      </w:pPr>
      <w:r>
        <w:t>Babychatter — Japanese names. S</w:t>
      </w:r>
      <w:r>
        <w:rPr>
          <w:lang w:val="pt-BR"/>
        </w:rPr>
        <w:t>elect Japanese girls or boys names</w:t>
      </w:r>
      <w:r>
        <w:t>: &lt;</w:t>
      </w:r>
      <w:r w:rsidRPr="00D15624">
        <w:rPr>
          <w:lang w:val="pt-BR"/>
        </w:rPr>
        <w:t>www.babychatter.com</w:t>
      </w:r>
      <w:r>
        <w:rPr>
          <w:lang w:val="pt-BR"/>
        </w:rPr>
        <w:t>&gt;.</w:t>
      </w:r>
    </w:p>
    <w:p w:rsidR="00840FE0" w:rsidRDefault="00840FE0" w:rsidP="00840FE0">
      <w:pPr>
        <w:pStyle w:val="Heading2"/>
      </w:pPr>
      <w:r>
        <w:t>Japanese web resources (cont.)</w:t>
      </w:r>
    </w:p>
    <w:p w:rsidR="00840FE0" w:rsidRPr="00421341" w:rsidRDefault="00840FE0" w:rsidP="00840FE0">
      <w:pPr>
        <w:pStyle w:val="Bulletslevel1"/>
        <w:numPr>
          <w:ilvl w:val="0"/>
          <w:numId w:val="19"/>
        </w:numPr>
        <w:rPr>
          <w:rFonts w:cs="Arial"/>
          <w:color w:val="000000"/>
          <w:szCs w:val="22"/>
        </w:rPr>
      </w:pPr>
      <w:r>
        <w:rPr>
          <w:rFonts w:cs="Arial"/>
          <w:color w:val="000000"/>
          <w:szCs w:val="22"/>
        </w:rPr>
        <w:t xml:space="preserve">At home in </w:t>
      </w:r>
      <w:smartTag w:uri="urn:schemas-microsoft-com:office:smarttags" w:element="place">
        <w:smartTag w:uri="urn:schemas-microsoft-com:office:smarttags" w:element="country-region">
          <w:r>
            <w:rPr>
              <w:rFonts w:cs="Arial"/>
              <w:color w:val="000000"/>
              <w:szCs w:val="22"/>
            </w:rPr>
            <w:t>Japan</w:t>
          </w:r>
        </w:smartTag>
      </w:smartTag>
      <w:r>
        <w:rPr>
          <w:rFonts w:cs="Arial"/>
          <w:color w:val="000000"/>
          <w:szCs w:val="22"/>
        </w:rPr>
        <w:t xml:space="preserve"> — Japanese home-stay tutorial: &lt;http://athome.nime.ac.jp&gt;.</w:t>
      </w:r>
    </w:p>
    <w:p w:rsidR="00840FE0" w:rsidRPr="00421341" w:rsidRDefault="00840FE0" w:rsidP="00840FE0">
      <w:pPr>
        <w:pStyle w:val="Bulletslevel1"/>
        <w:numPr>
          <w:ilvl w:val="0"/>
          <w:numId w:val="19"/>
        </w:numPr>
        <w:rPr>
          <w:rFonts w:cs="Arial"/>
          <w:color w:val="000000"/>
          <w:szCs w:val="22"/>
        </w:rPr>
      </w:pPr>
      <w:r>
        <w:rPr>
          <w:rFonts w:cs="Arial"/>
          <w:color w:val="000000"/>
          <w:szCs w:val="22"/>
        </w:rPr>
        <w:t xml:space="preserve">Virtual </w:t>
      </w:r>
      <w:smartTag w:uri="urn:schemas-microsoft-com:office:smarttags" w:element="place">
        <w:smartTag w:uri="urn:schemas-microsoft-com:office:smarttags" w:element="PlaceType">
          <w:r>
            <w:rPr>
              <w:rFonts w:cs="Arial"/>
              <w:color w:val="000000"/>
              <w:szCs w:val="22"/>
            </w:rPr>
            <w:t>Museum</w:t>
          </w:r>
        </w:smartTag>
        <w:r>
          <w:rPr>
            <w:rFonts w:cs="Arial"/>
            <w:color w:val="000000"/>
            <w:szCs w:val="22"/>
          </w:rPr>
          <w:t xml:space="preserve"> of </w:t>
        </w:r>
        <w:smartTag w:uri="urn:schemas-microsoft-com:office:smarttags" w:element="PlaceName">
          <w:r>
            <w:rPr>
              <w:rFonts w:cs="Arial"/>
              <w:color w:val="000000"/>
              <w:szCs w:val="22"/>
            </w:rPr>
            <w:t>Japanese Arts</w:t>
          </w:r>
        </w:smartTag>
      </w:smartTag>
      <w:r>
        <w:rPr>
          <w:rFonts w:cs="Arial"/>
          <w:color w:val="000000"/>
          <w:szCs w:val="22"/>
        </w:rPr>
        <w:t>: &lt;</w:t>
      </w:r>
      <w:r w:rsidRPr="00DD48B9">
        <w:rPr>
          <w:rFonts w:cs="Arial"/>
          <w:color w:val="000000"/>
          <w:szCs w:val="22"/>
        </w:rPr>
        <w:t>http://web-japan.org/museum/menu.html</w:t>
      </w:r>
      <w:r>
        <w:rPr>
          <w:rFonts w:cs="Arial"/>
          <w:color w:val="000000"/>
          <w:szCs w:val="22"/>
        </w:rPr>
        <w:t>&gt;.</w:t>
      </w:r>
    </w:p>
    <w:p w:rsidR="00840FE0" w:rsidRDefault="00840FE0" w:rsidP="00840FE0">
      <w:pPr>
        <w:pStyle w:val="Bulletslevel1"/>
        <w:numPr>
          <w:ilvl w:val="0"/>
          <w:numId w:val="19"/>
        </w:numPr>
        <w:rPr>
          <w:rFonts w:cs="Arial"/>
          <w:color w:val="000000"/>
          <w:szCs w:val="22"/>
        </w:rPr>
      </w:pPr>
      <w:r>
        <w:rPr>
          <w:lang w:val="en"/>
        </w:rPr>
        <w:t xml:space="preserve">Web </w:t>
      </w:r>
      <w:smartTag w:uri="urn:schemas-microsoft-com:office:smarttags" w:element="place">
        <w:smartTag w:uri="urn:schemas-microsoft-com:office:smarttags" w:element="country-region">
          <w:r>
            <w:rPr>
              <w:lang w:val="en"/>
            </w:rPr>
            <w:t>Japan</w:t>
          </w:r>
        </w:smartTag>
      </w:smartTag>
      <w:r>
        <w:rPr>
          <w:lang w:val="en"/>
        </w:rPr>
        <w:t xml:space="preserve"> — sponsored by Japanese Ministry of Foreign Affairs (MOFA):  </w:t>
      </w:r>
      <w:r>
        <w:rPr>
          <w:lang w:val="en"/>
        </w:rPr>
        <w:br/>
        <w:t>&lt;</w:t>
      </w:r>
      <w:r>
        <w:rPr>
          <w:rFonts w:cs="Arial"/>
          <w:color w:val="000000"/>
          <w:szCs w:val="22"/>
        </w:rPr>
        <w:t>http://web-japan.org&gt;.</w:t>
      </w:r>
      <w:r w:rsidRPr="00421341">
        <w:rPr>
          <w:rFonts w:cs="Arial"/>
          <w:color w:val="000000"/>
          <w:szCs w:val="22"/>
        </w:rPr>
        <w:t xml:space="preserve"> </w:t>
      </w:r>
    </w:p>
    <w:p w:rsidR="00840FE0" w:rsidRPr="00421341" w:rsidRDefault="00840FE0" w:rsidP="00840FE0">
      <w:pPr>
        <w:pStyle w:val="Bulletslevel1"/>
        <w:numPr>
          <w:ilvl w:val="0"/>
          <w:numId w:val="19"/>
        </w:numPr>
      </w:pPr>
      <w:r w:rsidRPr="00421341">
        <w:t>Japan Foundation resources</w:t>
      </w:r>
      <w:r>
        <w:t>:</w:t>
      </w:r>
      <w:r w:rsidRPr="00421341">
        <w:t xml:space="preserve"> </w:t>
      </w:r>
      <w:r>
        <w:t>&lt;</w:t>
      </w:r>
      <w:r w:rsidRPr="00DE5E1D">
        <w:t xml:space="preserve"> http://minnanokyozai.jp/kyozai/home/en/render.do </w:t>
      </w:r>
      <w:r>
        <w:t>&gt;.</w:t>
      </w:r>
    </w:p>
    <w:p w:rsidR="00840FE0" w:rsidRPr="00421341" w:rsidRDefault="00840FE0" w:rsidP="00840FE0">
      <w:pPr>
        <w:pStyle w:val="Bulletslevel1"/>
        <w:numPr>
          <w:ilvl w:val="0"/>
          <w:numId w:val="19"/>
        </w:numPr>
      </w:pPr>
      <w:r>
        <w:t>Culture at work — Japanese culture: &lt;</w:t>
      </w:r>
      <w:r w:rsidRPr="00784A11">
        <w:t>www.culture-at-work.com/jpnlinks.html</w:t>
      </w:r>
      <w:r>
        <w:t>&gt;.</w:t>
      </w:r>
    </w:p>
    <w:p w:rsidR="00840FE0" w:rsidRPr="00421341" w:rsidRDefault="00840FE0" w:rsidP="00840FE0">
      <w:pPr>
        <w:pStyle w:val="Bulletslevel1"/>
        <w:numPr>
          <w:ilvl w:val="0"/>
          <w:numId w:val="19"/>
        </w:numPr>
      </w:pPr>
      <w:r>
        <w:t>Japanese web links: &lt;</w:t>
      </w:r>
      <w:r w:rsidRPr="00371030">
        <w:t>http://ww2.lafayette.edu/~stocktoj/home/japanl.html</w:t>
      </w:r>
      <w:r>
        <w:t>&gt;.</w:t>
      </w:r>
      <w:r w:rsidRPr="00421341">
        <w:t xml:space="preserve"> </w:t>
      </w:r>
    </w:p>
    <w:p w:rsidR="00840FE0" w:rsidRPr="00421341" w:rsidRDefault="00840FE0" w:rsidP="00840FE0">
      <w:pPr>
        <w:pStyle w:val="Bulletslevel1"/>
        <w:numPr>
          <w:ilvl w:val="0"/>
          <w:numId w:val="19"/>
        </w:numPr>
        <w:rPr>
          <w:lang w:val="fr-FR"/>
        </w:rPr>
      </w:pPr>
      <w:r w:rsidRPr="00421341">
        <w:rPr>
          <w:lang w:val="fr-FR"/>
        </w:rPr>
        <w:t>Japan National Tourist Organisation</w:t>
      </w:r>
      <w:r w:rsidRPr="00371030">
        <w:rPr>
          <w:lang w:val="fr-FR"/>
        </w:rPr>
        <w:t xml:space="preserve">: </w:t>
      </w:r>
      <w:r>
        <w:rPr>
          <w:lang w:val="fr-FR"/>
        </w:rPr>
        <w:t>&lt;www.jnto.go.jp/eng&gt;.</w:t>
      </w:r>
    </w:p>
    <w:p w:rsidR="00840FE0" w:rsidRPr="00371030" w:rsidRDefault="00840FE0" w:rsidP="00840FE0">
      <w:pPr>
        <w:pStyle w:val="Bulletslevel1"/>
        <w:numPr>
          <w:ilvl w:val="0"/>
          <w:numId w:val="19"/>
        </w:numPr>
      </w:pPr>
      <w:r w:rsidRPr="00371030">
        <w:t xml:space="preserve">Explore </w:t>
      </w:r>
      <w:smartTag w:uri="urn:schemas-microsoft-com:office:smarttags" w:element="place">
        <w:smartTag w:uri="urn:schemas-microsoft-com:office:smarttags" w:element="country-region">
          <w:r w:rsidRPr="00371030">
            <w:t>Japan</w:t>
          </w:r>
        </w:smartTag>
      </w:smartTag>
      <w:r w:rsidRPr="00371030">
        <w:t xml:space="preserve"> </w:t>
      </w:r>
      <w:r>
        <w:t>—</w:t>
      </w:r>
      <w:r w:rsidRPr="00371030">
        <w:t xml:space="preserve"> online Japanese gift</w:t>
      </w:r>
      <w:r>
        <w:t xml:space="preserve"> </w:t>
      </w:r>
      <w:r w:rsidRPr="00371030">
        <w:t>shop: &lt;www.explorejapan.com&gt;.</w:t>
      </w:r>
    </w:p>
    <w:p w:rsidR="00840FE0" w:rsidRPr="00421341" w:rsidRDefault="00840FE0" w:rsidP="00840FE0">
      <w:pPr>
        <w:pStyle w:val="Bulletslevel1"/>
        <w:numPr>
          <w:ilvl w:val="0"/>
          <w:numId w:val="19"/>
        </w:numPr>
        <w:rPr>
          <w:lang w:val="fr-FR"/>
        </w:rPr>
      </w:pPr>
      <w:r>
        <w:rPr>
          <w:lang w:val="fr-FR"/>
        </w:rPr>
        <w:t>YesJapan.com Culture Centre:</w:t>
      </w:r>
      <w:r w:rsidRPr="00371030">
        <w:rPr>
          <w:lang w:val="fr-FR"/>
        </w:rPr>
        <w:t xml:space="preserve"> </w:t>
      </w:r>
      <w:r>
        <w:rPr>
          <w:lang w:val="fr-FR"/>
        </w:rPr>
        <w:t>&lt;</w:t>
      </w:r>
      <w:r w:rsidRPr="00371030">
        <w:rPr>
          <w:lang w:val="fr-FR"/>
        </w:rPr>
        <w:t>www.yesjapan.com/culture/culture2.mv</w:t>
      </w:r>
      <w:r>
        <w:rPr>
          <w:lang w:val="fr-FR"/>
        </w:rPr>
        <w:t>&gt;.</w:t>
      </w:r>
    </w:p>
    <w:p w:rsidR="00840FE0" w:rsidRDefault="00840FE0" w:rsidP="00840FE0">
      <w:pPr>
        <w:pStyle w:val="Bulletslevel1"/>
        <w:numPr>
          <w:ilvl w:val="0"/>
          <w:numId w:val="19"/>
        </w:numPr>
      </w:pPr>
      <w:r w:rsidRPr="00F54AE0">
        <w:t>Asahi guide to Japanese culture:</w:t>
      </w:r>
      <w:r>
        <w:t xml:space="preserve"> &lt;</w:t>
      </w:r>
      <w:r w:rsidRPr="00F54AE0">
        <w:t>www.asahi-net.or.jp/~py3y-knd/culture.html</w:t>
      </w:r>
      <w:r>
        <w:t>&gt;.</w:t>
      </w:r>
      <w:r w:rsidRPr="0096410D">
        <w:t xml:space="preserve"> </w:t>
      </w:r>
    </w:p>
    <w:p w:rsidR="00840FE0" w:rsidRPr="00421341" w:rsidRDefault="00840FE0" w:rsidP="00840FE0">
      <w:pPr>
        <w:pStyle w:val="Bulletslevel1"/>
        <w:numPr>
          <w:ilvl w:val="0"/>
          <w:numId w:val="19"/>
        </w:numPr>
      </w:pPr>
      <w:r w:rsidRPr="00DD48B9">
        <w:t xml:space="preserve">Traditional Japanese </w:t>
      </w:r>
      <w:r>
        <w:t>c</w:t>
      </w:r>
      <w:r w:rsidRPr="00DD48B9">
        <w:t xml:space="preserve">ulture and </w:t>
      </w:r>
      <w:r>
        <w:t>m</w:t>
      </w:r>
      <w:r w:rsidRPr="00DD48B9">
        <w:t xml:space="preserve">odern </w:t>
      </w:r>
      <w:smartTag w:uri="urn:schemas-microsoft-com:office:smarttags" w:element="place">
        <w:smartTag w:uri="urn:schemas-microsoft-com:office:smarttags" w:element="country-region">
          <w:r w:rsidRPr="00DD48B9">
            <w:t>Japan</w:t>
          </w:r>
        </w:smartTag>
      </w:smartTag>
      <w:r w:rsidRPr="00DD48B9">
        <w:t>:</w:t>
      </w:r>
      <w:r>
        <w:rPr>
          <w:i/>
          <w:iCs/>
          <w:color w:val="004080"/>
        </w:rPr>
        <w:t xml:space="preserve"> </w:t>
      </w:r>
      <w:r w:rsidRPr="007244FE">
        <w:rPr>
          <w:i/>
          <w:iCs/>
        </w:rPr>
        <w:t>&lt;</w:t>
      </w:r>
      <w:r w:rsidRPr="00DD48B9">
        <w:t>www.japanlink.co.jp/ka/home.html</w:t>
      </w:r>
      <w:r>
        <w:t>&gt;.</w:t>
      </w:r>
    </w:p>
    <w:p w:rsidR="00840FE0" w:rsidRPr="006E2E13" w:rsidRDefault="00840FE0" w:rsidP="00840FE0">
      <w:pPr>
        <w:pStyle w:val="Heading3"/>
        <w:rPr>
          <w:lang w:val="pt-BR"/>
        </w:rPr>
      </w:pPr>
      <w:r w:rsidRPr="006E2E13">
        <w:rPr>
          <w:lang w:val="pt-BR"/>
        </w:rPr>
        <w:t>Language resources</w:t>
      </w:r>
    </w:p>
    <w:p w:rsidR="00840FE0" w:rsidRPr="006E2E13" w:rsidRDefault="00840FE0" w:rsidP="00840FE0">
      <w:pPr>
        <w:pStyle w:val="Bulletslevel1"/>
        <w:numPr>
          <w:ilvl w:val="0"/>
          <w:numId w:val="19"/>
        </w:numPr>
        <w:rPr>
          <w:lang w:val="pt-BR"/>
        </w:rPr>
      </w:pPr>
      <w:r w:rsidRPr="006E2E13">
        <w:rPr>
          <w:lang w:val="pt-BR"/>
        </w:rPr>
        <w:t>Curriculum Corporation — Japanese language resources: &lt;http://studio.qantm.com.au/onlinelanguageresources/main.htm</w:t>
      </w:r>
      <w:r>
        <w:rPr>
          <w:lang w:val="pt-BR"/>
        </w:rPr>
        <w:t>&gt;.</w:t>
      </w:r>
    </w:p>
    <w:p w:rsidR="00840FE0" w:rsidRDefault="00840FE0" w:rsidP="00840FE0">
      <w:pPr>
        <w:pStyle w:val="Bulletslevel1"/>
        <w:numPr>
          <w:ilvl w:val="0"/>
          <w:numId w:val="19"/>
        </w:numPr>
      </w:pPr>
      <w:r w:rsidRPr="009F264C">
        <w:t>Shunko Muroya</w:t>
      </w:r>
      <w:r>
        <w:t>,</w:t>
      </w:r>
      <w:r w:rsidRPr="009F264C">
        <w:t xml:space="preserve"> Japanese Advisor </w:t>
      </w:r>
      <w:r>
        <w:t xml:space="preserve">for </w:t>
      </w:r>
      <w:r w:rsidRPr="009F264C">
        <w:t>Alberta Education</w:t>
      </w:r>
      <w:r>
        <w:t>,</w:t>
      </w:r>
      <w:r w:rsidRPr="009F264C">
        <w:t xml:space="preserve"> </w:t>
      </w:r>
      <w:smartTag w:uri="urn:schemas-microsoft-com:office:smarttags" w:element="place">
        <w:smartTag w:uri="urn:schemas-microsoft-com:office:smarttags" w:element="country-region">
          <w:r w:rsidRPr="009F264C">
            <w:t>Canada</w:t>
          </w:r>
        </w:smartTag>
      </w:smartTag>
      <w:r>
        <w:t xml:space="preserve"> </w:t>
      </w:r>
      <w:r>
        <w:softHyphen/>
        <w:t>—</w:t>
      </w:r>
      <w:r w:rsidRPr="009F264C">
        <w:t xml:space="preserve"> Information and Resources for Teachers of Japanese Language</w:t>
      </w:r>
      <w:r>
        <w:t>:</w:t>
      </w:r>
      <w:r w:rsidRPr="009F264C">
        <w:t xml:space="preserve"> </w:t>
      </w:r>
      <w:r>
        <w:t>&lt;</w:t>
      </w:r>
      <w:r w:rsidRPr="009F264C">
        <w:t>www.nihongomemo.com</w:t>
      </w:r>
      <w:r>
        <w:t>&gt;.</w:t>
      </w:r>
    </w:p>
    <w:p w:rsidR="00840FE0" w:rsidRDefault="00840FE0" w:rsidP="00840FE0">
      <w:pPr>
        <w:pStyle w:val="Bulletslevel1"/>
        <w:numPr>
          <w:ilvl w:val="0"/>
          <w:numId w:val="19"/>
        </w:numPr>
      </w:pPr>
      <w:r>
        <w:t>Japanese picture dictionary: &lt;www</w:t>
      </w:r>
      <w:r w:rsidRPr="00784A11">
        <w:t>.plala.or.jp/y-naka/jiten.html</w:t>
      </w:r>
      <w:r>
        <w:t>&gt;.</w:t>
      </w:r>
      <w:r w:rsidRPr="00421341">
        <w:t xml:space="preserve"> </w:t>
      </w:r>
    </w:p>
    <w:p w:rsidR="00840FE0" w:rsidRPr="00716FD4" w:rsidRDefault="00840FE0" w:rsidP="00840FE0">
      <w:pPr>
        <w:pStyle w:val="Bulletslevel1"/>
        <w:numPr>
          <w:ilvl w:val="0"/>
          <w:numId w:val="19"/>
        </w:numPr>
      </w:pPr>
      <w:r>
        <w:t xml:space="preserve">Japanese language resources for teachers: </w:t>
      </w:r>
      <w:r>
        <w:br/>
        <w:t>&lt;</w:t>
      </w:r>
      <w:r w:rsidRPr="005548BD">
        <w:t>http://loquela-education.net/course/view.php?id=21#section-3</w:t>
      </w:r>
      <w:r>
        <w:t xml:space="preserve">&gt;. </w:t>
      </w:r>
    </w:p>
    <w:p w:rsidR="00840FE0" w:rsidRDefault="00840FE0" w:rsidP="00840FE0">
      <w:pPr>
        <w:pStyle w:val="Heading3"/>
      </w:pPr>
      <w:r>
        <w:t>Script practice sheets</w:t>
      </w:r>
    </w:p>
    <w:p w:rsidR="00840FE0" w:rsidRPr="00E064D7" w:rsidRDefault="00840FE0" w:rsidP="00840FE0">
      <w:pPr>
        <w:pStyle w:val="Bulletslevel1"/>
        <w:numPr>
          <w:ilvl w:val="0"/>
          <w:numId w:val="19"/>
        </w:numPr>
      </w:pPr>
      <w:r>
        <w:t>Tokyo Mokyo Kana and</w:t>
      </w:r>
      <w:r w:rsidRPr="0016298A">
        <w:t xml:space="preserve"> Kanji Practice Sheets</w:t>
      </w:r>
      <w:r>
        <w:t>: &lt;</w:t>
      </w:r>
      <w:r w:rsidRPr="0016298A">
        <w:t>www.tokyomokyo.com/index.php?option=com_content&amp;task=view&amp;id=40&amp;Itemid=48</w:t>
      </w:r>
      <w:r>
        <w:t xml:space="preserve">&gt;. </w:t>
      </w:r>
    </w:p>
    <w:p w:rsidR="00840FE0" w:rsidRDefault="00840FE0" w:rsidP="00840FE0">
      <w:pPr>
        <w:pStyle w:val="Bulletslevel1"/>
        <w:numPr>
          <w:ilvl w:val="0"/>
          <w:numId w:val="19"/>
        </w:numPr>
        <w:sectPr w:rsidR="00840FE0" w:rsidSect="00272445">
          <w:headerReference w:type="even" r:id="rId36"/>
          <w:headerReference w:type="default" r:id="rId37"/>
          <w:footerReference w:type="even" r:id="rId38"/>
          <w:footerReference w:type="default" r:id="rId39"/>
          <w:headerReference w:type="first" r:id="rId40"/>
          <w:type w:val="evenPage"/>
          <w:pgSz w:w="11906" w:h="16838" w:code="9"/>
          <w:pgMar w:top="1134" w:right="1134" w:bottom="567" w:left="1134" w:header="709" w:footer="510" w:gutter="0"/>
          <w:pgNumType w:fmt="upperLetter" w:start="1"/>
          <w:cols w:space="708"/>
          <w:docGrid w:linePitch="360"/>
        </w:sectPr>
      </w:pPr>
      <w:r>
        <w:t xml:space="preserve">Loquela education.net — Japan website directory for teachers: </w:t>
      </w:r>
      <w:r>
        <w:br/>
        <w:t>&lt;</w:t>
      </w:r>
      <w:r w:rsidRPr="006C7697">
        <w:t>http://loquela-education.net/mod/data/view.php?d=22</w:t>
      </w:r>
      <w:r>
        <w:t>&gt;.</w:t>
      </w:r>
    </w:p>
    <w:p w:rsidR="00B44632" w:rsidRPr="003244FA" w:rsidRDefault="00B44632" w:rsidP="00B44632">
      <w:pPr>
        <w:pStyle w:val="Bulletslevel1"/>
        <w:numPr>
          <w:ilvl w:val="0"/>
          <w:numId w:val="0"/>
        </w:numPr>
        <w:rPr>
          <w:rStyle w:val="Publishingnote"/>
          <w:color w:val="auto"/>
          <w:sz w:val="28"/>
        </w:rPr>
      </w:pPr>
      <w:r w:rsidRPr="003244FA">
        <w:rPr>
          <w:rStyle w:val="Publishingnote"/>
          <w:color w:val="auto"/>
          <w:sz w:val="28"/>
        </w:rPr>
        <w:t>Targeted language elements</w:t>
      </w:r>
    </w:p>
    <w:p w:rsidR="00B44632" w:rsidRPr="008941F5" w:rsidRDefault="00B44632" w:rsidP="00B44632">
      <w:pPr>
        <w:pStyle w:val="Bulletslevel1"/>
        <w:numPr>
          <w:ilvl w:val="0"/>
          <w:numId w:val="0"/>
        </w:numPr>
        <w:rPr>
          <w:lang w:eastAsia="ja-JP"/>
        </w:rPr>
      </w:pPr>
      <w:r>
        <w:rPr>
          <w:lang w:eastAsia="ja-JP"/>
        </w:rPr>
        <w:t xml:space="preserve">The following summary of targeted language elements is a suggested guide only. Teachers can modify this guide to suit local contexts. See the </w:t>
      </w:r>
      <w:r w:rsidRPr="00177AF4">
        <w:rPr>
          <w:i/>
          <w:lang w:eastAsia="ja-JP"/>
        </w:rPr>
        <w:t>Indicative A response</w:t>
      </w:r>
      <w:r>
        <w:rPr>
          <w:lang w:eastAsia="ja-JP"/>
        </w:rPr>
        <w:t xml:space="preserve"> for further elaborations.</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4" w:type="dxa"/>
          <w:left w:w="74" w:type="dxa"/>
          <w:bottom w:w="74" w:type="dxa"/>
          <w:right w:w="74" w:type="dxa"/>
        </w:tblCellMar>
        <w:tblLook w:val="04A0" w:firstRow="1" w:lastRow="0" w:firstColumn="1" w:lastColumn="0" w:noHBand="0" w:noVBand="1"/>
      </w:tblPr>
      <w:tblGrid>
        <w:gridCol w:w="4502"/>
        <w:gridCol w:w="5137"/>
      </w:tblGrid>
      <w:tr w:rsidR="00B44632" w:rsidRPr="00096722" w:rsidTr="00B44632">
        <w:tc>
          <w:tcPr>
            <w:tcW w:w="4502" w:type="dxa"/>
          </w:tcPr>
          <w:p w:rsidR="00B44632" w:rsidRPr="00096722" w:rsidRDefault="00B44632" w:rsidP="00A53585">
            <w:pPr>
              <w:widowControl w:val="0"/>
              <w:spacing w:after="80"/>
              <w:rPr>
                <w:szCs w:val="22"/>
              </w:rPr>
            </w:pPr>
            <w:r w:rsidRPr="00096722">
              <w:rPr>
                <w:szCs w:val="22"/>
              </w:rPr>
              <w:t>Comparing structures, for comparison (hotter, colder, lower, higher)</w:t>
            </w:r>
          </w:p>
        </w:tc>
        <w:tc>
          <w:tcPr>
            <w:tcW w:w="5137" w:type="dxa"/>
          </w:tcPr>
          <w:p w:rsidR="00B44632" w:rsidRPr="00096722" w:rsidRDefault="00B44632" w:rsidP="00A53585">
            <w:pPr>
              <w:widowControl w:val="0"/>
              <w:spacing w:before="60" w:after="40"/>
              <w:rPr>
                <w:sz w:val="28"/>
                <w:szCs w:val="28"/>
              </w:rPr>
            </w:pPr>
            <w:r w:rsidRPr="00096722">
              <w:rPr>
                <w:rFonts w:ascii="MS Mincho" w:eastAsia="MS Mincho" w:hAnsi="MS Mincho" w:cs="MS Mincho" w:hint="eastAsia"/>
                <w:sz w:val="28"/>
                <w:szCs w:val="28"/>
              </w:rPr>
              <w:t>～は同じです</w:t>
            </w:r>
          </w:p>
          <w:p w:rsidR="00B44632" w:rsidRPr="00096722" w:rsidRDefault="00B44632" w:rsidP="00A53585">
            <w:pPr>
              <w:widowControl w:val="0"/>
              <w:spacing w:before="60" w:after="40"/>
              <w:rPr>
                <w:sz w:val="28"/>
                <w:szCs w:val="28"/>
              </w:rPr>
            </w:pPr>
            <w:r w:rsidRPr="00096722">
              <w:rPr>
                <w:rFonts w:ascii="MS Mincho" w:eastAsia="MS Mincho" w:hAnsi="MS Mincho" w:cs="MS Mincho" w:hint="eastAsia"/>
                <w:sz w:val="28"/>
                <w:szCs w:val="28"/>
              </w:rPr>
              <w:t>～は違います</w:t>
            </w:r>
          </w:p>
          <w:p w:rsidR="00B44632" w:rsidRPr="00096722" w:rsidRDefault="00B44632" w:rsidP="00A53585">
            <w:pPr>
              <w:widowControl w:val="0"/>
              <w:spacing w:before="60" w:after="40"/>
              <w:rPr>
                <w:sz w:val="28"/>
                <w:szCs w:val="28"/>
              </w:rPr>
            </w:pPr>
            <w:r w:rsidRPr="00096722">
              <w:rPr>
                <w:rFonts w:ascii="MS Mincho" w:eastAsia="MS Mincho" w:hAnsi="MS Mincho" w:cs="MS Mincho" w:hint="eastAsia"/>
                <w:sz w:val="28"/>
                <w:szCs w:val="28"/>
              </w:rPr>
              <w:t>一番好きな部屋は何ですか。</w:t>
            </w:r>
          </w:p>
          <w:p w:rsidR="00B44632" w:rsidRPr="00096722" w:rsidRDefault="00B44632" w:rsidP="00A53585">
            <w:pPr>
              <w:widowControl w:val="0"/>
              <w:spacing w:before="60" w:after="40"/>
              <w:rPr>
                <w:sz w:val="28"/>
                <w:szCs w:val="28"/>
              </w:rPr>
            </w:pPr>
            <w:r w:rsidRPr="00096722">
              <w:rPr>
                <w:rFonts w:ascii="MS Mincho" w:eastAsia="MS Mincho" w:hAnsi="MS Mincho" w:cs="MS Mincho" w:hint="eastAsia"/>
                <w:sz w:val="28"/>
                <w:szCs w:val="28"/>
              </w:rPr>
              <w:t>台所は　いまより小さいです。</w:t>
            </w:r>
          </w:p>
          <w:p w:rsidR="00B44632" w:rsidRPr="00096722" w:rsidRDefault="00B44632" w:rsidP="00A53585">
            <w:pPr>
              <w:widowControl w:val="0"/>
              <w:spacing w:before="60" w:after="40"/>
              <w:rPr>
                <w:szCs w:val="22"/>
              </w:rPr>
            </w:pPr>
            <w:r w:rsidRPr="00096722">
              <w:rPr>
                <w:rFonts w:ascii="MS Mincho" w:eastAsia="MS Mincho" w:hAnsi="MS Mincho" w:cs="MS Mincho" w:hint="eastAsia"/>
                <w:sz w:val="28"/>
                <w:szCs w:val="28"/>
              </w:rPr>
              <w:t>様式と和式とどちらが広いですか。</w:t>
            </w:r>
          </w:p>
        </w:tc>
      </w:tr>
      <w:tr w:rsidR="00B44632" w:rsidRPr="00096722" w:rsidTr="00B44632">
        <w:tc>
          <w:tcPr>
            <w:tcW w:w="4502" w:type="dxa"/>
          </w:tcPr>
          <w:p w:rsidR="00B44632" w:rsidRPr="00096722" w:rsidRDefault="00B44632" w:rsidP="00A53585">
            <w:pPr>
              <w:widowControl w:val="0"/>
              <w:spacing w:after="80"/>
              <w:rPr>
                <w:szCs w:val="22"/>
              </w:rPr>
            </w:pPr>
            <w:r w:rsidRPr="00096722">
              <w:rPr>
                <w:szCs w:val="22"/>
              </w:rPr>
              <w:t>Describing and asking about daily routines and procedures</w:t>
            </w:r>
          </w:p>
        </w:tc>
        <w:tc>
          <w:tcPr>
            <w:tcW w:w="5137" w:type="dxa"/>
          </w:tcPr>
          <w:p w:rsidR="00B44632" w:rsidRPr="00096722" w:rsidRDefault="00B44632" w:rsidP="00A53585">
            <w:pPr>
              <w:widowControl w:val="0"/>
              <w:spacing w:before="60" w:after="40"/>
              <w:rPr>
                <w:sz w:val="28"/>
                <w:szCs w:val="28"/>
              </w:rPr>
            </w:pPr>
            <w:r w:rsidRPr="00096722">
              <w:rPr>
                <w:rFonts w:ascii="MS Mincho" w:eastAsia="MS Mincho" w:hAnsi="MS Mincho" w:cs="MS Mincho" w:hint="eastAsia"/>
                <w:sz w:val="28"/>
                <w:szCs w:val="28"/>
              </w:rPr>
              <w:t>何時に朝ごはんを食べますか。</w:t>
            </w:r>
          </w:p>
          <w:p w:rsidR="00B44632" w:rsidRPr="00096722" w:rsidRDefault="00B44632" w:rsidP="00A53585">
            <w:pPr>
              <w:widowControl w:val="0"/>
              <w:spacing w:before="60" w:after="40"/>
              <w:rPr>
                <w:szCs w:val="22"/>
              </w:rPr>
            </w:pPr>
            <w:r w:rsidRPr="00096722">
              <w:rPr>
                <w:rFonts w:ascii="MS Mincho" w:eastAsia="MS Mincho" w:hAnsi="MS Mincho" w:cs="MS Mincho" w:hint="eastAsia"/>
                <w:sz w:val="28"/>
                <w:szCs w:val="28"/>
              </w:rPr>
              <w:t>月曜日に何をしますか。</w:t>
            </w:r>
          </w:p>
        </w:tc>
      </w:tr>
      <w:tr w:rsidR="00B44632" w:rsidRPr="00096722" w:rsidTr="00B44632">
        <w:tc>
          <w:tcPr>
            <w:tcW w:w="4502" w:type="dxa"/>
          </w:tcPr>
          <w:p w:rsidR="00B44632" w:rsidRPr="00096722" w:rsidRDefault="00B44632" w:rsidP="00A53585">
            <w:pPr>
              <w:widowControl w:val="0"/>
              <w:spacing w:after="80"/>
              <w:rPr>
                <w:szCs w:val="22"/>
              </w:rPr>
            </w:pPr>
            <w:r w:rsidRPr="00096722">
              <w:rPr>
                <w:szCs w:val="22"/>
              </w:rPr>
              <w:t>Describing activities: fun, boring, exciting</w:t>
            </w:r>
          </w:p>
        </w:tc>
        <w:tc>
          <w:tcPr>
            <w:tcW w:w="5137" w:type="dxa"/>
          </w:tcPr>
          <w:p w:rsidR="00B44632" w:rsidRPr="00096722" w:rsidRDefault="00B44632" w:rsidP="00A53585">
            <w:pPr>
              <w:widowControl w:val="0"/>
              <w:spacing w:before="60" w:after="40"/>
              <w:rPr>
                <w:sz w:val="28"/>
                <w:szCs w:val="28"/>
              </w:rPr>
            </w:pPr>
            <w:r w:rsidRPr="00096722">
              <w:rPr>
                <w:rFonts w:ascii="MS Mincho" w:eastAsia="MS Mincho" w:hAnsi="MS Mincho" w:cs="MS Mincho" w:hint="eastAsia"/>
                <w:sz w:val="28"/>
                <w:szCs w:val="28"/>
              </w:rPr>
              <w:t>家は大きいです。</w:t>
            </w:r>
          </w:p>
        </w:tc>
      </w:tr>
      <w:tr w:rsidR="00B44632" w:rsidRPr="00096722" w:rsidTr="00B44632">
        <w:tc>
          <w:tcPr>
            <w:tcW w:w="4502" w:type="dxa"/>
          </w:tcPr>
          <w:p w:rsidR="00B44632" w:rsidRPr="00096722" w:rsidRDefault="00B44632" w:rsidP="00A53585">
            <w:pPr>
              <w:widowControl w:val="0"/>
              <w:spacing w:after="80"/>
              <w:rPr>
                <w:szCs w:val="22"/>
              </w:rPr>
            </w:pPr>
            <w:r w:rsidRPr="00096722">
              <w:rPr>
                <w:szCs w:val="22"/>
              </w:rPr>
              <w:t>Describing places and things: buildings, household equipment</w:t>
            </w:r>
          </w:p>
        </w:tc>
        <w:tc>
          <w:tcPr>
            <w:tcW w:w="5137" w:type="dxa"/>
          </w:tcPr>
          <w:p w:rsidR="00B44632" w:rsidRPr="00096722" w:rsidRDefault="00B44632" w:rsidP="00A53585">
            <w:pPr>
              <w:widowControl w:val="0"/>
              <w:spacing w:before="60" w:after="40"/>
              <w:rPr>
                <w:sz w:val="28"/>
                <w:szCs w:val="28"/>
              </w:rPr>
            </w:pPr>
            <w:r w:rsidRPr="00096722">
              <w:rPr>
                <w:rFonts w:ascii="MS Mincho" w:eastAsia="MS Mincho" w:hAnsi="MS Mincho" w:cs="MS Mincho" w:hint="eastAsia"/>
                <w:sz w:val="28"/>
                <w:szCs w:val="28"/>
              </w:rPr>
              <w:t>猫はトイレにいます。</w:t>
            </w:r>
          </w:p>
          <w:p w:rsidR="00B44632" w:rsidRPr="00096722" w:rsidRDefault="00B44632" w:rsidP="00A53585">
            <w:pPr>
              <w:widowControl w:val="0"/>
              <w:spacing w:before="60" w:after="40"/>
              <w:rPr>
                <w:sz w:val="28"/>
                <w:szCs w:val="28"/>
              </w:rPr>
            </w:pPr>
            <w:r w:rsidRPr="00096722">
              <w:rPr>
                <w:rFonts w:ascii="MS Mincho" w:eastAsia="MS Mincho" w:hAnsi="MS Mincho" w:cs="MS Mincho" w:hint="eastAsia"/>
                <w:sz w:val="28"/>
                <w:szCs w:val="28"/>
              </w:rPr>
              <w:t>テーブルはお風呂場にあります。</w:t>
            </w:r>
          </w:p>
          <w:p w:rsidR="00B44632" w:rsidRPr="00096722" w:rsidRDefault="00B44632" w:rsidP="00A53585">
            <w:pPr>
              <w:widowControl w:val="0"/>
              <w:spacing w:before="60" w:after="40"/>
              <w:rPr>
                <w:szCs w:val="22"/>
              </w:rPr>
            </w:pPr>
            <w:r w:rsidRPr="00096722">
              <w:rPr>
                <w:rFonts w:ascii="MS Mincho" w:eastAsia="MS Mincho" w:hAnsi="MS Mincho" w:cs="MS Mincho" w:hint="eastAsia"/>
                <w:sz w:val="28"/>
                <w:szCs w:val="28"/>
              </w:rPr>
              <w:t>中・下・右・左・前・そば・後ろ</w:t>
            </w:r>
          </w:p>
        </w:tc>
      </w:tr>
      <w:tr w:rsidR="00B44632" w:rsidTr="00B44632">
        <w:tc>
          <w:tcPr>
            <w:tcW w:w="4502" w:type="dxa"/>
          </w:tcPr>
          <w:p w:rsidR="00B44632" w:rsidRPr="00096722" w:rsidRDefault="00B44632" w:rsidP="00A53585">
            <w:pPr>
              <w:widowControl w:val="0"/>
              <w:spacing w:after="80"/>
              <w:rPr>
                <w:szCs w:val="22"/>
              </w:rPr>
            </w:pPr>
            <w:r w:rsidRPr="00096722">
              <w:rPr>
                <w:rFonts w:eastAsia="SimSun" w:cs="Arial"/>
                <w:szCs w:val="22"/>
                <w:lang w:eastAsia="zh-CN"/>
              </w:rPr>
              <w:t>Expressing feelings: happy, sad, boring, lonely, tired, excited</w:t>
            </w:r>
          </w:p>
        </w:tc>
        <w:tc>
          <w:tcPr>
            <w:tcW w:w="5137" w:type="dxa"/>
          </w:tcPr>
          <w:p w:rsidR="00B44632" w:rsidRPr="00096722" w:rsidRDefault="00B44632" w:rsidP="00A53585">
            <w:pPr>
              <w:widowControl w:val="0"/>
              <w:spacing w:before="60" w:after="40"/>
              <w:rPr>
                <w:sz w:val="28"/>
                <w:szCs w:val="28"/>
              </w:rPr>
            </w:pPr>
            <w:r w:rsidRPr="00096722">
              <w:rPr>
                <w:rFonts w:ascii="MS Mincho" w:eastAsia="MS Mincho" w:hAnsi="MS Mincho" w:cs="MS Mincho" w:hint="eastAsia"/>
                <w:sz w:val="28"/>
                <w:szCs w:val="28"/>
              </w:rPr>
              <w:t>うれしい・かなしい・つまらない・</w:t>
            </w:r>
          </w:p>
          <w:p w:rsidR="00B44632" w:rsidRPr="00096722" w:rsidRDefault="00B44632" w:rsidP="00A53585">
            <w:pPr>
              <w:widowControl w:val="0"/>
              <w:spacing w:before="60" w:after="40"/>
              <w:rPr>
                <w:szCs w:val="22"/>
              </w:rPr>
            </w:pPr>
            <w:r w:rsidRPr="00096722">
              <w:rPr>
                <w:rFonts w:ascii="MS Mincho" w:eastAsia="MS Mincho" w:hAnsi="MS Mincho" w:cs="MS Mincho" w:hint="eastAsia"/>
                <w:sz w:val="28"/>
                <w:szCs w:val="28"/>
              </w:rPr>
              <w:t>おもしろい・伝統的</w:t>
            </w:r>
          </w:p>
        </w:tc>
      </w:tr>
      <w:tr w:rsidR="00B44632" w:rsidTr="00B44632">
        <w:tc>
          <w:tcPr>
            <w:tcW w:w="4502" w:type="dxa"/>
          </w:tcPr>
          <w:p w:rsidR="00B44632" w:rsidRPr="00096722" w:rsidRDefault="00B44632" w:rsidP="00A53585">
            <w:pPr>
              <w:widowControl w:val="0"/>
              <w:spacing w:after="80"/>
              <w:rPr>
                <w:szCs w:val="22"/>
              </w:rPr>
            </w:pPr>
            <w:r w:rsidRPr="00096722">
              <w:rPr>
                <w:rFonts w:cs="Arial"/>
                <w:szCs w:val="22"/>
                <w:lang w:eastAsia="ja-JP"/>
              </w:rPr>
              <w:t>Expressing likes and dislikes</w:t>
            </w:r>
          </w:p>
        </w:tc>
        <w:tc>
          <w:tcPr>
            <w:tcW w:w="5137" w:type="dxa"/>
          </w:tcPr>
          <w:p w:rsidR="00B44632" w:rsidRPr="00096722" w:rsidRDefault="00B44632" w:rsidP="00A53585">
            <w:pPr>
              <w:widowControl w:val="0"/>
              <w:spacing w:before="60" w:after="40"/>
              <w:rPr>
                <w:sz w:val="28"/>
                <w:szCs w:val="28"/>
              </w:rPr>
            </w:pPr>
            <w:r w:rsidRPr="00096722">
              <w:rPr>
                <w:rFonts w:ascii="MS Mincho" w:eastAsia="MS Mincho" w:hAnsi="MS Mincho" w:cs="MS Mincho" w:hint="eastAsia"/>
                <w:sz w:val="28"/>
                <w:szCs w:val="28"/>
              </w:rPr>
              <w:t>～が好きです・好きじゃない・</w:t>
            </w:r>
          </w:p>
          <w:p w:rsidR="00B44632" w:rsidRPr="00096722" w:rsidRDefault="00B44632" w:rsidP="00A53585">
            <w:pPr>
              <w:widowControl w:val="0"/>
              <w:spacing w:before="60" w:after="40"/>
              <w:rPr>
                <w:szCs w:val="22"/>
              </w:rPr>
            </w:pPr>
            <w:r w:rsidRPr="00096722">
              <w:rPr>
                <w:rFonts w:ascii="MS Mincho" w:eastAsia="MS Mincho" w:hAnsi="MS Mincho" w:cs="MS Mincho" w:hint="eastAsia"/>
                <w:sz w:val="28"/>
                <w:szCs w:val="28"/>
              </w:rPr>
              <w:t>きらい・大きらい・一番好きな～</w:t>
            </w:r>
          </w:p>
        </w:tc>
      </w:tr>
      <w:tr w:rsidR="00B44632" w:rsidTr="00B44632">
        <w:tc>
          <w:tcPr>
            <w:tcW w:w="4502" w:type="dxa"/>
          </w:tcPr>
          <w:p w:rsidR="00B44632" w:rsidRPr="00096722" w:rsidRDefault="00B44632" w:rsidP="00A53585">
            <w:pPr>
              <w:widowControl w:val="0"/>
              <w:spacing w:after="80"/>
              <w:rPr>
                <w:rFonts w:eastAsia="SimSun" w:cs="Arial"/>
                <w:szCs w:val="22"/>
                <w:lang w:eastAsia="zh-CN"/>
              </w:rPr>
            </w:pPr>
            <w:r w:rsidRPr="00096722">
              <w:rPr>
                <w:rFonts w:eastAsia="SimSun" w:cs="Arial"/>
                <w:szCs w:val="22"/>
                <w:lang w:eastAsia="zh-CN"/>
              </w:rPr>
              <w:t>Expressing ability and inability</w:t>
            </w:r>
          </w:p>
        </w:tc>
        <w:tc>
          <w:tcPr>
            <w:tcW w:w="5137" w:type="dxa"/>
          </w:tcPr>
          <w:p w:rsidR="00B44632" w:rsidRPr="00096722" w:rsidRDefault="00B44632" w:rsidP="00A53585">
            <w:pPr>
              <w:widowControl w:val="0"/>
              <w:spacing w:before="60" w:after="40"/>
              <w:rPr>
                <w:sz w:val="28"/>
                <w:szCs w:val="28"/>
              </w:rPr>
            </w:pPr>
            <w:r w:rsidRPr="00096722">
              <w:rPr>
                <w:rFonts w:ascii="MS Mincho" w:eastAsia="MS Mincho" w:hAnsi="MS Mincho" w:cs="MS Mincho" w:hint="eastAsia"/>
                <w:sz w:val="28"/>
                <w:szCs w:val="28"/>
              </w:rPr>
              <w:t>～が出来ます・ません・少し・ちょっと・</w:t>
            </w:r>
          </w:p>
          <w:p w:rsidR="00B44632" w:rsidRPr="00096722" w:rsidRDefault="00B44632" w:rsidP="00A53585">
            <w:pPr>
              <w:widowControl w:val="0"/>
              <w:spacing w:before="60" w:after="40"/>
              <w:rPr>
                <w:sz w:val="28"/>
                <w:szCs w:val="28"/>
              </w:rPr>
            </w:pPr>
            <w:r w:rsidRPr="00096722">
              <w:rPr>
                <w:rFonts w:ascii="MS Mincho" w:eastAsia="MS Mincho" w:hAnsi="MS Mincho" w:cs="MS Mincho" w:hint="eastAsia"/>
                <w:sz w:val="28"/>
                <w:szCs w:val="28"/>
              </w:rPr>
              <w:t>あまり出来ません・かなりできます・</w:t>
            </w:r>
          </w:p>
          <w:p w:rsidR="00B44632" w:rsidRPr="00096722" w:rsidRDefault="00B44632" w:rsidP="00A53585">
            <w:pPr>
              <w:widowControl w:val="0"/>
              <w:spacing w:before="60" w:after="40"/>
              <w:rPr>
                <w:szCs w:val="22"/>
              </w:rPr>
            </w:pPr>
            <w:r w:rsidRPr="00096722">
              <w:rPr>
                <w:rFonts w:ascii="MS Mincho" w:eastAsia="MS Mincho" w:hAnsi="MS Mincho" w:cs="MS Mincho" w:hint="eastAsia"/>
                <w:sz w:val="28"/>
                <w:szCs w:val="28"/>
              </w:rPr>
              <w:t>全然出来ません</w:t>
            </w:r>
          </w:p>
        </w:tc>
      </w:tr>
      <w:tr w:rsidR="00B44632" w:rsidTr="00B44632">
        <w:trPr>
          <w:trHeight w:val="118"/>
        </w:trPr>
        <w:tc>
          <w:tcPr>
            <w:tcW w:w="4502" w:type="dxa"/>
          </w:tcPr>
          <w:p w:rsidR="00B44632" w:rsidRPr="00096722" w:rsidRDefault="00B44632" w:rsidP="00A53585">
            <w:pPr>
              <w:widowControl w:val="0"/>
              <w:spacing w:after="80"/>
              <w:rPr>
                <w:szCs w:val="22"/>
              </w:rPr>
            </w:pPr>
            <w:r w:rsidRPr="00096722">
              <w:rPr>
                <w:rFonts w:eastAsia="SimSun" w:cs="Arial"/>
                <w:szCs w:val="22"/>
                <w:lang w:eastAsia="zh-CN"/>
              </w:rPr>
              <w:t>Identifying when</w:t>
            </w:r>
          </w:p>
        </w:tc>
        <w:tc>
          <w:tcPr>
            <w:tcW w:w="5137" w:type="dxa"/>
          </w:tcPr>
          <w:p w:rsidR="00B44632" w:rsidRPr="00096722" w:rsidRDefault="00B44632" w:rsidP="00A53585">
            <w:pPr>
              <w:widowControl w:val="0"/>
              <w:spacing w:before="60" w:after="40"/>
              <w:rPr>
                <w:sz w:val="28"/>
                <w:szCs w:val="28"/>
              </w:rPr>
            </w:pPr>
            <w:r w:rsidRPr="00096722">
              <w:rPr>
                <w:rFonts w:ascii="MS Mincho" w:eastAsia="MS Mincho" w:hAnsi="MS Mincho" w:cs="MS Mincho" w:hint="eastAsia"/>
                <w:sz w:val="28"/>
                <w:szCs w:val="28"/>
              </w:rPr>
              <w:t>何月ですか・何日ですか・何時ですか・</w:t>
            </w:r>
          </w:p>
          <w:p w:rsidR="00B44632" w:rsidRPr="00096722" w:rsidRDefault="00B44632" w:rsidP="00A53585">
            <w:pPr>
              <w:widowControl w:val="0"/>
              <w:spacing w:before="60" w:after="40"/>
              <w:rPr>
                <w:szCs w:val="22"/>
              </w:rPr>
            </w:pPr>
            <w:r w:rsidRPr="00096722">
              <w:rPr>
                <w:rFonts w:ascii="MS Mincho" w:eastAsia="MS Mincho" w:hAnsi="MS Mincho" w:cs="MS Mincho" w:hint="eastAsia"/>
                <w:sz w:val="28"/>
                <w:szCs w:val="28"/>
              </w:rPr>
              <w:t>何時間ですか</w:t>
            </w:r>
          </w:p>
        </w:tc>
      </w:tr>
      <w:tr w:rsidR="00B44632" w:rsidTr="00B44632">
        <w:trPr>
          <w:trHeight w:val="117"/>
        </w:trPr>
        <w:tc>
          <w:tcPr>
            <w:tcW w:w="4502" w:type="dxa"/>
          </w:tcPr>
          <w:p w:rsidR="00B44632" w:rsidRPr="00096722" w:rsidRDefault="00B44632" w:rsidP="00A53585">
            <w:pPr>
              <w:widowControl w:val="0"/>
              <w:spacing w:after="80"/>
              <w:rPr>
                <w:szCs w:val="22"/>
              </w:rPr>
            </w:pPr>
            <w:r w:rsidRPr="00096722">
              <w:rPr>
                <w:rFonts w:eastAsia="SimSun" w:cs="Arial"/>
                <w:szCs w:val="22"/>
                <w:lang w:eastAsia="zh-CN"/>
              </w:rPr>
              <w:t>Identifying/asking about places/ buildings</w:t>
            </w:r>
          </w:p>
        </w:tc>
        <w:tc>
          <w:tcPr>
            <w:tcW w:w="5137" w:type="dxa"/>
          </w:tcPr>
          <w:p w:rsidR="00B44632" w:rsidRPr="00096722" w:rsidRDefault="00B44632" w:rsidP="00A53585">
            <w:pPr>
              <w:widowControl w:val="0"/>
              <w:spacing w:before="60" w:after="40"/>
              <w:rPr>
                <w:sz w:val="28"/>
                <w:szCs w:val="28"/>
              </w:rPr>
            </w:pPr>
            <w:r w:rsidRPr="00096722">
              <w:rPr>
                <w:rFonts w:ascii="MS Mincho" w:eastAsia="MS Mincho" w:hAnsi="MS Mincho" w:cs="MS Mincho" w:hint="eastAsia"/>
                <w:sz w:val="28"/>
                <w:szCs w:val="28"/>
              </w:rPr>
              <w:t>この・その・あの・どの</w:t>
            </w:r>
          </w:p>
        </w:tc>
      </w:tr>
      <w:tr w:rsidR="00B44632" w:rsidTr="00B44632">
        <w:trPr>
          <w:trHeight w:val="117"/>
        </w:trPr>
        <w:tc>
          <w:tcPr>
            <w:tcW w:w="4502" w:type="dxa"/>
          </w:tcPr>
          <w:p w:rsidR="00B44632" w:rsidRPr="00096722" w:rsidRDefault="00B44632" w:rsidP="00A53585">
            <w:pPr>
              <w:widowControl w:val="0"/>
              <w:spacing w:after="80"/>
              <w:rPr>
                <w:szCs w:val="22"/>
              </w:rPr>
            </w:pPr>
            <w:r w:rsidRPr="00096722">
              <w:rPr>
                <w:rFonts w:eastAsia="SimSun" w:cs="Arial"/>
                <w:szCs w:val="22"/>
                <w:lang w:eastAsia="zh-CN"/>
              </w:rPr>
              <w:t>Affirming and negating statements: true and false</w:t>
            </w:r>
          </w:p>
        </w:tc>
        <w:tc>
          <w:tcPr>
            <w:tcW w:w="5137" w:type="dxa"/>
          </w:tcPr>
          <w:p w:rsidR="00B44632" w:rsidRPr="00096722" w:rsidRDefault="00B44632" w:rsidP="00A53585">
            <w:pPr>
              <w:widowControl w:val="0"/>
              <w:spacing w:before="60" w:after="40"/>
              <w:rPr>
                <w:sz w:val="28"/>
                <w:szCs w:val="28"/>
              </w:rPr>
            </w:pPr>
            <w:r w:rsidRPr="00096722">
              <w:rPr>
                <w:rFonts w:ascii="MS Mincho" w:eastAsia="MS Mincho" w:hAnsi="MS Mincho" w:cs="MS Mincho" w:hint="eastAsia"/>
                <w:sz w:val="28"/>
                <w:szCs w:val="28"/>
              </w:rPr>
              <w:t>はい、そうです。</w:t>
            </w:r>
          </w:p>
          <w:p w:rsidR="00B44632" w:rsidRPr="00096722" w:rsidRDefault="00B44632" w:rsidP="00A53585">
            <w:pPr>
              <w:widowControl w:val="0"/>
              <w:spacing w:before="60" w:after="40"/>
              <w:rPr>
                <w:sz w:val="28"/>
                <w:szCs w:val="28"/>
              </w:rPr>
            </w:pPr>
            <w:r w:rsidRPr="00096722">
              <w:rPr>
                <w:rFonts w:ascii="MS Mincho" w:eastAsia="MS Mincho" w:hAnsi="MS Mincho" w:cs="MS Mincho" w:hint="eastAsia"/>
                <w:sz w:val="28"/>
                <w:szCs w:val="28"/>
              </w:rPr>
              <w:t>いいえ、そうじゃないです・分からない・</w:t>
            </w:r>
          </w:p>
          <w:p w:rsidR="00B44632" w:rsidRPr="00096722" w:rsidRDefault="00B44632" w:rsidP="00A53585">
            <w:pPr>
              <w:widowControl w:val="0"/>
              <w:spacing w:before="60" w:after="40"/>
              <w:rPr>
                <w:szCs w:val="22"/>
              </w:rPr>
            </w:pPr>
            <w:r w:rsidRPr="00096722">
              <w:rPr>
                <w:rFonts w:ascii="MS Mincho" w:eastAsia="MS Mincho" w:hAnsi="MS Mincho" w:cs="MS Mincho" w:hint="eastAsia"/>
                <w:sz w:val="28"/>
                <w:szCs w:val="28"/>
              </w:rPr>
              <w:t>本当です・違います</w:t>
            </w:r>
          </w:p>
        </w:tc>
      </w:tr>
      <w:tr w:rsidR="00B44632" w:rsidTr="00B44632">
        <w:trPr>
          <w:trHeight w:val="117"/>
        </w:trPr>
        <w:tc>
          <w:tcPr>
            <w:tcW w:w="4502" w:type="dxa"/>
          </w:tcPr>
          <w:p w:rsidR="00B44632" w:rsidRPr="00096722" w:rsidRDefault="00B44632" w:rsidP="00A53585">
            <w:pPr>
              <w:widowControl w:val="0"/>
              <w:spacing w:after="80"/>
              <w:rPr>
                <w:szCs w:val="22"/>
              </w:rPr>
            </w:pPr>
            <w:r w:rsidRPr="00096722">
              <w:rPr>
                <w:szCs w:val="22"/>
              </w:rPr>
              <w:t>Expressing possibility</w:t>
            </w:r>
          </w:p>
        </w:tc>
        <w:tc>
          <w:tcPr>
            <w:tcW w:w="5137" w:type="dxa"/>
          </w:tcPr>
          <w:p w:rsidR="00B44632" w:rsidRPr="00096722" w:rsidRDefault="00B44632" w:rsidP="00A53585">
            <w:pPr>
              <w:widowControl w:val="0"/>
              <w:spacing w:before="60" w:after="40"/>
              <w:rPr>
                <w:sz w:val="28"/>
                <w:szCs w:val="28"/>
              </w:rPr>
            </w:pPr>
            <w:r w:rsidRPr="00096722">
              <w:rPr>
                <w:rFonts w:ascii="MS Mincho" w:eastAsia="MS Mincho" w:hAnsi="MS Mincho" w:cs="MS Mincho" w:hint="eastAsia"/>
                <w:sz w:val="28"/>
                <w:szCs w:val="28"/>
              </w:rPr>
              <w:t>雨がふるでしょう・かもしれません</w:t>
            </w:r>
          </w:p>
        </w:tc>
      </w:tr>
      <w:tr w:rsidR="00B44632" w:rsidTr="00B44632">
        <w:trPr>
          <w:trHeight w:val="117"/>
        </w:trPr>
        <w:tc>
          <w:tcPr>
            <w:tcW w:w="4502" w:type="dxa"/>
          </w:tcPr>
          <w:p w:rsidR="00B44632" w:rsidRPr="00096722" w:rsidRDefault="00B44632" w:rsidP="00A53585">
            <w:pPr>
              <w:widowControl w:val="0"/>
              <w:spacing w:after="80"/>
              <w:rPr>
                <w:szCs w:val="22"/>
              </w:rPr>
            </w:pPr>
            <w:r w:rsidRPr="00096722">
              <w:rPr>
                <w:szCs w:val="22"/>
              </w:rPr>
              <w:t>Kanji</w:t>
            </w:r>
          </w:p>
        </w:tc>
        <w:tc>
          <w:tcPr>
            <w:tcW w:w="5137" w:type="dxa"/>
          </w:tcPr>
          <w:p w:rsidR="00B44632" w:rsidRPr="00096722" w:rsidRDefault="00B44632" w:rsidP="00A53585">
            <w:pPr>
              <w:widowControl w:val="0"/>
              <w:spacing w:before="60" w:after="40"/>
              <w:rPr>
                <w:sz w:val="28"/>
                <w:szCs w:val="28"/>
              </w:rPr>
            </w:pPr>
            <w:r w:rsidRPr="00096722">
              <w:rPr>
                <w:rFonts w:ascii="MS Mincho" w:eastAsia="MS Mincho" w:hAnsi="MS Mincho" w:cs="MS Mincho" w:hint="eastAsia"/>
                <w:sz w:val="28"/>
                <w:szCs w:val="28"/>
              </w:rPr>
              <w:t>中・上・下</w:t>
            </w:r>
          </w:p>
        </w:tc>
      </w:tr>
    </w:tbl>
    <w:p w:rsidR="00D61E66" w:rsidRPr="002F45D0" w:rsidRDefault="00D61E66" w:rsidP="003E3A3A"/>
    <w:sectPr w:rsidR="00D61E66" w:rsidRPr="002F45D0" w:rsidSect="00272445">
      <w:headerReference w:type="even" r:id="rId41"/>
      <w:pgSz w:w="11906" w:h="16838" w:code="9"/>
      <w:pgMar w:top="1134" w:right="1134" w:bottom="567" w:left="1134" w:header="709" w:footer="510" w:gutter="0"/>
      <w:pgNumType w:fmt="upperLetter"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271D" w:rsidRDefault="0008271D">
      <w:r>
        <w:separator/>
      </w:r>
    </w:p>
    <w:p w:rsidR="0008271D" w:rsidRDefault="0008271D"/>
    <w:p w:rsidR="0008271D" w:rsidRDefault="0008271D"/>
    <w:p w:rsidR="0008271D" w:rsidRDefault="0008271D"/>
    <w:p w:rsidR="0008271D" w:rsidRDefault="0008271D"/>
    <w:p w:rsidR="0008271D" w:rsidRDefault="0008271D"/>
  </w:endnote>
  <w:endnote w:type="continuationSeparator" w:id="0">
    <w:p w:rsidR="0008271D" w:rsidRDefault="0008271D">
      <w:r>
        <w:continuationSeparator/>
      </w:r>
    </w:p>
    <w:p w:rsidR="0008271D" w:rsidRDefault="0008271D"/>
    <w:p w:rsidR="0008271D" w:rsidRDefault="0008271D"/>
    <w:p w:rsidR="0008271D" w:rsidRDefault="0008271D"/>
    <w:p w:rsidR="0008271D" w:rsidRDefault="0008271D"/>
    <w:p w:rsidR="0008271D" w:rsidRDefault="000827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EF6" w:rsidRDefault="004E5EF6" w:rsidP="00C20914">
    <w:pPr>
      <w:pStyle w:val="Footereven"/>
    </w:pPr>
    <w:r w:rsidRPr="00EA7134">
      <w:fldChar w:fldCharType="begin"/>
    </w:r>
    <w:r w:rsidRPr="00EA7134">
      <w:instrText xml:space="preserve">PAGE  </w:instrText>
    </w:r>
    <w:r w:rsidRPr="00EA7134">
      <w:fldChar w:fldCharType="separate"/>
    </w:r>
    <w:r w:rsidR="009B3B56">
      <w:t>2</w:t>
    </w:r>
    <w:r w:rsidRPr="00EA7134">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EF6" w:rsidRDefault="004E5EF6" w:rsidP="00C20914">
    <w:pPr>
      <w:pStyle w:val="Footerodd"/>
    </w:pPr>
    <w:r>
      <w:fldChar w:fldCharType="begin"/>
    </w:r>
    <w:r>
      <w:instrText xml:space="preserve">PAGE  </w:instrText>
    </w:r>
    <w:r>
      <w:fldChar w:fldCharType="separate"/>
    </w:r>
    <w:r w:rsidR="00A33CBD">
      <w:rPr>
        <w:noProof/>
      </w:rPr>
      <w:t>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jc w:val="right"/>
      <w:tblBorders>
        <w:top w:val="single" w:sz="4" w:space="0" w:color="auto"/>
      </w:tblBorders>
      <w:tblCellMar>
        <w:left w:w="0" w:type="dxa"/>
        <w:right w:w="0" w:type="dxa"/>
      </w:tblCellMar>
      <w:tblLook w:val="01E0" w:firstRow="1" w:lastRow="1" w:firstColumn="1" w:lastColumn="1" w:noHBand="0" w:noVBand="0"/>
    </w:tblPr>
    <w:tblGrid>
      <w:gridCol w:w="1814"/>
      <w:gridCol w:w="5081"/>
      <w:gridCol w:w="2744"/>
    </w:tblGrid>
    <w:tr w:rsidR="004E5EF6" w:rsidRPr="0090603A">
      <w:trPr>
        <w:cantSplit/>
        <w:trHeight w:hRule="exact" w:val="1043"/>
        <w:jc w:val="right"/>
      </w:trPr>
      <w:tc>
        <w:tcPr>
          <w:tcW w:w="1814" w:type="dxa"/>
          <w:tcBorders>
            <w:top w:val="nil"/>
            <w:left w:val="nil"/>
            <w:bottom w:val="nil"/>
            <w:right w:val="nil"/>
          </w:tcBorders>
          <w:vAlign w:val="bottom"/>
        </w:tcPr>
        <w:p w:rsidR="004E5EF6" w:rsidRPr="00784506" w:rsidRDefault="004E5EF6" w:rsidP="00BB6A11"/>
      </w:tc>
      <w:tc>
        <w:tcPr>
          <w:tcW w:w="5081" w:type="dxa"/>
          <w:tcBorders>
            <w:top w:val="nil"/>
            <w:left w:val="nil"/>
            <w:bottom w:val="nil"/>
            <w:right w:val="nil"/>
          </w:tcBorders>
          <w:shd w:val="clear" w:color="auto" w:fill="auto"/>
          <w:vAlign w:val="bottom"/>
        </w:tcPr>
        <w:p w:rsidR="004E5EF6" w:rsidRPr="008E0974" w:rsidRDefault="004E5EF6" w:rsidP="00BB6A11">
          <w:pPr>
            <w:pStyle w:val="Footer"/>
            <w:rPr>
              <w:szCs w:val="17"/>
            </w:rPr>
          </w:pPr>
          <w:r w:rsidRPr="00C61A29">
            <w:t xml:space="preserve">© The State of </w:t>
          </w:r>
          <w:smartTag w:uri="urn:schemas-microsoft-com:office:smarttags" w:element="place">
            <w:smartTag w:uri="urn:schemas-microsoft-com:office:smarttags" w:element="State">
              <w:r w:rsidRPr="00C61A29">
                <w:t>Queensland</w:t>
              </w:r>
            </w:smartTag>
          </w:smartTag>
          <w:r w:rsidRPr="00C61A29">
            <w:t xml:space="preserve"> (Queensland Studies Authority) and its licensors 200</w:t>
          </w:r>
          <w:r>
            <w:t>9</w:t>
          </w:r>
          <w:r w:rsidRPr="00C61A29">
            <w:t>.</w:t>
          </w:r>
          <w:r w:rsidRPr="00C61A29">
            <w:br/>
            <w:t xml:space="preserve">All rights reserved. </w:t>
          </w:r>
          <w:r w:rsidRPr="008427DD">
            <w:t>Please read the copyright notice</w:t>
          </w:r>
          <w:r w:rsidRPr="00C61A29">
            <w:t xml:space="preserve"> on our website: www.qsa.qld.edu.a</w:t>
          </w:r>
          <w:r w:rsidRPr="008E0974">
            <w:t>u</w:t>
          </w:r>
        </w:p>
      </w:tc>
      <w:tc>
        <w:tcPr>
          <w:tcW w:w="2744" w:type="dxa"/>
          <w:tcBorders>
            <w:top w:val="nil"/>
            <w:left w:val="nil"/>
            <w:bottom w:val="nil"/>
            <w:right w:val="nil"/>
          </w:tcBorders>
          <w:vAlign w:val="bottom"/>
        </w:tcPr>
        <w:p w:rsidR="004E5EF6" w:rsidRPr="0090603A" w:rsidRDefault="009B3B56" w:rsidP="00BB6A11">
          <w:pPr>
            <w:pStyle w:val="Footer"/>
            <w:rPr>
              <w:rFonts w:ascii="Arial Narrow" w:hAnsi="Arial Narrow"/>
            </w:rPr>
          </w:pPr>
          <w:r>
            <w:drawing>
              <wp:inline distT="0" distB="0" distL="0" distR="0">
                <wp:extent cx="1541780" cy="659130"/>
                <wp:effectExtent l="0" t="0" r="1270" b="7620"/>
                <wp:docPr id="1" name="Picture 1" descr="QCARStackedDETAandQS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CARStackedDETAandQSA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1780" cy="659130"/>
                        </a:xfrm>
                        <a:prstGeom prst="rect">
                          <a:avLst/>
                        </a:prstGeom>
                        <a:noFill/>
                        <a:ln>
                          <a:noFill/>
                        </a:ln>
                      </pic:spPr>
                    </pic:pic>
                  </a:graphicData>
                </a:graphic>
              </wp:inline>
            </w:drawing>
          </w:r>
        </w:p>
      </w:tc>
    </w:tr>
  </w:tbl>
  <w:p w:rsidR="004E5EF6" w:rsidRDefault="004E5EF6" w:rsidP="00F762A1">
    <w:pPr>
      <w:pStyle w:val="smallspace"/>
    </w:pPr>
  </w:p>
  <w:p w:rsidR="004E5EF6" w:rsidRPr="0054418E" w:rsidRDefault="004E5EF6" w:rsidP="00F762A1">
    <w:pPr>
      <w:pStyle w:val="smallspac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771" w:rsidRDefault="00690771" w:rsidP="00C20914">
    <w:pPr>
      <w:pStyle w:val="Footereven"/>
    </w:pPr>
    <w:r w:rsidRPr="00EA7134">
      <w:fldChar w:fldCharType="begin"/>
    </w:r>
    <w:r w:rsidRPr="00EA7134">
      <w:instrText xml:space="preserve">PAGE  </w:instrText>
    </w:r>
    <w:r w:rsidRPr="00EA7134">
      <w:fldChar w:fldCharType="separate"/>
    </w:r>
    <w:r w:rsidR="00A33CBD">
      <w:t>6</w:t>
    </w:r>
    <w:r w:rsidRPr="00EA7134">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771" w:rsidRDefault="00690771" w:rsidP="00C20914">
    <w:pPr>
      <w:pStyle w:val="Footerodd"/>
    </w:pPr>
    <w:r>
      <w:fldChar w:fldCharType="begin"/>
    </w:r>
    <w:r>
      <w:instrText xml:space="preserve">PAGE  </w:instrText>
    </w:r>
    <w:r>
      <w:fldChar w:fldCharType="separate"/>
    </w:r>
    <w:r w:rsidR="00840FE0">
      <w:rPr>
        <w:noProof/>
      </w:rPr>
      <w:t>7</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jc w:val="right"/>
      <w:tblBorders>
        <w:top w:val="single" w:sz="4" w:space="0" w:color="auto"/>
      </w:tblBorders>
      <w:tblCellMar>
        <w:left w:w="0" w:type="dxa"/>
        <w:right w:w="0" w:type="dxa"/>
      </w:tblCellMar>
      <w:tblLook w:val="01E0" w:firstRow="1" w:lastRow="1" w:firstColumn="1" w:lastColumn="1" w:noHBand="0" w:noVBand="0"/>
    </w:tblPr>
    <w:tblGrid>
      <w:gridCol w:w="1814"/>
      <w:gridCol w:w="5081"/>
      <w:gridCol w:w="2744"/>
    </w:tblGrid>
    <w:tr w:rsidR="00F762A1" w:rsidRPr="0090603A">
      <w:trPr>
        <w:cantSplit/>
        <w:trHeight w:hRule="exact" w:val="1043"/>
        <w:jc w:val="right"/>
      </w:trPr>
      <w:tc>
        <w:tcPr>
          <w:tcW w:w="1814" w:type="dxa"/>
          <w:tcBorders>
            <w:top w:val="nil"/>
            <w:left w:val="nil"/>
            <w:bottom w:val="nil"/>
            <w:right w:val="nil"/>
          </w:tcBorders>
          <w:vAlign w:val="bottom"/>
        </w:tcPr>
        <w:p w:rsidR="00F762A1" w:rsidRPr="00784506" w:rsidRDefault="00F762A1" w:rsidP="00BB6A11"/>
      </w:tc>
      <w:tc>
        <w:tcPr>
          <w:tcW w:w="5081" w:type="dxa"/>
          <w:tcBorders>
            <w:top w:val="nil"/>
            <w:left w:val="nil"/>
            <w:bottom w:val="nil"/>
            <w:right w:val="nil"/>
          </w:tcBorders>
          <w:shd w:val="clear" w:color="auto" w:fill="auto"/>
          <w:vAlign w:val="bottom"/>
        </w:tcPr>
        <w:p w:rsidR="00F762A1" w:rsidRPr="008E0974" w:rsidRDefault="00F762A1" w:rsidP="00BB6A11">
          <w:pPr>
            <w:pStyle w:val="Footer"/>
            <w:rPr>
              <w:szCs w:val="17"/>
            </w:rPr>
          </w:pPr>
          <w:r w:rsidRPr="00C61A29">
            <w:t xml:space="preserve">© The State of </w:t>
          </w:r>
          <w:smartTag w:uri="urn:schemas-microsoft-com:office:smarttags" w:element="place">
            <w:smartTag w:uri="urn:schemas-microsoft-com:office:smarttags" w:element="State">
              <w:r w:rsidRPr="00C61A29">
                <w:t>Queensland</w:t>
              </w:r>
            </w:smartTag>
          </w:smartTag>
          <w:r w:rsidRPr="00C61A29">
            <w:t xml:space="preserve"> (Queensland Studies Authority) and its licensors 200</w:t>
          </w:r>
          <w:r>
            <w:t>9</w:t>
          </w:r>
          <w:r w:rsidRPr="00C61A29">
            <w:t>.</w:t>
          </w:r>
          <w:r w:rsidRPr="00C61A29">
            <w:br/>
            <w:t xml:space="preserve">All rights reserved. </w:t>
          </w:r>
          <w:r w:rsidRPr="008427DD">
            <w:t>Please read the copyright notice</w:t>
          </w:r>
          <w:r w:rsidRPr="00C61A29">
            <w:t xml:space="preserve"> on our website: www.qsa.qld.edu.a</w:t>
          </w:r>
          <w:r w:rsidRPr="008E0974">
            <w:t>u</w:t>
          </w:r>
        </w:p>
      </w:tc>
      <w:tc>
        <w:tcPr>
          <w:tcW w:w="2744" w:type="dxa"/>
          <w:tcBorders>
            <w:top w:val="nil"/>
            <w:left w:val="nil"/>
            <w:bottom w:val="nil"/>
            <w:right w:val="nil"/>
          </w:tcBorders>
          <w:vAlign w:val="bottom"/>
        </w:tcPr>
        <w:p w:rsidR="00F762A1" w:rsidRPr="0090603A" w:rsidRDefault="009B3B56" w:rsidP="00BB6A11">
          <w:pPr>
            <w:pStyle w:val="Footer"/>
            <w:rPr>
              <w:rFonts w:ascii="Arial Narrow" w:hAnsi="Arial Narrow"/>
            </w:rPr>
          </w:pPr>
          <w:r>
            <w:drawing>
              <wp:inline distT="0" distB="0" distL="0" distR="0">
                <wp:extent cx="1541780" cy="659130"/>
                <wp:effectExtent l="0" t="0" r="1270" b="7620"/>
                <wp:docPr id="2" name="Picture 2" descr="QCARStackedDETAandQS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QCARStackedDETAandQSA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1780" cy="659130"/>
                        </a:xfrm>
                        <a:prstGeom prst="rect">
                          <a:avLst/>
                        </a:prstGeom>
                        <a:noFill/>
                        <a:ln>
                          <a:noFill/>
                        </a:ln>
                      </pic:spPr>
                    </pic:pic>
                  </a:graphicData>
                </a:graphic>
              </wp:inline>
            </w:drawing>
          </w:r>
        </w:p>
      </w:tc>
    </w:tr>
  </w:tbl>
  <w:p w:rsidR="00F762A1" w:rsidRDefault="00F762A1" w:rsidP="00F762A1">
    <w:pPr>
      <w:pStyle w:val="smallspace"/>
    </w:pPr>
  </w:p>
  <w:p w:rsidR="00F762A1" w:rsidRPr="0054418E" w:rsidRDefault="00F762A1" w:rsidP="00F762A1">
    <w:pPr>
      <w:pStyle w:val="smallspace"/>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FE0" w:rsidRDefault="00840FE0" w:rsidP="000875B8">
    <w:pPr>
      <w:spacing w:after="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FE0" w:rsidRDefault="00840FE0" w:rsidP="00364F37"/>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FE0" w:rsidRPr="00E51150" w:rsidRDefault="00840FE0" w:rsidP="002724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271D" w:rsidRDefault="0008271D">
      <w:r>
        <w:separator/>
      </w:r>
    </w:p>
    <w:p w:rsidR="0008271D" w:rsidRDefault="0008271D"/>
    <w:p w:rsidR="0008271D" w:rsidRDefault="0008271D"/>
    <w:p w:rsidR="0008271D" w:rsidRDefault="0008271D"/>
    <w:p w:rsidR="0008271D" w:rsidRDefault="0008271D"/>
    <w:p w:rsidR="0008271D" w:rsidRDefault="0008271D"/>
  </w:footnote>
  <w:footnote w:type="continuationSeparator" w:id="0">
    <w:p w:rsidR="0008271D" w:rsidRDefault="0008271D">
      <w:r>
        <w:continuationSeparator/>
      </w:r>
    </w:p>
    <w:p w:rsidR="0008271D" w:rsidRDefault="0008271D"/>
    <w:p w:rsidR="0008271D" w:rsidRDefault="0008271D"/>
    <w:p w:rsidR="0008271D" w:rsidRDefault="0008271D"/>
    <w:p w:rsidR="0008271D" w:rsidRDefault="0008271D"/>
    <w:p w:rsidR="0008271D" w:rsidRDefault="0008271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EF6" w:rsidRDefault="004E5EF6" w:rsidP="000E4E18">
    <w:pPr>
      <w:pStyle w:val="Headerleft"/>
    </w:pPr>
    <w:r>
      <w:t xml:space="preserve">Teacher guidelines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FE0" w:rsidRPr="00D61E66" w:rsidRDefault="00840FE0" w:rsidP="00272445">
    <w:pPr>
      <w:pStyle w:val="Headerleft"/>
      <w:rPr>
        <w:lang w:val="en-US"/>
      </w:rPr>
    </w:pPr>
    <w:r>
      <w:rPr>
        <w:lang w:val="en-US"/>
      </w:rPr>
      <w:t xml:space="preserve">Appendix </w:t>
    </w:r>
    <w:r>
      <w:t>A</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FE0" w:rsidRPr="002F45D0" w:rsidRDefault="00840FE0" w:rsidP="003A5656">
    <w:pPr>
      <w:pStyle w:val="Headerleft"/>
      <w:rPr>
        <w:lang w:val="en-US"/>
      </w:rPr>
    </w:pPr>
    <w:r>
      <w:rPr>
        <w:lang w:val="en-US"/>
      </w:rPr>
      <w:t xml:space="preserve">Appendix </w:t>
    </w:r>
    <w:r>
      <w:t>B</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FE0" w:rsidRDefault="00840FE0">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445" w:rsidRPr="00E51150" w:rsidRDefault="00272445" w:rsidP="0027244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EF6" w:rsidRPr="009A08AE" w:rsidRDefault="009A08AE" w:rsidP="009A08AE">
    <w:pPr>
      <w:pStyle w:val="Headerright"/>
    </w:pPr>
    <w:r w:rsidRPr="00784506">
      <w:t xml:space="preserve">Year </w:t>
    </w:r>
    <w:r>
      <w:t xml:space="preserve">&lt;X KLA </w:t>
    </w:r>
    <w:r w:rsidRPr="000A779D">
      <w:t>short: Assessment</w:t>
    </w:r>
    <w:r>
      <w:t>,</w:t>
    </w:r>
    <w:r w:rsidRPr="000A779D">
      <w:t xml:space="preserve"> in sentence case&gt;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EF6" w:rsidRDefault="009B3B56">
    <w:r>
      <w:rPr>
        <w:noProof/>
      </w:rPr>
      <w:drawing>
        <wp:anchor distT="0" distB="0" distL="114300" distR="114300" simplePos="0" relativeHeight="251658240" behindDoc="1" locked="0" layoutInCell="1" allowOverlap="1">
          <wp:simplePos x="0" y="0"/>
          <wp:positionH relativeFrom="page">
            <wp:align>center</wp:align>
          </wp:positionH>
          <wp:positionV relativeFrom="page">
            <wp:align>top</wp:align>
          </wp:positionV>
          <wp:extent cx="7560310" cy="3335020"/>
          <wp:effectExtent l="0" t="0" r="2540" b="0"/>
          <wp:wrapNone/>
          <wp:docPr id="15" name="Picture 15" descr="redesign cover_teacher guide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redesign cover_teacher guidelin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33350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771" w:rsidRDefault="00690771" w:rsidP="000E4E18">
    <w:pPr>
      <w:pStyle w:val="Headerleft"/>
    </w:pPr>
    <w:r>
      <w:t>Teacher guidelines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FE0" w:rsidRPr="00784506" w:rsidRDefault="00840FE0" w:rsidP="00840FE0">
    <w:pPr>
      <w:pStyle w:val="Headerright"/>
    </w:pPr>
    <w:r>
      <w:t xml:space="preserve">Elementary </w:t>
    </w:r>
    <w:r w:rsidRPr="00784506">
      <w:t>Year</w:t>
    </w:r>
    <w:r>
      <w:t>s</w:t>
    </w:r>
    <w:r w:rsidRPr="00784506">
      <w:t xml:space="preserve"> </w:t>
    </w:r>
    <w:r>
      <w:t>8–9 Languages — Japanese</w:t>
    </w:r>
    <w:r w:rsidRPr="000A779D">
      <w:t xml:space="preserve">: </w:t>
    </w:r>
    <w:r>
      <w:t>Japanese houses — writing</w:t>
    </w:r>
  </w:p>
  <w:p w:rsidR="00690771" w:rsidRPr="00840FE0" w:rsidRDefault="00690771" w:rsidP="00840FE0">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771" w:rsidRDefault="009B3B56">
    <w:r>
      <w:rPr>
        <w:noProof/>
      </w:rPr>
      <w:drawing>
        <wp:anchor distT="0" distB="0" distL="114300" distR="114300" simplePos="0" relativeHeight="251657216" behindDoc="1" locked="0" layoutInCell="1" allowOverlap="1">
          <wp:simplePos x="0" y="0"/>
          <wp:positionH relativeFrom="page">
            <wp:align>center</wp:align>
          </wp:positionH>
          <wp:positionV relativeFrom="page">
            <wp:align>top</wp:align>
          </wp:positionV>
          <wp:extent cx="7560310" cy="3335020"/>
          <wp:effectExtent l="0" t="0" r="2540" b="0"/>
          <wp:wrapNone/>
          <wp:docPr id="8" name="Picture 8" descr="redesign cover_teacher guide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design cover_teacher guidelin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33350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FE0" w:rsidRPr="00D61E66" w:rsidRDefault="00840FE0" w:rsidP="00272445">
    <w:pPr>
      <w:pStyle w:val="Headerleft"/>
      <w:rPr>
        <w:lang w:val="en-US"/>
      </w:rPr>
    </w:pPr>
    <w:r>
      <w:rPr>
        <w:lang w:val="en-US"/>
      </w:rPr>
      <w:t xml:space="preserve">Appendix </w:t>
    </w:r>
    <w:r>
      <w:t>A</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FE0" w:rsidRPr="002F45D0" w:rsidRDefault="00840FE0" w:rsidP="003A5656">
    <w:pPr>
      <w:pStyle w:val="Headerleft"/>
      <w:rPr>
        <w:lang w:val="en-US"/>
      </w:rPr>
    </w:pPr>
    <w:r>
      <w:rPr>
        <w:lang w:val="en-US"/>
      </w:rPr>
      <w:t xml:space="preserve">Appendix </w:t>
    </w:r>
    <w:r>
      <w:fldChar w:fldCharType="begin"/>
    </w:r>
    <w:r>
      <w:instrText xml:space="preserve"> PAGE </w:instrText>
    </w:r>
    <w:r>
      <w:fldChar w:fldCharType="separate"/>
    </w:r>
    <w:r w:rsidR="00A33CBD">
      <w:rPr>
        <w:noProof/>
      </w:rPr>
      <w:t>A</w:t>
    </w:r>
    <w: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FE0" w:rsidRDefault="00840F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04CCE10"/>
    <w:lvl w:ilvl="0">
      <w:start w:val="1"/>
      <w:numFmt w:val="bullet"/>
      <w:lvlText w:val=""/>
      <w:lvlJc w:val="left"/>
      <w:pPr>
        <w:tabs>
          <w:tab w:val="num" w:pos="360"/>
        </w:tabs>
        <w:ind w:left="360" w:hanging="360"/>
      </w:pPr>
      <w:rPr>
        <w:rFonts w:ascii="Symbol" w:hAnsi="Symbol" w:hint="default"/>
      </w:rPr>
    </w:lvl>
  </w:abstractNum>
  <w:abstractNum w:abstractNumId="1">
    <w:nsid w:val="0E1324ED"/>
    <w:multiLevelType w:val="multilevel"/>
    <w:tmpl w:val="F902748C"/>
    <w:lvl w:ilvl="0">
      <w:start w:val="1"/>
      <w:numFmt w:val="decimal"/>
      <w:lvlText w:val="%1."/>
      <w:lvlJc w:val="left"/>
      <w:pPr>
        <w:tabs>
          <w:tab w:val="num" w:pos="284"/>
        </w:tabs>
        <w:ind w:left="284" w:hanging="284"/>
      </w:pPr>
      <w:rPr>
        <w:rFonts w:ascii="Arial" w:hAnsi="Arial" w:hint="default"/>
        <w:sz w:val="22"/>
      </w:rPr>
    </w:lvl>
    <w:lvl w:ilvl="1">
      <w:start w:val="1"/>
      <w:numFmt w:val="lowerLetter"/>
      <w:lvlText w:val="%2."/>
      <w:lvlJc w:val="left"/>
      <w:pPr>
        <w:tabs>
          <w:tab w:val="num" w:pos="794"/>
        </w:tabs>
        <w:ind w:left="794" w:hanging="414"/>
      </w:pPr>
      <w:rPr>
        <w:rFonts w:hint="default"/>
      </w:rPr>
    </w:lvl>
    <w:lvl w:ilvl="2">
      <w:start w:val="1"/>
      <w:numFmt w:val="lowerRoman"/>
      <w:lvlText w:val="%3."/>
      <w:lvlJc w:val="left"/>
      <w:pPr>
        <w:tabs>
          <w:tab w:val="num" w:pos="851"/>
        </w:tabs>
        <w:ind w:left="1191" w:hanging="34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nsid w:val="0F084E6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2237500"/>
    <w:multiLevelType w:val="hybridMultilevel"/>
    <w:tmpl w:val="F0907244"/>
    <w:lvl w:ilvl="0" w:tplc="D748A494">
      <w:start w:val="1"/>
      <w:numFmt w:val="bullet"/>
      <w:pStyle w:val="Bulletslevel2"/>
      <w:lvlText w:val=""/>
      <w:lvlJc w:val="left"/>
      <w:pPr>
        <w:tabs>
          <w:tab w:val="num" w:pos="794"/>
        </w:tabs>
        <w:ind w:left="794" w:hanging="41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1522746D"/>
    <w:multiLevelType w:val="hybridMultilevel"/>
    <w:tmpl w:val="0460505A"/>
    <w:lvl w:ilvl="0" w:tplc="91283A6E">
      <w:start w:val="1"/>
      <w:numFmt w:val="bullet"/>
      <w:pStyle w:val="Checkboxbulletlist"/>
      <w:lvlText w:val=""/>
      <w:lvlJc w:val="left"/>
      <w:pPr>
        <w:tabs>
          <w:tab w:val="num" w:pos="380"/>
        </w:tabs>
        <w:ind w:left="380" w:hanging="380"/>
      </w:pPr>
      <w:rPr>
        <w:rFonts w:ascii="Wingdings" w:hAnsi="Wingdings" w:cs="Times New Roman" w:hint="default"/>
        <w:b w:val="0"/>
        <w:bCs w:val="0"/>
        <w:i w:val="0"/>
        <w:iCs w:val="0"/>
        <w:caps w:val="0"/>
        <w:smallCaps w:val="0"/>
        <w:strike w:val="0"/>
        <w:dstrike w:val="0"/>
        <w:outline w:val="0"/>
        <w:shadow w:val="0"/>
        <w:emboss w:val="0"/>
        <w:imprint w:val="0"/>
        <w:noProof w:val="0"/>
        <w:vanish w:val="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19BB5CB2"/>
    <w:multiLevelType w:val="multilevel"/>
    <w:tmpl w:val="D4FAF8C0"/>
    <w:styleLink w:val="Outlinenumbered"/>
    <w:lvl w:ilvl="0">
      <w:start w:val="1"/>
      <w:numFmt w:val="decimal"/>
      <w:lvlText w:val="%1."/>
      <w:lvlJc w:val="left"/>
      <w:pPr>
        <w:tabs>
          <w:tab w:val="num" w:pos="380"/>
        </w:tabs>
        <w:ind w:left="380" w:hanging="380"/>
      </w:pPr>
      <w:rPr>
        <w:rFonts w:ascii="Arial" w:hAnsi="Arial" w:hint="default"/>
        <w:sz w:val="22"/>
      </w:rPr>
    </w:lvl>
    <w:lvl w:ilvl="1">
      <w:start w:val="1"/>
      <w:numFmt w:val="lowerLetter"/>
      <w:lvlText w:val="%2."/>
      <w:lvlJc w:val="left"/>
      <w:pPr>
        <w:tabs>
          <w:tab w:val="num" w:pos="794"/>
        </w:tabs>
        <w:ind w:left="794" w:hanging="414"/>
      </w:pPr>
      <w:rPr>
        <w:rFonts w:hint="default"/>
      </w:rPr>
    </w:lvl>
    <w:lvl w:ilvl="2">
      <w:start w:val="1"/>
      <w:numFmt w:val="lowerRoman"/>
      <w:lvlText w:val="%3."/>
      <w:lvlJc w:val="left"/>
      <w:pPr>
        <w:tabs>
          <w:tab w:val="num" w:pos="851"/>
        </w:tabs>
        <w:ind w:left="1191" w:hanging="34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nsid w:val="1E9C1063"/>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1F460B0B"/>
    <w:multiLevelType w:val="hybridMultilevel"/>
    <w:tmpl w:val="A7561B80"/>
    <w:lvl w:ilvl="0" w:tplc="A74C7F90">
      <w:start w:val="1"/>
      <w:numFmt w:val="bullet"/>
      <w:pStyle w:val="Bullet1"/>
      <w:lvlText w:val=""/>
      <w:lvlJc w:val="left"/>
      <w:pPr>
        <w:tabs>
          <w:tab w:val="num" w:pos="794"/>
        </w:tabs>
        <w:ind w:left="794" w:hanging="414"/>
      </w:pPr>
      <w:rPr>
        <w:rFonts w:ascii="Symbol" w:hAnsi="Symbol" w:hint="default"/>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2E827FA2"/>
    <w:multiLevelType w:val="hybridMultilevel"/>
    <w:tmpl w:val="3EA80DC6"/>
    <w:lvl w:ilvl="0" w:tplc="78C6E312">
      <w:start w:val="1"/>
      <w:numFmt w:val="bullet"/>
      <w:lvlText w:val=""/>
      <w:lvlJc w:val="left"/>
      <w:pPr>
        <w:tabs>
          <w:tab w:val="num" w:pos="380"/>
        </w:tabs>
        <w:ind w:left="380" w:hanging="38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306B3286"/>
    <w:multiLevelType w:val="hybridMultilevel"/>
    <w:tmpl w:val="EBF49448"/>
    <w:lvl w:ilvl="0" w:tplc="38E28432">
      <w:start w:val="1"/>
      <w:numFmt w:val="bullet"/>
      <w:pStyle w:val="Tablebullets"/>
      <w:lvlText w:val=""/>
      <w:lvlJc w:val="left"/>
      <w:pPr>
        <w:tabs>
          <w:tab w:val="num" w:pos="397"/>
        </w:tabs>
        <w:ind w:left="397" w:hanging="397"/>
      </w:pPr>
      <w:rPr>
        <w:rFonts w:ascii="Symbol" w:hAnsi="Symbol" w:hint="default"/>
        <w:sz w:val="20"/>
        <w:szCs w:val="20"/>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37BD7A5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409B2F2B"/>
    <w:multiLevelType w:val="hybridMultilevel"/>
    <w:tmpl w:val="67ACB87C"/>
    <w:lvl w:ilvl="0" w:tplc="92288EB0">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4AC81C7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50842FB4"/>
    <w:multiLevelType w:val="hybridMultilevel"/>
    <w:tmpl w:val="0D0CE172"/>
    <w:lvl w:ilvl="0" w:tplc="23F2616A">
      <w:start w:val="1"/>
      <w:numFmt w:val="bullet"/>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54197BBA"/>
    <w:multiLevelType w:val="hybridMultilevel"/>
    <w:tmpl w:val="CF84B1AE"/>
    <w:lvl w:ilvl="0" w:tplc="5FB07F4A">
      <w:start w:val="1"/>
      <w:numFmt w:val="bullet"/>
      <w:lvlText w:val=""/>
      <w:lvlJc w:val="left"/>
      <w:pPr>
        <w:tabs>
          <w:tab w:val="num" w:pos="284"/>
        </w:tabs>
        <w:ind w:left="284"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5A8A2D28"/>
    <w:multiLevelType w:val="multilevel"/>
    <w:tmpl w:val="3932B2C2"/>
    <w:lvl w:ilvl="0">
      <w:start w:val="1"/>
      <w:numFmt w:val="decimal"/>
      <w:lvlText w:val="%1."/>
      <w:lvlJc w:val="left"/>
      <w:pPr>
        <w:tabs>
          <w:tab w:val="num" w:pos="380"/>
        </w:tabs>
        <w:ind w:left="380" w:hanging="380"/>
      </w:pPr>
      <w:rPr>
        <w:rFonts w:ascii="Arial" w:hAnsi="Arial" w:hint="default"/>
        <w:sz w:val="22"/>
      </w:rPr>
    </w:lvl>
    <w:lvl w:ilvl="1">
      <w:start w:val="1"/>
      <w:numFmt w:val="lowerLetter"/>
      <w:lvlText w:val="%2."/>
      <w:lvlJc w:val="left"/>
      <w:pPr>
        <w:tabs>
          <w:tab w:val="num" w:pos="794"/>
        </w:tabs>
        <w:ind w:left="794" w:hanging="414"/>
      </w:pPr>
      <w:rPr>
        <w:rFonts w:hint="default"/>
      </w:rPr>
    </w:lvl>
    <w:lvl w:ilvl="2">
      <w:start w:val="1"/>
      <w:numFmt w:val="lowerRoman"/>
      <w:lvlText w:val="%3."/>
      <w:lvlJc w:val="left"/>
      <w:pPr>
        <w:tabs>
          <w:tab w:val="num" w:pos="851"/>
        </w:tabs>
        <w:ind w:left="1191" w:hanging="34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nsid w:val="62953C41"/>
    <w:multiLevelType w:val="hybridMultilevel"/>
    <w:tmpl w:val="0746783C"/>
    <w:lvl w:ilvl="0" w:tplc="DB3C49E6">
      <w:start w:val="1"/>
      <w:numFmt w:val="decimal"/>
      <w:pStyle w:val="Heading1"/>
      <w:lvlText w:val="Section %1."/>
      <w:lvlJc w:val="left"/>
      <w:pPr>
        <w:tabs>
          <w:tab w:val="num" w:pos="567"/>
        </w:tabs>
        <w:ind w:left="1418" w:hanging="1418"/>
      </w:pPr>
      <w:rPr>
        <w:rFonts w:ascii="Arial" w:hAnsi="Aria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nsid w:val="629828B0"/>
    <w:multiLevelType w:val="hybridMultilevel"/>
    <w:tmpl w:val="C57EEA28"/>
    <w:lvl w:ilvl="0" w:tplc="82F0B26C">
      <w:start w:val="1"/>
      <w:numFmt w:val="bullet"/>
      <w:pStyle w:val="Bulletslevel1"/>
      <w:lvlText w:val=""/>
      <w:lvlJc w:val="left"/>
      <w:pPr>
        <w:tabs>
          <w:tab w:val="num" w:pos="380"/>
        </w:tabs>
        <w:ind w:left="380" w:hanging="380"/>
      </w:pPr>
      <w:rPr>
        <w:rFonts w:ascii="Symbol" w:hAnsi="Symbol" w:hint="default"/>
      </w:rPr>
    </w:lvl>
    <w:lvl w:ilvl="1" w:tplc="0C090003" w:tentative="1">
      <w:start w:val="1"/>
      <w:numFmt w:val="bullet"/>
      <w:lvlText w:val="o"/>
      <w:lvlJc w:val="left"/>
      <w:pPr>
        <w:tabs>
          <w:tab w:val="num" w:pos="1820"/>
        </w:tabs>
        <w:ind w:left="1820" w:hanging="360"/>
      </w:pPr>
      <w:rPr>
        <w:rFonts w:ascii="Courier New" w:hAnsi="Courier New" w:cs="Courier New" w:hint="default"/>
      </w:rPr>
    </w:lvl>
    <w:lvl w:ilvl="2" w:tplc="0C090005" w:tentative="1">
      <w:start w:val="1"/>
      <w:numFmt w:val="bullet"/>
      <w:lvlText w:val=""/>
      <w:lvlJc w:val="left"/>
      <w:pPr>
        <w:tabs>
          <w:tab w:val="num" w:pos="2540"/>
        </w:tabs>
        <w:ind w:left="2540" w:hanging="360"/>
      </w:pPr>
      <w:rPr>
        <w:rFonts w:ascii="Wingdings" w:hAnsi="Wingdings" w:hint="default"/>
      </w:rPr>
    </w:lvl>
    <w:lvl w:ilvl="3" w:tplc="0C090001" w:tentative="1">
      <w:start w:val="1"/>
      <w:numFmt w:val="bullet"/>
      <w:lvlText w:val=""/>
      <w:lvlJc w:val="left"/>
      <w:pPr>
        <w:tabs>
          <w:tab w:val="num" w:pos="3260"/>
        </w:tabs>
        <w:ind w:left="3260" w:hanging="360"/>
      </w:pPr>
      <w:rPr>
        <w:rFonts w:ascii="Symbol" w:hAnsi="Symbol" w:hint="default"/>
      </w:rPr>
    </w:lvl>
    <w:lvl w:ilvl="4" w:tplc="0C090003" w:tentative="1">
      <w:start w:val="1"/>
      <w:numFmt w:val="bullet"/>
      <w:lvlText w:val="o"/>
      <w:lvlJc w:val="left"/>
      <w:pPr>
        <w:tabs>
          <w:tab w:val="num" w:pos="3980"/>
        </w:tabs>
        <w:ind w:left="3980" w:hanging="360"/>
      </w:pPr>
      <w:rPr>
        <w:rFonts w:ascii="Courier New" w:hAnsi="Courier New" w:cs="Courier New" w:hint="default"/>
      </w:rPr>
    </w:lvl>
    <w:lvl w:ilvl="5" w:tplc="0C090005" w:tentative="1">
      <w:start w:val="1"/>
      <w:numFmt w:val="bullet"/>
      <w:lvlText w:val=""/>
      <w:lvlJc w:val="left"/>
      <w:pPr>
        <w:tabs>
          <w:tab w:val="num" w:pos="4700"/>
        </w:tabs>
        <w:ind w:left="4700" w:hanging="360"/>
      </w:pPr>
      <w:rPr>
        <w:rFonts w:ascii="Wingdings" w:hAnsi="Wingdings" w:hint="default"/>
      </w:rPr>
    </w:lvl>
    <w:lvl w:ilvl="6" w:tplc="0C090001" w:tentative="1">
      <w:start w:val="1"/>
      <w:numFmt w:val="bullet"/>
      <w:lvlText w:val=""/>
      <w:lvlJc w:val="left"/>
      <w:pPr>
        <w:tabs>
          <w:tab w:val="num" w:pos="5420"/>
        </w:tabs>
        <w:ind w:left="5420" w:hanging="360"/>
      </w:pPr>
      <w:rPr>
        <w:rFonts w:ascii="Symbol" w:hAnsi="Symbol" w:hint="default"/>
      </w:rPr>
    </w:lvl>
    <w:lvl w:ilvl="7" w:tplc="0C090003" w:tentative="1">
      <w:start w:val="1"/>
      <w:numFmt w:val="bullet"/>
      <w:lvlText w:val="o"/>
      <w:lvlJc w:val="left"/>
      <w:pPr>
        <w:tabs>
          <w:tab w:val="num" w:pos="6140"/>
        </w:tabs>
        <w:ind w:left="6140" w:hanging="360"/>
      </w:pPr>
      <w:rPr>
        <w:rFonts w:ascii="Courier New" w:hAnsi="Courier New" w:cs="Courier New" w:hint="default"/>
      </w:rPr>
    </w:lvl>
    <w:lvl w:ilvl="8" w:tplc="0C090005" w:tentative="1">
      <w:start w:val="1"/>
      <w:numFmt w:val="bullet"/>
      <w:lvlText w:val=""/>
      <w:lvlJc w:val="left"/>
      <w:pPr>
        <w:tabs>
          <w:tab w:val="num" w:pos="6860"/>
        </w:tabs>
        <w:ind w:left="6860" w:hanging="360"/>
      </w:pPr>
      <w:rPr>
        <w:rFonts w:ascii="Wingdings" w:hAnsi="Wingdings" w:hint="default"/>
      </w:rPr>
    </w:lvl>
  </w:abstractNum>
  <w:abstractNum w:abstractNumId="18">
    <w:nsid w:val="64AC7255"/>
    <w:multiLevelType w:val="hybridMultilevel"/>
    <w:tmpl w:val="630886A2"/>
    <w:lvl w:ilvl="0" w:tplc="7CF658E6">
      <w:start w:val="1"/>
      <w:numFmt w:val="bullet"/>
      <w:pStyle w:val="Bulletslevel3"/>
      <w:lvlText w:val="◦"/>
      <w:lvlJc w:val="left"/>
      <w:pPr>
        <w:tabs>
          <w:tab w:val="num" w:pos="1077"/>
        </w:tabs>
        <w:ind w:left="1077" w:hanging="283"/>
      </w:pPr>
      <w:rPr>
        <w:rFonts w:ascii="Times New Roman" w:hAnsi="Times New Roman" w:cs="Times New Roman" w:hint="default"/>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653A3A1D"/>
    <w:multiLevelType w:val="multilevel"/>
    <w:tmpl w:val="3FF4EC06"/>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67F62071"/>
    <w:multiLevelType w:val="hybridMultilevel"/>
    <w:tmpl w:val="07443DC0"/>
    <w:lvl w:ilvl="0" w:tplc="419092DE">
      <w:start w:val="1"/>
      <w:numFmt w:val="bullet"/>
      <w:pStyle w:val="Tablebulletslevel2"/>
      <w:lvlText w:val="–"/>
      <w:lvlJc w:val="left"/>
      <w:pPr>
        <w:tabs>
          <w:tab w:val="num" w:pos="397"/>
        </w:tabs>
        <w:ind w:left="397" w:hanging="397"/>
      </w:pPr>
      <w:rPr>
        <w:rFonts w:ascii="Arial" w:hAnsi="Arial" w:hint="default"/>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nsid w:val="6D99594E"/>
    <w:multiLevelType w:val="multilevel"/>
    <w:tmpl w:val="67ACB87C"/>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6FD21F53"/>
    <w:multiLevelType w:val="multilevel"/>
    <w:tmpl w:val="3FF4EC06"/>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79C370CA"/>
    <w:multiLevelType w:val="hybridMultilevel"/>
    <w:tmpl w:val="653C324E"/>
    <w:lvl w:ilvl="0" w:tplc="30C2E45A">
      <w:start w:val="1"/>
      <w:numFmt w:val="decimal"/>
      <w:pStyle w:val="Heading1TOP"/>
      <w:lvlText w:val="Section %1."/>
      <w:lvlJc w:val="left"/>
      <w:pPr>
        <w:tabs>
          <w:tab w:val="num" w:pos="567"/>
        </w:tabs>
        <w:ind w:left="1418" w:hanging="1418"/>
      </w:pPr>
      <w:rPr>
        <w:rFonts w:ascii="Arial" w:hAnsi="Aria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nsid w:val="7A527BF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7F245BB1"/>
    <w:multiLevelType w:val="multilevel"/>
    <w:tmpl w:val="3932B2C2"/>
    <w:lvl w:ilvl="0">
      <w:start w:val="1"/>
      <w:numFmt w:val="decimal"/>
      <w:lvlText w:val="%1."/>
      <w:lvlJc w:val="left"/>
      <w:pPr>
        <w:tabs>
          <w:tab w:val="num" w:pos="380"/>
        </w:tabs>
        <w:ind w:left="380" w:hanging="380"/>
      </w:pPr>
      <w:rPr>
        <w:rFonts w:ascii="Arial" w:hAnsi="Arial" w:hint="default"/>
        <w:sz w:val="22"/>
      </w:rPr>
    </w:lvl>
    <w:lvl w:ilvl="1">
      <w:start w:val="1"/>
      <w:numFmt w:val="lowerLetter"/>
      <w:lvlText w:val="%2."/>
      <w:lvlJc w:val="left"/>
      <w:pPr>
        <w:tabs>
          <w:tab w:val="num" w:pos="794"/>
        </w:tabs>
        <w:ind w:left="794" w:hanging="414"/>
      </w:pPr>
      <w:rPr>
        <w:rFonts w:hint="default"/>
      </w:rPr>
    </w:lvl>
    <w:lvl w:ilvl="2">
      <w:start w:val="1"/>
      <w:numFmt w:val="lowerRoman"/>
      <w:lvlText w:val="%3."/>
      <w:lvlJc w:val="left"/>
      <w:pPr>
        <w:tabs>
          <w:tab w:val="num" w:pos="851"/>
        </w:tabs>
        <w:ind w:left="1191" w:hanging="34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8"/>
  </w:num>
  <w:num w:numId="2">
    <w:abstractNumId w:val="15"/>
  </w:num>
  <w:num w:numId="3">
    <w:abstractNumId w:val="4"/>
  </w:num>
  <w:num w:numId="4">
    <w:abstractNumId w:val="15"/>
  </w:num>
  <w:num w:numId="5">
    <w:abstractNumId w:val="13"/>
  </w:num>
  <w:num w:numId="6">
    <w:abstractNumId w:val="14"/>
  </w:num>
  <w:num w:numId="7">
    <w:abstractNumId w:val="8"/>
  </w:num>
  <w:num w:numId="8">
    <w:abstractNumId w:val="3"/>
  </w:num>
  <w:num w:numId="9">
    <w:abstractNumId w:val="18"/>
  </w:num>
  <w:num w:numId="10">
    <w:abstractNumId w:val="2"/>
  </w:num>
  <w:num w:numId="11">
    <w:abstractNumId w:val="22"/>
  </w:num>
  <w:num w:numId="12">
    <w:abstractNumId w:val="19"/>
  </w:num>
  <w:num w:numId="13">
    <w:abstractNumId w:val="10"/>
  </w:num>
  <w:num w:numId="14">
    <w:abstractNumId w:val="12"/>
  </w:num>
  <w:num w:numId="15">
    <w:abstractNumId w:val="24"/>
  </w:num>
  <w:num w:numId="16">
    <w:abstractNumId w:val="1"/>
  </w:num>
  <w:num w:numId="17">
    <w:abstractNumId w:val="11"/>
  </w:num>
  <w:num w:numId="18">
    <w:abstractNumId w:val="21"/>
  </w:num>
  <w:num w:numId="19">
    <w:abstractNumId w:val="17"/>
  </w:num>
  <w:num w:numId="20">
    <w:abstractNumId w:val="8"/>
  </w:num>
  <w:num w:numId="21">
    <w:abstractNumId w:val="3"/>
  </w:num>
  <w:num w:numId="22">
    <w:abstractNumId w:val="18"/>
  </w:num>
  <w:num w:numId="23">
    <w:abstractNumId w:val="4"/>
  </w:num>
  <w:num w:numId="24">
    <w:abstractNumId w:val="15"/>
  </w:num>
  <w:num w:numId="25">
    <w:abstractNumId w:val="6"/>
  </w:num>
  <w:num w:numId="26">
    <w:abstractNumId w:val="17"/>
  </w:num>
  <w:num w:numId="27">
    <w:abstractNumId w:val="8"/>
  </w:num>
  <w:num w:numId="28">
    <w:abstractNumId w:val="3"/>
  </w:num>
  <w:num w:numId="29">
    <w:abstractNumId w:val="18"/>
  </w:num>
  <w:num w:numId="30">
    <w:abstractNumId w:val="17"/>
  </w:num>
  <w:num w:numId="31">
    <w:abstractNumId w:val="8"/>
  </w:num>
  <w:num w:numId="32">
    <w:abstractNumId w:val="3"/>
  </w:num>
  <w:num w:numId="33">
    <w:abstractNumId w:val="18"/>
  </w:num>
  <w:num w:numId="34">
    <w:abstractNumId w:val="7"/>
  </w:num>
  <w:num w:numId="35">
    <w:abstractNumId w:val="17"/>
  </w:num>
  <w:num w:numId="36">
    <w:abstractNumId w:val="17"/>
  </w:num>
  <w:num w:numId="37">
    <w:abstractNumId w:val="17"/>
  </w:num>
  <w:num w:numId="38">
    <w:abstractNumId w:val="17"/>
  </w:num>
  <w:num w:numId="39">
    <w:abstractNumId w:val="16"/>
  </w:num>
  <w:num w:numId="40">
    <w:abstractNumId w:val="16"/>
  </w:num>
  <w:num w:numId="41">
    <w:abstractNumId w:val="5"/>
  </w:num>
  <w:num w:numId="42">
    <w:abstractNumId w:val="25"/>
  </w:num>
  <w:num w:numId="43">
    <w:abstractNumId w:val="23"/>
  </w:num>
  <w:num w:numId="44">
    <w:abstractNumId w:val="0"/>
  </w:num>
  <w:num w:numId="45">
    <w:abstractNumId w:val="9"/>
  </w:num>
  <w:num w:numId="4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80"/>
  <w:evenAndOddHeaders/>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A96"/>
    <w:rsid w:val="000022FF"/>
    <w:rsid w:val="00003280"/>
    <w:rsid w:val="000040CE"/>
    <w:rsid w:val="000043A4"/>
    <w:rsid w:val="00007DBF"/>
    <w:rsid w:val="00026548"/>
    <w:rsid w:val="0004134C"/>
    <w:rsid w:val="00042BF3"/>
    <w:rsid w:val="00047FDB"/>
    <w:rsid w:val="000517C2"/>
    <w:rsid w:val="00061D89"/>
    <w:rsid w:val="00066520"/>
    <w:rsid w:val="000736CA"/>
    <w:rsid w:val="000825C6"/>
    <w:rsid w:val="0008271D"/>
    <w:rsid w:val="00082765"/>
    <w:rsid w:val="00083BFA"/>
    <w:rsid w:val="00083EF5"/>
    <w:rsid w:val="00085CFC"/>
    <w:rsid w:val="000875B8"/>
    <w:rsid w:val="00095960"/>
    <w:rsid w:val="000A0660"/>
    <w:rsid w:val="000A1635"/>
    <w:rsid w:val="000A6147"/>
    <w:rsid w:val="000A7071"/>
    <w:rsid w:val="000A779D"/>
    <w:rsid w:val="000B7AA0"/>
    <w:rsid w:val="000C0E6D"/>
    <w:rsid w:val="000D2039"/>
    <w:rsid w:val="000D6A12"/>
    <w:rsid w:val="000E0E12"/>
    <w:rsid w:val="000E3AB2"/>
    <w:rsid w:val="000E4E18"/>
    <w:rsid w:val="000E6EA3"/>
    <w:rsid w:val="000F0DAD"/>
    <w:rsid w:val="000F52B5"/>
    <w:rsid w:val="000F5EF5"/>
    <w:rsid w:val="001019F0"/>
    <w:rsid w:val="00101CF6"/>
    <w:rsid w:val="00102ECC"/>
    <w:rsid w:val="001040A6"/>
    <w:rsid w:val="001103BE"/>
    <w:rsid w:val="00120E4C"/>
    <w:rsid w:val="00123E4E"/>
    <w:rsid w:val="001247D8"/>
    <w:rsid w:val="00127A14"/>
    <w:rsid w:val="00130EFC"/>
    <w:rsid w:val="00132BC2"/>
    <w:rsid w:val="00137481"/>
    <w:rsid w:val="00140F5D"/>
    <w:rsid w:val="00155056"/>
    <w:rsid w:val="001574F9"/>
    <w:rsid w:val="001627BF"/>
    <w:rsid w:val="001634B0"/>
    <w:rsid w:val="001659AA"/>
    <w:rsid w:val="00170657"/>
    <w:rsid w:val="00171987"/>
    <w:rsid w:val="00171A8D"/>
    <w:rsid w:val="00173489"/>
    <w:rsid w:val="0017388F"/>
    <w:rsid w:val="00173B46"/>
    <w:rsid w:val="00174197"/>
    <w:rsid w:val="0017557A"/>
    <w:rsid w:val="001769B4"/>
    <w:rsid w:val="001839CC"/>
    <w:rsid w:val="00184DFB"/>
    <w:rsid w:val="00186CDA"/>
    <w:rsid w:val="001871B3"/>
    <w:rsid w:val="00190075"/>
    <w:rsid w:val="00190C5F"/>
    <w:rsid w:val="00191133"/>
    <w:rsid w:val="00193E81"/>
    <w:rsid w:val="001971C2"/>
    <w:rsid w:val="001C4D23"/>
    <w:rsid w:val="001C5BD9"/>
    <w:rsid w:val="001D07D3"/>
    <w:rsid w:val="001E43BD"/>
    <w:rsid w:val="001F0901"/>
    <w:rsid w:val="00205805"/>
    <w:rsid w:val="00207534"/>
    <w:rsid w:val="00210015"/>
    <w:rsid w:val="00216C8D"/>
    <w:rsid w:val="002170E0"/>
    <w:rsid w:val="00227363"/>
    <w:rsid w:val="002303A7"/>
    <w:rsid w:val="00232959"/>
    <w:rsid w:val="00233FC0"/>
    <w:rsid w:val="0024509A"/>
    <w:rsid w:val="002450D1"/>
    <w:rsid w:val="0024608E"/>
    <w:rsid w:val="002466C7"/>
    <w:rsid w:val="00253D87"/>
    <w:rsid w:val="00254350"/>
    <w:rsid w:val="00264F51"/>
    <w:rsid w:val="00271371"/>
    <w:rsid w:val="00271417"/>
    <w:rsid w:val="002723C2"/>
    <w:rsid w:val="00272445"/>
    <w:rsid w:val="002734E6"/>
    <w:rsid w:val="00273DE2"/>
    <w:rsid w:val="00274767"/>
    <w:rsid w:val="0027478D"/>
    <w:rsid w:val="00276D36"/>
    <w:rsid w:val="00284B38"/>
    <w:rsid w:val="002859A3"/>
    <w:rsid w:val="002865DA"/>
    <w:rsid w:val="0028734C"/>
    <w:rsid w:val="002A79B9"/>
    <w:rsid w:val="002B30EB"/>
    <w:rsid w:val="002B5BFC"/>
    <w:rsid w:val="002C0261"/>
    <w:rsid w:val="002C1299"/>
    <w:rsid w:val="002C1C04"/>
    <w:rsid w:val="002C1E49"/>
    <w:rsid w:val="002C4CB3"/>
    <w:rsid w:val="002D621B"/>
    <w:rsid w:val="002D7C5D"/>
    <w:rsid w:val="002E18AD"/>
    <w:rsid w:val="002E2F03"/>
    <w:rsid w:val="002F135D"/>
    <w:rsid w:val="002F1520"/>
    <w:rsid w:val="002F3677"/>
    <w:rsid w:val="002F45D0"/>
    <w:rsid w:val="002F4C51"/>
    <w:rsid w:val="002F69A3"/>
    <w:rsid w:val="00300F05"/>
    <w:rsid w:val="00302E5C"/>
    <w:rsid w:val="00314E3C"/>
    <w:rsid w:val="0032073F"/>
    <w:rsid w:val="00321DA5"/>
    <w:rsid w:val="00327D43"/>
    <w:rsid w:val="00330421"/>
    <w:rsid w:val="00331E85"/>
    <w:rsid w:val="003347CE"/>
    <w:rsid w:val="0033529F"/>
    <w:rsid w:val="00343C39"/>
    <w:rsid w:val="0035066A"/>
    <w:rsid w:val="00352347"/>
    <w:rsid w:val="00354B41"/>
    <w:rsid w:val="003573C7"/>
    <w:rsid w:val="00357A2A"/>
    <w:rsid w:val="00360CDA"/>
    <w:rsid w:val="00361735"/>
    <w:rsid w:val="0036290B"/>
    <w:rsid w:val="00363611"/>
    <w:rsid w:val="00364F37"/>
    <w:rsid w:val="00382D15"/>
    <w:rsid w:val="00386B43"/>
    <w:rsid w:val="00391A20"/>
    <w:rsid w:val="003931E0"/>
    <w:rsid w:val="0039605F"/>
    <w:rsid w:val="00396699"/>
    <w:rsid w:val="003A0CE3"/>
    <w:rsid w:val="003A1874"/>
    <w:rsid w:val="003A5656"/>
    <w:rsid w:val="003A5964"/>
    <w:rsid w:val="003B310F"/>
    <w:rsid w:val="003B3B98"/>
    <w:rsid w:val="003C105A"/>
    <w:rsid w:val="003C1342"/>
    <w:rsid w:val="003C1DE1"/>
    <w:rsid w:val="003C302E"/>
    <w:rsid w:val="003C61E5"/>
    <w:rsid w:val="003C702A"/>
    <w:rsid w:val="003E105B"/>
    <w:rsid w:val="003E217B"/>
    <w:rsid w:val="003E33A5"/>
    <w:rsid w:val="003E3A3A"/>
    <w:rsid w:val="003E500C"/>
    <w:rsid w:val="003E7321"/>
    <w:rsid w:val="003F089F"/>
    <w:rsid w:val="003F5E8A"/>
    <w:rsid w:val="00401457"/>
    <w:rsid w:val="00401ECF"/>
    <w:rsid w:val="004112EA"/>
    <w:rsid w:val="00411E67"/>
    <w:rsid w:val="00416BAF"/>
    <w:rsid w:val="004172A0"/>
    <w:rsid w:val="00421645"/>
    <w:rsid w:val="00424A51"/>
    <w:rsid w:val="004316D0"/>
    <w:rsid w:val="004423A4"/>
    <w:rsid w:val="00444D1F"/>
    <w:rsid w:val="004475A2"/>
    <w:rsid w:val="00453F95"/>
    <w:rsid w:val="00457A26"/>
    <w:rsid w:val="004605DF"/>
    <w:rsid w:val="00460BAC"/>
    <w:rsid w:val="00474B75"/>
    <w:rsid w:val="00480A76"/>
    <w:rsid w:val="00483E6B"/>
    <w:rsid w:val="0048671D"/>
    <w:rsid w:val="00486DDE"/>
    <w:rsid w:val="004876A9"/>
    <w:rsid w:val="004928CF"/>
    <w:rsid w:val="0049389D"/>
    <w:rsid w:val="00494EB0"/>
    <w:rsid w:val="00495D94"/>
    <w:rsid w:val="004A1033"/>
    <w:rsid w:val="004A6A96"/>
    <w:rsid w:val="004B2135"/>
    <w:rsid w:val="004B69C7"/>
    <w:rsid w:val="004B7E94"/>
    <w:rsid w:val="004C3EC8"/>
    <w:rsid w:val="004D42F2"/>
    <w:rsid w:val="004D7A58"/>
    <w:rsid w:val="004E0F30"/>
    <w:rsid w:val="004E5EF6"/>
    <w:rsid w:val="004F20BA"/>
    <w:rsid w:val="004F68EC"/>
    <w:rsid w:val="0050177D"/>
    <w:rsid w:val="0051005F"/>
    <w:rsid w:val="005110F5"/>
    <w:rsid w:val="00515192"/>
    <w:rsid w:val="0052094C"/>
    <w:rsid w:val="00526090"/>
    <w:rsid w:val="00526544"/>
    <w:rsid w:val="0052799A"/>
    <w:rsid w:val="00530616"/>
    <w:rsid w:val="0053141F"/>
    <w:rsid w:val="005336D0"/>
    <w:rsid w:val="00535835"/>
    <w:rsid w:val="00540C1B"/>
    <w:rsid w:val="005429DB"/>
    <w:rsid w:val="0054355A"/>
    <w:rsid w:val="005438C6"/>
    <w:rsid w:val="0054418E"/>
    <w:rsid w:val="005446DD"/>
    <w:rsid w:val="005459CF"/>
    <w:rsid w:val="005500EE"/>
    <w:rsid w:val="00550B85"/>
    <w:rsid w:val="00551A8A"/>
    <w:rsid w:val="00552AAD"/>
    <w:rsid w:val="00555205"/>
    <w:rsid w:val="005571B4"/>
    <w:rsid w:val="00565216"/>
    <w:rsid w:val="00574599"/>
    <w:rsid w:val="005759C7"/>
    <w:rsid w:val="00575DED"/>
    <w:rsid w:val="00577012"/>
    <w:rsid w:val="00577F68"/>
    <w:rsid w:val="00585563"/>
    <w:rsid w:val="005A0AA4"/>
    <w:rsid w:val="005A1C09"/>
    <w:rsid w:val="005A52BC"/>
    <w:rsid w:val="005A7039"/>
    <w:rsid w:val="005A7940"/>
    <w:rsid w:val="005A7C02"/>
    <w:rsid w:val="005B710F"/>
    <w:rsid w:val="005C19CD"/>
    <w:rsid w:val="005C207A"/>
    <w:rsid w:val="005D0C9A"/>
    <w:rsid w:val="005D5C4E"/>
    <w:rsid w:val="005E138A"/>
    <w:rsid w:val="005F00FC"/>
    <w:rsid w:val="005F1A13"/>
    <w:rsid w:val="005F253C"/>
    <w:rsid w:val="005F25C9"/>
    <w:rsid w:val="005F2FBA"/>
    <w:rsid w:val="00605CB5"/>
    <w:rsid w:val="00612547"/>
    <w:rsid w:val="00612611"/>
    <w:rsid w:val="0062663E"/>
    <w:rsid w:val="00630422"/>
    <w:rsid w:val="00635253"/>
    <w:rsid w:val="00636670"/>
    <w:rsid w:val="006432CE"/>
    <w:rsid w:val="00643803"/>
    <w:rsid w:val="0064612E"/>
    <w:rsid w:val="00646423"/>
    <w:rsid w:val="006559F0"/>
    <w:rsid w:val="00657BB0"/>
    <w:rsid w:val="00661055"/>
    <w:rsid w:val="00664FEE"/>
    <w:rsid w:val="006651E7"/>
    <w:rsid w:val="00666387"/>
    <w:rsid w:val="006701F4"/>
    <w:rsid w:val="006732D0"/>
    <w:rsid w:val="0067452E"/>
    <w:rsid w:val="006760FA"/>
    <w:rsid w:val="00676DF3"/>
    <w:rsid w:val="006774B8"/>
    <w:rsid w:val="0068018A"/>
    <w:rsid w:val="00683EB7"/>
    <w:rsid w:val="00690771"/>
    <w:rsid w:val="00691536"/>
    <w:rsid w:val="006A24FF"/>
    <w:rsid w:val="006A3901"/>
    <w:rsid w:val="006B383C"/>
    <w:rsid w:val="006B3EA5"/>
    <w:rsid w:val="006B6259"/>
    <w:rsid w:val="006C196E"/>
    <w:rsid w:val="006C1A10"/>
    <w:rsid w:val="006C7ECA"/>
    <w:rsid w:val="006D1DD0"/>
    <w:rsid w:val="006D394C"/>
    <w:rsid w:val="006D3F19"/>
    <w:rsid w:val="006D5672"/>
    <w:rsid w:val="006D7994"/>
    <w:rsid w:val="006E3C63"/>
    <w:rsid w:val="006E3CD1"/>
    <w:rsid w:val="006E4BEF"/>
    <w:rsid w:val="006E59A5"/>
    <w:rsid w:val="006F03B7"/>
    <w:rsid w:val="006F543A"/>
    <w:rsid w:val="00710F10"/>
    <w:rsid w:val="00715381"/>
    <w:rsid w:val="0071550A"/>
    <w:rsid w:val="00720999"/>
    <w:rsid w:val="00722074"/>
    <w:rsid w:val="00723832"/>
    <w:rsid w:val="00727BED"/>
    <w:rsid w:val="007335F1"/>
    <w:rsid w:val="007412EC"/>
    <w:rsid w:val="00746761"/>
    <w:rsid w:val="00747A3A"/>
    <w:rsid w:val="00750B88"/>
    <w:rsid w:val="00750E63"/>
    <w:rsid w:val="00753936"/>
    <w:rsid w:val="00764F67"/>
    <w:rsid w:val="00770160"/>
    <w:rsid w:val="00781794"/>
    <w:rsid w:val="007825B7"/>
    <w:rsid w:val="0078406C"/>
    <w:rsid w:val="00784611"/>
    <w:rsid w:val="007856A2"/>
    <w:rsid w:val="0079630D"/>
    <w:rsid w:val="007A04D1"/>
    <w:rsid w:val="007A1D95"/>
    <w:rsid w:val="007A43AE"/>
    <w:rsid w:val="007B2CAD"/>
    <w:rsid w:val="007C17CD"/>
    <w:rsid w:val="007C2383"/>
    <w:rsid w:val="007C2427"/>
    <w:rsid w:val="007C4A0C"/>
    <w:rsid w:val="007C4A1E"/>
    <w:rsid w:val="007E3A33"/>
    <w:rsid w:val="007E7600"/>
    <w:rsid w:val="007F02DC"/>
    <w:rsid w:val="007F1688"/>
    <w:rsid w:val="007F3983"/>
    <w:rsid w:val="007F4428"/>
    <w:rsid w:val="007F75E1"/>
    <w:rsid w:val="00800240"/>
    <w:rsid w:val="008005A0"/>
    <w:rsid w:val="00801AAF"/>
    <w:rsid w:val="008034C1"/>
    <w:rsid w:val="008039CA"/>
    <w:rsid w:val="00805863"/>
    <w:rsid w:val="00806622"/>
    <w:rsid w:val="00807761"/>
    <w:rsid w:val="00810137"/>
    <w:rsid w:val="008111E2"/>
    <w:rsid w:val="0083262A"/>
    <w:rsid w:val="00834B4C"/>
    <w:rsid w:val="00840FE0"/>
    <w:rsid w:val="00852BF6"/>
    <w:rsid w:val="00854A12"/>
    <w:rsid w:val="0085599D"/>
    <w:rsid w:val="00855D90"/>
    <w:rsid w:val="0085648F"/>
    <w:rsid w:val="0085683B"/>
    <w:rsid w:val="00861FF7"/>
    <w:rsid w:val="0087211E"/>
    <w:rsid w:val="00872798"/>
    <w:rsid w:val="0087318E"/>
    <w:rsid w:val="00874902"/>
    <w:rsid w:val="00876869"/>
    <w:rsid w:val="0087711E"/>
    <w:rsid w:val="00884A63"/>
    <w:rsid w:val="00886C72"/>
    <w:rsid w:val="00886F0C"/>
    <w:rsid w:val="00890972"/>
    <w:rsid w:val="0089203C"/>
    <w:rsid w:val="008930E2"/>
    <w:rsid w:val="008A0612"/>
    <w:rsid w:val="008A37AF"/>
    <w:rsid w:val="008A37E1"/>
    <w:rsid w:val="008A6C51"/>
    <w:rsid w:val="008A6EB3"/>
    <w:rsid w:val="008B58C8"/>
    <w:rsid w:val="008C0A2B"/>
    <w:rsid w:val="008C2C52"/>
    <w:rsid w:val="008C4341"/>
    <w:rsid w:val="008C550A"/>
    <w:rsid w:val="008C6405"/>
    <w:rsid w:val="008E1BD2"/>
    <w:rsid w:val="008F001A"/>
    <w:rsid w:val="008F1AA2"/>
    <w:rsid w:val="008F3048"/>
    <w:rsid w:val="008F4790"/>
    <w:rsid w:val="008F4B4C"/>
    <w:rsid w:val="008F6176"/>
    <w:rsid w:val="008F70A1"/>
    <w:rsid w:val="00900861"/>
    <w:rsid w:val="00900DA6"/>
    <w:rsid w:val="00902DE5"/>
    <w:rsid w:val="00904640"/>
    <w:rsid w:val="00910369"/>
    <w:rsid w:val="0091354C"/>
    <w:rsid w:val="00913551"/>
    <w:rsid w:val="009146FA"/>
    <w:rsid w:val="0092016E"/>
    <w:rsid w:val="009239B7"/>
    <w:rsid w:val="00926820"/>
    <w:rsid w:val="0092782A"/>
    <w:rsid w:val="00931054"/>
    <w:rsid w:val="00932B1D"/>
    <w:rsid w:val="00934842"/>
    <w:rsid w:val="00934DA2"/>
    <w:rsid w:val="00943157"/>
    <w:rsid w:val="00943DC9"/>
    <w:rsid w:val="00946FB9"/>
    <w:rsid w:val="00956290"/>
    <w:rsid w:val="009611E2"/>
    <w:rsid w:val="00961B9F"/>
    <w:rsid w:val="009624E3"/>
    <w:rsid w:val="00964264"/>
    <w:rsid w:val="00964AFA"/>
    <w:rsid w:val="00971609"/>
    <w:rsid w:val="0097215D"/>
    <w:rsid w:val="00972963"/>
    <w:rsid w:val="009738DE"/>
    <w:rsid w:val="00974692"/>
    <w:rsid w:val="00975158"/>
    <w:rsid w:val="0098016C"/>
    <w:rsid w:val="009809B4"/>
    <w:rsid w:val="009814CC"/>
    <w:rsid w:val="00986690"/>
    <w:rsid w:val="00987A0A"/>
    <w:rsid w:val="009935D7"/>
    <w:rsid w:val="009A08AE"/>
    <w:rsid w:val="009A1A6E"/>
    <w:rsid w:val="009B2FD0"/>
    <w:rsid w:val="009B3B56"/>
    <w:rsid w:val="009B7248"/>
    <w:rsid w:val="009C02F6"/>
    <w:rsid w:val="009C2FE1"/>
    <w:rsid w:val="009C3444"/>
    <w:rsid w:val="009C5022"/>
    <w:rsid w:val="009D15D5"/>
    <w:rsid w:val="009E1352"/>
    <w:rsid w:val="009F0A5B"/>
    <w:rsid w:val="009F1EAE"/>
    <w:rsid w:val="009F30D3"/>
    <w:rsid w:val="009F4C61"/>
    <w:rsid w:val="00A004E1"/>
    <w:rsid w:val="00A05F30"/>
    <w:rsid w:val="00A1340E"/>
    <w:rsid w:val="00A138DA"/>
    <w:rsid w:val="00A14EA8"/>
    <w:rsid w:val="00A3071F"/>
    <w:rsid w:val="00A30C8E"/>
    <w:rsid w:val="00A326AC"/>
    <w:rsid w:val="00A3309D"/>
    <w:rsid w:val="00A33417"/>
    <w:rsid w:val="00A33CBD"/>
    <w:rsid w:val="00A425D7"/>
    <w:rsid w:val="00A44765"/>
    <w:rsid w:val="00A456F4"/>
    <w:rsid w:val="00A53585"/>
    <w:rsid w:val="00A55BB8"/>
    <w:rsid w:val="00A56A9B"/>
    <w:rsid w:val="00A652E4"/>
    <w:rsid w:val="00A67D85"/>
    <w:rsid w:val="00A705F2"/>
    <w:rsid w:val="00A70DDA"/>
    <w:rsid w:val="00A74B73"/>
    <w:rsid w:val="00A74C89"/>
    <w:rsid w:val="00A75BB6"/>
    <w:rsid w:val="00A84698"/>
    <w:rsid w:val="00A86041"/>
    <w:rsid w:val="00A9169C"/>
    <w:rsid w:val="00A91E04"/>
    <w:rsid w:val="00A9650D"/>
    <w:rsid w:val="00AA464E"/>
    <w:rsid w:val="00AA4B06"/>
    <w:rsid w:val="00AB2C0A"/>
    <w:rsid w:val="00AB7681"/>
    <w:rsid w:val="00AC154F"/>
    <w:rsid w:val="00AC2059"/>
    <w:rsid w:val="00AC3675"/>
    <w:rsid w:val="00AC4581"/>
    <w:rsid w:val="00AC5E5C"/>
    <w:rsid w:val="00AC6F7A"/>
    <w:rsid w:val="00AD34F1"/>
    <w:rsid w:val="00AD547B"/>
    <w:rsid w:val="00AD709F"/>
    <w:rsid w:val="00AD7BF7"/>
    <w:rsid w:val="00AE1FEC"/>
    <w:rsid w:val="00AE4DC8"/>
    <w:rsid w:val="00AE67F3"/>
    <w:rsid w:val="00AE766C"/>
    <w:rsid w:val="00AE79A1"/>
    <w:rsid w:val="00AF079D"/>
    <w:rsid w:val="00AF5ABE"/>
    <w:rsid w:val="00B03C83"/>
    <w:rsid w:val="00B0620A"/>
    <w:rsid w:val="00B07D01"/>
    <w:rsid w:val="00B13E44"/>
    <w:rsid w:val="00B15D35"/>
    <w:rsid w:val="00B207F1"/>
    <w:rsid w:val="00B20A68"/>
    <w:rsid w:val="00B25C0D"/>
    <w:rsid w:val="00B27069"/>
    <w:rsid w:val="00B339DD"/>
    <w:rsid w:val="00B34779"/>
    <w:rsid w:val="00B429CB"/>
    <w:rsid w:val="00B44632"/>
    <w:rsid w:val="00B47E1B"/>
    <w:rsid w:val="00B52BB3"/>
    <w:rsid w:val="00B578F3"/>
    <w:rsid w:val="00B63195"/>
    <w:rsid w:val="00B63703"/>
    <w:rsid w:val="00B63DA9"/>
    <w:rsid w:val="00B64349"/>
    <w:rsid w:val="00B74071"/>
    <w:rsid w:val="00B82E85"/>
    <w:rsid w:val="00B85FF2"/>
    <w:rsid w:val="00B910EC"/>
    <w:rsid w:val="00B9722E"/>
    <w:rsid w:val="00BA2970"/>
    <w:rsid w:val="00BA3082"/>
    <w:rsid w:val="00BA3968"/>
    <w:rsid w:val="00BB6A11"/>
    <w:rsid w:val="00BC0903"/>
    <w:rsid w:val="00BC3009"/>
    <w:rsid w:val="00BC58D9"/>
    <w:rsid w:val="00BC7D49"/>
    <w:rsid w:val="00BC7DDE"/>
    <w:rsid w:val="00BD0732"/>
    <w:rsid w:val="00BD2618"/>
    <w:rsid w:val="00BD47BB"/>
    <w:rsid w:val="00BD6C92"/>
    <w:rsid w:val="00BE57E2"/>
    <w:rsid w:val="00BE70B3"/>
    <w:rsid w:val="00BF314E"/>
    <w:rsid w:val="00BF5C32"/>
    <w:rsid w:val="00BF6FFA"/>
    <w:rsid w:val="00C00CCD"/>
    <w:rsid w:val="00C02529"/>
    <w:rsid w:val="00C0441E"/>
    <w:rsid w:val="00C0583B"/>
    <w:rsid w:val="00C06C0C"/>
    <w:rsid w:val="00C10E44"/>
    <w:rsid w:val="00C11486"/>
    <w:rsid w:val="00C115C4"/>
    <w:rsid w:val="00C11F18"/>
    <w:rsid w:val="00C158C1"/>
    <w:rsid w:val="00C20914"/>
    <w:rsid w:val="00C23AF2"/>
    <w:rsid w:val="00C3021B"/>
    <w:rsid w:val="00C34701"/>
    <w:rsid w:val="00C36344"/>
    <w:rsid w:val="00C400C7"/>
    <w:rsid w:val="00C42C54"/>
    <w:rsid w:val="00C53E99"/>
    <w:rsid w:val="00C55404"/>
    <w:rsid w:val="00C557B7"/>
    <w:rsid w:val="00C6009E"/>
    <w:rsid w:val="00C61C2F"/>
    <w:rsid w:val="00C740A4"/>
    <w:rsid w:val="00C74303"/>
    <w:rsid w:val="00C85825"/>
    <w:rsid w:val="00C875B3"/>
    <w:rsid w:val="00C946AF"/>
    <w:rsid w:val="00C96592"/>
    <w:rsid w:val="00C9682B"/>
    <w:rsid w:val="00CA27BC"/>
    <w:rsid w:val="00CA2B94"/>
    <w:rsid w:val="00CA4D62"/>
    <w:rsid w:val="00CA5CD9"/>
    <w:rsid w:val="00CA5D9D"/>
    <w:rsid w:val="00CB63B6"/>
    <w:rsid w:val="00CC247C"/>
    <w:rsid w:val="00CC5948"/>
    <w:rsid w:val="00CD0037"/>
    <w:rsid w:val="00CD0397"/>
    <w:rsid w:val="00CD5F98"/>
    <w:rsid w:val="00CE11B0"/>
    <w:rsid w:val="00CE1AFF"/>
    <w:rsid w:val="00CE1E8A"/>
    <w:rsid w:val="00CE3336"/>
    <w:rsid w:val="00CE34DF"/>
    <w:rsid w:val="00CE4055"/>
    <w:rsid w:val="00CE563C"/>
    <w:rsid w:val="00CF1A05"/>
    <w:rsid w:val="00CF41D8"/>
    <w:rsid w:val="00CF5C48"/>
    <w:rsid w:val="00D00E39"/>
    <w:rsid w:val="00D013A3"/>
    <w:rsid w:val="00D0400B"/>
    <w:rsid w:val="00D05C0E"/>
    <w:rsid w:val="00D10209"/>
    <w:rsid w:val="00D11B98"/>
    <w:rsid w:val="00D25A86"/>
    <w:rsid w:val="00D32A2C"/>
    <w:rsid w:val="00D43526"/>
    <w:rsid w:val="00D43BC1"/>
    <w:rsid w:val="00D442BF"/>
    <w:rsid w:val="00D52EC3"/>
    <w:rsid w:val="00D566E3"/>
    <w:rsid w:val="00D56D88"/>
    <w:rsid w:val="00D57E32"/>
    <w:rsid w:val="00D61E66"/>
    <w:rsid w:val="00D6560C"/>
    <w:rsid w:val="00D66A63"/>
    <w:rsid w:val="00D71223"/>
    <w:rsid w:val="00D82FD6"/>
    <w:rsid w:val="00DA3EA2"/>
    <w:rsid w:val="00DA483D"/>
    <w:rsid w:val="00DA60AF"/>
    <w:rsid w:val="00DA612D"/>
    <w:rsid w:val="00DB0CB9"/>
    <w:rsid w:val="00DC16A2"/>
    <w:rsid w:val="00DC597F"/>
    <w:rsid w:val="00DC5B1B"/>
    <w:rsid w:val="00DC5D0F"/>
    <w:rsid w:val="00DC7626"/>
    <w:rsid w:val="00DC7DB5"/>
    <w:rsid w:val="00DD52A4"/>
    <w:rsid w:val="00DD6F88"/>
    <w:rsid w:val="00DD7FD6"/>
    <w:rsid w:val="00DE4277"/>
    <w:rsid w:val="00DF337F"/>
    <w:rsid w:val="00DF4AC2"/>
    <w:rsid w:val="00E002DD"/>
    <w:rsid w:val="00E00B81"/>
    <w:rsid w:val="00E01ABA"/>
    <w:rsid w:val="00E060B6"/>
    <w:rsid w:val="00E0662E"/>
    <w:rsid w:val="00E071D9"/>
    <w:rsid w:val="00E07785"/>
    <w:rsid w:val="00E14E07"/>
    <w:rsid w:val="00E17B94"/>
    <w:rsid w:val="00E221B2"/>
    <w:rsid w:val="00E226E1"/>
    <w:rsid w:val="00E300AA"/>
    <w:rsid w:val="00E33BF2"/>
    <w:rsid w:val="00E37F43"/>
    <w:rsid w:val="00E503E5"/>
    <w:rsid w:val="00E51F63"/>
    <w:rsid w:val="00E53A4A"/>
    <w:rsid w:val="00E53A66"/>
    <w:rsid w:val="00E53F6C"/>
    <w:rsid w:val="00E55054"/>
    <w:rsid w:val="00E602B7"/>
    <w:rsid w:val="00E6385B"/>
    <w:rsid w:val="00E668A0"/>
    <w:rsid w:val="00E7289C"/>
    <w:rsid w:val="00E74CD8"/>
    <w:rsid w:val="00E8667A"/>
    <w:rsid w:val="00E908C7"/>
    <w:rsid w:val="00E91D82"/>
    <w:rsid w:val="00E935F6"/>
    <w:rsid w:val="00E93DF3"/>
    <w:rsid w:val="00EA2D4B"/>
    <w:rsid w:val="00EA2FC8"/>
    <w:rsid w:val="00EA6839"/>
    <w:rsid w:val="00EA6C2B"/>
    <w:rsid w:val="00EA7134"/>
    <w:rsid w:val="00EB13DA"/>
    <w:rsid w:val="00EB41A9"/>
    <w:rsid w:val="00EB68B7"/>
    <w:rsid w:val="00EC226D"/>
    <w:rsid w:val="00EC4833"/>
    <w:rsid w:val="00EC6481"/>
    <w:rsid w:val="00EC6858"/>
    <w:rsid w:val="00EC7168"/>
    <w:rsid w:val="00EC7F8B"/>
    <w:rsid w:val="00ED0644"/>
    <w:rsid w:val="00ED0B4F"/>
    <w:rsid w:val="00ED24D2"/>
    <w:rsid w:val="00ED2879"/>
    <w:rsid w:val="00ED405F"/>
    <w:rsid w:val="00EE0587"/>
    <w:rsid w:val="00EE42D2"/>
    <w:rsid w:val="00EE5D2C"/>
    <w:rsid w:val="00EF0769"/>
    <w:rsid w:val="00EF30A3"/>
    <w:rsid w:val="00EF3318"/>
    <w:rsid w:val="00EF6E26"/>
    <w:rsid w:val="00F07104"/>
    <w:rsid w:val="00F125B0"/>
    <w:rsid w:val="00F22F83"/>
    <w:rsid w:val="00F26AC6"/>
    <w:rsid w:val="00F27946"/>
    <w:rsid w:val="00F3010A"/>
    <w:rsid w:val="00F3032B"/>
    <w:rsid w:val="00F33D66"/>
    <w:rsid w:val="00F377B6"/>
    <w:rsid w:val="00F4324A"/>
    <w:rsid w:val="00F446C1"/>
    <w:rsid w:val="00F52581"/>
    <w:rsid w:val="00F52C39"/>
    <w:rsid w:val="00F536F4"/>
    <w:rsid w:val="00F632C1"/>
    <w:rsid w:val="00F65244"/>
    <w:rsid w:val="00F66CF9"/>
    <w:rsid w:val="00F70F2F"/>
    <w:rsid w:val="00F71307"/>
    <w:rsid w:val="00F754EE"/>
    <w:rsid w:val="00F762A1"/>
    <w:rsid w:val="00F80C7B"/>
    <w:rsid w:val="00F924E5"/>
    <w:rsid w:val="00F945F2"/>
    <w:rsid w:val="00F9534A"/>
    <w:rsid w:val="00F97082"/>
    <w:rsid w:val="00FA0019"/>
    <w:rsid w:val="00FA0483"/>
    <w:rsid w:val="00FA3FE7"/>
    <w:rsid w:val="00FA5455"/>
    <w:rsid w:val="00FA550E"/>
    <w:rsid w:val="00FA5AC5"/>
    <w:rsid w:val="00FA5B88"/>
    <w:rsid w:val="00FB0779"/>
    <w:rsid w:val="00FB11F8"/>
    <w:rsid w:val="00FB1489"/>
    <w:rsid w:val="00FB2245"/>
    <w:rsid w:val="00FB6997"/>
    <w:rsid w:val="00FB6E93"/>
    <w:rsid w:val="00FB7803"/>
    <w:rsid w:val="00FC5837"/>
    <w:rsid w:val="00FD18B3"/>
    <w:rsid w:val="00FD1C29"/>
    <w:rsid w:val="00FD34EC"/>
    <w:rsid w:val="00FE258B"/>
    <w:rsid w:val="00FE2B0C"/>
    <w:rsid w:val="00FE53A4"/>
    <w:rsid w:val="00FE5E2B"/>
    <w:rsid w:val="00FF1AE6"/>
    <w:rsid w:val="00FF2A25"/>
    <w:rsid w:val="00FF6F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4197"/>
    <w:pPr>
      <w:spacing w:before="80" w:after="160" w:line="280" w:lineRule="atLeast"/>
    </w:pPr>
    <w:rPr>
      <w:rFonts w:ascii="Arial" w:hAnsi="Arial"/>
      <w:sz w:val="22"/>
      <w:szCs w:val="24"/>
    </w:rPr>
  </w:style>
  <w:style w:type="paragraph" w:styleId="Heading1">
    <w:name w:val="heading 1"/>
    <w:next w:val="Normal"/>
    <w:qFormat/>
    <w:rsid w:val="000E4E18"/>
    <w:pPr>
      <w:keepNext/>
      <w:numPr>
        <w:numId w:val="40"/>
      </w:numPr>
      <w:shd w:val="clear" w:color="auto" w:fill="E0E0E0"/>
      <w:tabs>
        <w:tab w:val="left" w:pos="1985"/>
      </w:tabs>
      <w:suppressAutoHyphens/>
      <w:spacing w:before="240" w:after="120"/>
      <w:outlineLvl w:val="0"/>
    </w:pPr>
    <w:rPr>
      <w:rFonts w:ascii="Arial" w:hAnsi="Arial" w:cs="Arial"/>
      <w:b/>
      <w:bCs/>
      <w:kern w:val="32"/>
      <w:sz w:val="36"/>
      <w:szCs w:val="32"/>
    </w:rPr>
  </w:style>
  <w:style w:type="paragraph" w:styleId="Heading2">
    <w:name w:val="heading 2"/>
    <w:next w:val="Normal"/>
    <w:link w:val="Heading2Char"/>
    <w:qFormat/>
    <w:rsid w:val="000E4E18"/>
    <w:pPr>
      <w:keepNext/>
      <w:suppressAutoHyphens/>
      <w:spacing w:before="240" w:after="120"/>
      <w:outlineLvl w:val="1"/>
    </w:pPr>
    <w:rPr>
      <w:rFonts w:ascii="Arial" w:hAnsi="Arial" w:cs="Arial"/>
      <w:b/>
      <w:bCs/>
      <w:i/>
      <w:iCs/>
      <w:sz w:val="28"/>
      <w:szCs w:val="28"/>
    </w:rPr>
  </w:style>
  <w:style w:type="paragraph" w:styleId="Heading3">
    <w:name w:val="heading 3"/>
    <w:next w:val="Normal"/>
    <w:link w:val="Heading3Char"/>
    <w:qFormat/>
    <w:rsid w:val="000E4E18"/>
    <w:pPr>
      <w:keepNext/>
      <w:suppressAutoHyphens/>
      <w:spacing w:before="240" w:after="120"/>
      <w:outlineLvl w:val="2"/>
    </w:pPr>
    <w:rPr>
      <w:rFonts w:ascii="Arial" w:hAnsi="Arial" w:cs="Arial"/>
      <w:b/>
      <w:bCs/>
      <w:sz w:val="24"/>
      <w:szCs w:val="26"/>
    </w:rPr>
  </w:style>
  <w:style w:type="character" w:default="1" w:styleId="DefaultParagraphFont">
    <w:name w:val="Default Paragraph Font"/>
    <w:semiHidden/>
    <w:rsid w:val="000875B8"/>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0875B8"/>
  </w:style>
  <w:style w:type="paragraph" w:styleId="Header">
    <w:name w:val="header"/>
    <w:basedOn w:val="Normal"/>
    <w:rsid w:val="00F377B6"/>
    <w:pPr>
      <w:tabs>
        <w:tab w:val="center" w:pos="4153"/>
        <w:tab w:val="right" w:pos="8306"/>
      </w:tabs>
    </w:pPr>
  </w:style>
  <w:style w:type="paragraph" w:styleId="Footer">
    <w:name w:val="footer"/>
    <w:aliases w:val="Cover_Copyright"/>
    <w:basedOn w:val="Normal"/>
    <w:rsid w:val="000E4E18"/>
    <w:pPr>
      <w:widowControl w:val="0"/>
      <w:tabs>
        <w:tab w:val="center" w:pos="7655"/>
        <w:tab w:val="right" w:pos="15309"/>
      </w:tabs>
      <w:spacing w:before="0" w:after="0" w:line="240" w:lineRule="auto"/>
      <w:jc w:val="right"/>
    </w:pPr>
    <w:rPr>
      <w:rFonts w:cs="Arial"/>
      <w:noProof/>
      <w:sz w:val="12"/>
      <w:szCs w:val="12"/>
    </w:rPr>
  </w:style>
  <w:style w:type="paragraph" w:customStyle="1" w:styleId="CoverTitle">
    <w:name w:val="Cover_Title"/>
    <w:next w:val="Normal"/>
    <w:rsid w:val="0054418E"/>
    <w:pPr>
      <w:spacing w:before="4400" w:after="520"/>
    </w:pPr>
    <w:rPr>
      <w:rFonts w:ascii="Arial Bold" w:hAnsi="Arial Bold"/>
      <w:b/>
      <w:sz w:val="52"/>
      <w:szCs w:val="52"/>
    </w:rPr>
  </w:style>
  <w:style w:type="paragraph" w:customStyle="1" w:styleId="smallspace">
    <w:name w:val="_small space"/>
    <w:basedOn w:val="Normal"/>
    <w:rsid w:val="000875B8"/>
    <w:pPr>
      <w:spacing w:before="0" w:after="0" w:line="240" w:lineRule="auto"/>
    </w:pPr>
    <w:rPr>
      <w:sz w:val="2"/>
      <w:szCs w:val="2"/>
    </w:rPr>
  </w:style>
  <w:style w:type="paragraph" w:customStyle="1" w:styleId="SourceTitle">
    <w:name w:val="Source_Title"/>
    <w:basedOn w:val="Source"/>
    <w:link w:val="SourceTitleChar"/>
    <w:rsid w:val="000875B8"/>
    <w:rPr>
      <w:i/>
    </w:rPr>
  </w:style>
  <w:style w:type="paragraph" w:customStyle="1" w:styleId="CoverYearKLAName">
    <w:name w:val="Cover_Year/KLA/Name"/>
    <w:rsid w:val="00FE53A4"/>
    <w:pPr>
      <w:widowControl w:val="0"/>
      <w:tabs>
        <w:tab w:val="right" w:pos="1951"/>
      </w:tabs>
      <w:suppressAutoHyphens/>
      <w:spacing w:before="120"/>
    </w:pPr>
    <w:rPr>
      <w:rFonts w:ascii="Arial" w:hAnsi="Arial"/>
      <w:b/>
      <w:sz w:val="36"/>
      <w:szCs w:val="36"/>
    </w:rPr>
  </w:style>
  <w:style w:type="character" w:customStyle="1" w:styleId="SourceChar">
    <w:name w:val="Source Char"/>
    <w:link w:val="Source"/>
    <w:rsid w:val="000875B8"/>
    <w:rPr>
      <w:rFonts w:ascii="Arial" w:hAnsi="Arial"/>
      <w:sz w:val="16"/>
      <w:szCs w:val="16"/>
      <w:lang w:val="en-AU" w:eastAsia="en-AU" w:bidi="ar-SA"/>
    </w:rPr>
  </w:style>
  <w:style w:type="paragraph" w:customStyle="1" w:styleId="Heading1TOP">
    <w:name w:val="Heading 1 TOP"/>
    <w:basedOn w:val="Heading1"/>
    <w:next w:val="Normal"/>
    <w:rsid w:val="00750E63"/>
    <w:pPr>
      <w:pageBreakBefore/>
      <w:numPr>
        <w:numId w:val="43"/>
      </w:numPr>
      <w:spacing w:before="0"/>
    </w:pPr>
  </w:style>
  <w:style w:type="character" w:customStyle="1" w:styleId="AnswerlinefullChar">
    <w:name w:val="Answer line full Char"/>
    <w:link w:val="Answerlinefull"/>
    <w:rsid w:val="000875B8"/>
    <w:rPr>
      <w:rFonts w:ascii="Arial" w:hAnsi="Arial"/>
      <w:sz w:val="22"/>
      <w:szCs w:val="24"/>
      <w:lang w:val="en-AU" w:eastAsia="en-AU" w:bidi="ar-SA"/>
    </w:rPr>
  </w:style>
  <w:style w:type="character" w:customStyle="1" w:styleId="SourceTitleChar">
    <w:name w:val="Source_Title Char"/>
    <w:link w:val="SourceTitle"/>
    <w:rsid w:val="000875B8"/>
    <w:rPr>
      <w:rFonts w:ascii="Arial" w:hAnsi="Arial"/>
      <w:i/>
      <w:sz w:val="16"/>
      <w:szCs w:val="16"/>
      <w:lang w:val="en-AU" w:eastAsia="en-AU" w:bidi="ar-SA"/>
    </w:rPr>
  </w:style>
  <w:style w:type="character" w:styleId="FollowedHyperlink">
    <w:name w:val="FollowedHyperlink"/>
    <w:rsid w:val="00ED0B4F"/>
    <w:rPr>
      <w:color w:val="auto"/>
      <w:u w:val="none"/>
    </w:rPr>
  </w:style>
  <w:style w:type="paragraph" w:customStyle="1" w:styleId="Bulletslevel1">
    <w:name w:val="Bullets level 1"/>
    <w:basedOn w:val="Normal"/>
    <w:link w:val="Bulletslevel1CharChar"/>
    <w:rsid w:val="003C105A"/>
    <w:pPr>
      <w:numPr>
        <w:numId w:val="30"/>
      </w:numPr>
    </w:pPr>
  </w:style>
  <w:style w:type="paragraph" w:customStyle="1" w:styleId="Bulletslevel2">
    <w:name w:val="Bullets level 2"/>
    <w:basedOn w:val="Normal"/>
    <w:rsid w:val="00360CDA"/>
    <w:pPr>
      <w:numPr>
        <w:numId w:val="32"/>
      </w:numPr>
      <w:spacing w:before="0"/>
    </w:pPr>
  </w:style>
  <w:style w:type="paragraph" w:customStyle="1" w:styleId="Bulletslevel3">
    <w:name w:val="Bullets level 3"/>
    <w:basedOn w:val="Normal"/>
    <w:rsid w:val="00360CDA"/>
    <w:pPr>
      <w:numPr>
        <w:numId w:val="33"/>
      </w:numPr>
      <w:spacing w:before="0"/>
    </w:pPr>
  </w:style>
  <w:style w:type="paragraph" w:customStyle="1" w:styleId="Headerleft">
    <w:name w:val="Header left"/>
    <w:basedOn w:val="Headerright"/>
    <w:rsid w:val="000E4E18"/>
    <w:pPr>
      <w:jc w:val="left"/>
    </w:pPr>
  </w:style>
  <w:style w:type="paragraph" w:customStyle="1" w:styleId="tablesml">
    <w:name w:val="_table_sml"/>
    <w:basedOn w:val="Normal"/>
    <w:rsid w:val="00964AFA"/>
    <w:pPr>
      <w:keepNext/>
      <w:spacing w:before="40" w:after="80"/>
    </w:pPr>
  </w:style>
  <w:style w:type="paragraph" w:customStyle="1" w:styleId="Heading2TOP">
    <w:name w:val="Heading 2 TOP"/>
    <w:basedOn w:val="Heading2"/>
    <w:next w:val="Normal"/>
    <w:rsid w:val="000E4E18"/>
    <w:pPr>
      <w:pageBreakBefore/>
      <w:spacing w:before="0"/>
    </w:pPr>
  </w:style>
  <w:style w:type="character" w:customStyle="1" w:styleId="Publishingnote">
    <w:name w:val="Publishing note"/>
    <w:rsid w:val="000875B8"/>
    <w:rPr>
      <w:rFonts w:ascii="Arial" w:hAnsi="Arial"/>
      <w:b/>
      <w:i/>
      <w:color w:val="FF0000"/>
      <w:sz w:val="22"/>
    </w:rPr>
  </w:style>
  <w:style w:type="paragraph" w:customStyle="1" w:styleId="CoverStem">
    <w:name w:val="Cover_Stem"/>
    <w:basedOn w:val="Normal"/>
    <w:rsid w:val="000875B8"/>
    <w:pPr>
      <w:spacing w:before="120" w:after="0"/>
    </w:pPr>
    <w:rPr>
      <w:b/>
      <w:sz w:val="24"/>
    </w:rPr>
  </w:style>
  <w:style w:type="table" w:styleId="TableGrid">
    <w:name w:val="Table Grid"/>
    <w:basedOn w:val="TableNormal"/>
    <w:rsid w:val="002C1299"/>
    <w:pPr>
      <w:widowControl w:val="0"/>
      <w:spacing w:before="80" w:after="160"/>
    </w:pPr>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4" w:type="dxa"/>
        <w:left w:w="74" w:type="dxa"/>
        <w:bottom w:w="74" w:type="dxa"/>
        <w:right w:w="74" w:type="dxa"/>
      </w:tblCellMar>
    </w:tblPr>
  </w:style>
  <w:style w:type="paragraph" w:customStyle="1" w:styleId="Footereven">
    <w:name w:val="Footer even"/>
    <w:basedOn w:val="Footer"/>
    <w:rsid w:val="00C20914"/>
    <w:pPr>
      <w:tabs>
        <w:tab w:val="clear" w:pos="7655"/>
        <w:tab w:val="clear" w:pos="15309"/>
      </w:tabs>
      <w:spacing w:before="240"/>
      <w:jc w:val="left"/>
    </w:pPr>
    <w:rPr>
      <w:sz w:val="22"/>
      <w:szCs w:val="22"/>
    </w:rPr>
  </w:style>
  <w:style w:type="paragraph" w:customStyle="1" w:styleId="Footerodd">
    <w:name w:val="Footer odd"/>
    <w:basedOn w:val="Normal"/>
    <w:rsid w:val="00401457"/>
    <w:pPr>
      <w:spacing w:before="240" w:after="0" w:line="240" w:lineRule="auto"/>
      <w:jc w:val="right"/>
    </w:pPr>
  </w:style>
  <w:style w:type="character" w:customStyle="1" w:styleId="Heading2Char">
    <w:name w:val="Heading 2 Char"/>
    <w:link w:val="Heading2"/>
    <w:rsid w:val="000E4E18"/>
    <w:rPr>
      <w:rFonts w:ascii="Arial" w:hAnsi="Arial" w:cs="Arial"/>
      <w:b/>
      <w:bCs/>
      <w:i/>
      <w:iCs/>
      <w:sz w:val="28"/>
      <w:szCs w:val="28"/>
      <w:lang w:val="en-AU" w:eastAsia="en-AU" w:bidi="ar-SA"/>
    </w:rPr>
  </w:style>
  <w:style w:type="paragraph" w:customStyle="1" w:styleId="Heading2Table">
    <w:name w:val="Heading 2 Table"/>
    <w:rsid w:val="00C20914"/>
    <w:pPr>
      <w:keepNext/>
      <w:tabs>
        <w:tab w:val="right" w:pos="9398"/>
      </w:tabs>
      <w:suppressAutoHyphens/>
      <w:spacing w:before="40" w:after="40"/>
    </w:pPr>
    <w:rPr>
      <w:rFonts w:ascii="Arial" w:hAnsi="Arial" w:cs="Arial"/>
      <w:b/>
      <w:bCs/>
      <w:i/>
      <w:iCs/>
      <w:sz w:val="28"/>
      <w:szCs w:val="28"/>
    </w:rPr>
  </w:style>
  <w:style w:type="paragraph" w:customStyle="1" w:styleId="Answerlinefull">
    <w:name w:val="Answer line full"/>
    <w:basedOn w:val="Normal"/>
    <w:next w:val="Normal"/>
    <w:link w:val="AnswerlinefullChar"/>
    <w:rsid w:val="000E4E18"/>
    <w:pPr>
      <w:tabs>
        <w:tab w:val="right" w:leader="dot" w:pos="9639"/>
      </w:tabs>
      <w:spacing w:before="320" w:after="120" w:line="320" w:lineRule="atLeast"/>
    </w:pPr>
  </w:style>
  <w:style w:type="character" w:styleId="Hyperlink">
    <w:name w:val="Hyperlink"/>
    <w:rsid w:val="00ED0B4F"/>
    <w:rPr>
      <w:color w:val="auto"/>
      <w:u w:val="none"/>
    </w:rPr>
  </w:style>
  <w:style w:type="paragraph" w:customStyle="1" w:styleId="Tabletext">
    <w:name w:val="Table text"/>
    <w:basedOn w:val="Normal"/>
    <w:rsid w:val="004E5EF6"/>
    <w:pPr>
      <w:keepNext/>
      <w:spacing w:before="40" w:after="80" w:line="240" w:lineRule="auto"/>
    </w:pPr>
    <w:rPr>
      <w:sz w:val="18"/>
      <w:szCs w:val="21"/>
    </w:rPr>
  </w:style>
  <w:style w:type="paragraph" w:customStyle="1" w:styleId="Checkboxbulletlist">
    <w:name w:val="Checkbox bullet list"/>
    <w:basedOn w:val="Normal"/>
    <w:rsid w:val="003C105A"/>
    <w:pPr>
      <w:numPr>
        <w:numId w:val="23"/>
      </w:numPr>
    </w:pPr>
  </w:style>
  <w:style w:type="paragraph" w:customStyle="1" w:styleId="AssessableelementWHITE">
    <w:name w:val="Assessable element WHITE"/>
    <w:link w:val="AssessableelementWHITEChar"/>
    <w:rsid w:val="004E5EF6"/>
    <w:pPr>
      <w:widowControl w:val="0"/>
      <w:jc w:val="center"/>
    </w:pPr>
    <w:rPr>
      <w:rFonts w:ascii="Arial Bold" w:hAnsi="Arial Bold"/>
      <w:b/>
      <w:color w:val="FFFFFF"/>
    </w:rPr>
  </w:style>
  <w:style w:type="paragraph" w:customStyle="1" w:styleId="Heading3TOP">
    <w:name w:val="Heading 3 TOP"/>
    <w:basedOn w:val="Heading3"/>
    <w:next w:val="Normal"/>
    <w:rsid w:val="000E4E18"/>
    <w:pPr>
      <w:pageBreakBefore/>
      <w:spacing w:before="0"/>
    </w:pPr>
  </w:style>
  <w:style w:type="character" w:customStyle="1" w:styleId="AssessableelementWHITEChar">
    <w:name w:val="Assessable element WHITE Char"/>
    <w:link w:val="AssessableelementWHITE"/>
    <w:rsid w:val="004E5EF6"/>
    <w:rPr>
      <w:rFonts w:ascii="Arial Bold" w:hAnsi="Arial Bold"/>
      <w:b/>
      <w:color w:val="FFFFFF"/>
      <w:lang w:val="en-AU" w:eastAsia="en-AU" w:bidi="ar-SA"/>
    </w:rPr>
  </w:style>
  <w:style w:type="paragraph" w:customStyle="1" w:styleId="Headerright">
    <w:name w:val="Header right"/>
    <w:basedOn w:val="Normal"/>
    <w:rsid w:val="000E4E18"/>
    <w:pPr>
      <w:tabs>
        <w:tab w:val="center" w:pos="4820"/>
        <w:tab w:val="right" w:pos="9639"/>
      </w:tabs>
      <w:spacing w:before="0" w:after="240" w:line="240" w:lineRule="auto"/>
      <w:contextualSpacing/>
      <w:jc w:val="right"/>
    </w:pPr>
    <w:rPr>
      <w:b/>
      <w:i/>
      <w:sz w:val="18"/>
      <w:szCs w:val="18"/>
    </w:rPr>
  </w:style>
  <w:style w:type="paragraph" w:customStyle="1" w:styleId="Task-specassessableelements">
    <w:name w:val="Task-spec assessable elements"/>
    <w:rsid w:val="004E5EF6"/>
    <w:pPr>
      <w:tabs>
        <w:tab w:val="center" w:pos="7655"/>
        <w:tab w:val="right" w:pos="15309"/>
      </w:tabs>
      <w:spacing w:before="60"/>
      <w:jc w:val="center"/>
    </w:pPr>
    <w:rPr>
      <w:rFonts w:ascii="Arial" w:hAnsi="Arial" w:cs="Arial"/>
      <w:b/>
      <w:bCs/>
      <w:color w:val="000000"/>
      <w:sz w:val="18"/>
      <w:szCs w:val="18"/>
    </w:rPr>
  </w:style>
  <w:style w:type="paragraph" w:customStyle="1" w:styleId="CoverOverview">
    <w:name w:val="Cover_Overview"/>
    <w:basedOn w:val="Normal"/>
    <w:next w:val="Normal"/>
    <w:link w:val="CoverOverviewCharChar"/>
    <w:rsid w:val="000875B8"/>
    <w:pPr>
      <w:widowControl w:val="0"/>
      <w:spacing w:before="0" w:after="80" w:line="240" w:lineRule="auto"/>
    </w:pPr>
    <w:rPr>
      <w:b/>
      <w:sz w:val="28"/>
      <w:szCs w:val="28"/>
    </w:rPr>
  </w:style>
  <w:style w:type="paragraph" w:customStyle="1" w:styleId="Bullet1">
    <w:name w:val="Bullet 1"/>
    <w:aliases w:val="Indent"/>
    <w:rsid w:val="00910369"/>
    <w:pPr>
      <w:widowControl w:val="0"/>
      <w:numPr>
        <w:numId w:val="34"/>
      </w:numPr>
      <w:spacing w:before="80" w:after="160" w:line="280" w:lineRule="exact"/>
    </w:pPr>
    <w:rPr>
      <w:rFonts w:ascii="Arial" w:hAnsi="Arial"/>
      <w:sz w:val="22"/>
      <w:szCs w:val="22"/>
    </w:rPr>
  </w:style>
  <w:style w:type="paragraph" w:customStyle="1" w:styleId="Tablebullets">
    <w:name w:val="Table bullets"/>
    <w:link w:val="TablebulletsCharChar"/>
    <w:rsid w:val="004E5EF6"/>
    <w:pPr>
      <w:widowControl w:val="0"/>
      <w:numPr>
        <w:numId w:val="45"/>
      </w:numPr>
      <w:spacing w:before="40" w:after="40"/>
    </w:pPr>
    <w:rPr>
      <w:rFonts w:ascii="Arial" w:hAnsi="Arial"/>
      <w:sz w:val="18"/>
      <w:szCs w:val="21"/>
    </w:rPr>
  </w:style>
  <w:style w:type="paragraph" w:customStyle="1" w:styleId="Source">
    <w:name w:val="Source"/>
    <w:basedOn w:val="Normal"/>
    <w:next w:val="Normal"/>
    <w:link w:val="SourceChar"/>
    <w:rsid w:val="000875B8"/>
    <w:pPr>
      <w:spacing w:before="60" w:after="0" w:line="240" w:lineRule="auto"/>
    </w:pPr>
    <w:rPr>
      <w:sz w:val="16"/>
      <w:szCs w:val="16"/>
    </w:rPr>
  </w:style>
  <w:style w:type="character" w:customStyle="1" w:styleId="Bulletslevel1CharChar">
    <w:name w:val="Bullets level 1 Char Char"/>
    <w:link w:val="Bulletslevel1"/>
    <w:rsid w:val="003C105A"/>
    <w:rPr>
      <w:rFonts w:ascii="Arial" w:hAnsi="Arial"/>
      <w:sz w:val="22"/>
      <w:szCs w:val="24"/>
      <w:lang w:val="en-AU" w:eastAsia="en-AU" w:bidi="ar-SA"/>
    </w:rPr>
  </w:style>
  <w:style w:type="paragraph" w:styleId="BalloonText">
    <w:name w:val="Balloon Text"/>
    <w:basedOn w:val="Normal"/>
    <w:semiHidden/>
    <w:rsid w:val="000875B8"/>
    <w:rPr>
      <w:rFonts w:ascii="Tahoma" w:hAnsi="Tahoma" w:cs="Tahoma"/>
      <w:sz w:val="16"/>
      <w:szCs w:val="16"/>
    </w:rPr>
  </w:style>
  <w:style w:type="character" w:customStyle="1" w:styleId="CoverOverviewCharChar">
    <w:name w:val="Cover_Overview Char Char"/>
    <w:link w:val="CoverOverview"/>
    <w:rsid w:val="000875B8"/>
    <w:rPr>
      <w:rFonts w:ascii="Arial" w:hAnsi="Arial"/>
      <w:b/>
      <w:sz w:val="28"/>
      <w:szCs w:val="28"/>
      <w:lang w:val="en-AU" w:eastAsia="en-AU" w:bidi="ar-SA"/>
    </w:rPr>
  </w:style>
  <w:style w:type="paragraph" w:customStyle="1" w:styleId="Organiser">
    <w:name w:val="Organiser"/>
    <w:basedOn w:val="Normal"/>
    <w:rsid w:val="00271417"/>
    <w:pPr>
      <w:keepNext/>
      <w:keepLines/>
      <w:spacing w:after="0" w:line="280" w:lineRule="exact"/>
    </w:pPr>
    <w:rPr>
      <w:b/>
    </w:rPr>
  </w:style>
  <w:style w:type="paragraph" w:customStyle="1" w:styleId="Tablebulletslevel2">
    <w:name w:val="Table bullets level 2"/>
    <w:rsid w:val="004E5EF6"/>
    <w:pPr>
      <w:widowControl w:val="0"/>
      <w:numPr>
        <w:numId w:val="46"/>
      </w:numPr>
      <w:spacing w:after="40"/>
      <w:ind w:left="794"/>
    </w:pPr>
    <w:rPr>
      <w:rFonts w:ascii="Arial" w:hAnsi="Arial"/>
      <w:sz w:val="18"/>
      <w:szCs w:val="22"/>
    </w:rPr>
  </w:style>
  <w:style w:type="numbering" w:customStyle="1" w:styleId="Outlinenumbered">
    <w:name w:val="Outline numbered"/>
    <w:basedOn w:val="NoList"/>
    <w:rsid w:val="000E4E18"/>
    <w:pPr>
      <w:numPr>
        <w:numId w:val="41"/>
      </w:numPr>
    </w:pPr>
  </w:style>
  <w:style w:type="paragraph" w:customStyle="1" w:styleId="Tablehead">
    <w:name w:val="Table head"/>
    <w:rsid w:val="004E5EF6"/>
    <w:pPr>
      <w:keepNext/>
      <w:spacing w:before="120" w:after="120"/>
    </w:pPr>
    <w:rPr>
      <w:rFonts w:ascii="Arial" w:hAnsi="Arial"/>
      <w:b/>
      <w:sz w:val="22"/>
      <w:szCs w:val="24"/>
    </w:rPr>
  </w:style>
  <w:style w:type="character" w:customStyle="1" w:styleId="TablebulletsCharChar">
    <w:name w:val="Table bullets Char Char"/>
    <w:link w:val="Tablebullets"/>
    <w:rsid w:val="00EF30A3"/>
    <w:rPr>
      <w:rFonts w:ascii="Arial" w:hAnsi="Arial"/>
      <w:sz w:val="18"/>
      <w:szCs w:val="21"/>
      <w:lang w:val="en-AU" w:eastAsia="en-AU" w:bidi="ar-SA"/>
    </w:rPr>
  </w:style>
  <w:style w:type="character" w:customStyle="1" w:styleId="Heading3Char">
    <w:name w:val="Heading 3 Char"/>
    <w:link w:val="Heading3"/>
    <w:rsid w:val="004A6A96"/>
    <w:rPr>
      <w:rFonts w:ascii="Arial" w:hAnsi="Arial" w:cs="Arial"/>
      <w:b/>
      <w:bCs/>
      <w:sz w:val="24"/>
      <w:szCs w:val="26"/>
      <w:lang w:val="en-AU" w:eastAsia="en-A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4197"/>
    <w:pPr>
      <w:spacing w:before="80" w:after="160" w:line="280" w:lineRule="atLeast"/>
    </w:pPr>
    <w:rPr>
      <w:rFonts w:ascii="Arial" w:hAnsi="Arial"/>
      <w:sz w:val="22"/>
      <w:szCs w:val="24"/>
    </w:rPr>
  </w:style>
  <w:style w:type="paragraph" w:styleId="Heading1">
    <w:name w:val="heading 1"/>
    <w:next w:val="Normal"/>
    <w:qFormat/>
    <w:rsid w:val="000E4E18"/>
    <w:pPr>
      <w:keepNext/>
      <w:numPr>
        <w:numId w:val="40"/>
      </w:numPr>
      <w:shd w:val="clear" w:color="auto" w:fill="E0E0E0"/>
      <w:tabs>
        <w:tab w:val="left" w:pos="1985"/>
      </w:tabs>
      <w:suppressAutoHyphens/>
      <w:spacing w:before="240" w:after="120"/>
      <w:outlineLvl w:val="0"/>
    </w:pPr>
    <w:rPr>
      <w:rFonts w:ascii="Arial" w:hAnsi="Arial" w:cs="Arial"/>
      <w:b/>
      <w:bCs/>
      <w:kern w:val="32"/>
      <w:sz w:val="36"/>
      <w:szCs w:val="32"/>
    </w:rPr>
  </w:style>
  <w:style w:type="paragraph" w:styleId="Heading2">
    <w:name w:val="heading 2"/>
    <w:next w:val="Normal"/>
    <w:link w:val="Heading2Char"/>
    <w:qFormat/>
    <w:rsid w:val="000E4E18"/>
    <w:pPr>
      <w:keepNext/>
      <w:suppressAutoHyphens/>
      <w:spacing w:before="240" w:after="120"/>
      <w:outlineLvl w:val="1"/>
    </w:pPr>
    <w:rPr>
      <w:rFonts w:ascii="Arial" w:hAnsi="Arial" w:cs="Arial"/>
      <w:b/>
      <w:bCs/>
      <w:i/>
      <w:iCs/>
      <w:sz w:val="28"/>
      <w:szCs w:val="28"/>
    </w:rPr>
  </w:style>
  <w:style w:type="paragraph" w:styleId="Heading3">
    <w:name w:val="heading 3"/>
    <w:next w:val="Normal"/>
    <w:link w:val="Heading3Char"/>
    <w:qFormat/>
    <w:rsid w:val="000E4E18"/>
    <w:pPr>
      <w:keepNext/>
      <w:suppressAutoHyphens/>
      <w:spacing w:before="240" w:after="120"/>
      <w:outlineLvl w:val="2"/>
    </w:pPr>
    <w:rPr>
      <w:rFonts w:ascii="Arial" w:hAnsi="Arial" w:cs="Arial"/>
      <w:b/>
      <w:bCs/>
      <w:sz w:val="24"/>
      <w:szCs w:val="26"/>
    </w:rPr>
  </w:style>
  <w:style w:type="character" w:default="1" w:styleId="DefaultParagraphFont">
    <w:name w:val="Default Paragraph Font"/>
    <w:semiHidden/>
    <w:rsid w:val="000875B8"/>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0875B8"/>
  </w:style>
  <w:style w:type="paragraph" w:styleId="Header">
    <w:name w:val="header"/>
    <w:basedOn w:val="Normal"/>
    <w:rsid w:val="00F377B6"/>
    <w:pPr>
      <w:tabs>
        <w:tab w:val="center" w:pos="4153"/>
        <w:tab w:val="right" w:pos="8306"/>
      </w:tabs>
    </w:pPr>
  </w:style>
  <w:style w:type="paragraph" w:styleId="Footer">
    <w:name w:val="footer"/>
    <w:aliases w:val="Cover_Copyright"/>
    <w:basedOn w:val="Normal"/>
    <w:rsid w:val="000E4E18"/>
    <w:pPr>
      <w:widowControl w:val="0"/>
      <w:tabs>
        <w:tab w:val="center" w:pos="7655"/>
        <w:tab w:val="right" w:pos="15309"/>
      </w:tabs>
      <w:spacing w:before="0" w:after="0" w:line="240" w:lineRule="auto"/>
      <w:jc w:val="right"/>
    </w:pPr>
    <w:rPr>
      <w:rFonts w:cs="Arial"/>
      <w:noProof/>
      <w:sz w:val="12"/>
      <w:szCs w:val="12"/>
    </w:rPr>
  </w:style>
  <w:style w:type="paragraph" w:customStyle="1" w:styleId="CoverTitle">
    <w:name w:val="Cover_Title"/>
    <w:next w:val="Normal"/>
    <w:rsid w:val="0054418E"/>
    <w:pPr>
      <w:spacing w:before="4400" w:after="520"/>
    </w:pPr>
    <w:rPr>
      <w:rFonts w:ascii="Arial Bold" w:hAnsi="Arial Bold"/>
      <w:b/>
      <w:sz w:val="52"/>
      <w:szCs w:val="52"/>
    </w:rPr>
  </w:style>
  <w:style w:type="paragraph" w:customStyle="1" w:styleId="smallspace">
    <w:name w:val="_small space"/>
    <w:basedOn w:val="Normal"/>
    <w:rsid w:val="000875B8"/>
    <w:pPr>
      <w:spacing w:before="0" w:after="0" w:line="240" w:lineRule="auto"/>
    </w:pPr>
    <w:rPr>
      <w:sz w:val="2"/>
      <w:szCs w:val="2"/>
    </w:rPr>
  </w:style>
  <w:style w:type="paragraph" w:customStyle="1" w:styleId="SourceTitle">
    <w:name w:val="Source_Title"/>
    <w:basedOn w:val="Source"/>
    <w:link w:val="SourceTitleChar"/>
    <w:rsid w:val="000875B8"/>
    <w:rPr>
      <w:i/>
    </w:rPr>
  </w:style>
  <w:style w:type="paragraph" w:customStyle="1" w:styleId="CoverYearKLAName">
    <w:name w:val="Cover_Year/KLA/Name"/>
    <w:rsid w:val="00FE53A4"/>
    <w:pPr>
      <w:widowControl w:val="0"/>
      <w:tabs>
        <w:tab w:val="right" w:pos="1951"/>
      </w:tabs>
      <w:suppressAutoHyphens/>
      <w:spacing w:before="120"/>
    </w:pPr>
    <w:rPr>
      <w:rFonts w:ascii="Arial" w:hAnsi="Arial"/>
      <w:b/>
      <w:sz w:val="36"/>
      <w:szCs w:val="36"/>
    </w:rPr>
  </w:style>
  <w:style w:type="character" w:customStyle="1" w:styleId="SourceChar">
    <w:name w:val="Source Char"/>
    <w:link w:val="Source"/>
    <w:rsid w:val="000875B8"/>
    <w:rPr>
      <w:rFonts w:ascii="Arial" w:hAnsi="Arial"/>
      <w:sz w:val="16"/>
      <w:szCs w:val="16"/>
      <w:lang w:val="en-AU" w:eastAsia="en-AU" w:bidi="ar-SA"/>
    </w:rPr>
  </w:style>
  <w:style w:type="paragraph" w:customStyle="1" w:styleId="Heading1TOP">
    <w:name w:val="Heading 1 TOP"/>
    <w:basedOn w:val="Heading1"/>
    <w:next w:val="Normal"/>
    <w:rsid w:val="00750E63"/>
    <w:pPr>
      <w:pageBreakBefore/>
      <w:numPr>
        <w:numId w:val="43"/>
      </w:numPr>
      <w:spacing w:before="0"/>
    </w:pPr>
  </w:style>
  <w:style w:type="character" w:customStyle="1" w:styleId="AnswerlinefullChar">
    <w:name w:val="Answer line full Char"/>
    <w:link w:val="Answerlinefull"/>
    <w:rsid w:val="000875B8"/>
    <w:rPr>
      <w:rFonts w:ascii="Arial" w:hAnsi="Arial"/>
      <w:sz w:val="22"/>
      <w:szCs w:val="24"/>
      <w:lang w:val="en-AU" w:eastAsia="en-AU" w:bidi="ar-SA"/>
    </w:rPr>
  </w:style>
  <w:style w:type="character" w:customStyle="1" w:styleId="SourceTitleChar">
    <w:name w:val="Source_Title Char"/>
    <w:link w:val="SourceTitle"/>
    <w:rsid w:val="000875B8"/>
    <w:rPr>
      <w:rFonts w:ascii="Arial" w:hAnsi="Arial"/>
      <w:i/>
      <w:sz w:val="16"/>
      <w:szCs w:val="16"/>
      <w:lang w:val="en-AU" w:eastAsia="en-AU" w:bidi="ar-SA"/>
    </w:rPr>
  </w:style>
  <w:style w:type="character" w:styleId="FollowedHyperlink">
    <w:name w:val="FollowedHyperlink"/>
    <w:rsid w:val="00ED0B4F"/>
    <w:rPr>
      <w:color w:val="auto"/>
      <w:u w:val="none"/>
    </w:rPr>
  </w:style>
  <w:style w:type="paragraph" w:customStyle="1" w:styleId="Bulletslevel1">
    <w:name w:val="Bullets level 1"/>
    <w:basedOn w:val="Normal"/>
    <w:link w:val="Bulletslevel1CharChar"/>
    <w:rsid w:val="003C105A"/>
    <w:pPr>
      <w:numPr>
        <w:numId w:val="30"/>
      </w:numPr>
    </w:pPr>
  </w:style>
  <w:style w:type="paragraph" w:customStyle="1" w:styleId="Bulletslevel2">
    <w:name w:val="Bullets level 2"/>
    <w:basedOn w:val="Normal"/>
    <w:rsid w:val="00360CDA"/>
    <w:pPr>
      <w:numPr>
        <w:numId w:val="32"/>
      </w:numPr>
      <w:spacing w:before="0"/>
    </w:pPr>
  </w:style>
  <w:style w:type="paragraph" w:customStyle="1" w:styleId="Bulletslevel3">
    <w:name w:val="Bullets level 3"/>
    <w:basedOn w:val="Normal"/>
    <w:rsid w:val="00360CDA"/>
    <w:pPr>
      <w:numPr>
        <w:numId w:val="33"/>
      </w:numPr>
      <w:spacing w:before="0"/>
    </w:pPr>
  </w:style>
  <w:style w:type="paragraph" w:customStyle="1" w:styleId="Headerleft">
    <w:name w:val="Header left"/>
    <w:basedOn w:val="Headerright"/>
    <w:rsid w:val="000E4E18"/>
    <w:pPr>
      <w:jc w:val="left"/>
    </w:pPr>
  </w:style>
  <w:style w:type="paragraph" w:customStyle="1" w:styleId="tablesml">
    <w:name w:val="_table_sml"/>
    <w:basedOn w:val="Normal"/>
    <w:rsid w:val="00964AFA"/>
    <w:pPr>
      <w:keepNext/>
      <w:spacing w:before="40" w:after="80"/>
    </w:pPr>
  </w:style>
  <w:style w:type="paragraph" w:customStyle="1" w:styleId="Heading2TOP">
    <w:name w:val="Heading 2 TOP"/>
    <w:basedOn w:val="Heading2"/>
    <w:next w:val="Normal"/>
    <w:rsid w:val="000E4E18"/>
    <w:pPr>
      <w:pageBreakBefore/>
      <w:spacing w:before="0"/>
    </w:pPr>
  </w:style>
  <w:style w:type="character" w:customStyle="1" w:styleId="Publishingnote">
    <w:name w:val="Publishing note"/>
    <w:rsid w:val="000875B8"/>
    <w:rPr>
      <w:rFonts w:ascii="Arial" w:hAnsi="Arial"/>
      <w:b/>
      <w:i/>
      <w:color w:val="FF0000"/>
      <w:sz w:val="22"/>
    </w:rPr>
  </w:style>
  <w:style w:type="paragraph" w:customStyle="1" w:styleId="CoverStem">
    <w:name w:val="Cover_Stem"/>
    <w:basedOn w:val="Normal"/>
    <w:rsid w:val="000875B8"/>
    <w:pPr>
      <w:spacing w:before="120" w:after="0"/>
    </w:pPr>
    <w:rPr>
      <w:b/>
      <w:sz w:val="24"/>
    </w:rPr>
  </w:style>
  <w:style w:type="table" w:styleId="TableGrid">
    <w:name w:val="Table Grid"/>
    <w:basedOn w:val="TableNormal"/>
    <w:rsid w:val="002C1299"/>
    <w:pPr>
      <w:widowControl w:val="0"/>
      <w:spacing w:before="80" w:after="160"/>
    </w:pPr>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4" w:type="dxa"/>
        <w:left w:w="74" w:type="dxa"/>
        <w:bottom w:w="74" w:type="dxa"/>
        <w:right w:w="74" w:type="dxa"/>
      </w:tblCellMar>
    </w:tblPr>
  </w:style>
  <w:style w:type="paragraph" w:customStyle="1" w:styleId="Footereven">
    <w:name w:val="Footer even"/>
    <w:basedOn w:val="Footer"/>
    <w:rsid w:val="00C20914"/>
    <w:pPr>
      <w:tabs>
        <w:tab w:val="clear" w:pos="7655"/>
        <w:tab w:val="clear" w:pos="15309"/>
      </w:tabs>
      <w:spacing w:before="240"/>
      <w:jc w:val="left"/>
    </w:pPr>
    <w:rPr>
      <w:sz w:val="22"/>
      <w:szCs w:val="22"/>
    </w:rPr>
  </w:style>
  <w:style w:type="paragraph" w:customStyle="1" w:styleId="Footerodd">
    <w:name w:val="Footer odd"/>
    <w:basedOn w:val="Normal"/>
    <w:rsid w:val="00401457"/>
    <w:pPr>
      <w:spacing w:before="240" w:after="0" w:line="240" w:lineRule="auto"/>
      <w:jc w:val="right"/>
    </w:pPr>
  </w:style>
  <w:style w:type="character" w:customStyle="1" w:styleId="Heading2Char">
    <w:name w:val="Heading 2 Char"/>
    <w:link w:val="Heading2"/>
    <w:rsid w:val="000E4E18"/>
    <w:rPr>
      <w:rFonts w:ascii="Arial" w:hAnsi="Arial" w:cs="Arial"/>
      <w:b/>
      <w:bCs/>
      <w:i/>
      <w:iCs/>
      <w:sz w:val="28"/>
      <w:szCs w:val="28"/>
      <w:lang w:val="en-AU" w:eastAsia="en-AU" w:bidi="ar-SA"/>
    </w:rPr>
  </w:style>
  <w:style w:type="paragraph" w:customStyle="1" w:styleId="Heading2Table">
    <w:name w:val="Heading 2 Table"/>
    <w:rsid w:val="00C20914"/>
    <w:pPr>
      <w:keepNext/>
      <w:tabs>
        <w:tab w:val="right" w:pos="9398"/>
      </w:tabs>
      <w:suppressAutoHyphens/>
      <w:spacing w:before="40" w:after="40"/>
    </w:pPr>
    <w:rPr>
      <w:rFonts w:ascii="Arial" w:hAnsi="Arial" w:cs="Arial"/>
      <w:b/>
      <w:bCs/>
      <w:i/>
      <w:iCs/>
      <w:sz w:val="28"/>
      <w:szCs w:val="28"/>
    </w:rPr>
  </w:style>
  <w:style w:type="paragraph" w:customStyle="1" w:styleId="Answerlinefull">
    <w:name w:val="Answer line full"/>
    <w:basedOn w:val="Normal"/>
    <w:next w:val="Normal"/>
    <w:link w:val="AnswerlinefullChar"/>
    <w:rsid w:val="000E4E18"/>
    <w:pPr>
      <w:tabs>
        <w:tab w:val="right" w:leader="dot" w:pos="9639"/>
      </w:tabs>
      <w:spacing w:before="320" w:after="120" w:line="320" w:lineRule="atLeast"/>
    </w:pPr>
  </w:style>
  <w:style w:type="character" w:styleId="Hyperlink">
    <w:name w:val="Hyperlink"/>
    <w:rsid w:val="00ED0B4F"/>
    <w:rPr>
      <w:color w:val="auto"/>
      <w:u w:val="none"/>
    </w:rPr>
  </w:style>
  <w:style w:type="paragraph" w:customStyle="1" w:styleId="Tabletext">
    <w:name w:val="Table text"/>
    <w:basedOn w:val="Normal"/>
    <w:rsid w:val="004E5EF6"/>
    <w:pPr>
      <w:keepNext/>
      <w:spacing w:before="40" w:after="80" w:line="240" w:lineRule="auto"/>
    </w:pPr>
    <w:rPr>
      <w:sz w:val="18"/>
      <w:szCs w:val="21"/>
    </w:rPr>
  </w:style>
  <w:style w:type="paragraph" w:customStyle="1" w:styleId="Checkboxbulletlist">
    <w:name w:val="Checkbox bullet list"/>
    <w:basedOn w:val="Normal"/>
    <w:rsid w:val="003C105A"/>
    <w:pPr>
      <w:numPr>
        <w:numId w:val="23"/>
      </w:numPr>
    </w:pPr>
  </w:style>
  <w:style w:type="paragraph" w:customStyle="1" w:styleId="AssessableelementWHITE">
    <w:name w:val="Assessable element WHITE"/>
    <w:link w:val="AssessableelementWHITEChar"/>
    <w:rsid w:val="004E5EF6"/>
    <w:pPr>
      <w:widowControl w:val="0"/>
      <w:jc w:val="center"/>
    </w:pPr>
    <w:rPr>
      <w:rFonts w:ascii="Arial Bold" w:hAnsi="Arial Bold"/>
      <w:b/>
      <w:color w:val="FFFFFF"/>
    </w:rPr>
  </w:style>
  <w:style w:type="paragraph" w:customStyle="1" w:styleId="Heading3TOP">
    <w:name w:val="Heading 3 TOP"/>
    <w:basedOn w:val="Heading3"/>
    <w:next w:val="Normal"/>
    <w:rsid w:val="000E4E18"/>
    <w:pPr>
      <w:pageBreakBefore/>
      <w:spacing w:before="0"/>
    </w:pPr>
  </w:style>
  <w:style w:type="character" w:customStyle="1" w:styleId="AssessableelementWHITEChar">
    <w:name w:val="Assessable element WHITE Char"/>
    <w:link w:val="AssessableelementWHITE"/>
    <w:rsid w:val="004E5EF6"/>
    <w:rPr>
      <w:rFonts w:ascii="Arial Bold" w:hAnsi="Arial Bold"/>
      <w:b/>
      <w:color w:val="FFFFFF"/>
      <w:lang w:val="en-AU" w:eastAsia="en-AU" w:bidi="ar-SA"/>
    </w:rPr>
  </w:style>
  <w:style w:type="paragraph" w:customStyle="1" w:styleId="Headerright">
    <w:name w:val="Header right"/>
    <w:basedOn w:val="Normal"/>
    <w:rsid w:val="000E4E18"/>
    <w:pPr>
      <w:tabs>
        <w:tab w:val="center" w:pos="4820"/>
        <w:tab w:val="right" w:pos="9639"/>
      </w:tabs>
      <w:spacing w:before="0" w:after="240" w:line="240" w:lineRule="auto"/>
      <w:contextualSpacing/>
      <w:jc w:val="right"/>
    </w:pPr>
    <w:rPr>
      <w:b/>
      <w:i/>
      <w:sz w:val="18"/>
      <w:szCs w:val="18"/>
    </w:rPr>
  </w:style>
  <w:style w:type="paragraph" w:customStyle="1" w:styleId="Task-specassessableelements">
    <w:name w:val="Task-spec assessable elements"/>
    <w:rsid w:val="004E5EF6"/>
    <w:pPr>
      <w:tabs>
        <w:tab w:val="center" w:pos="7655"/>
        <w:tab w:val="right" w:pos="15309"/>
      </w:tabs>
      <w:spacing w:before="60"/>
      <w:jc w:val="center"/>
    </w:pPr>
    <w:rPr>
      <w:rFonts w:ascii="Arial" w:hAnsi="Arial" w:cs="Arial"/>
      <w:b/>
      <w:bCs/>
      <w:color w:val="000000"/>
      <w:sz w:val="18"/>
      <w:szCs w:val="18"/>
    </w:rPr>
  </w:style>
  <w:style w:type="paragraph" w:customStyle="1" w:styleId="CoverOverview">
    <w:name w:val="Cover_Overview"/>
    <w:basedOn w:val="Normal"/>
    <w:next w:val="Normal"/>
    <w:link w:val="CoverOverviewCharChar"/>
    <w:rsid w:val="000875B8"/>
    <w:pPr>
      <w:widowControl w:val="0"/>
      <w:spacing w:before="0" w:after="80" w:line="240" w:lineRule="auto"/>
    </w:pPr>
    <w:rPr>
      <w:b/>
      <w:sz w:val="28"/>
      <w:szCs w:val="28"/>
    </w:rPr>
  </w:style>
  <w:style w:type="paragraph" w:customStyle="1" w:styleId="Bullet1">
    <w:name w:val="Bullet 1"/>
    <w:aliases w:val="Indent"/>
    <w:rsid w:val="00910369"/>
    <w:pPr>
      <w:widowControl w:val="0"/>
      <w:numPr>
        <w:numId w:val="34"/>
      </w:numPr>
      <w:spacing w:before="80" w:after="160" w:line="280" w:lineRule="exact"/>
    </w:pPr>
    <w:rPr>
      <w:rFonts w:ascii="Arial" w:hAnsi="Arial"/>
      <w:sz w:val="22"/>
      <w:szCs w:val="22"/>
    </w:rPr>
  </w:style>
  <w:style w:type="paragraph" w:customStyle="1" w:styleId="Tablebullets">
    <w:name w:val="Table bullets"/>
    <w:link w:val="TablebulletsCharChar"/>
    <w:rsid w:val="004E5EF6"/>
    <w:pPr>
      <w:widowControl w:val="0"/>
      <w:numPr>
        <w:numId w:val="45"/>
      </w:numPr>
      <w:spacing w:before="40" w:after="40"/>
    </w:pPr>
    <w:rPr>
      <w:rFonts w:ascii="Arial" w:hAnsi="Arial"/>
      <w:sz w:val="18"/>
      <w:szCs w:val="21"/>
    </w:rPr>
  </w:style>
  <w:style w:type="paragraph" w:customStyle="1" w:styleId="Source">
    <w:name w:val="Source"/>
    <w:basedOn w:val="Normal"/>
    <w:next w:val="Normal"/>
    <w:link w:val="SourceChar"/>
    <w:rsid w:val="000875B8"/>
    <w:pPr>
      <w:spacing w:before="60" w:after="0" w:line="240" w:lineRule="auto"/>
    </w:pPr>
    <w:rPr>
      <w:sz w:val="16"/>
      <w:szCs w:val="16"/>
    </w:rPr>
  </w:style>
  <w:style w:type="character" w:customStyle="1" w:styleId="Bulletslevel1CharChar">
    <w:name w:val="Bullets level 1 Char Char"/>
    <w:link w:val="Bulletslevel1"/>
    <w:rsid w:val="003C105A"/>
    <w:rPr>
      <w:rFonts w:ascii="Arial" w:hAnsi="Arial"/>
      <w:sz w:val="22"/>
      <w:szCs w:val="24"/>
      <w:lang w:val="en-AU" w:eastAsia="en-AU" w:bidi="ar-SA"/>
    </w:rPr>
  </w:style>
  <w:style w:type="paragraph" w:styleId="BalloonText">
    <w:name w:val="Balloon Text"/>
    <w:basedOn w:val="Normal"/>
    <w:semiHidden/>
    <w:rsid w:val="000875B8"/>
    <w:rPr>
      <w:rFonts w:ascii="Tahoma" w:hAnsi="Tahoma" w:cs="Tahoma"/>
      <w:sz w:val="16"/>
      <w:szCs w:val="16"/>
    </w:rPr>
  </w:style>
  <w:style w:type="character" w:customStyle="1" w:styleId="CoverOverviewCharChar">
    <w:name w:val="Cover_Overview Char Char"/>
    <w:link w:val="CoverOverview"/>
    <w:rsid w:val="000875B8"/>
    <w:rPr>
      <w:rFonts w:ascii="Arial" w:hAnsi="Arial"/>
      <w:b/>
      <w:sz w:val="28"/>
      <w:szCs w:val="28"/>
      <w:lang w:val="en-AU" w:eastAsia="en-AU" w:bidi="ar-SA"/>
    </w:rPr>
  </w:style>
  <w:style w:type="paragraph" w:customStyle="1" w:styleId="Organiser">
    <w:name w:val="Organiser"/>
    <w:basedOn w:val="Normal"/>
    <w:rsid w:val="00271417"/>
    <w:pPr>
      <w:keepNext/>
      <w:keepLines/>
      <w:spacing w:after="0" w:line="280" w:lineRule="exact"/>
    </w:pPr>
    <w:rPr>
      <w:b/>
    </w:rPr>
  </w:style>
  <w:style w:type="paragraph" w:customStyle="1" w:styleId="Tablebulletslevel2">
    <w:name w:val="Table bullets level 2"/>
    <w:rsid w:val="004E5EF6"/>
    <w:pPr>
      <w:widowControl w:val="0"/>
      <w:numPr>
        <w:numId w:val="46"/>
      </w:numPr>
      <w:spacing w:after="40"/>
      <w:ind w:left="794"/>
    </w:pPr>
    <w:rPr>
      <w:rFonts w:ascii="Arial" w:hAnsi="Arial"/>
      <w:sz w:val="18"/>
      <w:szCs w:val="22"/>
    </w:rPr>
  </w:style>
  <w:style w:type="numbering" w:customStyle="1" w:styleId="Outlinenumbered">
    <w:name w:val="Outline numbered"/>
    <w:basedOn w:val="NoList"/>
    <w:rsid w:val="000E4E18"/>
    <w:pPr>
      <w:numPr>
        <w:numId w:val="41"/>
      </w:numPr>
    </w:pPr>
  </w:style>
  <w:style w:type="paragraph" w:customStyle="1" w:styleId="Tablehead">
    <w:name w:val="Table head"/>
    <w:rsid w:val="004E5EF6"/>
    <w:pPr>
      <w:keepNext/>
      <w:spacing w:before="120" w:after="120"/>
    </w:pPr>
    <w:rPr>
      <w:rFonts w:ascii="Arial" w:hAnsi="Arial"/>
      <w:b/>
      <w:sz w:val="22"/>
      <w:szCs w:val="24"/>
    </w:rPr>
  </w:style>
  <w:style w:type="character" w:customStyle="1" w:styleId="TablebulletsCharChar">
    <w:name w:val="Table bullets Char Char"/>
    <w:link w:val="Tablebullets"/>
    <w:rsid w:val="00EF30A3"/>
    <w:rPr>
      <w:rFonts w:ascii="Arial" w:hAnsi="Arial"/>
      <w:sz w:val="18"/>
      <w:szCs w:val="21"/>
      <w:lang w:val="en-AU" w:eastAsia="en-AU" w:bidi="ar-SA"/>
    </w:rPr>
  </w:style>
  <w:style w:type="character" w:customStyle="1" w:styleId="Heading3Char">
    <w:name w:val="Heading 3 Char"/>
    <w:link w:val="Heading3"/>
    <w:rsid w:val="004A6A96"/>
    <w:rPr>
      <w:rFonts w:ascii="Arial" w:hAnsi="Arial" w:cs="Arial"/>
      <w:b/>
      <w:bCs/>
      <w:sz w:val="24"/>
      <w:szCs w:val="26"/>
      <w:lang w:val="en-AU" w:eastAsia="en-A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2637482">
      <w:bodyDiv w:val="1"/>
      <w:marLeft w:val="0"/>
      <w:marRight w:val="0"/>
      <w:marTop w:val="0"/>
      <w:marBottom w:val="0"/>
      <w:divBdr>
        <w:top w:val="none" w:sz="0" w:space="0" w:color="auto"/>
        <w:left w:val="none" w:sz="0" w:space="0" w:color="auto"/>
        <w:bottom w:val="none" w:sz="0" w:space="0" w:color="auto"/>
        <w:right w:val="none" w:sz="0" w:space="0" w:color="auto"/>
      </w:divBdr>
      <w:divsChild>
        <w:div w:id="13471732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2.xml"/><Relationship Id="rId26" Type="http://schemas.openxmlformats.org/officeDocument/2006/relationships/footer" Target="footer4.xml"/><Relationship Id="rId39" Type="http://schemas.openxmlformats.org/officeDocument/2006/relationships/footer" Target="footer9.xml"/><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footer" Target="footer7.xml"/><Relationship Id="rId42"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eader" Target="header1.xml"/><Relationship Id="rId25" Type="http://schemas.openxmlformats.org/officeDocument/2006/relationships/header" Target="header5.xml"/><Relationship Id="rId33" Type="http://schemas.openxmlformats.org/officeDocument/2006/relationships/header" Target="header8.xml"/><Relationship Id="rId38"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2.xml"/><Relationship Id="rId29" Type="http://schemas.openxmlformats.org/officeDocument/2006/relationships/footer" Target="footer6.xml"/><Relationship Id="rId41"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4.xml"/><Relationship Id="rId32" Type="http://schemas.openxmlformats.org/officeDocument/2006/relationships/header" Target="header7.xml"/><Relationship Id="rId37" Type="http://schemas.openxmlformats.org/officeDocument/2006/relationships/header" Target="header11.xml"/><Relationship Id="rId40" Type="http://schemas.openxmlformats.org/officeDocument/2006/relationships/header" Target="header12.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8.png"/><Relationship Id="rId28" Type="http://schemas.openxmlformats.org/officeDocument/2006/relationships/header" Target="header6.xml"/><Relationship Id="rId36" Type="http://schemas.openxmlformats.org/officeDocument/2006/relationships/header" Target="header10.xml"/><Relationship Id="rId10" Type="http://schemas.openxmlformats.org/officeDocument/2006/relationships/footnotes" Target="footnotes.xml"/><Relationship Id="rId19" Type="http://schemas.openxmlformats.org/officeDocument/2006/relationships/footer" Target="footer1.xml"/><Relationship Id="rId31" Type="http://schemas.openxmlformats.org/officeDocument/2006/relationships/hyperlink" Target="http://www.earthyfamily.com/J-Culture.ht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oter" Target="footer3.xml"/><Relationship Id="rId27" Type="http://schemas.openxmlformats.org/officeDocument/2006/relationships/footer" Target="footer5.xml"/><Relationship Id="rId30" Type="http://schemas.openxmlformats.org/officeDocument/2006/relationships/hyperlink" Target="http://academic.bowdoin.edu/zen/index.shtml" TargetMode="External"/><Relationship Id="rId35" Type="http://schemas.openxmlformats.org/officeDocument/2006/relationships/header" Target="header9.xml"/><Relationship Id="rId43"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7.png"/></Relationships>
</file>

<file path=word/_rels/footer6.xml.rels><?xml version="1.0" encoding="UTF-8" standalone="yes"?>
<Relationships xmlns="http://schemas.openxmlformats.org/package/2006/relationships"><Relationship Id="rId1" Type="http://schemas.openxmlformats.org/officeDocument/2006/relationships/image" Target="media/image7.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_rels/header6.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X:\QSA\QCAR%20Project\Publishing\Templates%20DEVELOPMENT\TG%20Yr%204%20to%209%20v1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acher guidelines [year 4 - 9]" ma:contentTypeID="0x0101007022ECDCCE5AE04E9E31964A7D31288300CE88EAB03FA0F744B21A8F077F3D07CE" ma:contentTypeVersion="12" ma:contentTypeDescription="Task-specific detail about Essential Learnings, preparation, implementation and feedback" ma:contentTypeScope="" ma:versionID="6d1d0295a1ed6f79a8d3fd264899ed82">
  <xsd:schema xmlns:xsd="http://www.w3.org/2001/XMLSchema" xmlns:xs="http://www.w3.org/2001/XMLSchema" xmlns:p="http://schemas.microsoft.com/office/2006/metadata/properties" targetNamespace="http://schemas.microsoft.com/office/2006/metadata/properties" ma:root="true" ma:fieldsID="6e04b59c3cfb7c1d1435cd81f8e0197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BDE609-515C-4110-B29F-823AA13703E7}">
  <ds:schemaRefs>
    <ds:schemaRef ds:uri="http://schemas.microsoft.com/sharepoint/v3/contenttype/forms"/>
  </ds:schemaRefs>
</ds:datastoreItem>
</file>

<file path=customXml/itemProps2.xml><?xml version="1.0" encoding="utf-8"?>
<ds:datastoreItem xmlns:ds="http://schemas.openxmlformats.org/officeDocument/2006/customXml" ds:itemID="{39DB423F-0274-4D3F-BA13-55CAAA4868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9F6B745-F4F7-482A-A42F-D128DC66E966}">
  <ds:schemaRefs>
    <ds:schemaRef ds:uri="http://schemas.microsoft.com/office/2006/metadata/longProperties"/>
  </ds:schemaRefs>
</ds:datastoreItem>
</file>

<file path=customXml/itemProps4.xml><?xml version="1.0" encoding="utf-8"?>
<ds:datastoreItem xmlns:ds="http://schemas.openxmlformats.org/officeDocument/2006/customXml" ds:itemID="{9139F088-182A-45FD-89ED-ECEF0E78155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TG Yr 4 to 9 v12.dot</Template>
  <TotalTime>0</TotalTime>
  <Pages>3</Pages>
  <Words>1817</Words>
  <Characters>10359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Year 8–9 Languages assessment teacher guidelines | Japanese houses — writing| Queensland Essential Learnings and Standards</vt:lpstr>
    </vt:vector>
  </TitlesOfParts>
  <Company>Queensland Studies Authority</Company>
  <LinksUpToDate>false</LinksUpToDate>
  <CharactersWithSpaces>12152</CharactersWithSpaces>
  <SharedDoc>false</SharedDoc>
  <HLinks>
    <vt:vector size="12" baseType="variant">
      <vt:variant>
        <vt:i4>5832798</vt:i4>
      </vt:variant>
      <vt:variant>
        <vt:i4>3</vt:i4>
      </vt:variant>
      <vt:variant>
        <vt:i4>0</vt:i4>
      </vt:variant>
      <vt:variant>
        <vt:i4>5</vt:i4>
      </vt:variant>
      <vt:variant>
        <vt:lpwstr>http://www.earthyfamily.com/J-Culture.htm</vt:lpwstr>
      </vt:variant>
      <vt:variant>
        <vt:lpwstr/>
      </vt:variant>
      <vt:variant>
        <vt:i4>6553698</vt:i4>
      </vt:variant>
      <vt:variant>
        <vt:i4>0</vt:i4>
      </vt:variant>
      <vt:variant>
        <vt:i4>0</vt:i4>
      </vt:variant>
      <vt:variant>
        <vt:i4>5</vt:i4>
      </vt:variant>
      <vt:variant>
        <vt:lpwstr>http://academic.bowdoin.edu/zen/index.shtml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8-9 Languages assessment teacher guidelines | Japanese houses - writing | Queensland Essential Learnings and Standards</dc:title>
  <dc:subject/>
  <dc:creator>Queensland Studies Authority</dc:creator>
  <cp:keywords/>
  <dc:description>Students write a letter in Japanese describing their own house and enquiring about their Japanese penpal’s house.</dc:description>
  <cp:lastModifiedBy>QSA</cp:lastModifiedBy>
  <cp:revision>2</cp:revision>
  <cp:lastPrinted>2010-02-18T05:41:00Z</cp:lastPrinted>
  <dcterms:created xsi:type="dcterms:W3CDTF">2014-06-18T06:13:00Z</dcterms:created>
  <dcterms:modified xsi:type="dcterms:W3CDTF">2014-06-18T06:13:00Z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0x0101007022ECDCCE5AE04E9E31964A7D31288300CE88EAB03FA0F744B21A8F077F3D07CE</vt:lpwstr>
  </property>
  <property fmtid="{D5CDD505-2E9C-101B-9397-08002B2CF9AE}" pid="3" name="ContentType">
    <vt:lpwstr>Teacher guidelines [year 4 - 9]</vt:lpwstr>
  </property>
  <property fmtid="{D5CDD505-2E9C-101B-9397-08002B2CF9AE}" pid="4" name="Subject">
    <vt:lpwstr/>
  </property>
  <property fmtid="{D5CDD505-2E9C-101B-9397-08002B2CF9AE}" pid="5" name="Keywords">
    <vt:lpwstr/>
  </property>
  <property fmtid="{D5CDD505-2E9C-101B-9397-08002B2CF9AE}" pid="6" name="_Author">
    <vt:lpwstr>defaultsetup</vt:lpwstr>
  </property>
  <property fmtid="{D5CDD505-2E9C-101B-9397-08002B2CF9AE}" pid="7" name="_Category">
    <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ies>
</file>