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F7450E" w:rsidP="00BC58D9">
      <w:pPr>
        <w:pStyle w:val="CoverTitle"/>
      </w:pPr>
      <w:bookmarkStart w:id="0" w:name="_GoBack"/>
      <w:bookmarkEnd w:id="0"/>
      <w:r>
        <w:t>Imachinations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F7450E">
              <w:t>4–5</w:t>
            </w:r>
          </w:p>
        </w:tc>
        <w:tc>
          <w:tcPr>
            <w:tcW w:w="6396" w:type="dxa"/>
            <w:shd w:val="clear" w:color="auto" w:fill="E3DEE8"/>
            <w:tcMar>
              <w:top w:w="113" w:type="dxa"/>
              <w:left w:w="113" w:type="dxa"/>
              <w:bottom w:w="113" w:type="dxa"/>
              <w:right w:w="113" w:type="dxa"/>
            </w:tcMar>
            <w:vAlign w:val="center"/>
          </w:tcPr>
          <w:p w:rsidR="00321DA5" w:rsidRDefault="00F7450E" w:rsidP="002F4C51">
            <w:pPr>
              <w:pStyle w:val="CoverYearKLAName"/>
              <w:spacing w:after="0"/>
            </w:pPr>
            <w:r>
              <w:t xml:space="preserve">The Arts — </w:t>
            </w:r>
            <w:r w:rsidR="00291C0D">
              <w:t>Visual Art</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F7450E" w:rsidP="00CD0037">
            <w:pPr>
              <w:pStyle w:val="CoverOverview"/>
            </w:pPr>
            <w:r w:rsidRPr="00305C8B">
              <w:t>Students design, construct, display and reflect on an “imachination”</w:t>
            </w:r>
            <w:r>
              <w:t xml:space="preserve"> —</w:t>
            </w:r>
            <w:r w:rsidRPr="00305C8B">
              <w:t xml:space="preserve"> an imaginative, functional </w:t>
            </w:r>
            <w:r w:rsidR="00B07D7F" w:rsidRPr="00B07D7F">
              <w:t xml:space="preserve">imachination </w:t>
            </w:r>
            <w:r>
              <w:t>—</w:t>
            </w:r>
            <w:r w:rsidRPr="00305C8B">
              <w:t xml:space="preserve"> that could be used in a theatrical production based on the book </w:t>
            </w:r>
            <w:r w:rsidRPr="00F7450E">
              <w:rPr>
                <w:i/>
              </w:rPr>
              <w:t>The Arrival</w:t>
            </w:r>
            <w:r w:rsidRPr="00305C8B">
              <w:t>.</w:t>
            </w:r>
          </w:p>
        </w:tc>
      </w:tr>
      <w:tr w:rsidR="0043661C">
        <w:tc>
          <w:tcPr>
            <w:tcW w:w="1874" w:type="dxa"/>
            <w:tcBorders>
              <w:top w:val="single" w:sz="12" w:space="0" w:color="E3DEE8"/>
              <w:bottom w:val="single" w:sz="12" w:space="0" w:color="E3DEE8"/>
            </w:tcBorders>
            <w:tcMar>
              <w:top w:w="113" w:type="dxa"/>
              <w:left w:w="113" w:type="dxa"/>
              <w:bottom w:w="113" w:type="dxa"/>
              <w:right w:w="113" w:type="dxa"/>
            </w:tcMar>
            <w:vAlign w:val="center"/>
          </w:tcPr>
          <w:p w:rsidR="0043661C" w:rsidRPr="009D15D5" w:rsidRDefault="0043661C" w:rsidP="0043661C">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43661C" w:rsidRPr="00305C8B" w:rsidRDefault="005D1553" w:rsidP="0043661C">
            <w:pPr>
              <w:spacing w:before="120" w:after="120" w:line="240" w:lineRule="auto"/>
            </w:pPr>
            <w:r>
              <w:t>7</w:t>
            </w:r>
            <w:r w:rsidR="0043661C" w:rsidRPr="00305C8B">
              <w:t xml:space="preserve">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63FF2" w:rsidRDefault="0043661C" w:rsidP="00CD0037">
            <w:r w:rsidRPr="00305C8B">
              <w:t xml:space="preserve">Developing visual literacy is an important part of </w:t>
            </w:r>
            <w:r w:rsidR="00363FF2">
              <w:t>V</w:t>
            </w:r>
            <w:r w:rsidRPr="00305C8B">
              <w:t xml:space="preserve">isual </w:t>
            </w:r>
            <w:r w:rsidR="00363FF2">
              <w:t>A</w:t>
            </w:r>
            <w:r w:rsidRPr="00305C8B">
              <w:t xml:space="preserve">rt learning. Students need to be provided with experiences to help them interpret visual information and express themselves using </w:t>
            </w:r>
            <w:r w:rsidR="00363FF2" w:rsidRPr="00305C8B">
              <w:t>visual art</w:t>
            </w:r>
            <w:r w:rsidR="00363FF2">
              <w:t>s</w:t>
            </w:r>
            <w:r w:rsidR="00363FF2" w:rsidRPr="00305C8B">
              <w:t xml:space="preserve"> </w:t>
            </w:r>
            <w:r w:rsidRPr="00305C8B">
              <w:t xml:space="preserve">language. </w:t>
            </w:r>
          </w:p>
          <w:p w:rsidR="00321DA5" w:rsidRDefault="0043661C" w:rsidP="00CD0037">
            <w:r w:rsidRPr="00305C8B">
              <w:t xml:space="preserve">Students should be encouraged to observe details in their surroundings, to explore the relationships between objects and their environment, and to search for meaning in visual images. Using a picture book allows students to focus on specific images in a text. This assessment is based around </w:t>
            </w:r>
            <w:r w:rsidR="00363FF2">
              <w:t>“</w:t>
            </w:r>
            <w:r w:rsidRPr="00305C8B">
              <w:t>The Arrival</w:t>
            </w:r>
            <w:r w:rsidR="00363FF2">
              <w:t>”</w:t>
            </w:r>
            <w:r w:rsidRPr="00305C8B">
              <w:t xml:space="preserve"> by Shaun Tan. The images </w:t>
            </w:r>
            <w:r w:rsidR="00B07D7F">
              <w:t>in this textu</w:t>
            </w:r>
            <w:r w:rsidRPr="00305C8B">
              <w:t>re of objects of the past and objects of the future or from a</w:t>
            </w:r>
            <w:r w:rsidR="00363FF2">
              <w:t xml:space="preserve">n </w:t>
            </w:r>
            <w:r w:rsidR="00363FF2" w:rsidRPr="00305C8B">
              <w:t xml:space="preserve">unfamiliar </w:t>
            </w:r>
            <w:r w:rsidRPr="00305C8B">
              <w:t xml:space="preserve">place. </w:t>
            </w:r>
          </w:p>
        </w:tc>
      </w:tr>
    </w:tbl>
    <w:p w:rsidR="00B34779" w:rsidRPr="00A326AC" w:rsidRDefault="00B8717F"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8"/>
      </w:tblGrid>
      <w:tr w:rsidR="00CD0037" w:rsidRPr="00750B88">
        <w:trPr>
          <w:trHeight w:val="76"/>
          <w:jc w:val="center"/>
        </w:trPr>
        <w:tc>
          <w:tcPr>
            <w:tcW w:w="9639" w:type="dxa"/>
            <w:gridSpan w:val="2"/>
            <w:shd w:val="clear" w:color="auto" w:fill="E6E6E6"/>
          </w:tcPr>
          <w:p w:rsidR="00CD0037" w:rsidRPr="00750B88" w:rsidRDefault="00291C0D" w:rsidP="00C20914">
            <w:pPr>
              <w:pStyle w:val="Heading2Table"/>
            </w:pPr>
            <w:r>
              <w:t>The Arts</w:t>
            </w:r>
            <w:r w:rsidR="00CD0037" w:rsidRPr="00750B88">
              <w:tab/>
              <w:t xml:space="preserve">Essential Learnings by the end of Year </w:t>
            </w:r>
            <w:r>
              <w:t>5</w:t>
            </w:r>
          </w:p>
        </w:tc>
      </w:tr>
      <w:tr w:rsidR="00934842">
        <w:trPr>
          <w:trHeight w:val="3454"/>
          <w:jc w:val="center"/>
        </w:trPr>
        <w:tc>
          <w:tcPr>
            <w:tcW w:w="468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291C0D" w:rsidRPr="00305C8B" w:rsidRDefault="00291C0D" w:rsidP="00291C0D">
            <w:pPr>
              <w:pStyle w:val="Bulletslevel1"/>
            </w:pPr>
            <w:r w:rsidRPr="00305C8B">
              <w:t>select and develop ideas for arts works, considering different audiences and different purposes, using arts elements and languages</w:t>
            </w:r>
          </w:p>
          <w:p w:rsidR="00291C0D" w:rsidRPr="00305C8B" w:rsidRDefault="00291C0D" w:rsidP="00291C0D">
            <w:pPr>
              <w:pStyle w:val="Bulletslevel1"/>
            </w:pPr>
            <w:r w:rsidRPr="00305C8B">
              <w:t>create and shape arts works by organising arts elements to express personal and community values, beliefs and observations</w:t>
            </w:r>
          </w:p>
          <w:p w:rsidR="00291C0D" w:rsidRPr="00305C8B" w:rsidRDefault="00291C0D" w:rsidP="00291C0D">
            <w:pPr>
              <w:pStyle w:val="Bulletslevel1"/>
            </w:pPr>
            <w:r w:rsidRPr="00305C8B">
              <w:t>rehearse and rework arts works, using interpretive and technical skills</w:t>
            </w:r>
          </w:p>
          <w:p w:rsidR="00363FF2" w:rsidRPr="00305C8B" w:rsidRDefault="00363FF2" w:rsidP="00363FF2">
            <w:pPr>
              <w:pStyle w:val="Bulletslevel1"/>
            </w:pPr>
            <w:r w:rsidRPr="00305C8B">
              <w:t>present arts works to informal and formal audiences, using arts techniques, skills and processes</w:t>
            </w:r>
          </w:p>
          <w:p w:rsidR="00291C0D" w:rsidRPr="00305C8B" w:rsidRDefault="00291C0D" w:rsidP="00291C0D">
            <w:pPr>
              <w:pStyle w:val="Bulletslevel1"/>
            </w:pPr>
            <w:r w:rsidRPr="00305C8B">
              <w:t>identify and apply safe practices</w:t>
            </w:r>
          </w:p>
          <w:p w:rsidR="00291C0D" w:rsidRPr="00305C8B" w:rsidRDefault="00291C0D" w:rsidP="00291C0D">
            <w:pPr>
              <w:pStyle w:val="Bulletslevel1"/>
            </w:pPr>
            <w:r w:rsidRPr="00305C8B">
              <w:t>respond to arts works by identifying and interpreting the influences of social, cultural and historical contexts, using arts elements and languages</w:t>
            </w:r>
          </w:p>
          <w:p w:rsidR="00934842" w:rsidRPr="00A67D85" w:rsidRDefault="00291C0D" w:rsidP="00291C0D">
            <w:pPr>
              <w:pStyle w:val="Bulletslevel1"/>
            </w:pPr>
            <w:r w:rsidRPr="00305C8B">
              <w:t>reflect on learning to identify new understandings and future applications.</w:t>
            </w:r>
          </w:p>
        </w:tc>
        <w:tc>
          <w:tcPr>
            <w:tcW w:w="4958" w:type="dxa"/>
          </w:tcPr>
          <w:p w:rsidR="00934842" w:rsidRDefault="00934842" w:rsidP="002C1299">
            <w:pPr>
              <w:pStyle w:val="Heading3"/>
              <w:keepLines/>
            </w:pPr>
            <w:r>
              <w:t>Knowledge and understanding</w:t>
            </w:r>
          </w:p>
          <w:p w:rsidR="00291C0D" w:rsidRPr="00291C0D" w:rsidRDefault="00291C0D" w:rsidP="00291C0D">
            <w:pPr>
              <w:pStyle w:val="Organiser"/>
              <w:rPr>
                <w:i/>
              </w:rPr>
            </w:pPr>
            <w:r w:rsidRPr="00291C0D">
              <w:rPr>
                <w:i/>
              </w:rPr>
              <w:t>Visual Art</w:t>
            </w:r>
          </w:p>
          <w:p w:rsidR="00291C0D" w:rsidRPr="00305C8B" w:rsidRDefault="00291C0D" w:rsidP="00291C0D">
            <w:pPr>
              <w:pStyle w:val="Organiser"/>
            </w:pPr>
            <w:r w:rsidRPr="00305C8B">
              <w:t>Visual Art involves selecting visual arts elements, concepts, processes and forms (both 2D and 3D) to express ideas, considering different audiences and different purposes, through images and objects.</w:t>
            </w:r>
          </w:p>
          <w:p w:rsidR="00291C0D" w:rsidRPr="00305C8B" w:rsidRDefault="00291C0D" w:rsidP="001C7738">
            <w:pPr>
              <w:pStyle w:val="Bulletslevel1"/>
            </w:pPr>
            <w:r w:rsidRPr="00305C8B">
              <w:t>Colour shades (adding black to a colour) and tints (adding colour to white) are used to create balance, contrast and patterns.</w:t>
            </w:r>
          </w:p>
          <w:p w:rsidR="00291C0D" w:rsidRPr="00305C8B" w:rsidRDefault="00291C0D" w:rsidP="001C7738">
            <w:pPr>
              <w:pStyle w:val="Bulletslevel1"/>
            </w:pPr>
            <w:r w:rsidRPr="00305C8B">
              <w:t>Continuous, broken and hatched lines are used to create balance, contrast, space and patterns.</w:t>
            </w:r>
          </w:p>
          <w:p w:rsidR="00291C0D" w:rsidRPr="00305C8B" w:rsidRDefault="00291C0D" w:rsidP="001C7738">
            <w:pPr>
              <w:pStyle w:val="Bulletslevel1"/>
            </w:pPr>
            <w:r w:rsidRPr="00305C8B">
              <w:t>Curved, angular, symmetrical, asymmetrical and overlapping shapes are used to create balance, contrast and patterns.</w:t>
            </w:r>
          </w:p>
          <w:p w:rsidR="00934842" w:rsidRDefault="00291C0D" w:rsidP="001C7738">
            <w:pPr>
              <w:pStyle w:val="Bulletslevel1"/>
            </w:pPr>
            <w:r w:rsidRPr="00305C8B">
              <w:t xml:space="preserve">Texture creates contrast and patterns using lines, rubbings and markings. </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CD1CEE" w:rsidRPr="00305C8B" w:rsidRDefault="00CD1CEE" w:rsidP="00CD1CEE">
            <w:pPr>
              <w:pStyle w:val="Bulletslevel1"/>
            </w:pPr>
            <w:r w:rsidRPr="00305C8B">
              <w:t xml:space="preserve">Knowledge and </w:t>
            </w:r>
            <w:r>
              <w:t>u</w:t>
            </w:r>
            <w:r w:rsidRPr="00305C8B">
              <w:t xml:space="preserve">nderstanding </w:t>
            </w:r>
          </w:p>
          <w:p w:rsidR="00CD1CEE" w:rsidRPr="00305C8B" w:rsidRDefault="00CD1CEE" w:rsidP="00CD1CEE">
            <w:pPr>
              <w:pStyle w:val="Bulletslevel1"/>
            </w:pPr>
            <w:r w:rsidRPr="00305C8B">
              <w:t xml:space="preserve">Creating </w:t>
            </w:r>
          </w:p>
          <w:p w:rsidR="00CD1CEE" w:rsidRPr="00305C8B" w:rsidRDefault="00CD1CEE" w:rsidP="00CD1CEE">
            <w:pPr>
              <w:pStyle w:val="Bulletslevel1"/>
            </w:pPr>
            <w:r w:rsidRPr="00305C8B">
              <w:t>Presenting</w:t>
            </w:r>
          </w:p>
          <w:p w:rsidR="00CD1CEE" w:rsidRPr="00305C8B" w:rsidRDefault="00CD1CEE" w:rsidP="00CD1CEE">
            <w:pPr>
              <w:pStyle w:val="Bulletslevel1"/>
            </w:pPr>
            <w:r w:rsidRPr="00305C8B">
              <w:t>Responding</w:t>
            </w:r>
          </w:p>
          <w:p w:rsidR="00B34779" w:rsidRPr="00AD12C7" w:rsidRDefault="00CD1CEE" w:rsidP="00CD1CEE">
            <w:pPr>
              <w:pStyle w:val="Bulletslevel1"/>
              <w:keepNext/>
              <w:keepLines/>
            </w:pPr>
            <w:r w:rsidRPr="00305C8B">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291C0D">
              <w:rPr>
                <w:rStyle w:val="SourceTitleChar"/>
              </w:rPr>
              <w:t>The Arts</w:t>
            </w:r>
            <w:r w:rsidRPr="00F377B6">
              <w:rPr>
                <w:rStyle w:val="SourceTitleChar"/>
              </w:rPr>
              <w:t xml:space="preserve"> Essential</w:t>
            </w:r>
            <w:r w:rsidRPr="00750B88">
              <w:rPr>
                <w:rStyle w:val="SourceTitleChar"/>
              </w:rPr>
              <w:t xml:space="preserve"> Learnings by the end of Year </w:t>
            </w:r>
            <w:r w:rsidR="00291C0D">
              <w:rPr>
                <w:rStyle w:val="SourceTitleChar"/>
              </w:rPr>
              <w:t>5</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3B310F" w:rsidRDefault="003B310F" w:rsidP="004B11FE">
      <w:pPr>
        <w:pStyle w:val="Heading2TOP"/>
      </w:pPr>
      <w:r w:rsidRPr="00C53E99">
        <w:lastRenderedPageBreak/>
        <w:t>Links to other KLAs</w:t>
      </w:r>
    </w:p>
    <w:p w:rsidR="003B310F" w:rsidRDefault="003B310F" w:rsidP="003B310F">
      <w:r w:rsidRPr="00DB0CB9">
        <w:t>This assessment</w:t>
      </w:r>
      <w:r w:rsidRPr="001D07D3">
        <w:t xml:space="preserve"> could</w:t>
      </w:r>
      <w:r>
        <w:t xml:space="preserve"> be expanded to assess the following </w:t>
      </w:r>
      <w:r w:rsidRPr="009D15D5">
        <w:rPr>
          <w:b/>
        </w:rPr>
        <w:t>Essential Learnings</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8"/>
      </w:tblGrid>
      <w:tr w:rsidR="003B310F" w:rsidRPr="00FE5E2B">
        <w:trPr>
          <w:trHeight w:val="76"/>
          <w:jc w:val="center"/>
        </w:trPr>
        <w:tc>
          <w:tcPr>
            <w:tcW w:w="9639" w:type="dxa"/>
            <w:gridSpan w:val="2"/>
            <w:shd w:val="clear" w:color="auto" w:fill="E6E6E6"/>
          </w:tcPr>
          <w:p w:rsidR="003B310F" w:rsidRPr="00750B88" w:rsidRDefault="004B11FE" w:rsidP="009624E3">
            <w:pPr>
              <w:pStyle w:val="Heading2Table"/>
            </w:pPr>
            <w:r>
              <w:t>Technology</w:t>
            </w:r>
            <w:r w:rsidR="003B310F" w:rsidRPr="00750B88">
              <w:tab/>
              <w:t xml:space="preserve">Essential Learnings by the end of Year </w:t>
            </w:r>
            <w:r>
              <w:t>5</w:t>
            </w:r>
          </w:p>
        </w:tc>
      </w:tr>
      <w:tr w:rsidR="003B310F">
        <w:trPr>
          <w:trHeight w:val="3454"/>
          <w:jc w:val="center"/>
        </w:trPr>
        <w:tc>
          <w:tcPr>
            <w:tcW w:w="4681" w:type="dxa"/>
          </w:tcPr>
          <w:p w:rsidR="003B310F" w:rsidRPr="00A67D85" w:rsidRDefault="003B310F" w:rsidP="009624E3">
            <w:pPr>
              <w:pStyle w:val="Heading3"/>
              <w:keepLines/>
            </w:pPr>
            <w:r w:rsidRPr="00A67D85">
              <w:t>Ways of working</w:t>
            </w:r>
          </w:p>
          <w:p w:rsidR="003B310F" w:rsidRPr="00750B88" w:rsidRDefault="003B310F" w:rsidP="009624E3">
            <w:pPr>
              <w:pStyle w:val="Organiser"/>
            </w:pPr>
            <w:r w:rsidRPr="00750B88">
              <w:t>Students are able to:</w:t>
            </w:r>
          </w:p>
          <w:p w:rsidR="00722716" w:rsidRPr="00305C8B" w:rsidRDefault="00722716" w:rsidP="00722716">
            <w:pPr>
              <w:pStyle w:val="Bulletslevel1"/>
            </w:pPr>
            <w:r w:rsidRPr="00305C8B">
              <w:t xml:space="preserve">identify and analyse the purpose and context for design ideas </w:t>
            </w:r>
          </w:p>
          <w:p w:rsidR="00722716" w:rsidRPr="00305C8B" w:rsidRDefault="00722716" w:rsidP="00722716">
            <w:pPr>
              <w:pStyle w:val="Bulletslevel1"/>
            </w:pPr>
            <w:r w:rsidRPr="00305C8B">
              <w:t>generate design ideas that match requirements</w:t>
            </w:r>
          </w:p>
          <w:p w:rsidR="00722716" w:rsidRPr="00305C8B" w:rsidRDefault="00722716" w:rsidP="00722716">
            <w:pPr>
              <w:pStyle w:val="Bulletslevel1"/>
            </w:pPr>
            <w:r w:rsidRPr="00305C8B">
              <w:t>communicate the details of their designs using 2D or 3D visual representations</w:t>
            </w:r>
          </w:p>
          <w:p w:rsidR="00722716" w:rsidRPr="00305C8B" w:rsidRDefault="00722716" w:rsidP="00722716">
            <w:pPr>
              <w:pStyle w:val="Bulletslevel1"/>
            </w:pPr>
            <w:r w:rsidRPr="00305C8B">
              <w:t>select resources, techniques and tools to make products</w:t>
            </w:r>
          </w:p>
          <w:p w:rsidR="003B310F" w:rsidRPr="00A67D85" w:rsidRDefault="00722716" w:rsidP="00722716">
            <w:pPr>
              <w:pStyle w:val="Bulletslevel1"/>
            </w:pPr>
            <w:r w:rsidRPr="00305C8B">
              <w:t xml:space="preserve">make products to match design ideas by manipulating and processing resources. </w:t>
            </w:r>
          </w:p>
        </w:tc>
        <w:tc>
          <w:tcPr>
            <w:tcW w:w="4958" w:type="dxa"/>
          </w:tcPr>
          <w:p w:rsidR="003B310F" w:rsidRDefault="003B310F" w:rsidP="009624E3">
            <w:pPr>
              <w:pStyle w:val="Heading3"/>
              <w:keepLines/>
            </w:pPr>
            <w:r>
              <w:t>Knowledge and understanding</w:t>
            </w:r>
          </w:p>
          <w:p w:rsidR="00722716" w:rsidRPr="00722716" w:rsidRDefault="00722716" w:rsidP="00722716">
            <w:pPr>
              <w:pStyle w:val="Organiser"/>
              <w:rPr>
                <w:i/>
              </w:rPr>
            </w:pPr>
            <w:r w:rsidRPr="00722716">
              <w:rPr>
                <w:i/>
              </w:rPr>
              <w:t>Information, materials and systems (resources)</w:t>
            </w:r>
          </w:p>
          <w:p w:rsidR="00722716" w:rsidRPr="00305C8B" w:rsidRDefault="00722716" w:rsidP="00722716">
            <w:pPr>
              <w:pStyle w:val="Organiser"/>
            </w:pPr>
            <w:r w:rsidRPr="00305C8B">
              <w:t>The characteristics of resources are matched with tools and techniques to make products to meet design challenges.</w:t>
            </w:r>
          </w:p>
          <w:p w:rsidR="003B310F" w:rsidRDefault="00722716" w:rsidP="00722716">
            <w:pPr>
              <w:pStyle w:val="Bulletslevel1"/>
            </w:pPr>
            <w:r w:rsidRPr="00305C8B">
              <w:t>Techniques and tools are selected to appropriately manipulate characteristics of resources to meet design ideas.</w:t>
            </w:r>
          </w:p>
        </w:tc>
      </w:tr>
      <w:tr w:rsidR="003B310F" w:rsidRPr="00474B75">
        <w:trPr>
          <w:trHeight w:val="76"/>
          <w:jc w:val="center"/>
        </w:trPr>
        <w:tc>
          <w:tcPr>
            <w:tcW w:w="9639" w:type="dxa"/>
            <w:gridSpan w:val="2"/>
          </w:tcPr>
          <w:p w:rsidR="003B310F" w:rsidRPr="00474B75" w:rsidRDefault="003B310F" w:rsidP="009624E3">
            <w:pPr>
              <w:pStyle w:val="Source"/>
            </w:pPr>
            <w:r w:rsidRPr="00474B75">
              <w:t xml:space="preserve">Source: </w:t>
            </w:r>
            <w:smartTag w:uri="urn:schemas-microsoft-com:office:smarttags" w:element="State">
              <w:r w:rsidRPr="00474B75">
                <w:t>Queensland</w:t>
              </w:r>
            </w:smartTag>
            <w:r w:rsidRPr="00474B75">
              <w:t xml:space="preserve"> Studies Authority </w:t>
            </w:r>
            <w:r w:rsidRPr="00750B88">
              <w:t xml:space="preserve">2007, </w:t>
            </w:r>
            <w:r w:rsidR="004B11FE">
              <w:rPr>
                <w:rStyle w:val="SourceTitleChar"/>
              </w:rPr>
              <w:t>Technology</w:t>
            </w:r>
            <w:r w:rsidRPr="00444D1F">
              <w:rPr>
                <w:rStyle w:val="SourceTitleChar"/>
              </w:rPr>
              <w:t xml:space="preserve"> Es</w:t>
            </w:r>
            <w:r w:rsidRPr="00F377B6">
              <w:rPr>
                <w:rStyle w:val="SourceTitleChar"/>
              </w:rPr>
              <w:t>sential</w:t>
            </w:r>
            <w:r w:rsidRPr="00750B88">
              <w:rPr>
                <w:rStyle w:val="SourceTitleChar"/>
              </w:rPr>
              <w:t xml:space="preserve"> Learnings by the end of Year </w:t>
            </w:r>
            <w:r w:rsidR="004B11FE">
              <w:rPr>
                <w:rStyle w:val="SourceTitleChar"/>
              </w:rPr>
              <w:t>5</w:t>
            </w:r>
            <w:r w:rsidRPr="00750B88">
              <w:t>, QSA</w:t>
            </w:r>
            <w:r w:rsidRPr="00474B75">
              <w:t xml:space="preserve">, </w:t>
            </w:r>
            <w:smartTag w:uri="urn:schemas-microsoft-com:office:smarttags" w:element="City">
              <w:smartTag w:uri="urn:schemas-microsoft-com:office:smarttags" w:element="place">
                <w:r w:rsidRPr="00474B75">
                  <w:t>Brisbane</w:t>
                </w:r>
              </w:smartTag>
            </w:smartTag>
            <w:r w:rsidRPr="00474B75">
              <w:t>.</w:t>
            </w:r>
          </w:p>
        </w:tc>
      </w:tr>
    </w:tbl>
    <w:p w:rsidR="0049389D" w:rsidRDefault="0049389D" w:rsidP="00DB0CB9"/>
    <w:p w:rsidR="008F3048" w:rsidRDefault="002734E6" w:rsidP="008A37AF">
      <w:r>
        <w:br w:type="page"/>
      </w:r>
      <w:r w:rsidR="006651E7">
        <w:t>Listed here are s</w:t>
      </w:r>
      <w:r w:rsidR="008F3048">
        <w:t xml:space="preserve">uggested </w:t>
      </w:r>
      <w:r w:rsidR="008F3048" w:rsidRPr="00444D1F">
        <w:rPr>
          <w:b/>
        </w:rPr>
        <w:t>learning experiences</w:t>
      </w:r>
      <w:r w:rsidR="008F3048">
        <w:t xml:space="preserve"> for students be</w:t>
      </w:r>
      <w:r w:rsidR="00D43BC1">
        <w:t>fore attempting this assessment.</w:t>
      </w:r>
    </w:p>
    <w:p w:rsidR="00AF565A" w:rsidRPr="00305C8B" w:rsidRDefault="00B8717F" w:rsidP="00AF565A">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65A" w:rsidRPr="00305C8B">
        <w:t>Identify visual art</w:t>
      </w:r>
      <w:r w:rsidR="00D11014">
        <w:t>s</w:t>
      </w:r>
      <w:r w:rsidR="00AF565A" w:rsidRPr="00305C8B">
        <w:t xml:space="preserve"> elements in objects</w:t>
      </w:r>
      <w:r w:rsidR="00D11014">
        <w:t xml:space="preserve"> </w:t>
      </w:r>
      <w:r w:rsidR="00D11014" w:rsidRPr="00305C8B">
        <w:t>(</w:t>
      </w:r>
      <w:r w:rsidR="00D11014">
        <w:t xml:space="preserve">e.g. </w:t>
      </w:r>
      <w:r w:rsidR="00D11014" w:rsidRPr="00305C8B">
        <w:t>colour, line, shape, texture)</w:t>
      </w:r>
      <w:r w:rsidR="00AF565A" w:rsidRPr="00305C8B">
        <w:t>.</w:t>
      </w:r>
      <w:r w:rsidR="00D626D6">
        <w:t xml:space="preserve"> See Appendix A Visual arts glossary.</w:t>
      </w:r>
    </w:p>
    <w:p w:rsidR="00AF565A" w:rsidRPr="00305C8B" w:rsidRDefault="00AF565A" w:rsidP="00AF565A">
      <w:pPr>
        <w:pStyle w:val="Bulletslevel1"/>
      </w:pPr>
      <w:r w:rsidRPr="00305C8B">
        <w:t>Experiment and demonstrat</w:t>
      </w:r>
      <w:r>
        <w:t>e</w:t>
      </w:r>
      <w:r w:rsidRPr="00305C8B">
        <w:t xml:space="preserve"> knowledge of concepts of space, balance, contrast and pattern through the creation of images and objects.</w:t>
      </w:r>
      <w:r w:rsidR="00D626D6">
        <w:t xml:space="preserve"> See Appendix A Visual arts glossary.</w:t>
      </w:r>
    </w:p>
    <w:p w:rsidR="00AF565A" w:rsidRPr="00305C8B" w:rsidRDefault="00AF565A" w:rsidP="00AF565A">
      <w:pPr>
        <w:pStyle w:val="Bulletslevel1"/>
      </w:pPr>
      <w:r w:rsidRPr="00305C8B">
        <w:t xml:space="preserve">Record ideas through sketching, comparing and noting changes and development of designs over time. </w:t>
      </w:r>
    </w:p>
    <w:p w:rsidR="00AF565A" w:rsidRPr="00305C8B" w:rsidRDefault="00AF565A" w:rsidP="00AF565A">
      <w:pPr>
        <w:pStyle w:val="Bulletslevel1"/>
      </w:pPr>
      <w:r w:rsidRPr="00305C8B">
        <w:t>Us</w:t>
      </w:r>
      <w:r>
        <w:t>e</w:t>
      </w:r>
      <w:r w:rsidRPr="00305C8B">
        <w:t xml:space="preserve"> recycled objects to create art</w:t>
      </w:r>
      <w:r w:rsidR="00D11014">
        <w:t xml:space="preserve">s </w:t>
      </w:r>
      <w:r w:rsidRPr="00305C8B">
        <w:t xml:space="preserve">works. </w:t>
      </w:r>
    </w:p>
    <w:p w:rsidR="00AF565A" w:rsidRPr="00305C8B" w:rsidRDefault="00AF565A" w:rsidP="00AF565A">
      <w:pPr>
        <w:pStyle w:val="Bulletslevel1"/>
      </w:pPr>
      <w:r w:rsidRPr="00305C8B">
        <w:t>Mount and display images for the classroom, other audiences and other spaces.</w:t>
      </w:r>
    </w:p>
    <w:p w:rsidR="00AF565A" w:rsidRPr="00305C8B" w:rsidRDefault="00AF565A" w:rsidP="00AF565A">
      <w:pPr>
        <w:pStyle w:val="Bulletslevel1"/>
      </w:pPr>
      <w:r w:rsidRPr="00305C8B">
        <w:t>Writ</w:t>
      </w:r>
      <w:r>
        <w:t xml:space="preserve">e </w:t>
      </w:r>
      <w:r w:rsidRPr="00305C8B">
        <w:t xml:space="preserve">artist’s statements about </w:t>
      </w:r>
      <w:r w:rsidR="00D11014">
        <w:t xml:space="preserve">their </w:t>
      </w:r>
      <w:r w:rsidRPr="00305C8B">
        <w:t>art</w:t>
      </w:r>
      <w:r w:rsidR="00D11014">
        <w:t xml:space="preserve">s </w:t>
      </w:r>
      <w:r w:rsidRPr="00305C8B">
        <w:t>works.</w:t>
      </w:r>
    </w:p>
    <w:p w:rsidR="00AF565A" w:rsidRPr="00305C8B" w:rsidRDefault="00AF565A" w:rsidP="00AF565A">
      <w:pPr>
        <w:pStyle w:val="Bulletslevel1"/>
      </w:pPr>
      <w:r w:rsidRPr="00305C8B">
        <w:t>Mak</w:t>
      </w:r>
      <w:r>
        <w:t>e</w:t>
      </w:r>
      <w:r w:rsidRPr="00305C8B">
        <w:t xml:space="preserve"> a </w:t>
      </w:r>
      <w:r w:rsidR="00D11014">
        <w:t>V</w:t>
      </w:r>
      <w:r w:rsidRPr="00305C8B">
        <w:t xml:space="preserve">isual </w:t>
      </w:r>
      <w:r w:rsidR="00D11014">
        <w:t>A</w:t>
      </w:r>
      <w:r w:rsidRPr="00305C8B">
        <w:t xml:space="preserve">rt journal, drawing and annotating functional objects or </w:t>
      </w:r>
      <w:r w:rsidR="00B07D7F">
        <w:t>machines</w:t>
      </w:r>
      <w:r w:rsidRPr="00305C8B">
        <w:t xml:space="preserve"> from everyday life. </w:t>
      </w:r>
    </w:p>
    <w:p w:rsidR="00AF565A" w:rsidRPr="00305C8B" w:rsidRDefault="00AF565A" w:rsidP="00AF565A">
      <w:pPr>
        <w:pStyle w:val="Bulletslevel1"/>
      </w:pPr>
      <w:r w:rsidRPr="00305C8B">
        <w:t>Us</w:t>
      </w:r>
      <w:r>
        <w:t>e</w:t>
      </w:r>
      <w:r w:rsidRPr="00305C8B">
        <w:t xml:space="preserve"> tools correctly and safely </w:t>
      </w:r>
      <w:r w:rsidR="00D11014">
        <w:t>(</w:t>
      </w:r>
      <w:r w:rsidRPr="00305C8B">
        <w:t>e.g. scissors, glue gun, stapler, needle and thread</w:t>
      </w:r>
      <w:r w:rsidR="00D11014">
        <w:t>)</w:t>
      </w:r>
      <w:r w:rsidRPr="00305C8B">
        <w:t>.</w:t>
      </w:r>
    </w:p>
    <w:p w:rsidR="00AF565A" w:rsidRPr="00305C8B" w:rsidRDefault="00AF565A" w:rsidP="00AF565A">
      <w:pPr>
        <w:pStyle w:val="Bulletslevel1"/>
      </w:pPr>
      <w:r w:rsidRPr="00305C8B">
        <w:t>Examin</w:t>
      </w:r>
      <w:r>
        <w:t>e</w:t>
      </w:r>
      <w:r w:rsidRPr="00305C8B">
        <w:t xml:space="preserve"> properties and manipulation techniques of a variety of materials</w:t>
      </w:r>
      <w:r w:rsidR="00D11014">
        <w:t>. S</w:t>
      </w:r>
      <w:r w:rsidRPr="00305C8B">
        <w:t>ee Appendix</w:t>
      </w:r>
      <w:r>
        <w:t xml:space="preserve"> </w:t>
      </w:r>
      <w:r w:rsidR="00D626D6">
        <w:t>B</w:t>
      </w:r>
      <w:r w:rsidR="00D11014">
        <w:t>: Visual arts materials and processes</w:t>
      </w:r>
      <w:r w:rsidRPr="00305C8B">
        <w:t>.</w:t>
      </w:r>
    </w:p>
    <w:p w:rsidR="00AF565A" w:rsidRPr="00305C8B" w:rsidRDefault="00AF565A" w:rsidP="003842F7">
      <w:pPr>
        <w:pStyle w:val="Bulletslevel1"/>
      </w:pPr>
      <w:r w:rsidRPr="00305C8B">
        <w:t>Explor</w:t>
      </w:r>
      <w:r>
        <w:t>e</w:t>
      </w:r>
      <w:r w:rsidRPr="00305C8B">
        <w:t xml:space="preserve"> and experiment</w:t>
      </w:r>
      <w:r>
        <w:t xml:space="preserve"> </w:t>
      </w:r>
      <w:r w:rsidRPr="00305C8B">
        <w:t>with various materials, tools and mark making</w:t>
      </w:r>
      <w:r w:rsidR="003842F7">
        <w:t xml:space="preserve"> (e.g. </w:t>
      </w:r>
      <w:r>
        <w:t>t</w:t>
      </w:r>
      <w:r w:rsidRPr="00305C8B">
        <w:t>issue paper and glue, calico strips and plaster, modro</w:t>
      </w:r>
      <w:r>
        <w:t>c or plaster of paris bandages</w:t>
      </w:r>
      <w:r w:rsidR="003842F7">
        <w:t xml:space="preserve">, </w:t>
      </w:r>
      <w:r>
        <w:t>g</w:t>
      </w:r>
      <w:r w:rsidRPr="00305C8B">
        <w:t>luing and painting</w:t>
      </w:r>
      <w:r w:rsidR="003842F7">
        <w:t>)</w:t>
      </w:r>
      <w:r>
        <w:t>.</w:t>
      </w:r>
    </w:p>
    <w:p w:rsidR="00AF565A" w:rsidRPr="00305C8B" w:rsidRDefault="00AF565A" w:rsidP="00AF565A">
      <w:pPr>
        <w:pStyle w:val="Bulletslevel1"/>
      </w:pPr>
      <w:r w:rsidRPr="00305C8B">
        <w:t>Us</w:t>
      </w:r>
      <w:r>
        <w:t>e</w:t>
      </w:r>
      <w:r w:rsidRPr="00305C8B">
        <w:t xml:space="preserve"> stimulus texts (e.</w:t>
      </w:r>
      <w:r w:rsidR="00CF08C6">
        <w:t>g.</w:t>
      </w:r>
      <w:r w:rsidRPr="00305C8B">
        <w:t xml:space="preserve"> </w:t>
      </w:r>
      <w:r w:rsidRPr="00AF565A">
        <w:rPr>
          <w:i/>
        </w:rPr>
        <w:t>The Arrival</w:t>
      </w:r>
      <w:r w:rsidRPr="00305C8B">
        <w:t xml:space="preserve"> </w:t>
      </w:r>
      <w:r>
        <w:t xml:space="preserve">by </w:t>
      </w:r>
      <w:r w:rsidRPr="00305C8B">
        <w:t xml:space="preserve">Shaun Tan, </w:t>
      </w:r>
      <w:r w:rsidRPr="00AF565A">
        <w:rPr>
          <w:i/>
        </w:rPr>
        <w:t>The Window</w:t>
      </w:r>
      <w:r>
        <w:t xml:space="preserve"> by </w:t>
      </w:r>
      <w:r w:rsidRPr="00305C8B">
        <w:t xml:space="preserve">Jeanne Baker, </w:t>
      </w:r>
      <w:r w:rsidRPr="00AF565A">
        <w:rPr>
          <w:i/>
        </w:rPr>
        <w:t>The Rainbow</w:t>
      </w:r>
      <w:r>
        <w:t xml:space="preserve"> by </w:t>
      </w:r>
      <w:r w:rsidRPr="00305C8B">
        <w:t xml:space="preserve">Gary Crew) to focus on features of the composition of the book, the use of art techniques (e.g. sepia, collage, and colour schemes), the use of text or no text and the type of cover. </w:t>
      </w:r>
    </w:p>
    <w:p w:rsidR="00AF565A" w:rsidRPr="00305C8B" w:rsidRDefault="00AF565A" w:rsidP="00AF565A">
      <w:pPr>
        <w:pStyle w:val="Bulletslevel1"/>
      </w:pPr>
      <w:r w:rsidRPr="00305C8B">
        <w:t>Experiment</w:t>
      </w:r>
      <w:r>
        <w:t xml:space="preserve"> </w:t>
      </w:r>
      <w:r w:rsidRPr="00305C8B">
        <w:t xml:space="preserve">with creating sepia papers (like the colours used in </w:t>
      </w:r>
      <w:r w:rsidRPr="00AF565A">
        <w:rPr>
          <w:i/>
        </w:rPr>
        <w:t>The Arrival</w:t>
      </w:r>
      <w:r w:rsidRPr="00305C8B">
        <w:t>)</w:t>
      </w:r>
      <w:r w:rsidR="003842F7">
        <w:t>,</w:t>
      </w:r>
      <w:r w:rsidRPr="00305C8B">
        <w:t xml:space="preserve"> explore washes using coffee, tea or lemon juice, sienna coloured Indian ink. </w:t>
      </w:r>
    </w:p>
    <w:p w:rsidR="00AF565A" w:rsidRPr="00305C8B" w:rsidRDefault="00AF565A" w:rsidP="00AF565A">
      <w:pPr>
        <w:pStyle w:val="Bulletslevel1"/>
      </w:pPr>
      <w:r>
        <w:t>View</w:t>
      </w:r>
      <w:r w:rsidRPr="00305C8B">
        <w:t xml:space="preserve"> junk sculpture art</w:t>
      </w:r>
      <w:r w:rsidR="00D11014">
        <w:t>s</w:t>
      </w:r>
      <w:r w:rsidRPr="00305C8B">
        <w:t xml:space="preserve"> works to explore designs for “recycled” mechanical constructions</w:t>
      </w:r>
      <w:r w:rsidR="003842F7">
        <w:t xml:space="preserve"> </w:t>
      </w:r>
      <w:r w:rsidR="003842F7" w:rsidRPr="00305C8B">
        <w:t>(e.g. Christopher Trotter, Melanie Smith, Tony Cragg, Leo Sewell, Marcel Duchamp, Robert Klippel, Tim Noble and Sue Webster)</w:t>
      </w:r>
      <w:r w:rsidRPr="00305C8B">
        <w:t>.</w:t>
      </w:r>
    </w:p>
    <w:p w:rsidR="00AF565A" w:rsidRPr="00305C8B" w:rsidRDefault="00AF565A" w:rsidP="00AF565A">
      <w:pPr>
        <w:pStyle w:val="Bulletslevel1"/>
      </w:pPr>
      <w:r w:rsidRPr="00305C8B">
        <w:t>Explor</w:t>
      </w:r>
      <w:r>
        <w:t xml:space="preserve">e the </w:t>
      </w:r>
      <w:r w:rsidRPr="00305C8B">
        <w:t xml:space="preserve">features and design of functional objects or </w:t>
      </w:r>
      <w:r w:rsidR="008237FC">
        <w:t>imachinations</w:t>
      </w:r>
      <w:r w:rsidRPr="00305C8B">
        <w:t xml:space="preserve"> within Shaun Tan’s book </w:t>
      </w:r>
      <w:r w:rsidRPr="00AF565A">
        <w:rPr>
          <w:i/>
        </w:rPr>
        <w:t>The Arrival</w:t>
      </w:r>
      <w:r w:rsidRPr="00305C8B">
        <w:t xml:space="preserve">, </w:t>
      </w:r>
      <w:r w:rsidR="00D11014" w:rsidRPr="00305C8B">
        <w:t xml:space="preserve">comparing </w:t>
      </w:r>
      <w:r w:rsidRPr="00305C8B">
        <w:t xml:space="preserve">objects that are familiar and used in everyday life to objects in the new world within </w:t>
      </w:r>
      <w:r w:rsidRPr="00AF565A">
        <w:rPr>
          <w:i/>
        </w:rPr>
        <w:t>The Arrival</w:t>
      </w:r>
      <w:r w:rsidRPr="00305C8B">
        <w:t xml:space="preserve">. </w:t>
      </w:r>
    </w:p>
    <w:p w:rsidR="00AF565A" w:rsidRPr="00305C8B" w:rsidRDefault="00D11014" w:rsidP="00AF565A">
      <w:pPr>
        <w:pStyle w:val="Bulletslevel1"/>
      </w:pPr>
      <w:r>
        <w:t>V</w:t>
      </w:r>
      <w:r w:rsidR="00AF565A" w:rsidRPr="00305C8B">
        <w:t xml:space="preserve">iew sketches and icons of </w:t>
      </w:r>
      <w:r w:rsidR="008237FC">
        <w:t>imachinations</w:t>
      </w:r>
      <w:r w:rsidR="00AF565A" w:rsidRPr="00305C8B">
        <w:t xml:space="preserve"> that feature on </w:t>
      </w:r>
      <w:r>
        <w:t>Shaun Tan’s web</w:t>
      </w:r>
      <w:r w:rsidR="00AF565A" w:rsidRPr="00305C8B">
        <w:t>site.</w:t>
      </w:r>
      <w:r>
        <w:t xml:space="preserve"> See Teacher resources.</w:t>
      </w:r>
    </w:p>
    <w:p w:rsidR="00AF565A" w:rsidRPr="00305C8B" w:rsidRDefault="00AF565A" w:rsidP="00AF565A">
      <w:pPr>
        <w:pStyle w:val="Bulletslevel1"/>
      </w:pPr>
      <w:r w:rsidRPr="00305C8B">
        <w:t xml:space="preserve">Research other inventions inspired by picture books including </w:t>
      </w:r>
      <w:r w:rsidRPr="00AF565A">
        <w:rPr>
          <w:i/>
        </w:rPr>
        <w:t xml:space="preserve">Edison’s Fantastic Phonograph </w:t>
      </w:r>
      <w:r>
        <w:t>by Diane Kimpton</w:t>
      </w:r>
      <w:r w:rsidRPr="00305C8B">
        <w:t xml:space="preserve"> and </w:t>
      </w:r>
      <w:r w:rsidRPr="00AF565A">
        <w:rPr>
          <w:i/>
        </w:rPr>
        <w:t>Dotty Inventions</w:t>
      </w:r>
      <w:r>
        <w:t xml:space="preserve"> by Roger McGough</w:t>
      </w:r>
      <w:r w:rsidRPr="00305C8B">
        <w:t xml:space="preserve">. </w:t>
      </w:r>
      <w:r w:rsidR="00D11014">
        <w:t>See Teacher resources.</w:t>
      </w:r>
    </w:p>
    <w:p w:rsidR="00AF565A" w:rsidRPr="00305C8B" w:rsidRDefault="00AF565A" w:rsidP="00AF565A">
      <w:pPr>
        <w:pStyle w:val="Bulletslevel1"/>
      </w:pPr>
      <w:r w:rsidRPr="00305C8B">
        <w:t>Practis</w:t>
      </w:r>
      <w:r w:rsidR="00532AB3">
        <w:t>e</w:t>
      </w:r>
      <w:r w:rsidRPr="00305C8B">
        <w:t xml:space="preserve"> responding and reflecting processes linked to visual art</w:t>
      </w:r>
      <w:r w:rsidR="00D11014">
        <w:t>s</w:t>
      </w:r>
      <w:r w:rsidRPr="00305C8B">
        <w:t xml:space="preserve"> elements, concepts, processes, materials and new learnings.</w:t>
      </w:r>
    </w:p>
    <w:p w:rsidR="00AF565A" w:rsidRDefault="00AF565A" w:rsidP="0084440D">
      <w:pPr>
        <w:pStyle w:val="smallspace"/>
      </w:pP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B8717F" w:rsidP="00C20914">
            <w:pPr>
              <w:spacing w:before="0" w:after="0" w:line="240" w:lineRule="auto"/>
            </w:pPr>
            <w:r>
              <w:rPr>
                <w:noProof/>
              </w:rPr>
              <w:drawing>
                <wp:inline distT="0" distB="0" distL="0" distR="0">
                  <wp:extent cx="544830" cy="544830"/>
                  <wp:effectExtent l="0" t="0" r="762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B813A5" w:rsidRDefault="00B813A5" w:rsidP="00B813A5">
      <w:pPr>
        <w:pStyle w:val="Heading3"/>
      </w:pPr>
      <w:r>
        <w:t>Books</w:t>
      </w:r>
    </w:p>
    <w:p w:rsidR="00CF08C6" w:rsidRDefault="0054394F" w:rsidP="00CF08C6">
      <w:pPr>
        <w:pStyle w:val="Bulletslevel1"/>
        <w:rPr>
          <w:i/>
        </w:rPr>
      </w:pPr>
      <w:r w:rsidRPr="0054394F">
        <w:rPr>
          <w:i/>
        </w:rPr>
        <w:t>The Arrival</w:t>
      </w:r>
      <w:r w:rsidR="00CF08C6" w:rsidRPr="00CF08C6">
        <w:t xml:space="preserve">, Tan, S 2006, Lothian Books, </w:t>
      </w:r>
      <w:smartTag w:uri="urn:schemas-microsoft-com:office:smarttags" w:element="place">
        <w:r w:rsidR="00CF08C6" w:rsidRPr="00CF08C6">
          <w:t>South Melbourne</w:t>
        </w:r>
      </w:smartTag>
      <w:r w:rsidR="00CF08C6">
        <w:t>.</w:t>
      </w:r>
    </w:p>
    <w:p w:rsidR="00CF08C6" w:rsidRDefault="00B813A5" w:rsidP="00CF08C6">
      <w:pPr>
        <w:pStyle w:val="Bulletslevel1"/>
        <w:numPr>
          <w:ilvl w:val="0"/>
          <w:numId w:val="0"/>
        </w:numPr>
        <w:ind w:firstLine="380"/>
      </w:pPr>
      <w:r>
        <w:t xml:space="preserve">Short Listed Picture Book </w:t>
      </w:r>
      <w:r w:rsidR="0054394F">
        <w:t>—</w:t>
      </w:r>
      <w:r>
        <w:t xml:space="preserve"> The Children’s Book Council of Australia Awards 2007. </w:t>
      </w:r>
    </w:p>
    <w:p w:rsidR="00B813A5" w:rsidRDefault="00B813A5" w:rsidP="00CF08C6">
      <w:pPr>
        <w:pStyle w:val="Bulletslevel1"/>
      </w:pPr>
      <w:r w:rsidRPr="0054394F">
        <w:rPr>
          <w:i/>
        </w:rPr>
        <w:t>Edison’s Fantastic Phonograph</w:t>
      </w:r>
      <w:r w:rsidR="00CF08C6" w:rsidRPr="00CF08C6">
        <w:t>, Kimpton, D &amp; Robertson, M</w:t>
      </w:r>
      <w:r w:rsidR="00CF08C6">
        <w:t xml:space="preserve"> </w:t>
      </w:r>
      <w:r w:rsidR="00CF08C6" w:rsidRPr="00CF08C6">
        <w:t xml:space="preserve">P 2003, Francis Lincoln Ltd, </w:t>
      </w:r>
      <w:smartTag w:uri="urn:schemas-microsoft-com:office:smarttags" w:element="place">
        <w:smartTag w:uri="urn:schemas-microsoft-com:office:smarttags" w:element="City">
          <w:r w:rsidR="00CF08C6" w:rsidRPr="00CF08C6">
            <w:t>London</w:t>
          </w:r>
        </w:smartTag>
      </w:smartTag>
      <w:r w:rsidR="00CF08C6">
        <w:t>.</w:t>
      </w:r>
    </w:p>
    <w:p w:rsidR="00B813A5" w:rsidRDefault="00B813A5" w:rsidP="00CF08C6">
      <w:pPr>
        <w:pStyle w:val="Bulletslevel1"/>
      </w:pPr>
      <w:r w:rsidRPr="0054394F">
        <w:rPr>
          <w:i/>
        </w:rPr>
        <w:t>Dotty Inventions</w:t>
      </w:r>
      <w:r w:rsidR="00CF08C6">
        <w:rPr>
          <w:i/>
        </w:rPr>
        <w:t>:</w:t>
      </w:r>
      <w:r w:rsidRPr="0054394F">
        <w:rPr>
          <w:i/>
        </w:rPr>
        <w:t xml:space="preserve"> </w:t>
      </w:r>
      <w:r w:rsidR="00CF08C6">
        <w:rPr>
          <w:i/>
        </w:rPr>
        <w:t>A</w:t>
      </w:r>
      <w:r w:rsidRPr="0054394F">
        <w:rPr>
          <w:i/>
        </w:rPr>
        <w:t>nd some real ones too</w:t>
      </w:r>
      <w:r w:rsidR="00CF08C6">
        <w:t xml:space="preserve">, </w:t>
      </w:r>
      <w:r w:rsidR="0054394F">
        <w:t>McGough</w:t>
      </w:r>
      <w:r w:rsidR="00CF08C6">
        <w:t xml:space="preserve">, R &amp; Swain, H 2004, </w:t>
      </w:r>
      <w:r>
        <w:t>Francis Lincoln</w:t>
      </w:r>
      <w:r w:rsidR="00CF08C6">
        <w:t xml:space="preserve"> Ltd, </w:t>
      </w:r>
      <w:smartTag w:uri="urn:schemas-microsoft-com:office:smarttags" w:element="place">
        <w:smartTag w:uri="urn:schemas-microsoft-com:office:smarttags" w:element="City">
          <w:r w:rsidR="00CF08C6">
            <w:t>London</w:t>
          </w:r>
        </w:smartTag>
      </w:smartTag>
      <w:r>
        <w:t xml:space="preserve">. </w:t>
      </w:r>
    </w:p>
    <w:p w:rsidR="00B813A5" w:rsidRDefault="00B813A5" w:rsidP="00B813A5">
      <w:pPr>
        <w:pStyle w:val="Heading3"/>
      </w:pPr>
      <w:r>
        <w:t>Websites</w:t>
      </w:r>
    </w:p>
    <w:p w:rsidR="00B813A5" w:rsidRDefault="0041495D" w:rsidP="00CF08C6">
      <w:pPr>
        <w:pStyle w:val="Bulletslevel1"/>
      </w:pPr>
      <w:r>
        <w:t>D</w:t>
      </w:r>
      <w:r w:rsidR="00B813A5">
        <w:t>ownload</w:t>
      </w:r>
      <w:r>
        <w:t>able</w:t>
      </w:r>
      <w:r w:rsidR="00B813A5">
        <w:t xml:space="preserve"> audio interview w</w:t>
      </w:r>
      <w:r w:rsidR="006C6526">
        <w:t xml:space="preserve">ith Shaun Tan </w:t>
      </w:r>
      <w:r>
        <w:t>(MP3)</w:t>
      </w:r>
      <w:r w:rsidR="006C6526">
        <w:t>: &lt;</w:t>
      </w:r>
      <w:r w:rsidR="00B813A5">
        <w:t>www.ozcomics.com/</w:t>
      </w:r>
      <w:r w:rsidR="006C6526">
        <w:br/>
      </w:r>
      <w:r w:rsidR="00B813A5">
        <w:t>In-Conversation/inconversation_shauntan.html</w:t>
      </w:r>
      <w:r w:rsidR="006C6526">
        <w:t>&gt;.</w:t>
      </w:r>
    </w:p>
    <w:p w:rsidR="00B813A5" w:rsidRDefault="00B813A5" w:rsidP="00CF08C6">
      <w:pPr>
        <w:pStyle w:val="Bulletslevel1"/>
      </w:pPr>
      <w:r>
        <w:t>Shaun Tan</w:t>
      </w:r>
      <w:r w:rsidR="00ED6091">
        <w:t>’s</w:t>
      </w:r>
      <w:r>
        <w:t xml:space="preserve"> website </w:t>
      </w:r>
      <w:r w:rsidR="006C6526">
        <w:t xml:space="preserve">includes illustrations, descriptions and production notes on </w:t>
      </w:r>
      <w:r w:rsidR="0041495D">
        <w:t xml:space="preserve">his </w:t>
      </w:r>
      <w:r w:rsidR="006C6526">
        <w:t xml:space="preserve">picture books including </w:t>
      </w:r>
      <w:r w:rsidR="006C6526" w:rsidRPr="0041495D">
        <w:rPr>
          <w:i/>
        </w:rPr>
        <w:t>The Arrival</w:t>
      </w:r>
      <w:r w:rsidR="006C6526">
        <w:t>: &lt;</w:t>
      </w:r>
      <w:r>
        <w:t>www.shauntan.net/books.html</w:t>
      </w:r>
      <w:r w:rsidR="006C6526">
        <w:t>&gt;</w:t>
      </w:r>
      <w:r w:rsidR="0041495D">
        <w:t>.</w:t>
      </w:r>
    </w:p>
    <w:p w:rsidR="00B813A5" w:rsidRDefault="00B813A5" w:rsidP="00CF08C6">
      <w:pPr>
        <w:pStyle w:val="Bulletslevel1"/>
      </w:pPr>
      <w:r>
        <w:t>Spare Parts Puppet Theatre</w:t>
      </w:r>
      <w:r w:rsidR="00ED6091">
        <w:t>’s website</w:t>
      </w:r>
      <w:r>
        <w:t xml:space="preserve"> </w:t>
      </w:r>
      <w:r w:rsidR="00100078">
        <w:t xml:space="preserve">includes visuals of its productions including </w:t>
      </w:r>
      <w:r w:rsidR="00100078" w:rsidRPr="00100078">
        <w:rPr>
          <w:i/>
        </w:rPr>
        <w:t>The Arrival</w:t>
      </w:r>
      <w:r w:rsidR="00100078">
        <w:t>: &lt;</w:t>
      </w:r>
      <w:r>
        <w:t>www.sppt.asn.au/framehome.htm</w:t>
      </w:r>
      <w:r w:rsidR="00100078">
        <w:t>&gt;</w:t>
      </w:r>
      <w:r w:rsidR="00ED6091">
        <w:t>.</w:t>
      </w:r>
    </w:p>
    <w:p w:rsidR="00B813A5" w:rsidRDefault="00100078" w:rsidP="00CF08C6">
      <w:pPr>
        <w:pStyle w:val="Bulletslevel1"/>
      </w:pPr>
      <w:r>
        <w:t>Gary Crew</w:t>
      </w:r>
      <w:r w:rsidR="00ED6091">
        <w:t>’s</w:t>
      </w:r>
      <w:r>
        <w:t xml:space="preserve"> website: &lt;</w:t>
      </w:r>
      <w:r w:rsidR="00B813A5">
        <w:t>www.fan</w:t>
      </w:r>
      <w:r>
        <w:t>tasticfiction.co.uk/c/gary-crew&gt;.</w:t>
      </w:r>
    </w:p>
    <w:p w:rsidR="00B813A5" w:rsidRDefault="00100078" w:rsidP="00CF08C6">
      <w:pPr>
        <w:pStyle w:val="Bulletslevel1"/>
      </w:pPr>
      <w:r>
        <w:t>Jeannie Baker</w:t>
      </w:r>
      <w:r w:rsidR="00ED6091">
        <w:t>’s</w:t>
      </w:r>
      <w:r>
        <w:t xml:space="preserve"> website: &lt;www.jeanniebaker.com&gt;.</w:t>
      </w:r>
    </w:p>
    <w:p w:rsidR="00ED6091" w:rsidRDefault="00ED6091" w:rsidP="00ED6091">
      <w:pPr>
        <w:pStyle w:val="Bulletslevel1"/>
      </w:pPr>
      <w:r>
        <w:t>Christopher Trotter’s website includes visual photographs of works developed with recycled materials: &lt;www.trotter.com.au/homepage/index2.html&gt;.</w:t>
      </w:r>
    </w:p>
    <w:p w:rsidR="00ED6091" w:rsidRDefault="00ED6091" w:rsidP="00ED6091">
      <w:pPr>
        <w:pStyle w:val="Bulletslevel1"/>
      </w:pPr>
      <w:r w:rsidRPr="00ED6091">
        <w:t>Reverse Garbage — inexpensive online buying and shipment of second-hand goods: &lt;www.reversegarbage.com.au/business/items_for_sale.htm&gt;.</w:t>
      </w:r>
    </w:p>
    <w:p w:rsidR="00550B98" w:rsidRPr="0065728E" w:rsidRDefault="00550B98" w:rsidP="00550B98">
      <w:pPr>
        <w:pStyle w:val="Bulletslevel1"/>
        <w:rPr>
          <w:lang w:val="fr-FR"/>
        </w:rPr>
      </w:pPr>
      <w:r w:rsidRPr="0065728E">
        <w:rPr>
          <w:lang w:val="fr-FR"/>
        </w:rPr>
        <w:t>Modroc suppliers: &lt;ww</w:t>
      </w:r>
      <w:r>
        <w:rPr>
          <w:lang w:val="fr-FR"/>
        </w:rPr>
        <w:t>w.oxlades.com.au/schoolart.html&gt; or &lt;www.eckersleys.com.au&gt;.</w:t>
      </w:r>
    </w:p>
    <w:p w:rsidR="00B813A5" w:rsidRPr="0065728E" w:rsidRDefault="00ED6091" w:rsidP="00CF08C6">
      <w:pPr>
        <w:pStyle w:val="Bulletslevel1"/>
        <w:rPr>
          <w:b/>
        </w:rPr>
      </w:pPr>
      <w:r>
        <w:t xml:space="preserve">Information on </w:t>
      </w:r>
      <w:r w:rsidR="00D44438">
        <w:t>m</w:t>
      </w:r>
      <w:r w:rsidR="0065728E">
        <w:t xml:space="preserve">odroc, </w:t>
      </w:r>
      <w:r>
        <w:t>its qualities and</w:t>
      </w:r>
      <w:r w:rsidR="0065728E">
        <w:t xml:space="preserve"> uses, creating, making and presenting with this material: &lt;</w:t>
      </w:r>
      <w:r w:rsidR="00B813A5">
        <w:t>www.zartart.com.au/html/productinfo/modroc.html</w:t>
      </w:r>
      <w:r w:rsidR="00550B98">
        <w:t>&gt;.</w:t>
      </w:r>
    </w:p>
    <w:p w:rsidR="00550B98" w:rsidRPr="00550B98" w:rsidRDefault="0065728E" w:rsidP="00CF08C6">
      <w:pPr>
        <w:pStyle w:val="Bulletslevel1"/>
      </w:pPr>
      <w:r>
        <w:t xml:space="preserve">Details on how to use </w:t>
      </w:r>
      <w:r w:rsidR="00D44438">
        <w:t>m</w:t>
      </w:r>
      <w:r>
        <w:t>odroc</w:t>
      </w:r>
      <w:r w:rsidR="00550B98">
        <w:t>,</w:t>
      </w:r>
      <w:r>
        <w:t xml:space="preserve"> including setting up the space and other equipment, alternative material</w:t>
      </w:r>
      <w:r w:rsidR="00550B98">
        <w:t>s and</w:t>
      </w:r>
      <w:r>
        <w:t xml:space="preserve"> health and safety guidelines: &lt;</w:t>
      </w:r>
      <w:r w:rsidR="00B813A5">
        <w:t>www.accessart.org.uk/modroc.php</w:t>
      </w:r>
      <w:r w:rsidR="00550B98">
        <w:t>&gt;.</w:t>
      </w:r>
    </w:p>
    <w:p w:rsidR="00B813A5" w:rsidRPr="00550B98" w:rsidRDefault="00B813A5" w:rsidP="00B813A5">
      <w:pPr>
        <w:rPr>
          <w:lang w:val="fr-FR"/>
        </w:rPr>
      </w:pPr>
    </w:p>
    <w:p w:rsidR="00233FC0" w:rsidRDefault="00550B98" w:rsidP="009755B0">
      <w:pPr>
        <w:pStyle w:val="Heading2"/>
        <w:spacing w:before="60"/>
      </w:pPr>
      <w:r>
        <w:br w:type="page"/>
      </w:r>
      <w:r w:rsidR="00B8717F">
        <w:rPr>
          <w:noProof/>
        </w:rPr>
        <w:drawing>
          <wp:anchor distT="0" distB="0" distL="114300" distR="114300" simplePos="0" relativeHeight="251655680"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B07D7F" w:rsidRPr="00B07D7F" w:rsidRDefault="00B07D7F" w:rsidP="00B07D7F">
      <w:r>
        <w:t xml:space="preserve">The stimulus text used for this assessment is </w:t>
      </w:r>
      <w:r w:rsidRPr="00B07D7F">
        <w:rPr>
          <w:i/>
        </w:rPr>
        <w:t>The Arrival</w:t>
      </w:r>
      <w:r>
        <w:t xml:space="preserve"> by Shaun Tan. </w:t>
      </w:r>
      <w:r w:rsidRPr="00305C8B">
        <w:t>Others picture books with strong images such as those by Jeanne Baker and Gary Crew could also be used as stimulus</w:t>
      </w:r>
      <w:r>
        <w:t xml:space="preserve"> texts for creating student arts </w:t>
      </w:r>
      <w:r w:rsidRPr="00305C8B">
        <w:t>work</w:t>
      </w:r>
      <w:r>
        <w:t>s. If selecting a different stimulus text, teachers</w:t>
      </w:r>
      <w:r w:rsidRPr="00305C8B">
        <w:t xml:space="preserve"> may need to adjust the focus of the assessment to align to a stimulus idea within the story.</w:t>
      </w:r>
    </w:p>
    <w:p w:rsidR="004F20BA" w:rsidRDefault="004F20BA" w:rsidP="004F20BA">
      <w:r>
        <w:t>Consider these points bef</w:t>
      </w:r>
      <w:r w:rsidR="00227363">
        <w:t>ore implementing the assessment.</w:t>
      </w:r>
    </w:p>
    <w:p w:rsidR="00D66789" w:rsidRPr="00DD65CD" w:rsidRDefault="00D66789" w:rsidP="00D66789">
      <w:pPr>
        <w:pStyle w:val="Bulletslevel1"/>
      </w:pPr>
      <w:r w:rsidRPr="00DD65CD">
        <w:t>Students will need to bring to the classroom a collection of recycled objects</w:t>
      </w:r>
      <w:r w:rsidR="00D626D6">
        <w:t>. S</w:t>
      </w:r>
      <w:r w:rsidRPr="00DD65CD">
        <w:t xml:space="preserve">ee Appendix </w:t>
      </w:r>
      <w:r w:rsidR="00D626D6">
        <w:t>B</w:t>
      </w:r>
      <w:r w:rsidR="00550B98">
        <w:t>:</w:t>
      </w:r>
      <w:r w:rsidR="00550B98" w:rsidRPr="00550B98">
        <w:t xml:space="preserve"> </w:t>
      </w:r>
      <w:r w:rsidR="00550B98">
        <w:t>Visual arts materials and processes</w:t>
      </w:r>
      <w:r w:rsidR="00D626D6">
        <w:t xml:space="preserve"> for suggestions</w:t>
      </w:r>
      <w:r w:rsidR="005D1553">
        <w:t>.</w:t>
      </w:r>
    </w:p>
    <w:p w:rsidR="00D66789" w:rsidRPr="00DD65CD" w:rsidRDefault="00D66789" w:rsidP="009755B0">
      <w:pPr>
        <w:pStyle w:val="Bulletslevel1"/>
        <w:spacing w:after="120"/>
      </w:pPr>
      <w:r w:rsidRPr="00DD65CD">
        <w:t>Teachers may use the following materials</w:t>
      </w:r>
      <w:r w:rsidRPr="00D66789">
        <w:t xml:space="preserve"> </w:t>
      </w:r>
      <w:r>
        <w:t>to cover</w:t>
      </w:r>
      <w:r w:rsidRPr="00DD65CD">
        <w:t xml:space="preserve"> the </w:t>
      </w:r>
      <w:r w:rsidR="00B07D7F">
        <w:t>imachination</w:t>
      </w:r>
      <w:r w:rsidRPr="00DD65CD">
        <w:t>:</w:t>
      </w:r>
    </w:p>
    <w:p w:rsidR="00D66789" w:rsidRPr="00DD65CD" w:rsidRDefault="00D66789" w:rsidP="009755B0">
      <w:pPr>
        <w:pStyle w:val="Bulletslevel2"/>
        <w:spacing w:after="120"/>
      </w:pPr>
      <w:bookmarkStart w:id="1" w:name="health_and_safety_modroc"/>
      <w:bookmarkStart w:id="2" w:name="alternatives_to_using_modroc"/>
      <w:bookmarkEnd w:id="1"/>
      <w:bookmarkEnd w:id="2"/>
      <w:r w:rsidRPr="00DD65CD">
        <w:t>strips of calico</w:t>
      </w:r>
      <w:r>
        <w:t xml:space="preserve"> and fine casting plaster</w:t>
      </w:r>
    </w:p>
    <w:p w:rsidR="00D66789" w:rsidRPr="00DD65CD" w:rsidRDefault="00D66789" w:rsidP="009755B0">
      <w:pPr>
        <w:pStyle w:val="Bulletslevel2"/>
        <w:spacing w:after="120"/>
      </w:pPr>
      <w:r w:rsidRPr="00DD65CD">
        <w:t xml:space="preserve">tissue paper and glue (one half PVC glue and one half water) </w:t>
      </w:r>
    </w:p>
    <w:p w:rsidR="00D66789" w:rsidRPr="00DD65CD" w:rsidRDefault="00D66789" w:rsidP="00D66789">
      <w:pPr>
        <w:pStyle w:val="Bulletslevel2"/>
      </w:pPr>
      <w:r w:rsidRPr="00DD65CD">
        <w:t>modroc</w:t>
      </w:r>
      <w:r>
        <w:t>.</w:t>
      </w:r>
    </w:p>
    <w:p w:rsidR="00D66789" w:rsidRPr="00DD65CD" w:rsidRDefault="00D66789" w:rsidP="009755B0">
      <w:pPr>
        <w:pStyle w:val="Bulletslevel1"/>
        <w:spacing w:after="120"/>
      </w:pPr>
      <w:r w:rsidRPr="00DD65CD">
        <w:t xml:space="preserve">If using modroc </w:t>
      </w:r>
      <w:r w:rsidR="009755B0" w:rsidRPr="00DD65CD">
        <w:t xml:space="preserve">consider </w:t>
      </w:r>
      <w:r w:rsidR="009755B0">
        <w:t>the following</w:t>
      </w:r>
      <w:r w:rsidRPr="00DD65CD">
        <w:t xml:space="preserve"> health and safety guidelines</w:t>
      </w:r>
      <w:r>
        <w:t>:</w:t>
      </w:r>
    </w:p>
    <w:p w:rsidR="00D66789" w:rsidRPr="00DD65CD" w:rsidRDefault="00D66789" w:rsidP="009755B0">
      <w:pPr>
        <w:pStyle w:val="Bulletslevel2"/>
        <w:spacing w:after="120"/>
      </w:pPr>
      <w:r w:rsidRPr="00DD65CD">
        <w:t>keep equipment away from faces</w:t>
      </w:r>
    </w:p>
    <w:p w:rsidR="00D66789" w:rsidRPr="00DD65CD" w:rsidRDefault="00D66789" w:rsidP="009755B0">
      <w:pPr>
        <w:pStyle w:val="Bulletslevel2"/>
        <w:spacing w:after="120"/>
      </w:pPr>
      <w:r w:rsidRPr="00DD65CD">
        <w:t>cover clothes</w:t>
      </w:r>
      <w:r>
        <w:t xml:space="preserve"> and taking care with the water</w:t>
      </w:r>
    </w:p>
    <w:p w:rsidR="00D66789" w:rsidRPr="00DD65CD" w:rsidRDefault="00D66789" w:rsidP="009755B0">
      <w:pPr>
        <w:pStyle w:val="Bulletslevel2"/>
        <w:spacing w:after="120"/>
      </w:pPr>
      <w:r w:rsidRPr="00DD65CD">
        <w:t>check records to see if there are any children with respiratory problems because of the fine dust that modroc produces. A simple mask might be worn to cut down on inhaled</w:t>
      </w:r>
      <w:r>
        <w:t xml:space="preserve"> dust</w:t>
      </w:r>
    </w:p>
    <w:p w:rsidR="00D66789" w:rsidRPr="00DD65CD" w:rsidRDefault="00D66789" w:rsidP="00D66789">
      <w:pPr>
        <w:pStyle w:val="Bulletslevel2"/>
      </w:pPr>
      <w:r w:rsidRPr="00DD65CD">
        <w:t xml:space="preserve">use a barrier </w:t>
      </w:r>
      <w:r w:rsidR="008237FC">
        <w:t xml:space="preserve">cream, </w:t>
      </w:r>
      <w:r w:rsidRPr="00DD65CD">
        <w:t xml:space="preserve">such as Vaseline </w:t>
      </w:r>
      <w:r w:rsidR="008237FC">
        <w:t xml:space="preserve">petroleum jelly, </w:t>
      </w:r>
      <w:r w:rsidR="00D626D6">
        <w:t xml:space="preserve">on </w:t>
      </w:r>
      <w:r w:rsidR="00D626D6" w:rsidRPr="00DD65CD">
        <w:t xml:space="preserve">sensitive skin </w:t>
      </w:r>
      <w:r w:rsidRPr="00DD65CD">
        <w:t>prior to use.</w:t>
      </w:r>
    </w:p>
    <w:p w:rsidR="00D66789" w:rsidRPr="00DD65CD" w:rsidRDefault="00D66789" w:rsidP="00D66789">
      <w:pPr>
        <w:pStyle w:val="Bulletslevel1"/>
      </w:pPr>
      <w:r w:rsidRPr="00DD65CD">
        <w:t xml:space="preserve">The letter from Shaun Tan featured in the </w:t>
      </w:r>
      <w:r w:rsidRPr="00D66789">
        <w:rPr>
          <w:i/>
        </w:rPr>
        <w:t>Student booklet</w:t>
      </w:r>
      <w:r w:rsidRPr="00DD65CD">
        <w:t xml:space="preserve"> could be photocopied onto sepia paper and placed inside a sepia envelope addressed to each </w:t>
      </w:r>
      <w:r w:rsidR="008237FC">
        <w:t>student</w:t>
      </w:r>
      <w:r w:rsidRPr="00DD65CD">
        <w:t xml:space="preserve">. </w:t>
      </w:r>
    </w:p>
    <w:p w:rsidR="00F84375" w:rsidRDefault="00D66789" w:rsidP="00F84375">
      <w:pPr>
        <w:pStyle w:val="Bulletslevel1"/>
      </w:pPr>
      <w:r w:rsidRPr="00DD65CD">
        <w:t>This assessment could be linked to a specific context and audience which would enhance the display aspect of the assessment</w:t>
      </w:r>
      <w:r w:rsidR="00D626D6">
        <w:t xml:space="preserve"> (</w:t>
      </w:r>
      <w:r w:rsidR="003222C0" w:rsidRPr="00DD65CD">
        <w:t>e.g. Book Week</w:t>
      </w:r>
      <w:r w:rsidR="00D626D6">
        <w:t>)</w:t>
      </w:r>
      <w:r w:rsidR="003222C0">
        <w:t>.</w:t>
      </w:r>
    </w:p>
    <w:p w:rsidR="005F27AB" w:rsidRDefault="005F27AB" w:rsidP="005F27AB">
      <w:pPr>
        <w:pStyle w:val="Bulletslevel1"/>
      </w:pPr>
      <w:r w:rsidRPr="005F27AB">
        <w:t xml:space="preserve">Prepare </w:t>
      </w:r>
      <w:r w:rsidR="008237FC">
        <w:t xml:space="preserve">the </w:t>
      </w:r>
      <w:r w:rsidRPr="005F27AB">
        <w:t xml:space="preserve">classroom for the assessment. See Appendix C: Organising a </w:t>
      </w:r>
      <w:r w:rsidR="008237FC">
        <w:t>V</w:t>
      </w:r>
      <w:r w:rsidRPr="005F27AB">
        <w:t xml:space="preserve">isual </w:t>
      </w:r>
      <w:r w:rsidR="008237FC">
        <w:t>A</w:t>
      </w:r>
      <w:r w:rsidRPr="005F27AB">
        <w:t>rts classroom.</w:t>
      </w:r>
    </w:p>
    <w:p w:rsidR="00F84375" w:rsidRPr="00DD65CD" w:rsidRDefault="00B07D7F" w:rsidP="009755B0">
      <w:pPr>
        <w:pStyle w:val="Heading2"/>
      </w:pPr>
      <w:r>
        <w:br w:type="page"/>
      </w:r>
      <w:r w:rsidR="00D626D6">
        <w:t xml:space="preserve">Possible </w:t>
      </w:r>
      <w:r w:rsidR="00F84375">
        <w:t xml:space="preserve">Extension </w:t>
      </w:r>
      <w:r w:rsidR="00D626D6">
        <w:t>activity</w:t>
      </w:r>
    </w:p>
    <w:p w:rsidR="00F84375" w:rsidRPr="00DD65CD" w:rsidRDefault="00F84375" w:rsidP="009755B0">
      <w:pPr>
        <w:pStyle w:val="Bulletslevel1"/>
        <w:numPr>
          <w:ilvl w:val="0"/>
          <w:numId w:val="0"/>
        </w:numPr>
        <w:spacing w:after="120"/>
      </w:pPr>
      <w:r w:rsidRPr="00DD65CD">
        <w:t xml:space="preserve">To develop the sepia effect (as seen in the book </w:t>
      </w:r>
      <w:r w:rsidRPr="00F84375">
        <w:rPr>
          <w:i/>
        </w:rPr>
        <w:t>The Arrival</w:t>
      </w:r>
      <w:r w:rsidRPr="00DD65CD">
        <w:t>)</w:t>
      </w:r>
      <w:r w:rsidR="00D626D6">
        <w:t>,</w:t>
      </w:r>
      <w:r w:rsidRPr="00DD65CD">
        <w:t xml:space="preserve"> </w:t>
      </w:r>
      <w:r w:rsidR="005F27AB" w:rsidRPr="00DD65CD">
        <w:t xml:space="preserve">teachers may </w:t>
      </w:r>
      <w:r w:rsidRPr="00DD65CD">
        <w:t>consider the following</w:t>
      </w:r>
      <w:r w:rsidR="005F27AB" w:rsidRPr="005F27AB">
        <w:t xml:space="preserve"> </w:t>
      </w:r>
      <w:r w:rsidR="005F27AB" w:rsidRPr="00DD65CD">
        <w:t>at the design phase</w:t>
      </w:r>
      <w:r w:rsidRPr="00DD65CD">
        <w:t>:</w:t>
      </w:r>
    </w:p>
    <w:p w:rsidR="00F84375" w:rsidRPr="00DD65CD" w:rsidRDefault="00F84375" w:rsidP="009755B0">
      <w:pPr>
        <w:pStyle w:val="Bulletslevel1"/>
      </w:pPr>
      <w:r w:rsidRPr="00DD65CD">
        <w:t xml:space="preserve">Students may be involved in creating sepia papers for </w:t>
      </w:r>
      <w:r w:rsidR="00D626D6">
        <w:t>a V</w:t>
      </w:r>
      <w:r w:rsidR="00D626D6" w:rsidRPr="00DD65CD">
        <w:t xml:space="preserve">isual </w:t>
      </w:r>
      <w:r w:rsidR="00D626D6">
        <w:t>Art journal</w:t>
      </w:r>
      <w:r w:rsidR="00D626D6" w:rsidRPr="00DD65CD">
        <w:t xml:space="preserve"> </w:t>
      </w:r>
      <w:r w:rsidRPr="00DD65CD">
        <w:t>by washing cartridge paper with sienna coloured Indian ink or washes using solution</w:t>
      </w:r>
      <w:r w:rsidR="00D626D6">
        <w:t>s of coffee, tea or lemon juice</w:t>
      </w:r>
      <w:r w:rsidRPr="00DD65CD">
        <w:t>.</w:t>
      </w:r>
    </w:p>
    <w:p w:rsidR="00F84375" w:rsidRPr="00F84375" w:rsidRDefault="00F84375" w:rsidP="009755B0">
      <w:pPr>
        <w:pStyle w:val="Bulletslevel1"/>
      </w:pPr>
      <w:r w:rsidRPr="00DD65CD">
        <w:t xml:space="preserve">Students may bind their papers into a </w:t>
      </w:r>
      <w:r w:rsidR="00D11014">
        <w:t>V</w:t>
      </w:r>
      <w:r w:rsidRPr="00DD65CD">
        <w:t xml:space="preserve">isual </w:t>
      </w:r>
      <w:r w:rsidR="00D11014">
        <w:t>A</w:t>
      </w:r>
      <w:r w:rsidRPr="00DD65CD">
        <w:t xml:space="preserve">rt </w:t>
      </w:r>
      <w:r w:rsidR="00D11014">
        <w:t>journal</w:t>
      </w:r>
      <w:r w:rsidR="00D626D6">
        <w:t xml:space="preserve">, creating </w:t>
      </w:r>
      <w:r w:rsidRPr="00DD65CD">
        <w:t xml:space="preserve">a cover using photocopied text and washing to create sepia effect. </w:t>
      </w:r>
    </w:p>
    <w:p w:rsidR="009755B0" w:rsidRPr="009755B0" w:rsidRDefault="009755B0" w:rsidP="009755B0">
      <w:pPr>
        <w:pStyle w:val="Heading3"/>
        <w:spacing w:before="0"/>
        <w:rPr>
          <w:sz w:val="22"/>
          <w:szCs w:val="22"/>
        </w:rPr>
      </w:pPr>
      <w:r w:rsidRPr="009755B0">
        <w:rPr>
          <w:sz w:val="22"/>
          <w:szCs w:val="22"/>
        </w:rPr>
        <w:t>Instructions for using modroc</w:t>
      </w:r>
    </w:p>
    <w:p w:rsidR="009755B0" w:rsidRPr="009755B0" w:rsidRDefault="009755B0" w:rsidP="009755B0">
      <w:pPr>
        <w:pStyle w:val="Bulletslevel1"/>
        <w:spacing w:after="100" w:line="240" w:lineRule="atLeast"/>
      </w:pPr>
      <w:r w:rsidRPr="009755B0">
        <w:t>Cut into reasonable lengths.</w:t>
      </w:r>
    </w:p>
    <w:p w:rsidR="009755B0" w:rsidRPr="009755B0" w:rsidRDefault="009755B0" w:rsidP="009755B0">
      <w:pPr>
        <w:pStyle w:val="Bulletslevel1"/>
        <w:spacing w:after="100" w:line="240" w:lineRule="atLeast"/>
      </w:pPr>
      <w:r w:rsidRPr="009755B0">
        <w:t xml:space="preserve">Dip into warm water and attach to object.  </w:t>
      </w:r>
    </w:p>
    <w:p w:rsidR="009755B0" w:rsidRPr="009755B0" w:rsidRDefault="009755B0" w:rsidP="009755B0">
      <w:pPr>
        <w:pStyle w:val="Bulletslevel1"/>
        <w:spacing w:after="100" w:line="240" w:lineRule="atLeast"/>
      </w:pPr>
      <w:r w:rsidRPr="009755B0">
        <w:t>Use pincer grip otherwise plaster rolls around itself.</w:t>
      </w:r>
    </w:p>
    <w:p w:rsidR="009755B0" w:rsidRPr="009755B0" w:rsidRDefault="009755B0" w:rsidP="009755B0">
      <w:pPr>
        <w:pStyle w:val="Bulletslevel1"/>
        <w:spacing w:after="100" w:line="240" w:lineRule="atLeast"/>
      </w:pPr>
      <w:r w:rsidRPr="009755B0">
        <w:t>Dispose of waste water in garden</w:t>
      </w:r>
      <w:r w:rsidR="005D1553">
        <w:t>.</w:t>
      </w:r>
      <w:r w:rsidRPr="009755B0">
        <w:t xml:space="preserve"> </w:t>
      </w:r>
    </w:p>
    <w:p w:rsidR="009755B0" w:rsidRDefault="009755B0" w:rsidP="009755B0">
      <w:pPr>
        <w:pStyle w:val="Bulletslevel1"/>
        <w:spacing w:after="100" w:line="240" w:lineRule="atLeast"/>
      </w:pPr>
      <w:r w:rsidRPr="009755B0">
        <w:t>Complete covering the surface in one session.</w:t>
      </w:r>
    </w:p>
    <w:p w:rsidR="00233FC0" w:rsidRPr="009755B0" w:rsidRDefault="00B07D7F" w:rsidP="009755B0">
      <w:pPr>
        <w:pStyle w:val="Bulletslevel1"/>
        <w:numPr>
          <w:ilvl w:val="0"/>
          <w:numId w:val="0"/>
        </w:numPr>
        <w:spacing w:after="100" w:line="240" w:lineRule="atLeast"/>
        <w:rPr>
          <w:rStyle w:val="Heading2TOPChar"/>
        </w:rPr>
      </w:pPr>
      <w:r>
        <w:rPr>
          <w:rStyle w:val="Heading2TOPChar"/>
        </w:rPr>
        <w:br w:type="page"/>
      </w:r>
      <w:r w:rsidR="00233FC0" w:rsidRPr="009755B0">
        <w:rPr>
          <w:rStyle w:val="Heading2TOPChar"/>
        </w:rPr>
        <w:t>Sample implementation plan</w:t>
      </w:r>
    </w:p>
    <w:p w:rsidR="00216C8D" w:rsidRPr="00964264"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r w:rsidR="003222C0" w:rsidRPr="00964264">
        <w:t xml:space="preserve"> </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538"/>
        <w:gridCol w:w="4229"/>
        <w:gridCol w:w="13"/>
      </w:tblGrid>
      <w:tr w:rsidR="000F56C8" w:rsidRPr="009D15D5">
        <w:trPr>
          <w:jc w:val="center"/>
        </w:trPr>
        <w:tc>
          <w:tcPr>
            <w:tcW w:w="1866" w:type="dxa"/>
            <w:shd w:val="clear" w:color="auto" w:fill="CCCCCC"/>
          </w:tcPr>
          <w:p w:rsidR="000F56C8" w:rsidRPr="00D65CCC" w:rsidRDefault="000F56C8" w:rsidP="00D65CCC">
            <w:pPr>
              <w:spacing w:before="120" w:after="120" w:line="240" w:lineRule="auto"/>
              <w:rPr>
                <w:b/>
                <w:szCs w:val="20"/>
              </w:rPr>
            </w:pPr>
            <w:r w:rsidRPr="00D65CCC">
              <w:rPr>
                <w:b/>
                <w:szCs w:val="20"/>
              </w:rPr>
              <w:t>Suggested time</w:t>
            </w:r>
          </w:p>
        </w:tc>
        <w:tc>
          <w:tcPr>
            <w:tcW w:w="3538" w:type="dxa"/>
            <w:shd w:val="clear" w:color="auto" w:fill="CCCCCC"/>
          </w:tcPr>
          <w:p w:rsidR="000F56C8" w:rsidRPr="00D65CCC" w:rsidRDefault="000F56C8" w:rsidP="00D65CCC">
            <w:pPr>
              <w:spacing w:before="120" w:after="120" w:line="240" w:lineRule="auto"/>
              <w:rPr>
                <w:b/>
                <w:szCs w:val="20"/>
              </w:rPr>
            </w:pPr>
            <w:r w:rsidRPr="00D65CCC">
              <w:rPr>
                <w:b/>
                <w:szCs w:val="20"/>
              </w:rPr>
              <w:t>Student activity</w:t>
            </w:r>
          </w:p>
        </w:tc>
        <w:tc>
          <w:tcPr>
            <w:tcW w:w="4242" w:type="dxa"/>
            <w:gridSpan w:val="2"/>
            <w:shd w:val="clear" w:color="auto" w:fill="CCCCCC"/>
          </w:tcPr>
          <w:p w:rsidR="000F56C8" w:rsidRPr="00D65CCC" w:rsidRDefault="000F56C8" w:rsidP="00D65CCC">
            <w:pPr>
              <w:spacing w:before="120" w:after="120" w:line="240" w:lineRule="auto"/>
              <w:rPr>
                <w:b/>
                <w:szCs w:val="20"/>
              </w:rPr>
            </w:pPr>
            <w:r w:rsidRPr="00D65CCC">
              <w:rPr>
                <w:b/>
                <w:szCs w:val="20"/>
              </w:rPr>
              <w:t>Teacher role</w:t>
            </w:r>
          </w:p>
        </w:tc>
      </w:tr>
      <w:tr w:rsidR="00216C8D" w:rsidRPr="009D15D5">
        <w:trPr>
          <w:gridAfter w:val="1"/>
          <w:wAfter w:w="13" w:type="dxa"/>
          <w:jc w:val="center"/>
        </w:trPr>
        <w:tc>
          <w:tcPr>
            <w:tcW w:w="9633" w:type="dxa"/>
            <w:gridSpan w:val="3"/>
            <w:shd w:val="clear" w:color="auto" w:fill="E6E6E6"/>
          </w:tcPr>
          <w:p w:rsidR="00216C8D" w:rsidRPr="00D65CCC" w:rsidRDefault="001C5BD9" w:rsidP="00D65CCC">
            <w:pPr>
              <w:spacing w:before="120" w:after="120" w:line="240" w:lineRule="auto"/>
              <w:rPr>
                <w:b/>
                <w:szCs w:val="20"/>
              </w:rPr>
            </w:pPr>
            <w:r w:rsidRPr="00D65CCC">
              <w:rPr>
                <w:b/>
                <w:szCs w:val="20"/>
              </w:rPr>
              <w:t>Section 1. De</w:t>
            </w:r>
            <w:r w:rsidR="0030029A" w:rsidRPr="00D65CCC">
              <w:rPr>
                <w:b/>
                <w:szCs w:val="20"/>
              </w:rPr>
              <w:t xml:space="preserve">sign and create a 2D </w:t>
            </w:r>
            <w:r w:rsidR="008237FC">
              <w:rPr>
                <w:b/>
                <w:szCs w:val="20"/>
              </w:rPr>
              <w:t>imachination</w:t>
            </w: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20–30 minutes</w:t>
            </w:r>
          </w:p>
        </w:tc>
        <w:tc>
          <w:tcPr>
            <w:tcW w:w="3538" w:type="dxa"/>
          </w:tcPr>
          <w:p w:rsidR="000F56C8" w:rsidRPr="00AA7150" w:rsidRDefault="000F56C8" w:rsidP="009755B0">
            <w:pPr>
              <w:spacing w:after="80" w:line="240" w:lineRule="atLeast"/>
              <w:rPr>
                <w:sz w:val="20"/>
                <w:szCs w:val="20"/>
              </w:rPr>
            </w:pPr>
            <w:r>
              <w:rPr>
                <w:sz w:val="20"/>
                <w:szCs w:val="20"/>
              </w:rPr>
              <w:t>R</w:t>
            </w:r>
            <w:r w:rsidRPr="00AA7150">
              <w:rPr>
                <w:sz w:val="20"/>
                <w:szCs w:val="20"/>
              </w:rPr>
              <w:t>ea</w:t>
            </w:r>
            <w:r>
              <w:rPr>
                <w:sz w:val="20"/>
                <w:szCs w:val="20"/>
              </w:rPr>
              <w:t>d through letter from Shaun Tan.</w:t>
            </w:r>
          </w:p>
          <w:p w:rsidR="000F56C8" w:rsidRPr="00AA7150" w:rsidRDefault="0082597E" w:rsidP="009755B0">
            <w:pPr>
              <w:spacing w:after="80" w:line="240" w:lineRule="atLeast"/>
              <w:rPr>
                <w:sz w:val="20"/>
                <w:szCs w:val="20"/>
              </w:rPr>
            </w:pPr>
            <w:r>
              <w:rPr>
                <w:sz w:val="20"/>
                <w:szCs w:val="20"/>
              </w:rPr>
              <w:t>Discuss as a c</w:t>
            </w:r>
            <w:r w:rsidR="000F56C8" w:rsidRPr="00AA7150">
              <w:rPr>
                <w:sz w:val="20"/>
                <w:szCs w:val="20"/>
              </w:rPr>
              <w:t>lass what design brief entails and possible ideas for “imachinations”.</w:t>
            </w:r>
          </w:p>
        </w:tc>
        <w:tc>
          <w:tcPr>
            <w:tcW w:w="4242" w:type="dxa"/>
            <w:gridSpan w:val="2"/>
          </w:tcPr>
          <w:p w:rsidR="000F56C8" w:rsidRPr="00AA7150" w:rsidRDefault="000F56C8" w:rsidP="009755B0">
            <w:pPr>
              <w:spacing w:after="80" w:line="240" w:lineRule="atLeast"/>
              <w:rPr>
                <w:sz w:val="20"/>
                <w:szCs w:val="20"/>
              </w:rPr>
            </w:pPr>
            <w:r w:rsidRPr="00AA7150">
              <w:rPr>
                <w:sz w:val="20"/>
                <w:szCs w:val="20"/>
              </w:rPr>
              <w:t>Read or clarify letter for class.</w:t>
            </w:r>
          </w:p>
          <w:p w:rsidR="000F56C8" w:rsidRPr="00AA7150" w:rsidRDefault="000F56C8" w:rsidP="009755B0">
            <w:pPr>
              <w:spacing w:after="80" w:line="240" w:lineRule="atLeast"/>
              <w:rPr>
                <w:sz w:val="20"/>
                <w:szCs w:val="20"/>
              </w:rPr>
            </w:pPr>
            <w:r w:rsidRPr="00AA7150">
              <w:rPr>
                <w:sz w:val="20"/>
                <w:szCs w:val="20"/>
              </w:rPr>
              <w:t xml:space="preserve">Reinforce that students are to keep their plans top secret and not share ideas about their </w:t>
            </w:r>
            <w:r w:rsidR="008237FC" w:rsidRPr="008237FC">
              <w:rPr>
                <w:sz w:val="20"/>
                <w:szCs w:val="20"/>
              </w:rPr>
              <w:t>imachination</w:t>
            </w:r>
            <w:r w:rsidRPr="00AA7150">
              <w:rPr>
                <w:sz w:val="20"/>
                <w:szCs w:val="20"/>
              </w:rPr>
              <w:t>.</w:t>
            </w:r>
          </w:p>
          <w:p w:rsidR="000F56C8" w:rsidRPr="00AA7150" w:rsidRDefault="000F56C8" w:rsidP="009755B0">
            <w:pPr>
              <w:spacing w:after="80" w:line="240" w:lineRule="atLeast"/>
              <w:rPr>
                <w:sz w:val="20"/>
                <w:szCs w:val="20"/>
              </w:rPr>
            </w:pPr>
            <w:r w:rsidRPr="00AA7150">
              <w:rPr>
                <w:sz w:val="20"/>
                <w:szCs w:val="20"/>
              </w:rPr>
              <w:t xml:space="preserve">Brainstorm possible ideas for “imachinations” using </w:t>
            </w:r>
            <w:r w:rsidRPr="009755B0">
              <w:rPr>
                <w:sz w:val="20"/>
                <w:szCs w:val="20"/>
              </w:rPr>
              <w:t>The Arrival</w:t>
            </w:r>
            <w:r w:rsidRPr="00AA7150">
              <w:rPr>
                <w:sz w:val="20"/>
                <w:szCs w:val="20"/>
              </w:rPr>
              <w:t xml:space="preserve"> book as stimulus.</w:t>
            </w: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1–2 hours</w:t>
            </w:r>
          </w:p>
        </w:tc>
        <w:tc>
          <w:tcPr>
            <w:tcW w:w="3538" w:type="dxa"/>
          </w:tcPr>
          <w:p w:rsidR="000F56C8" w:rsidRPr="00AA7150" w:rsidRDefault="0082597E" w:rsidP="009755B0">
            <w:pPr>
              <w:spacing w:after="80" w:line="240" w:lineRule="atLeast"/>
              <w:rPr>
                <w:sz w:val="20"/>
                <w:szCs w:val="20"/>
              </w:rPr>
            </w:pPr>
            <w:r>
              <w:rPr>
                <w:sz w:val="20"/>
                <w:szCs w:val="20"/>
              </w:rPr>
              <w:t>C</w:t>
            </w:r>
            <w:r w:rsidR="000F56C8" w:rsidRPr="00AA7150">
              <w:rPr>
                <w:sz w:val="20"/>
                <w:szCs w:val="20"/>
              </w:rPr>
              <w:t xml:space="preserve">omplete a series of </w:t>
            </w:r>
            <w:r w:rsidRPr="00AA7150">
              <w:rPr>
                <w:sz w:val="20"/>
                <w:szCs w:val="20"/>
              </w:rPr>
              <w:t xml:space="preserve">2D </w:t>
            </w:r>
            <w:r w:rsidR="000F56C8" w:rsidRPr="00AA7150">
              <w:rPr>
                <w:sz w:val="20"/>
                <w:szCs w:val="20"/>
              </w:rPr>
              <w:t xml:space="preserve">designs of </w:t>
            </w:r>
            <w:r w:rsidR="000F56C8">
              <w:rPr>
                <w:sz w:val="20"/>
                <w:szCs w:val="20"/>
              </w:rPr>
              <w:t>the</w:t>
            </w:r>
            <w:r w:rsidR="000F56C8" w:rsidRPr="00AA7150">
              <w:rPr>
                <w:sz w:val="20"/>
                <w:szCs w:val="20"/>
              </w:rPr>
              <w:t xml:space="preserve"> </w:t>
            </w:r>
            <w:r w:rsidR="008237FC" w:rsidRPr="008237FC">
              <w:rPr>
                <w:sz w:val="20"/>
                <w:szCs w:val="20"/>
              </w:rPr>
              <w:t>imachination</w:t>
            </w:r>
            <w:r w:rsidR="008237FC">
              <w:rPr>
                <w:sz w:val="20"/>
                <w:szCs w:val="20"/>
              </w:rPr>
              <w:t>s</w:t>
            </w:r>
            <w:r w:rsidR="008237FC" w:rsidRPr="008237FC">
              <w:rPr>
                <w:sz w:val="20"/>
                <w:szCs w:val="20"/>
              </w:rPr>
              <w:t xml:space="preserve"> </w:t>
            </w:r>
            <w:r>
              <w:rPr>
                <w:sz w:val="20"/>
                <w:szCs w:val="20"/>
              </w:rPr>
              <w:t>in their Visual Art journal</w:t>
            </w:r>
            <w:r w:rsidRPr="00AA7150">
              <w:rPr>
                <w:sz w:val="20"/>
                <w:szCs w:val="20"/>
              </w:rPr>
              <w:t xml:space="preserve">, </w:t>
            </w:r>
            <w:r w:rsidR="000F56C8" w:rsidRPr="00AA7150">
              <w:rPr>
                <w:sz w:val="20"/>
                <w:szCs w:val="20"/>
              </w:rPr>
              <w:t>beginning with thumbnail sketches then sketches with more detail.</w:t>
            </w:r>
          </w:p>
          <w:p w:rsidR="000F56C8" w:rsidRPr="00AA7150" w:rsidRDefault="000F56C8" w:rsidP="009755B0">
            <w:pPr>
              <w:spacing w:after="80" w:line="240" w:lineRule="atLeast"/>
              <w:rPr>
                <w:sz w:val="20"/>
                <w:szCs w:val="20"/>
              </w:rPr>
            </w:pPr>
            <w:r>
              <w:rPr>
                <w:sz w:val="20"/>
                <w:szCs w:val="20"/>
              </w:rPr>
              <w:t>T</w:t>
            </w:r>
            <w:r w:rsidRPr="00AA7150">
              <w:rPr>
                <w:sz w:val="20"/>
                <w:szCs w:val="20"/>
              </w:rPr>
              <w:t xml:space="preserve">ick off </w:t>
            </w:r>
            <w:r w:rsidR="0082597E">
              <w:rPr>
                <w:sz w:val="20"/>
                <w:szCs w:val="20"/>
              </w:rPr>
              <w:t>checklists</w:t>
            </w:r>
            <w:r w:rsidRPr="00AA7150">
              <w:rPr>
                <w:sz w:val="20"/>
                <w:szCs w:val="20"/>
              </w:rPr>
              <w:t xml:space="preserve"> in </w:t>
            </w:r>
            <w:r w:rsidRPr="008237FC">
              <w:rPr>
                <w:i/>
                <w:sz w:val="20"/>
                <w:szCs w:val="20"/>
              </w:rPr>
              <w:t>Student booklet</w:t>
            </w:r>
            <w:r w:rsidRPr="00AA7150">
              <w:rPr>
                <w:sz w:val="20"/>
                <w:szCs w:val="20"/>
              </w:rPr>
              <w:t>.</w:t>
            </w:r>
          </w:p>
        </w:tc>
        <w:tc>
          <w:tcPr>
            <w:tcW w:w="4242" w:type="dxa"/>
            <w:gridSpan w:val="2"/>
          </w:tcPr>
          <w:p w:rsidR="000F56C8" w:rsidRPr="00AA7150" w:rsidRDefault="000F56C8" w:rsidP="009755B0">
            <w:pPr>
              <w:spacing w:after="80" w:line="240" w:lineRule="atLeast"/>
              <w:rPr>
                <w:sz w:val="20"/>
                <w:szCs w:val="20"/>
              </w:rPr>
            </w:pPr>
            <w:r w:rsidRPr="00AA7150">
              <w:rPr>
                <w:sz w:val="20"/>
                <w:szCs w:val="20"/>
              </w:rPr>
              <w:t>Encourage students to experiment and rework designs until satisfied with features and function.</w:t>
            </w:r>
          </w:p>
          <w:p w:rsidR="000F56C8" w:rsidRPr="00AA7150" w:rsidRDefault="000F56C8" w:rsidP="009755B0">
            <w:pPr>
              <w:spacing w:after="80" w:line="240" w:lineRule="atLeast"/>
              <w:rPr>
                <w:sz w:val="20"/>
                <w:szCs w:val="20"/>
              </w:rPr>
            </w:pPr>
            <w:r w:rsidRPr="00AA7150">
              <w:rPr>
                <w:sz w:val="20"/>
                <w:szCs w:val="20"/>
              </w:rPr>
              <w:t xml:space="preserve">Reinforce elements and </w:t>
            </w:r>
            <w:r>
              <w:rPr>
                <w:sz w:val="20"/>
                <w:szCs w:val="20"/>
              </w:rPr>
              <w:t xml:space="preserve">concepts identified in Appendix </w:t>
            </w:r>
            <w:r w:rsidR="0082597E">
              <w:rPr>
                <w:sz w:val="20"/>
                <w:szCs w:val="20"/>
              </w:rPr>
              <w:t>A</w:t>
            </w:r>
            <w:r w:rsidRPr="00AA7150">
              <w:rPr>
                <w:sz w:val="20"/>
                <w:szCs w:val="20"/>
              </w:rPr>
              <w:t>: Visual arts glossary.</w:t>
            </w:r>
          </w:p>
        </w:tc>
      </w:tr>
      <w:tr w:rsidR="00216C8D" w:rsidRPr="009D15D5">
        <w:trPr>
          <w:gridAfter w:val="1"/>
          <w:wAfter w:w="13" w:type="dxa"/>
          <w:jc w:val="center"/>
        </w:trPr>
        <w:tc>
          <w:tcPr>
            <w:tcW w:w="9633" w:type="dxa"/>
            <w:gridSpan w:val="3"/>
            <w:shd w:val="clear" w:color="auto" w:fill="E6E6E6"/>
          </w:tcPr>
          <w:p w:rsidR="00216C8D" w:rsidRPr="008237FC" w:rsidRDefault="001C5BD9" w:rsidP="00D65CCC">
            <w:pPr>
              <w:spacing w:before="120" w:after="120" w:line="240" w:lineRule="auto"/>
              <w:rPr>
                <w:b/>
              </w:rPr>
            </w:pPr>
            <w:r w:rsidRPr="00D65CCC">
              <w:rPr>
                <w:b/>
              </w:rPr>
              <w:t xml:space="preserve">Section 2. </w:t>
            </w:r>
            <w:r w:rsidR="0030029A" w:rsidRPr="00D65CCC">
              <w:rPr>
                <w:b/>
              </w:rPr>
              <w:t xml:space="preserve">Construct and display a 3D </w:t>
            </w:r>
            <w:r w:rsidR="008237FC" w:rsidRPr="008237FC">
              <w:rPr>
                <w:b/>
              </w:rPr>
              <w:t>imachination</w:t>
            </w: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1–2 hours</w:t>
            </w:r>
          </w:p>
        </w:tc>
        <w:tc>
          <w:tcPr>
            <w:tcW w:w="3538" w:type="dxa"/>
          </w:tcPr>
          <w:p w:rsidR="000F56C8" w:rsidRPr="00AA7150" w:rsidRDefault="000F56C8" w:rsidP="009755B0">
            <w:pPr>
              <w:spacing w:after="80" w:line="240" w:lineRule="atLeast"/>
              <w:rPr>
                <w:sz w:val="20"/>
                <w:szCs w:val="20"/>
              </w:rPr>
            </w:pPr>
            <w:r>
              <w:rPr>
                <w:sz w:val="20"/>
                <w:szCs w:val="20"/>
              </w:rPr>
              <w:t>S</w:t>
            </w:r>
            <w:r w:rsidRPr="00AA7150">
              <w:rPr>
                <w:sz w:val="20"/>
                <w:szCs w:val="20"/>
              </w:rPr>
              <w:t xml:space="preserve">elect a box shape/s to construct </w:t>
            </w:r>
            <w:r w:rsidR="008237FC" w:rsidRPr="008237FC">
              <w:rPr>
                <w:sz w:val="20"/>
                <w:szCs w:val="20"/>
              </w:rPr>
              <w:t xml:space="preserve">imachination </w:t>
            </w:r>
            <w:r w:rsidRPr="00AA7150">
              <w:rPr>
                <w:sz w:val="20"/>
                <w:szCs w:val="20"/>
              </w:rPr>
              <w:t xml:space="preserve">by adding, </w:t>
            </w:r>
            <w:r w:rsidR="0082597E">
              <w:rPr>
                <w:sz w:val="20"/>
                <w:szCs w:val="20"/>
              </w:rPr>
              <w:t>adding</w:t>
            </w:r>
            <w:r w:rsidRPr="00AA7150">
              <w:rPr>
                <w:sz w:val="20"/>
                <w:szCs w:val="20"/>
              </w:rPr>
              <w:t xml:space="preserve"> or cutting out shapes to meet design.</w:t>
            </w:r>
          </w:p>
          <w:p w:rsidR="000F56C8" w:rsidRPr="00AA7150" w:rsidRDefault="000F56C8" w:rsidP="009755B0">
            <w:pPr>
              <w:spacing w:after="80" w:line="240" w:lineRule="atLeast"/>
              <w:rPr>
                <w:sz w:val="20"/>
                <w:szCs w:val="20"/>
              </w:rPr>
            </w:pPr>
            <w:r>
              <w:rPr>
                <w:sz w:val="20"/>
                <w:szCs w:val="20"/>
              </w:rPr>
              <w:t>U</w:t>
            </w:r>
            <w:r w:rsidRPr="00AA7150">
              <w:rPr>
                <w:sz w:val="20"/>
                <w:szCs w:val="20"/>
              </w:rPr>
              <w:t>se masking tape to attach other shapes to the structural form.</w:t>
            </w:r>
          </w:p>
          <w:p w:rsidR="000F56C8" w:rsidRPr="00AA7150" w:rsidRDefault="000F56C8" w:rsidP="009755B0">
            <w:pPr>
              <w:spacing w:after="80" w:line="240" w:lineRule="atLeast"/>
              <w:rPr>
                <w:sz w:val="20"/>
                <w:szCs w:val="20"/>
              </w:rPr>
            </w:pPr>
            <w:r>
              <w:rPr>
                <w:sz w:val="20"/>
                <w:szCs w:val="20"/>
              </w:rPr>
              <w:t>C</w:t>
            </w:r>
            <w:r w:rsidRPr="00AA7150">
              <w:rPr>
                <w:sz w:val="20"/>
                <w:szCs w:val="20"/>
              </w:rPr>
              <w:t xml:space="preserve">over surface of object by using modroc or alternate materials to make a solid unified piece. </w:t>
            </w:r>
          </w:p>
        </w:tc>
        <w:tc>
          <w:tcPr>
            <w:tcW w:w="4242" w:type="dxa"/>
            <w:gridSpan w:val="2"/>
          </w:tcPr>
          <w:p w:rsidR="000F56C8" w:rsidRPr="00AA7150" w:rsidRDefault="0082597E" w:rsidP="009755B0">
            <w:pPr>
              <w:spacing w:after="80" w:line="240" w:lineRule="atLeast"/>
              <w:rPr>
                <w:sz w:val="20"/>
                <w:szCs w:val="20"/>
              </w:rPr>
            </w:pPr>
            <w:r>
              <w:rPr>
                <w:sz w:val="20"/>
                <w:szCs w:val="20"/>
              </w:rPr>
              <w:t>Use</w:t>
            </w:r>
            <w:r w:rsidR="000F56C8" w:rsidRPr="00AA7150">
              <w:rPr>
                <w:sz w:val="20"/>
                <w:szCs w:val="20"/>
              </w:rPr>
              <w:t xml:space="preserve"> Appendix </w:t>
            </w:r>
            <w:r>
              <w:rPr>
                <w:sz w:val="20"/>
                <w:szCs w:val="20"/>
              </w:rPr>
              <w:t>B</w:t>
            </w:r>
            <w:r w:rsidR="000F56C8" w:rsidRPr="00AA7150">
              <w:rPr>
                <w:sz w:val="20"/>
                <w:szCs w:val="20"/>
              </w:rPr>
              <w:t>: Visual arts materials and processes</w:t>
            </w:r>
            <w:r>
              <w:rPr>
                <w:sz w:val="20"/>
                <w:szCs w:val="20"/>
              </w:rPr>
              <w:t xml:space="preserve"> to supply suitable construction materials</w:t>
            </w:r>
            <w:r w:rsidR="000F56C8" w:rsidRPr="00AA7150">
              <w:rPr>
                <w:sz w:val="20"/>
                <w:szCs w:val="20"/>
              </w:rPr>
              <w:t>.</w:t>
            </w:r>
          </w:p>
          <w:p w:rsidR="000F56C8" w:rsidRPr="00AA7150" w:rsidRDefault="000F56C8" w:rsidP="009755B0">
            <w:pPr>
              <w:spacing w:after="80" w:line="240" w:lineRule="atLeast"/>
              <w:rPr>
                <w:sz w:val="20"/>
                <w:szCs w:val="20"/>
              </w:rPr>
            </w:pPr>
            <w:r w:rsidRPr="00AA7150">
              <w:rPr>
                <w:sz w:val="20"/>
                <w:szCs w:val="20"/>
              </w:rPr>
              <w:t xml:space="preserve">All construction must be complete before using modroc. </w:t>
            </w:r>
          </w:p>
          <w:p w:rsidR="000F56C8" w:rsidRPr="00AA7150" w:rsidRDefault="000F56C8" w:rsidP="009755B0">
            <w:pPr>
              <w:spacing w:after="80" w:line="240" w:lineRule="atLeast"/>
              <w:rPr>
                <w:sz w:val="20"/>
                <w:szCs w:val="20"/>
              </w:rPr>
            </w:pPr>
            <w:r w:rsidRPr="00AA7150">
              <w:rPr>
                <w:sz w:val="20"/>
                <w:szCs w:val="20"/>
              </w:rPr>
              <w:t>Enforce clear health and safety guidelines.</w:t>
            </w:r>
          </w:p>
          <w:p w:rsidR="000F56C8" w:rsidRPr="00AA7150" w:rsidRDefault="000F56C8" w:rsidP="009755B0">
            <w:pPr>
              <w:spacing w:after="80" w:line="240" w:lineRule="atLeast"/>
              <w:rPr>
                <w:sz w:val="20"/>
                <w:szCs w:val="20"/>
              </w:rPr>
            </w:pP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1 hour</w:t>
            </w:r>
          </w:p>
        </w:tc>
        <w:tc>
          <w:tcPr>
            <w:tcW w:w="3538" w:type="dxa"/>
          </w:tcPr>
          <w:p w:rsidR="000F56C8" w:rsidRPr="00AA7150" w:rsidRDefault="000F56C8" w:rsidP="009755B0">
            <w:pPr>
              <w:spacing w:after="80" w:line="240" w:lineRule="atLeast"/>
              <w:rPr>
                <w:sz w:val="20"/>
                <w:szCs w:val="20"/>
              </w:rPr>
            </w:pPr>
            <w:r>
              <w:rPr>
                <w:sz w:val="20"/>
                <w:szCs w:val="20"/>
              </w:rPr>
              <w:t>E</w:t>
            </w:r>
            <w:r w:rsidRPr="00AA7150">
              <w:rPr>
                <w:sz w:val="20"/>
                <w:szCs w:val="20"/>
              </w:rPr>
              <w:t xml:space="preserve">mbellish “imachination” using recycled materials. </w:t>
            </w:r>
          </w:p>
        </w:tc>
        <w:tc>
          <w:tcPr>
            <w:tcW w:w="4242" w:type="dxa"/>
            <w:gridSpan w:val="2"/>
          </w:tcPr>
          <w:p w:rsidR="000F56C8" w:rsidRPr="00AA7150" w:rsidRDefault="000F56C8" w:rsidP="009755B0">
            <w:pPr>
              <w:spacing w:after="80" w:line="240" w:lineRule="atLeast"/>
              <w:rPr>
                <w:sz w:val="20"/>
                <w:szCs w:val="20"/>
              </w:rPr>
            </w:pPr>
            <w:r w:rsidRPr="00AA7150">
              <w:rPr>
                <w:sz w:val="20"/>
                <w:szCs w:val="20"/>
              </w:rPr>
              <w:t>Guide thinking about the concepts of pattern, contrast, space and balance created by adding items.</w:t>
            </w: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1 hour</w:t>
            </w:r>
          </w:p>
        </w:tc>
        <w:tc>
          <w:tcPr>
            <w:tcW w:w="3538" w:type="dxa"/>
          </w:tcPr>
          <w:p w:rsidR="000F56C8" w:rsidRPr="00AA7150" w:rsidRDefault="000F56C8" w:rsidP="009755B0">
            <w:pPr>
              <w:spacing w:after="80" w:line="240" w:lineRule="atLeast"/>
              <w:rPr>
                <w:sz w:val="20"/>
                <w:szCs w:val="20"/>
              </w:rPr>
            </w:pPr>
            <w:r>
              <w:rPr>
                <w:sz w:val="20"/>
                <w:szCs w:val="20"/>
              </w:rPr>
              <w:t>P</w:t>
            </w:r>
            <w:r w:rsidRPr="00AA7150">
              <w:rPr>
                <w:sz w:val="20"/>
                <w:szCs w:val="20"/>
              </w:rPr>
              <w:t>aint “imachination” using planned monochromatic colour scheme.</w:t>
            </w:r>
          </w:p>
        </w:tc>
        <w:tc>
          <w:tcPr>
            <w:tcW w:w="4242" w:type="dxa"/>
            <w:gridSpan w:val="2"/>
          </w:tcPr>
          <w:p w:rsidR="000F56C8" w:rsidRPr="00AA7150" w:rsidRDefault="000F56C8" w:rsidP="009755B0">
            <w:pPr>
              <w:spacing w:after="80" w:line="240" w:lineRule="atLeast"/>
              <w:rPr>
                <w:sz w:val="20"/>
                <w:szCs w:val="20"/>
              </w:rPr>
            </w:pPr>
            <w:r w:rsidRPr="00AA7150">
              <w:rPr>
                <w:sz w:val="20"/>
                <w:szCs w:val="20"/>
              </w:rPr>
              <w:t>Guide and assist as required.</w:t>
            </w:r>
          </w:p>
        </w:tc>
      </w:tr>
      <w:tr w:rsidR="000F56C8" w:rsidRPr="009755B0">
        <w:trPr>
          <w:jc w:val="center"/>
        </w:trPr>
        <w:tc>
          <w:tcPr>
            <w:tcW w:w="1866" w:type="dxa"/>
          </w:tcPr>
          <w:p w:rsidR="000F56C8" w:rsidRPr="00AA7150" w:rsidRDefault="000F56C8" w:rsidP="009755B0">
            <w:pPr>
              <w:spacing w:after="80" w:line="240" w:lineRule="atLeast"/>
              <w:rPr>
                <w:sz w:val="20"/>
                <w:szCs w:val="20"/>
              </w:rPr>
            </w:pPr>
            <w:r w:rsidRPr="00AA7150">
              <w:rPr>
                <w:sz w:val="20"/>
                <w:szCs w:val="20"/>
              </w:rPr>
              <w:t>15–30 minutes</w:t>
            </w:r>
          </w:p>
        </w:tc>
        <w:tc>
          <w:tcPr>
            <w:tcW w:w="3538" w:type="dxa"/>
          </w:tcPr>
          <w:p w:rsidR="000F56C8" w:rsidRPr="00AA7150" w:rsidRDefault="000F56C8" w:rsidP="009755B0">
            <w:pPr>
              <w:spacing w:after="80" w:line="240" w:lineRule="atLeast"/>
              <w:rPr>
                <w:sz w:val="20"/>
                <w:szCs w:val="20"/>
              </w:rPr>
            </w:pPr>
            <w:r>
              <w:rPr>
                <w:sz w:val="20"/>
                <w:szCs w:val="20"/>
              </w:rPr>
              <w:t>C</w:t>
            </w:r>
            <w:r w:rsidR="0082597E">
              <w:rPr>
                <w:sz w:val="20"/>
                <w:szCs w:val="20"/>
              </w:rPr>
              <w:t>omplete artist’s statement</w:t>
            </w:r>
            <w:r w:rsidRPr="00AA7150">
              <w:rPr>
                <w:sz w:val="20"/>
                <w:szCs w:val="20"/>
              </w:rPr>
              <w:t>.</w:t>
            </w:r>
          </w:p>
          <w:p w:rsidR="000F56C8" w:rsidRPr="00AA7150" w:rsidRDefault="000F56C8" w:rsidP="009755B0">
            <w:pPr>
              <w:spacing w:after="80" w:line="240" w:lineRule="atLeast"/>
              <w:rPr>
                <w:sz w:val="20"/>
                <w:szCs w:val="20"/>
              </w:rPr>
            </w:pPr>
            <w:r>
              <w:rPr>
                <w:sz w:val="20"/>
                <w:szCs w:val="20"/>
              </w:rPr>
              <w:t>D</w:t>
            </w:r>
            <w:r w:rsidRPr="00AA7150">
              <w:rPr>
                <w:sz w:val="20"/>
                <w:szCs w:val="20"/>
              </w:rPr>
              <w:t>isplay designs and imachinations</w:t>
            </w:r>
            <w:r w:rsidR="008237FC">
              <w:rPr>
                <w:sz w:val="20"/>
                <w:szCs w:val="20"/>
              </w:rPr>
              <w:t xml:space="preserve"> </w:t>
            </w:r>
            <w:r w:rsidR="0082597E">
              <w:rPr>
                <w:sz w:val="20"/>
                <w:szCs w:val="20"/>
              </w:rPr>
              <w:t xml:space="preserve">including </w:t>
            </w:r>
            <w:r w:rsidRPr="00AA7150">
              <w:rPr>
                <w:sz w:val="20"/>
                <w:szCs w:val="20"/>
              </w:rPr>
              <w:t xml:space="preserve">artist’s statement to reveal </w:t>
            </w:r>
            <w:r w:rsidR="008237FC">
              <w:rPr>
                <w:sz w:val="20"/>
                <w:szCs w:val="20"/>
              </w:rPr>
              <w:t xml:space="preserve">the </w:t>
            </w:r>
            <w:r w:rsidRPr="00AA7150">
              <w:rPr>
                <w:sz w:val="20"/>
                <w:szCs w:val="20"/>
              </w:rPr>
              <w:t xml:space="preserve">imachination </w:t>
            </w:r>
            <w:r w:rsidR="0082597E">
              <w:rPr>
                <w:sz w:val="20"/>
                <w:szCs w:val="20"/>
              </w:rPr>
              <w:t>to</w:t>
            </w:r>
            <w:r w:rsidRPr="00AA7150">
              <w:rPr>
                <w:sz w:val="20"/>
                <w:szCs w:val="20"/>
              </w:rPr>
              <w:t xml:space="preserve"> the audience.</w:t>
            </w:r>
          </w:p>
        </w:tc>
        <w:tc>
          <w:tcPr>
            <w:tcW w:w="4242" w:type="dxa"/>
            <w:gridSpan w:val="2"/>
          </w:tcPr>
          <w:p w:rsidR="000F56C8" w:rsidRPr="00AA7150" w:rsidRDefault="000F56C8" w:rsidP="009755B0">
            <w:pPr>
              <w:spacing w:after="80" w:line="240" w:lineRule="atLeast"/>
              <w:rPr>
                <w:sz w:val="20"/>
                <w:szCs w:val="20"/>
              </w:rPr>
            </w:pPr>
            <w:r w:rsidRPr="00AA7150">
              <w:rPr>
                <w:sz w:val="20"/>
                <w:szCs w:val="20"/>
              </w:rPr>
              <w:t>Guide and assist as needed.</w:t>
            </w:r>
          </w:p>
          <w:p w:rsidR="000F56C8" w:rsidRPr="00AA7150" w:rsidRDefault="009755B0" w:rsidP="009755B0">
            <w:pPr>
              <w:spacing w:after="80" w:line="240" w:lineRule="atLeast"/>
              <w:rPr>
                <w:sz w:val="20"/>
                <w:szCs w:val="20"/>
              </w:rPr>
            </w:pPr>
            <w:r>
              <w:rPr>
                <w:sz w:val="20"/>
                <w:szCs w:val="20"/>
              </w:rPr>
              <w:t xml:space="preserve">Remind students to </w:t>
            </w:r>
            <w:r w:rsidR="000F56C8" w:rsidRPr="00AA7150">
              <w:rPr>
                <w:sz w:val="20"/>
                <w:szCs w:val="20"/>
              </w:rPr>
              <w:t xml:space="preserve">consider </w:t>
            </w:r>
            <w:r w:rsidRPr="00AA7150">
              <w:rPr>
                <w:sz w:val="20"/>
                <w:szCs w:val="20"/>
              </w:rPr>
              <w:t xml:space="preserve">space </w:t>
            </w:r>
            <w:r>
              <w:rPr>
                <w:sz w:val="20"/>
                <w:szCs w:val="20"/>
              </w:rPr>
              <w:t xml:space="preserve">and </w:t>
            </w:r>
            <w:r w:rsidRPr="00AA7150">
              <w:rPr>
                <w:sz w:val="20"/>
                <w:szCs w:val="20"/>
              </w:rPr>
              <w:t xml:space="preserve">audience </w:t>
            </w:r>
            <w:r>
              <w:rPr>
                <w:sz w:val="20"/>
                <w:szCs w:val="20"/>
              </w:rPr>
              <w:t xml:space="preserve">in their </w:t>
            </w:r>
            <w:r w:rsidR="000F56C8" w:rsidRPr="00AA7150">
              <w:rPr>
                <w:sz w:val="20"/>
                <w:szCs w:val="20"/>
              </w:rPr>
              <w:t>display</w:t>
            </w:r>
            <w:r>
              <w:rPr>
                <w:sz w:val="20"/>
                <w:szCs w:val="20"/>
              </w:rPr>
              <w:t>.</w:t>
            </w:r>
          </w:p>
          <w:p w:rsidR="000F56C8" w:rsidRPr="00AA7150" w:rsidRDefault="000F56C8" w:rsidP="009755B0">
            <w:pPr>
              <w:spacing w:after="80" w:line="240" w:lineRule="atLeast"/>
              <w:rPr>
                <w:sz w:val="20"/>
                <w:szCs w:val="20"/>
              </w:rPr>
            </w:pPr>
            <w:r w:rsidRPr="00AA7150">
              <w:rPr>
                <w:sz w:val="20"/>
                <w:szCs w:val="20"/>
              </w:rPr>
              <w:t>Guide display process as students consider the way the object faces and height to view the object.</w:t>
            </w:r>
          </w:p>
          <w:p w:rsidR="000F56C8" w:rsidRPr="00AA7150" w:rsidRDefault="000F56C8" w:rsidP="009755B0">
            <w:pPr>
              <w:spacing w:after="80" w:line="240" w:lineRule="atLeast"/>
              <w:rPr>
                <w:sz w:val="20"/>
                <w:szCs w:val="20"/>
              </w:rPr>
            </w:pPr>
            <w:r w:rsidRPr="00AA7150">
              <w:rPr>
                <w:sz w:val="20"/>
                <w:szCs w:val="20"/>
              </w:rPr>
              <w:t>Invite and organise audience to view display.</w:t>
            </w:r>
          </w:p>
        </w:tc>
      </w:tr>
      <w:tr w:rsidR="003222C0" w:rsidRPr="009D15D5">
        <w:trPr>
          <w:gridAfter w:val="1"/>
          <w:wAfter w:w="13" w:type="dxa"/>
          <w:jc w:val="center"/>
        </w:trPr>
        <w:tc>
          <w:tcPr>
            <w:tcW w:w="9633" w:type="dxa"/>
            <w:gridSpan w:val="3"/>
            <w:shd w:val="clear" w:color="auto" w:fill="E6E6E6"/>
          </w:tcPr>
          <w:p w:rsidR="003222C0" w:rsidRPr="00D65CCC" w:rsidRDefault="003222C0" w:rsidP="00D65CCC">
            <w:pPr>
              <w:spacing w:before="120" w:after="120" w:line="240" w:lineRule="auto"/>
              <w:rPr>
                <w:b/>
              </w:rPr>
            </w:pPr>
            <w:r w:rsidRPr="00D65CCC">
              <w:rPr>
                <w:b/>
              </w:rPr>
              <w:t xml:space="preserve">Section 3. </w:t>
            </w:r>
            <w:r w:rsidR="0030029A" w:rsidRPr="00D65CCC">
              <w:rPr>
                <w:b/>
              </w:rPr>
              <w:t>Response and reflection</w:t>
            </w:r>
          </w:p>
        </w:tc>
      </w:tr>
      <w:tr w:rsidR="000F56C8" w:rsidRPr="009755B0">
        <w:trPr>
          <w:jc w:val="center"/>
        </w:trPr>
        <w:tc>
          <w:tcPr>
            <w:tcW w:w="1866" w:type="dxa"/>
          </w:tcPr>
          <w:p w:rsidR="000F56C8" w:rsidRPr="00035322" w:rsidRDefault="000F56C8" w:rsidP="009755B0">
            <w:pPr>
              <w:spacing w:after="80" w:line="240" w:lineRule="atLeast"/>
              <w:rPr>
                <w:sz w:val="20"/>
                <w:szCs w:val="20"/>
              </w:rPr>
            </w:pPr>
            <w:r w:rsidRPr="00035322">
              <w:rPr>
                <w:sz w:val="20"/>
                <w:szCs w:val="20"/>
              </w:rPr>
              <w:t>15–20 minutes</w:t>
            </w:r>
          </w:p>
        </w:tc>
        <w:tc>
          <w:tcPr>
            <w:tcW w:w="3538" w:type="dxa"/>
          </w:tcPr>
          <w:p w:rsidR="000F56C8" w:rsidRPr="00035322" w:rsidRDefault="000F56C8" w:rsidP="009755B0">
            <w:pPr>
              <w:spacing w:after="80" w:line="240" w:lineRule="atLeast"/>
              <w:rPr>
                <w:sz w:val="20"/>
                <w:szCs w:val="20"/>
              </w:rPr>
            </w:pPr>
            <w:r>
              <w:rPr>
                <w:sz w:val="20"/>
                <w:szCs w:val="20"/>
              </w:rPr>
              <w:t>C</w:t>
            </w:r>
            <w:r w:rsidRPr="00035322">
              <w:rPr>
                <w:sz w:val="20"/>
                <w:szCs w:val="20"/>
              </w:rPr>
              <w:t>omplete the response and reflection questions.</w:t>
            </w:r>
          </w:p>
        </w:tc>
        <w:tc>
          <w:tcPr>
            <w:tcW w:w="4242" w:type="dxa"/>
            <w:gridSpan w:val="2"/>
          </w:tcPr>
          <w:p w:rsidR="009755B0" w:rsidRDefault="009755B0" w:rsidP="009755B0">
            <w:pPr>
              <w:spacing w:after="80" w:line="240" w:lineRule="atLeast"/>
              <w:rPr>
                <w:sz w:val="20"/>
                <w:szCs w:val="20"/>
              </w:rPr>
            </w:pPr>
            <w:r>
              <w:rPr>
                <w:sz w:val="20"/>
                <w:szCs w:val="20"/>
              </w:rPr>
              <w:t>E</w:t>
            </w:r>
            <w:r w:rsidRPr="009755B0">
              <w:rPr>
                <w:sz w:val="20"/>
                <w:szCs w:val="20"/>
              </w:rPr>
              <w:t>nlarge the Response and reflection worksheet from the Student booklet to A3 size to allow sufficient space for student responses.</w:t>
            </w:r>
            <w:r w:rsidRPr="00035322">
              <w:rPr>
                <w:sz w:val="20"/>
                <w:szCs w:val="20"/>
              </w:rPr>
              <w:t xml:space="preserve"> </w:t>
            </w:r>
          </w:p>
          <w:p w:rsidR="000F56C8" w:rsidRPr="00035322" w:rsidRDefault="000F56C8" w:rsidP="009755B0">
            <w:pPr>
              <w:spacing w:after="80" w:line="240" w:lineRule="atLeast"/>
              <w:rPr>
                <w:sz w:val="20"/>
                <w:szCs w:val="20"/>
              </w:rPr>
            </w:pPr>
            <w:r w:rsidRPr="00035322">
              <w:rPr>
                <w:sz w:val="20"/>
                <w:szCs w:val="20"/>
              </w:rPr>
              <w:t>Guide and assist as required.</w:t>
            </w:r>
          </w:p>
        </w:tc>
      </w:tr>
    </w:tbl>
    <w:p w:rsidR="009F1EAE" w:rsidRDefault="009F1EAE" w:rsidP="00173B46">
      <w:pPr>
        <w:rPr>
          <w:rStyle w:val="Publishingnote"/>
          <w:color w:val="auto"/>
        </w:rPr>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D65CCC">
            <w:pPr>
              <w:spacing w:before="0" w:after="0" w:line="240" w:lineRule="auto"/>
            </w:pPr>
            <w:r>
              <w:br w:type="page"/>
            </w:r>
            <w:r w:rsidR="00B8717F">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9679A9" w:rsidRDefault="009679A9" w:rsidP="009679A9">
      <w:r w:rsidRPr="00D43BC1">
        <w:t xml:space="preserve">Appendix </w:t>
      </w:r>
      <w:r>
        <w:t>A</w:t>
      </w:r>
      <w:r w:rsidRPr="00D43BC1">
        <w:tab/>
      </w:r>
      <w:r w:rsidRPr="00D43BC1">
        <w:tab/>
      </w:r>
      <w:r>
        <w:t>Visual arts glossary</w:t>
      </w:r>
    </w:p>
    <w:p w:rsidR="00D43BC1" w:rsidRPr="00D43BC1" w:rsidRDefault="000B7AA0" w:rsidP="00D43BC1">
      <w:r>
        <w:t xml:space="preserve">Appendix </w:t>
      </w:r>
      <w:r w:rsidR="009679A9">
        <w:t>B</w:t>
      </w:r>
      <w:r>
        <w:tab/>
      </w:r>
      <w:r>
        <w:tab/>
      </w:r>
      <w:r w:rsidR="0006639F">
        <w:t>Visual arts materials and processes</w:t>
      </w:r>
    </w:p>
    <w:p w:rsidR="0006639F" w:rsidRDefault="0006639F" w:rsidP="00D43BC1">
      <w:r>
        <w:t>Appendix C</w:t>
      </w:r>
      <w:r>
        <w:tab/>
      </w:r>
      <w:r>
        <w:tab/>
        <w:t xml:space="preserve">Organising a </w:t>
      </w:r>
      <w:r w:rsidR="00D11014">
        <w:t xml:space="preserve">Visual Art </w:t>
      </w:r>
      <w:r>
        <w:t>classroom</w:t>
      </w:r>
    </w:p>
    <w:p w:rsidR="000F56C8" w:rsidRPr="00D43BC1" w:rsidRDefault="000F56C8" w:rsidP="000F56C8">
      <w:pPr>
        <w:tabs>
          <w:tab w:val="left" w:pos="1386"/>
        </w:tabs>
      </w:pPr>
      <w:r>
        <w:t>Equipment — p</w:t>
      </w:r>
      <w:r w:rsidRPr="00AA7150">
        <w:t>encils</w:t>
      </w:r>
      <w:r>
        <w:t>, c</w:t>
      </w:r>
      <w:r w:rsidRPr="00AA7150">
        <w:t>oloured pencils</w:t>
      </w:r>
      <w:r>
        <w:t>, w</w:t>
      </w:r>
      <w:r w:rsidRPr="00AA7150">
        <w:t>atercolour pencils</w:t>
      </w:r>
      <w:r>
        <w:t>,</w:t>
      </w:r>
      <w:r w:rsidRPr="00AA7150">
        <w:t xml:space="preserve"> </w:t>
      </w:r>
      <w:r>
        <w:t>p</w:t>
      </w:r>
      <w:r w:rsidRPr="00AA7150">
        <w:t>aint</w:t>
      </w:r>
      <w:r>
        <w:t>, b</w:t>
      </w:r>
      <w:r w:rsidRPr="00AA7150">
        <w:t xml:space="preserve">oxes of various shapes and </w:t>
      </w:r>
      <w:r>
        <w:tab/>
      </w:r>
      <w:r>
        <w:tab/>
      </w:r>
      <w:r w:rsidRPr="00AA7150">
        <w:t>sizes</w:t>
      </w:r>
      <w:r>
        <w:t xml:space="preserve">, </w:t>
      </w:r>
      <w:r w:rsidRPr="00AA7150">
        <w:t>Modroc, strips of calico and fine casting plaster or tissue paper and glue</w:t>
      </w:r>
      <w:r>
        <w:t xml:space="preserve">, </w:t>
      </w:r>
      <w:r>
        <w:tab/>
        <w:t>m</w:t>
      </w:r>
      <w:r w:rsidRPr="00AA7150">
        <w:t>asking tape</w:t>
      </w:r>
      <w:r>
        <w:t>, recycled materi</w:t>
      </w:r>
      <w:r w:rsidR="008065B4">
        <w:t>al.</w:t>
      </w:r>
    </w:p>
    <w:p w:rsidR="00FA5455" w:rsidRDefault="00943DC9" w:rsidP="00FA5455">
      <w:r>
        <w:br w:type="page"/>
      </w:r>
      <w:r w:rsidR="00B8717F">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Default="005110F5" w:rsidP="005110F5">
      <w:pPr>
        <w:pStyle w:val="Heading3"/>
      </w:pPr>
      <w:r w:rsidRPr="005110F5">
        <w:t>Making judgments about this assessment</w:t>
      </w:r>
    </w:p>
    <w:p w:rsidR="00174C57" w:rsidRPr="00174C57" w:rsidRDefault="00174C57" w:rsidP="00174C57">
      <w:r w:rsidRPr="001E29F0">
        <w:t xml:space="preserve">Teachers may use </w:t>
      </w:r>
      <w:r w:rsidR="00C86D57">
        <w:t>students’</w:t>
      </w:r>
      <w:r w:rsidRPr="001E29F0">
        <w:t xml:space="preserve"> </w:t>
      </w:r>
      <w:r w:rsidR="00C86D57">
        <w:t>V</w:t>
      </w:r>
      <w:r w:rsidRPr="001E29F0">
        <w:t xml:space="preserve">isual </w:t>
      </w:r>
      <w:r w:rsidR="00C86D57">
        <w:t>Art</w:t>
      </w:r>
      <w:r w:rsidRPr="001E29F0">
        <w:t xml:space="preserve"> journal</w:t>
      </w:r>
      <w:r w:rsidR="00C86D57">
        <w:t>s</w:t>
      </w:r>
      <w:r w:rsidRPr="001E29F0">
        <w:t xml:space="preserve"> as supporting evidence for making judgments on the creating process.</w:t>
      </w:r>
    </w:p>
    <w:tbl>
      <w:tblPr>
        <w:tblW w:w="9639" w:type="dxa"/>
        <w:tblLook w:val="01E0" w:firstRow="1" w:lastRow="1" w:firstColumn="1" w:lastColumn="1" w:noHBand="0" w:noVBand="0"/>
      </w:tblPr>
      <w:tblGrid>
        <w:gridCol w:w="1074"/>
        <w:gridCol w:w="8565"/>
      </w:tblGrid>
      <w:tr w:rsidR="00FA5455" w:rsidRPr="008814B0">
        <w:trPr>
          <w:trHeight w:val="870"/>
        </w:trPr>
        <w:tc>
          <w:tcPr>
            <w:tcW w:w="556" w:type="pct"/>
            <w:vAlign w:val="bottom"/>
          </w:tcPr>
          <w:p w:rsidR="00FA5455" w:rsidRPr="000B2F55" w:rsidRDefault="00B8717F" w:rsidP="002C1E49">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B8717F" w:rsidP="00FA5455">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174C57" w:rsidRPr="00174C57" w:rsidRDefault="00174C57" w:rsidP="00174C57">
      <w:r w:rsidRPr="001E29F0">
        <w:t>Teachers will need to provide feedback to individual students through all stages of the design and construction to guide the creating process.</w:t>
      </w:r>
    </w:p>
    <w:tbl>
      <w:tblPr>
        <w:tblW w:w="9639" w:type="dxa"/>
        <w:tblLook w:val="01E0" w:firstRow="1" w:lastRow="1" w:firstColumn="1" w:lastColumn="1" w:noHBand="0" w:noVBand="0"/>
      </w:tblPr>
      <w:tblGrid>
        <w:gridCol w:w="1074"/>
        <w:gridCol w:w="8565"/>
      </w:tblGrid>
      <w:tr w:rsidR="006774B8" w:rsidRPr="008814B0">
        <w:tc>
          <w:tcPr>
            <w:tcW w:w="556" w:type="pct"/>
            <w:shd w:val="clear" w:color="auto" w:fill="auto"/>
          </w:tcPr>
          <w:p w:rsidR="006774B8" w:rsidRPr="000B2F55" w:rsidRDefault="00B8717F" w:rsidP="002C1E49">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5F27AB" w:rsidRPr="001E29F0" w:rsidRDefault="005F27AB" w:rsidP="005F27AB">
      <w:pPr>
        <w:pStyle w:val="Heading2TOP"/>
      </w:pPr>
      <w:r>
        <w:t>Visual arts glossary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70" w:type="dxa"/>
          <w:bottom w:w="57" w:type="dxa"/>
          <w:right w:w="170" w:type="dxa"/>
        </w:tblCellMar>
        <w:tblLook w:val="0000" w:firstRow="0" w:lastRow="0" w:firstColumn="0" w:lastColumn="0" w:noHBand="0" w:noVBand="0"/>
      </w:tblPr>
      <w:tblGrid>
        <w:gridCol w:w="2283"/>
        <w:gridCol w:w="7356"/>
      </w:tblGrid>
      <w:tr w:rsidR="005F27AB" w:rsidRPr="008F67A1">
        <w:trPr>
          <w:jc w:val="center"/>
        </w:trPr>
        <w:tc>
          <w:tcPr>
            <w:tcW w:w="9639" w:type="dxa"/>
            <w:gridSpan w:val="2"/>
            <w:tcBorders>
              <w:bottom w:val="single" w:sz="4" w:space="0" w:color="auto"/>
            </w:tcBorders>
            <w:shd w:val="clear" w:color="auto" w:fill="E4C9FF"/>
          </w:tcPr>
          <w:p w:rsidR="005F27AB" w:rsidRPr="008F67A1" w:rsidRDefault="005F27AB" w:rsidP="008F67A1">
            <w:pPr>
              <w:spacing w:before="40" w:after="40" w:line="240" w:lineRule="auto"/>
              <w:ind w:left="221" w:hanging="221"/>
              <w:rPr>
                <w:szCs w:val="22"/>
              </w:rPr>
            </w:pPr>
            <w:r w:rsidRPr="008F67A1">
              <w:rPr>
                <w:b/>
                <w:szCs w:val="22"/>
              </w:rPr>
              <w:t>Elements</w:t>
            </w:r>
          </w:p>
        </w:tc>
      </w:tr>
      <w:tr w:rsidR="005F27AB" w:rsidRPr="00251D7C">
        <w:trPr>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Shape</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Include</w:t>
            </w:r>
            <w:r w:rsidR="005F27AB" w:rsidRPr="00251D7C">
              <w:rPr>
                <w:sz w:val="20"/>
              </w:rPr>
              <w:t xml:space="preserve"> enclosed, open, curved and angular shapes</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S</w:t>
            </w:r>
            <w:r w:rsidR="005F27AB" w:rsidRPr="00251D7C">
              <w:rPr>
                <w:sz w:val="20"/>
              </w:rPr>
              <w:t>how volume, overlapping (solid and opaque shapes)</w:t>
            </w:r>
            <w:r>
              <w:rPr>
                <w:sz w:val="20"/>
              </w:rPr>
              <w:t>.</w:t>
            </w:r>
            <w:r w:rsidR="005F27AB" w:rsidRPr="00251D7C">
              <w:rPr>
                <w:sz w:val="20"/>
              </w:rPr>
              <w:t xml:space="preserve"> </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C</w:t>
            </w:r>
            <w:r w:rsidR="005F27AB" w:rsidRPr="00251D7C">
              <w:rPr>
                <w:sz w:val="20"/>
              </w:rPr>
              <w:t>ollage and cut-out shapes to create windows and frames</w:t>
            </w:r>
            <w:r>
              <w:rPr>
                <w:sz w:val="20"/>
              </w:rPr>
              <w:t>.</w:t>
            </w:r>
          </w:p>
        </w:tc>
      </w:tr>
      <w:tr w:rsidR="005F27AB" w:rsidRPr="00251D7C">
        <w:trPr>
          <w:trHeight w:val="145"/>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Texture</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T</w:t>
            </w:r>
            <w:r w:rsidR="005F27AB" w:rsidRPr="00251D7C">
              <w:rPr>
                <w:sz w:val="20"/>
              </w:rPr>
              <w:t>he character or nature of the surface of an object</w:t>
            </w:r>
            <w:r>
              <w:rPr>
                <w:sz w:val="20"/>
              </w:rPr>
              <w:t>. D</w:t>
            </w:r>
            <w:r w:rsidR="005F27AB" w:rsidRPr="00251D7C">
              <w:rPr>
                <w:sz w:val="20"/>
              </w:rPr>
              <w:t>escriptions include rough, smooth, soft</w:t>
            </w:r>
            <w:r>
              <w:rPr>
                <w:sz w:val="20"/>
              </w:rPr>
              <w:t>.</w:t>
            </w:r>
          </w:p>
        </w:tc>
      </w:tr>
      <w:tr w:rsidR="005F27AB" w:rsidRPr="00251D7C">
        <w:trPr>
          <w:trHeight w:val="675"/>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Line</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A</w:t>
            </w:r>
            <w:r w:rsidR="005F27AB" w:rsidRPr="00251D7C">
              <w:rPr>
                <w:sz w:val="20"/>
              </w:rPr>
              <w:t xml:space="preserve"> line may mean a single thin stroke or a broad thick stroke</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L</w:t>
            </w:r>
            <w:r w:rsidR="005F27AB" w:rsidRPr="00251D7C">
              <w:rPr>
                <w:sz w:val="20"/>
              </w:rPr>
              <w:t>ine</w:t>
            </w:r>
            <w:r w:rsidR="009679A9">
              <w:rPr>
                <w:sz w:val="20"/>
              </w:rPr>
              <w:t>s</w:t>
            </w:r>
            <w:r w:rsidR="005F27AB" w:rsidRPr="00251D7C">
              <w:rPr>
                <w:sz w:val="20"/>
              </w:rPr>
              <w:t xml:space="preserve"> take on many different forms: straight, scribbly, dotted</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L</w:t>
            </w:r>
            <w:r w:rsidR="005F27AB" w:rsidRPr="00251D7C">
              <w:rPr>
                <w:sz w:val="20"/>
              </w:rPr>
              <w:t>ine</w:t>
            </w:r>
            <w:r w:rsidR="009679A9">
              <w:rPr>
                <w:sz w:val="20"/>
              </w:rPr>
              <w:t>s</w:t>
            </w:r>
            <w:r w:rsidR="005F27AB" w:rsidRPr="00251D7C">
              <w:rPr>
                <w:sz w:val="20"/>
              </w:rPr>
              <w:t xml:space="preserve"> can be varied by thickness, length, pressure</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R</w:t>
            </w:r>
            <w:r w:rsidR="005F27AB" w:rsidRPr="00251D7C">
              <w:rPr>
                <w:sz w:val="20"/>
              </w:rPr>
              <w:t>epresents energy and emotion</w:t>
            </w:r>
            <w:r>
              <w:rPr>
                <w:sz w:val="20"/>
              </w:rPr>
              <w:t>.</w:t>
            </w:r>
          </w:p>
        </w:tc>
      </w:tr>
      <w:tr w:rsidR="005F27AB" w:rsidRPr="00251D7C">
        <w:trPr>
          <w:trHeight w:val="261"/>
          <w:jc w:val="center"/>
        </w:trPr>
        <w:tc>
          <w:tcPr>
            <w:tcW w:w="2283" w:type="dxa"/>
            <w:tcBorders>
              <w:bottom w:val="single" w:sz="4" w:space="0" w:color="auto"/>
            </w:tcBorders>
            <w:shd w:val="clear" w:color="auto" w:fill="F3E7FF"/>
          </w:tcPr>
          <w:p w:rsidR="005F27AB" w:rsidRPr="00251D7C" w:rsidRDefault="005F27AB" w:rsidP="005D1553">
            <w:pPr>
              <w:spacing w:before="40" w:after="40" w:line="240" w:lineRule="auto"/>
              <w:rPr>
                <w:b/>
                <w:sz w:val="20"/>
              </w:rPr>
            </w:pPr>
            <w:r w:rsidRPr="00251D7C">
              <w:rPr>
                <w:b/>
                <w:sz w:val="20"/>
              </w:rPr>
              <w:t>Colour</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S</w:t>
            </w:r>
            <w:r w:rsidR="005F27AB" w:rsidRPr="00251D7C">
              <w:rPr>
                <w:sz w:val="20"/>
              </w:rPr>
              <w:t>epia</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M</w:t>
            </w:r>
            <w:r w:rsidR="005F27AB" w:rsidRPr="00251D7C">
              <w:rPr>
                <w:sz w:val="20"/>
              </w:rPr>
              <w:t>ixing paint to make shades (add a little bit of black to a colour) or tints (add a little bit of white to a colour)</w:t>
            </w:r>
            <w:r>
              <w:rPr>
                <w:sz w:val="20"/>
              </w:rPr>
              <w:t>.</w:t>
            </w:r>
            <w:r w:rsidR="005F27AB" w:rsidRPr="00251D7C">
              <w:rPr>
                <w:sz w:val="20"/>
              </w:rPr>
              <w:t xml:space="preserve"> </w:t>
            </w:r>
          </w:p>
        </w:tc>
      </w:tr>
      <w:tr w:rsidR="005F27AB" w:rsidRPr="008F67A1">
        <w:trPr>
          <w:trHeight w:val="26"/>
          <w:jc w:val="center"/>
        </w:trPr>
        <w:tc>
          <w:tcPr>
            <w:tcW w:w="9639" w:type="dxa"/>
            <w:gridSpan w:val="2"/>
            <w:tcBorders>
              <w:bottom w:val="single" w:sz="4" w:space="0" w:color="auto"/>
            </w:tcBorders>
            <w:shd w:val="clear" w:color="auto" w:fill="E4C9FF"/>
          </w:tcPr>
          <w:p w:rsidR="005F27AB" w:rsidRPr="008F67A1" w:rsidRDefault="005F27AB" w:rsidP="008F67A1">
            <w:pPr>
              <w:tabs>
                <w:tab w:val="num" w:pos="222"/>
              </w:tabs>
              <w:spacing w:before="40" w:after="40" w:line="240" w:lineRule="auto"/>
              <w:ind w:left="221" w:hanging="221"/>
              <w:rPr>
                <w:szCs w:val="22"/>
              </w:rPr>
            </w:pPr>
            <w:r w:rsidRPr="008F67A1">
              <w:rPr>
                <w:b/>
                <w:szCs w:val="22"/>
              </w:rPr>
              <w:t>Concepts</w:t>
            </w:r>
          </w:p>
        </w:tc>
      </w:tr>
      <w:tr w:rsidR="005F27AB" w:rsidRPr="00251D7C">
        <w:trPr>
          <w:trHeight w:val="93"/>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Space</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E</w:t>
            </w:r>
            <w:r w:rsidR="005F27AB" w:rsidRPr="00251D7C">
              <w:rPr>
                <w:sz w:val="20"/>
              </w:rPr>
              <w:t>xperimenting with the idea of being visually crowded, inclu</w:t>
            </w:r>
            <w:r w:rsidR="009679A9">
              <w:rPr>
                <w:sz w:val="20"/>
              </w:rPr>
              <w:t>ding many of the same or varied spaces</w:t>
            </w:r>
            <w:r w:rsidR="005F27AB" w:rsidRPr="00251D7C">
              <w:rPr>
                <w:sz w:val="20"/>
              </w:rPr>
              <w:t xml:space="preserve">, or a solitary </w:t>
            </w:r>
            <w:r w:rsidR="009679A9">
              <w:rPr>
                <w:sz w:val="20"/>
              </w:rPr>
              <w:t>space</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S</w:t>
            </w:r>
            <w:r w:rsidR="005F27AB" w:rsidRPr="00251D7C">
              <w:rPr>
                <w:sz w:val="20"/>
              </w:rPr>
              <w:t>howing illusions of depth and distance by placement in various positions on a page or in a space to demonstrate relationships and focus</w:t>
            </w:r>
            <w:r>
              <w:rPr>
                <w:sz w:val="20"/>
              </w:rPr>
              <w:t>.</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Balance</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E</w:t>
            </w:r>
            <w:r w:rsidR="005F27AB" w:rsidRPr="00251D7C">
              <w:rPr>
                <w:sz w:val="20"/>
              </w:rPr>
              <w:t>xploring visual balance using shapes of varied weight and emphasis</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E</w:t>
            </w:r>
            <w:r w:rsidR="005F27AB" w:rsidRPr="00251D7C">
              <w:rPr>
                <w:sz w:val="20"/>
              </w:rPr>
              <w:t>xperimenting with colours sitting alongside each other to give different effects</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E</w:t>
            </w:r>
            <w:r w:rsidR="005F27AB" w:rsidRPr="00251D7C">
              <w:rPr>
                <w:sz w:val="20"/>
              </w:rPr>
              <w:t>xploring symmetry of shape and colour and asymmetry of shapes.</w:t>
            </w:r>
          </w:p>
        </w:tc>
      </w:tr>
      <w:tr w:rsidR="005F27AB" w:rsidRPr="00251D7C">
        <w:trPr>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Contrast</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Used t</w:t>
            </w:r>
            <w:r w:rsidR="005F27AB" w:rsidRPr="00251D7C">
              <w:rPr>
                <w:sz w:val="20"/>
              </w:rPr>
              <w:t>o show emphasis or focal point(s)</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L</w:t>
            </w:r>
            <w:r w:rsidR="005F27AB" w:rsidRPr="00251D7C">
              <w:rPr>
                <w:sz w:val="20"/>
              </w:rPr>
              <w:t>ooking at opposites — shapes, textures and colours</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E</w:t>
            </w:r>
            <w:r w:rsidR="005F27AB" w:rsidRPr="00251D7C">
              <w:rPr>
                <w:sz w:val="20"/>
              </w:rPr>
              <w:t>xperimenting with dark against light (light attracts your eye and dark recedes)</w:t>
            </w:r>
            <w:r>
              <w:rPr>
                <w:sz w:val="20"/>
              </w:rPr>
              <w:t>.</w:t>
            </w:r>
          </w:p>
        </w:tc>
      </w:tr>
      <w:tr w:rsidR="005F27AB" w:rsidRPr="00251D7C">
        <w:trPr>
          <w:trHeight w:val="191"/>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Pattern</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U</w:t>
            </w:r>
            <w:r w:rsidR="005F27AB" w:rsidRPr="00251D7C">
              <w:rPr>
                <w:sz w:val="20"/>
              </w:rPr>
              <w:t>sing repeated shapes to show variation</w:t>
            </w:r>
            <w:r>
              <w:rPr>
                <w:sz w:val="20"/>
              </w:rPr>
              <w:t>.</w:t>
            </w:r>
          </w:p>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U</w:t>
            </w:r>
            <w:r w:rsidR="005F27AB" w:rsidRPr="00251D7C">
              <w:rPr>
                <w:sz w:val="20"/>
              </w:rPr>
              <w:t>nifying designs or decorating and embellishing</w:t>
            </w:r>
            <w:r>
              <w:rPr>
                <w:sz w:val="20"/>
              </w:rPr>
              <w:t>.</w:t>
            </w:r>
          </w:p>
        </w:tc>
      </w:tr>
      <w:tr w:rsidR="005F27AB" w:rsidRPr="00251D7C">
        <w:trPr>
          <w:trHeight w:val="229"/>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Variation</w:t>
            </w:r>
          </w:p>
        </w:tc>
        <w:tc>
          <w:tcPr>
            <w:tcW w:w="7356" w:type="dxa"/>
          </w:tcPr>
          <w:p w:rsidR="005F27AB" w:rsidRPr="00251D7C" w:rsidRDefault="005D1553" w:rsidP="001909CA">
            <w:pPr>
              <w:pStyle w:val="Bulletslevel1"/>
              <w:tabs>
                <w:tab w:val="clear" w:pos="380"/>
                <w:tab w:val="num" w:pos="222"/>
              </w:tabs>
              <w:spacing w:before="40" w:after="40" w:line="240" w:lineRule="auto"/>
              <w:ind w:left="222" w:hanging="222"/>
              <w:rPr>
                <w:sz w:val="20"/>
              </w:rPr>
            </w:pPr>
            <w:r>
              <w:rPr>
                <w:sz w:val="20"/>
              </w:rPr>
              <w:t>C</w:t>
            </w:r>
            <w:r w:rsidR="005F27AB" w:rsidRPr="00251D7C">
              <w:rPr>
                <w:sz w:val="20"/>
              </w:rPr>
              <w:t>ombining different art and design elements to create interest</w:t>
            </w:r>
            <w:r>
              <w:rPr>
                <w:sz w:val="20"/>
              </w:rPr>
              <w:t>.</w:t>
            </w:r>
            <w:r w:rsidR="005F27AB" w:rsidRPr="00251D7C">
              <w:rPr>
                <w:sz w:val="20"/>
              </w:rPr>
              <w:t xml:space="preserve"> </w:t>
            </w:r>
          </w:p>
        </w:tc>
      </w:tr>
      <w:tr w:rsidR="005F27AB" w:rsidRPr="00251D7C">
        <w:trPr>
          <w:trHeight w:val="53"/>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Repetition</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Repeating of elements such as shapes, lines and colours to create balance, unity and movement within an artwork.</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Designing</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A process incorporating planning and manipulating ideas and visual elements and concepts.</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Thumbnail sketches</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Small rough sketches used to work out ideas and develop imagery.</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Two</w:t>
            </w:r>
            <w:r w:rsidRPr="00251D7C">
              <w:rPr>
                <w:b/>
                <w:sz w:val="20"/>
              </w:rPr>
              <w:noBreakHyphen/>
              <w:t>dimensional</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Artworks that have height and width</w:t>
            </w:r>
            <w:r w:rsidR="005D1553">
              <w:rPr>
                <w:sz w:val="20"/>
              </w:rPr>
              <w:t>.</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Three</w:t>
            </w:r>
            <w:r w:rsidRPr="00251D7C">
              <w:rPr>
                <w:b/>
                <w:sz w:val="20"/>
              </w:rPr>
              <w:noBreakHyphen/>
              <w:t>dimensional</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Artworks that have height, width and depth</w:t>
            </w:r>
            <w:r w:rsidR="005D1553">
              <w:rPr>
                <w:sz w:val="20"/>
              </w:rPr>
              <w:t>.</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 xml:space="preserve">Monochromatic colours </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All the hues (tints and shades) of a single colour</w:t>
            </w:r>
            <w:r w:rsidR="005D1553">
              <w:rPr>
                <w:sz w:val="20"/>
              </w:rPr>
              <w:t>.</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Embellishment</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To decorate and adorn images and objects</w:t>
            </w:r>
            <w:r w:rsidR="005D1553">
              <w:rPr>
                <w:sz w:val="20"/>
              </w:rPr>
              <w:t>.</w:t>
            </w:r>
          </w:p>
        </w:tc>
      </w:tr>
      <w:tr w:rsidR="005F27AB" w:rsidRPr="00251D7C">
        <w:trPr>
          <w:trHeight w:val="26"/>
          <w:jc w:val="center"/>
        </w:trPr>
        <w:tc>
          <w:tcPr>
            <w:tcW w:w="2283" w:type="dxa"/>
            <w:shd w:val="clear" w:color="auto" w:fill="F3E7FF"/>
          </w:tcPr>
          <w:p w:rsidR="005F27AB" w:rsidRPr="00251D7C" w:rsidRDefault="005F27AB" w:rsidP="005D1553">
            <w:pPr>
              <w:spacing w:before="40" w:after="40" w:line="240" w:lineRule="auto"/>
              <w:rPr>
                <w:b/>
                <w:sz w:val="20"/>
              </w:rPr>
            </w:pPr>
            <w:r w:rsidRPr="00251D7C">
              <w:rPr>
                <w:b/>
                <w:sz w:val="20"/>
              </w:rPr>
              <w:t xml:space="preserve">Visual </w:t>
            </w:r>
            <w:r w:rsidR="008237FC">
              <w:rPr>
                <w:b/>
                <w:sz w:val="20"/>
              </w:rPr>
              <w:t xml:space="preserve">Art </w:t>
            </w:r>
            <w:r w:rsidRPr="00251D7C">
              <w:rPr>
                <w:b/>
                <w:sz w:val="20"/>
              </w:rPr>
              <w:t>journal</w:t>
            </w:r>
          </w:p>
        </w:tc>
        <w:tc>
          <w:tcPr>
            <w:tcW w:w="7356" w:type="dxa"/>
          </w:tcPr>
          <w:p w:rsidR="005F27AB" w:rsidRPr="00251D7C" w:rsidRDefault="005F27AB" w:rsidP="005D1553">
            <w:pPr>
              <w:pStyle w:val="Bulletslevel1"/>
              <w:tabs>
                <w:tab w:val="clear" w:pos="380"/>
                <w:tab w:val="num" w:pos="222"/>
              </w:tabs>
              <w:spacing w:before="40" w:after="40" w:line="240" w:lineRule="auto"/>
              <w:ind w:left="222" w:hanging="222"/>
              <w:rPr>
                <w:sz w:val="20"/>
              </w:rPr>
            </w:pPr>
            <w:r w:rsidRPr="00251D7C">
              <w:rPr>
                <w:sz w:val="20"/>
              </w:rPr>
              <w:t>A sketchbook or folder of drawings, designs and two-dimensional experiments.</w:t>
            </w:r>
          </w:p>
        </w:tc>
      </w:tr>
    </w:tbl>
    <w:p w:rsidR="005F27AB" w:rsidRPr="007949B9" w:rsidRDefault="005F27AB" w:rsidP="005F27AB">
      <w:pPr>
        <w:pStyle w:val="Source"/>
        <w:spacing w:before="40"/>
        <w:rPr>
          <w:i/>
        </w:rPr>
      </w:pPr>
      <w:r w:rsidRPr="007949B9">
        <w:rPr>
          <w:i/>
        </w:rPr>
        <w:t>Adapted from</w:t>
      </w:r>
      <w:bookmarkStart w:id="3" w:name="content"/>
      <w:r w:rsidRPr="007949B9">
        <w:rPr>
          <w:i/>
        </w:rPr>
        <w:t xml:space="preserve"> Visual Art Glossary, The Arts Years 1 to 10 Curriculum Materials, </w:t>
      </w:r>
      <w:smartTag w:uri="urn:schemas-microsoft-com:office:smarttags" w:element="place">
        <w:smartTag w:uri="urn:schemas-microsoft-com:office:smarttags" w:element="PlaceName">
          <w:r w:rsidRPr="007949B9">
            <w:rPr>
              <w:i/>
            </w:rPr>
            <w:t>Queensland</w:t>
          </w:r>
        </w:smartTag>
        <w:r w:rsidRPr="007949B9">
          <w:rPr>
            <w:i/>
          </w:rPr>
          <w:t xml:space="preserve"> </w:t>
        </w:r>
        <w:smartTag w:uri="urn:schemas-microsoft-com:office:smarttags" w:element="PlaceType">
          <w:r w:rsidRPr="007949B9">
            <w:rPr>
              <w:i/>
            </w:rPr>
            <w:t>School</w:t>
          </w:r>
        </w:smartTag>
      </w:smartTag>
      <w:r w:rsidRPr="007949B9">
        <w:rPr>
          <w:i/>
        </w:rPr>
        <w:t xml:space="preserve"> Curriculum Council 2002 (CD-ROM)</w:t>
      </w:r>
      <w:bookmarkEnd w:id="3"/>
      <w:r w:rsidRPr="007949B9">
        <w:rPr>
          <w:i/>
        </w:rPr>
        <w:t>.</w:t>
      </w:r>
    </w:p>
    <w:p w:rsidR="00A965DA" w:rsidRPr="001E29F0" w:rsidRDefault="00A965DA" w:rsidP="00A965DA">
      <w:pPr>
        <w:pStyle w:val="Heading2TOP"/>
      </w:pPr>
      <w:r w:rsidRPr="001E29F0">
        <w:t xml:space="preserve">Visual arts materials and processes </w:t>
      </w:r>
    </w:p>
    <w:p w:rsidR="00A965DA" w:rsidRPr="001E29F0" w:rsidRDefault="00A965DA" w:rsidP="00A965DA">
      <w:r w:rsidRPr="001E29F0">
        <w:t xml:space="preserve">Use the following list as suggestions to explore ideas, feelings, experiences and observations about </w:t>
      </w:r>
      <w:r w:rsidR="00AC10AC">
        <w:t xml:space="preserve">machine </w:t>
      </w:r>
      <w:r w:rsidRPr="001E29F0">
        <w:t>inventions.</w:t>
      </w:r>
    </w:p>
    <w:tbl>
      <w:tblPr>
        <w:tblW w:w="9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70" w:type="dxa"/>
          <w:bottom w:w="57" w:type="dxa"/>
          <w:right w:w="170" w:type="dxa"/>
        </w:tblCellMar>
        <w:tblLook w:val="0000" w:firstRow="0" w:lastRow="0" w:firstColumn="0" w:lastColumn="0" w:noHBand="0" w:noVBand="0"/>
      </w:tblPr>
      <w:tblGrid>
        <w:gridCol w:w="3235"/>
        <w:gridCol w:w="1618"/>
        <w:gridCol w:w="1618"/>
        <w:gridCol w:w="3236"/>
      </w:tblGrid>
      <w:tr w:rsidR="00A965DA" w:rsidRPr="008F67A1">
        <w:trPr>
          <w:cantSplit/>
        </w:trPr>
        <w:tc>
          <w:tcPr>
            <w:tcW w:w="9707" w:type="dxa"/>
            <w:gridSpan w:val="4"/>
            <w:tcBorders>
              <w:top w:val="single" w:sz="4" w:space="0" w:color="auto"/>
              <w:bottom w:val="single" w:sz="4" w:space="0" w:color="auto"/>
              <w:right w:val="single" w:sz="4" w:space="0" w:color="auto"/>
            </w:tcBorders>
            <w:shd w:val="clear" w:color="auto" w:fill="E4C9FF"/>
          </w:tcPr>
          <w:p w:rsidR="00A965DA" w:rsidRPr="008F67A1" w:rsidRDefault="00A965DA" w:rsidP="008F67A1">
            <w:pPr>
              <w:pStyle w:val="Heading2Table"/>
              <w:widowControl w:val="0"/>
              <w:rPr>
                <w:i w:val="0"/>
                <w:sz w:val="24"/>
                <w:szCs w:val="24"/>
              </w:rPr>
            </w:pPr>
            <w:r w:rsidRPr="008F67A1">
              <w:rPr>
                <w:i w:val="0"/>
                <w:sz w:val="24"/>
                <w:szCs w:val="24"/>
              </w:rPr>
              <w:t>Materials</w:t>
            </w:r>
          </w:p>
        </w:tc>
      </w:tr>
      <w:tr w:rsidR="000B03D7" w:rsidRPr="001E29F0">
        <w:trPr>
          <w:cantSplit/>
        </w:trPr>
        <w:tc>
          <w:tcPr>
            <w:tcW w:w="9707" w:type="dxa"/>
            <w:gridSpan w:val="4"/>
            <w:tcBorders>
              <w:top w:val="single" w:sz="4" w:space="0" w:color="auto"/>
              <w:bottom w:val="nil"/>
              <w:right w:val="single" w:sz="4" w:space="0" w:color="auto"/>
            </w:tcBorders>
            <w:shd w:val="clear" w:color="auto" w:fill="auto"/>
          </w:tcPr>
          <w:p w:rsidR="000B03D7" w:rsidRPr="00A965DA" w:rsidRDefault="000B03D7" w:rsidP="000B03D7">
            <w:pPr>
              <w:spacing w:after="0"/>
              <w:rPr>
                <w:b/>
                <w:i/>
              </w:rPr>
            </w:pPr>
            <w:r w:rsidRPr="00A965DA">
              <w:rPr>
                <w:b/>
              </w:rPr>
              <w:t>A range of surfaces to draw, paint and print on, such as:</w:t>
            </w:r>
          </w:p>
        </w:tc>
      </w:tr>
      <w:tr w:rsidR="000B03D7" w:rsidRPr="001E29F0">
        <w:trPr>
          <w:cantSplit/>
        </w:trPr>
        <w:tc>
          <w:tcPr>
            <w:tcW w:w="4853" w:type="dxa"/>
            <w:gridSpan w:val="2"/>
            <w:tcBorders>
              <w:top w:val="nil"/>
              <w:bottom w:val="single" w:sz="4" w:space="0" w:color="auto"/>
              <w:right w:val="nil"/>
            </w:tcBorders>
          </w:tcPr>
          <w:p w:rsidR="000B03D7" w:rsidRPr="001E29F0" w:rsidRDefault="000B03D7" w:rsidP="000B03D7">
            <w:pPr>
              <w:pStyle w:val="Bulletslevel1"/>
              <w:spacing w:after="120"/>
            </w:pPr>
            <w:r w:rsidRPr="001E29F0">
              <w:t>coloured paper</w:t>
            </w:r>
          </w:p>
          <w:p w:rsidR="000B03D7" w:rsidRPr="001E29F0" w:rsidRDefault="000B03D7" w:rsidP="000B03D7">
            <w:pPr>
              <w:pStyle w:val="Bulletslevel1"/>
              <w:spacing w:after="120"/>
            </w:pPr>
            <w:r w:rsidRPr="001E29F0">
              <w:t>corrugated cardboard</w:t>
            </w:r>
          </w:p>
          <w:p w:rsidR="000B03D7" w:rsidRPr="001E29F0" w:rsidRDefault="000B03D7" w:rsidP="000B03D7">
            <w:pPr>
              <w:pStyle w:val="Bulletslevel1"/>
              <w:spacing w:after="120"/>
            </w:pPr>
            <w:r w:rsidRPr="001E29F0">
              <w:t>fabric scraps</w:t>
            </w:r>
          </w:p>
          <w:p w:rsidR="000B03D7" w:rsidRPr="001E29F0" w:rsidRDefault="000B03D7" w:rsidP="000B03D7">
            <w:pPr>
              <w:pStyle w:val="Bulletslevel1"/>
              <w:spacing w:after="120"/>
            </w:pPr>
            <w:r w:rsidRPr="001E29F0">
              <w:t xml:space="preserve">glossy magazine images </w:t>
            </w:r>
          </w:p>
        </w:tc>
        <w:tc>
          <w:tcPr>
            <w:tcW w:w="4854" w:type="dxa"/>
            <w:gridSpan w:val="2"/>
            <w:tcBorders>
              <w:top w:val="nil"/>
              <w:left w:val="nil"/>
              <w:bottom w:val="single" w:sz="4" w:space="0" w:color="auto"/>
              <w:right w:val="single" w:sz="4" w:space="0" w:color="auto"/>
            </w:tcBorders>
          </w:tcPr>
          <w:p w:rsidR="000B03D7" w:rsidRPr="001E29F0" w:rsidRDefault="000B03D7" w:rsidP="000B03D7">
            <w:pPr>
              <w:pStyle w:val="Bulletslevel1"/>
              <w:spacing w:after="120"/>
            </w:pPr>
            <w:r w:rsidRPr="001E29F0">
              <w:t>newsprint</w:t>
            </w:r>
          </w:p>
          <w:p w:rsidR="000B03D7" w:rsidRPr="001E29F0" w:rsidRDefault="000B03D7" w:rsidP="000B03D7">
            <w:pPr>
              <w:pStyle w:val="Bulletslevel1"/>
              <w:spacing w:after="120"/>
            </w:pPr>
            <w:r w:rsidRPr="001E29F0">
              <w:t>pages from phone books</w:t>
            </w:r>
          </w:p>
          <w:p w:rsidR="000B03D7" w:rsidRPr="001E29F0" w:rsidRDefault="000B03D7" w:rsidP="000B03D7">
            <w:pPr>
              <w:pStyle w:val="Bulletslevel1"/>
              <w:spacing w:after="120"/>
            </w:pPr>
            <w:r w:rsidRPr="001E29F0">
              <w:t>round solid shapes of various sizes</w:t>
            </w:r>
          </w:p>
          <w:p w:rsidR="000B03D7" w:rsidRPr="001E29F0" w:rsidRDefault="000B03D7" w:rsidP="000B03D7">
            <w:pPr>
              <w:pStyle w:val="Bulletslevel1"/>
              <w:spacing w:after="120"/>
            </w:pPr>
            <w:r w:rsidRPr="001E29F0">
              <w:t>small boxes or containers</w:t>
            </w:r>
          </w:p>
        </w:tc>
      </w:tr>
      <w:tr w:rsidR="000B03D7" w:rsidRPr="001E29F0">
        <w:trPr>
          <w:cantSplit/>
        </w:trPr>
        <w:tc>
          <w:tcPr>
            <w:tcW w:w="9707" w:type="dxa"/>
            <w:gridSpan w:val="4"/>
            <w:tcBorders>
              <w:top w:val="single" w:sz="4" w:space="0" w:color="auto"/>
              <w:bottom w:val="nil"/>
              <w:right w:val="single" w:sz="4" w:space="0" w:color="auto"/>
            </w:tcBorders>
            <w:shd w:val="clear" w:color="auto" w:fill="auto"/>
          </w:tcPr>
          <w:p w:rsidR="000B03D7" w:rsidRPr="00A965DA" w:rsidRDefault="000B03D7" w:rsidP="000B03D7">
            <w:pPr>
              <w:spacing w:after="0"/>
              <w:rPr>
                <w:b/>
              </w:rPr>
            </w:pPr>
            <w:r w:rsidRPr="00A965DA">
              <w:rPr>
                <w:b/>
              </w:rPr>
              <w:t xml:space="preserve">A range of natural and </w:t>
            </w:r>
            <w:r>
              <w:rPr>
                <w:b/>
              </w:rPr>
              <w:t>man-</w:t>
            </w:r>
            <w:r w:rsidRPr="00A965DA">
              <w:rPr>
                <w:b/>
              </w:rPr>
              <w:t>made construction materials to work with or on</w:t>
            </w:r>
            <w:r>
              <w:rPr>
                <w:b/>
              </w:rPr>
              <w:t>,</w:t>
            </w:r>
            <w:r w:rsidRPr="00A965DA">
              <w:rPr>
                <w:b/>
              </w:rPr>
              <w:t xml:space="preserve"> such as:</w:t>
            </w:r>
          </w:p>
        </w:tc>
      </w:tr>
      <w:tr w:rsidR="000B03D7" w:rsidRPr="001E29F0">
        <w:trPr>
          <w:cantSplit/>
        </w:trPr>
        <w:tc>
          <w:tcPr>
            <w:tcW w:w="9707" w:type="dxa"/>
            <w:gridSpan w:val="4"/>
            <w:tcBorders>
              <w:top w:val="nil"/>
              <w:bottom w:val="single" w:sz="4" w:space="0" w:color="auto"/>
              <w:right w:val="single" w:sz="4" w:space="0" w:color="auto"/>
            </w:tcBorders>
          </w:tcPr>
          <w:p w:rsidR="000B03D7" w:rsidRPr="001E29F0" w:rsidRDefault="000B03D7" w:rsidP="000B03D7">
            <w:pPr>
              <w:pStyle w:val="Bulletslevel1"/>
              <w:spacing w:after="120"/>
            </w:pPr>
            <w:r w:rsidRPr="001E29F0">
              <w:t>discarded plastics</w:t>
            </w:r>
            <w:r>
              <w:t xml:space="preserve"> —</w:t>
            </w:r>
            <w:r w:rsidRPr="001E29F0">
              <w:t xml:space="preserve"> bottles, containers, plastic sheeting</w:t>
            </w:r>
          </w:p>
          <w:p w:rsidR="000B03D7" w:rsidRPr="001E29F0" w:rsidRDefault="000B03D7" w:rsidP="000B03D7">
            <w:pPr>
              <w:pStyle w:val="Bulletslevel1"/>
              <w:spacing w:after="120"/>
            </w:pPr>
            <w:r w:rsidRPr="001E29F0">
              <w:t>ice, water, sand</w:t>
            </w:r>
          </w:p>
          <w:p w:rsidR="000B03D7" w:rsidRPr="001E29F0" w:rsidRDefault="000B03D7" w:rsidP="000B03D7">
            <w:pPr>
              <w:pStyle w:val="Bulletslevel1"/>
              <w:spacing w:after="120"/>
            </w:pPr>
            <w:r w:rsidRPr="001E29F0">
              <w:t>leaves, twigs, branches and bark</w:t>
            </w:r>
          </w:p>
          <w:p w:rsidR="000B03D7" w:rsidRPr="001E29F0" w:rsidRDefault="000B03D7" w:rsidP="000B03D7">
            <w:pPr>
              <w:pStyle w:val="Bulletslevel1"/>
              <w:spacing w:after="120"/>
            </w:pPr>
            <w:r w:rsidRPr="001E29F0">
              <w:t>mechanical objects, parts of bicycles, broken toys, junk, old computer parts</w:t>
            </w:r>
          </w:p>
        </w:tc>
      </w:tr>
      <w:tr w:rsidR="000B03D7" w:rsidRPr="001E29F0">
        <w:trPr>
          <w:cantSplit/>
        </w:trPr>
        <w:tc>
          <w:tcPr>
            <w:tcW w:w="9707" w:type="dxa"/>
            <w:gridSpan w:val="4"/>
            <w:tcBorders>
              <w:top w:val="single" w:sz="4" w:space="0" w:color="auto"/>
              <w:bottom w:val="nil"/>
              <w:right w:val="single" w:sz="4" w:space="0" w:color="auto"/>
            </w:tcBorders>
            <w:shd w:val="clear" w:color="auto" w:fill="auto"/>
          </w:tcPr>
          <w:p w:rsidR="000B03D7" w:rsidRPr="00A965DA" w:rsidRDefault="000B03D7" w:rsidP="000B03D7">
            <w:pPr>
              <w:spacing w:after="0"/>
              <w:rPr>
                <w:b/>
              </w:rPr>
            </w:pPr>
            <w:r w:rsidRPr="00A965DA">
              <w:rPr>
                <w:b/>
              </w:rPr>
              <w:t>A range of wet and dry media to combine and apply</w:t>
            </w:r>
            <w:r>
              <w:rPr>
                <w:b/>
              </w:rPr>
              <w:t>,</w:t>
            </w:r>
            <w:r w:rsidRPr="00A965DA">
              <w:rPr>
                <w:b/>
              </w:rPr>
              <w:t xml:space="preserve"> such as:</w:t>
            </w:r>
          </w:p>
        </w:tc>
      </w:tr>
      <w:tr w:rsidR="000B03D7" w:rsidRPr="001E29F0">
        <w:trPr>
          <w:cantSplit/>
        </w:trPr>
        <w:tc>
          <w:tcPr>
            <w:tcW w:w="3235" w:type="dxa"/>
            <w:tcBorders>
              <w:top w:val="nil"/>
              <w:bottom w:val="single" w:sz="4" w:space="0" w:color="auto"/>
              <w:right w:val="nil"/>
            </w:tcBorders>
          </w:tcPr>
          <w:p w:rsidR="000B03D7" w:rsidRPr="001E29F0" w:rsidRDefault="000B03D7" w:rsidP="000B03D7">
            <w:pPr>
              <w:pStyle w:val="Bulletslevel1"/>
              <w:spacing w:after="120"/>
            </w:pPr>
            <w:r w:rsidRPr="001E29F0">
              <w:t>chalk pastels</w:t>
            </w:r>
          </w:p>
          <w:p w:rsidR="000B03D7" w:rsidRPr="001E29F0" w:rsidRDefault="000B03D7" w:rsidP="000B03D7">
            <w:pPr>
              <w:pStyle w:val="Bulletslevel1"/>
              <w:spacing w:after="120"/>
            </w:pPr>
            <w:r w:rsidRPr="001E29F0">
              <w:t>charcoal</w:t>
            </w:r>
          </w:p>
          <w:p w:rsidR="000B03D7" w:rsidRPr="001E29F0" w:rsidRDefault="000B03D7" w:rsidP="000B03D7">
            <w:pPr>
              <w:pStyle w:val="Bulletslevel1"/>
              <w:spacing w:after="120"/>
            </w:pPr>
            <w:r w:rsidRPr="001E29F0">
              <w:t>clay</w:t>
            </w:r>
          </w:p>
          <w:p w:rsidR="000B03D7" w:rsidRPr="001E29F0" w:rsidRDefault="000B03D7" w:rsidP="000B03D7">
            <w:pPr>
              <w:pStyle w:val="Bulletslevel1"/>
              <w:spacing w:after="120"/>
            </w:pPr>
            <w:r w:rsidRPr="001E29F0">
              <w:t xml:space="preserve">coloured inks </w:t>
            </w:r>
          </w:p>
          <w:p w:rsidR="000B03D7" w:rsidRPr="001E29F0" w:rsidRDefault="000B03D7" w:rsidP="000B03D7">
            <w:pPr>
              <w:pStyle w:val="Bulletslevel1"/>
              <w:spacing w:after="120"/>
            </w:pPr>
            <w:r>
              <w:t xml:space="preserve">pencils, </w:t>
            </w:r>
            <w:r w:rsidRPr="001E29F0">
              <w:t xml:space="preserve">coloured pencils </w:t>
            </w:r>
          </w:p>
          <w:p w:rsidR="000B03D7" w:rsidRPr="001E29F0" w:rsidRDefault="000B03D7" w:rsidP="000B03D7">
            <w:pPr>
              <w:pStyle w:val="Bulletslevel1"/>
              <w:spacing w:after="120"/>
            </w:pPr>
            <w:r w:rsidRPr="001E29F0">
              <w:t xml:space="preserve">felt pens </w:t>
            </w:r>
          </w:p>
          <w:p w:rsidR="000B03D7" w:rsidRPr="001E29F0" w:rsidRDefault="000B03D7" w:rsidP="000B03D7">
            <w:pPr>
              <w:pStyle w:val="Bulletslevel1"/>
              <w:spacing w:after="120"/>
            </w:pPr>
            <w:r>
              <w:t xml:space="preserve">paint (e.g. </w:t>
            </w:r>
            <w:r w:rsidRPr="001E29F0">
              <w:t>acrylic, watercolour</w:t>
            </w:r>
            <w:r>
              <w:t>)</w:t>
            </w:r>
          </w:p>
        </w:tc>
        <w:tc>
          <w:tcPr>
            <w:tcW w:w="3236" w:type="dxa"/>
            <w:gridSpan w:val="2"/>
            <w:tcBorders>
              <w:top w:val="nil"/>
              <w:left w:val="nil"/>
              <w:bottom w:val="single" w:sz="4" w:space="0" w:color="auto"/>
              <w:right w:val="nil"/>
            </w:tcBorders>
          </w:tcPr>
          <w:p w:rsidR="000B03D7" w:rsidRPr="001E29F0" w:rsidRDefault="000B03D7" w:rsidP="000B03D7">
            <w:pPr>
              <w:pStyle w:val="Bulletslevel1"/>
              <w:spacing w:after="120"/>
            </w:pPr>
            <w:r w:rsidRPr="001E29F0">
              <w:t>nat</w:t>
            </w:r>
            <w:r>
              <w:t xml:space="preserve">ural dyes or stains (e.g. beetroot, </w:t>
            </w:r>
            <w:r w:rsidRPr="001E29F0">
              <w:t>ochres, marbling inks)</w:t>
            </w:r>
          </w:p>
          <w:p w:rsidR="000B03D7" w:rsidRPr="001E29F0" w:rsidRDefault="000B03D7" w:rsidP="000B03D7">
            <w:pPr>
              <w:pStyle w:val="Bulletslevel1"/>
              <w:spacing w:after="120"/>
            </w:pPr>
            <w:r w:rsidRPr="001E29F0">
              <w:t>plaster</w:t>
            </w:r>
          </w:p>
          <w:p w:rsidR="000B03D7" w:rsidRPr="001E29F0" w:rsidRDefault="000B03D7" w:rsidP="000B03D7">
            <w:pPr>
              <w:pStyle w:val="Bulletslevel1"/>
              <w:spacing w:after="120"/>
            </w:pPr>
            <w:r w:rsidRPr="001E29F0">
              <w:t>PVA glue</w:t>
            </w:r>
          </w:p>
          <w:p w:rsidR="000B03D7" w:rsidRPr="001E29F0" w:rsidRDefault="000B03D7" w:rsidP="000B03D7">
            <w:pPr>
              <w:pStyle w:val="Bulletslevel1"/>
              <w:spacing w:after="120"/>
            </w:pPr>
            <w:r w:rsidRPr="001E29F0">
              <w:t xml:space="preserve">sand </w:t>
            </w:r>
          </w:p>
          <w:p w:rsidR="000B03D7" w:rsidRPr="001E29F0" w:rsidRDefault="000B03D7" w:rsidP="000B03D7">
            <w:pPr>
              <w:pStyle w:val="Bulletslevel1"/>
              <w:spacing w:after="120"/>
            </w:pPr>
            <w:r w:rsidRPr="001E29F0">
              <w:t>thic</w:t>
            </w:r>
            <w:r>
              <w:t xml:space="preserve">k or thin drawing materials to </w:t>
            </w:r>
            <w:r w:rsidRPr="001E29F0">
              <w:t>draw over dry paint</w:t>
            </w:r>
          </w:p>
        </w:tc>
        <w:tc>
          <w:tcPr>
            <w:tcW w:w="3236" w:type="dxa"/>
            <w:tcBorders>
              <w:top w:val="nil"/>
              <w:left w:val="nil"/>
              <w:bottom w:val="single" w:sz="4" w:space="0" w:color="auto"/>
              <w:right w:val="single" w:sz="4" w:space="0" w:color="auto"/>
            </w:tcBorders>
          </w:tcPr>
          <w:p w:rsidR="000B03D7" w:rsidRPr="001E29F0" w:rsidRDefault="000B03D7" w:rsidP="000B03D7">
            <w:pPr>
              <w:pStyle w:val="Bulletslevel1"/>
              <w:spacing w:after="120"/>
            </w:pPr>
            <w:r w:rsidRPr="001E29F0">
              <w:t>t</w:t>
            </w:r>
            <w:r>
              <w:t xml:space="preserve">hick or thin sticks to scratch </w:t>
            </w:r>
            <w:r w:rsidRPr="001E29F0">
              <w:t>through wet paint</w:t>
            </w:r>
          </w:p>
          <w:p w:rsidR="000B03D7" w:rsidRPr="001E29F0" w:rsidRDefault="000B03D7" w:rsidP="000B03D7">
            <w:pPr>
              <w:pStyle w:val="Bulletslevel1"/>
              <w:spacing w:after="120"/>
            </w:pPr>
            <w:r w:rsidRPr="001E29F0">
              <w:t>wax crayons</w:t>
            </w:r>
          </w:p>
          <w:p w:rsidR="000B03D7" w:rsidRPr="001E29F0" w:rsidRDefault="000B03D7" w:rsidP="000B03D7">
            <w:pPr>
              <w:pStyle w:val="Bulletslevel1"/>
              <w:spacing w:after="120"/>
            </w:pPr>
            <w:r>
              <w:t>wire, string and twine</w:t>
            </w:r>
          </w:p>
          <w:p w:rsidR="000B03D7" w:rsidRPr="001E29F0" w:rsidRDefault="000B03D7" w:rsidP="000B03D7">
            <w:pPr>
              <w:pStyle w:val="Bulletslevel1"/>
              <w:spacing w:after="120"/>
            </w:pPr>
            <w:r>
              <w:t>m</w:t>
            </w:r>
            <w:r w:rsidRPr="001E29F0">
              <w:t>odroc (or mod roc)</w:t>
            </w:r>
            <w:r>
              <w:t>,</w:t>
            </w:r>
            <w:r w:rsidRPr="001E29F0">
              <w:t xml:space="preserve"> </w:t>
            </w:r>
            <w:r>
              <w:t>a</w:t>
            </w:r>
            <w:r w:rsidRPr="001E29F0">
              <w:t xml:space="preserve"> plaster impregnated bandage</w:t>
            </w:r>
          </w:p>
          <w:p w:rsidR="000B03D7" w:rsidRPr="001E29F0" w:rsidRDefault="000B03D7" w:rsidP="000B03D7">
            <w:pPr>
              <w:pStyle w:val="Bulletslevel1"/>
              <w:spacing w:after="120"/>
            </w:pPr>
            <w:r>
              <w:t>t</w:t>
            </w:r>
            <w:r w:rsidRPr="001E29F0">
              <w:t>issue paper</w:t>
            </w:r>
          </w:p>
          <w:p w:rsidR="000B03D7" w:rsidRPr="001E29F0" w:rsidRDefault="000B03D7" w:rsidP="000B03D7">
            <w:pPr>
              <w:pStyle w:val="Bulletslevel1"/>
              <w:spacing w:after="120"/>
            </w:pPr>
            <w:r>
              <w:t>c</w:t>
            </w:r>
            <w:r w:rsidRPr="001E29F0">
              <w:t>alico strips</w:t>
            </w:r>
          </w:p>
        </w:tc>
      </w:tr>
      <w:tr w:rsidR="000B03D7" w:rsidRPr="008F67A1">
        <w:trPr>
          <w:cantSplit/>
        </w:trPr>
        <w:tc>
          <w:tcPr>
            <w:tcW w:w="9707" w:type="dxa"/>
            <w:gridSpan w:val="4"/>
            <w:tcBorders>
              <w:top w:val="single" w:sz="4" w:space="0" w:color="auto"/>
              <w:bottom w:val="single" w:sz="4" w:space="0" w:color="auto"/>
              <w:right w:val="single" w:sz="4" w:space="0" w:color="auto"/>
            </w:tcBorders>
            <w:shd w:val="clear" w:color="auto" w:fill="E4C9FF"/>
          </w:tcPr>
          <w:p w:rsidR="000B03D7" w:rsidRPr="008F67A1" w:rsidRDefault="000B03D7" w:rsidP="008F67A1">
            <w:pPr>
              <w:pStyle w:val="Heading2Table"/>
              <w:widowControl w:val="0"/>
              <w:rPr>
                <w:i w:val="0"/>
                <w:sz w:val="24"/>
                <w:szCs w:val="24"/>
              </w:rPr>
            </w:pPr>
            <w:r w:rsidRPr="008F67A1">
              <w:rPr>
                <w:i w:val="0"/>
                <w:sz w:val="24"/>
                <w:szCs w:val="24"/>
              </w:rPr>
              <w:t>Processes</w:t>
            </w:r>
          </w:p>
        </w:tc>
      </w:tr>
      <w:tr w:rsidR="000B03D7" w:rsidRPr="001E29F0">
        <w:trPr>
          <w:cantSplit/>
        </w:trPr>
        <w:tc>
          <w:tcPr>
            <w:tcW w:w="3235" w:type="dxa"/>
            <w:tcBorders>
              <w:top w:val="single" w:sz="4" w:space="0" w:color="auto"/>
              <w:right w:val="nil"/>
            </w:tcBorders>
          </w:tcPr>
          <w:p w:rsidR="000B03D7" w:rsidRPr="001E29F0" w:rsidRDefault="000B03D7" w:rsidP="009679A9">
            <w:pPr>
              <w:pStyle w:val="Bulletslevel1"/>
              <w:spacing w:after="120"/>
            </w:pPr>
            <w:r w:rsidRPr="001E29F0">
              <w:t>assembling</w:t>
            </w:r>
          </w:p>
          <w:p w:rsidR="000B03D7" w:rsidRPr="001E29F0" w:rsidRDefault="000B03D7" w:rsidP="009679A9">
            <w:pPr>
              <w:pStyle w:val="Bulletslevel1"/>
              <w:spacing w:after="120"/>
            </w:pPr>
            <w:r w:rsidRPr="001E29F0">
              <w:t>constructing</w:t>
            </w:r>
          </w:p>
          <w:p w:rsidR="000B03D7" w:rsidRPr="001E29F0" w:rsidRDefault="000B03D7" w:rsidP="009679A9">
            <w:pPr>
              <w:pStyle w:val="Bulletslevel1"/>
              <w:spacing w:after="120"/>
            </w:pPr>
            <w:r w:rsidRPr="001E29F0">
              <w:t>folding</w:t>
            </w:r>
          </w:p>
          <w:p w:rsidR="000B03D7" w:rsidRPr="001E29F0" w:rsidRDefault="000B03D7" w:rsidP="009679A9">
            <w:pPr>
              <w:pStyle w:val="Bulletslevel1"/>
              <w:spacing w:after="120"/>
            </w:pPr>
            <w:r w:rsidRPr="001E29F0">
              <w:t>inventing</w:t>
            </w:r>
          </w:p>
          <w:p w:rsidR="000B03D7" w:rsidRPr="001E29F0" w:rsidRDefault="000B03D7" w:rsidP="009679A9">
            <w:pPr>
              <w:pStyle w:val="Bulletslevel1"/>
              <w:spacing w:after="120"/>
            </w:pPr>
            <w:r w:rsidRPr="001E29F0">
              <w:t>inverting</w:t>
            </w:r>
          </w:p>
          <w:p w:rsidR="000B03D7" w:rsidRPr="001E29F0" w:rsidRDefault="000B03D7" w:rsidP="009679A9">
            <w:pPr>
              <w:pStyle w:val="Bulletslevel1"/>
              <w:spacing w:after="120"/>
            </w:pPr>
            <w:r w:rsidRPr="001E29F0">
              <w:t>joining</w:t>
            </w:r>
          </w:p>
          <w:p w:rsidR="000B03D7" w:rsidRPr="001E29F0" w:rsidRDefault="000B03D7" w:rsidP="009679A9">
            <w:pPr>
              <w:pStyle w:val="Bulletslevel1"/>
              <w:spacing w:after="120"/>
            </w:pPr>
            <w:r w:rsidRPr="001E29F0">
              <w:t>layering</w:t>
            </w:r>
          </w:p>
        </w:tc>
        <w:tc>
          <w:tcPr>
            <w:tcW w:w="3236" w:type="dxa"/>
            <w:gridSpan w:val="2"/>
            <w:tcBorders>
              <w:top w:val="single" w:sz="4" w:space="0" w:color="auto"/>
              <w:left w:val="nil"/>
              <w:right w:val="nil"/>
            </w:tcBorders>
          </w:tcPr>
          <w:p w:rsidR="000B03D7" w:rsidRPr="001E29F0" w:rsidRDefault="000B03D7" w:rsidP="009679A9">
            <w:pPr>
              <w:pStyle w:val="Bulletslevel1"/>
              <w:spacing w:after="120"/>
            </w:pPr>
            <w:r w:rsidRPr="001E29F0">
              <w:t>mixing</w:t>
            </w:r>
          </w:p>
          <w:p w:rsidR="000B03D7" w:rsidRPr="001E29F0" w:rsidRDefault="000B03D7" w:rsidP="009679A9">
            <w:pPr>
              <w:pStyle w:val="Bulletslevel1"/>
              <w:spacing w:after="120"/>
            </w:pPr>
            <w:r w:rsidRPr="001E29F0">
              <w:t>moulding</w:t>
            </w:r>
          </w:p>
          <w:p w:rsidR="000B03D7" w:rsidRPr="001E29F0" w:rsidRDefault="000B03D7" w:rsidP="009679A9">
            <w:pPr>
              <w:pStyle w:val="Bulletslevel1"/>
              <w:spacing w:after="120"/>
            </w:pPr>
            <w:r w:rsidRPr="001E29F0">
              <w:t>overlapping</w:t>
            </w:r>
          </w:p>
          <w:p w:rsidR="000B03D7" w:rsidRPr="001E29F0" w:rsidRDefault="000B03D7" w:rsidP="009679A9">
            <w:pPr>
              <w:pStyle w:val="Bulletslevel1"/>
              <w:spacing w:after="120"/>
            </w:pPr>
            <w:r w:rsidRPr="001E29F0">
              <w:t>printing</w:t>
            </w:r>
          </w:p>
          <w:p w:rsidR="000B03D7" w:rsidRPr="001E29F0" w:rsidRDefault="000B03D7" w:rsidP="009679A9">
            <w:pPr>
              <w:pStyle w:val="Bulletslevel1"/>
              <w:spacing w:after="120"/>
            </w:pPr>
            <w:r w:rsidRPr="001E29F0">
              <w:t>repeating</w:t>
            </w:r>
          </w:p>
          <w:p w:rsidR="000B03D7" w:rsidRPr="001E29F0" w:rsidRDefault="000B03D7" w:rsidP="009679A9">
            <w:pPr>
              <w:pStyle w:val="Bulletslevel1"/>
              <w:spacing w:after="120"/>
            </w:pPr>
            <w:r w:rsidRPr="001E29F0">
              <w:t>rotating</w:t>
            </w:r>
          </w:p>
          <w:p w:rsidR="000B03D7" w:rsidRPr="001E29F0" w:rsidRDefault="000B03D7" w:rsidP="009679A9">
            <w:pPr>
              <w:pStyle w:val="Bulletslevel1"/>
              <w:spacing w:after="120"/>
            </w:pPr>
            <w:r>
              <w:t xml:space="preserve">scratching back </w:t>
            </w:r>
          </w:p>
        </w:tc>
        <w:tc>
          <w:tcPr>
            <w:tcW w:w="3236" w:type="dxa"/>
            <w:tcBorders>
              <w:top w:val="single" w:sz="4" w:space="0" w:color="auto"/>
              <w:left w:val="nil"/>
              <w:right w:val="single" w:sz="4" w:space="0" w:color="auto"/>
            </w:tcBorders>
          </w:tcPr>
          <w:p w:rsidR="000B03D7" w:rsidRPr="001E29F0" w:rsidRDefault="000B03D7" w:rsidP="009679A9">
            <w:pPr>
              <w:pStyle w:val="Bulletslevel1"/>
              <w:spacing w:after="120"/>
            </w:pPr>
            <w:r w:rsidRPr="001E29F0">
              <w:t>sculpting</w:t>
            </w:r>
          </w:p>
          <w:p w:rsidR="000B03D7" w:rsidRPr="001E29F0" w:rsidRDefault="000B03D7" w:rsidP="009679A9">
            <w:pPr>
              <w:pStyle w:val="Bulletslevel1"/>
              <w:spacing w:after="120"/>
            </w:pPr>
            <w:r w:rsidRPr="001E29F0">
              <w:t>segmenting</w:t>
            </w:r>
          </w:p>
          <w:p w:rsidR="000B03D7" w:rsidRPr="001E29F0" w:rsidRDefault="000B03D7" w:rsidP="009679A9">
            <w:pPr>
              <w:pStyle w:val="Bulletslevel1"/>
              <w:spacing w:after="120"/>
            </w:pPr>
            <w:r w:rsidRPr="001E29F0">
              <w:t>sponging</w:t>
            </w:r>
          </w:p>
          <w:p w:rsidR="000B03D7" w:rsidRPr="001E29F0" w:rsidRDefault="000B03D7" w:rsidP="009679A9">
            <w:pPr>
              <w:pStyle w:val="Bulletslevel1"/>
              <w:spacing w:after="120"/>
            </w:pPr>
            <w:r w:rsidRPr="001E29F0">
              <w:t>tearing</w:t>
            </w:r>
          </w:p>
          <w:p w:rsidR="000B03D7" w:rsidRPr="001E29F0" w:rsidRDefault="000B03D7" w:rsidP="009679A9">
            <w:pPr>
              <w:pStyle w:val="Bulletslevel1"/>
              <w:spacing w:after="120"/>
            </w:pPr>
            <w:r w:rsidRPr="001E29F0">
              <w:t>twisting</w:t>
            </w:r>
          </w:p>
          <w:p w:rsidR="000B03D7" w:rsidRPr="001E29F0" w:rsidRDefault="000B03D7" w:rsidP="009679A9">
            <w:pPr>
              <w:pStyle w:val="Bulletslevel1"/>
              <w:spacing w:after="120"/>
            </w:pPr>
            <w:r w:rsidRPr="001E29F0">
              <w:t>wrapping</w:t>
            </w:r>
          </w:p>
          <w:p w:rsidR="000B03D7" w:rsidRPr="001E29F0" w:rsidRDefault="000B03D7" w:rsidP="00A965DA">
            <w:pPr>
              <w:spacing w:after="120"/>
              <w:jc w:val="center"/>
            </w:pPr>
          </w:p>
        </w:tc>
      </w:tr>
    </w:tbl>
    <w:p w:rsidR="00A965DA" w:rsidRPr="005F27AB" w:rsidRDefault="00A965DA" w:rsidP="005F27AB">
      <w:pPr>
        <w:pStyle w:val="Source"/>
        <w:spacing w:before="40"/>
        <w:rPr>
          <w:i/>
        </w:rPr>
      </w:pPr>
      <w:r w:rsidRPr="005F27AB">
        <w:rPr>
          <w:i/>
        </w:rPr>
        <w:t>Adapted from</w:t>
      </w:r>
      <w:r w:rsidR="005F27AB">
        <w:rPr>
          <w:i/>
        </w:rPr>
        <w:t>:</w:t>
      </w:r>
      <w:r w:rsidRPr="005F27AB">
        <w:rPr>
          <w:i/>
        </w:rPr>
        <w:t xml:space="preserve"> The Arts </w:t>
      </w:r>
      <w:r w:rsidR="005F27AB">
        <w:rPr>
          <w:i/>
        </w:rPr>
        <w:t>(2002) s</w:t>
      </w:r>
      <w:r w:rsidRPr="005F27AB">
        <w:rPr>
          <w:i/>
        </w:rPr>
        <w:t>ourcebook modules</w:t>
      </w:r>
      <w:r w:rsidR="005F27AB">
        <w:rPr>
          <w:i/>
        </w:rPr>
        <w:t xml:space="preserve">, </w:t>
      </w:r>
      <w:smartTag w:uri="urn:schemas-microsoft-com:office:smarttags" w:element="place">
        <w:smartTag w:uri="urn:schemas-microsoft-com:office:smarttags" w:element="State">
          <w:r w:rsidR="005F27AB">
            <w:rPr>
              <w:i/>
            </w:rPr>
            <w:t>Queensland</w:t>
          </w:r>
        </w:smartTag>
      </w:smartTag>
      <w:r w:rsidR="005F27AB">
        <w:rPr>
          <w:i/>
        </w:rPr>
        <w:t xml:space="preserve"> Studies Authority:</w:t>
      </w:r>
      <w:r w:rsidRPr="005F27AB">
        <w:rPr>
          <w:i/>
        </w:rPr>
        <w:t xml:space="preserve"> &lt;www.qsa.qld.edu.au/syllabus/687.html&gt;.</w:t>
      </w:r>
    </w:p>
    <w:p w:rsidR="00A965DA" w:rsidRDefault="00A965DA" w:rsidP="00A965DA"/>
    <w:p w:rsidR="00B87DDD" w:rsidRDefault="00B87DDD" w:rsidP="001A7CA6">
      <w:pPr>
        <w:pStyle w:val="Source"/>
        <w:spacing w:before="0"/>
        <w:rPr>
          <w:sz w:val="14"/>
          <w:szCs w:val="14"/>
        </w:rPr>
        <w:sectPr w:rsidR="00B87DDD" w:rsidSect="00B87DDD">
          <w:headerReference w:type="even" r:id="rId24"/>
          <w:headerReference w:type="default" r:id="rId25"/>
          <w:footerReference w:type="even" r:id="rId26"/>
          <w:footerReference w:type="default" r:id="rId27"/>
          <w:headerReference w:type="first" r:id="rId28"/>
          <w:type w:val="evenPage"/>
          <w:pgSz w:w="11906" w:h="16838" w:code="9"/>
          <w:pgMar w:top="1134" w:right="1134" w:bottom="567" w:left="1134" w:header="709" w:footer="0" w:gutter="0"/>
          <w:pgNumType w:fmt="upperLetter" w:start="1"/>
          <w:cols w:space="708"/>
          <w:docGrid w:linePitch="360"/>
        </w:sectPr>
      </w:pPr>
    </w:p>
    <w:p w:rsidR="00A965DA" w:rsidRPr="001E29F0" w:rsidRDefault="00A965DA" w:rsidP="00551CCB">
      <w:pPr>
        <w:pStyle w:val="Heading2TOP"/>
      </w:pPr>
      <w:r w:rsidRPr="001E29F0">
        <w:t xml:space="preserve">Organising a </w:t>
      </w:r>
      <w:r w:rsidR="00D11014">
        <w:t>Visual Art</w:t>
      </w:r>
      <w:r w:rsidRPr="001E29F0">
        <w:t xml:space="preserve"> classroom</w:t>
      </w:r>
    </w:p>
    <w:p w:rsidR="00A965DA" w:rsidRDefault="00A965DA" w:rsidP="00A965DA">
      <w:r w:rsidRPr="001E29F0">
        <w:t xml:space="preserve">To make </w:t>
      </w:r>
      <w:r w:rsidR="00D11014">
        <w:t>Visual Art</w:t>
      </w:r>
      <w:r w:rsidRPr="001E29F0">
        <w:t xml:space="preserve"> a positive experience for all students, the following suggestions may be</w:t>
      </w:r>
      <w:r w:rsidR="00551CCB">
        <w:t xml:space="preserve"> </w:t>
      </w:r>
      <w:r w:rsidRPr="001E29F0">
        <w:t>useful.</w:t>
      </w:r>
    </w:p>
    <w:tbl>
      <w:tblPr>
        <w:tblW w:w="9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9720"/>
      </w:tblGrid>
      <w:tr w:rsidR="00CC7073" w:rsidRPr="006B1117" w:rsidTr="006B1117">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Students</w:t>
            </w:r>
          </w:p>
        </w:tc>
      </w:tr>
      <w:tr w:rsidR="00CC7073" w:rsidRPr="006B1117" w:rsidTr="006B1117">
        <w:tc>
          <w:tcPr>
            <w:tcW w:w="9720" w:type="dxa"/>
            <w:tcBorders>
              <w:bottom w:val="single" w:sz="4" w:space="0" w:color="auto"/>
            </w:tcBorders>
            <w:shd w:val="clear" w:color="auto" w:fill="auto"/>
          </w:tcPr>
          <w:p w:rsidR="00CC7073" w:rsidRPr="006B1117" w:rsidRDefault="00CC7073" w:rsidP="006B1117">
            <w:pPr>
              <w:pStyle w:val="Bulletslevel1"/>
              <w:widowControl w:val="0"/>
              <w:spacing w:before="40" w:after="80"/>
              <w:rPr>
                <w:szCs w:val="22"/>
              </w:rPr>
            </w:pPr>
            <w:r w:rsidRPr="006B1117">
              <w:rPr>
                <w:szCs w:val="22"/>
              </w:rPr>
              <w:t>Provide opportunities for students to work individually and with others.</w:t>
            </w:r>
          </w:p>
          <w:p w:rsidR="00CC7073" w:rsidRPr="006B1117" w:rsidRDefault="00CC7073" w:rsidP="006B1117">
            <w:pPr>
              <w:pStyle w:val="Bulletslevel1"/>
              <w:widowControl w:val="0"/>
              <w:spacing w:after="80"/>
              <w:rPr>
                <w:szCs w:val="22"/>
              </w:rPr>
            </w:pPr>
            <w:r w:rsidRPr="006B1117">
              <w:rPr>
                <w:szCs w:val="22"/>
              </w:rPr>
              <w:t>Provide opportunities for students to work on different things at the same time and to continue their explorations on subsequent occasions.</w:t>
            </w:r>
          </w:p>
          <w:p w:rsidR="00CC7073" w:rsidRPr="006B1117" w:rsidRDefault="00CC7073" w:rsidP="006B1117">
            <w:pPr>
              <w:pStyle w:val="Bulletslevel1"/>
              <w:widowControl w:val="0"/>
              <w:spacing w:after="40"/>
              <w:rPr>
                <w:szCs w:val="22"/>
              </w:rPr>
            </w:pPr>
            <w:r w:rsidRPr="006B1117">
              <w:rPr>
                <w:szCs w:val="22"/>
              </w:rPr>
              <w:t>Ensure that students wear protective clothing such as closed-in shoes and old shirts for painting.</w:t>
            </w:r>
          </w:p>
        </w:tc>
      </w:tr>
      <w:tr w:rsidR="00CC7073" w:rsidRPr="006B1117" w:rsidTr="006B1117">
        <w:tblPrEx>
          <w:tblCellMar>
            <w:left w:w="170" w:type="dxa"/>
            <w:right w:w="170" w:type="dxa"/>
          </w:tblCellMar>
        </w:tblPrEx>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Physical environment</w:t>
            </w:r>
          </w:p>
        </w:tc>
      </w:tr>
      <w:tr w:rsidR="00CC7073" w:rsidRPr="006B1117" w:rsidTr="006B1117">
        <w:tblPrEx>
          <w:tblCellMar>
            <w:left w:w="170" w:type="dxa"/>
            <w:right w:w="170" w:type="dxa"/>
          </w:tblCellMar>
        </w:tblPrEx>
        <w:tc>
          <w:tcPr>
            <w:tcW w:w="9720" w:type="dxa"/>
            <w:tcBorders>
              <w:bottom w:val="single" w:sz="4" w:space="0" w:color="auto"/>
            </w:tcBorders>
            <w:shd w:val="clear" w:color="auto" w:fill="auto"/>
          </w:tcPr>
          <w:p w:rsidR="00CC7073" w:rsidRPr="006B1117" w:rsidRDefault="00CC7073" w:rsidP="006B1117">
            <w:pPr>
              <w:pStyle w:val="Bulletslevel1"/>
              <w:widowControl w:val="0"/>
              <w:spacing w:before="40" w:after="80"/>
              <w:rPr>
                <w:szCs w:val="22"/>
              </w:rPr>
            </w:pPr>
            <w:r w:rsidRPr="006B1117">
              <w:rPr>
                <w:szCs w:val="22"/>
              </w:rPr>
              <w:t>Arrange desks, preferably in clusters, so that students can share tools and materials easily.</w:t>
            </w:r>
          </w:p>
          <w:p w:rsidR="00CC7073" w:rsidRPr="006B1117" w:rsidRDefault="00CC7073" w:rsidP="006B1117">
            <w:pPr>
              <w:pStyle w:val="Bulletslevel1"/>
              <w:widowControl w:val="0"/>
              <w:spacing w:after="80"/>
              <w:rPr>
                <w:szCs w:val="22"/>
              </w:rPr>
            </w:pPr>
            <w:r w:rsidRPr="006B1117">
              <w:rPr>
                <w:szCs w:val="22"/>
              </w:rPr>
              <w:t>Allow for movement between desks.</w:t>
            </w:r>
          </w:p>
          <w:p w:rsidR="00CC7073" w:rsidRPr="006B1117" w:rsidRDefault="00CC7073" w:rsidP="006B1117">
            <w:pPr>
              <w:pStyle w:val="Bulletslevel1"/>
              <w:widowControl w:val="0"/>
              <w:spacing w:after="80"/>
              <w:rPr>
                <w:szCs w:val="22"/>
              </w:rPr>
            </w:pPr>
            <w:r w:rsidRPr="006B1117">
              <w:rPr>
                <w:szCs w:val="22"/>
              </w:rPr>
              <w:t>Provide a clear area for display, taking into account the eye level of students and accessibility.</w:t>
            </w:r>
          </w:p>
        </w:tc>
      </w:tr>
      <w:tr w:rsidR="00CC7073" w:rsidRPr="006B1117" w:rsidTr="006B1117">
        <w:tblPrEx>
          <w:tblCellMar>
            <w:left w:w="170" w:type="dxa"/>
            <w:right w:w="170" w:type="dxa"/>
          </w:tblCellMar>
        </w:tblPrEx>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Materials</w:t>
            </w:r>
          </w:p>
        </w:tc>
      </w:tr>
      <w:tr w:rsidR="00CC7073" w:rsidRPr="006B1117" w:rsidTr="006B1117">
        <w:tblPrEx>
          <w:tblCellMar>
            <w:left w:w="170" w:type="dxa"/>
            <w:right w:w="170" w:type="dxa"/>
          </w:tblCellMar>
        </w:tblPrEx>
        <w:tc>
          <w:tcPr>
            <w:tcW w:w="9720" w:type="dxa"/>
            <w:tcBorders>
              <w:bottom w:val="single" w:sz="4" w:space="0" w:color="auto"/>
            </w:tcBorders>
            <w:shd w:val="clear" w:color="auto" w:fill="auto"/>
          </w:tcPr>
          <w:p w:rsidR="00CC7073" w:rsidRPr="006B1117" w:rsidRDefault="00CC7073" w:rsidP="006B1117">
            <w:pPr>
              <w:pStyle w:val="Bulletslevel1"/>
              <w:widowControl w:val="0"/>
              <w:spacing w:before="40" w:after="80"/>
              <w:rPr>
                <w:szCs w:val="22"/>
              </w:rPr>
            </w:pPr>
            <w:r w:rsidRPr="006B1117">
              <w:rPr>
                <w:szCs w:val="22"/>
              </w:rPr>
              <w:t>Promote experimentation by supplying conventional and unconventional art materials.</w:t>
            </w:r>
          </w:p>
          <w:p w:rsidR="00CC7073" w:rsidRPr="006B1117" w:rsidRDefault="00CC7073" w:rsidP="006B1117">
            <w:pPr>
              <w:pStyle w:val="Bulletslevel1"/>
              <w:widowControl w:val="0"/>
              <w:spacing w:after="80"/>
              <w:rPr>
                <w:szCs w:val="22"/>
              </w:rPr>
            </w:pPr>
            <w:r w:rsidRPr="006B1117">
              <w:rPr>
                <w:szCs w:val="22"/>
              </w:rPr>
              <w:t>Provide opportunities to participate in demonstrations of techniques and use of materials.</w:t>
            </w:r>
          </w:p>
          <w:p w:rsidR="00CC7073" w:rsidRPr="006B1117" w:rsidRDefault="00CC7073" w:rsidP="006B1117">
            <w:pPr>
              <w:pStyle w:val="Bulletslevel1"/>
              <w:widowControl w:val="0"/>
              <w:spacing w:after="80"/>
              <w:rPr>
                <w:szCs w:val="22"/>
              </w:rPr>
            </w:pPr>
            <w:r w:rsidRPr="006B1117">
              <w:rPr>
                <w:szCs w:val="22"/>
              </w:rPr>
              <w:t>Use combinations of supplied and found materials.</w:t>
            </w:r>
          </w:p>
          <w:p w:rsidR="00CC7073" w:rsidRPr="006B1117" w:rsidRDefault="00CC7073" w:rsidP="006B1117">
            <w:pPr>
              <w:pStyle w:val="Bulletslevel1"/>
              <w:widowControl w:val="0"/>
              <w:spacing w:after="40"/>
              <w:rPr>
                <w:szCs w:val="22"/>
              </w:rPr>
            </w:pPr>
            <w:r w:rsidRPr="006B1117">
              <w:rPr>
                <w:szCs w:val="22"/>
              </w:rPr>
              <w:t>Consider students’ abilities and skills needed to use tools.</w:t>
            </w:r>
          </w:p>
        </w:tc>
      </w:tr>
      <w:tr w:rsidR="00CC7073" w:rsidRPr="006B1117" w:rsidTr="006B1117">
        <w:tblPrEx>
          <w:tblCellMar>
            <w:left w:w="170" w:type="dxa"/>
            <w:right w:w="170" w:type="dxa"/>
          </w:tblCellMar>
        </w:tblPrEx>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Storage areas</w:t>
            </w:r>
          </w:p>
        </w:tc>
      </w:tr>
      <w:tr w:rsidR="00CC7073" w:rsidRPr="006B1117" w:rsidTr="006B1117">
        <w:tblPrEx>
          <w:tblCellMar>
            <w:left w:w="170" w:type="dxa"/>
            <w:right w:w="170" w:type="dxa"/>
          </w:tblCellMar>
        </w:tblPrEx>
        <w:tc>
          <w:tcPr>
            <w:tcW w:w="9720" w:type="dxa"/>
            <w:tcBorders>
              <w:bottom w:val="single" w:sz="4" w:space="0" w:color="auto"/>
            </w:tcBorders>
            <w:shd w:val="clear" w:color="auto" w:fill="auto"/>
          </w:tcPr>
          <w:p w:rsidR="00CC7073" w:rsidRPr="006B1117" w:rsidRDefault="00CC7073" w:rsidP="006B1117">
            <w:pPr>
              <w:pStyle w:val="Bulletslevel1"/>
              <w:widowControl w:val="0"/>
              <w:spacing w:before="40" w:after="80"/>
              <w:rPr>
                <w:szCs w:val="22"/>
              </w:rPr>
            </w:pPr>
            <w:r w:rsidRPr="006B1117">
              <w:rPr>
                <w:szCs w:val="22"/>
              </w:rPr>
              <w:t>Consider where ongoing projects will be kept (three-dimensional works may be kept on shelves or lighter works may be suspended by lines).</w:t>
            </w:r>
          </w:p>
          <w:p w:rsidR="00CC7073" w:rsidRPr="006B1117" w:rsidRDefault="00CC7073" w:rsidP="006B1117">
            <w:pPr>
              <w:pStyle w:val="Bulletslevel1"/>
              <w:widowControl w:val="0"/>
              <w:spacing w:after="80"/>
              <w:rPr>
                <w:szCs w:val="22"/>
              </w:rPr>
            </w:pPr>
            <w:r w:rsidRPr="006B1117">
              <w:rPr>
                <w:szCs w:val="22"/>
              </w:rPr>
              <w:t>Keep artwork easily accessible to students.</w:t>
            </w:r>
          </w:p>
          <w:p w:rsidR="00CC7073" w:rsidRPr="006B1117" w:rsidRDefault="00CC7073" w:rsidP="006B1117">
            <w:pPr>
              <w:pStyle w:val="Bulletslevel1"/>
              <w:widowControl w:val="0"/>
              <w:spacing w:after="40"/>
              <w:rPr>
                <w:szCs w:val="22"/>
              </w:rPr>
            </w:pPr>
            <w:r w:rsidRPr="006B1117">
              <w:rPr>
                <w:szCs w:val="22"/>
              </w:rPr>
              <w:t>Teach students to respect each other’s work and to value diversity.</w:t>
            </w:r>
          </w:p>
        </w:tc>
      </w:tr>
      <w:tr w:rsidR="00CC7073" w:rsidRPr="006B1117" w:rsidTr="006B1117">
        <w:tblPrEx>
          <w:tblCellMar>
            <w:left w:w="170" w:type="dxa"/>
            <w:right w:w="170" w:type="dxa"/>
          </w:tblCellMar>
        </w:tblPrEx>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Cleaning up</w:t>
            </w:r>
          </w:p>
        </w:tc>
      </w:tr>
      <w:tr w:rsidR="00CC7073" w:rsidRPr="006B1117" w:rsidTr="006B1117">
        <w:tblPrEx>
          <w:tblCellMar>
            <w:left w:w="170" w:type="dxa"/>
            <w:right w:w="170" w:type="dxa"/>
          </w:tblCellMar>
        </w:tblPrEx>
        <w:tc>
          <w:tcPr>
            <w:tcW w:w="9720" w:type="dxa"/>
            <w:tcBorders>
              <w:bottom w:val="single" w:sz="4" w:space="0" w:color="auto"/>
            </w:tcBorders>
            <w:shd w:val="clear" w:color="auto" w:fill="auto"/>
          </w:tcPr>
          <w:p w:rsidR="00CC7073" w:rsidRPr="006B1117" w:rsidRDefault="00CC7073" w:rsidP="006B1117">
            <w:pPr>
              <w:pStyle w:val="Bulletslevel1"/>
              <w:widowControl w:val="0"/>
              <w:spacing w:before="40" w:after="80"/>
              <w:rPr>
                <w:szCs w:val="22"/>
              </w:rPr>
            </w:pPr>
            <w:r w:rsidRPr="006B1117">
              <w:rPr>
                <w:szCs w:val="22"/>
              </w:rPr>
              <w:t>Allocate jobs.</w:t>
            </w:r>
          </w:p>
          <w:p w:rsidR="00CC7073" w:rsidRPr="006B1117" w:rsidRDefault="00CC7073" w:rsidP="006B1117">
            <w:pPr>
              <w:pStyle w:val="Bulletslevel1"/>
              <w:widowControl w:val="0"/>
              <w:spacing w:after="80"/>
              <w:rPr>
                <w:szCs w:val="22"/>
              </w:rPr>
            </w:pPr>
            <w:r w:rsidRPr="006B1117">
              <w:rPr>
                <w:szCs w:val="22"/>
              </w:rPr>
              <w:t>Teach students how to care for and maintain art equipment.</w:t>
            </w:r>
          </w:p>
          <w:p w:rsidR="00CC7073" w:rsidRPr="006B1117" w:rsidRDefault="00CC7073" w:rsidP="006B1117">
            <w:pPr>
              <w:pStyle w:val="Bulletslevel1"/>
              <w:widowControl w:val="0"/>
              <w:spacing w:after="80"/>
              <w:rPr>
                <w:szCs w:val="22"/>
              </w:rPr>
            </w:pPr>
            <w:r w:rsidRPr="006B1117">
              <w:rPr>
                <w:szCs w:val="22"/>
              </w:rPr>
              <w:t>Have soap, water and paper towels available (clean buckets of water for hands and tools).</w:t>
            </w:r>
          </w:p>
          <w:p w:rsidR="00CC7073" w:rsidRPr="006B1117" w:rsidRDefault="00CC7073" w:rsidP="006B1117">
            <w:pPr>
              <w:pStyle w:val="Bulletslevel1"/>
              <w:widowControl w:val="0"/>
              <w:spacing w:after="40"/>
              <w:rPr>
                <w:szCs w:val="22"/>
              </w:rPr>
            </w:pPr>
            <w:r w:rsidRPr="006B1117">
              <w:rPr>
                <w:szCs w:val="22"/>
              </w:rPr>
              <w:t>Allow sufficient time (be patient and give clear directions to students).</w:t>
            </w:r>
          </w:p>
        </w:tc>
      </w:tr>
      <w:tr w:rsidR="00CC7073" w:rsidRPr="006B1117" w:rsidTr="006B1117">
        <w:tblPrEx>
          <w:tblCellMar>
            <w:left w:w="170" w:type="dxa"/>
            <w:right w:w="170" w:type="dxa"/>
          </w:tblCellMar>
        </w:tblPrEx>
        <w:tc>
          <w:tcPr>
            <w:tcW w:w="9720" w:type="dxa"/>
            <w:shd w:val="clear" w:color="auto" w:fill="E4C9FF"/>
          </w:tcPr>
          <w:p w:rsidR="00CC7073" w:rsidRPr="006B1117" w:rsidRDefault="00CC7073" w:rsidP="006B1117">
            <w:pPr>
              <w:pStyle w:val="Heading2Table"/>
              <w:widowControl w:val="0"/>
              <w:rPr>
                <w:i w:val="0"/>
                <w:sz w:val="24"/>
                <w:szCs w:val="24"/>
              </w:rPr>
            </w:pPr>
            <w:r w:rsidRPr="006B1117">
              <w:rPr>
                <w:i w:val="0"/>
                <w:sz w:val="24"/>
                <w:szCs w:val="24"/>
              </w:rPr>
              <w:t>Time allocation and timing of activities</w:t>
            </w:r>
          </w:p>
        </w:tc>
      </w:tr>
      <w:tr w:rsidR="009679A9" w:rsidRPr="006B1117" w:rsidTr="006B1117">
        <w:tblPrEx>
          <w:tblCellMar>
            <w:left w:w="170" w:type="dxa"/>
            <w:right w:w="170" w:type="dxa"/>
          </w:tblCellMar>
        </w:tblPrEx>
        <w:tc>
          <w:tcPr>
            <w:tcW w:w="9720" w:type="dxa"/>
            <w:shd w:val="clear" w:color="auto" w:fill="auto"/>
          </w:tcPr>
          <w:p w:rsidR="009679A9" w:rsidRPr="006B1117" w:rsidRDefault="009679A9" w:rsidP="006B1117">
            <w:pPr>
              <w:pStyle w:val="Bulletslevel1"/>
              <w:widowControl w:val="0"/>
              <w:spacing w:before="40" w:after="80"/>
              <w:rPr>
                <w:szCs w:val="22"/>
              </w:rPr>
            </w:pPr>
            <w:r w:rsidRPr="006B1117">
              <w:rPr>
                <w:szCs w:val="22"/>
              </w:rPr>
              <w:t>Consider how long sessions need to be to provide opportunities for students to complete activities.</w:t>
            </w:r>
          </w:p>
          <w:p w:rsidR="009679A9" w:rsidRPr="006B1117" w:rsidRDefault="009679A9" w:rsidP="006B1117">
            <w:pPr>
              <w:pStyle w:val="Bulletslevel1"/>
              <w:widowControl w:val="0"/>
              <w:spacing w:after="80"/>
              <w:rPr>
                <w:szCs w:val="22"/>
              </w:rPr>
            </w:pPr>
            <w:r w:rsidRPr="006B1117">
              <w:rPr>
                <w:szCs w:val="22"/>
              </w:rPr>
              <w:t>Consider any prior learning from other key learning areas that might be drawn on in the activities. Consider whether or not particular knowledge or skills need to be revised.</w:t>
            </w:r>
          </w:p>
          <w:p w:rsidR="009679A9" w:rsidRPr="006B1117" w:rsidRDefault="009679A9" w:rsidP="006B1117">
            <w:pPr>
              <w:pStyle w:val="Bulletslevel1"/>
              <w:widowControl w:val="0"/>
              <w:spacing w:after="80"/>
              <w:rPr>
                <w:szCs w:val="22"/>
              </w:rPr>
            </w:pPr>
            <w:r w:rsidRPr="006B1117">
              <w:rPr>
                <w:szCs w:val="22"/>
              </w:rPr>
              <w:t>Consider the sequence of activities needed to develop students’ knowledge, skills and processes.</w:t>
            </w:r>
          </w:p>
          <w:p w:rsidR="009679A9" w:rsidRPr="006B1117" w:rsidRDefault="009679A9" w:rsidP="006B1117">
            <w:pPr>
              <w:pStyle w:val="Bulletslevel1"/>
              <w:widowControl w:val="0"/>
              <w:spacing w:after="40"/>
              <w:rPr>
                <w:szCs w:val="22"/>
              </w:rPr>
            </w:pPr>
            <w:r w:rsidRPr="006B1117">
              <w:rPr>
                <w:szCs w:val="22"/>
              </w:rPr>
              <w:t>Prepare students in advance for what they will be doing in the subsequent session.</w:t>
            </w:r>
          </w:p>
        </w:tc>
      </w:tr>
    </w:tbl>
    <w:p w:rsidR="00551CCB" w:rsidRPr="005F27AB" w:rsidRDefault="00551CCB" w:rsidP="005F27AB">
      <w:pPr>
        <w:pStyle w:val="Source"/>
        <w:spacing w:before="40"/>
        <w:rPr>
          <w:i/>
        </w:rPr>
      </w:pPr>
      <w:r w:rsidRPr="005F27AB">
        <w:rPr>
          <w:i/>
        </w:rPr>
        <w:t>Source: Teacher resource sheet in a number of modules including Artists’ books</w:t>
      </w:r>
      <w:r w:rsidR="005F27AB">
        <w:rPr>
          <w:i/>
        </w:rPr>
        <w:t xml:space="preserve"> (PDF)</w:t>
      </w:r>
      <w:r w:rsidRPr="005F27AB">
        <w:rPr>
          <w:i/>
        </w:rPr>
        <w:t xml:space="preserve">: </w:t>
      </w:r>
      <w:r w:rsidR="005F27AB" w:rsidRPr="005F27AB">
        <w:rPr>
          <w:i/>
        </w:rPr>
        <w:t>&lt;www.qsa.qld.edu.au/syllabus/687.html&gt;.</w:t>
      </w:r>
    </w:p>
    <w:p w:rsidR="00551CCB" w:rsidRPr="002F45D0" w:rsidRDefault="00551CCB" w:rsidP="00B87DDD">
      <w:pPr>
        <w:pStyle w:val="smallspace"/>
      </w:pPr>
    </w:p>
    <w:sectPr w:rsidR="00551CCB" w:rsidRPr="002F45D0" w:rsidSect="00DC107F">
      <w:headerReference w:type="even" r:id="rId29"/>
      <w:headerReference w:type="default" r:id="rId30"/>
      <w:footerReference w:type="even" r:id="rId31"/>
      <w:footerReference w:type="default" r:id="rId32"/>
      <w:type w:val="even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B1" w:rsidRDefault="00E700B1">
      <w:r>
        <w:separator/>
      </w:r>
    </w:p>
    <w:p w:rsidR="00E700B1" w:rsidRDefault="00E700B1"/>
    <w:p w:rsidR="00E700B1" w:rsidRDefault="00E700B1"/>
    <w:p w:rsidR="00E700B1" w:rsidRDefault="00E700B1"/>
    <w:p w:rsidR="00E700B1" w:rsidRDefault="00E700B1"/>
    <w:p w:rsidR="00E700B1" w:rsidRDefault="00E700B1"/>
  </w:endnote>
  <w:endnote w:type="continuationSeparator" w:id="0">
    <w:p w:rsidR="00E700B1" w:rsidRDefault="00E700B1">
      <w:r>
        <w:continuationSeparator/>
      </w:r>
    </w:p>
    <w:p w:rsidR="00E700B1" w:rsidRDefault="00E700B1"/>
    <w:p w:rsidR="00E700B1" w:rsidRDefault="00E700B1"/>
    <w:p w:rsidR="00E700B1" w:rsidRDefault="00E700B1"/>
    <w:p w:rsidR="00E700B1" w:rsidRDefault="00E700B1"/>
    <w:p w:rsidR="00E700B1" w:rsidRDefault="00E7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rsidP="00C20914">
    <w:pPr>
      <w:pStyle w:val="Footereven"/>
    </w:pPr>
    <w:r w:rsidRPr="00EA7134">
      <w:fldChar w:fldCharType="begin"/>
    </w:r>
    <w:r w:rsidRPr="00EA7134">
      <w:instrText xml:space="preserve">PAGE  </w:instrText>
    </w:r>
    <w:r w:rsidRPr="00EA7134">
      <w:fldChar w:fldCharType="separate"/>
    </w:r>
    <w:r w:rsidR="00B8717F">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rsidP="00C20914">
    <w:pPr>
      <w:pStyle w:val="Footerodd"/>
    </w:pPr>
    <w:r>
      <w:fldChar w:fldCharType="begin"/>
    </w:r>
    <w:r>
      <w:instrText xml:space="preserve">PAGE  </w:instrText>
    </w:r>
    <w:r>
      <w:fldChar w:fldCharType="separate"/>
    </w:r>
    <w:r w:rsidR="005D25E5">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E35482" w:rsidRPr="0090603A">
      <w:trPr>
        <w:trHeight w:hRule="exact" w:val="1043"/>
        <w:jc w:val="right"/>
      </w:trPr>
      <w:tc>
        <w:tcPr>
          <w:tcW w:w="1800" w:type="dxa"/>
          <w:tcBorders>
            <w:top w:val="nil"/>
            <w:left w:val="nil"/>
            <w:bottom w:val="nil"/>
            <w:right w:val="nil"/>
          </w:tcBorders>
          <w:vAlign w:val="bottom"/>
        </w:tcPr>
        <w:p w:rsidR="00E35482" w:rsidRPr="00FA3FE7" w:rsidRDefault="00E35482" w:rsidP="00C85825">
          <w:pPr>
            <w:spacing w:after="0"/>
          </w:pPr>
        </w:p>
      </w:tc>
      <w:tc>
        <w:tcPr>
          <w:tcW w:w="5040" w:type="dxa"/>
          <w:tcBorders>
            <w:top w:val="nil"/>
            <w:left w:val="nil"/>
            <w:bottom w:val="nil"/>
            <w:right w:val="nil"/>
          </w:tcBorders>
          <w:shd w:val="clear" w:color="auto" w:fill="auto"/>
          <w:vAlign w:val="bottom"/>
        </w:tcPr>
        <w:p w:rsidR="00E35482" w:rsidRPr="000875B8" w:rsidRDefault="00E35482"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E35482" w:rsidRPr="0090603A" w:rsidRDefault="00B8717F" w:rsidP="00C85825">
          <w:pPr>
            <w:pStyle w:val="Footer"/>
            <w:rPr>
              <w:rFonts w:ascii="Arial Narrow" w:hAnsi="Arial Narrow"/>
            </w:rPr>
          </w:pPr>
          <w:r>
            <w:drawing>
              <wp:inline distT="0" distB="0" distL="0" distR="0">
                <wp:extent cx="1538605" cy="659130"/>
                <wp:effectExtent l="0" t="0" r="4445"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59130"/>
                        </a:xfrm>
                        <a:prstGeom prst="rect">
                          <a:avLst/>
                        </a:prstGeom>
                        <a:noFill/>
                        <a:ln>
                          <a:noFill/>
                        </a:ln>
                      </pic:spPr>
                    </pic:pic>
                  </a:graphicData>
                </a:graphic>
              </wp:inline>
            </w:drawing>
          </w:r>
        </w:p>
      </w:tc>
    </w:tr>
  </w:tbl>
  <w:p w:rsidR="00E35482" w:rsidRPr="0054418E" w:rsidRDefault="00E35482"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467EDA" w:rsidRDefault="00E35482" w:rsidP="00467EDA">
    <w:pPr>
      <w:pStyle w:val="tablesml"/>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rsidP="000875B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467EDA" w:rsidRDefault="00E35482" w:rsidP="00467EDA">
    <w:pPr>
      <w:pStyle w:val="tablesml"/>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B1" w:rsidRDefault="00E700B1">
      <w:r>
        <w:separator/>
      </w:r>
    </w:p>
    <w:p w:rsidR="00E700B1" w:rsidRDefault="00E700B1"/>
    <w:p w:rsidR="00E700B1" w:rsidRDefault="00E700B1"/>
    <w:p w:rsidR="00E700B1" w:rsidRDefault="00E700B1"/>
    <w:p w:rsidR="00E700B1" w:rsidRDefault="00E700B1"/>
    <w:p w:rsidR="00E700B1" w:rsidRDefault="00E700B1"/>
  </w:footnote>
  <w:footnote w:type="continuationSeparator" w:id="0">
    <w:p w:rsidR="00E700B1" w:rsidRDefault="00E700B1">
      <w:r>
        <w:continuationSeparator/>
      </w:r>
    </w:p>
    <w:p w:rsidR="00E700B1" w:rsidRDefault="00E700B1"/>
    <w:p w:rsidR="00E700B1" w:rsidRDefault="00E700B1"/>
    <w:p w:rsidR="00E700B1" w:rsidRDefault="00E700B1"/>
    <w:p w:rsidR="00E700B1" w:rsidRDefault="00E700B1"/>
    <w:p w:rsidR="00E700B1" w:rsidRDefault="00E700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784506" w:rsidRDefault="00E35482" w:rsidP="00E8667A">
    <w:pPr>
      <w:pStyle w:val="Headerright"/>
    </w:pPr>
    <w:r w:rsidRPr="00784506">
      <w:t xml:space="preserve">Year </w:t>
    </w:r>
    <w:r>
      <w:t>4–5 The Arts — Visual Art: Imachinations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B8717F">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D61E66" w:rsidRDefault="00E35482" w:rsidP="00A965DA">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2F45D0" w:rsidRDefault="00E35482" w:rsidP="003A5656">
    <w:pPr>
      <w:pStyle w:val="Headerleft"/>
      <w:rPr>
        <w:lang w:val="en-US"/>
      </w:rPr>
    </w:pPr>
    <w:r>
      <w:rPr>
        <w:lang w:val="en-US"/>
      </w:rPr>
      <w:t xml:space="preserve">Appendix </w:t>
    </w:r>
    <w: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Default="00E354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D61E66" w:rsidRDefault="00E35482" w:rsidP="00A965DA">
    <w:pPr>
      <w:pStyle w:val="Headerleft"/>
      <w:rPr>
        <w:lang w:val="en-US"/>
      </w:rPr>
    </w:pPr>
    <w:r>
      <w:rPr>
        <w:lang w:val="en-US"/>
      </w:rPr>
      <w:t xml:space="preserve">Appendix </w:t>
    </w:r>
    <w: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82" w:rsidRPr="002F45D0" w:rsidRDefault="00E35482" w:rsidP="003A5656">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0E"/>
    <w:rsid w:val="000022FF"/>
    <w:rsid w:val="00003280"/>
    <w:rsid w:val="000040CE"/>
    <w:rsid w:val="000043A4"/>
    <w:rsid w:val="00007DBF"/>
    <w:rsid w:val="00024AEC"/>
    <w:rsid w:val="00026548"/>
    <w:rsid w:val="00035322"/>
    <w:rsid w:val="0004134C"/>
    <w:rsid w:val="00042BF3"/>
    <w:rsid w:val="000517C2"/>
    <w:rsid w:val="00061D89"/>
    <w:rsid w:val="0006639F"/>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03D7"/>
    <w:rsid w:val="000B7AA0"/>
    <w:rsid w:val="000C0E6D"/>
    <w:rsid w:val="000C716B"/>
    <w:rsid w:val="000D2039"/>
    <w:rsid w:val="000D6A12"/>
    <w:rsid w:val="000E0E12"/>
    <w:rsid w:val="000E3AB2"/>
    <w:rsid w:val="000E4E18"/>
    <w:rsid w:val="000E6EA3"/>
    <w:rsid w:val="000F0DAD"/>
    <w:rsid w:val="000F52B5"/>
    <w:rsid w:val="000F56C8"/>
    <w:rsid w:val="000F5EF5"/>
    <w:rsid w:val="00100078"/>
    <w:rsid w:val="001019F0"/>
    <w:rsid w:val="00101CF6"/>
    <w:rsid w:val="00102ECC"/>
    <w:rsid w:val="001103BE"/>
    <w:rsid w:val="00120E4C"/>
    <w:rsid w:val="00123E4E"/>
    <w:rsid w:val="001247D8"/>
    <w:rsid w:val="00127A14"/>
    <w:rsid w:val="00130EFC"/>
    <w:rsid w:val="00132BC2"/>
    <w:rsid w:val="001366B0"/>
    <w:rsid w:val="00137481"/>
    <w:rsid w:val="00140F5D"/>
    <w:rsid w:val="00146682"/>
    <w:rsid w:val="00155056"/>
    <w:rsid w:val="001574F9"/>
    <w:rsid w:val="001627BF"/>
    <w:rsid w:val="001634B0"/>
    <w:rsid w:val="001659AA"/>
    <w:rsid w:val="00170657"/>
    <w:rsid w:val="00171987"/>
    <w:rsid w:val="00171A8D"/>
    <w:rsid w:val="00173489"/>
    <w:rsid w:val="0017388F"/>
    <w:rsid w:val="00173B46"/>
    <w:rsid w:val="00174197"/>
    <w:rsid w:val="00174C57"/>
    <w:rsid w:val="0017557A"/>
    <w:rsid w:val="001769B4"/>
    <w:rsid w:val="001839CC"/>
    <w:rsid w:val="00184DFB"/>
    <w:rsid w:val="00186CDA"/>
    <w:rsid w:val="001871B3"/>
    <w:rsid w:val="00190075"/>
    <w:rsid w:val="001909CA"/>
    <w:rsid w:val="00190C5F"/>
    <w:rsid w:val="00191133"/>
    <w:rsid w:val="00193E81"/>
    <w:rsid w:val="001971C2"/>
    <w:rsid w:val="001A7CA6"/>
    <w:rsid w:val="001C4D23"/>
    <w:rsid w:val="001C5BD9"/>
    <w:rsid w:val="001C7738"/>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1D7C"/>
    <w:rsid w:val="00253D87"/>
    <w:rsid w:val="00254350"/>
    <w:rsid w:val="00255961"/>
    <w:rsid w:val="00264F51"/>
    <w:rsid w:val="00271371"/>
    <w:rsid w:val="00271417"/>
    <w:rsid w:val="002723C2"/>
    <w:rsid w:val="002734E6"/>
    <w:rsid w:val="00273DE2"/>
    <w:rsid w:val="0027408A"/>
    <w:rsid w:val="00274767"/>
    <w:rsid w:val="0027478D"/>
    <w:rsid w:val="00276D36"/>
    <w:rsid w:val="002805EE"/>
    <w:rsid w:val="00284B38"/>
    <w:rsid w:val="002859A3"/>
    <w:rsid w:val="002865DA"/>
    <w:rsid w:val="00286BB6"/>
    <w:rsid w:val="00291C0D"/>
    <w:rsid w:val="002A79B9"/>
    <w:rsid w:val="002B30EB"/>
    <w:rsid w:val="002B5BFC"/>
    <w:rsid w:val="002C0261"/>
    <w:rsid w:val="002C1299"/>
    <w:rsid w:val="002C1C04"/>
    <w:rsid w:val="002C1E49"/>
    <w:rsid w:val="002C4CB3"/>
    <w:rsid w:val="002D621B"/>
    <w:rsid w:val="002D6E5C"/>
    <w:rsid w:val="002D7C5D"/>
    <w:rsid w:val="002E18AD"/>
    <w:rsid w:val="002E2F03"/>
    <w:rsid w:val="002F135D"/>
    <w:rsid w:val="002F1520"/>
    <w:rsid w:val="002F3677"/>
    <w:rsid w:val="002F45D0"/>
    <w:rsid w:val="002F4C51"/>
    <w:rsid w:val="002F69A3"/>
    <w:rsid w:val="0030029A"/>
    <w:rsid w:val="00300F05"/>
    <w:rsid w:val="00302E5C"/>
    <w:rsid w:val="00314E3C"/>
    <w:rsid w:val="0032073F"/>
    <w:rsid w:val="00321DA5"/>
    <w:rsid w:val="003222C0"/>
    <w:rsid w:val="00327D43"/>
    <w:rsid w:val="00330421"/>
    <w:rsid w:val="00331E85"/>
    <w:rsid w:val="003347CE"/>
    <w:rsid w:val="0033529F"/>
    <w:rsid w:val="00343C39"/>
    <w:rsid w:val="00346BA3"/>
    <w:rsid w:val="00352347"/>
    <w:rsid w:val="00354B41"/>
    <w:rsid w:val="003573C7"/>
    <w:rsid w:val="00357A2A"/>
    <w:rsid w:val="00360CDA"/>
    <w:rsid w:val="00361735"/>
    <w:rsid w:val="0036290B"/>
    <w:rsid w:val="00363611"/>
    <w:rsid w:val="00363FF2"/>
    <w:rsid w:val="00364F37"/>
    <w:rsid w:val="00382D15"/>
    <w:rsid w:val="003842F7"/>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648"/>
    <w:rsid w:val="0041197A"/>
    <w:rsid w:val="00411E67"/>
    <w:rsid w:val="0041495D"/>
    <w:rsid w:val="00416BAF"/>
    <w:rsid w:val="004172A0"/>
    <w:rsid w:val="00421645"/>
    <w:rsid w:val="00424A51"/>
    <w:rsid w:val="004316D0"/>
    <w:rsid w:val="0043661C"/>
    <w:rsid w:val="004423A4"/>
    <w:rsid w:val="00444D1F"/>
    <w:rsid w:val="004475A2"/>
    <w:rsid w:val="00453F95"/>
    <w:rsid w:val="00457A26"/>
    <w:rsid w:val="004605DF"/>
    <w:rsid w:val="00467EDA"/>
    <w:rsid w:val="00474B75"/>
    <w:rsid w:val="00480A76"/>
    <w:rsid w:val="00483E6B"/>
    <w:rsid w:val="0048671D"/>
    <w:rsid w:val="00486DDE"/>
    <w:rsid w:val="004876A9"/>
    <w:rsid w:val="004928CF"/>
    <w:rsid w:val="0049389D"/>
    <w:rsid w:val="00494EB0"/>
    <w:rsid w:val="00495D94"/>
    <w:rsid w:val="004A1033"/>
    <w:rsid w:val="004B11FE"/>
    <w:rsid w:val="004B2135"/>
    <w:rsid w:val="004B69C7"/>
    <w:rsid w:val="004B7E94"/>
    <w:rsid w:val="004C3EC8"/>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2AB3"/>
    <w:rsid w:val="005336D0"/>
    <w:rsid w:val="00535835"/>
    <w:rsid w:val="00540C1B"/>
    <w:rsid w:val="005429DB"/>
    <w:rsid w:val="0054355A"/>
    <w:rsid w:val="005438C6"/>
    <w:rsid w:val="0054394F"/>
    <w:rsid w:val="0054418E"/>
    <w:rsid w:val="005446DD"/>
    <w:rsid w:val="005459CF"/>
    <w:rsid w:val="005500EE"/>
    <w:rsid w:val="00550B85"/>
    <w:rsid w:val="00550B98"/>
    <w:rsid w:val="00551A8A"/>
    <w:rsid w:val="00551CCB"/>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1553"/>
    <w:rsid w:val="005D25E5"/>
    <w:rsid w:val="005D5C4E"/>
    <w:rsid w:val="005E138A"/>
    <w:rsid w:val="005F00FC"/>
    <w:rsid w:val="005F1A13"/>
    <w:rsid w:val="005F253C"/>
    <w:rsid w:val="005F25C9"/>
    <w:rsid w:val="005F27AB"/>
    <w:rsid w:val="005F2FBA"/>
    <w:rsid w:val="00605CB5"/>
    <w:rsid w:val="00612547"/>
    <w:rsid w:val="00612611"/>
    <w:rsid w:val="0062663E"/>
    <w:rsid w:val="00630422"/>
    <w:rsid w:val="0063095E"/>
    <w:rsid w:val="00635253"/>
    <w:rsid w:val="00636670"/>
    <w:rsid w:val="0064328B"/>
    <w:rsid w:val="006432CE"/>
    <w:rsid w:val="00643803"/>
    <w:rsid w:val="0064612E"/>
    <w:rsid w:val="00646423"/>
    <w:rsid w:val="0065728E"/>
    <w:rsid w:val="00657BB0"/>
    <w:rsid w:val="00661055"/>
    <w:rsid w:val="00664FEE"/>
    <w:rsid w:val="006651E7"/>
    <w:rsid w:val="00666387"/>
    <w:rsid w:val="00667B66"/>
    <w:rsid w:val="006701F4"/>
    <w:rsid w:val="006732D0"/>
    <w:rsid w:val="0067452E"/>
    <w:rsid w:val="006760FA"/>
    <w:rsid w:val="00676DF3"/>
    <w:rsid w:val="006774B8"/>
    <w:rsid w:val="0068018A"/>
    <w:rsid w:val="00683EB7"/>
    <w:rsid w:val="00691536"/>
    <w:rsid w:val="006A24FF"/>
    <w:rsid w:val="006A3901"/>
    <w:rsid w:val="006B1117"/>
    <w:rsid w:val="006B383C"/>
    <w:rsid w:val="006B3EA5"/>
    <w:rsid w:val="006C196E"/>
    <w:rsid w:val="006C1A10"/>
    <w:rsid w:val="006C6526"/>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2716"/>
    <w:rsid w:val="00723832"/>
    <w:rsid w:val="00727BED"/>
    <w:rsid w:val="007335F1"/>
    <w:rsid w:val="00734351"/>
    <w:rsid w:val="00740A9A"/>
    <w:rsid w:val="007412EC"/>
    <w:rsid w:val="00746761"/>
    <w:rsid w:val="00747A3A"/>
    <w:rsid w:val="00750B88"/>
    <w:rsid w:val="00750E63"/>
    <w:rsid w:val="00753936"/>
    <w:rsid w:val="00764F67"/>
    <w:rsid w:val="00770160"/>
    <w:rsid w:val="00781794"/>
    <w:rsid w:val="007825B7"/>
    <w:rsid w:val="0078406C"/>
    <w:rsid w:val="00784611"/>
    <w:rsid w:val="007856A2"/>
    <w:rsid w:val="00787004"/>
    <w:rsid w:val="007949B9"/>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5B4"/>
    <w:rsid w:val="00806622"/>
    <w:rsid w:val="00807761"/>
    <w:rsid w:val="00810137"/>
    <w:rsid w:val="008111E2"/>
    <w:rsid w:val="008237FC"/>
    <w:rsid w:val="0082597E"/>
    <w:rsid w:val="00834B4C"/>
    <w:rsid w:val="008365EC"/>
    <w:rsid w:val="00844266"/>
    <w:rsid w:val="0084440D"/>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1B3D"/>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67A1"/>
    <w:rsid w:val="008F70A1"/>
    <w:rsid w:val="008F77A2"/>
    <w:rsid w:val="00900DA6"/>
    <w:rsid w:val="00901947"/>
    <w:rsid w:val="00902DE5"/>
    <w:rsid w:val="00904640"/>
    <w:rsid w:val="00910369"/>
    <w:rsid w:val="0091354C"/>
    <w:rsid w:val="009146FA"/>
    <w:rsid w:val="0092016E"/>
    <w:rsid w:val="009239B7"/>
    <w:rsid w:val="00926820"/>
    <w:rsid w:val="0092782A"/>
    <w:rsid w:val="00931054"/>
    <w:rsid w:val="00932B1D"/>
    <w:rsid w:val="00934842"/>
    <w:rsid w:val="00934DA2"/>
    <w:rsid w:val="00942DA3"/>
    <w:rsid w:val="00943157"/>
    <w:rsid w:val="00943DC9"/>
    <w:rsid w:val="00946FB9"/>
    <w:rsid w:val="009611E2"/>
    <w:rsid w:val="00961B9F"/>
    <w:rsid w:val="009624E3"/>
    <w:rsid w:val="00964264"/>
    <w:rsid w:val="00964AFA"/>
    <w:rsid w:val="009679A9"/>
    <w:rsid w:val="00971609"/>
    <w:rsid w:val="0097215D"/>
    <w:rsid w:val="00972963"/>
    <w:rsid w:val="009738DE"/>
    <w:rsid w:val="009755B0"/>
    <w:rsid w:val="0098016C"/>
    <w:rsid w:val="009809B4"/>
    <w:rsid w:val="009814CC"/>
    <w:rsid w:val="00986690"/>
    <w:rsid w:val="00987A0A"/>
    <w:rsid w:val="009935D7"/>
    <w:rsid w:val="009A1A6E"/>
    <w:rsid w:val="009B6A3A"/>
    <w:rsid w:val="009B7248"/>
    <w:rsid w:val="009C02F6"/>
    <w:rsid w:val="009C2FE1"/>
    <w:rsid w:val="009C3444"/>
    <w:rsid w:val="009C5022"/>
    <w:rsid w:val="009C5E0E"/>
    <w:rsid w:val="009D15D5"/>
    <w:rsid w:val="009E1352"/>
    <w:rsid w:val="009F0A5B"/>
    <w:rsid w:val="009F1EAE"/>
    <w:rsid w:val="009F4C61"/>
    <w:rsid w:val="00A004E1"/>
    <w:rsid w:val="00A027C4"/>
    <w:rsid w:val="00A05F30"/>
    <w:rsid w:val="00A1340E"/>
    <w:rsid w:val="00A138DA"/>
    <w:rsid w:val="00A14EA8"/>
    <w:rsid w:val="00A3071F"/>
    <w:rsid w:val="00A30C8E"/>
    <w:rsid w:val="00A326AC"/>
    <w:rsid w:val="00A3309D"/>
    <w:rsid w:val="00A33417"/>
    <w:rsid w:val="00A425D7"/>
    <w:rsid w:val="00A44765"/>
    <w:rsid w:val="00A456F4"/>
    <w:rsid w:val="00A55BB8"/>
    <w:rsid w:val="00A569D3"/>
    <w:rsid w:val="00A56A9B"/>
    <w:rsid w:val="00A652E4"/>
    <w:rsid w:val="00A67D85"/>
    <w:rsid w:val="00A705F2"/>
    <w:rsid w:val="00A70DDA"/>
    <w:rsid w:val="00A74B73"/>
    <w:rsid w:val="00A74C89"/>
    <w:rsid w:val="00A75BB6"/>
    <w:rsid w:val="00A84698"/>
    <w:rsid w:val="00A86041"/>
    <w:rsid w:val="00A9169C"/>
    <w:rsid w:val="00A91E04"/>
    <w:rsid w:val="00A9650D"/>
    <w:rsid w:val="00A965DA"/>
    <w:rsid w:val="00AA464E"/>
    <w:rsid w:val="00AA4B06"/>
    <w:rsid w:val="00AA7150"/>
    <w:rsid w:val="00AB2C0A"/>
    <w:rsid w:val="00AB7681"/>
    <w:rsid w:val="00AC10AC"/>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65A"/>
    <w:rsid w:val="00AF5ABE"/>
    <w:rsid w:val="00AF6C33"/>
    <w:rsid w:val="00B03C83"/>
    <w:rsid w:val="00B0620A"/>
    <w:rsid w:val="00B07D01"/>
    <w:rsid w:val="00B07D7F"/>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13A5"/>
    <w:rsid w:val="00B82E85"/>
    <w:rsid w:val="00B85FF2"/>
    <w:rsid w:val="00B8717F"/>
    <w:rsid w:val="00B87DDD"/>
    <w:rsid w:val="00B910EC"/>
    <w:rsid w:val="00B9722E"/>
    <w:rsid w:val="00BA2970"/>
    <w:rsid w:val="00BA3082"/>
    <w:rsid w:val="00BA3968"/>
    <w:rsid w:val="00BC0903"/>
    <w:rsid w:val="00BC3009"/>
    <w:rsid w:val="00BC4548"/>
    <w:rsid w:val="00BC58D9"/>
    <w:rsid w:val="00BC7D49"/>
    <w:rsid w:val="00BC7DDE"/>
    <w:rsid w:val="00BD020A"/>
    <w:rsid w:val="00BD0732"/>
    <w:rsid w:val="00BD2618"/>
    <w:rsid w:val="00BD47BB"/>
    <w:rsid w:val="00BD6C92"/>
    <w:rsid w:val="00BE10E4"/>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16CAF"/>
    <w:rsid w:val="00C20914"/>
    <w:rsid w:val="00C23AF2"/>
    <w:rsid w:val="00C3021B"/>
    <w:rsid w:val="00C34701"/>
    <w:rsid w:val="00C36344"/>
    <w:rsid w:val="00C400C7"/>
    <w:rsid w:val="00C42C54"/>
    <w:rsid w:val="00C47821"/>
    <w:rsid w:val="00C53E99"/>
    <w:rsid w:val="00C55404"/>
    <w:rsid w:val="00C557B7"/>
    <w:rsid w:val="00C6009E"/>
    <w:rsid w:val="00C61C2F"/>
    <w:rsid w:val="00C710AD"/>
    <w:rsid w:val="00C740A4"/>
    <w:rsid w:val="00C74303"/>
    <w:rsid w:val="00C85825"/>
    <w:rsid w:val="00C86D57"/>
    <w:rsid w:val="00C875B3"/>
    <w:rsid w:val="00C92B91"/>
    <w:rsid w:val="00C946AF"/>
    <w:rsid w:val="00C96592"/>
    <w:rsid w:val="00C9682B"/>
    <w:rsid w:val="00CA27BC"/>
    <w:rsid w:val="00CA2B94"/>
    <w:rsid w:val="00CA4D62"/>
    <w:rsid w:val="00CA5CD9"/>
    <w:rsid w:val="00CA5D9D"/>
    <w:rsid w:val="00CB4AD9"/>
    <w:rsid w:val="00CB63B6"/>
    <w:rsid w:val="00CC247C"/>
    <w:rsid w:val="00CC5948"/>
    <w:rsid w:val="00CC7073"/>
    <w:rsid w:val="00CD0037"/>
    <w:rsid w:val="00CD0397"/>
    <w:rsid w:val="00CD1CEE"/>
    <w:rsid w:val="00CD5F98"/>
    <w:rsid w:val="00CE11B0"/>
    <w:rsid w:val="00CE1AFF"/>
    <w:rsid w:val="00CE1E8A"/>
    <w:rsid w:val="00CE3336"/>
    <w:rsid w:val="00CE34DF"/>
    <w:rsid w:val="00CE4055"/>
    <w:rsid w:val="00CE563C"/>
    <w:rsid w:val="00CF08C6"/>
    <w:rsid w:val="00CF1A05"/>
    <w:rsid w:val="00CF41D8"/>
    <w:rsid w:val="00CF5C48"/>
    <w:rsid w:val="00D00E39"/>
    <w:rsid w:val="00D013A3"/>
    <w:rsid w:val="00D0400B"/>
    <w:rsid w:val="00D05C0E"/>
    <w:rsid w:val="00D10209"/>
    <w:rsid w:val="00D11014"/>
    <w:rsid w:val="00D11B98"/>
    <w:rsid w:val="00D25A86"/>
    <w:rsid w:val="00D32A2C"/>
    <w:rsid w:val="00D43526"/>
    <w:rsid w:val="00D43BC1"/>
    <w:rsid w:val="00D442BF"/>
    <w:rsid w:val="00D44438"/>
    <w:rsid w:val="00D52EC3"/>
    <w:rsid w:val="00D566E3"/>
    <w:rsid w:val="00D56D88"/>
    <w:rsid w:val="00D57E32"/>
    <w:rsid w:val="00D61E66"/>
    <w:rsid w:val="00D626D6"/>
    <w:rsid w:val="00D655D5"/>
    <w:rsid w:val="00D6560C"/>
    <w:rsid w:val="00D65CCC"/>
    <w:rsid w:val="00D66789"/>
    <w:rsid w:val="00D66A63"/>
    <w:rsid w:val="00D71223"/>
    <w:rsid w:val="00D7423D"/>
    <w:rsid w:val="00D82FD6"/>
    <w:rsid w:val="00DA3EA2"/>
    <w:rsid w:val="00DA483D"/>
    <w:rsid w:val="00DA60AF"/>
    <w:rsid w:val="00DA612D"/>
    <w:rsid w:val="00DB0CB9"/>
    <w:rsid w:val="00DC107F"/>
    <w:rsid w:val="00DC16A2"/>
    <w:rsid w:val="00DC597F"/>
    <w:rsid w:val="00DC5D0F"/>
    <w:rsid w:val="00DC5DA4"/>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5482"/>
    <w:rsid w:val="00E37F43"/>
    <w:rsid w:val="00E46EC1"/>
    <w:rsid w:val="00E503E5"/>
    <w:rsid w:val="00E51F63"/>
    <w:rsid w:val="00E53A4A"/>
    <w:rsid w:val="00E53A66"/>
    <w:rsid w:val="00E53F6C"/>
    <w:rsid w:val="00E602B7"/>
    <w:rsid w:val="00E6385B"/>
    <w:rsid w:val="00E668A0"/>
    <w:rsid w:val="00E700B1"/>
    <w:rsid w:val="00E7289C"/>
    <w:rsid w:val="00E74CD8"/>
    <w:rsid w:val="00E8667A"/>
    <w:rsid w:val="00E908C7"/>
    <w:rsid w:val="00E91628"/>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D6091"/>
    <w:rsid w:val="00EE0587"/>
    <w:rsid w:val="00EE42D2"/>
    <w:rsid w:val="00EE5D2C"/>
    <w:rsid w:val="00EF0769"/>
    <w:rsid w:val="00EF3318"/>
    <w:rsid w:val="00EF6E26"/>
    <w:rsid w:val="00F07104"/>
    <w:rsid w:val="00F125B0"/>
    <w:rsid w:val="00F22F83"/>
    <w:rsid w:val="00F26AC6"/>
    <w:rsid w:val="00F27946"/>
    <w:rsid w:val="00F3010A"/>
    <w:rsid w:val="00F3032B"/>
    <w:rsid w:val="00F323E9"/>
    <w:rsid w:val="00F33D66"/>
    <w:rsid w:val="00F377B6"/>
    <w:rsid w:val="00F4324A"/>
    <w:rsid w:val="00F446C1"/>
    <w:rsid w:val="00F52581"/>
    <w:rsid w:val="00F52C39"/>
    <w:rsid w:val="00F536F4"/>
    <w:rsid w:val="00F632C1"/>
    <w:rsid w:val="00F65244"/>
    <w:rsid w:val="00F66CF9"/>
    <w:rsid w:val="00F70F2F"/>
    <w:rsid w:val="00F71307"/>
    <w:rsid w:val="00F7450E"/>
    <w:rsid w:val="00F754EE"/>
    <w:rsid w:val="00F80C7B"/>
    <w:rsid w:val="00F84375"/>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18FA"/>
    <w:rsid w:val="00FE258B"/>
    <w:rsid w:val="00FE2AA1"/>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AF565A"/>
    <w:rPr>
      <w:color w:val="0000FF"/>
      <w:u w:val="singl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2TOPChar">
    <w:name w:val="Heading 2 TOP Char"/>
    <w:basedOn w:val="Heading2Char"/>
    <w:link w:val="Heading2TOP"/>
    <w:rsid w:val="009755B0"/>
    <w:rPr>
      <w:rFonts w:ascii="Arial" w:hAnsi="Arial" w:cs="Arial"/>
      <w:b/>
      <w:bCs/>
      <w:i/>
      <w:iCs/>
      <w:sz w:val="28"/>
      <w:szCs w:val="28"/>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AF565A"/>
    <w:rPr>
      <w:color w:val="0000FF"/>
      <w:u w:val="single"/>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2TOPChar">
    <w:name w:val="Heading 2 TOP Char"/>
    <w:basedOn w:val="Heading2Char"/>
    <w:link w:val="Heading2TOP"/>
    <w:rsid w:val="009755B0"/>
    <w:rPr>
      <w:rFonts w:ascii="Arial" w:hAnsi="Arial" w:cs="Arial"/>
      <w:b/>
      <w:bCs/>
      <w:i/>
      <w:iCs/>
      <w:sz w:val="28"/>
      <w:szCs w:val="28"/>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672AC-B8A2-4B8A-BAD1-5763404B6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A9CBD0-AFE7-431B-A299-AA42A40F3E23}">
  <ds:schemaRefs>
    <ds:schemaRef ds:uri="http://schemas.microsoft.com/sharepoint/v3/contenttype/forms"/>
  </ds:schemaRefs>
</ds:datastoreItem>
</file>

<file path=customXml/itemProps3.xml><?xml version="1.0" encoding="utf-8"?>
<ds:datastoreItem xmlns:ds="http://schemas.openxmlformats.org/officeDocument/2006/customXml" ds:itemID="{FFAED20D-A9DF-443A-BBB5-181F6F41AF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Year 5 The Arts – Visual art assessment teacher guidelines | Imachinations | Queensland Essential Learnings and Standards</vt:lpstr>
    </vt:vector>
  </TitlesOfParts>
  <Company>Queensland Studies Authority</Company>
  <LinksUpToDate>false</LinksUpToDate>
  <CharactersWithSpaces>20276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The Arts - Visual art assessment teacher guidelines | Imachinations | Queensland Essential Learnings and Standards</dc:title>
  <dc:subject/>
  <dc:creator>Queensland Studies Authority</dc:creator>
  <cp:keywords/>
  <dc:description>Students design, construct, display and reflect on an “imachination” based on the book The Arrival.</dc:description>
  <cp:lastModifiedBy>QSA</cp:lastModifiedBy>
  <cp:revision>2</cp:revision>
  <cp:lastPrinted>2008-06-26T02:08:00Z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