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340" w:type="dxa"/>
        <w:jc w:val="center"/>
        <w:tblCellMar>
          <w:left w:w="74" w:type="dxa"/>
          <w:right w:w="74" w:type="dxa"/>
        </w:tblCellMar>
        <w:tblLook w:val="01E0" w:firstRow="1" w:lastRow="1" w:firstColumn="1" w:lastColumn="1" w:noHBand="0" w:noVBand="0"/>
      </w:tblPr>
      <w:tblGrid>
        <w:gridCol w:w="11523"/>
      </w:tblGrid>
      <w:tr w:rsidR="006D19A8" w:rsidRPr="009719F9" w:rsidTr="00CD2496">
        <w:trPr>
          <w:trHeight w:hRule="exact" w:val="4488"/>
          <w:jc w:val="center"/>
        </w:trPr>
        <w:tc>
          <w:tcPr>
            <w:tcW w:w="11340" w:type="dxa"/>
            <w:shd w:val="clear" w:color="auto" w:fill="auto"/>
            <w:tcMar>
              <w:left w:w="567" w:type="dxa"/>
              <w:bottom w:w="567" w:type="dxa"/>
            </w:tcMar>
            <w:vAlign w:val="bottom"/>
          </w:tcPr>
          <w:p w:rsidR="006D19A8" w:rsidRPr="00563F23" w:rsidRDefault="00563F23" w:rsidP="00CD2496">
            <w:pPr>
              <w:pStyle w:val="Covermaintitle"/>
              <w:spacing w:before="80" w:after="160"/>
            </w:pPr>
            <w:bookmarkStart w:id="0" w:name="_GoBack"/>
            <w:bookmarkEnd w:id="0"/>
            <w:r w:rsidRPr="00563F23">
              <w:t>Getting on together</w:t>
            </w:r>
          </w:p>
          <w:p w:rsidR="006D19A8" w:rsidRPr="00CD2496" w:rsidRDefault="006D19A8" w:rsidP="00CD2496">
            <w:pPr>
              <w:pStyle w:val="Coversubtitle"/>
              <w:widowControl w:val="0"/>
              <w:spacing w:after="160"/>
              <w:rPr>
                <w:highlight w:val="lightGray"/>
              </w:rPr>
            </w:pPr>
            <w:r>
              <w:t>Teacher guidelines</w:t>
            </w:r>
          </w:p>
        </w:tc>
      </w:tr>
      <w:tr w:rsidR="006D19A8" w:rsidRPr="009719F9" w:rsidTr="00CD2496">
        <w:trPr>
          <w:trHeight w:hRule="exact" w:val="168"/>
          <w:jc w:val="center"/>
        </w:trPr>
        <w:tc>
          <w:tcPr>
            <w:tcW w:w="11340" w:type="dxa"/>
            <w:tcBorders>
              <w:bottom w:val="single" w:sz="8" w:space="0" w:color="00948D"/>
            </w:tcBorders>
            <w:shd w:val="clear" w:color="auto" w:fill="auto"/>
            <w:tcMar>
              <w:top w:w="0" w:type="dxa"/>
              <w:left w:w="0" w:type="dxa"/>
              <w:bottom w:w="0" w:type="dxa"/>
              <w:right w:w="0" w:type="dxa"/>
            </w:tcMar>
          </w:tcPr>
          <w:p w:rsidR="006D19A8" w:rsidRPr="009B2A96" w:rsidRDefault="006D19A8" w:rsidP="00CD2496">
            <w:pPr>
              <w:widowControl w:val="0"/>
              <w:tabs>
                <w:tab w:val="left" w:pos="2732"/>
              </w:tabs>
              <w:spacing w:before="120" w:after="0"/>
            </w:pPr>
            <w:r>
              <w:tab/>
            </w:r>
          </w:p>
        </w:tc>
      </w:tr>
      <w:tr w:rsidR="006D19A8" w:rsidRPr="009719F9" w:rsidTr="00CD2496">
        <w:trPr>
          <w:trHeight w:hRule="exact" w:val="7938"/>
          <w:jc w:val="center"/>
        </w:trPr>
        <w:tc>
          <w:tcPr>
            <w:tcW w:w="11340" w:type="dxa"/>
            <w:tcBorders>
              <w:top w:val="single" w:sz="8" w:space="0" w:color="00948D"/>
            </w:tcBorders>
            <w:shd w:val="clear" w:color="auto" w:fill="auto"/>
            <w:tcMar>
              <w:top w:w="567" w:type="dxa"/>
              <w:left w:w="567" w:type="dxa"/>
              <w:bottom w:w="113" w:type="dxa"/>
              <w:right w:w="2552" w:type="dxa"/>
            </w:tcMar>
          </w:tcPr>
          <w:tbl>
            <w:tblPr>
              <w:tblW w:w="8404" w:type="dxa"/>
              <w:jc w:val="center"/>
              <w:tblCellMar>
                <w:top w:w="113" w:type="dxa"/>
                <w:left w:w="113" w:type="dxa"/>
                <w:bottom w:w="113" w:type="dxa"/>
                <w:right w:w="113" w:type="dxa"/>
              </w:tblCellMar>
              <w:tblLook w:val="01E0" w:firstRow="1" w:lastRow="1" w:firstColumn="1" w:lastColumn="1" w:noHBand="0" w:noVBand="0"/>
            </w:tblPr>
            <w:tblGrid>
              <w:gridCol w:w="1980"/>
              <w:gridCol w:w="6424"/>
            </w:tblGrid>
            <w:tr w:rsidR="006D19A8" w:rsidRPr="00CD2496" w:rsidTr="00CD2496">
              <w:trPr>
                <w:trHeight w:val="551"/>
                <w:jc w:val="center"/>
              </w:trPr>
              <w:tc>
                <w:tcPr>
                  <w:tcW w:w="1980" w:type="dxa"/>
                  <w:shd w:val="clear" w:color="auto" w:fill="6FBDBE"/>
                </w:tcPr>
                <w:p w:rsidR="006D19A8" w:rsidRPr="004F4AF9" w:rsidRDefault="006D19A8" w:rsidP="00CD2496">
                  <w:pPr>
                    <w:pStyle w:val="CoverYearKLAName"/>
                    <w:spacing w:before="80" w:after="160"/>
                  </w:pPr>
                  <w:r w:rsidRPr="00C557B7">
                    <w:t xml:space="preserve">Year </w:t>
                  </w:r>
                  <w:r w:rsidR="00563F23">
                    <w:t>1</w:t>
                  </w:r>
                </w:p>
              </w:tc>
              <w:tc>
                <w:tcPr>
                  <w:tcW w:w="6424" w:type="dxa"/>
                  <w:shd w:val="clear" w:color="auto" w:fill="CFE7E6"/>
                </w:tcPr>
                <w:p w:rsidR="006D19A8" w:rsidRPr="00CD2496" w:rsidRDefault="00563F23" w:rsidP="00CD2496">
                  <w:pPr>
                    <w:pStyle w:val="CoverYearKLAName"/>
                    <w:spacing w:before="80" w:after="160"/>
                    <w:rPr>
                      <w:szCs w:val="22"/>
                    </w:rPr>
                  </w:pPr>
                  <w:r w:rsidRPr="00563F23">
                    <w:t xml:space="preserve">Health </w:t>
                  </w:r>
                  <w:r w:rsidR="007F01B8">
                    <w:t>&amp;</w:t>
                  </w:r>
                  <w:r w:rsidRPr="00563F23">
                    <w:t xml:space="preserve"> Physical Education</w:t>
                  </w:r>
                  <w:r>
                    <w:t xml:space="preserve"> </w:t>
                  </w:r>
                  <w:r w:rsidR="007F01B8">
                    <w:t>(</w:t>
                  </w:r>
                  <w:r>
                    <w:t>HPE</w:t>
                  </w:r>
                  <w:r w:rsidR="007F01B8">
                    <w:t>)</w:t>
                  </w:r>
                </w:p>
              </w:tc>
            </w:tr>
            <w:tr w:rsidR="00563F23" w:rsidRPr="004F4AF9" w:rsidTr="00CD2496">
              <w:trPr>
                <w:jc w:val="center"/>
              </w:trPr>
              <w:tc>
                <w:tcPr>
                  <w:tcW w:w="8404" w:type="dxa"/>
                  <w:gridSpan w:val="2"/>
                  <w:tcBorders>
                    <w:bottom w:val="single" w:sz="8" w:space="0" w:color="CFE7E6"/>
                  </w:tcBorders>
                  <w:shd w:val="clear" w:color="auto" w:fill="auto"/>
                </w:tcPr>
                <w:p w:rsidR="00563F23" w:rsidRDefault="00563F23" w:rsidP="00563F23">
                  <w:pPr>
                    <w:pStyle w:val="CoverOverview"/>
                  </w:pPr>
                  <w:r w:rsidRPr="00B645CA">
                    <w:t>Children reflect on ways to interact fairl</w:t>
                  </w:r>
                  <w:r w:rsidR="00F22195">
                    <w:t>y and respectfully through role</w:t>
                  </w:r>
                  <w:r w:rsidRPr="00B645CA">
                    <w:t>play and discussion.</w:t>
                  </w:r>
                </w:p>
              </w:tc>
            </w:tr>
            <w:tr w:rsidR="006D19A8" w:rsidRPr="00CD2496" w:rsidTr="00CD2496">
              <w:trPr>
                <w:jc w:val="center"/>
              </w:trPr>
              <w:tc>
                <w:tcPr>
                  <w:tcW w:w="1980" w:type="dxa"/>
                  <w:tcBorders>
                    <w:top w:val="single" w:sz="8" w:space="0" w:color="CFE7E6"/>
                    <w:bottom w:val="single" w:sz="8" w:space="0" w:color="CFE7E6"/>
                  </w:tcBorders>
                  <w:shd w:val="clear" w:color="auto" w:fill="auto"/>
                </w:tcPr>
                <w:p w:rsidR="006D19A8" w:rsidRPr="00CD2496" w:rsidRDefault="006D19A8" w:rsidP="00CD2496">
                  <w:pPr>
                    <w:widowControl w:val="0"/>
                    <w:spacing w:before="120" w:after="120" w:line="240" w:lineRule="auto"/>
                    <w:rPr>
                      <w:b/>
                      <w:bCs/>
                    </w:rPr>
                  </w:pPr>
                  <w:r w:rsidRPr="00CD2496">
                    <w:rPr>
                      <w:b/>
                      <w:bCs/>
                    </w:rPr>
                    <w:t>Time allocation</w:t>
                  </w:r>
                </w:p>
              </w:tc>
              <w:tc>
                <w:tcPr>
                  <w:tcW w:w="6424" w:type="dxa"/>
                  <w:tcBorders>
                    <w:top w:val="single" w:sz="8" w:space="0" w:color="CFE7E6"/>
                    <w:bottom w:val="single" w:sz="8" w:space="0" w:color="CFE7E6"/>
                  </w:tcBorders>
                  <w:shd w:val="clear" w:color="auto" w:fill="auto"/>
                </w:tcPr>
                <w:p w:rsidR="006D19A8" w:rsidRPr="00563F23" w:rsidRDefault="00563F23" w:rsidP="00CD2496">
                  <w:pPr>
                    <w:widowControl w:val="0"/>
                    <w:spacing w:before="120" w:after="120" w:line="240" w:lineRule="auto"/>
                  </w:pPr>
                  <w:r w:rsidRPr="00563F23">
                    <w:t>3 x 60 minute sessions</w:t>
                  </w:r>
                </w:p>
              </w:tc>
            </w:tr>
            <w:tr w:rsidR="006D19A8" w:rsidRPr="00CD2496" w:rsidTr="00CD2496">
              <w:trPr>
                <w:jc w:val="center"/>
              </w:trPr>
              <w:tc>
                <w:tcPr>
                  <w:tcW w:w="8404" w:type="dxa"/>
                  <w:gridSpan w:val="2"/>
                  <w:tcBorders>
                    <w:top w:val="single" w:sz="8" w:space="0" w:color="CFE7E6"/>
                  </w:tcBorders>
                  <w:shd w:val="clear" w:color="auto" w:fill="auto"/>
                </w:tcPr>
                <w:p w:rsidR="006D19A8" w:rsidRPr="005E1415" w:rsidRDefault="006D19A8" w:rsidP="00D60D04">
                  <w:pPr>
                    <w:pStyle w:val="CoverOverview"/>
                  </w:pPr>
                  <w:r w:rsidRPr="005E1415">
                    <w:t>Context for assessment</w:t>
                  </w:r>
                </w:p>
                <w:p w:rsidR="00563F23" w:rsidRDefault="00563F23" w:rsidP="00CD2496">
                  <w:pPr>
                    <w:widowControl w:val="0"/>
                  </w:pPr>
                  <w:r w:rsidRPr="00563F23">
                    <w:t>This assessment is part of an evolving learning context where children experiment with ways of getting on together and reflect on how th</w:t>
                  </w:r>
                  <w:r w:rsidR="006D59DD">
                    <w:t>ey</w:t>
                  </w:r>
                  <w:r w:rsidRPr="00563F23">
                    <w:t xml:space="preserve"> could improve</w:t>
                  </w:r>
                  <w:r w:rsidR="006D59DD">
                    <w:t xml:space="preserve"> their communication and interaction with others</w:t>
                  </w:r>
                  <w:r w:rsidRPr="00563F23">
                    <w:t xml:space="preserve">. </w:t>
                  </w:r>
                  <w:r w:rsidR="006D59DD">
                    <w:t>It</w:t>
                  </w:r>
                  <w:r w:rsidRPr="00563F23">
                    <w:t xml:space="preserve"> is used in small and whole group learning situations. </w:t>
                  </w:r>
                  <w:r w:rsidR="006D59DD">
                    <w:t>Group d</w:t>
                  </w:r>
                  <w:r w:rsidRPr="00563F23">
                    <w:t>iscussion</w:t>
                  </w:r>
                  <w:r w:rsidR="006D59DD">
                    <w:t>s</w:t>
                  </w:r>
                  <w:r w:rsidRPr="00563F23">
                    <w:t xml:space="preserve"> </w:t>
                  </w:r>
                  <w:r w:rsidR="006D59DD">
                    <w:t>take place</w:t>
                  </w:r>
                  <w:r w:rsidRPr="00563F23">
                    <w:t xml:space="preserve"> in several activities as a way of finding out about children’s knowledge and understanding.</w:t>
                  </w:r>
                </w:p>
                <w:p w:rsidR="00563F23" w:rsidRDefault="00563F23" w:rsidP="00CD2496">
                  <w:pPr>
                    <w:widowControl w:val="0"/>
                  </w:pPr>
                  <w:r w:rsidRPr="00563F23">
                    <w:t>This assessment could be used at the start of the school year to support the ongoing development of a positive school environment.</w:t>
                  </w:r>
                </w:p>
                <w:p w:rsidR="006D19A8" w:rsidRPr="00563F23" w:rsidRDefault="009A68FB" w:rsidP="00CD2496">
                  <w:pPr>
                    <w:widowControl w:val="0"/>
                  </w:pPr>
                  <w:r>
                    <w:t xml:space="preserve">This assessment provides opportunities for children to demonstrate the identified P–3 Literacy Indicators in </w:t>
                  </w:r>
                  <w:r w:rsidR="00563F23" w:rsidRPr="00563F23">
                    <w:t xml:space="preserve">Speaking and </w:t>
                  </w:r>
                  <w:r w:rsidR="00563F23">
                    <w:t>L</w:t>
                  </w:r>
                  <w:r w:rsidR="00563F23" w:rsidRPr="00563F23">
                    <w:t>istening.</w:t>
                  </w:r>
                </w:p>
              </w:tc>
            </w:tr>
          </w:tbl>
          <w:p w:rsidR="006D19A8" w:rsidRPr="00CD2496" w:rsidRDefault="006D19A8" w:rsidP="00CD2496">
            <w:pPr>
              <w:widowControl w:val="0"/>
              <w:rPr>
                <w:b/>
                <w:i/>
                <w:color w:val="FF0000"/>
                <w:sz w:val="22"/>
              </w:rPr>
            </w:pPr>
          </w:p>
        </w:tc>
      </w:tr>
      <w:tr w:rsidR="006D19A8" w:rsidRPr="009719F9" w:rsidTr="00CD2496">
        <w:trPr>
          <w:trHeight w:hRule="exact" w:val="284"/>
          <w:jc w:val="center"/>
        </w:trPr>
        <w:tc>
          <w:tcPr>
            <w:tcW w:w="11340" w:type="dxa"/>
            <w:tcBorders>
              <w:bottom w:val="single" w:sz="8" w:space="0" w:color="00948D"/>
            </w:tcBorders>
            <w:shd w:val="clear" w:color="auto" w:fill="auto"/>
            <w:tcMar>
              <w:top w:w="0" w:type="dxa"/>
              <w:left w:w="567" w:type="dxa"/>
              <w:bottom w:w="0" w:type="dxa"/>
              <w:right w:w="0" w:type="dxa"/>
            </w:tcMar>
          </w:tcPr>
          <w:p w:rsidR="006D19A8" w:rsidRDefault="006D19A8" w:rsidP="00D60D04">
            <w:pPr>
              <w:pStyle w:val="Footer"/>
            </w:pPr>
            <w:r w:rsidRPr="007473B2">
              <w:t xml:space="preserve">© The State of </w:t>
            </w:r>
            <w:smartTag w:uri="urn:schemas-microsoft-com:office:smarttags" w:element="State">
              <w:smartTag w:uri="urn:schemas-microsoft-com:office:smarttags" w:element="place">
                <w:r w:rsidRPr="007473B2">
                  <w:t>Queensland</w:t>
                </w:r>
              </w:smartTag>
            </w:smartTag>
            <w:r w:rsidRPr="007473B2">
              <w:t xml:space="preserve"> (Queensland Studies Authority) and its licensors 2010</w:t>
            </w:r>
          </w:p>
        </w:tc>
      </w:tr>
    </w:tbl>
    <w:p w:rsidR="00CC11E9" w:rsidRPr="003E6259" w:rsidRDefault="00CC11E9" w:rsidP="003E6259"/>
    <w:p w:rsidR="00FE1E2D" w:rsidRPr="00CC4112" w:rsidRDefault="00FE1E2D" w:rsidP="00CC4112">
      <w:pPr>
        <w:sectPr w:rsidR="00FE1E2D" w:rsidRPr="00CC4112" w:rsidSect="006D19A8">
          <w:headerReference w:type="even" r:id="rId12"/>
          <w:headerReference w:type="default" r:id="rId13"/>
          <w:footerReference w:type="even" r:id="rId14"/>
          <w:footerReference w:type="default" r:id="rId15"/>
          <w:headerReference w:type="first" r:id="rId16"/>
          <w:footerReference w:type="first" r:id="rId17"/>
          <w:pgSz w:w="11906" w:h="16838" w:code="9"/>
          <w:pgMar w:top="284" w:right="1701" w:bottom="1701" w:left="1701" w:header="284" w:footer="567" w:gutter="0"/>
          <w:cols w:space="708"/>
          <w:titlePg/>
          <w:docGrid w:linePitch="360"/>
        </w:sectPr>
      </w:pPr>
    </w:p>
    <w:tbl>
      <w:tblPr>
        <w:tblW w:w="5000" w:type="pct"/>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CellMar>
          <w:left w:w="74" w:type="dxa"/>
          <w:right w:w="74" w:type="dxa"/>
        </w:tblCellMar>
        <w:tblLook w:val="01E0" w:firstRow="1" w:lastRow="1" w:firstColumn="1" w:lastColumn="1" w:noHBand="0" w:noVBand="0"/>
      </w:tblPr>
      <w:tblGrid>
        <w:gridCol w:w="5110"/>
        <w:gridCol w:w="111"/>
        <w:gridCol w:w="3265"/>
        <w:gridCol w:w="6232"/>
      </w:tblGrid>
      <w:tr w:rsidR="00563F23" w:rsidTr="00CD2496">
        <w:trPr>
          <w:jc w:val="center"/>
        </w:trPr>
        <w:tc>
          <w:tcPr>
            <w:tcW w:w="4973" w:type="dxa"/>
            <w:shd w:val="clear" w:color="auto" w:fill="8CC9C8"/>
          </w:tcPr>
          <w:p w:rsidR="00563F23" w:rsidRDefault="00563F23" w:rsidP="00CD2496">
            <w:pPr>
              <w:pStyle w:val="Heading2Table"/>
              <w:widowControl w:val="0"/>
            </w:pPr>
            <w:r>
              <w:lastRenderedPageBreak/>
              <w:t>Year 1 Learning S</w:t>
            </w:r>
            <w:r w:rsidRPr="008174A0">
              <w:t>tatements</w:t>
            </w:r>
          </w:p>
        </w:tc>
        <w:tc>
          <w:tcPr>
            <w:tcW w:w="108" w:type="dxa"/>
            <w:tcBorders>
              <w:top w:val="nil"/>
              <w:bottom w:val="nil"/>
            </w:tcBorders>
            <w:shd w:val="clear" w:color="auto" w:fill="auto"/>
            <w:tcMar>
              <w:top w:w="0" w:type="dxa"/>
              <w:left w:w="0" w:type="dxa"/>
              <w:bottom w:w="0" w:type="dxa"/>
              <w:right w:w="0" w:type="dxa"/>
            </w:tcMar>
          </w:tcPr>
          <w:p w:rsidR="00563F23" w:rsidRDefault="00563F23" w:rsidP="00CD2496">
            <w:pPr>
              <w:pStyle w:val="tablesml"/>
              <w:widowControl w:val="0"/>
            </w:pPr>
          </w:p>
        </w:tc>
        <w:tc>
          <w:tcPr>
            <w:tcW w:w="9244" w:type="dxa"/>
            <w:gridSpan w:val="2"/>
            <w:tcBorders>
              <w:bottom w:val="single" w:sz="4" w:space="0" w:color="00948D"/>
            </w:tcBorders>
            <w:shd w:val="clear" w:color="auto" w:fill="8CC9C8"/>
          </w:tcPr>
          <w:p w:rsidR="00563F23" w:rsidRPr="00750B88" w:rsidRDefault="00563F23" w:rsidP="00CD2496">
            <w:pPr>
              <w:pStyle w:val="Heading2Table"/>
              <w:widowControl w:val="0"/>
              <w:tabs>
                <w:tab w:val="clear" w:pos="9398"/>
                <w:tab w:val="right" w:pos="9351"/>
              </w:tabs>
            </w:pPr>
            <w:r>
              <w:t>HPE</w:t>
            </w:r>
            <w:r>
              <w:tab/>
              <w:t xml:space="preserve">Essential Learnings </w:t>
            </w:r>
            <w:r w:rsidRPr="00750B88">
              <w:t xml:space="preserve">by the end of Year </w:t>
            </w:r>
            <w:r>
              <w:t>3</w:t>
            </w:r>
            <w:r w:rsidR="007C15F9">
              <w:t xml:space="preserve">    </w:t>
            </w:r>
          </w:p>
        </w:tc>
      </w:tr>
      <w:tr w:rsidR="00563F23" w:rsidTr="00CD2496">
        <w:trPr>
          <w:jc w:val="center"/>
        </w:trPr>
        <w:tc>
          <w:tcPr>
            <w:tcW w:w="4973" w:type="dxa"/>
            <w:vMerge w:val="restart"/>
            <w:shd w:val="clear" w:color="auto" w:fill="auto"/>
          </w:tcPr>
          <w:p w:rsidR="00563F23" w:rsidRPr="00CD2496" w:rsidRDefault="00563F23" w:rsidP="00CD2496">
            <w:pPr>
              <w:pStyle w:val="Tablehead"/>
              <w:widowControl w:val="0"/>
              <w:rPr>
                <w:i/>
              </w:rPr>
            </w:pPr>
            <w:r w:rsidRPr="00CD2496">
              <w:rPr>
                <w:i/>
              </w:rPr>
              <w:t xml:space="preserve">Social and personal learning </w:t>
            </w:r>
          </w:p>
          <w:p w:rsidR="00563F23" w:rsidRDefault="00563F23" w:rsidP="00CD2496">
            <w:pPr>
              <w:pStyle w:val="Organiser"/>
              <w:widowControl w:val="0"/>
            </w:pPr>
            <w:r>
              <w:t>Children build knowledge, understanding and skills to:</w:t>
            </w:r>
          </w:p>
          <w:p w:rsidR="00563F23" w:rsidRDefault="00407C3B" w:rsidP="00563F23">
            <w:pPr>
              <w:pStyle w:val="Tablebullets"/>
            </w:pPr>
            <w:r>
              <w:t>resolve conflicts in peaceful ways</w:t>
            </w:r>
            <w:r w:rsidR="00563F23">
              <w:t xml:space="preserve"> </w:t>
            </w:r>
          </w:p>
          <w:p w:rsidR="00563F23" w:rsidRDefault="00407C3B" w:rsidP="00563F23">
            <w:pPr>
              <w:pStyle w:val="Tablebullets"/>
            </w:pPr>
            <w:r>
              <w:t>reflect on and identify how strategies contribute to fairness and respectful behaviour.</w:t>
            </w:r>
          </w:p>
        </w:tc>
        <w:tc>
          <w:tcPr>
            <w:tcW w:w="108" w:type="dxa"/>
            <w:tcBorders>
              <w:top w:val="nil"/>
              <w:bottom w:val="nil"/>
            </w:tcBorders>
            <w:shd w:val="clear" w:color="auto" w:fill="auto"/>
            <w:tcMar>
              <w:top w:w="0" w:type="dxa"/>
              <w:left w:w="0" w:type="dxa"/>
              <w:bottom w:w="0" w:type="dxa"/>
              <w:right w:w="0" w:type="dxa"/>
            </w:tcMar>
          </w:tcPr>
          <w:p w:rsidR="00563F23" w:rsidRDefault="00563F23" w:rsidP="00CD2496">
            <w:pPr>
              <w:pStyle w:val="tablesml"/>
              <w:widowControl w:val="0"/>
            </w:pPr>
          </w:p>
        </w:tc>
        <w:tc>
          <w:tcPr>
            <w:tcW w:w="3178" w:type="dxa"/>
            <w:shd w:val="clear" w:color="auto" w:fill="CFE7E6"/>
          </w:tcPr>
          <w:p w:rsidR="00563F23" w:rsidRPr="002A3668" w:rsidRDefault="00563F23" w:rsidP="00CD2496">
            <w:pPr>
              <w:pStyle w:val="Tablehead"/>
              <w:widowControl w:val="0"/>
            </w:pPr>
            <w:r w:rsidRPr="002A3668">
              <w:t>Assessable elements</w:t>
            </w:r>
          </w:p>
        </w:tc>
        <w:tc>
          <w:tcPr>
            <w:tcW w:w="6066" w:type="dxa"/>
            <w:shd w:val="clear" w:color="auto" w:fill="CFE7E6"/>
          </w:tcPr>
          <w:p w:rsidR="00563F23" w:rsidRPr="005874CB" w:rsidRDefault="00563F23" w:rsidP="00CD2496">
            <w:pPr>
              <w:pStyle w:val="Tablehead"/>
              <w:widowControl w:val="0"/>
            </w:pPr>
            <w:r w:rsidRPr="002A3668">
              <w:t>Ways of working</w:t>
            </w:r>
          </w:p>
        </w:tc>
      </w:tr>
      <w:tr w:rsidR="00563F23" w:rsidTr="00CD2496">
        <w:trPr>
          <w:jc w:val="center"/>
        </w:trPr>
        <w:tc>
          <w:tcPr>
            <w:tcW w:w="4973" w:type="dxa"/>
            <w:vMerge/>
            <w:shd w:val="clear" w:color="auto" w:fill="auto"/>
          </w:tcPr>
          <w:p w:rsidR="00563F23" w:rsidRDefault="00563F23" w:rsidP="00CD2496">
            <w:pPr>
              <w:pStyle w:val="Bulletslevel1"/>
              <w:widowControl w:val="0"/>
              <w:spacing w:line="280" w:lineRule="atLeast"/>
              <w:ind w:left="380" w:hanging="380"/>
            </w:pPr>
          </w:p>
        </w:tc>
        <w:tc>
          <w:tcPr>
            <w:tcW w:w="108" w:type="dxa"/>
            <w:vMerge w:val="restart"/>
            <w:tcBorders>
              <w:top w:val="nil"/>
            </w:tcBorders>
            <w:shd w:val="clear" w:color="auto" w:fill="auto"/>
            <w:tcMar>
              <w:top w:w="0" w:type="dxa"/>
              <w:left w:w="0" w:type="dxa"/>
              <w:bottom w:w="0" w:type="dxa"/>
              <w:right w:w="0" w:type="dxa"/>
            </w:tcMar>
          </w:tcPr>
          <w:p w:rsidR="00563F23" w:rsidRDefault="00563F23" w:rsidP="00CD2496">
            <w:pPr>
              <w:pStyle w:val="tablesml"/>
              <w:widowControl w:val="0"/>
            </w:pPr>
          </w:p>
        </w:tc>
        <w:tc>
          <w:tcPr>
            <w:tcW w:w="3178" w:type="dxa"/>
            <w:shd w:val="clear" w:color="auto" w:fill="auto"/>
          </w:tcPr>
          <w:p w:rsidR="00563F23" w:rsidRPr="00563F23" w:rsidRDefault="00563F23" w:rsidP="00CD2496">
            <w:pPr>
              <w:pStyle w:val="Tabletext"/>
              <w:widowControl w:val="0"/>
            </w:pPr>
            <w:r w:rsidRPr="00563F23">
              <w:t>Implementing and applying</w:t>
            </w:r>
          </w:p>
        </w:tc>
        <w:tc>
          <w:tcPr>
            <w:tcW w:w="6066" w:type="dxa"/>
            <w:shd w:val="clear" w:color="auto" w:fill="auto"/>
          </w:tcPr>
          <w:p w:rsidR="00563F23" w:rsidRPr="00750B88" w:rsidRDefault="00563F23" w:rsidP="00CD2496">
            <w:pPr>
              <w:pStyle w:val="Organiser"/>
              <w:widowControl w:val="0"/>
              <w:spacing w:before="80"/>
            </w:pPr>
            <w:r w:rsidRPr="00750B88">
              <w:t xml:space="preserve">Students </w:t>
            </w:r>
            <w:r w:rsidRPr="003B3FC7">
              <w:t>are</w:t>
            </w:r>
            <w:r w:rsidRPr="00750B88">
              <w:t xml:space="preserve"> able to:</w:t>
            </w:r>
          </w:p>
          <w:p w:rsidR="00563F23" w:rsidRPr="00CD2496" w:rsidRDefault="00563F23" w:rsidP="00563F23">
            <w:pPr>
              <w:pStyle w:val="Tablebullets"/>
              <w:rPr>
                <w:rStyle w:val="Publishingnote"/>
                <w:b w:val="0"/>
                <w:i w:val="0"/>
                <w:color w:val="auto"/>
                <w:sz w:val="21"/>
              </w:rPr>
            </w:pPr>
            <w:r w:rsidRPr="00CD2496">
              <w:rPr>
                <w:rStyle w:val="Publishingnote"/>
                <w:b w:val="0"/>
                <w:i w:val="0"/>
                <w:color w:val="auto"/>
                <w:sz w:val="21"/>
              </w:rPr>
              <w:t>apply personal development skills when interacting with others</w:t>
            </w:r>
          </w:p>
        </w:tc>
      </w:tr>
      <w:tr w:rsidR="00563F23" w:rsidTr="00CD2496">
        <w:trPr>
          <w:jc w:val="center"/>
        </w:trPr>
        <w:tc>
          <w:tcPr>
            <w:tcW w:w="4973" w:type="dxa"/>
            <w:vMerge/>
            <w:shd w:val="clear" w:color="auto" w:fill="auto"/>
          </w:tcPr>
          <w:p w:rsidR="00563F23" w:rsidRDefault="00563F23" w:rsidP="00CD2496">
            <w:pPr>
              <w:pStyle w:val="Bulletslevel1"/>
              <w:widowControl w:val="0"/>
              <w:spacing w:line="280" w:lineRule="atLeast"/>
              <w:ind w:left="380" w:hanging="380"/>
            </w:pPr>
          </w:p>
        </w:tc>
        <w:tc>
          <w:tcPr>
            <w:tcW w:w="108" w:type="dxa"/>
            <w:vMerge/>
            <w:shd w:val="clear" w:color="auto" w:fill="auto"/>
            <w:tcMar>
              <w:top w:w="0" w:type="dxa"/>
              <w:left w:w="0" w:type="dxa"/>
              <w:bottom w:w="0" w:type="dxa"/>
              <w:right w:w="0" w:type="dxa"/>
            </w:tcMar>
          </w:tcPr>
          <w:p w:rsidR="00563F23" w:rsidRDefault="00563F23" w:rsidP="00CD2496">
            <w:pPr>
              <w:pStyle w:val="tablesml"/>
              <w:widowControl w:val="0"/>
            </w:pPr>
          </w:p>
        </w:tc>
        <w:tc>
          <w:tcPr>
            <w:tcW w:w="3178" w:type="dxa"/>
            <w:tcBorders>
              <w:bottom w:val="single" w:sz="4" w:space="0" w:color="00948D"/>
            </w:tcBorders>
            <w:shd w:val="clear" w:color="auto" w:fill="auto"/>
          </w:tcPr>
          <w:p w:rsidR="00563F23" w:rsidRPr="00563F23" w:rsidRDefault="00563F23" w:rsidP="00CD2496">
            <w:pPr>
              <w:pStyle w:val="Tabletext"/>
              <w:widowControl w:val="0"/>
            </w:pPr>
            <w:r w:rsidRPr="00563F23">
              <w:t>Reflecting</w:t>
            </w:r>
          </w:p>
        </w:tc>
        <w:tc>
          <w:tcPr>
            <w:tcW w:w="6066" w:type="dxa"/>
            <w:tcBorders>
              <w:bottom w:val="single" w:sz="4" w:space="0" w:color="00948D"/>
            </w:tcBorders>
            <w:shd w:val="clear" w:color="auto" w:fill="auto"/>
          </w:tcPr>
          <w:p w:rsidR="00563F23" w:rsidRPr="005874CB" w:rsidRDefault="00563F23" w:rsidP="003B3FC7">
            <w:pPr>
              <w:pStyle w:val="Tablebullets"/>
            </w:pPr>
            <w:r w:rsidRPr="00563F23">
              <w:t>reflect on and identify how behaviours, skills and actions influence health and wellbeing, movement capacities and personal development</w:t>
            </w:r>
            <w:r w:rsidR="007C15F9">
              <w:t>.</w:t>
            </w:r>
          </w:p>
        </w:tc>
      </w:tr>
      <w:tr w:rsidR="00563F23" w:rsidTr="00CD2496">
        <w:trPr>
          <w:jc w:val="center"/>
        </w:trPr>
        <w:tc>
          <w:tcPr>
            <w:tcW w:w="4973" w:type="dxa"/>
            <w:vMerge/>
            <w:shd w:val="clear" w:color="auto" w:fill="auto"/>
          </w:tcPr>
          <w:p w:rsidR="00563F23" w:rsidRDefault="00563F23" w:rsidP="00CD2496">
            <w:pPr>
              <w:pStyle w:val="Bulletslevel1"/>
              <w:widowControl w:val="0"/>
              <w:spacing w:line="280" w:lineRule="atLeast"/>
              <w:ind w:left="380" w:hanging="380"/>
            </w:pPr>
          </w:p>
        </w:tc>
        <w:tc>
          <w:tcPr>
            <w:tcW w:w="108" w:type="dxa"/>
            <w:vMerge/>
            <w:shd w:val="clear" w:color="auto" w:fill="auto"/>
            <w:tcMar>
              <w:top w:w="0" w:type="dxa"/>
              <w:left w:w="0" w:type="dxa"/>
              <w:bottom w:w="0" w:type="dxa"/>
              <w:right w:w="0" w:type="dxa"/>
            </w:tcMar>
          </w:tcPr>
          <w:p w:rsidR="00563F23" w:rsidRDefault="00563F23" w:rsidP="00CD2496">
            <w:pPr>
              <w:pStyle w:val="tablesml"/>
              <w:widowControl w:val="0"/>
            </w:pPr>
          </w:p>
        </w:tc>
        <w:tc>
          <w:tcPr>
            <w:tcW w:w="3178" w:type="dxa"/>
            <w:shd w:val="clear" w:color="auto" w:fill="CFE7E6"/>
          </w:tcPr>
          <w:p w:rsidR="00563F23" w:rsidRPr="005874CB" w:rsidRDefault="00563F23" w:rsidP="00CD2496">
            <w:pPr>
              <w:pStyle w:val="Tablehead"/>
              <w:widowControl w:val="0"/>
            </w:pPr>
          </w:p>
        </w:tc>
        <w:tc>
          <w:tcPr>
            <w:tcW w:w="6066" w:type="dxa"/>
            <w:shd w:val="clear" w:color="auto" w:fill="CFE7E6"/>
          </w:tcPr>
          <w:p w:rsidR="00563F23" w:rsidRPr="002A3668" w:rsidRDefault="00563F23" w:rsidP="00CD2496">
            <w:pPr>
              <w:pStyle w:val="Tablehead"/>
              <w:widowControl w:val="0"/>
            </w:pPr>
            <w:r>
              <w:t>Knowledge and understanding</w:t>
            </w:r>
          </w:p>
        </w:tc>
      </w:tr>
      <w:tr w:rsidR="00563F23" w:rsidTr="00CD2496">
        <w:trPr>
          <w:jc w:val="center"/>
        </w:trPr>
        <w:tc>
          <w:tcPr>
            <w:tcW w:w="4973" w:type="dxa"/>
            <w:vMerge/>
            <w:shd w:val="clear" w:color="auto" w:fill="auto"/>
          </w:tcPr>
          <w:p w:rsidR="00563F23" w:rsidRDefault="00563F23" w:rsidP="00CD2496">
            <w:pPr>
              <w:pStyle w:val="Bulletslevel1"/>
              <w:widowControl w:val="0"/>
              <w:spacing w:line="280" w:lineRule="atLeast"/>
              <w:ind w:left="380" w:hanging="380"/>
            </w:pPr>
          </w:p>
        </w:tc>
        <w:tc>
          <w:tcPr>
            <w:tcW w:w="108" w:type="dxa"/>
            <w:vMerge/>
            <w:tcBorders>
              <w:bottom w:val="nil"/>
            </w:tcBorders>
            <w:shd w:val="clear" w:color="auto" w:fill="auto"/>
            <w:tcMar>
              <w:top w:w="0" w:type="dxa"/>
              <w:left w:w="0" w:type="dxa"/>
              <w:bottom w:w="0" w:type="dxa"/>
              <w:right w:w="0" w:type="dxa"/>
            </w:tcMar>
          </w:tcPr>
          <w:p w:rsidR="00563F23" w:rsidRDefault="00563F23" w:rsidP="00CD2496">
            <w:pPr>
              <w:pStyle w:val="tablesml"/>
              <w:widowControl w:val="0"/>
            </w:pPr>
          </w:p>
        </w:tc>
        <w:tc>
          <w:tcPr>
            <w:tcW w:w="3178" w:type="dxa"/>
            <w:shd w:val="clear" w:color="auto" w:fill="auto"/>
          </w:tcPr>
          <w:p w:rsidR="00563F23" w:rsidRPr="005874CB" w:rsidRDefault="00563F23" w:rsidP="00CD2496">
            <w:pPr>
              <w:pStyle w:val="Tabletext"/>
              <w:widowControl w:val="0"/>
            </w:pPr>
            <w:r w:rsidRPr="002A3668">
              <w:t>Knowledge and understanding</w:t>
            </w:r>
          </w:p>
        </w:tc>
        <w:tc>
          <w:tcPr>
            <w:tcW w:w="6066" w:type="dxa"/>
            <w:shd w:val="clear" w:color="auto" w:fill="auto"/>
          </w:tcPr>
          <w:p w:rsidR="00563F23" w:rsidRPr="00CD2496" w:rsidRDefault="00563F23" w:rsidP="00CD2496">
            <w:pPr>
              <w:pStyle w:val="Organiser"/>
              <w:widowControl w:val="0"/>
              <w:spacing w:before="80"/>
              <w:rPr>
                <w:i/>
              </w:rPr>
            </w:pPr>
            <w:r w:rsidRPr="00CD2496">
              <w:rPr>
                <w:i/>
              </w:rPr>
              <w:t>Personal development</w:t>
            </w:r>
          </w:p>
          <w:p w:rsidR="00563F23" w:rsidRPr="00CD2496" w:rsidRDefault="00563F23" w:rsidP="00CD2496">
            <w:pPr>
              <w:pStyle w:val="Organiser"/>
              <w:widowControl w:val="0"/>
              <w:rPr>
                <w:b w:val="0"/>
              </w:rPr>
            </w:pPr>
            <w:r w:rsidRPr="00CD2496">
              <w:rPr>
                <w:b w:val="0"/>
              </w:rPr>
              <w:t>Personal identity, self-management and relationships develop through interactions in family and social contexts and shape personal development.</w:t>
            </w:r>
          </w:p>
        </w:tc>
      </w:tr>
      <w:tr w:rsidR="00563F23" w:rsidTr="00CD2496">
        <w:trPr>
          <w:jc w:val="center"/>
        </w:trPr>
        <w:tc>
          <w:tcPr>
            <w:tcW w:w="4973" w:type="dxa"/>
            <w:shd w:val="clear" w:color="auto" w:fill="auto"/>
          </w:tcPr>
          <w:p w:rsidR="00563F23" w:rsidRPr="00474B75" w:rsidRDefault="00563F23" w:rsidP="00CD2496">
            <w:pPr>
              <w:pStyle w:val="Source"/>
              <w:widowControl w:val="0"/>
            </w:pPr>
            <w:r w:rsidRPr="00474B75">
              <w:t xml:space="preserve">Source: </w:t>
            </w:r>
            <w:smartTag w:uri="urn:schemas-microsoft-com:office:smarttags" w:element="State">
              <w:r w:rsidRPr="00474B75">
                <w:t>Q</w:t>
              </w:r>
              <w:r>
                <w:t>ueensland</w:t>
              </w:r>
            </w:smartTag>
            <w:r>
              <w:t xml:space="preserve"> Studies Authority 2009</w:t>
            </w:r>
            <w:r w:rsidRPr="00474B75">
              <w:t xml:space="preserve">, </w:t>
            </w:r>
            <w:r w:rsidRPr="00CD2496">
              <w:rPr>
                <w:i/>
                <w:iCs/>
              </w:rPr>
              <w:t>Year 1 Learning Statements</w:t>
            </w:r>
            <w:r w:rsidRPr="00936445">
              <w:t xml:space="preserve">, </w:t>
            </w:r>
            <w:r w:rsidRPr="00474B75">
              <w:t xml:space="preserve">QSA, </w:t>
            </w:r>
            <w:smartTag w:uri="urn:schemas-microsoft-com:office:smarttags" w:element="City">
              <w:smartTag w:uri="urn:schemas-microsoft-com:office:smarttags" w:element="place">
                <w:r w:rsidRPr="00474B75">
                  <w:t>Brisbane</w:t>
                </w:r>
              </w:smartTag>
            </w:smartTag>
            <w:r w:rsidRPr="00474B75">
              <w:t>.</w:t>
            </w:r>
          </w:p>
        </w:tc>
        <w:tc>
          <w:tcPr>
            <w:tcW w:w="108" w:type="dxa"/>
            <w:tcBorders>
              <w:top w:val="nil"/>
              <w:bottom w:val="nil"/>
            </w:tcBorders>
            <w:shd w:val="clear" w:color="auto" w:fill="auto"/>
            <w:tcMar>
              <w:top w:w="0" w:type="dxa"/>
              <w:left w:w="0" w:type="dxa"/>
              <w:bottom w:w="0" w:type="dxa"/>
              <w:right w:w="0" w:type="dxa"/>
            </w:tcMar>
          </w:tcPr>
          <w:p w:rsidR="00563F23" w:rsidRDefault="00563F23" w:rsidP="00CD2496">
            <w:pPr>
              <w:pStyle w:val="tablesml"/>
              <w:widowControl w:val="0"/>
            </w:pPr>
          </w:p>
        </w:tc>
        <w:tc>
          <w:tcPr>
            <w:tcW w:w="9244" w:type="dxa"/>
            <w:gridSpan w:val="2"/>
            <w:shd w:val="clear" w:color="auto" w:fill="auto"/>
          </w:tcPr>
          <w:p w:rsidR="00563F23" w:rsidRPr="00474B75" w:rsidRDefault="00563F23" w:rsidP="00CD2496">
            <w:pPr>
              <w:pStyle w:val="Source"/>
              <w:widowControl w:val="0"/>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HPE</w:t>
            </w:r>
            <w:r w:rsidRPr="00F377B6">
              <w:rPr>
                <w:rStyle w:val="SourceTitleChar"/>
              </w:rPr>
              <w:t xml:space="preserve"> Essential</w:t>
            </w:r>
            <w:r w:rsidRPr="00750B88">
              <w:rPr>
                <w:rStyle w:val="SourceTitleChar"/>
              </w:rPr>
              <w:t xml:space="preserve"> Learnings by the end of Year </w:t>
            </w:r>
            <w:r>
              <w:rPr>
                <w:rStyle w:val="SourceTitleChar"/>
              </w:rPr>
              <w:t>3</w:t>
            </w:r>
            <w:r w:rsidRPr="00750B88">
              <w:t xml:space="preserve">, QSA, </w:t>
            </w:r>
            <w:smartTag w:uri="urn:schemas-microsoft-com:office:smarttags" w:element="City">
              <w:smartTag w:uri="urn:schemas-microsoft-com:office:smarttags" w:element="place">
                <w:r w:rsidRPr="00750B88">
                  <w:t>Brisbane</w:t>
                </w:r>
              </w:smartTag>
            </w:smartTag>
            <w:r w:rsidRPr="00474B75">
              <w:t>.</w:t>
            </w:r>
          </w:p>
        </w:tc>
      </w:tr>
    </w:tbl>
    <w:p w:rsidR="006E42EB" w:rsidRDefault="006E42EB" w:rsidP="006E42EB"/>
    <w:p w:rsidR="006E42EB" w:rsidRDefault="006E42EB" w:rsidP="006E42EB">
      <w:pPr>
        <w:sectPr w:rsidR="006E42EB" w:rsidSect="002C1431">
          <w:headerReference w:type="even" r:id="rId18"/>
          <w:headerReference w:type="default" r:id="rId19"/>
          <w:footerReference w:type="even" r:id="rId20"/>
          <w:footerReference w:type="default" r:id="rId21"/>
          <w:headerReference w:type="first" r:id="rId22"/>
          <w:footerReference w:type="first" r:id="rId23"/>
          <w:pgSz w:w="16838" w:h="11906" w:orient="landscape" w:code="9"/>
          <w:pgMar w:top="1134" w:right="1134" w:bottom="1134" w:left="1134" w:header="709" w:footer="510" w:gutter="0"/>
          <w:pgNumType w:start="2"/>
          <w:cols w:space="708"/>
          <w:docGrid w:linePitch="360"/>
        </w:sectPr>
      </w:pPr>
    </w:p>
    <w:p w:rsidR="00B34779" w:rsidRPr="00A326AC" w:rsidRDefault="00C71E91" w:rsidP="00750B88">
      <w:pPr>
        <w:pageBreakBefore/>
      </w:pPr>
      <w:r>
        <w:rPr>
          <w:noProof/>
        </w:rPr>
        <w:lastRenderedPageBreak/>
        <w:drawing>
          <wp:anchor distT="0" distB="0" distL="114300" distR="114300" simplePos="0" relativeHeight="251652096"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4" name="Picture 84" descr="identify_curriculum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dentify_curriculum_headi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65462" w:rsidRPr="00CD0037">
        <w:t xml:space="preserve">This assessment gathers evidence of learning for the </w:t>
      </w:r>
      <w:r w:rsidR="00865462" w:rsidRPr="00A876E1">
        <w:rPr>
          <w:b/>
        </w:rPr>
        <w:t>Year 1 Learning Statements</w:t>
      </w:r>
      <w:r w:rsidR="00865462">
        <w:t xml:space="preserve"> and </w:t>
      </w:r>
      <w:r w:rsidR="00865462" w:rsidRPr="009D15D5">
        <w:rPr>
          <w:b/>
        </w:rPr>
        <w:t>Essential Learnings</w:t>
      </w:r>
      <w:r w:rsidR="00865462">
        <w:t xml:space="preserve"> shown on the previous page. </w:t>
      </w:r>
      <w:r w:rsidR="00865462" w:rsidRPr="007602DE">
        <w:t>The</w:t>
      </w:r>
      <w:r w:rsidR="00865462">
        <w:t> </w:t>
      </w:r>
      <w:r w:rsidR="00865462" w:rsidRPr="007602DE">
        <w:t xml:space="preserve">statements support continuity in learning by providing a foundation that leads to the demonstration of </w:t>
      </w:r>
      <w:r w:rsidR="00865462" w:rsidRPr="00F264A3">
        <w:t>Essential Learnings</w:t>
      </w:r>
      <w:r w:rsidR="00865462" w:rsidRPr="007602DE">
        <w:t xml:space="preserve"> by the end of Year 3</w:t>
      </w:r>
      <w:r w:rsidR="00865462">
        <w:t>.</w:t>
      </w:r>
    </w:p>
    <w:p w:rsidR="008F3048" w:rsidRDefault="008F3048" w:rsidP="00F264A3">
      <w:pPr>
        <w:pStyle w:val="smallspace"/>
      </w:pPr>
    </w:p>
    <w:p w:rsidR="002D2819" w:rsidRDefault="00C71E91" w:rsidP="002D2819">
      <w:r>
        <w:rPr>
          <w:noProof/>
        </w:rPr>
        <w:drawing>
          <wp:anchor distT="0" distB="0" distL="114300" distR="114300" simplePos="0" relativeHeight="251653120" behindDoc="0" locked="0" layoutInCell="1" allowOverlap="1">
            <wp:simplePos x="0" y="0"/>
            <wp:positionH relativeFrom="margin">
              <wp:posOffset>-321945</wp:posOffset>
            </wp:positionH>
            <wp:positionV relativeFrom="paragraph">
              <wp:posOffset>292735</wp:posOffset>
            </wp:positionV>
            <wp:extent cx="6442075" cy="1330325"/>
            <wp:effectExtent l="0" t="0" r="0" b="3175"/>
            <wp:wrapSquare wrapText="bothSides"/>
            <wp:docPr id="85" name="Picture 85" descr="sequence_learning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sequence_learning_headi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819" w:rsidRPr="00EC0841">
        <w:t>Listed</w:t>
      </w:r>
      <w:r w:rsidR="002D2819">
        <w:t xml:space="preserve"> here are suggested </w:t>
      </w:r>
      <w:r w:rsidR="002D2819" w:rsidRPr="00444D1F">
        <w:rPr>
          <w:b/>
        </w:rPr>
        <w:t>learning experiences</w:t>
      </w:r>
      <w:r w:rsidR="002D2819">
        <w:t xml:space="preserve"> for children before implementing this assessment.</w:t>
      </w:r>
    </w:p>
    <w:p w:rsidR="0022461D" w:rsidRDefault="0022461D" w:rsidP="0022461D">
      <w:pPr>
        <w:pStyle w:val="Bulletslevel1"/>
      </w:pPr>
      <w:r>
        <w:t xml:space="preserve">Pose the questions: </w:t>
      </w:r>
      <w:r w:rsidR="00407C3B">
        <w:t>“</w:t>
      </w:r>
      <w:r>
        <w:t>Have any of you noticed situations where people weren’t getting on well together at our school?</w:t>
      </w:r>
      <w:r w:rsidR="00407C3B">
        <w:t>”</w:t>
      </w:r>
      <w:r>
        <w:t xml:space="preserve"> </w:t>
      </w:r>
      <w:r w:rsidR="00924567">
        <w:t>and “</w:t>
      </w:r>
      <w:r>
        <w:t>How can we improve the way we get on with each other?</w:t>
      </w:r>
      <w:r w:rsidR="006D59DD">
        <w:t>”.</w:t>
      </w:r>
    </w:p>
    <w:p w:rsidR="0022461D" w:rsidRDefault="0022461D" w:rsidP="0022461D">
      <w:pPr>
        <w:pStyle w:val="Bulletslevel1"/>
      </w:pPr>
      <w:r>
        <w:t>Cultivate an accepting environment in which to talk about conflict that has occurred using agreed protocols</w:t>
      </w:r>
      <w:r w:rsidR="00924567">
        <w:t>,</w:t>
      </w:r>
      <w:r>
        <w:t xml:space="preserve"> e.g. circle time where children toss a token or toy into </w:t>
      </w:r>
      <w:r w:rsidR="008072D4">
        <w:t>a</w:t>
      </w:r>
      <w:r>
        <w:t xml:space="preserve"> circle when it is their turn to speak. Encourage others to allow children to speak uninterrupted. </w:t>
      </w:r>
    </w:p>
    <w:p w:rsidR="0022461D" w:rsidRDefault="0022461D" w:rsidP="0022461D">
      <w:pPr>
        <w:pStyle w:val="Bulletslevel1"/>
      </w:pPr>
      <w:r>
        <w:t xml:space="preserve">Model ways </w:t>
      </w:r>
      <w:r w:rsidR="00924567">
        <w:t xml:space="preserve">in which </w:t>
      </w:r>
      <w:r>
        <w:t>children can discuss conflict within the circle, removing reactive language</w:t>
      </w:r>
      <w:r w:rsidR="00924567">
        <w:t>,</w:t>
      </w:r>
      <w:r>
        <w:t xml:space="preserve"> e.g. “This was upsetting because</w:t>
      </w:r>
      <w:r w:rsidR="00924567">
        <w:t xml:space="preserve"> </w:t>
      </w:r>
      <w:r>
        <w:t>…”</w:t>
      </w:r>
      <w:r w:rsidR="00924567">
        <w:t>.</w:t>
      </w:r>
    </w:p>
    <w:p w:rsidR="0022461D" w:rsidRDefault="0022461D" w:rsidP="0022461D">
      <w:pPr>
        <w:pStyle w:val="Bulletslevel1"/>
      </w:pPr>
      <w:r>
        <w:t>Ob</w:t>
      </w:r>
      <w:r w:rsidR="00924567">
        <w:t>serve other children playing together at lunchtime</w:t>
      </w:r>
      <w:r>
        <w:t xml:space="preserve"> </w:t>
      </w:r>
      <w:r w:rsidR="00924567">
        <w:t xml:space="preserve">and </w:t>
      </w:r>
      <w:r>
        <w:t>discuss behaviours seen</w:t>
      </w:r>
      <w:r w:rsidR="00924567">
        <w:t>.</w:t>
      </w:r>
    </w:p>
    <w:p w:rsidR="0022461D" w:rsidRDefault="0022461D" w:rsidP="0022461D">
      <w:pPr>
        <w:pStyle w:val="Bulletslevel1"/>
      </w:pPr>
      <w:r>
        <w:t xml:space="preserve">Invite children to think about rules and codes of behaviour that are appropriate for looking after each other. Use a two-column table with the headings: </w:t>
      </w:r>
      <w:r w:rsidR="00924567">
        <w:t>“</w:t>
      </w:r>
      <w:r>
        <w:t>Problem</w:t>
      </w:r>
      <w:r w:rsidR="00924567">
        <w:t>” and “</w:t>
      </w:r>
      <w:r>
        <w:t>What to say and do</w:t>
      </w:r>
      <w:r w:rsidR="00924567">
        <w:t>”</w:t>
      </w:r>
      <w:r>
        <w:t xml:space="preserve">. Choose scenarios that are relevant to your setting or that </w:t>
      </w:r>
      <w:r w:rsidR="00924567">
        <w:t>correspond to previously agreed-</w:t>
      </w:r>
      <w:r>
        <w:t>upon classroom and school rules. Discuss fairness and behaving with respect</w:t>
      </w:r>
      <w:r w:rsidR="00924567">
        <w:t>.</w:t>
      </w:r>
    </w:p>
    <w:p w:rsidR="0022461D" w:rsidRDefault="006869A6" w:rsidP="0022461D">
      <w:pPr>
        <w:pStyle w:val="Bulletslevel1"/>
      </w:pPr>
      <w:r>
        <w:t>D</w:t>
      </w:r>
      <w:r w:rsidR="0022461D">
        <w:t>evelop procedures and simple scripts</w:t>
      </w:r>
      <w:r>
        <w:t xml:space="preserve"> collaboratively,</w:t>
      </w:r>
      <w:r w:rsidR="0022461D">
        <w:t xml:space="preserve"> to use for everyday classroom and playground situations. Record simple scripts on posters using speech bubbles to accompany photographs or pictures.</w:t>
      </w:r>
    </w:p>
    <w:p w:rsidR="0022461D" w:rsidRDefault="0022461D" w:rsidP="0022461D">
      <w:pPr>
        <w:pStyle w:val="Bulletslevel1"/>
      </w:pPr>
      <w:r>
        <w:t xml:space="preserve">Invite children to make puppets of themselves and use them to act out scenarios of problem situations they encounter at school. </w:t>
      </w:r>
    </w:p>
    <w:p w:rsidR="0022461D" w:rsidRDefault="0022461D" w:rsidP="0022461D">
      <w:pPr>
        <w:pStyle w:val="Bulletslevel1"/>
      </w:pPr>
      <w:r>
        <w:t>Explain to children that they will be representing their understandings about ways to behave respectfully in the classroom for an assessment and that their acting will be recorded on video. Discuss:</w:t>
      </w:r>
    </w:p>
    <w:p w:rsidR="0022461D" w:rsidRDefault="00924567" w:rsidP="0022461D">
      <w:pPr>
        <w:pStyle w:val="Bulletslevel2"/>
      </w:pPr>
      <w:r>
        <w:t>a</w:t>
      </w:r>
      <w:r w:rsidR="0022461D">
        <w:t>ctive listening</w:t>
      </w:r>
    </w:p>
    <w:p w:rsidR="0022461D" w:rsidRDefault="00924567" w:rsidP="0022461D">
      <w:pPr>
        <w:pStyle w:val="Bulletslevel2"/>
      </w:pPr>
      <w:r>
        <w:t>f</w:t>
      </w:r>
      <w:r w:rsidR="0022461D">
        <w:t>acial expressions and gestures</w:t>
      </w:r>
      <w:r>
        <w:t>.</w:t>
      </w:r>
    </w:p>
    <w:p w:rsidR="0022461D" w:rsidRDefault="0022461D" w:rsidP="0022461D">
      <w:pPr>
        <w:pStyle w:val="Bulletslevel1"/>
      </w:pPr>
      <w:r>
        <w:t>Explore, discuss and practise assorted speaking strategies such as use of voice, pitch, volume and body language, particularly facial expression and gestures to communicate feelings in assorted scenarios</w:t>
      </w:r>
      <w:r w:rsidR="00924567">
        <w:t>,</w:t>
      </w:r>
      <w:r>
        <w:t xml:space="preserve"> e.g. kindness, aggression, sensitiveness, bullying, thoughtfulness.</w:t>
      </w:r>
    </w:p>
    <w:p w:rsidR="0022461D" w:rsidRDefault="0022461D" w:rsidP="0022461D">
      <w:pPr>
        <w:pStyle w:val="Bulletslevel1"/>
      </w:pPr>
      <w:r>
        <w:t>Discuss the ways different cultures within the local community interact or respond</w:t>
      </w:r>
      <w:r w:rsidR="00BE79DB">
        <w:t>.</w:t>
      </w:r>
      <w:r>
        <w:t xml:space="preserve"> </w:t>
      </w:r>
    </w:p>
    <w:p w:rsidR="0022461D" w:rsidRDefault="0022461D" w:rsidP="0022461D">
      <w:pPr>
        <w:pStyle w:val="Bulletslevel1"/>
      </w:pPr>
      <w:r>
        <w:t>Encourage children to observe their ow</w:t>
      </w:r>
      <w:r w:rsidR="00BE79DB">
        <w:t>n facial expressions using hand-</w:t>
      </w:r>
      <w:r>
        <w:t xml:space="preserve">held mirrors. Take photographs of </w:t>
      </w:r>
      <w:r w:rsidR="00E16C5B">
        <w:t xml:space="preserve">children with </w:t>
      </w:r>
      <w:r>
        <w:t xml:space="preserve">different facial expressions and label </w:t>
      </w:r>
      <w:r w:rsidR="00E16C5B">
        <w:t xml:space="preserve">the facial expressions </w:t>
      </w:r>
      <w:r>
        <w:t>accordingly.</w:t>
      </w:r>
    </w:p>
    <w:p w:rsidR="0022461D" w:rsidRDefault="0022461D" w:rsidP="0022461D">
      <w:pPr>
        <w:pStyle w:val="Bulletslevel1"/>
      </w:pPr>
      <w:r>
        <w:t>Reflect on learning experiences and list how positive and negative behaviours make people feel.</w:t>
      </w:r>
    </w:p>
    <w:p w:rsidR="0022461D" w:rsidRDefault="0022461D" w:rsidP="0022461D">
      <w:pPr>
        <w:pStyle w:val="Bulletslevel1"/>
      </w:pPr>
      <w:r>
        <w:t>Pose the questions:</w:t>
      </w:r>
    </w:p>
    <w:p w:rsidR="0022461D" w:rsidRDefault="0022461D" w:rsidP="0022461D">
      <w:pPr>
        <w:pStyle w:val="Bulletslevel2"/>
      </w:pPr>
      <w:r>
        <w:t xml:space="preserve">How does using positive words help our relationships and wellbeing? </w:t>
      </w:r>
    </w:p>
    <w:p w:rsidR="0022461D" w:rsidRDefault="0022461D" w:rsidP="0022461D">
      <w:pPr>
        <w:pStyle w:val="Bulletslevel2"/>
      </w:pPr>
      <w:r>
        <w:t>How do I feel when another person uses positive or negative words when speaking to or about me?</w:t>
      </w:r>
    </w:p>
    <w:p w:rsidR="0022461D" w:rsidRDefault="0022461D" w:rsidP="0022461D">
      <w:pPr>
        <w:pStyle w:val="Bulletslevel1"/>
      </w:pPr>
      <w:r>
        <w:t xml:space="preserve">Invite children to experiment with </w:t>
      </w:r>
      <w:r w:rsidR="002C24FF">
        <w:t>“</w:t>
      </w:r>
      <w:r>
        <w:t>freeze frames</w:t>
      </w:r>
      <w:r w:rsidR="002C24FF">
        <w:t>”</w:t>
      </w:r>
      <w:r>
        <w:t xml:space="preserve"> to act out conflict situations and </w:t>
      </w:r>
      <w:r w:rsidR="00E16C5B">
        <w:t xml:space="preserve">show </w:t>
      </w:r>
      <w:r>
        <w:t>how those conflict situations were resolved.</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9639"/>
      </w:tblGrid>
      <w:tr w:rsidR="002D2819" w:rsidRPr="00CD2496" w:rsidTr="00CD2496">
        <w:trPr>
          <w:jc w:val="center"/>
        </w:trPr>
        <w:tc>
          <w:tcPr>
            <w:tcW w:w="9639" w:type="dxa"/>
            <w:shd w:val="clear" w:color="auto" w:fill="CFE7E6"/>
          </w:tcPr>
          <w:p w:rsidR="002D2819" w:rsidRDefault="002D2819" w:rsidP="00CD2496">
            <w:pPr>
              <w:pStyle w:val="Tablehead"/>
              <w:keepNext w:val="0"/>
              <w:widowControl w:val="0"/>
            </w:pPr>
            <w:r w:rsidRPr="00A37828">
              <w:t>Inclusive strategies</w:t>
            </w:r>
          </w:p>
        </w:tc>
      </w:tr>
      <w:tr w:rsidR="002D2819" w:rsidRPr="00CD2496" w:rsidTr="00CD2496">
        <w:trPr>
          <w:jc w:val="center"/>
        </w:trPr>
        <w:tc>
          <w:tcPr>
            <w:tcW w:w="9639" w:type="dxa"/>
            <w:shd w:val="clear" w:color="auto" w:fill="auto"/>
          </w:tcPr>
          <w:p w:rsidR="00106140" w:rsidRDefault="00106140" w:rsidP="00CD2496">
            <w:pPr>
              <w:pStyle w:val="Tabletext"/>
              <w:keepNext w:val="0"/>
              <w:widowControl w:val="0"/>
            </w:pPr>
            <w:r>
              <w:t>Inclusive strategies</w:t>
            </w:r>
            <w:r w:rsidRPr="007C6149">
              <w:t xml:space="preserve"> enable a learner with disabilities to participate in learning experiences on the same basis as a learner without disabilities</w:t>
            </w:r>
            <w:r>
              <w:t>. This is achieved by making adjustments</w:t>
            </w:r>
            <w:r w:rsidRPr="001A320B">
              <w:t xml:space="preserve"> </w:t>
            </w:r>
            <w:r>
              <w:t xml:space="preserve">to </w:t>
            </w:r>
            <w:r w:rsidRPr="001A320B">
              <w:t xml:space="preserve">the delivery or </w:t>
            </w:r>
            <w:r w:rsidRPr="0029572D">
              <w:t>mode</w:t>
            </w:r>
            <w:r w:rsidRPr="001A320B">
              <w:t xml:space="preserve"> of assessment, </w:t>
            </w:r>
            <w:r>
              <w:t>without changing the way the assessment is judged or marked.</w:t>
            </w:r>
          </w:p>
          <w:p w:rsidR="00106140" w:rsidRDefault="00106140" w:rsidP="00CD2496">
            <w:pPr>
              <w:pStyle w:val="Tabletext"/>
              <w:keepNext w:val="0"/>
              <w:widowControl w:val="0"/>
            </w:pPr>
            <w:r w:rsidRPr="007C6149">
              <w:t>A teacher make</w:t>
            </w:r>
            <w:r>
              <w:t>s</w:t>
            </w:r>
            <w:r w:rsidRPr="007C6149">
              <w:t xml:space="preserve"> required adjustments to teaching, learning and assessment to enable </w:t>
            </w:r>
            <w:r>
              <w:t>a</w:t>
            </w:r>
            <w:r w:rsidRPr="007C6149">
              <w:t xml:space="preserve"> student with disabilities to demonstrate knowledge, skills or competencies</w:t>
            </w:r>
            <w:r>
              <w:t xml:space="preserve"> (</w:t>
            </w:r>
            <w:r w:rsidRPr="00CD2496">
              <w:rPr>
                <w:i/>
              </w:rPr>
              <w:t>Disability Discrimination Act 1992</w:t>
            </w:r>
            <w:r>
              <w:t xml:space="preserve"> and </w:t>
            </w:r>
            <w:r w:rsidRPr="00CD2496">
              <w:rPr>
                <w:i/>
              </w:rPr>
              <w:t>Disability Standards for Education 2005</w:t>
            </w:r>
            <w:r>
              <w:t xml:space="preserve"> Cwlth)</w:t>
            </w:r>
            <w:r w:rsidRPr="001A320B">
              <w:t>.</w:t>
            </w:r>
          </w:p>
          <w:p w:rsidR="00106140" w:rsidRPr="00214763" w:rsidRDefault="00106140" w:rsidP="00CD2496">
            <w:pPr>
              <w:widowControl w:val="0"/>
            </w:pPr>
            <w:r w:rsidRPr="00214763">
              <w:t xml:space="preserve">Adjustments made to teaching, learning and assessment should not impact on judgments </w:t>
            </w:r>
            <w:r>
              <w:t>made about student achievement.</w:t>
            </w:r>
          </w:p>
          <w:p w:rsidR="00106140" w:rsidRDefault="00106140" w:rsidP="00CD2496">
            <w:pPr>
              <w:pStyle w:val="Tabletext"/>
              <w:keepNext w:val="0"/>
              <w:widowControl w:val="0"/>
            </w:pPr>
            <w:r w:rsidRPr="001A320B">
              <w:t>Adjustments to teaching, learning and ass</w:t>
            </w:r>
            <w:r>
              <w:t xml:space="preserve">essment can be </w:t>
            </w:r>
            <w:r w:rsidRPr="0029572D">
              <w:t>grouped</w:t>
            </w:r>
            <w:r>
              <w:t xml:space="preserve"> into five</w:t>
            </w:r>
            <w:r w:rsidRPr="001A320B">
              <w:t xml:space="preserve"> broad areas</w:t>
            </w:r>
            <w:r>
              <w:t>:</w:t>
            </w:r>
          </w:p>
          <w:p w:rsidR="00106140" w:rsidRPr="007C6149" w:rsidRDefault="00106140" w:rsidP="00CD2496">
            <w:pPr>
              <w:pStyle w:val="Tablenumbered"/>
              <w:widowControl w:val="0"/>
            </w:pPr>
            <w:r w:rsidRPr="007C6149">
              <w:t>Timing</w:t>
            </w:r>
            <w:r w:rsidR="00F6461E">
              <w:t xml:space="preserve">: </w:t>
            </w:r>
            <w:r w:rsidRPr="007C6149">
              <w:t>the amount of time allocated</w:t>
            </w:r>
          </w:p>
          <w:p w:rsidR="00106140" w:rsidRPr="007C6149" w:rsidRDefault="00106140" w:rsidP="00CD2496">
            <w:pPr>
              <w:pStyle w:val="Tablenumbered"/>
              <w:widowControl w:val="0"/>
            </w:pPr>
            <w:r w:rsidRPr="007C6149">
              <w:t>Scheduling</w:t>
            </w:r>
            <w:r w:rsidR="00F6461E">
              <w:t>:</w:t>
            </w:r>
            <w:r w:rsidRPr="007C6149">
              <w:t xml:space="preserve"> when assessment occurs</w:t>
            </w:r>
          </w:p>
          <w:p w:rsidR="00106140" w:rsidRPr="007C6149" w:rsidRDefault="00106140" w:rsidP="00CD2496">
            <w:pPr>
              <w:pStyle w:val="Tablenumbered"/>
              <w:widowControl w:val="0"/>
            </w:pPr>
            <w:r w:rsidRPr="007C6149">
              <w:t>Setting</w:t>
            </w:r>
            <w:r w:rsidR="00F6461E">
              <w:t>:</w:t>
            </w:r>
            <w:r w:rsidRPr="007C6149">
              <w:t xml:space="preserve"> where assessment is completed</w:t>
            </w:r>
          </w:p>
          <w:p w:rsidR="00106140" w:rsidRPr="007C6149" w:rsidRDefault="00106140" w:rsidP="00CD2496">
            <w:pPr>
              <w:pStyle w:val="Tablenumbered"/>
              <w:widowControl w:val="0"/>
            </w:pPr>
            <w:r w:rsidRPr="007C6149">
              <w:t>Presentation</w:t>
            </w:r>
            <w:r w:rsidR="00F6461E">
              <w:t>:</w:t>
            </w:r>
            <w:r w:rsidRPr="007C6149">
              <w:t xml:space="preserve"> how an assessment appears or is communicated to a student</w:t>
            </w:r>
          </w:p>
          <w:p w:rsidR="00106140" w:rsidRPr="0029572D" w:rsidRDefault="00106140" w:rsidP="00CD2496">
            <w:pPr>
              <w:pStyle w:val="Tablenumbered"/>
              <w:widowControl w:val="0"/>
            </w:pPr>
            <w:r w:rsidRPr="007C6149">
              <w:t>Response</w:t>
            </w:r>
            <w:r w:rsidR="00F6461E">
              <w:t>:</w:t>
            </w:r>
            <w:r w:rsidRPr="0029572D">
              <w:t xml:space="preserve"> how a student responds to the assessment.</w:t>
            </w:r>
          </w:p>
          <w:p w:rsidR="002D2819" w:rsidRPr="00C90F12" w:rsidRDefault="00106140" w:rsidP="00CD2496">
            <w:pPr>
              <w:pStyle w:val="Tabletext"/>
              <w:keepNext w:val="0"/>
              <w:widowControl w:val="0"/>
            </w:pPr>
            <w:r w:rsidRPr="00CD2496">
              <w:rPr>
                <w:lang w:val="en-US"/>
              </w:rPr>
              <w:t xml:space="preserve">Note: More than one </w:t>
            </w:r>
            <w:r w:rsidRPr="0029572D">
              <w:t>inclusive</w:t>
            </w:r>
            <w:r w:rsidRPr="00CD2496">
              <w:rPr>
                <w:lang w:val="en-US"/>
              </w:rPr>
              <w:t xml:space="preserve"> strategy can be used.</w:t>
            </w:r>
          </w:p>
        </w:tc>
      </w:tr>
    </w:tbl>
    <w:p w:rsidR="002D2819" w:rsidRDefault="002D2819" w:rsidP="002D2819">
      <w:pPr>
        <w:pStyle w:val="Tabletext"/>
      </w:pPr>
    </w:p>
    <w:tbl>
      <w:tblPr>
        <w:tblW w:w="9639" w:type="dxa"/>
        <w:tblLook w:val="01E0" w:firstRow="1" w:lastRow="1" w:firstColumn="1" w:lastColumn="1" w:noHBand="0" w:noVBand="0"/>
      </w:tblPr>
      <w:tblGrid>
        <w:gridCol w:w="1066"/>
        <w:gridCol w:w="8573"/>
      </w:tblGrid>
      <w:tr w:rsidR="002D2819" w:rsidRPr="008814B0">
        <w:trPr>
          <w:trHeight w:val="870"/>
        </w:trPr>
        <w:tc>
          <w:tcPr>
            <w:tcW w:w="553" w:type="pct"/>
          </w:tcPr>
          <w:p w:rsidR="002D2819" w:rsidRPr="000B2F55" w:rsidRDefault="00C71E91" w:rsidP="001C531B">
            <w:pPr>
              <w:spacing w:before="0" w:after="0" w:line="240" w:lineRule="auto"/>
            </w:pPr>
            <w:r>
              <w:rPr>
                <w:noProof/>
              </w:rPr>
              <w:drawing>
                <wp:inline distT="0" distB="0" distL="0" distR="0">
                  <wp:extent cx="534670" cy="534670"/>
                  <wp:effectExtent l="0" t="0" r="0" b="0"/>
                  <wp:docPr id="1" name="Picture 1"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ources_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4447" w:type="pct"/>
            <w:vAlign w:val="center"/>
          </w:tcPr>
          <w:p w:rsidR="002D2819" w:rsidRPr="008814B0" w:rsidRDefault="002D2819" w:rsidP="001C531B">
            <w:pPr>
              <w:pStyle w:val="Heading2"/>
            </w:pPr>
            <w:r w:rsidRPr="00B03C83">
              <w:rPr>
                <w:noProof/>
              </w:rPr>
              <w:t xml:space="preserve">Teacher </w:t>
            </w:r>
            <w:r w:rsidRPr="006F16AD">
              <w:t>resources</w:t>
            </w:r>
          </w:p>
        </w:tc>
      </w:tr>
    </w:tbl>
    <w:p w:rsidR="004A5BE9" w:rsidRDefault="004A5BE9" w:rsidP="0022461D">
      <w:r w:rsidRPr="00C204EC">
        <w:rPr>
          <w:i/>
        </w:rPr>
        <w:t>Joyful Learning: Active and Collaborative Learning in Inclusive Classrooms</w:t>
      </w:r>
      <w:r>
        <w:t xml:space="preserve">, Udvari-Solner, A, Kluth, P 2007, Corwin </w:t>
      </w:r>
      <w:smartTag w:uri="urn:schemas-microsoft-com:office:smarttags" w:element="place">
        <w:smartTag w:uri="urn:schemas-microsoft-com:office:smarttags" w:element="City">
          <w:r>
            <w:t>Press</w:t>
          </w:r>
        </w:smartTag>
        <w:r>
          <w:t xml:space="preserve">, </w:t>
        </w:r>
        <w:smartTag w:uri="urn:schemas-microsoft-com:office:smarttags" w:element="State">
          <w:r>
            <w:t>California</w:t>
          </w:r>
        </w:smartTag>
        <w:r>
          <w:t xml:space="preserve">, </w:t>
        </w:r>
        <w:smartTag w:uri="urn:schemas-microsoft-com:office:smarttags" w:element="country-region">
          <w:r>
            <w:t>USA</w:t>
          </w:r>
        </w:smartTag>
      </w:smartTag>
      <w:r>
        <w:t>.</w:t>
      </w:r>
    </w:p>
    <w:p w:rsidR="004A5BE9" w:rsidRDefault="004A5BE9" w:rsidP="0022461D">
      <w:r w:rsidRPr="00E16C5B">
        <w:rPr>
          <w:i/>
        </w:rPr>
        <w:t>My Sensory Book: Working Together to Explore Sensory Issues and the Big Feelings They Can Cause</w:t>
      </w:r>
      <w:r>
        <w:t xml:space="preserve">, Kerstein, L 2008, </w:t>
      </w:r>
      <w:r>
        <w:rPr>
          <w:rFonts w:ascii="Verdana" w:hAnsi="Verdana"/>
          <w:color w:val="000000"/>
          <w:sz w:val="20"/>
          <w:szCs w:val="20"/>
        </w:rPr>
        <w:t>Autism Asperger Publishing Company</w:t>
      </w:r>
      <w:r>
        <w:t>, Kansas, USA.</w:t>
      </w:r>
    </w:p>
    <w:p w:rsidR="004A5BE9" w:rsidRDefault="004A5BE9" w:rsidP="0022461D">
      <w:r>
        <w:rPr>
          <w:i/>
        </w:rPr>
        <w:t xml:space="preserve">Parents' Lives, </w:t>
      </w:r>
      <w:r w:rsidRPr="00E16C5B">
        <w:rPr>
          <w:i/>
        </w:rPr>
        <w:t>Children's Needs: Working Together for Everyone's Well-Being</w:t>
      </w:r>
      <w:r>
        <w:t xml:space="preserve">, </w:t>
      </w:r>
      <w:smartTag w:uri="urn:schemas-microsoft-com:office:smarttags" w:element="City">
        <w:r>
          <w:t>Roy</w:t>
        </w:r>
      </w:smartTag>
      <w:r>
        <w:t xml:space="preserve">, B 2007, Personhood </w:t>
      </w:r>
      <w:smartTag w:uri="urn:schemas-microsoft-com:office:smarttags" w:element="place">
        <w:smartTag w:uri="urn:schemas-microsoft-com:office:smarttags" w:element="City">
          <w:r>
            <w:t>Press</w:t>
          </w:r>
        </w:smartTag>
        <w:r>
          <w:t xml:space="preserve">, </w:t>
        </w:r>
        <w:smartTag w:uri="urn:schemas-microsoft-com:office:smarttags" w:element="State">
          <w:r>
            <w:t>California</w:t>
          </w:r>
        </w:smartTag>
        <w:r>
          <w:t xml:space="preserve">, </w:t>
        </w:r>
        <w:smartTag w:uri="urn:schemas-microsoft-com:office:smarttags" w:element="country-region">
          <w:r>
            <w:t>USA</w:t>
          </w:r>
        </w:smartTag>
      </w:smartTag>
      <w:r>
        <w:t>.</w:t>
      </w:r>
    </w:p>
    <w:p w:rsidR="004A5BE9" w:rsidRDefault="004A5BE9" w:rsidP="0022461D">
      <w:r>
        <w:rPr>
          <w:rFonts w:cs="Arial"/>
          <w:i/>
          <w:iCs/>
        </w:rPr>
        <w:t>Rethinking</w:t>
      </w:r>
      <w:r w:rsidRPr="00C204EC">
        <w:rPr>
          <w:i/>
        </w:rPr>
        <w:t xml:space="preserve"> Collaborative Learning</w:t>
      </w:r>
      <w:r>
        <w:t xml:space="preserve">, Joiner R, </w:t>
      </w:r>
      <w:smartTag w:uri="urn:schemas-microsoft-com:office:smarttags" w:element="City">
        <w:r>
          <w:t>Littleton</w:t>
        </w:r>
      </w:smartTag>
      <w:r>
        <w:t xml:space="preserve">, K, Faulkner D, Miell, D 2000, Free Association Books, </w:t>
      </w:r>
      <w:smartTag w:uri="urn:schemas-microsoft-com:office:smarttags" w:element="place">
        <w:smartTag w:uri="urn:schemas-microsoft-com:office:smarttags" w:element="City">
          <w:r>
            <w:t>London</w:t>
          </w:r>
        </w:smartTag>
        <w:r>
          <w:t xml:space="preserve">, </w:t>
        </w:r>
        <w:smartTag w:uri="urn:schemas-microsoft-com:office:smarttags" w:element="country-region">
          <w:r>
            <w:t>UK</w:t>
          </w:r>
        </w:smartTag>
      </w:smartTag>
      <w:r>
        <w:t xml:space="preserve">. </w:t>
      </w:r>
    </w:p>
    <w:p w:rsidR="004A5BE9" w:rsidRDefault="004A5BE9" w:rsidP="0022461D">
      <w:r w:rsidRPr="00E16C5B">
        <w:rPr>
          <w:i/>
        </w:rPr>
        <w:t xml:space="preserve">Team Challenges: </w:t>
      </w:r>
      <w:r w:rsidRPr="00F6461E">
        <w:rPr>
          <w:i/>
        </w:rPr>
        <w:t>170+</w:t>
      </w:r>
      <w:r w:rsidRPr="00E16C5B">
        <w:rPr>
          <w:i/>
        </w:rPr>
        <w:t xml:space="preserve"> Group Activities to Build Cooperation, Communication, and Creativity</w:t>
      </w:r>
      <w:r>
        <w:t>, Bordessa, K 2005, Zephyr Press, Chi</w:t>
      </w:r>
      <w:r w:rsidR="005D614F">
        <w:t>c</w:t>
      </w:r>
      <w:r>
        <w:t>ago, USA.</w:t>
      </w:r>
    </w:p>
    <w:p w:rsidR="004A5BE9" w:rsidRDefault="004A5BE9" w:rsidP="0022461D">
      <w:r w:rsidRPr="00E16C5B">
        <w:rPr>
          <w:i/>
        </w:rPr>
        <w:t>Together and Equal: Fostering Cooperative Play and Promoting Gender Equity in Early Childhood Programs</w:t>
      </w:r>
      <w:r>
        <w:t>, Hi</w:t>
      </w:r>
      <w:r w:rsidR="002C24FF">
        <w:t>lgartner Schlank, C, Metzger, B</w:t>
      </w:r>
      <w:r>
        <w:t xml:space="preserve"> 1997, Allyn and Bacon, USA.</w:t>
      </w:r>
    </w:p>
    <w:p w:rsidR="004A5BE9" w:rsidRDefault="004A5BE9" w:rsidP="0022461D">
      <w:r w:rsidRPr="00E16C5B">
        <w:rPr>
          <w:i/>
        </w:rPr>
        <w:t>We Can Work It Out: Conflict Resolution for Children</w:t>
      </w:r>
      <w:r>
        <w:rPr>
          <w:i/>
        </w:rPr>
        <w:t>,</w:t>
      </w:r>
      <w:r w:rsidRPr="00E16C5B">
        <w:rPr>
          <w:i/>
        </w:rPr>
        <w:t xml:space="preserve"> </w:t>
      </w:r>
      <w:r w:rsidRPr="00E16C5B">
        <w:t>Polland,</w:t>
      </w:r>
      <w:r w:rsidR="002C24FF">
        <w:t xml:space="preserve"> B</w:t>
      </w:r>
      <w:r>
        <w:t xml:space="preserve"> 2004, Tricycle </w:t>
      </w:r>
      <w:smartTag w:uri="urn:schemas-microsoft-com:office:smarttags" w:element="place">
        <w:smartTag w:uri="urn:schemas-microsoft-com:office:smarttags" w:element="City">
          <w:r>
            <w:t>Press</w:t>
          </w:r>
        </w:smartTag>
        <w:r>
          <w:t xml:space="preserve">, </w:t>
        </w:r>
        <w:smartTag w:uri="urn:schemas-microsoft-com:office:smarttags" w:element="State">
          <w:r>
            <w:t>California</w:t>
          </w:r>
        </w:smartTag>
        <w:r>
          <w:t xml:space="preserve">, </w:t>
        </w:r>
        <w:smartTag w:uri="urn:schemas-microsoft-com:office:smarttags" w:element="country-region">
          <w:r>
            <w:t>USA</w:t>
          </w:r>
        </w:smartTag>
      </w:smartTag>
      <w:r>
        <w:t xml:space="preserve">. </w:t>
      </w:r>
    </w:p>
    <w:p w:rsidR="004A5BE9" w:rsidRDefault="004A5BE9" w:rsidP="0022461D">
      <w:r w:rsidRPr="000E4A2C">
        <w:rPr>
          <w:rStyle w:val="italic"/>
          <w:i/>
        </w:rPr>
        <w:t>Working Together for Children: A Critical Introduction to Multi-Agency Working</w:t>
      </w:r>
      <w:r w:rsidR="000E4A2C">
        <w:t>,</w:t>
      </w:r>
      <w:r>
        <w:t xml:space="preserve"> </w:t>
      </w:r>
      <w:smartTag w:uri="urn:schemas-microsoft-com:office:smarttags" w:element="City">
        <w:r>
          <w:t>Walker</w:t>
        </w:r>
      </w:smartTag>
      <w:r w:rsidR="002C24FF">
        <w:t>, G</w:t>
      </w:r>
      <w:r>
        <w:t xml:space="preserve"> 2008, Continuum International Publishing Group,</w:t>
      </w:r>
      <w:r w:rsidRPr="004A5BE9">
        <w:t xml:space="preserve"> </w:t>
      </w:r>
      <w:smartTag w:uri="urn:schemas-microsoft-com:office:smarttags" w:element="place">
        <w:smartTag w:uri="urn:schemas-microsoft-com:office:smarttags" w:element="City">
          <w:r>
            <w:t>London</w:t>
          </w:r>
        </w:smartTag>
        <w:r>
          <w:t xml:space="preserve">, </w:t>
        </w:r>
        <w:smartTag w:uri="urn:schemas-microsoft-com:office:smarttags" w:element="country-region">
          <w:r>
            <w:t>UK</w:t>
          </w:r>
        </w:smartTag>
      </w:smartTag>
      <w:r>
        <w:t>.</w:t>
      </w:r>
    </w:p>
    <w:p w:rsidR="005D614F" w:rsidRDefault="004A5BE9" w:rsidP="004A5BE9">
      <w:pPr>
        <w:rPr>
          <w:i/>
        </w:rPr>
      </w:pPr>
      <w:r w:rsidRPr="00C204EC">
        <w:rPr>
          <w:i/>
        </w:rPr>
        <w:t>Working Together</w:t>
      </w:r>
      <w:r>
        <w:t>, P</w:t>
      </w:r>
      <w:r w:rsidR="002C24FF">
        <w:t>earson, J</w:t>
      </w:r>
      <w:r w:rsidR="005D614F">
        <w:t xml:space="preserve"> 2006, Echidna Books, </w:t>
      </w:r>
      <w:smartTag w:uri="urn:schemas-microsoft-com:office:smarttags" w:element="place">
        <w:smartTag w:uri="urn:schemas-microsoft-com:office:smarttags" w:element="City">
          <w:r>
            <w:t>Victoria</w:t>
          </w:r>
        </w:smartTag>
        <w:r>
          <w:t xml:space="preserve">, </w:t>
        </w:r>
        <w:smartTag w:uri="urn:schemas-microsoft-com:office:smarttags" w:element="country-region">
          <w:r>
            <w:t>Australia</w:t>
          </w:r>
        </w:smartTag>
      </w:smartTag>
      <w:r>
        <w:t>.</w:t>
      </w:r>
      <w:r w:rsidR="005D614F" w:rsidRPr="005D614F">
        <w:rPr>
          <w:i/>
        </w:rPr>
        <w:t xml:space="preserve"> </w:t>
      </w:r>
    </w:p>
    <w:p w:rsidR="005D614F" w:rsidRPr="000D4C41" w:rsidRDefault="005D614F" w:rsidP="000D4C41">
      <w:r w:rsidRPr="000D4C41">
        <w:rPr>
          <w:i/>
        </w:rPr>
        <w:t>Working Together</w:t>
      </w:r>
      <w:r w:rsidR="002C24FF" w:rsidRPr="000D4C41">
        <w:t>, Scheunemann, P</w:t>
      </w:r>
      <w:r w:rsidRPr="000D4C41">
        <w:t xml:space="preserve"> 2004, Abdo Publishing, </w:t>
      </w:r>
      <w:smartTag w:uri="urn:schemas-microsoft-com:office:smarttags" w:element="place">
        <w:smartTag w:uri="urn:schemas-microsoft-com:office:smarttags" w:element="City">
          <w:r w:rsidRPr="000D4C41">
            <w:t>Edina</w:t>
          </w:r>
        </w:smartTag>
        <w:r w:rsidRPr="000D4C41">
          <w:t xml:space="preserve">, </w:t>
        </w:r>
        <w:smartTag w:uri="urn:schemas-microsoft-com:office:smarttags" w:element="country-region">
          <w:r w:rsidRPr="000D4C41">
            <w:t>USA</w:t>
          </w:r>
        </w:smartTag>
      </w:smartTag>
      <w:r w:rsidRPr="000D4C41">
        <w:t>.</w:t>
      </w:r>
    </w:p>
    <w:p w:rsidR="009A4DCA" w:rsidRDefault="0022461D" w:rsidP="004349D1">
      <w:pPr>
        <w:spacing w:before="0"/>
      </w:pPr>
      <w:r>
        <w:t>T</w:t>
      </w:r>
      <w:r w:rsidR="002D2819">
        <w:t xml:space="preserve">his assessment identifies relevant Literacy Indicators on page </w:t>
      </w:r>
      <w:r>
        <w:t>10.</w:t>
      </w:r>
    </w:p>
    <w:p w:rsidR="00F264A3" w:rsidRPr="00233FC0" w:rsidRDefault="00C71E91" w:rsidP="00F264A3">
      <w:pPr>
        <w:rPr>
          <w:rStyle w:val="Publishingnote"/>
          <w:b w:val="0"/>
          <w:i w:val="0"/>
          <w:color w:val="auto"/>
          <w:sz w:val="21"/>
        </w:rPr>
      </w:pPr>
      <w:r>
        <w:rPr>
          <w:i/>
          <w:noProof/>
        </w:rPr>
        <w:drawing>
          <wp:anchor distT="0" distB="0" distL="114300" distR="114300" simplePos="0" relativeHeight="251654144" behindDoc="0" locked="0" layoutInCell="1" allowOverlap="0">
            <wp:simplePos x="0" y="0"/>
            <wp:positionH relativeFrom="page">
              <wp:posOffset>320675</wp:posOffset>
            </wp:positionH>
            <wp:positionV relativeFrom="paragraph">
              <wp:posOffset>673100</wp:posOffset>
            </wp:positionV>
            <wp:extent cx="6784975" cy="1401445"/>
            <wp:effectExtent l="0" t="0" r="0" b="8255"/>
            <wp:wrapSquare wrapText="bothSides"/>
            <wp:docPr id="86" name="Picture 86" descr="develop_assessment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develop_assessment_headi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784975" cy="1401445"/>
                    </a:xfrm>
                    <a:prstGeom prst="rect">
                      <a:avLst/>
                    </a:prstGeom>
                    <a:noFill/>
                    <a:ln>
                      <a:noFill/>
                    </a:ln>
                  </pic:spPr>
                </pic:pic>
              </a:graphicData>
            </a:graphic>
            <wp14:sizeRelH relativeFrom="page">
              <wp14:pctWidth>0</wp14:pctWidth>
            </wp14:sizeRelH>
            <wp14:sizeRelV relativeFrom="page">
              <wp14:pctHeight>0</wp14:pctHeight>
            </wp14:sizeRelV>
          </wp:anchor>
        </w:drawing>
      </w:r>
      <w:r w:rsidR="00F264A3">
        <w:t xml:space="preserve">For a </w:t>
      </w:r>
      <w:hyperlink r:id="rId28" w:history="1">
        <w:r w:rsidR="00F264A3" w:rsidRPr="00E16C5B">
          <w:t>resource</w:t>
        </w:r>
      </w:hyperlink>
      <w:r w:rsidR="00F264A3">
        <w:t xml:space="preserve"> to support planning for teaching, learning and assessment of literacy and numeracy for </w:t>
      </w:r>
      <w:r w:rsidR="00C97B72">
        <w:t>children</w:t>
      </w:r>
      <w:r w:rsidR="00F264A3">
        <w:t xml:space="preserve"> from P to Year 3, refer to the “P–3 Literacy Indicators” and the “P–3 Numeracy Indicators”: &lt;www.qsa.qld.edu.au&gt; </w:t>
      </w:r>
      <w:r w:rsidR="00F264A3" w:rsidRPr="00AB37AA">
        <w:t xml:space="preserve">under </w:t>
      </w:r>
      <w:r w:rsidR="00F264A3" w:rsidRPr="00602D23">
        <w:t>Prep</w:t>
      </w:r>
      <w:r w:rsidR="00F264A3">
        <w:t>–</w:t>
      </w:r>
      <w:r w:rsidR="00F264A3" w:rsidRPr="00602D23">
        <w:t>Year 9 &gt; Literacy &amp; Numeracy Indicators (P</w:t>
      </w:r>
      <w:r w:rsidR="00F264A3">
        <w:t>–</w:t>
      </w:r>
      <w:r w:rsidR="00F264A3" w:rsidRPr="00602D23">
        <w:t>Year 9)</w:t>
      </w:r>
      <w:r w:rsidR="00F264A3" w:rsidRPr="00021BCD">
        <w:t>.</w:t>
      </w:r>
    </w:p>
    <w:p w:rsidR="005C3D56" w:rsidRDefault="005C3D56" w:rsidP="004349D1">
      <w:pPr>
        <w:pStyle w:val="Heading2"/>
        <w:spacing w:after="100"/>
      </w:pPr>
      <w:r>
        <w:t>Preparing</w:t>
      </w:r>
    </w:p>
    <w:p w:rsidR="005C3D56" w:rsidRDefault="005C3D56" w:rsidP="005C3D56">
      <w:r>
        <w:t>Consider these points before implementing the assessment.</w:t>
      </w:r>
    </w:p>
    <w:p w:rsidR="0022461D" w:rsidRDefault="0022461D" w:rsidP="004349D1">
      <w:pPr>
        <w:pStyle w:val="Bulletslevel1"/>
        <w:spacing w:after="140"/>
      </w:pPr>
      <w:r>
        <w:t>Identify a suitable recording device (digital video camera) to record children acting out scenarios in Section 1. If a video camera is not available, observe children and make notes.</w:t>
      </w:r>
    </w:p>
    <w:p w:rsidR="005D614F" w:rsidRDefault="006869A6" w:rsidP="004349D1">
      <w:pPr>
        <w:pStyle w:val="Bulletslevel1"/>
        <w:spacing w:after="140"/>
      </w:pPr>
      <w:r>
        <w:t xml:space="preserve">Consider that </w:t>
      </w:r>
      <w:r w:rsidR="005D614F">
        <w:t>using</w:t>
      </w:r>
      <w:r w:rsidR="0022461D">
        <w:t xml:space="preserve"> a video </w:t>
      </w:r>
      <w:r w:rsidR="005D614F">
        <w:t xml:space="preserve">recorder </w:t>
      </w:r>
      <w:r w:rsidR="0022461D">
        <w:t xml:space="preserve">may be confronting for some children. It may be helpful to allow children to experiment with roles as recorder and actor by developing play that involves making </w:t>
      </w:r>
      <w:r w:rsidR="005D614F">
        <w:t>“</w:t>
      </w:r>
      <w:r w:rsidR="0022461D">
        <w:t>pretend</w:t>
      </w:r>
      <w:r w:rsidR="005D614F">
        <w:t>”</w:t>
      </w:r>
      <w:r w:rsidR="0022461D">
        <w:t xml:space="preserve"> cameras and using them to record others acting out scenarios. </w:t>
      </w:r>
    </w:p>
    <w:p w:rsidR="0022461D" w:rsidRDefault="006869A6" w:rsidP="004349D1">
      <w:pPr>
        <w:pStyle w:val="Bulletslevel1"/>
        <w:spacing w:after="140"/>
      </w:pPr>
      <w:r>
        <w:t>R</w:t>
      </w:r>
      <w:r w:rsidR="0022461D">
        <w:t xml:space="preserve">ecording </w:t>
      </w:r>
      <w:r>
        <w:t xml:space="preserve">student activity </w:t>
      </w:r>
      <w:r w:rsidR="0022461D">
        <w:t>requires the fo</w:t>
      </w:r>
      <w:r w:rsidR="005D614F">
        <w:t>cused attention of the operator. I</w:t>
      </w:r>
      <w:r w:rsidR="0022461D">
        <w:t>t may be advisable to have another adult present to help children as they wait for their turn and encourage their participation as audience members. Alternatively, the other adult could operate the video camera.</w:t>
      </w:r>
    </w:p>
    <w:p w:rsidR="0022461D" w:rsidRDefault="0022461D" w:rsidP="004349D1">
      <w:pPr>
        <w:pStyle w:val="Bulletslevel1"/>
        <w:spacing w:after="140"/>
      </w:pPr>
      <w:r>
        <w:t xml:space="preserve">Prepare </w:t>
      </w:r>
      <w:r w:rsidR="00B311B3">
        <w:t>sufficient</w:t>
      </w:r>
      <w:r>
        <w:t xml:space="preserve"> scenarios to have one positive and one negative role for each child to act out during Section 1. Invite children to select </w:t>
      </w:r>
      <w:r w:rsidR="004349D1">
        <w:t xml:space="preserve">a </w:t>
      </w:r>
      <w:r>
        <w:t>strategy they will target. (See some suggestions in Appendix</w:t>
      </w:r>
      <w:r w:rsidR="00E611D1">
        <w:t> </w:t>
      </w:r>
      <w:r>
        <w:t>A)</w:t>
      </w:r>
      <w:r w:rsidR="00B311B3">
        <w:t>.</w:t>
      </w:r>
    </w:p>
    <w:p w:rsidR="0022461D" w:rsidRDefault="0022461D" w:rsidP="0022461D">
      <w:pPr>
        <w:pStyle w:val="Bulletslevel1"/>
      </w:pPr>
      <w:r>
        <w:t>Explain to children that because their acting will be recorded for assessment, they need to use clear and audible voices.</w:t>
      </w:r>
    </w:p>
    <w:tbl>
      <w:tblPr>
        <w:tblW w:w="9639" w:type="dxa"/>
        <w:tblLook w:val="01E0" w:firstRow="1" w:lastRow="1" w:firstColumn="1" w:lastColumn="1" w:noHBand="0" w:noVBand="0"/>
      </w:tblPr>
      <w:tblGrid>
        <w:gridCol w:w="1074"/>
        <w:gridCol w:w="8565"/>
      </w:tblGrid>
      <w:tr w:rsidR="005C3D56" w:rsidRPr="008814B0">
        <w:trPr>
          <w:trHeight w:val="870"/>
        </w:trPr>
        <w:tc>
          <w:tcPr>
            <w:tcW w:w="557" w:type="pct"/>
          </w:tcPr>
          <w:p w:rsidR="005C3D56" w:rsidRPr="000B2F55" w:rsidRDefault="005C3D56" w:rsidP="00415C47">
            <w:pPr>
              <w:spacing w:before="0" w:after="0" w:line="240" w:lineRule="auto"/>
            </w:pPr>
            <w:r>
              <w:br w:type="page"/>
            </w:r>
            <w:r w:rsidR="00C71E91">
              <w:rPr>
                <w:noProof/>
              </w:rPr>
              <w:drawing>
                <wp:inline distT="0" distB="0" distL="0" distR="0">
                  <wp:extent cx="534670" cy="534670"/>
                  <wp:effectExtent l="0" t="0" r="0" b="0"/>
                  <wp:docPr id="2" name="Picture 2" descr="resources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ources_icon"/>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4443" w:type="pct"/>
            <w:vAlign w:val="center"/>
          </w:tcPr>
          <w:p w:rsidR="005C3D56" w:rsidRPr="008814B0" w:rsidRDefault="005C3D56" w:rsidP="00415C47">
            <w:pPr>
              <w:pStyle w:val="Heading2"/>
            </w:pPr>
            <w:r>
              <w:rPr>
                <w:noProof/>
              </w:rPr>
              <w:t xml:space="preserve">Resources for the </w:t>
            </w:r>
            <w:r w:rsidRPr="006F16AD">
              <w:t>assessment</w:t>
            </w:r>
          </w:p>
        </w:tc>
      </w:tr>
    </w:tbl>
    <w:p w:rsidR="005C3D56" w:rsidRPr="0022461D" w:rsidRDefault="005C3D56" w:rsidP="005C3D56">
      <w:pPr>
        <w:tabs>
          <w:tab w:val="left" w:pos="1620"/>
        </w:tabs>
      </w:pPr>
      <w:r>
        <w:t>Appendix A</w:t>
      </w:r>
      <w:r>
        <w:tab/>
      </w:r>
      <w:r w:rsidR="0022461D" w:rsidRPr="0022461D">
        <w:t>Examples of problem scenarios</w:t>
      </w:r>
    </w:p>
    <w:p w:rsidR="005C3D56" w:rsidRPr="0022461D" w:rsidRDefault="005C3D56" w:rsidP="005C3D56">
      <w:pPr>
        <w:tabs>
          <w:tab w:val="left" w:pos="1620"/>
        </w:tabs>
      </w:pPr>
      <w:r>
        <w:t>Appendix B</w:t>
      </w:r>
      <w:r>
        <w:tab/>
      </w:r>
      <w:r w:rsidR="0022461D" w:rsidRPr="0022461D">
        <w:t xml:space="preserve">Communicating our strategies for </w:t>
      </w:r>
      <w:r w:rsidR="006040EA">
        <w:t>g</w:t>
      </w:r>
      <w:r w:rsidR="0022461D" w:rsidRPr="0022461D">
        <w:t>etting on together</w:t>
      </w:r>
    </w:p>
    <w:p w:rsidR="005C3D56" w:rsidRDefault="005C3D56" w:rsidP="002D2819">
      <w:pPr>
        <w:pStyle w:val="Heading2"/>
      </w:pPr>
      <w:r>
        <w:t>Implementation</w:t>
      </w:r>
    </w:p>
    <w:p w:rsidR="0022461D" w:rsidRPr="0022461D" w:rsidRDefault="0022461D" w:rsidP="0022461D">
      <w:r w:rsidRPr="0022461D">
        <w:t>Explain to the children that you will be videoing their responses to two scenarios. You will be looking for the way they:</w:t>
      </w:r>
    </w:p>
    <w:p w:rsidR="0022461D" w:rsidRPr="0022461D" w:rsidRDefault="0022461D" w:rsidP="0022461D">
      <w:pPr>
        <w:pStyle w:val="Bulletslevel1"/>
      </w:pPr>
      <w:r w:rsidRPr="0022461D">
        <w:t xml:space="preserve">use fair, peaceful and positive words to show respect when they are </w:t>
      </w:r>
      <w:r w:rsidR="006040EA">
        <w:t xml:space="preserve">in </w:t>
      </w:r>
      <w:r w:rsidRPr="0022461D">
        <w:t>the positive role in a given scenario</w:t>
      </w:r>
    </w:p>
    <w:p w:rsidR="0022461D" w:rsidRPr="0022461D" w:rsidRDefault="0022461D" w:rsidP="0022461D">
      <w:pPr>
        <w:pStyle w:val="Bulletslevel1"/>
      </w:pPr>
      <w:r w:rsidRPr="0022461D">
        <w:t>consider others by using positive gestures and facial expressions when acting out a positive scenario.</w:t>
      </w:r>
    </w:p>
    <w:p w:rsidR="005C3D56" w:rsidRDefault="005C3D56" w:rsidP="0022461D">
      <w:pPr>
        <w:pStyle w:val="Heading2"/>
      </w:pPr>
      <w:r>
        <w:t>Suggested implementation plan</w:t>
      </w:r>
    </w:p>
    <w:tbl>
      <w:tblPr>
        <w:tblW w:w="963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ook w:val="01E0" w:firstRow="1" w:lastRow="1" w:firstColumn="1" w:lastColumn="1" w:noHBand="0" w:noVBand="0"/>
      </w:tblPr>
      <w:tblGrid>
        <w:gridCol w:w="2341"/>
        <w:gridCol w:w="3060"/>
        <w:gridCol w:w="4238"/>
      </w:tblGrid>
      <w:tr w:rsidR="005C3D56" w:rsidRPr="009D15D5">
        <w:trPr>
          <w:jc w:val="center"/>
        </w:trPr>
        <w:tc>
          <w:tcPr>
            <w:tcW w:w="2341" w:type="dxa"/>
            <w:tcBorders>
              <w:bottom w:val="single" w:sz="4" w:space="0" w:color="00948D"/>
            </w:tcBorders>
            <w:shd w:val="clear" w:color="auto" w:fill="6FBDBE"/>
          </w:tcPr>
          <w:p w:rsidR="005C3D56" w:rsidRPr="009D15D5" w:rsidRDefault="005C3D56" w:rsidP="0022461D">
            <w:pPr>
              <w:pStyle w:val="Tablehead"/>
              <w:keepNext w:val="0"/>
            </w:pPr>
            <w:r w:rsidRPr="009D15D5">
              <w:t>Suggested time</w:t>
            </w:r>
          </w:p>
        </w:tc>
        <w:tc>
          <w:tcPr>
            <w:tcW w:w="3060" w:type="dxa"/>
            <w:tcBorders>
              <w:bottom w:val="single" w:sz="4" w:space="0" w:color="00948D"/>
            </w:tcBorders>
            <w:shd w:val="clear" w:color="auto" w:fill="6FBDBE"/>
          </w:tcPr>
          <w:p w:rsidR="005C3D56" w:rsidRPr="009D15D5" w:rsidRDefault="006869A6" w:rsidP="0022461D">
            <w:pPr>
              <w:pStyle w:val="Tablehead"/>
              <w:keepNext w:val="0"/>
            </w:pPr>
            <w:r>
              <w:t>Child</w:t>
            </w:r>
            <w:r w:rsidR="005C3D56" w:rsidRPr="009D15D5">
              <w:t xml:space="preserve"> activity</w:t>
            </w:r>
          </w:p>
        </w:tc>
        <w:tc>
          <w:tcPr>
            <w:tcW w:w="4238" w:type="dxa"/>
            <w:tcBorders>
              <w:bottom w:val="single" w:sz="4" w:space="0" w:color="00948D"/>
            </w:tcBorders>
            <w:shd w:val="clear" w:color="auto" w:fill="6FBDBE"/>
          </w:tcPr>
          <w:p w:rsidR="005C3D56" w:rsidRPr="009D15D5" w:rsidRDefault="005C3D56" w:rsidP="0022461D">
            <w:pPr>
              <w:pStyle w:val="Tablehead"/>
              <w:keepNext w:val="0"/>
            </w:pPr>
            <w:r w:rsidRPr="009D15D5">
              <w:t>Teacher role</w:t>
            </w:r>
          </w:p>
        </w:tc>
      </w:tr>
      <w:tr w:rsidR="005C3D56" w:rsidRPr="009D15D5">
        <w:trPr>
          <w:jc w:val="center"/>
        </w:trPr>
        <w:tc>
          <w:tcPr>
            <w:tcW w:w="9639" w:type="dxa"/>
            <w:gridSpan w:val="3"/>
            <w:shd w:val="clear" w:color="auto" w:fill="CFE7E6"/>
          </w:tcPr>
          <w:p w:rsidR="005C3D56" w:rsidRDefault="005C3D56" w:rsidP="0022461D">
            <w:pPr>
              <w:pStyle w:val="Tablesubhead"/>
              <w:keepNext w:val="0"/>
            </w:pPr>
            <w:r w:rsidRPr="009D15D5">
              <w:t xml:space="preserve">Section 1. </w:t>
            </w:r>
            <w:r w:rsidR="0022461D" w:rsidRPr="0022461D">
              <w:t>Acting out a problem scenario</w:t>
            </w:r>
          </w:p>
          <w:p w:rsidR="0022461D" w:rsidRPr="0022461D" w:rsidRDefault="0022461D" w:rsidP="0022461D">
            <w:pPr>
              <w:pStyle w:val="Tabletext"/>
              <w:keepNext w:val="0"/>
            </w:pPr>
            <w:r w:rsidRPr="0022461D">
              <w:t>Applying personal development skills when interacting with others</w:t>
            </w:r>
          </w:p>
        </w:tc>
      </w:tr>
      <w:tr w:rsidR="0022461D">
        <w:trPr>
          <w:jc w:val="center"/>
        </w:trPr>
        <w:tc>
          <w:tcPr>
            <w:tcW w:w="2341" w:type="dxa"/>
          </w:tcPr>
          <w:p w:rsidR="0022461D" w:rsidRDefault="0022461D" w:rsidP="0022461D">
            <w:pPr>
              <w:pStyle w:val="Tabletext"/>
              <w:keepNext w:val="0"/>
            </w:pPr>
            <w:r>
              <w:t>1 session (</w:t>
            </w:r>
            <w:r w:rsidR="006040EA">
              <w:t>1</w:t>
            </w:r>
            <w:r>
              <w:t xml:space="preserve"> hour)</w:t>
            </w:r>
          </w:p>
          <w:p w:rsidR="0022461D" w:rsidRPr="00964AFA" w:rsidRDefault="0022461D" w:rsidP="0022461D">
            <w:pPr>
              <w:pStyle w:val="Tabletext"/>
              <w:keepNext w:val="0"/>
            </w:pPr>
            <w:r>
              <w:t>The timing used should be determined by the needs and interests of children.</w:t>
            </w:r>
          </w:p>
        </w:tc>
        <w:tc>
          <w:tcPr>
            <w:tcW w:w="3060" w:type="dxa"/>
          </w:tcPr>
          <w:p w:rsidR="0022461D" w:rsidRDefault="0022461D" w:rsidP="0022461D">
            <w:pPr>
              <w:pStyle w:val="Tabletext"/>
              <w:keepNext w:val="0"/>
            </w:pPr>
            <w:r>
              <w:t xml:space="preserve">In pairs, read and briefly discuss with the teacher the scenario </w:t>
            </w:r>
            <w:r w:rsidR="004349D1">
              <w:t>you</w:t>
            </w:r>
            <w:r>
              <w:t xml:space="preserve"> are allocated. Select one strategy to target.</w:t>
            </w:r>
          </w:p>
          <w:p w:rsidR="0022461D" w:rsidRDefault="0022461D" w:rsidP="0022461D">
            <w:pPr>
              <w:pStyle w:val="Tabletext"/>
              <w:keepNext w:val="0"/>
            </w:pPr>
            <w:r>
              <w:t>Act out first scenario.</w:t>
            </w:r>
          </w:p>
          <w:p w:rsidR="0022461D" w:rsidRPr="00964AFA" w:rsidRDefault="0022461D" w:rsidP="0022461D">
            <w:pPr>
              <w:pStyle w:val="Tabletext"/>
              <w:keepNext w:val="0"/>
            </w:pPr>
            <w:r>
              <w:t>Act out second scenario.</w:t>
            </w:r>
          </w:p>
        </w:tc>
        <w:tc>
          <w:tcPr>
            <w:tcW w:w="4238" w:type="dxa"/>
          </w:tcPr>
          <w:p w:rsidR="0022461D" w:rsidRDefault="0022461D" w:rsidP="0022461D">
            <w:pPr>
              <w:pStyle w:val="Tabletext"/>
              <w:keepNext w:val="0"/>
            </w:pPr>
            <w:r>
              <w:t xml:space="preserve">Provide children with two problem scenario cards to act out. Ask each child to alternate roles </w:t>
            </w:r>
            <w:r w:rsidR="004349D1" w:rsidRPr="007C6149">
              <w:t>—</w:t>
            </w:r>
            <w:r>
              <w:t xml:space="preserve"> one positive, one negative. Remind children that one person is using fair and peaceful language and behaviours while the other isn’t. Invite children to select one strategy they will target. (See suggested </w:t>
            </w:r>
            <w:r w:rsidR="00F22195">
              <w:t xml:space="preserve">problem </w:t>
            </w:r>
            <w:r>
              <w:t>scenarios in Appendix</w:t>
            </w:r>
            <w:r w:rsidR="00E611D1">
              <w:t> </w:t>
            </w:r>
            <w:r>
              <w:t>A)</w:t>
            </w:r>
            <w:r w:rsidR="004C78D9">
              <w:t>.</w:t>
            </w:r>
            <w:r>
              <w:t xml:space="preserve"> </w:t>
            </w:r>
          </w:p>
          <w:p w:rsidR="0022461D" w:rsidRPr="00964AFA" w:rsidRDefault="0022461D" w:rsidP="0022461D">
            <w:pPr>
              <w:pStyle w:val="Tabletext"/>
              <w:keepNext w:val="0"/>
            </w:pPr>
            <w:r>
              <w:t>Video/observe children as they act out their scenarios.</w:t>
            </w:r>
          </w:p>
        </w:tc>
      </w:tr>
      <w:tr w:rsidR="005C3D56" w:rsidRPr="009D15D5">
        <w:trPr>
          <w:jc w:val="center"/>
        </w:trPr>
        <w:tc>
          <w:tcPr>
            <w:tcW w:w="9639" w:type="dxa"/>
            <w:gridSpan w:val="3"/>
            <w:shd w:val="clear" w:color="auto" w:fill="CFE7E6"/>
          </w:tcPr>
          <w:p w:rsidR="005C3D56" w:rsidRDefault="005C3D56" w:rsidP="0022461D">
            <w:pPr>
              <w:pStyle w:val="Tablesubhead"/>
              <w:keepNext w:val="0"/>
            </w:pPr>
            <w:r w:rsidRPr="009D15D5">
              <w:t xml:space="preserve">Section 2. </w:t>
            </w:r>
            <w:r w:rsidR="0022461D" w:rsidRPr="0022461D">
              <w:t>Reflection</w:t>
            </w:r>
          </w:p>
          <w:p w:rsidR="0022461D" w:rsidRPr="0022461D" w:rsidRDefault="0022461D" w:rsidP="0022461D">
            <w:pPr>
              <w:pStyle w:val="Tabletext"/>
              <w:keepNext w:val="0"/>
            </w:pPr>
            <w:r w:rsidRPr="0022461D">
              <w:t>Reflecting on and identifying how behaviours, skills and actions influence health and wellbeing and personal development</w:t>
            </w:r>
          </w:p>
        </w:tc>
      </w:tr>
      <w:tr w:rsidR="005C3D56">
        <w:trPr>
          <w:jc w:val="center"/>
        </w:trPr>
        <w:tc>
          <w:tcPr>
            <w:tcW w:w="2341" w:type="dxa"/>
          </w:tcPr>
          <w:p w:rsidR="0022461D" w:rsidRDefault="0022461D" w:rsidP="0022461D">
            <w:pPr>
              <w:pStyle w:val="Tabletext"/>
              <w:keepNext w:val="0"/>
            </w:pPr>
            <w:r>
              <w:t>1 session (1 hour)</w:t>
            </w:r>
          </w:p>
          <w:p w:rsidR="005C3D56" w:rsidRDefault="0022461D" w:rsidP="0022461D">
            <w:pPr>
              <w:pStyle w:val="Tabletext"/>
              <w:keepNext w:val="0"/>
            </w:pPr>
            <w:r>
              <w:t>The timing used should be determined by the needs and interests of children.</w:t>
            </w:r>
          </w:p>
        </w:tc>
        <w:tc>
          <w:tcPr>
            <w:tcW w:w="3060" w:type="dxa"/>
          </w:tcPr>
          <w:p w:rsidR="0022461D" w:rsidRDefault="0022461D" w:rsidP="0022461D">
            <w:pPr>
              <w:pStyle w:val="Tabletext"/>
              <w:keepNext w:val="0"/>
            </w:pPr>
            <w:r>
              <w:t xml:space="preserve">Reflect on how positive words make you and your friends feel. Write or draw your ideas in your </w:t>
            </w:r>
            <w:r w:rsidRPr="004349D1">
              <w:rPr>
                <w:i/>
              </w:rPr>
              <w:t>Student booklet</w:t>
            </w:r>
            <w:r>
              <w:t>.</w:t>
            </w:r>
          </w:p>
          <w:p w:rsidR="005C3D56" w:rsidRDefault="0022461D" w:rsidP="0022461D">
            <w:pPr>
              <w:pStyle w:val="Tabletext"/>
              <w:keepNext w:val="0"/>
            </w:pPr>
            <w:r>
              <w:t>With the teacher, evaluate own performance</w:t>
            </w:r>
            <w:r w:rsidR="00E611D1">
              <w:t xml:space="preserve"> </w:t>
            </w:r>
            <w:r>
              <w:t>/</w:t>
            </w:r>
            <w:r w:rsidR="00E611D1">
              <w:t xml:space="preserve"> </w:t>
            </w:r>
            <w:r>
              <w:t>acting out of a problem scenario.</w:t>
            </w:r>
          </w:p>
          <w:p w:rsidR="006869A6" w:rsidRDefault="006869A6" w:rsidP="0022461D">
            <w:pPr>
              <w:pStyle w:val="Tabletext"/>
              <w:keepNext w:val="0"/>
            </w:pPr>
            <w:r>
              <w:t xml:space="preserve">Complete the Performace checklist in your </w:t>
            </w:r>
            <w:r w:rsidRPr="004349D1">
              <w:rPr>
                <w:i/>
              </w:rPr>
              <w:t>Student booklet</w:t>
            </w:r>
            <w:r>
              <w:t>.</w:t>
            </w:r>
          </w:p>
        </w:tc>
        <w:tc>
          <w:tcPr>
            <w:tcW w:w="4238" w:type="dxa"/>
          </w:tcPr>
          <w:p w:rsidR="0022461D" w:rsidRDefault="0022461D" w:rsidP="0022461D">
            <w:pPr>
              <w:pStyle w:val="Tabletext"/>
              <w:keepNext w:val="0"/>
            </w:pPr>
            <w:r>
              <w:t>Invite children to reflect on what they have learn</w:t>
            </w:r>
            <w:r w:rsidR="004C78D9">
              <w:t>t</w:t>
            </w:r>
            <w:r>
              <w:t xml:space="preserve"> during the learning experiences and assessment. </w:t>
            </w:r>
          </w:p>
          <w:p w:rsidR="0022461D" w:rsidRDefault="0022461D" w:rsidP="0022461D">
            <w:pPr>
              <w:pStyle w:val="Tabletext"/>
              <w:keepNext w:val="0"/>
            </w:pPr>
            <w:r>
              <w:t>Invite them to write or draw how positive words make them and their friends feel.</w:t>
            </w:r>
          </w:p>
          <w:p w:rsidR="005C3D56" w:rsidRDefault="0022461D" w:rsidP="0022461D">
            <w:pPr>
              <w:pStyle w:val="Tabletext"/>
              <w:keepNext w:val="0"/>
            </w:pPr>
            <w:r>
              <w:t xml:space="preserve">Support children to reflect on their performance in the positive role using </w:t>
            </w:r>
            <w:r w:rsidR="004C78D9">
              <w:t xml:space="preserve">the </w:t>
            </w:r>
            <w:r>
              <w:t xml:space="preserve">Literacy Indicator checklist with the </w:t>
            </w:r>
            <w:r w:rsidRPr="004C78D9">
              <w:rPr>
                <w:i/>
              </w:rPr>
              <w:t>Guide to making judgments</w:t>
            </w:r>
            <w:r>
              <w:t>.</w:t>
            </w:r>
          </w:p>
        </w:tc>
      </w:tr>
      <w:tr w:rsidR="0022461D" w:rsidRPr="009D15D5">
        <w:trPr>
          <w:jc w:val="center"/>
        </w:trPr>
        <w:tc>
          <w:tcPr>
            <w:tcW w:w="9639" w:type="dxa"/>
            <w:gridSpan w:val="3"/>
            <w:shd w:val="clear" w:color="auto" w:fill="CFE7E6"/>
          </w:tcPr>
          <w:p w:rsidR="0022461D" w:rsidRDefault="0022461D" w:rsidP="0022461D">
            <w:pPr>
              <w:pStyle w:val="Tablesubhead"/>
            </w:pPr>
            <w:r w:rsidRPr="009D15D5">
              <w:t xml:space="preserve">Section </w:t>
            </w:r>
            <w:r>
              <w:t>3</w:t>
            </w:r>
            <w:r w:rsidRPr="009D15D5">
              <w:t xml:space="preserve">. </w:t>
            </w:r>
            <w:r w:rsidRPr="0022461D">
              <w:t>How can we help others?</w:t>
            </w:r>
          </w:p>
          <w:p w:rsidR="0022461D" w:rsidRPr="0022461D" w:rsidRDefault="0022461D" w:rsidP="0022461D">
            <w:pPr>
              <w:pStyle w:val="Tabletext"/>
            </w:pPr>
            <w:r w:rsidRPr="0022461D">
              <w:t>Identifying new understandings</w:t>
            </w:r>
          </w:p>
        </w:tc>
      </w:tr>
      <w:tr w:rsidR="0022461D">
        <w:trPr>
          <w:jc w:val="center"/>
        </w:trPr>
        <w:tc>
          <w:tcPr>
            <w:tcW w:w="2341" w:type="dxa"/>
          </w:tcPr>
          <w:p w:rsidR="0022461D" w:rsidRDefault="0022461D" w:rsidP="0022461D">
            <w:pPr>
              <w:pStyle w:val="Tabletext"/>
              <w:keepNext w:val="0"/>
            </w:pPr>
            <w:r>
              <w:t>1 session (1 hour)</w:t>
            </w:r>
          </w:p>
          <w:p w:rsidR="0022461D" w:rsidRDefault="0022461D" w:rsidP="0022461D">
            <w:pPr>
              <w:pStyle w:val="Tabletext"/>
              <w:keepNext w:val="0"/>
            </w:pPr>
            <w:r>
              <w:t>The timing used should be determined by the needs and interests of children.</w:t>
            </w:r>
          </w:p>
        </w:tc>
        <w:tc>
          <w:tcPr>
            <w:tcW w:w="3060" w:type="dxa"/>
          </w:tcPr>
          <w:p w:rsidR="0022461D" w:rsidRPr="0022461D" w:rsidRDefault="0022461D" w:rsidP="0022461D">
            <w:pPr>
              <w:pStyle w:val="Tabletext"/>
              <w:keepNext w:val="0"/>
            </w:pPr>
            <w:r w:rsidRPr="0022461D">
              <w:t xml:space="preserve">Suggest ways </w:t>
            </w:r>
            <w:r w:rsidR="004C78D9">
              <w:t>to</w:t>
            </w:r>
            <w:r w:rsidRPr="0022461D">
              <w:t xml:space="preserve"> communicate strategies for resolving conflict in peaceful ways. Write or </w:t>
            </w:r>
            <w:r w:rsidR="006869A6">
              <w:t xml:space="preserve">draw your suggestions and ideas in your </w:t>
            </w:r>
            <w:r w:rsidR="006869A6" w:rsidRPr="004349D1">
              <w:rPr>
                <w:i/>
              </w:rPr>
              <w:t>Student booklet</w:t>
            </w:r>
            <w:r w:rsidR="006869A6">
              <w:t>.</w:t>
            </w:r>
          </w:p>
        </w:tc>
        <w:tc>
          <w:tcPr>
            <w:tcW w:w="4238" w:type="dxa"/>
          </w:tcPr>
          <w:p w:rsidR="0022461D" w:rsidRDefault="0022461D" w:rsidP="0022461D">
            <w:pPr>
              <w:pStyle w:val="Tabletext"/>
              <w:keepNext w:val="0"/>
            </w:pPr>
            <w:r>
              <w:t>Invite children to suggest ways they could communicate strategies for resolving conflict in peaceful ways</w:t>
            </w:r>
            <w:r w:rsidR="004C78D9">
              <w:t>,</w:t>
            </w:r>
            <w:r w:rsidR="00F22195">
              <w:t xml:space="preserve"> e.g. “Make posters”, “D</w:t>
            </w:r>
            <w:r>
              <w:t>emonstrat</w:t>
            </w:r>
            <w:r w:rsidR="00F22195">
              <w:t>e desired behaviours in class or a year level meeting”.</w:t>
            </w:r>
            <w:r>
              <w:t xml:space="preserve"> </w:t>
            </w:r>
          </w:p>
          <w:p w:rsidR="0022461D" w:rsidRDefault="0022461D" w:rsidP="0022461D">
            <w:pPr>
              <w:pStyle w:val="Tabletext"/>
              <w:keepNext w:val="0"/>
            </w:pPr>
            <w:r>
              <w:t xml:space="preserve">Encourage </w:t>
            </w:r>
            <w:r w:rsidR="004C78D9">
              <w:t>children</w:t>
            </w:r>
            <w:r>
              <w:t xml:space="preserve"> to write or sketch their ideas. Appendix B provides a structure to support children’s thinking.</w:t>
            </w:r>
          </w:p>
        </w:tc>
      </w:tr>
    </w:tbl>
    <w:p w:rsidR="004F6ABC" w:rsidRPr="005110F5" w:rsidRDefault="00C71E91" w:rsidP="004F6ABC">
      <w:pPr>
        <w:pStyle w:val="Heading2"/>
      </w:pPr>
      <w:r>
        <w:rPr>
          <w:noProof/>
        </w:rPr>
        <w:drawing>
          <wp:anchor distT="0" distB="0" distL="114300" distR="114300" simplePos="0" relativeHeight="251663360" behindDoc="1" locked="0" layoutInCell="1" allowOverlap="1">
            <wp:simplePos x="0" y="0"/>
            <wp:positionH relativeFrom="column">
              <wp:posOffset>-71755</wp:posOffset>
            </wp:positionH>
            <wp:positionV relativeFrom="paragraph">
              <wp:posOffset>1714500</wp:posOffset>
            </wp:positionV>
            <wp:extent cx="5743575" cy="3429000"/>
            <wp:effectExtent l="0" t="0" r="9525" b="0"/>
            <wp:wrapNone/>
            <wp:docPr id="111" name="Picture 111" descr="GTMJ_obs_record_boxes_diagram_v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GTMJ_obs_record_boxes_diagram_v0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43575" cy="342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DE17B0">
        <w:t xml:space="preserve">Using the Observation </w:t>
      </w:r>
      <w:r w:rsidR="00A0699A">
        <w:t xml:space="preserve">class </w:t>
      </w:r>
      <w:r w:rsidR="00DE17B0">
        <w:t>record</w:t>
      </w:r>
      <w:r>
        <w:rPr>
          <w:noProof/>
        </w:rPr>
        <w:drawing>
          <wp:anchor distT="0" distB="0" distL="114300" distR="114300" simplePos="0" relativeHeight="251662336"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110" name="Picture 110" descr="make_judgments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make_judgments_headi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6758" w:type="dxa"/>
        <w:jc w:val="right"/>
        <w:tblInd w:w="-1938" w:type="dxa"/>
        <w:tblLayout w:type="fixed"/>
        <w:tblCellMar>
          <w:left w:w="0" w:type="dxa"/>
          <w:right w:w="0" w:type="dxa"/>
        </w:tblCellMar>
        <w:tblLook w:val="01E0" w:firstRow="1" w:lastRow="1" w:firstColumn="1" w:lastColumn="1" w:noHBand="0" w:noVBand="0"/>
      </w:tblPr>
      <w:tblGrid>
        <w:gridCol w:w="6758"/>
      </w:tblGrid>
      <w:tr w:rsidR="004F6ABC" w:rsidTr="00CD2496">
        <w:trPr>
          <w:trHeight w:val="3326"/>
          <w:jc w:val="right"/>
        </w:trPr>
        <w:tc>
          <w:tcPr>
            <w:tcW w:w="6758" w:type="dxa"/>
            <w:shd w:val="clear" w:color="auto" w:fill="auto"/>
          </w:tcPr>
          <w:p w:rsidR="004F6ABC" w:rsidRPr="00F66329" w:rsidRDefault="00C71E91" w:rsidP="00CD2496">
            <w:pPr>
              <w:widowControl w:val="0"/>
              <w:spacing w:after="2160"/>
              <w:jc w:val="center"/>
            </w:pPr>
            <w:r>
              <w:rPr>
                <w:noProof/>
              </w:rPr>
              <w:drawing>
                <wp:inline distT="0" distB="0" distL="0" distR="0">
                  <wp:extent cx="4239260" cy="1899920"/>
                  <wp:effectExtent l="0" t="0" r="8890" b="5080"/>
                  <wp:docPr id="3" name="Picture 3" descr="GTMJ_P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TMJ_Page_1"/>
                          <pic:cNvPicPr>
                            <a:picLocks noChangeAspect="1" noChangeArrowheads="1"/>
                          </pic:cNvPicPr>
                        </pic:nvPicPr>
                        <pic:blipFill>
                          <a:blip r:embed="rId31" cstate="print">
                            <a:extLst>
                              <a:ext uri="{28A0092B-C50C-407E-A947-70E740481C1C}">
                                <a14:useLocalDpi xmlns:a14="http://schemas.microsoft.com/office/drawing/2010/main" val="0"/>
                              </a:ext>
                            </a:extLst>
                          </a:blip>
                          <a:srcRect l="4311" t="16139" r="18068" b="34454"/>
                          <a:stretch>
                            <a:fillRect/>
                          </a:stretch>
                        </pic:blipFill>
                        <pic:spPr bwMode="auto">
                          <a:xfrm>
                            <a:off x="0" y="0"/>
                            <a:ext cx="4239260" cy="1899920"/>
                          </a:xfrm>
                          <a:prstGeom prst="rect">
                            <a:avLst/>
                          </a:prstGeom>
                          <a:noFill/>
                          <a:ln>
                            <a:noFill/>
                          </a:ln>
                        </pic:spPr>
                      </pic:pic>
                    </a:graphicData>
                  </a:graphic>
                </wp:inline>
              </w:drawing>
            </w:r>
          </w:p>
        </w:tc>
      </w:tr>
    </w:tbl>
    <w:p w:rsidR="004F6ABC" w:rsidRPr="004F6ABC" w:rsidRDefault="004F6ABC" w:rsidP="004F6ABC"/>
    <w:p w:rsidR="0055198B" w:rsidRDefault="0057337A" w:rsidP="00977FCD">
      <w:pPr>
        <w:pStyle w:val="Heading3TOP"/>
      </w:pPr>
      <w:r>
        <w:t xml:space="preserve">Year </w:t>
      </w:r>
      <w:r w:rsidR="00977FCD">
        <w:t>1</w:t>
      </w:r>
      <w:r>
        <w:t xml:space="preserve"> </w:t>
      </w:r>
      <w:r w:rsidR="0055198B" w:rsidRPr="004C78D9">
        <w:rPr>
          <w:i/>
        </w:rPr>
        <w:t xml:space="preserve">Guide to making judgments </w:t>
      </w:r>
      <w:r w:rsidR="0055198B">
        <w:t>— where to find the evidence</w:t>
      </w:r>
    </w:p>
    <w:p w:rsidR="00BD1677" w:rsidRDefault="00C71E91" w:rsidP="00E57EAA">
      <w:r>
        <w:rPr>
          <w:noProof/>
        </w:rPr>
        <mc:AlternateContent>
          <mc:Choice Requires="wps">
            <w:drawing>
              <wp:anchor distT="0" distB="0" distL="114300" distR="114300" simplePos="0" relativeHeight="251657216" behindDoc="0" locked="0" layoutInCell="1" allowOverlap="1">
                <wp:simplePos x="0" y="0"/>
                <wp:positionH relativeFrom="column">
                  <wp:posOffset>1257300</wp:posOffset>
                </wp:positionH>
                <wp:positionV relativeFrom="page">
                  <wp:posOffset>1634490</wp:posOffset>
                </wp:positionV>
                <wp:extent cx="0" cy="457200"/>
                <wp:effectExtent l="142875" t="53340" r="142875" b="41910"/>
                <wp:wrapNone/>
                <wp:docPr id="11"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57150">
                          <a:solidFill>
                            <a:srgbClr val="FFCC99"/>
                          </a:solidFill>
                          <a:round/>
                          <a:headEnd type="triangle" w="med" len="med"/>
                          <a:tailEnd/>
                        </a:ln>
                        <a:effectLst>
                          <a:prstShdw prst="shdw17" dist="17961" dir="2700000">
                            <a:srgbClr val="FFCC99">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99pt,128.7pt" to="99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" strokecolor="#fc9" strokeweight="4.5pt">
                <v:stroke startarrow="block"/>
                <v:imagedata embosscolor="shadow add(51)"/>
                <v:shadow on="t" type="emboss" color="#997a5c" color2="shadow add(102)" offset="1pt,1pt" offset2="-1pt,-1pt"/>
                <w10:wrap anchory="page"/>
              </v:lin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2971800</wp:posOffset>
                </wp:positionH>
                <wp:positionV relativeFrom="page">
                  <wp:posOffset>1634490</wp:posOffset>
                </wp:positionV>
                <wp:extent cx="0" cy="457200"/>
                <wp:effectExtent l="142875" t="53340" r="142875" b="41910"/>
                <wp:wrapNone/>
                <wp:docPr id="10"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57150">
                          <a:solidFill>
                            <a:srgbClr val="FFCCFF"/>
                          </a:solidFill>
                          <a:round/>
                          <a:headEnd/>
                          <a:tailEnd type="triangle" w="med" len="med"/>
                        </a:ln>
                        <a:effectLst>
                          <a:prstShdw prst="shdw17" dist="17961" dir="2700000">
                            <a:srgbClr val="FF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flip:x 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34pt,128.7pt" to="234pt,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" strokecolor="#fcf" strokeweight="4.5pt">
                <v:stroke endarrow="block"/>
                <v:imagedata embosscolor="shadow add(51)"/>
                <v:shadow on="t" type="emboss" color="#997a99" color2="shadow add(102)" offset="1pt,1pt" offset2="-1pt,-1pt"/>
                <w10:wrap anchory="page"/>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3886200</wp:posOffset>
                </wp:positionH>
                <wp:positionV relativeFrom="page">
                  <wp:posOffset>2091690</wp:posOffset>
                </wp:positionV>
                <wp:extent cx="1485900" cy="2628900"/>
                <wp:effectExtent l="28575" t="34290" r="104775" b="108585"/>
                <wp:wrapNone/>
                <wp:docPr id="9"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28900"/>
                        </a:xfrm>
                        <a:prstGeom prst="rect">
                          <a:avLst/>
                        </a:prstGeom>
                        <a:solidFill>
                          <a:srgbClr val="FFFFFF"/>
                        </a:solidFill>
                        <a:ln w="57150">
                          <a:solidFill>
                            <a:srgbClr val="CCCCFF"/>
                          </a:solidFill>
                          <a:miter lim="800000"/>
                          <a:headEnd/>
                          <a:tailEnd/>
                        </a:ln>
                        <a:effectLst>
                          <a:outerShdw dist="107763" dir="2700000" algn="ctr" rotWithShape="0">
                            <a:srgbClr val="808080">
                              <a:alpha val="50000"/>
                            </a:srgbClr>
                          </a:outerShdw>
                        </a:effectLst>
                      </wps:spPr>
                      <wps:txbx>
                        <w:txbxContent>
                          <w:p w:rsidR="004F6ABC" w:rsidRPr="00FB4B97" w:rsidRDefault="004F6ABC" w:rsidP="00EA15FC">
                            <w:pPr>
                              <w:rPr>
                                <w:i/>
                                <w:sz w:val="18"/>
                                <w:szCs w:val="18"/>
                              </w:rPr>
                            </w:pPr>
                            <w:r w:rsidRPr="00FB4B97">
                              <w:rPr>
                                <w:i/>
                                <w:sz w:val="18"/>
                                <w:szCs w:val="18"/>
                              </w:rPr>
                              <w:t xml:space="preserve">Demonstrated in Section 3 </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 xml:space="preserve">recognising positive behaviour in self and others </w:t>
                            </w:r>
                          </w:p>
                          <w:p w:rsidR="004F6ABC" w:rsidRPr="00FB4B97" w:rsidRDefault="004F6ABC" w:rsidP="00EA15FC">
                            <w:pPr>
                              <w:pStyle w:val="Demonstratedbullet"/>
                            </w:pPr>
                            <w:r w:rsidRPr="00FB4B97">
                              <w:t>talking about their performance and ways to develop respectful behaviours.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7" o:spid="_x0000_s1026" type="#_x0000_t202" style="position:absolute;margin-left:306pt;margin-top:164.7pt;width:117pt;height:2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" strokecolor="#ccf" strokeweight="4.5pt">
                <v:shadow on="t" opacity=".5" offset="6pt,6pt"/>
                <v:textbox>
                  <w:txbxContent>
                    <w:p w:rsidR="004F6ABC" w:rsidRPr="00FB4B97" w:rsidRDefault="004F6ABC" w:rsidP="00EA15FC">
                      <w:pPr>
                        <w:rPr>
                          <w:i/>
                          <w:sz w:val="18"/>
                          <w:szCs w:val="18"/>
                        </w:rPr>
                      </w:pPr>
                      <w:r w:rsidRPr="00FB4B97">
                        <w:rPr>
                          <w:i/>
                          <w:sz w:val="18"/>
                          <w:szCs w:val="18"/>
                        </w:rPr>
                        <w:t xml:space="preserve">Demonstrated in Section 3 </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 xml:space="preserve">recognising positive behaviour in self and others </w:t>
                      </w:r>
                    </w:p>
                    <w:p w:rsidR="004F6ABC" w:rsidRPr="00FB4B97" w:rsidRDefault="004F6ABC" w:rsidP="00EA15FC">
                      <w:pPr>
                        <w:pStyle w:val="Demonstratedbullet"/>
                      </w:pPr>
                      <w:r w:rsidRPr="00FB4B97">
                        <w:t>talking about their performance and ways to develop respectful behaviours.</w:t>
                      </w:r>
                    </w:p>
                  </w:txbxContent>
                </v:textbox>
                <w10:wrap anchory="page"/>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2171700</wp:posOffset>
                </wp:positionH>
                <wp:positionV relativeFrom="page">
                  <wp:posOffset>2091690</wp:posOffset>
                </wp:positionV>
                <wp:extent cx="1485900" cy="2628900"/>
                <wp:effectExtent l="28575" t="34290" r="104775" b="108585"/>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28900"/>
                        </a:xfrm>
                        <a:prstGeom prst="rect">
                          <a:avLst/>
                        </a:prstGeom>
                        <a:solidFill>
                          <a:srgbClr val="FFFFFF"/>
                        </a:solidFill>
                        <a:ln w="57150">
                          <a:solidFill>
                            <a:srgbClr val="FFCCFF"/>
                          </a:solidFill>
                          <a:miter lim="800000"/>
                          <a:headEnd/>
                          <a:tailEnd/>
                        </a:ln>
                        <a:effectLst>
                          <a:outerShdw dist="107763" dir="2700000" algn="ctr" rotWithShape="0">
                            <a:srgbClr val="808080">
                              <a:alpha val="50000"/>
                            </a:srgbClr>
                          </a:outerShdw>
                        </a:effectLst>
                      </wps:spPr>
                      <wps:txbx>
                        <w:txbxContent>
                          <w:p w:rsidR="004F6ABC" w:rsidRPr="00FB4B97" w:rsidRDefault="004F6ABC" w:rsidP="00EA15FC">
                            <w:pPr>
                              <w:rPr>
                                <w:i/>
                                <w:sz w:val="18"/>
                                <w:szCs w:val="18"/>
                              </w:rPr>
                            </w:pPr>
                            <w:r w:rsidRPr="00FB4B97">
                              <w:rPr>
                                <w:i/>
                                <w:sz w:val="18"/>
                                <w:szCs w:val="18"/>
                              </w:rPr>
                              <w:t>Demonstrated in Section 2.</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using language of peace and respect</w:t>
                            </w:r>
                          </w:p>
                          <w:p w:rsidR="004F6ABC" w:rsidRPr="00FB4B97" w:rsidRDefault="004F6ABC" w:rsidP="00EA15FC">
                            <w:pPr>
                              <w:pStyle w:val="Demonstratedbullet"/>
                            </w:pPr>
                            <w:r w:rsidRPr="00FB4B97">
                              <w:t>selecting language appropriately for a scenario</w:t>
                            </w:r>
                          </w:p>
                          <w:p w:rsidR="004F6ABC" w:rsidRPr="00FB4B97" w:rsidRDefault="004F6ABC" w:rsidP="00EA15FC">
                            <w:pPr>
                              <w:pStyle w:val="Demonstratedbullet"/>
                            </w:pPr>
                            <w:r w:rsidRPr="00FB4B97">
                              <w:t>representing a p</w:t>
                            </w:r>
                            <w:r w:rsidR="00174416">
                              <w:t>roblem scenario through drawing or writing.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027" type="#_x0000_t202" style="position:absolute;margin-left:171pt;margin-top:164.7pt;width:117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" strokecolor="#fcf" strokeweight="4.5pt">
                <v:shadow on="t" opacity=".5" offset="6pt,6pt"/>
                <v:textbox>
                  <w:txbxContent>
                    <w:p w:rsidR="004F6ABC" w:rsidRPr="00FB4B97" w:rsidRDefault="004F6ABC" w:rsidP="00EA15FC">
                      <w:pPr>
                        <w:rPr>
                          <w:i/>
                          <w:sz w:val="18"/>
                          <w:szCs w:val="18"/>
                        </w:rPr>
                      </w:pPr>
                      <w:r w:rsidRPr="00FB4B97">
                        <w:rPr>
                          <w:i/>
                          <w:sz w:val="18"/>
                          <w:szCs w:val="18"/>
                        </w:rPr>
                        <w:t>Demonstrated in Section 2.</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using language of peace and respect</w:t>
                      </w:r>
                    </w:p>
                    <w:p w:rsidR="004F6ABC" w:rsidRPr="00FB4B97" w:rsidRDefault="004F6ABC" w:rsidP="00EA15FC">
                      <w:pPr>
                        <w:pStyle w:val="Demonstratedbullet"/>
                      </w:pPr>
                      <w:r w:rsidRPr="00FB4B97">
                        <w:t>selecting language appropriately for a scenario</w:t>
                      </w:r>
                    </w:p>
                    <w:p w:rsidR="004F6ABC" w:rsidRPr="00FB4B97" w:rsidRDefault="004F6ABC" w:rsidP="00EA15FC">
                      <w:pPr>
                        <w:pStyle w:val="Demonstratedbullet"/>
                      </w:pPr>
                      <w:r w:rsidRPr="00FB4B97">
                        <w:t>representing a p</w:t>
                      </w:r>
                      <w:r w:rsidR="00174416">
                        <w:t>roblem scenario through drawing or writing.</w:t>
                      </w:r>
                    </w:p>
                  </w:txbxContent>
                </v:textbox>
                <w10:wrap anchory="page"/>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457200</wp:posOffset>
                </wp:positionH>
                <wp:positionV relativeFrom="page">
                  <wp:posOffset>2091690</wp:posOffset>
                </wp:positionV>
                <wp:extent cx="1485900" cy="2628900"/>
                <wp:effectExtent l="28575" t="34290" r="104775" b="108585"/>
                <wp:wrapNone/>
                <wp:docPr id="7"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628900"/>
                        </a:xfrm>
                        <a:prstGeom prst="rect">
                          <a:avLst/>
                        </a:prstGeom>
                        <a:solidFill>
                          <a:srgbClr val="FFFFFF"/>
                        </a:solidFill>
                        <a:ln w="57150">
                          <a:solidFill>
                            <a:srgbClr val="FFCC99"/>
                          </a:solidFill>
                          <a:miter lim="800000"/>
                          <a:headEnd/>
                          <a:tailEnd/>
                        </a:ln>
                        <a:effectLst>
                          <a:outerShdw dist="107763" dir="2700000" algn="ctr" rotWithShape="0">
                            <a:srgbClr val="808080">
                              <a:alpha val="50000"/>
                            </a:srgbClr>
                          </a:outerShdw>
                        </a:effectLst>
                      </wps:spPr>
                      <wps:txbx>
                        <w:txbxContent>
                          <w:p w:rsidR="004F6ABC" w:rsidRPr="00FB4B97" w:rsidRDefault="004F6ABC" w:rsidP="00EA15FC">
                            <w:pPr>
                              <w:rPr>
                                <w:i/>
                                <w:sz w:val="18"/>
                                <w:szCs w:val="18"/>
                              </w:rPr>
                            </w:pPr>
                            <w:r w:rsidRPr="00FB4B97">
                              <w:rPr>
                                <w:i/>
                                <w:sz w:val="18"/>
                                <w:szCs w:val="18"/>
                              </w:rPr>
                              <w:t>Demonstrated in Section 1.</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suggesting ways to resolve conflict</w:t>
                            </w:r>
                          </w:p>
                          <w:p w:rsidR="004F6ABC" w:rsidRPr="00FB4B97" w:rsidRDefault="004F6ABC" w:rsidP="00EA15FC">
                            <w:pPr>
                              <w:pStyle w:val="Demonstratedbullet"/>
                            </w:pPr>
                            <w:r w:rsidRPr="00FB4B97">
                              <w:t>using positive gestures in conflict situations</w:t>
                            </w:r>
                          </w:p>
                          <w:p w:rsidR="004F6ABC" w:rsidRPr="00FB4B97" w:rsidRDefault="004F6ABC" w:rsidP="00EA15FC">
                            <w:pPr>
                              <w:pStyle w:val="Demonstratedbullet"/>
                            </w:pPr>
                            <w:r w:rsidRPr="00FB4B97">
                              <w:t>identifying and discussing values associated with being fair and behaving with respect.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4" o:spid="_x0000_s1028" type="#_x0000_t202" style="position:absolute;margin-left:36pt;margin-top:164.7pt;width:117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" strokecolor="#fc9" strokeweight="4.5pt">
                <v:shadow on="t" opacity=".5" offset="6pt,6pt"/>
                <v:textbox>
                  <w:txbxContent>
                    <w:p w:rsidR="004F6ABC" w:rsidRPr="00FB4B97" w:rsidRDefault="004F6ABC" w:rsidP="00EA15FC">
                      <w:pPr>
                        <w:rPr>
                          <w:i/>
                          <w:sz w:val="18"/>
                          <w:szCs w:val="18"/>
                        </w:rPr>
                      </w:pPr>
                      <w:r w:rsidRPr="00FB4B97">
                        <w:rPr>
                          <w:i/>
                          <w:sz w:val="18"/>
                          <w:szCs w:val="18"/>
                        </w:rPr>
                        <w:t>Demonstrated in Section 1.</w:t>
                      </w:r>
                    </w:p>
                    <w:p w:rsidR="004F6ABC" w:rsidRPr="00FB4B97" w:rsidRDefault="004F6ABC" w:rsidP="00EA15FC">
                      <w:pPr>
                        <w:pStyle w:val="Demonstratedleadin"/>
                      </w:pPr>
                      <w:r w:rsidRPr="00FB4B97">
                        <w:t>Look for evidence of:</w:t>
                      </w:r>
                    </w:p>
                    <w:p w:rsidR="004F6ABC" w:rsidRPr="00FB4B97" w:rsidRDefault="004F6ABC" w:rsidP="00EA15FC">
                      <w:pPr>
                        <w:pStyle w:val="Demonstratedbullet"/>
                      </w:pPr>
                      <w:r w:rsidRPr="00FB4B97">
                        <w:t>suggesting ways to resolve conflict</w:t>
                      </w:r>
                    </w:p>
                    <w:p w:rsidR="004F6ABC" w:rsidRPr="00FB4B97" w:rsidRDefault="004F6ABC" w:rsidP="00EA15FC">
                      <w:pPr>
                        <w:pStyle w:val="Demonstratedbullet"/>
                      </w:pPr>
                      <w:r w:rsidRPr="00FB4B97">
                        <w:t>using positive gestures in conflict situations</w:t>
                      </w:r>
                    </w:p>
                    <w:p w:rsidR="004F6ABC" w:rsidRPr="00FB4B97" w:rsidRDefault="004F6ABC" w:rsidP="00EA15FC">
                      <w:pPr>
                        <w:pStyle w:val="Demonstratedbullet"/>
                      </w:pPr>
                      <w:r w:rsidRPr="00FB4B97">
                        <w:t>identifying and discussing values associated with being fair and behaving with respect.</w:t>
                      </w:r>
                    </w:p>
                  </w:txbxContent>
                </v:textbox>
                <w10:wrap anchory="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4572000</wp:posOffset>
                </wp:positionH>
                <wp:positionV relativeFrom="page">
                  <wp:posOffset>1634490</wp:posOffset>
                </wp:positionV>
                <wp:extent cx="0" cy="457200"/>
                <wp:effectExtent l="142875" t="53340" r="142875" b="41910"/>
                <wp:wrapNone/>
                <wp:docPr id="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57200"/>
                        </a:xfrm>
                        <a:prstGeom prst="line">
                          <a:avLst/>
                        </a:prstGeom>
                        <a:noFill/>
                        <a:ln w="57150">
                          <a:solidFill>
                            <a:srgbClr val="CCCCFF"/>
                          </a:solidFill>
                          <a:round/>
                          <a:headEnd/>
                          <a:tailEnd type="triangle" w="med" len="med"/>
                        </a:ln>
                        <a:effectLst>
                          <a:prstShdw prst="shdw17" dist="17961" dir="2700000">
                            <a:srgbClr val="CCCCFF">
                              <a:gamma/>
                              <a:shade val="60000"/>
                              <a:invGamma/>
                            </a:srgbClr>
                          </a:prst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6"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5in,128.7pt" to="5in,1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" strokecolor="#ccf" strokeweight="4.5pt">
                <v:stroke endarrow="block"/>
                <v:imagedata embosscolor="shadow add(51)"/>
                <v:shadow on="t" type="emboss" color="#7a7a99" color2="shadow add(102)" offset="1pt,1pt" offset2="-1pt,-1pt"/>
                <w10:wrap anchory="page"/>
              </v:line>
            </w:pict>
          </mc:Fallback>
        </mc:AlternateContent>
      </w:r>
      <w:r>
        <w:rPr>
          <w:noProof/>
        </w:rPr>
        <w:drawing>
          <wp:inline distT="0" distB="0" distL="0" distR="0">
            <wp:extent cx="6127750" cy="3087370"/>
            <wp:effectExtent l="0" t="0" r="6350" b="0"/>
            <wp:docPr id="4" name="Picture 4" descr="GTMJ-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MJ-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127750" cy="3087370"/>
                    </a:xfrm>
                    <a:prstGeom prst="rect">
                      <a:avLst/>
                    </a:prstGeom>
                    <a:noFill/>
                    <a:ln>
                      <a:noFill/>
                    </a:ln>
                  </pic:spPr>
                </pic:pic>
              </a:graphicData>
            </a:graphic>
          </wp:inline>
        </w:drawing>
      </w:r>
    </w:p>
    <w:p w:rsidR="00DB1829" w:rsidRDefault="004C78D9" w:rsidP="00E57EAA">
      <w:pPr>
        <w:pStyle w:val="Heading3TOP"/>
      </w:pPr>
      <w:r>
        <w:t xml:space="preserve">Year 1 </w:t>
      </w:r>
      <w:r w:rsidR="00DB1829" w:rsidRPr="00043FCE">
        <w:t>Literacy and Numeracy Indicators</w:t>
      </w:r>
    </w:p>
    <w:p w:rsidR="00DB1829" w:rsidRDefault="00E57EAA" w:rsidP="00E57EAA">
      <w:r>
        <w:t xml:space="preserve">This assessment provides opportunities for children to identify the following </w:t>
      </w:r>
      <w:r w:rsidR="004C78D9">
        <w:t>L</w:t>
      </w:r>
      <w:r>
        <w:t xml:space="preserve">iteracy and </w:t>
      </w:r>
      <w:r w:rsidR="004C78D9">
        <w:t>N</w:t>
      </w:r>
      <w:r>
        <w:t xml:space="preserve">umeracy </w:t>
      </w:r>
      <w:r w:rsidR="004C78D9">
        <w:t>I</w:t>
      </w:r>
      <w:r>
        <w:t xml:space="preserve">ndicators. Teachers will be able to monitor and assess progress using the Indicator checklist provided in the </w:t>
      </w:r>
      <w:r w:rsidRPr="004C78D9">
        <w:rPr>
          <w:i/>
        </w:rPr>
        <w:t>G</w:t>
      </w:r>
      <w:r w:rsidR="004C78D9" w:rsidRPr="004C78D9">
        <w:rPr>
          <w:i/>
        </w:rPr>
        <w:t>uide to making judgments</w:t>
      </w:r>
      <w:r>
        <w:t>.</w:t>
      </w:r>
    </w:p>
    <w:tbl>
      <w:tblPr>
        <w:tblW w:w="9639" w:type="dxa"/>
        <w:jc w:val="center"/>
        <w:tblBorders>
          <w:top w:val="single" w:sz="4" w:space="0" w:color="009495"/>
          <w:left w:val="single" w:sz="4" w:space="0" w:color="009495"/>
          <w:bottom w:val="single" w:sz="4" w:space="0" w:color="009495"/>
          <w:right w:val="single" w:sz="4" w:space="0" w:color="009495"/>
          <w:insideH w:val="single" w:sz="4" w:space="0" w:color="009495"/>
          <w:insideV w:val="single" w:sz="4" w:space="0" w:color="009495"/>
        </w:tblBorders>
        <w:tblLook w:val="01E0" w:firstRow="1" w:lastRow="1" w:firstColumn="1" w:lastColumn="1" w:noHBand="0" w:noVBand="0"/>
      </w:tblPr>
      <w:tblGrid>
        <w:gridCol w:w="1081"/>
        <w:gridCol w:w="4680"/>
        <w:gridCol w:w="3878"/>
      </w:tblGrid>
      <w:tr w:rsidR="00DB1829" w:rsidRPr="00750B88">
        <w:trPr>
          <w:trHeight w:val="76"/>
          <w:jc w:val="center"/>
        </w:trPr>
        <w:tc>
          <w:tcPr>
            <w:tcW w:w="9639" w:type="dxa"/>
            <w:gridSpan w:val="3"/>
            <w:shd w:val="clear" w:color="auto" w:fill="6FBDBE"/>
          </w:tcPr>
          <w:p w:rsidR="00DB1829" w:rsidRPr="008B2870" w:rsidRDefault="00DB1829" w:rsidP="00415C47">
            <w:pPr>
              <w:pStyle w:val="Heading2Table"/>
            </w:pPr>
            <w:r w:rsidRPr="006303F7">
              <w:t>Literacy Indicators</w:t>
            </w:r>
            <w:r w:rsidRPr="008B2870">
              <w:tab/>
            </w:r>
            <w:r w:rsidR="00142E36">
              <w:t xml:space="preserve">By the end of </w:t>
            </w:r>
            <w:r>
              <w:t xml:space="preserve">Year </w:t>
            </w:r>
            <w:r w:rsidR="009E5DF2">
              <w:t>1</w:t>
            </w:r>
          </w:p>
        </w:tc>
      </w:tr>
      <w:tr w:rsidR="00DB1829" w:rsidRPr="00750B88">
        <w:trPr>
          <w:trHeight w:val="76"/>
          <w:jc w:val="center"/>
        </w:trPr>
        <w:tc>
          <w:tcPr>
            <w:tcW w:w="5761" w:type="dxa"/>
            <w:gridSpan w:val="2"/>
            <w:shd w:val="clear" w:color="auto" w:fill="CFE7E6"/>
          </w:tcPr>
          <w:p w:rsidR="00DB1829" w:rsidRPr="006303F7" w:rsidRDefault="00DB1829" w:rsidP="00415C47">
            <w:pPr>
              <w:pStyle w:val="Tablesubhead"/>
            </w:pPr>
            <w:r w:rsidRPr="006303F7">
              <w:t>Indicators</w:t>
            </w:r>
          </w:p>
        </w:tc>
        <w:tc>
          <w:tcPr>
            <w:tcW w:w="3878" w:type="dxa"/>
            <w:shd w:val="clear" w:color="auto" w:fill="CFE7E6"/>
          </w:tcPr>
          <w:p w:rsidR="00DB1829" w:rsidRPr="006303F7" w:rsidRDefault="00DB1829" w:rsidP="00415C47">
            <w:pPr>
              <w:pStyle w:val="Tablesubhead"/>
            </w:pPr>
            <w:r w:rsidRPr="006303F7">
              <w:t>Source of evidence</w:t>
            </w:r>
          </w:p>
        </w:tc>
      </w:tr>
      <w:tr w:rsidR="00DB1829" w:rsidRPr="00750B88">
        <w:trPr>
          <w:trHeight w:val="76"/>
          <w:jc w:val="center"/>
        </w:trPr>
        <w:tc>
          <w:tcPr>
            <w:tcW w:w="9639" w:type="dxa"/>
            <w:gridSpan w:val="3"/>
            <w:shd w:val="clear" w:color="auto" w:fill="auto"/>
            <w:tcMar>
              <w:bottom w:w="57" w:type="dxa"/>
            </w:tcMar>
          </w:tcPr>
          <w:p w:rsidR="00DB1829" w:rsidRPr="009E5DF2" w:rsidRDefault="009E5DF2" w:rsidP="00DB1829">
            <w:pPr>
              <w:pStyle w:val="Organiser"/>
              <w:spacing w:before="80"/>
              <w:rPr>
                <w:i/>
              </w:rPr>
            </w:pPr>
            <w:r w:rsidRPr="009E5DF2">
              <w:rPr>
                <w:i/>
              </w:rPr>
              <w:t xml:space="preserve">Speaking and </w:t>
            </w:r>
            <w:r>
              <w:rPr>
                <w:i/>
              </w:rPr>
              <w:t>L</w:t>
            </w:r>
            <w:r w:rsidRPr="009E5DF2">
              <w:rPr>
                <w:i/>
              </w:rPr>
              <w:t>istening</w:t>
            </w:r>
          </w:p>
        </w:tc>
      </w:tr>
      <w:tr w:rsidR="00FF4A2D" w:rsidRPr="00750B88">
        <w:trPr>
          <w:trHeight w:val="23"/>
          <w:jc w:val="center"/>
        </w:trPr>
        <w:tc>
          <w:tcPr>
            <w:tcW w:w="9639" w:type="dxa"/>
            <w:gridSpan w:val="3"/>
            <w:shd w:val="clear" w:color="auto" w:fill="auto"/>
            <w:tcMar>
              <w:top w:w="57" w:type="dxa"/>
              <w:bottom w:w="57" w:type="dxa"/>
            </w:tcMar>
          </w:tcPr>
          <w:p w:rsidR="00FF4A2D" w:rsidRPr="0019525A" w:rsidRDefault="00FF4A2D" w:rsidP="00BD2DB5">
            <w:pPr>
              <w:pStyle w:val="Organiser"/>
              <w:rPr>
                <w:b w:val="0"/>
              </w:rPr>
            </w:pPr>
            <w:r w:rsidRPr="0019525A">
              <w:rPr>
                <w:b w:val="0"/>
              </w:rPr>
              <w:t>Children:</w:t>
            </w:r>
          </w:p>
        </w:tc>
      </w:tr>
      <w:tr w:rsidR="009E5DF2">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9E5DF2" w:rsidRPr="00ED28DF" w:rsidRDefault="009E5DF2" w:rsidP="002B2E8B">
            <w:pPr>
              <w:pStyle w:val="Tabletext"/>
              <w:rPr>
                <w:b/>
              </w:rPr>
            </w:pPr>
            <w:r>
              <w:rPr>
                <w:b/>
              </w:rPr>
              <w:t>SL 1 i</w:t>
            </w:r>
          </w:p>
        </w:tc>
        <w:tc>
          <w:tcPr>
            <w:tcW w:w="4680" w:type="dxa"/>
            <w:tcBorders>
              <w:top w:val="single" w:sz="4" w:space="0" w:color="00948D"/>
              <w:left w:val="single" w:sz="4" w:space="0" w:color="00948D"/>
              <w:bottom w:val="single" w:sz="4" w:space="0" w:color="00948D"/>
              <w:right w:val="single" w:sz="4" w:space="0" w:color="00948D"/>
            </w:tcBorders>
          </w:tcPr>
          <w:p w:rsidR="009E5DF2" w:rsidRPr="009E5DF2" w:rsidRDefault="009E5DF2" w:rsidP="002B2E8B">
            <w:pPr>
              <w:pStyle w:val="Tabletext"/>
            </w:pPr>
            <w:r w:rsidRPr="009E5DF2">
              <w:t>Speak and listen in informal situations and identif</w:t>
            </w:r>
            <w:r w:rsidR="00F303D8">
              <w:t>y</w:t>
            </w:r>
            <w:r w:rsidRPr="009E5DF2">
              <w:t xml:space="preserve"> the purpose, audience and topic when asked</w:t>
            </w:r>
            <w:r>
              <w:t>.</w:t>
            </w:r>
          </w:p>
        </w:tc>
        <w:tc>
          <w:tcPr>
            <w:tcW w:w="3878" w:type="dxa"/>
            <w:tcBorders>
              <w:left w:val="single" w:sz="4" w:space="0" w:color="00948D"/>
            </w:tcBorders>
          </w:tcPr>
          <w:p w:rsidR="009E5DF2" w:rsidRDefault="009E5DF2" w:rsidP="009E5DF2">
            <w:pPr>
              <w:pStyle w:val="Tablebullets"/>
              <w:numPr>
                <w:ilvl w:val="0"/>
                <w:numId w:val="0"/>
              </w:numPr>
              <w:spacing w:before="60"/>
            </w:pPr>
            <w:r>
              <w:t>Section 1</w:t>
            </w:r>
          </w:p>
          <w:p w:rsidR="009E5DF2" w:rsidRDefault="009E5DF2" w:rsidP="009E5DF2">
            <w:pPr>
              <w:pStyle w:val="Tablebullets"/>
              <w:spacing w:before="60"/>
            </w:pPr>
            <w:r>
              <w:t>Acting out problem scenarios</w:t>
            </w:r>
          </w:p>
          <w:p w:rsidR="00174416" w:rsidRDefault="00174416" w:rsidP="00174416">
            <w:pPr>
              <w:pStyle w:val="Tablebullets"/>
              <w:numPr>
                <w:ilvl w:val="0"/>
                <w:numId w:val="0"/>
              </w:numPr>
              <w:spacing w:before="60"/>
            </w:pPr>
            <w:r>
              <w:t>All sections</w:t>
            </w:r>
          </w:p>
        </w:tc>
      </w:tr>
      <w:tr w:rsidR="009E5DF2">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9E5DF2" w:rsidRPr="00ED28DF" w:rsidRDefault="009E5DF2" w:rsidP="002B2E8B">
            <w:pPr>
              <w:pStyle w:val="Tabletext"/>
              <w:rPr>
                <w:b/>
              </w:rPr>
            </w:pPr>
            <w:r>
              <w:rPr>
                <w:b/>
              </w:rPr>
              <w:t>SL 1 iv</w:t>
            </w:r>
          </w:p>
        </w:tc>
        <w:tc>
          <w:tcPr>
            <w:tcW w:w="4680" w:type="dxa"/>
            <w:tcBorders>
              <w:top w:val="single" w:sz="4" w:space="0" w:color="00948D"/>
              <w:left w:val="single" w:sz="4" w:space="0" w:color="00948D"/>
              <w:bottom w:val="single" w:sz="4" w:space="0" w:color="00948D"/>
              <w:right w:val="single" w:sz="4" w:space="0" w:color="00948D"/>
            </w:tcBorders>
          </w:tcPr>
          <w:p w:rsidR="009E5DF2" w:rsidRDefault="009E5DF2" w:rsidP="009E5DF2">
            <w:pPr>
              <w:pStyle w:val="Tabletext"/>
            </w:pPr>
            <w:r>
              <w:t xml:space="preserve">Demonstrate listening and understanding by: </w:t>
            </w:r>
          </w:p>
          <w:p w:rsidR="009E5DF2" w:rsidRDefault="009E5DF2" w:rsidP="009E5DF2">
            <w:pPr>
              <w:pStyle w:val="Tablebullets"/>
            </w:pPr>
            <w:r>
              <w:t>identifying main ideas</w:t>
            </w:r>
          </w:p>
          <w:p w:rsidR="009E5DF2" w:rsidRDefault="009E5DF2" w:rsidP="009E5DF2">
            <w:pPr>
              <w:pStyle w:val="Tablebullets"/>
            </w:pPr>
            <w:r>
              <w:t>restating important information and asking questions to clarify</w:t>
            </w:r>
          </w:p>
          <w:p w:rsidR="009E5DF2" w:rsidRDefault="009E5DF2" w:rsidP="009E5DF2">
            <w:pPr>
              <w:pStyle w:val="Tablebullets"/>
            </w:pPr>
            <w:r>
              <w:t>drawing inferences from information directly stated</w:t>
            </w:r>
          </w:p>
          <w:p w:rsidR="009E5DF2" w:rsidRPr="001F03B2" w:rsidRDefault="009E5DF2" w:rsidP="009E5DF2">
            <w:pPr>
              <w:pStyle w:val="Tablebullets"/>
            </w:pPr>
            <w:r>
              <w:t>drawing inferences from voice, pitch, volume</w:t>
            </w:r>
            <w:r w:rsidR="00F303D8">
              <w:t>, facial expression and gesture</w:t>
            </w:r>
            <w:r>
              <w:t>.</w:t>
            </w:r>
          </w:p>
        </w:tc>
        <w:tc>
          <w:tcPr>
            <w:tcW w:w="3878" w:type="dxa"/>
            <w:tcBorders>
              <w:left w:val="single" w:sz="4" w:space="0" w:color="00948D"/>
            </w:tcBorders>
          </w:tcPr>
          <w:p w:rsidR="009E5DF2" w:rsidRPr="009E5DF2" w:rsidRDefault="009E5DF2" w:rsidP="009E5DF2">
            <w:pPr>
              <w:pStyle w:val="Tablebullets"/>
            </w:pPr>
            <w:r w:rsidRPr="009E5DF2">
              <w:t>Focus on the last two dot points for this indicator</w:t>
            </w:r>
          </w:p>
        </w:tc>
      </w:tr>
      <w:tr w:rsidR="00DB1829">
        <w:trPr>
          <w:trHeight w:val="617"/>
          <w:jc w:val="center"/>
        </w:trPr>
        <w:tc>
          <w:tcPr>
            <w:tcW w:w="1081" w:type="dxa"/>
            <w:tcBorders>
              <w:top w:val="single" w:sz="4" w:space="0" w:color="00948D"/>
              <w:left w:val="single" w:sz="4" w:space="0" w:color="00948D"/>
              <w:bottom w:val="single" w:sz="4" w:space="0" w:color="00948D"/>
              <w:right w:val="single" w:sz="4" w:space="0" w:color="00948D"/>
            </w:tcBorders>
          </w:tcPr>
          <w:p w:rsidR="00DB1829" w:rsidRPr="00ED28DF" w:rsidRDefault="009E5DF2" w:rsidP="00415C47">
            <w:pPr>
              <w:pStyle w:val="Tabletext"/>
              <w:rPr>
                <w:b/>
              </w:rPr>
            </w:pPr>
            <w:r>
              <w:rPr>
                <w:b/>
              </w:rPr>
              <w:t>SL 1 vi</w:t>
            </w:r>
          </w:p>
        </w:tc>
        <w:tc>
          <w:tcPr>
            <w:tcW w:w="4680" w:type="dxa"/>
            <w:tcBorders>
              <w:top w:val="single" w:sz="4" w:space="0" w:color="00948D"/>
              <w:left w:val="single" w:sz="4" w:space="0" w:color="00948D"/>
              <w:bottom w:val="single" w:sz="4" w:space="0" w:color="00948D"/>
              <w:right w:val="single" w:sz="4" w:space="0" w:color="00948D"/>
            </w:tcBorders>
          </w:tcPr>
          <w:p w:rsidR="00DB1829" w:rsidRPr="009E5DF2" w:rsidRDefault="009E5DF2" w:rsidP="00415C47">
            <w:pPr>
              <w:pStyle w:val="Tabletext"/>
            </w:pPr>
            <w:r w:rsidRPr="009E5DF2">
              <w:t>Use social conventions and agreed protocols in conversations and supported groups</w:t>
            </w:r>
            <w:r>
              <w:t>.</w:t>
            </w:r>
          </w:p>
        </w:tc>
        <w:tc>
          <w:tcPr>
            <w:tcW w:w="3878" w:type="dxa"/>
            <w:tcBorders>
              <w:left w:val="single" w:sz="4" w:space="0" w:color="00948D"/>
            </w:tcBorders>
          </w:tcPr>
          <w:p w:rsidR="00DB1829" w:rsidRDefault="00174416" w:rsidP="00415C47">
            <w:pPr>
              <w:pStyle w:val="Bulletslevel1"/>
              <w:keepNext/>
              <w:keepLines/>
              <w:numPr>
                <w:ilvl w:val="0"/>
                <w:numId w:val="0"/>
              </w:numPr>
            </w:pPr>
            <w:r>
              <w:t>All sections</w:t>
            </w:r>
          </w:p>
        </w:tc>
      </w:tr>
      <w:tr w:rsidR="00DB1829" w:rsidRPr="00474B75">
        <w:trPr>
          <w:trHeight w:val="76"/>
          <w:jc w:val="center"/>
        </w:trPr>
        <w:tc>
          <w:tcPr>
            <w:tcW w:w="9639" w:type="dxa"/>
            <w:gridSpan w:val="3"/>
          </w:tcPr>
          <w:p w:rsidR="00DB1829" w:rsidRDefault="00DB1829" w:rsidP="00415C47">
            <w:pPr>
              <w:pStyle w:val="Source"/>
            </w:pPr>
            <w:r>
              <w:t xml:space="preserve">Source: Queensland Studies Authority 2009, </w:t>
            </w:r>
            <w:r>
              <w:rPr>
                <w:i/>
                <w:iCs/>
              </w:rPr>
              <w:t>P–3</w:t>
            </w:r>
            <w:r w:rsidRPr="00B17AB6">
              <w:rPr>
                <w:i/>
                <w:iCs/>
              </w:rPr>
              <w:t xml:space="preserve"> </w:t>
            </w:r>
            <w:r>
              <w:rPr>
                <w:i/>
                <w:iCs/>
              </w:rPr>
              <w:t>Literac</w:t>
            </w:r>
            <w:r w:rsidRPr="00B17AB6">
              <w:rPr>
                <w:i/>
                <w:iCs/>
              </w:rPr>
              <w:t>y Indicators</w:t>
            </w:r>
            <w:r w:rsidRPr="00B17AB6">
              <w:t>, QSA</w:t>
            </w:r>
            <w:r>
              <w:t>, Brisbane.</w:t>
            </w:r>
          </w:p>
        </w:tc>
      </w:tr>
    </w:tbl>
    <w:p w:rsidR="002C1431" w:rsidRDefault="00870485" w:rsidP="002C1431">
      <w:r>
        <w:br w:type="page"/>
      </w:r>
      <w:r w:rsidR="00C71E91">
        <w:rPr>
          <w:noProof/>
        </w:rPr>
        <w:drawing>
          <wp:anchor distT="0" distB="0" distL="114300" distR="114300" simplePos="0" relativeHeight="251655168" behindDoc="0" locked="0" layoutInCell="1" allowOverlap="1">
            <wp:simplePos x="0" y="0"/>
            <wp:positionH relativeFrom="margin">
              <wp:align>right</wp:align>
            </wp:positionH>
            <wp:positionV relativeFrom="margin">
              <wp:align>top</wp:align>
            </wp:positionV>
            <wp:extent cx="6442075" cy="1330325"/>
            <wp:effectExtent l="0" t="0" r="0" b="3175"/>
            <wp:wrapSquare wrapText="bothSides"/>
            <wp:docPr id="88" name="Picture 88" descr="use_feedback_he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se_feedback_head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442075" cy="1330325"/>
                    </a:xfrm>
                    <a:prstGeom prst="rect">
                      <a:avLst/>
                    </a:prstGeom>
                    <a:noFill/>
                    <a:ln>
                      <a:noFill/>
                    </a:ln>
                  </pic:spPr>
                </pic:pic>
              </a:graphicData>
            </a:graphic>
            <wp14:sizeRelH relativeFrom="page">
              <wp14:pctWidth>0</wp14:pctWidth>
            </wp14:sizeRelH>
            <wp14:sizeRelV relativeFrom="page">
              <wp14:pctHeight>0</wp14:pctHeight>
            </wp14:sizeRelV>
          </wp:anchor>
        </w:drawing>
      </w:r>
      <w:r w:rsidR="002C1431">
        <w:t>Evaluate the information gathered from the assessment to inform teaching and learning strategies.</w:t>
      </w:r>
    </w:p>
    <w:p w:rsidR="002C1431" w:rsidRDefault="002C1431" w:rsidP="002C1431">
      <w:r>
        <w:t xml:space="preserve">Involve </w:t>
      </w:r>
      <w:r w:rsidR="008C25C9">
        <w:t>children</w:t>
      </w:r>
      <w:r>
        <w:t xml:space="preserve"> in the feedback process. Give </w:t>
      </w:r>
      <w:r w:rsidR="008C25C9">
        <w:t>children</w:t>
      </w:r>
      <w:r>
        <w:t xml:space="preserve"> opportunities to ask follow-up questions and share their learning observations or experiences.</w:t>
      </w:r>
    </w:p>
    <w:p w:rsidR="00FA5455" w:rsidRDefault="002C1431" w:rsidP="002C1431">
      <w:r>
        <w:t xml:space="preserve">Focus feedback on the </w:t>
      </w:r>
      <w:r w:rsidR="008C25C9">
        <w:t>child’</w:t>
      </w:r>
      <w:r>
        <w:t xml:space="preserve">s personal progress. Emphasise continuous progress relative to their previous achievement and to the learning expectations — avoid comparing a </w:t>
      </w:r>
      <w:r w:rsidR="008C25C9">
        <w:t>child</w:t>
      </w:r>
      <w:r>
        <w:t xml:space="preserve"> with their classmates</w:t>
      </w:r>
      <w:r w:rsidR="00FA5455">
        <w:t>.</w:t>
      </w:r>
    </w:p>
    <w:p w:rsidR="005110F5" w:rsidRDefault="005110F5" w:rsidP="005110F5">
      <w:pPr>
        <w:pStyle w:val="Heading3"/>
      </w:pPr>
      <w:r>
        <w:t>Giving feedback</w:t>
      </w:r>
      <w:r w:rsidRPr="005110F5">
        <w:t xml:space="preserve"> about this assessment</w:t>
      </w:r>
    </w:p>
    <w:p w:rsidR="00511755" w:rsidRDefault="00511755" w:rsidP="00511755">
      <w:r>
        <w:t>Feedback about this assessment could focus on the ways of working in HPE including:</w:t>
      </w:r>
    </w:p>
    <w:p w:rsidR="00511755" w:rsidRDefault="00511755" w:rsidP="00511755">
      <w:pPr>
        <w:pStyle w:val="Bulletslevel1"/>
      </w:pPr>
      <w:r>
        <w:t>applying and communicating</w:t>
      </w:r>
    </w:p>
    <w:p w:rsidR="00511755" w:rsidRDefault="00511755" w:rsidP="00511755">
      <w:pPr>
        <w:pStyle w:val="Bulletslevel1"/>
      </w:pPr>
      <w:r>
        <w:t>reflecting</w:t>
      </w:r>
      <w:r w:rsidR="00F303D8">
        <w:t>.</w:t>
      </w:r>
    </w:p>
    <w:p w:rsidR="00511755" w:rsidRDefault="00511755" w:rsidP="00511755">
      <w:r>
        <w:t>At this early stage of HPE learning, feedback should be positive and reinforce use of HPE language and thinking. This assessment would be used as part of developing a positive classroom environment. Children should be allowed to discuss their behaviours without negative implications. Some examples of feedback to use during learning experiences and the assessment could include:</w:t>
      </w:r>
    </w:p>
    <w:p w:rsidR="00511755" w:rsidRDefault="00511755" w:rsidP="00511755">
      <w:r>
        <w:t>“I like the way you used kind words and put your hand on your friend’s shoulder. What great respect!”</w:t>
      </w:r>
    </w:p>
    <w:p w:rsidR="00511755" w:rsidRDefault="00511755" w:rsidP="00511755">
      <w:r>
        <w:t>“Great listening</w:t>
      </w:r>
      <w:r w:rsidR="0078006E">
        <w:t>!</w:t>
      </w:r>
      <w:r>
        <w:t xml:space="preserve"> Your eyes stayed on the performers and you were very quiet while we were videoing.”</w:t>
      </w:r>
    </w:p>
    <w:p w:rsidR="00511755" w:rsidRDefault="00511755" w:rsidP="00511755">
      <w:r>
        <w:t>“Talking during a performance isn’t showing respect. What should you be doing?”</w:t>
      </w:r>
    </w:p>
    <w:p w:rsidR="00511755" w:rsidRDefault="00511755" w:rsidP="00511755">
      <w:r>
        <w:t xml:space="preserve">“Our book corner has books all over the floor. What steps do we need to follow to keep it tidy? How could we write these </w:t>
      </w:r>
      <w:r w:rsidR="00F22195">
        <w:t xml:space="preserve">behaviours </w:t>
      </w:r>
      <w:r>
        <w:t>as a procedure?”</w:t>
      </w:r>
      <w:r w:rsidR="0078006E">
        <w:t>.</w:t>
      </w:r>
    </w:p>
    <w:p w:rsidR="00511755" w:rsidRDefault="00511755" w:rsidP="00511755">
      <w:r>
        <w:t xml:space="preserve">Children may need to be taught that: </w:t>
      </w:r>
    </w:p>
    <w:p w:rsidR="00511755" w:rsidRDefault="00511755" w:rsidP="00511755">
      <w:pPr>
        <w:pStyle w:val="Bulletslevel1"/>
      </w:pPr>
      <w:r>
        <w:t>different cultures within our community respond in different ways</w:t>
      </w:r>
      <w:r w:rsidR="00F22195" w:rsidRPr="00F22195">
        <w:t xml:space="preserve"> </w:t>
      </w:r>
      <w:r w:rsidR="00F22195">
        <w:t>when speaking and interacting with each other</w:t>
      </w:r>
    </w:p>
    <w:p w:rsidR="00F22195" w:rsidRDefault="00F22195" w:rsidP="00F22195">
      <w:pPr>
        <w:pStyle w:val="Bulletslevel1"/>
      </w:pPr>
      <w:r>
        <w:t>different age groups within our community respond in different ways when speaking and interacting with each other</w:t>
      </w:r>
    </w:p>
    <w:p w:rsidR="00511755" w:rsidRDefault="00511755" w:rsidP="00511755">
      <w:pPr>
        <w:pStyle w:val="Bulletslevel1"/>
      </w:pPr>
      <w:r>
        <w:t>body language plays an important part in how we communicate with each other</w:t>
      </w:r>
    </w:p>
    <w:p w:rsidR="00511755" w:rsidRPr="00511755" w:rsidRDefault="00511755" w:rsidP="00511755">
      <w:pPr>
        <w:pStyle w:val="Bulletslevel1"/>
      </w:pPr>
      <w:r>
        <w:t>people use and select appropriate la</w:t>
      </w:r>
      <w:r w:rsidR="00F303D8">
        <w:t>nguage and speaking conventions</w:t>
      </w:r>
      <w:r>
        <w:t xml:space="preserve">, such as voice, pitch, volume and body language, </w:t>
      </w:r>
      <w:r w:rsidR="00F303D8">
        <w:t xml:space="preserve">and </w:t>
      </w:r>
      <w:r>
        <w:t>particularly facial expression and gesture</w:t>
      </w:r>
      <w:r w:rsidR="00AE0B28">
        <w:t>,</w:t>
      </w:r>
      <w:r>
        <w:t xml:space="preserve"> according to their audience and the purpose of the dialogue.</w:t>
      </w:r>
    </w:p>
    <w:tbl>
      <w:tblPr>
        <w:tblW w:w="9639" w:type="dxa"/>
        <w:tblLook w:val="01E0" w:firstRow="1" w:lastRow="1" w:firstColumn="1" w:lastColumn="1" w:noHBand="0" w:noVBand="0"/>
      </w:tblPr>
      <w:tblGrid>
        <w:gridCol w:w="1066"/>
        <w:gridCol w:w="8573"/>
      </w:tblGrid>
      <w:tr w:rsidR="006774B8" w:rsidRPr="008814B0">
        <w:tc>
          <w:tcPr>
            <w:tcW w:w="553" w:type="pct"/>
            <w:shd w:val="clear" w:color="auto" w:fill="auto"/>
          </w:tcPr>
          <w:p w:rsidR="006774B8" w:rsidRPr="000B2F55" w:rsidRDefault="00C71E91" w:rsidP="00D52B76">
            <w:pPr>
              <w:spacing w:before="0" w:after="0" w:line="240" w:lineRule="auto"/>
            </w:pPr>
            <w:r>
              <w:rPr>
                <w:noProof/>
              </w:rPr>
              <w:drawing>
                <wp:inline distT="0" distB="0" distL="0" distR="0">
                  <wp:extent cx="534670" cy="534670"/>
                  <wp:effectExtent l="0" t="0" r="0" b="0"/>
                  <wp:docPr id="5" name="Picture 5" descr="further_help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urther_help_icon"/>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inline>
              </w:drawing>
            </w:r>
          </w:p>
        </w:tc>
        <w:tc>
          <w:tcPr>
            <w:tcW w:w="4447" w:type="pct"/>
            <w:shd w:val="clear" w:color="auto" w:fill="auto"/>
            <w:vAlign w:val="center"/>
          </w:tcPr>
          <w:p w:rsidR="00DB1829" w:rsidRDefault="00DB1829" w:rsidP="00E611D1">
            <w:r>
              <w:t xml:space="preserve">More information about providing feedback to </w:t>
            </w:r>
            <w:r w:rsidR="008C25C9">
              <w:t>children</w:t>
            </w:r>
            <w:r>
              <w:t xml:space="preserve"> is contained in a series of professional development packages entitled </w:t>
            </w:r>
            <w:r w:rsidRPr="006E5769">
              <w:rPr>
                <w:i/>
              </w:rPr>
              <w:t>Assessment for learning</w:t>
            </w:r>
            <w:r>
              <w:t>, available in the resources section of the Assessment Bank.</w:t>
            </w:r>
          </w:p>
          <w:p w:rsidR="006774B8" w:rsidRPr="008814B0" w:rsidRDefault="00DB1829" w:rsidP="00DB1829">
            <w:r>
              <w:t>See &lt;www.qsa.qld.edu.au&gt; Prep–Year 9 &gt; Assessment Bank.</w:t>
            </w:r>
          </w:p>
        </w:tc>
      </w:tr>
    </w:tbl>
    <w:p w:rsidR="001A3442" w:rsidRDefault="001A3442" w:rsidP="001A3442"/>
    <w:p w:rsidR="001A3442" w:rsidRPr="002F45D0" w:rsidRDefault="001A3442" w:rsidP="001A3442">
      <w:pPr>
        <w:sectPr w:rsidR="001A3442" w:rsidRPr="002F45D0" w:rsidSect="004349D1">
          <w:footerReference w:type="even" r:id="rId35"/>
          <w:footerReference w:type="default" r:id="rId36"/>
          <w:footerReference w:type="first" r:id="rId37"/>
          <w:pgSz w:w="11906" w:h="16838" w:code="9"/>
          <w:pgMar w:top="1134" w:right="1134" w:bottom="360" w:left="1134" w:header="709" w:footer="510" w:gutter="0"/>
          <w:cols w:space="708"/>
          <w:docGrid w:linePitch="360"/>
        </w:sectPr>
      </w:pPr>
    </w:p>
    <w:p w:rsidR="00511755" w:rsidRDefault="00511755" w:rsidP="00511755">
      <w:pPr>
        <w:pStyle w:val="Heading2Yr3"/>
      </w:pPr>
      <w:r>
        <w:t>Examples of problem scenarios</w:t>
      </w:r>
    </w:p>
    <w:p w:rsidR="00511755" w:rsidRPr="00511755" w:rsidRDefault="00511755" w:rsidP="00511755"/>
    <w:tbl>
      <w:tblPr>
        <w:tblW w:w="0" w:type="auto"/>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4893"/>
        <w:gridCol w:w="4893"/>
      </w:tblGrid>
      <w:tr w:rsidR="00511755" w:rsidRPr="00511755" w:rsidTr="00CD2496">
        <w:trPr>
          <w:trHeight w:val="2550"/>
          <w:jc w:val="center"/>
        </w:trPr>
        <w:tc>
          <w:tcPr>
            <w:tcW w:w="4927" w:type="dxa"/>
            <w:shd w:val="clear" w:color="auto" w:fill="auto"/>
            <w:vAlign w:val="center"/>
          </w:tcPr>
          <w:p w:rsidR="00511755" w:rsidRPr="00F303D8" w:rsidRDefault="00511755" w:rsidP="00CD2496">
            <w:pPr>
              <w:pStyle w:val="NormalYr314pt"/>
              <w:widowControl w:val="0"/>
              <w:spacing w:before="320"/>
              <w:ind w:left="57"/>
            </w:pPr>
            <w:r w:rsidRPr="00F303D8">
              <w:t xml:space="preserve">You see someone leaving a book </w:t>
            </w:r>
            <w:r w:rsidR="00A7647B">
              <w:br/>
            </w:r>
            <w:r w:rsidRPr="00F303D8">
              <w:t xml:space="preserve">on the floor of book corner after they have finished. </w:t>
            </w:r>
            <w:r w:rsidR="00A7647B">
              <w:br/>
              <w:t>|</w:t>
            </w:r>
            <w:r w:rsidRPr="00F303D8">
              <w:t>What do you say and do?</w:t>
            </w:r>
          </w:p>
        </w:tc>
        <w:tc>
          <w:tcPr>
            <w:tcW w:w="4927" w:type="dxa"/>
            <w:shd w:val="clear" w:color="auto" w:fill="auto"/>
            <w:vAlign w:val="center"/>
          </w:tcPr>
          <w:p w:rsidR="00511755" w:rsidRPr="00F303D8" w:rsidRDefault="00511755" w:rsidP="00CD2496">
            <w:pPr>
              <w:pStyle w:val="NormalYr314pt"/>
              <w:widowControl w:val="0"/>
              <w:spacing w:before="0"/>
              <w:ind w:left="57"/>
            </w:pPr>
            <w:r w:rsidRPr="00F303D8">
              <w:t>You leave a book on the floor of the boo</w:t>
            </w:r>
            <w:r w:rsidR="00F303D8" w:rsidRPr="00F303D8">
              <w:t xml:space="preserve">k corner when you are finished. </w:t>
            </w:r>
            <w:r w:rsidRPr="00F303D8">
              <w:t>What do you say and do?</w:t>
            </w:r>
          </w:p>
        </w:tc>
      </w:tr>
      <w:tr w:rsidR="00511755" w:rsidRPr="00511755" w:rsidTr="00CD2496">
        <w:trPr>
          <w:trHeight w:val="2550"/>
          <w:jc w:val="center"/>
        </w:trPr>
        <w:tc>
          <w:tcPr>
            <w:tcW w:w="4927" w:type="dxa"/>
            <w:shd w:val="clear" w:color="auto" w:fill="auto"/>
            <w:vAlign w:val="center"/>
          </w:tcPr>
          <w:p w:rsidR="00511755" w:rsidRPr="00F303D8" w:rsidRDefault="00511755" w:rsidP="00CD2496">
            <w:pPr>
              <w:pStyle w:val="NormalYr314pt"/>
              <w:widowControl w:val="0"/>
              <w:ind w:left="57"/>
            </w:pPr>
            <w:r w:rsidRPr="00F303D8">
              <w:t>You see someone not putting the lid on the glue when they are finished.</w:t>
            </w:r>
            <w:r w:rsidR="001F3F0B" w:rsidRPr="00F303D8">
              <w:t xml:space="preserve"> </w:t>
            </w:r>
            <w:r w:rsidRPr="00F303D8">
              <w:t>What do you say and do?</w:t>
            </w:r>
          </w:p>
        </w:tc>
        <w:tc>
          <w:tcPr>
            <w:tcW w:w="4927" w:type="dxa"/>
            <w:shd w:val="clear" w:color="auto" w:fill="auto"/>
            <w:vAlign w:val="center"/>
          </w:tcPr>
          <w:p w:rsidR="00511755" w:rsidRPr="00F303D8" w:rsidRDefault="00511755" w:rsidP="00CD2496">
            <w:pPr>
              <w:pStyle w:val="NormalYr314pt"/>
              <w:widowControl w:val="0"/>
              <w:ind w:left="57"/>
            </w:pPr>
            <w:r w:rsidRPr="00F303D8">
              <w:t xml:space="preserve">You don’t put the lid on the glue </w:t>
            </w:r>
            <w:r w:rsidR="00A7647B">
              <w:br/>
            </w:r>
            <w:r w:rsidRPr="00F303D8">
              <w:t xml:space="preserve">when you are finished. </w:t>
            </w:r>
            <w:r w:rsidR="00A7647B">
              <w:br/>
            </w:r>
            <w:r w:rsidRPr="00F303D8">
              <w:t>What do you say and do?</w:t>
            </w:r>
          </w:p>
        </w:tc>
      </w:tr>
      <w:tr w:rsidR="00511755" w:rsidRPr="00511755" w:rsidTr="00CD2496">
        <w:trPr>
          <w:trHeight w:val="2550"/>
          <w:jc w:val="center"/>
        </w:trPr>
        <w:tc>
          <w:tcPr>
            <w:tcW w:w="4927" w:type="dxa"/>
            <w:shd w:val="clear" w:color="auto" w:fill="auto"/>
            <w:vAlign w:val="center"/>
          </w:tcPr>
          <w:p w:rsidR="00511755" w:rsidRPr="00F303D8" w:rsidRDefault="00511755" w:rsidP="00CD2496">
            <w:pPr>
              <w:pStyle w:val="NormalYr314pt"/>
              <w:widowControl w:val="0"/>
              <w:ind w:left="57"/>
            </w:pPr>
            <w:r w:rsidRPr="00F303D8">
              <w:t xml:space="preserve">Someone pushes you when you are lining up. </w:t>
            </w:r>
            <w:r w:rsidR="00A7647B">
              <w:br/>
            </w:r>
            <w:r w:rsidRPr="00F303D8">
              <w:t>What do you say and do?</w:t>
            </w:r>
          </w:p>
        </w:tc>
        <w:tc>
          <w:tcPr>
            <w:tcW w:w="4927" w:type="dxa"/>
            <w:shd w:val="clear" w:color="auto" w:fill="auto"/>
            <w:vAlign w:val="center"/>
          </w:tcPr>
          <w:p w:rsidR="00511755" w:rsidRPr="00F303D8" w:rsidRDefault="00511755" w:rsidP="00CD2496">
            <w:pPr>
              <w:pStyle w:val="NormalYr314pt"/>
              <w:widowControl w:val="0"/>
              <w:ind w:left="57"/>
            </w:pPr>
            <w:r w:rsidRPr="00F303D8">
              <w:t xml:space="preserve">You push someone when they are lining up. </w:t>
            </w:r>
            <w:r w:rsidR="00A7647B">
              <w:br/>
            </w:r>
            <w:r w:rsidRPr="00F303D8">
              <w:t>What do you say and do?</w:t>
            </w:r>
          </w:p>
        </w:tc>
      </w:tr>
      <w:tr w:rsidR="00511755" w:rsidRPr="00511755" w:rsidTr="00CD2496">
        <w:trPr>
          <w:trHeight w:val="2550"/>
          <w:jc w:val="center"/>
        </w:trPr>
        <w:tc>
          <w:tcPr>
            <w:tcW w:w="4927" w:type="dxa"/>
            <w:shd w:val="clear" w:color="auto" w:fill="auto"/>
            <w:vAlign w:val="center"/>
          </w:tcPr>
          <w:p w:rsidR="00511755" w:rsidRPr="00F303D8" w:rsidRDefault="00511755" w:rsidP="00CD2496">
            <w:pPr>
              <w:pStyle w:val="NormalYr314pt"/>
              <w:widowControl w:val="0"/>
              <w:ind w:left="57"/>
            </w:pPr>
            <w:r w:rsidRPr="00F303D8">
              <w:t xml:space="preserve">Someone calls you </w:t>
            </w:r>
            <w:r w:rsidR="00F303D8" w:rsidRPr="00F303D8">
              <w:t>“</w:t>
            </w:r>
            <w:r w:rsidRPr="00F303D8">
              <w:t>stupid</w:t>
            </w:r>
            <w:r w:rsidR="00F303D8" w:rsidRPr="00F303D8">
              <w:t>”</w:t>
            </w:r>
            <w:r w:rsidRPr="00F303D8">
              <w:t>.</w:t>
            </w:r>
            <w:r w:rsidR="001F3F0B" w:rsidRPr="00F303D8">
              <w:t xml:space="preserve"> </w:t>
            </w:r>
            <w:r w:rsidRPr="00F303D8">
              <w:t xml:space="preserve"> </w:t>
            </w:r>
            <w:r w:rsidR="00A7647B">
              <w:br/>
            </w:r>
            <w:r w:rsidRPr="00F303D8">
              <w:t>What do you say and do?</w:t>
            </w:r>
          </w:p>
        </w:tc>
        <w:tc>
          <w:tcPr>
            <w:tcW w:w="4927" w:type="dxa"/>
            <w:shd w:val="clear" w:color="auto" w:fill="auto"/>
            <w:vAlign w:val="center"/>
          </w:tcPr>
          <w:p w:rsidR="00511755" w:rsidRPr="00F303D8" w:rsidRDefault="00511755" w:rsidP="00CD2496">
            <w:pPr>
              <w:pStyle w:val="NormalYr314pt"/>
              <w:widowControl w:val="0"/>
              <w:ind w:left="57"/>
            </w:pPr>
            <w:r w:rsidRPr="00F303D8">
              <w:t xml:space="preserve">You call someone </w:t>
            </w:r>
            <w:r w:rsidR="00F303D8" w:rsidRPr="00F303D8">
              <w:t>“</w:t>
            </w:r>
            <w:r w:rsidRPr="00F303D8">
              <w:t>stupid</w:t>
            </w:r>
            <w:r w:rsidR="00F303D8" w:rsidRPr="00F303D8">
              <w:t>”</w:t>
            </w:r>
            <w:r w:rsidRPr="00F303D8">
              <w:t>.</w:t>
            </w:r>
            <w:r w:rsidR="00A7647B">
              <w:br/>
            </w:r>
            <w:r w:rsidRPr="00F303D8">
              <w:t>What do you say and do?</w:t>
            </w:r>
          </w:p>
        </w:tc>
      </w:tr>
      <w:tr w:rsidR="00511755" w:rsidRPr="00511755" w:rsidTr="00CD2496">
        <w:trPr>
          <w:trHeight w:val="2550"/>
          <w:jc w:val="center"/>
        </w:trPr>
        <w:tc>
          <w:tcPr>
            <w:tcW w:w="4927" w:type="dxa"/>
            <w:shd w:val="clear" w:color="auto" w:fill="auto"/>
            <w:vAlign w:val="center"/>
          </w:tcPr>
          <w:p w:rsidR="00511755" w:rsidRPr="00F303D8" w:rsidRDefault="00511755" w:rsidP="00CD2496">
            <w:pPr>
              <w:pStyle w:val="NormalYr314pt"/>
              <w:widowControl w:val="0"/>
              <w:spacing w:before="280"/>
              <w:ind w:left="57"/>
            </w:pPr>
            <w:r w:rsidRPr="00F303D8">
              <w:t xml:space="preserve">Someone pushes play dough </w:t>
            </w:r>
            <w:r w:rsidR="00A7647B">
              <w:br/>
            </w:r>
            <w:r w:rsidRPr="00F303D8">
              <w:t>in</w:t>
            </w:r>
            <w:r w:rsidR="001F3F0B" w:rsidRPr="00F303D8">
              <w:t xml:space="preserve">to the carpet and makes a mess. </w:t>
            </w:r>
            <w:r w:rsidR="00A7647B">
              <w:br/>
            </w:r>
            <w:r w:rsidRPr="00F303D8">
              <w:t>What do you say and do?</w:t>
            </w:r>
          </w:p>
        </w:tc>
        <w:tc>
          <w:tcPr>
            <w:tcW w:w="4927" w:type="dxa"/>
            <w:shd w:val="clear" w:color="auto" w:fill="auto"/>
            <w:vAlign w:val="center"/>
          </w:tcPr>
          <w:p w:rsidR="00511755" w:rsidRPr="00F303D8" w:rsidRDefault="00511755" w:rsidP="00CD2496">
            <w:pPr>
              <w:pStyle w:val="NormalYr314pt"/>
              <w:widowControl w:val="0"/>
              <w:spacing w:before="0"/>
              <w:ind w:left="57"/>
            </w:pPr>
            <w:r w:rsidRPr="00F303D8">
              <w:t xml:space="preserve">You push some play dough </w:t>
            </w:r>
            <w:r w:rsidR="00A7647B">
              <w:br/>
            </w:r>
            <w:r w:rsidRPr="00F303D8">
              <w:t xml:space="preserve">into the carpet. </w:t>
            </w:r>
            <w:r w:rsidR="00A7647B">
              <w:br/>
            </w:r>
            <w:r w:rsidRPr="00F303D8">
              <w:t>What do you say and do?</w:t>
            </w:r>
          </w:p>
        </w:tc>
      </w:tr>
    </w:tbl>
    <w:p w:rsidR="00320113" w:rsidRDefault="00320113" w:rsidP="00511755">
      <w:pPr>
        <w:pStyle w:val="NormalYr314pt"/>
      </w:pPr>
    </w:p>
    <w:p w:rsidR="00511755" w:rsidRDefault="00320113" w:rsidP="007A583C">
      <w:pPr>
        <w:pStyle w:val="Heading2Yr3"/>
      </w:pPr>
      <w:r>
        <w:br w:type="page"/>
      </w:r>
      <w:r w:rsidR="00511755">
        <w:t xml:space="preserve">Communicating our strategies for </w:t>
      </w:r>
      <w:r w:rsidR="00F303D8">
        <w:t>g</w:t>
      </w:r>
      <w:r w:rsidR="00511755">
        <w:t>etting on together</w:t>
      </w:r>
    </w:p>
    <w:p w:rsidR="00511755" w:rsidRPr="00511755" w:rsidRDefault="00511755" w:rsidP="00511755"/>
    <w:tbl>
      <w:tblPr>
        <w:tblW w:w="0" w:type="auto"/>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left w:w="74" w:type="dxa"/>
          <w:right w:w="74" w:type="dxa"/>
        </w:tblCellMar>
        <w:tblLook w:val="01E0" w:firstRow="1" w:lastRow="1" w:firstColumn="1" w:lastColumn="1" w:noHBand="0" w:noVBand="0"/>
      </w:tblPr>
      <w:tblGrid>
        <w:gridCol w:w="3097"/>
        <w:gridCol w:w="3097"/>
        <w:gridCol w:w="3592"/>
      </w:tblGrid>
      <w:tr w:rsidR="00511755" w:rsidRPr="00CD2496" w:rsidTr="00CD2496">
        <w:trPr>
          <w:jc w:val="center"/>
        </w:trPr>
        <w:tc>
          <w:tcPr>
            <w:tcW w:w="3097" w:type="dxa"/>
            <w:shd w:val="clear" w:color="auto" w:fill="auto"/>
          </w:tcPr>
          <w:p w:rsidR="00511755" w:rsidRPr="00CD2496" w:rsidRDefault="00511755" w:rsidP="00CD2496">
            <w:pPr>
              <w:pStyle w:val="AnswerlinefullYr1-3"/>
              <w:widowControl w:val="0"/>
              <w:rPr>
                <w:rFonts w:ascii="Arial" w:hAnsi="Arial" w:cs="Arial"/>
                <w:b/>
                <w:sz w:val="28"/>
                <w:szCs w:val="28"/>
              </w:rPr>
            </w:pPr>
            <w:r w:rsidRPr="00CD2496">
              <w:rPr>
                <w:rFonts w:ascii="Arial" w:hAnsi="Arial" w:cs="Arial"/>
                <w:b/>
                <w:sz w:val="28"/>
                <w:szCs w:val="28"/>
              </w:rPr>
              <w:t xml:space="preserve">Ways of acting out strategies for </w:t>
            </w:r>
            <w:r w:rsidR="00F303D8" w:rsidRPr="00CD2496">
              <w:rPr>
                <w:rFonts w:ascii="Arial" w:hAnsi="Arial" w:cs="Arial"/>
                <w:b/>
                <w:sz w:val="28"/>
                <w:szCs w:val="28"/>
              </w:rPr>
              <w:t>g</w:t>
            </w:r>
            <w:r w:rsidRPr="00CD2496">
              <w:rPr>
                <w:rFonts w:ascii="Arial" w:hAnsi="Arial" w:cs="Arial"/>
                <w:b/>
                <w:sz w:val="28"/>
                <w:szCs w:val="28"/>
              </w:rPr>
              <w:t>etting on together</w:t>
            </w:r>
          </w:p>
        </w:tc>
        <w:tc>
          <w:tcPr>
            <w:tcW w:w="3097" w:type="dxa"/>
            <w:shd w:val="clear" w:color="auto" w:fill="auto"/>
          </w:tcPr>
          <w:p w:rsidR="00511755" w:rsidRPr="00CD2496" w:rsidRDefault="00511755" w:rsidP="00CD2496">
            <w:pPr>
              <w:pStyle w:val="AnswerlinefullYr1-3"/>
              <w:widowControl w:val="0"/>
              <w:rPr>
                <w:rFonts w:ascii="Arial" w:hAnsi="Arial" w:cs="Arial"/>
                <w:b/>
                <w:sz w:val="28"/>
                <w:szCs w:val="28"/>
              </w:rPr>
            </w:pPr>
            <w:r w:rsidRPr="00CD2496">
              <w:rPr>
                <w:rFonts w:ascii="Arial" w:hAnsi="Arial" w:cs="Arial"/>
                <w:b/>
                <w:sz w:val="28"/>
                <w:szCs w:val="28"/>
              </w:rPr>
              <w:t xml:space="preserve">Ways of publishing strategies for </w:t>
            </w:r>
            <w:r w:rsidR="00F303D8" w:rsidRPr="00CD2496">
              <w:rPr>
                <w:rFonts w:ascii="Arial" w:hAnsi="Arial" w:cs="Arial"/>
                <w:b/>
                <w:sz w:val="28"/>
                <w:szCs w:val="28"/>
              </w:rPr>
              <w:t>g</w:t>
            </w:r>
            <w:r w:rsidRPr="00CD2496">
              <w:rPr>
                <w:rFonts w:ascii="Arial" w:hAnsi="Arial" w:cs="Arial"/>
                <w:b/>
                <w:sz w:val="28"/>
                <w:szCs w:val="28"/>
              </w:rPr>
              <w:t>etting on together</w:t>
            </w:r>
          </w:p>
        </w:tc>
        <w:tc>
          <w:tcPr>
            <w:tcW w:w="3592" w:type="dxa"/>
            <w:shd w:val="clear" w:color="auto" w:fill="auto"/>
          </w:tcPr>
          <w:p w:rsidR="00511755" w:rsidRPr="00CD2496" w:rsidRDefault="00511755" w:rsidP="00CD2496">
            <w:pPr>
              <w:pStyle w:val="AnswerlinefullYr1-3"/>
              <w:widowControl w:val="0"/>
              <w:rPr>
                <w:rFonts w:ascii="Arial" w:hAnsi="Arial" w:cs="Arial"/>
                <w:b/>
                <w:sz w:val="28"/>
                <w:szCs w:val="28"/>
              </w:rPr>
            </w:pPr>
            <w:r w:rsidRPr="00CD2496">
              <w:rPr>
                <w:rFonts w:ascii="Arial" w:hAnsi="Arial" w:cs="Arial"/>
                <w:b/>
                <w:sz w:val="28"/>
                <w:szCs w:val="28"/>
              </w:rPr>
              <w:t>Ways of talking about or communicating strategies for getting on together</w:t>
            </w:r>
          </w:p>
        </w:tc>
      </w:tr>
      <w:tr w:rsidR="00511755" w:rsidRPr="00CD2496" w:rsidTr="00CD2496">
        <w:trPr>
          <w:trHeight w:val="6375"/>
          <w:jc w:val="center"/>
        </w:trPr>
        <w:tc>
          <w:tcPr>
            <w:tcW w:w="3097" w:type="dxa"/>
            <w:shd w:val="clear" w:color="auto" w:fill="auto"/>
          </w:tcPr>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Who?</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What?</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Where?</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When?</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D259EA"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Why?</w:t>
            </w: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tc>
        <w:tc>
          <w:tcPr>
            <w:tcW w:w="3097" w:type="dxa"/>
            <w:shd w:val="clear" w:color="auto" w:fill="auto"/>
          </w:tcPr>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Who?</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What?</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Where?</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When?</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8B7201"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Why?</w:t>
            </w: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tc>
        <w:tc>
          <w:tcPr>
            <w:tcW w:w="3592" w:type="dxa"/>
            <w:shd w:val="clear" w:color="auto" w:fill="auto"/>
          </w:tcPr>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Who?</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What?</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Where?</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When?</w:t>
            </w:r>
          </w:p>
          <w:p w:rsidR="00511755" w:rsidRPr="00CD2496" w:rsidRDefault="00511755"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511755" w:rsidRPr="00CD2496" w:rsidRDefault="00511755" w:rsidP="00CD2496">
            <w:pPr>
              <w:pStyle w:val="AnswerlinefullYr1-3"/>
              <w:widowControl w:val="0"/>
              <w:rPr>
                <w:rFonts w:ascii="Arial" w:hAnsi="Arial" w:cs="Arial"/>
                <w:sz w:val="28"/>
                <w:szCs w:val="28"/>
              </w:rPr>
            </w:pPr>
            <w:r w:rsidRPr="00CD2496">
              <w:rPr>
                <w:rFonts w:ascii="Arial" w:hAnsi="Arial" w:cs="Arial"/>
                <w:sz w:val="28"/>
                <w:szCs w:val="28"/>
              </w:rPr>
              <w:t>Why?</w:t>
            </w: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p w:rsidR="00E611D1" w:rsidRPr="00CD2496" w:rsidRDefault="00E611D1" w:rsidP="00CD2496">
            <w:pPr>
              <w:pStyle w:val="AnswerlinefullYr1-3"/>
              <w:widowControl w:val="0"/>
              <w:rPr>
                <w:rFonts w:ascii="Arial" w:hAnsi="Arial" w:cs="Arial"/>
                <w:sz w:val="28"/>
                <w:szCs w:val="28"/>
              </w:rPr>
            </w:pPr>
          </w:p>
        </w:tc>
      </w:tr>
    </w:tbl>
    <w:p w:rsidR="00511755" w:rsidRPr="002F45D0" w:rsidRDefault="00511755" w:rsidP="00E611D1"/>
    <w:sectPr w:rsidR="00511755" w:rsidRPr="002F45D0" w:rsidSect="000D0BA2">
      <w:headerReference w:type="even" r:id="rId38"/>
      <w:headerReference w:type="default" r:id="rId39"/>
      <w:footerReference w:type="even" r:id="rId40"/>
      <w:footerReference w:type="default" r:id="rId41"/>
      <w:headerReference w:type="first" r:id="rId42"/>
      <w:pgSz w:w="11906" w:h="16838" w:code="9"/>
      <w:pgMar w:top="567" w:right="1134" w:bottom="1134"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496" w:rsidRDefault="00CD2496">
      <w:r>
        <w:separator/>
      </w:r>
    </w:p>
    <w:p w:rsidR="00CD2496" w:rsidRDefault="00CD2496"/>
    <w:p w:rsidR="00CD2496" w:rsidRDefault="00CD2496"/>
    <w:p w:rsidR="00CD2496" w:rsidRDefault="00CD2496"/>
    <w:p w:rsidR="00CD2496" w:rsidRDefault="00CD2496"/>
    <w:p w:rsidR="00CD2496" w:rsidRDefault="00CD2496"/>
  </w:endnote>
  <w:endnote w:type="continuationSeparator" w:id="0">
    <w:p w:rsidR="00CD2496" w:rsidRDefault="00CD2496">
      <w:r>
        <w:continuationSeparator/>
      </w:r>
    </w:p>
    <w:p w:rsidR="00CD2496" w:rsidRDefault="00CD2496"/>
    <w:p w:rsidR="00CD2496" w:rsidRDefault="00CD2496"/>
    <w:p w:rsidR="00CD2496" w:rsidRDefault="00CD2496"/>
    <w:p w:rsidR="00CD2496" w:rsidRDefault="00CD2496"/>
    <w:p w:rsidR="00CD2496" w:rsidRDefault="00CD24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altName w:val="Times New Roman"/>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QBeginners">
    <w:altName w:val="Courier New"/>
    <w:charset w:val="00"/>
    <w:family w:val="auto"/>
    <w:pitch w:val="variable"/>
    <w:sig w:usb0="00000001"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4B1048" w:rsidRDefault="004F6ABC" w:rsidP="00796E1F">
    <w:pPr>
      <w:pStyle w:val="Footereven"/>
    </w:pPr>
    <w:r w:rsidRPr="00AA55F1">
      <w:fldChar w:fldCharType="begin"/>
    </w:r>
    <w:r w:rsidRPr="00AA55F1">
      <w:instrText xml:space="preserve">PAGE  </w:instrText>
    </w:r>
    <w:r w:rsidRPr="00AA55F1">
      <w:fldChar w:fldCharType="separate"/>
    </w:r>
    <w:r>
      <w:rPr>
        <w:noProof/>
      </w:rPr>
      <w:t>2</w:t>
    </w:r>
    <w:r w:rsidRPr="00AA55F1">
      <w:fldChar w:fldCharType="end"/>
    </w:r>
    <w:r w:rsidRPr="00AA55F1">
      <w:tab/>
      <w:t>|</w:t>
    </w:r>
    <w:r w:rsidRPr="00AA55F1">
      <w:tab/>
    </w:r>
    <w:r w:rsidRPr="00073430">
      <w:rPr>
        <w:b/>
      </w:rPr>
      <w:t>Year &lt;X KLA short</w:t>
    </w:r>
    <w:r>
      <w:rPr>
        <w:b/>
      </w:rPr>
      <w:t>:</w:t>
    </w:r>
    <w:r w:rsidRPr="00AA55F1">
      <w:rPr>
        <w:rFonts w:hint="eastAsia"/>
      </w:rPr>
      <w:t> </w:t>
    </w:r>
    <w:r w:rsidRPr="00073430">
      <w:t>Assessment, in sentence case&gt;</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2C1431" w:rsidRDefault="004F6ABC" w:rsidP="00303722">
    <w:pPr>
      <w:pStyle w:val="AppendixFooter"/>
    </w:pPr>
    <w:r w:rsidRPr="00D310A0">
      <w:t>Year 1 HPE: Getting on together</w:t>
    </w:r>
    <w:r w:rsidRPr="008B170C">
      <w:tab/>
    </w:r>
    <w:r w:rsidRPr="008B170C">
      <w:rPr>
        <w:b/>
      </w:rPr>
      <w:t>Queensland Studies Authority</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303722" w:rsidRDefault="004F6ABC" w:rsidP="00303722">
    <w:pPr>
      <w:pStyle w:val="AppendixFooter"/>
    </w:pPr>
    <w:r w:rsidRPr="00D310A0">
      <w:t>Year 1 HPE: Getting on together</w:t>
    </w:r>
    <w:r w:rsidRPr="008B170C">
      <w:tab/>
    </w:r>
    <w:r w:rsidRPr="008B170C">
      <w:rPr>
        <w:b/>
      </w:rPr>
      <w:t>Queensland Studies Authority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4B1048" w:rsidRDefault="004F6ABC" w:rsidP="00073430">
    <w:pPr>
      <w:pStyle w:val="Footerodd"/>
    </w:pPr>
    <w:r w:rsidRPr="00AA55F1">
      <w:tab/>
    </w:r>
    <w:r w:rsidRPr="00073430">
      <w:t>Teacher guidelines</w:t>
    </w:r>
    <w:r w:rsidRPr="00073430">
      <w:rPr>
        <w:b w:val="0"/>
      </w:rPr>
      <w:tab/>
      <w:t>|</w:t>
    </w:r>
    <w:r w:rsidRPr="00073430">
      <w:rPr>
        <w:b w:val="0"/>
      </w:rPr>
      <w:tab/>
    </w:r>
    <w:r w:rsidRPr="00073430">
      <w:rPr>
        <w:b w:val="0"/>
      </w:rPr>
      <w:fldChar w:fldCharType="begin"/>
    </w:r>
    <w:r w:rsidRPr="00073430">
      <w:rPr>
        <w:b w:val="0"/>
      </w:rPr>
      <w:instrText xml:space="preserve">PAGE  </w:instrText>
    </w:r>
    <w:r w:rsidRPr="00073430">
      <w:rPr>
        <w:b w:val="0"/>
      </w:rPr>
      <w:fldChar w:fldCharType="separate"/>
    </w:r>
    <w:r>
      <w:rPr>
        <w:b w:val="0"/>
        <w:noProof/>
      </w:rPr>
      <w:t>3</w:t>
    </w:r>
    <w:r w:rsidRPr="00073430">
      <w:rPr>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54418E" w:rsidRDefault="00C71E91" w:rsidP="0054418E">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2850" cy="10696575"/>
          <wp:effectExtent l="0" t="0" r="0" b="9525"/>
          <wp:wrapNone/>
          <wp:docPr id="18" name="Picture 18" descr="footer_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oter_graph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06965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1F3B8B" w:rsidRDefault="004F6ABC" w:rsidP="00690033">
    <w:pPr>
      <w:pStyle w:val="Footerodd"/>
      <w:tabs>
        <w:tab w:val="clear" w:pos="9418"/>
        <w:tab w:val="clear" w:pos="9639"/>
        <w:tab w:val="clear" w:pos="9923"/>
        <w:tab w:val="right" w:pos="14400"/>
        <w:tab w:val="center" w:pos="14580"/>
        <w:tab w:val="right" w:pos="14866"/>
      </w:tabs>
    </w:pPr>
    <w:r w:rsidRPr="007E5FE9">
      <w:t>Teacher guidelines</w:t>
    </w:r>
    <w:r w:rsidRPr="007E5FE9">
      <w:rPr>
        <w:rFonts w:hint="eastAsia"/>
      </w:rPr>
      <w:t> </w:t>
    </w:r>
    <w:r w:rsidRPr="00D310A0">
      <w:t xml:space="preserve"> </w:t>
    </w:r>
    <w:r w:rsidRPr="00D310A0">
      <w:rPr>
        <w:b w:val="0"/>
      </w:rPr>
      <w:t>Year 1 HPE: Getting on together</w:t>
    </w:r>
    <w:r>
      <w:tab/>
    </w:r>
    <w:smartTag w:uri="urn:schemas-microsoft-com:office:smarttags" w:element="State">
      <w:smartTag w:uri="urn:schemas-microsoft-com:office:smarttags" w:element="place">
        <w:r>
          <w:t>Queensland</w:t>
        </w:r>
      </w:smartTag>
    </w:smartTag>
    <w:r>
      <w:t xml:space="preserve"> Studies Authority</w:t>
    </w:r>
    <w:r w:rsidRPr="001F3B8B">
      <w:tab/>
    </w:r>
    <w:r w:rsidRPr="00785B68">
      <w:rPr>
        <w:b w:val="0"/>
      </w:rPr>
      <w:t>|</w:t>
    </w:r>
    <w:r w:rsidRPr="00785B68">
      <w:rPr>
        <w:b w:val="0"/>
      </w:rPr>
      <w:tab/>
    </w:r>
    <w:r w:rsidRPr="00785B68">
      <w:rPr>
        <w:b w:val="0"/>
      </w:rPr>
      <w:fldChar w:fldCharType="begin"/>
    </w:r>
    <w:r w:rsidRPr="00785B68">
      <w:rPr>
        <w:b w:val="0"/>
      </w:rPr>
      <w:instrText xml:space="preserve"> PAGE </w:instrText>
    </w:r>
    <w:r w:rsidRPr="00785B68">
      <w:rPr>
        <w:b w:val="0"/>
      </w:rPr>
      <w:fldChar w:fldCharType="separate"/>
    </w:r>
    <w:r w:rsidR="00C71E91">
      <w:rPr>
        <w:b w:val="0"/>
        <w:noProof/>
      </w:rPr>
      <w:t>2</w:t>
    </w:r>
    <w:r w:rsidRPr="00785B68">
      <w:rPr>
        <w:b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6967B1" w:rsidRDefault="004F6ABC" w:rsidP="00EC40A3">
    <w:pPr>
      <w:pStyle w:val="Footerodd"/>
    </w:pPr>
    <w:r w:rsidRPr="00AA55F1">
      <w:tab/>
    </w:r>
    <w:r w:rsidRPr="00073430">
      <w:t>Teacher guidelines</w:t>
    </w:r>
    <w:r w:rsidRPr="00073430">
      <w:tab/>
      <w:t>|</w:t>
    </w:r>
    <w:r w:rsidRPr="00073430">
      <w:tab/>
    </w:r>
    <w:r w:rsidRPr="00E3515B">
      <w:rPr>
        <w:b w:val="0"/>
      </w:rPr>
      <w:fldChar w:fldCharType="begin"/>
    </w:r>
    <w:r w:rsidRPr="00E3515B">
      <w:rPr>
        <w:b w:val="0"/>
      </w:rPr>
      <w:instrText xml:space="preserve"> PAGE </w:instrText>
    </w:r>
    <w:r w:rsidRPr="00E3515B">
      <w:rPr>
        <w:b w:val="0"/>
      </w:rPr>
      <w:fldChar w:fldCharType="separate"/>
    </w:r>
    <w:r>
      <w:rPr>
        <w:b w:val="0"/>
        <w:noProof/>
      </w:rPr>
      <w:t>2</w:t>
    </w:r>
    <w:r w:rsidRPr="00E3515B">
      <w:rPr>
        <w:b w:val="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rsidP="00EC40A3">
    <w:pPr>
      <w:pStyle w:val="smallspace"/>
    </w:pPr>
  </w:p>
  <w:p w:rsidR="004F6ABC" w:rsidRPr="0054418E" w:rsidRDefault="004F6ABC" w:rsidP="00EC40A3">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D310A0" w:rsidRDefault="004F6ABC" w:rsidP="00415C47">
    <w:pPr>
      <w:pStyle w:val="Footereven"/>
    </w:pPr>
    <w:r w:rsidRPr="00AA55F1">
      <w:fldChar w:fldCharType="begin"/>
    </w:r>
    <w:r w:rsidRPr="00AA55F1">
      <w:instrText xml:space="preserve">PAGE  </w:instrText>
    </w:r>
    <w:r w:rsidRPr="00AA55F1">
      <w:fldChar w:fldCharType="separate"/>
    </w:r>
    <w:r w:rsidR="00B4729F">
      <w:rPr>
        <w:noProof/>
      </w:rPr>
      <w:t>10</w:t>
    </w:r>
    <w:r w:rsidRPr="00AA55F1">
      <w:fldChar w:fldCharType="end"/>
    </w:r>
    <w:r w:rsidRPr="00AA55F1">
      <w:tab/>
      <w:t>|</w:t>
    </w:r>
    <w:r w:rsidRPr="00AA55F1">
      <w:tab/>
    </w:r>
    <w:r w:rsidRPr="008513AB">
      <w:rPr>
        <w:b/>
      </w:rPr>
      <w:t>Teacher guidelines</w:t>
    </w:r>
    <w:r w:rsidRPr="00AA55F1">
      <w:rPr>
        <w:rFonts w:hint="eastAsia"/>
      </w:rPr>
      <w:t> </w:t>
    </w:r>
    <w:r w:rsidRPr="00D310A0">
      <w:t xml:space="preserve"> Year 1 HPE: Getting on together</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C544FE" w:rsidRDefault="004F6ABC" w:rsidP="00EC40A3">
    <w:pPr>
      <w:pStyle w:val="Footerodd"/>
      <w:rPr>
        <w:b w:val="0"/>
      </w:rPr>
    </w:pPr>
    <w:r w:rsidRPr="00AA55F1">
      <w:tab/>
    </w:r>
    <w:smartTag w:uri="urn:schemas-microsoft-com:office:smarttags" w:element="place">
      <w:smartTag w:uri="urn:schemas-microsoft-com:office:smarttags" w:element="State">
        <w:r>
          <w:t>Queensland</w:t>
        </w:r>
      </w:smartTag>
    </w:smartTag>
    <w:r>
      <w:t xml:space="preserve"> Studies Authority</w:t>
    </w:r>
    <w:r w:rsidRPr="00073430">
      <w:tab/>
    </w:r>
    <w:r w:rsidRPr="00C544FE">
      <w:rPr>
        <w:b w:val="0"/>
      </w:rPr>
      <w:t>|</w:t>
    </w:r>
    <w:r w:rsidRPr="00C544FE">
      <w:rPr>
        <w:b w:val="0"/>
      </w:rPr>
      <w:tab/>
    </w:r>
    <w:r w:rsidRPr="00C544FE">
      <w:rPr>
        <w:b w:val="0"/>
      </w:rPr>
      <w:fldChar w:fldCharType="begin"/>
    </w:r>
    <w:r w:rsidRPr="00C544FE">
      <w:rPr>
        <w:b w:val="0"/>
      </w:rPr>
      <w:instrText xml:space="preserve">PAGE  </w:instrText>
    </w:r>
    <w:r w:rsidRPr="00C544FE">
      <w:rPr>
        <w:b w:val="0"/>
      </w:rPr>
      <w:fldChar w:fldCharType="separate"/>
    </w:r>
    <w:r w:rsidR="00B4729F">
      <w:rPr>
        <w:b w:val="0"/>
        <w:noProof/>
      </w:rPr>
      <w:t>9</w:t>
    </w:r>
    <w:r w:rsidRPr="00C544FE">
      <w:rPr>
        <w:b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54418E" w:rsidRDefault="004F6ABC" w:rsidP="0054418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496" w:rsidRDefault="00CD2496">
      <w:r>
        <w:separator/>
      </w:r>
    </w:p>
    <w:p w:rsidR="00CD2496" w:rsidRDefault="00CD2496"/>
    <w:p w:rsidR="00CD2496" w:rsidRDefault="00CD2496"/>
    <w:p w:rsidR="00CD2496" w:rsidRDefault="00CD2496"/>
    <w:p w:rsidR="00CD2496" w:rsidRDefault="00CD2496"/>
    <w:p w:rsidR="00CD2496" w:rsidRDefault="00CD2496"/>
  </w:footnote>
  <w:footnote w:type="continuationSeparator" w:id="0">
    <w:p w:rsidR="00CD2496" w:rsidRDefault="00CD2496">
      <w:r>
        <w:continuationSeparator/>
      </w:r>
    </w:p>
    <w:p w:rsidR="00CD2496" w:rsidRDefault="00CD2496"/>
    <w:p w:rsidR="00CD2496" w:rsidRDefault="00CD2496"/>
    <w:p w:rsidR="00CD2496" w:rsidRDefault="00CD2496"/>
    <w:p w:rsidR="00CD2496" w:rsidRDefault="00CD2496"/>
    <w:p w:rsidR="00CD2496" w:rsidRDefault="00CD24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6967B1" w:rsidRDefault="004F6ABC" w:rsidP="00062D42">
    <w:pPr>
      <w:pStyle w:val="smallspace"/>
    </w:pPr>
  </w:p>
  <w:p w:rsidR="004F6ABC" w:rsidRDefault="004F6ABC" w:rsidP="00062D42">
    <w:pPr>
      <w:pStyle w:val="smallspac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6967B1" w:rsidRDefault="004F6ABC" w:rsidP="001321AA">
    <w:pPr>
      <w:pStyle w:val="smallspac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6967B1" w:rsidRDefault="004F6ABC" w:rsidP="000D0BA2">
    <w:pPr>
      <w:pStyle w:val="Appendixheader"/>
    </w:pPr>
    <w:r w:rsidRPr="00F979AA">
      <w:t xml:space="preserve">Appendix </w:t>
    </w:r>
    <w:r w:rsidRPr="00F979AA">
      <w:rPr>
        <w:szCs w:val="21"/>
      </w:rPr>
      <w:fldChar w:fldCharType="begin"/>
    </w:r>
    <w:r w:rsidRPr="00F979AA">
      <w:rPr>
        <w:szCs w:val="21"/>
      </w:rPr>
      <w:instrText xml:space="preserve"> PAGE </w:instrText>
    </w:r>
    <w:r w:rsidRPr="00F979AA">
      <w:rPr>
        <w:szCs w:val="21"/>
      </w:rPr>
      <w:fldChar w:fldCharType="separate"/>
    </w:r>
    <w:r w:rsidR="00B4729F">
      <w:rPr>
        <w:noProof/>
        <w:szCs w:val="21"/>
      </w:rPr>
      <w:t>B</w:t>
    </w:r>
    <w:r w:rsidRPr="00F979AA">
      <w:rPr>
        <w:szCs w:val="21"/>
      </w:rPr>
      <w:fldChar w:fldCharType="end"/>
    </w:r>
  </w:p>
  <w:p w:rsidR="004F6ABC" w:rsidRDefault="004F6ABC" w:rsidP="00062D42">
    <w:pPr>
      <w:pStyle w:val="smallspac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Pr="001321AA" w:rsidRDefault="004F6ABC" w:rsidP="00F979AA">
    <w:pPr>
      <w:pStyle w:val="Appendixheader"/>
    </w:pPr>
    <w:r w:rsidRPr="00F979AA">
      <w:t xml:space="preserve">Appendix </w:t>
    </w:r>
    <w:r w:rsidRPr="00F979AA">
      <w:rPr>
        <w:szCs w:val="21"/>
      </w:rPr>
      <w:fldChar w:fldCharType="begin"/>
    </w:r>
    <w:r w:rsidRPr="00F979AA">
      <w:rPr>
        <w:szCs w:val="21"/>
      </w:rPr>
      <w:instrText xml:space="preserve"> PAGE </w:instrText>
    </w:r>
    <w:r w:rsidRPr="00F979AA">
      <w:rPr>
        <w:szCs w:val="21"/>
      </w:rPr>
      <w:fldChar w:fldCharType="separate"/>
    </w:r>
    <w:r w:rsidR="00B4729F">
      <w:rPr>
        <w:noProof/>
        <w:szCs w:val="21"/>
      </w:rPr>
      <w:t>A</w:t>
    </w:r>
    <w:r w:rsidRPr="00F979AA">
      <w:rPr>
        <w:szCs w:val="21"/>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6ABC" w:rsidRDefault="004F6ABC">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60" type="#_x0000_t136" style="position:absolute;margin-left:0;margin-top:0;width:543.5pt;height:135.85pt;rotation:315;z-index:-251658240;mso-position-horizontal:center;mso-position-horizontal-relative:margin;mso-position-vertical:center;mso-position-vertical-relative:margin" o:allowincell="f" fillcolor="silver" stroked="f">
          <v:fill opacity=".5"/>
          <v:textpath style="font-family:&quot;Arial Black&quot;;font-size:1pt" string="UNEDITED"/>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34776"/>
    <w:multiLevelType w:val="hybridMultilevel"/>
    <w:tmpl w:val="89CE4146"/>
    <w:lvl w:ilvl="0" w:tplc="91108F92">
      <w:start w:val="1"/>
      <w:numFmt w:val="lowerLetter"/>
      <w:pStyle w:val="Numberedlistlevel2"/>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70B4EA9"/>
    <w:multiLevelType w:val="hybridMultilevel"/>
    <w:tmpl w:val="CB90E896"/>
    <w:lvl w:ilvl="0" w:tplc="588E90D6">
      <w:start w:val="1"/>
      <w:numFmt w:val="bullet"/>
      <w:pStyle w:val="CheckboxbulletYr3"/>
      <w:lvlText w:val=""/>
      <w:lvlJc w:val="left"/>
      <w:pPr>
        <w:tabs>
          <w:tab w:val="num" w:pos="567"/>
        </w:tabs>
        <w:ind w:left="567" w:hanging="567"/>
      </w:pPr>
      <w:rPr>
        <w:rFonts w:ascii="Wingdings" w:hAnsi="Wingdings" w:cs="Times New Roman" w:hint="default"/>
        <w:b w:val="0"/>
        <w:bCs w:val="0"/>
        <w:i w:val="0"/>
        <w:iCs w:val="0"/>
        <w:caps w:val="0"/>
        <w:strike w:val="0"/>
        <w:dstrike w:val="0"/>
        <w:vanish w:val="0"/>
        <w:color w:val="auto"/>
        <w:spacing w:val="0"/>
        <w:kern w:val="0"/>
        <w:position w:val="-6"/>
        <w:sz w:val="44"/>
        <w:szCs w:val="4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253"/>
        </w:tabs>
        <w:ind w:left="1253" w:hanging="360"/>
      </w:pPr>
      <w:rPr>
        <w:rFonts w:ascii="Courier New" w:hAnsi="Courier New" w:cs="Courier New" w:hint="default"/>
      </w:rPr>
    </w:lvl>
    <w:lvl w:ilvl="2" w:tplc="0C090005" w:tentative="1">
      <w:start w:val="1"/>
      <w:numFmt w:val="bullet"/>
      <w:lvlText w:val=""/>
      <w:lvlJc w:val="left"/>
      <w:pPr>
        <w:tabs>
          <w:tab w:val="num" w:pos="1973"/>
        </w:tabs>
        <w:ind w:left="1973" w:hanging="360"/>
      </w:pPr>
      <w:rPr>
        <w:rFonts w:ascii="Wingdings" w:hAnsi="Wingdings" w:hint="default"/>
      </w:rPr>
    </w:lvl>
    <w:lvl w:ilvl="3" w:tplc="0C090001" w:tentative="1">
      <w:start w:val="1"/>
      <w:numFmt w:val="bullet"/>
      <w:lvlText w:val=""/>
      <w:lvlJc w:val="left"/>
      <w:pPr>
        <w:tabs>
          <w:tab w:val="num" w:pos="2693"/>
        </w:tabs>
        <w:ind w:left="2693" w:hanging="360"/>
      </w:pPr>
      <w:rPr>
        <w:rFonts w:ascii="Symbol" w:hAnsi="Symbol" w:hint="default"/>
      </w:rPr>
    </w:lvl>
    <w:lvl w:ilvl="4" w:tplc="0C090003" w:tentative="1">
      <w:start w:val="1"/>
      <w:numFmt w:val="bullet"/>
      <w:lvlText w:val="o"/>
      <w:lvlJc w:val="left"/>
      <w:pPr>
        <w:tabs>
          <w:tab w:val="num" w:pos="3413"/>
        </w:tabs>
        <w:ind w:left="3413" w:hanging="360"/>
      </w:pPr>
      <w:rPr>
        <w:rFonts w:ascii="Courier New" w:hAnsi="Courier New" w:cs="Courier New" w:hint="default"/>
      </w:rPr>
    </w:lvl>
    <w:lvl w:ilvl="5" w:tplc="0C090005" w:tentative="1">
      <w:start w:val="1"/>
      <w:numFmt w:val="bullet"/>
      <w:lvlText w:val=""/>
      <w:lvlJc w:val="left"/>
      <w:pPr>
        <w:tabs>
          <w:tab w:val="num" w:pos="4133"/>
        </w:tabs>
        <w:ind w:left="4133" w:hanging="360"/>
      </w:pPr>
      <w:rPr>
        <w:rFonts w:ascii="Wingdings" w:hAnsi="Wingdings" w:hint="default"/>
      </w:rPr>
    </w:lvl>
    <w:lvl w:ilvl="6" w:tplc="0C090001" w:tentative="1">
      <w:start w:val="1"/>
      <w:numFmt w:val="bullet"/>
      <w:lvlText w:val=""/>
      <w:lvlJc w:val="left"/>
      <w:pPr>
        <w:tabs>
          <w:tab w:val="num" w:pos="4853"/>
        </w:tabs>
        <w:ind w:left="4853" w:hanging="360"/>
      </w:pPr>
      <w:rPr>
        <w:rFonts w:ascii="Symbol" w:hAnsi="Symbol" w:hint="default"/>
      </w:rPr>
    </w:lvl>
    <w:lvl w:ilvl="7" w:tplc="0C090003" w:tentative="1">
      <w:start w:val="1"/>
      <w:numFmt w:val="bullet"/>
      <w:lvlText w:val="o"/>
      <w:lvlJc w:val="left"/>
      <w:pPr>
        <w:tabs>
          <w:tab w:val="num" w:pos="5573"/>
        </w:tabs>
        <w:ind w:left="5573" w:hanging="360"/>
      </w:pPr>
      <w:rPr>
        <w:rFonts w:ascii="Courier New" w:hAnsi="Courier New" w:cs="Courier New" w:hint="default"/>
      </w:rPr>
    </w:lvl>
    <w:lvl w:ilvl="8" w:tplc="0C090005" w:tentative="1">
      <w:start w:val="1"/>
      <w:numFmt w:val="bullet"/>
      <w:lvlText w:val=""/>
      <w:lvlJc w:val="left"/>
      <w:pPr>
        <w:tabs>
          <w:tab w:val="num" w:pos="6293"/>
        </w:tabs>
        <w:ind w:left="6293" w:hanging="360"/>
      </w:pPr>
      <w:rPr>
        <w:rFonts w:ascii="Wingdings" w:hAnsi="Wingdings" w:hint="default"/>
      </w:rPr>
    </w:lvl>
  </w:abstractNum>
  <w:abstractNum w:abstractNumId="2">
    <w:nsid w:val="0ADE0E33"/>
    <w:multiLevelType w:val="hybridMultilevel"/>
    <w:tmpl w:val="3DCC4AC6"/>
    <w:lvl w:ilvl="0" w:tplc="4D1C8906">
      <w:start w:val="1"/>
      <w:numFmt w:val="decimal"/>
      <w:pStyle w:val="Tablenumbered"/>
      <w:lvlText w:val="%1."/>
      <w:lvlJc w:val="left"/>
      <w:pPr>
        <w:tabs>
          <w:tab w:val="num" w:pos="397"/>
        </w:tabs>
        <w:ind w:left="397" w:hanging="397"/>
      </w:pPr>
      <w:rPr>
        <w:rFonts w:hint="default"/>
        <w:color w:val="auto"/>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0B1F5B95"/>
    <w:multiLevelType w:val="multilevel"/>
    <w:tmpl w:val="ABB02A56"/>
    <w:lvl w:ilvl="0">
      <w:start w:val="1"/>
      <w:numFmt w:val="decimal"/>
      <w:lvlText w:val="%1."/>
      <w:lvlJc w:val="left"/>
      <w:pPr>
        <w:tabs>
          <w:tab w:val="num" w:pos="360"/>
        </w:tabs>
        <w:ind w:left="360" w:hanging="360"/>
      </w:pPr>
      <w:rPr>
        <w:rFonts w:hint="default"/>
        <w:color w:val="auto"/>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CA842B9"/>
    <w:multiLevelType w:val="hybridMultilevel"/>
    <w:tmpl w:val="02E8CF66"/>
    <w:lvl w:ilvl="0" w:tplc="BEC28DD8">
      <w:start w:val="1"/>
      <w:numFmt w:val="bullet"/>
      <w:pStyle w:val="Bulletslevel1"/>
      <w:lvlText w:val=""/>
      <w:lvlJc w:val="left"/>
      <w:pPr>
        <w:tabs>
          <w:tab w:val="num" w:pos="397"/>
        </w:tabs>
        <w:ind w:left="397" w:hanging="397"/>
      </w:pPr>
      <w:rPr>
        <w:rFonts w:ascii="Symbol" w:hAnsi="Symbol" w:hint="default"/>
        <w:color w:val="00948D"/>
        <w:sz w:val="21"/>
        <w:szCs w:val="21"/>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237500"/>
    <w:multiLevelType w:val="hybridMultilevel"/>
    <w:tmpl w:val="E55A47DC"/>
    <w:lvl w:ilvl="0" w:tplc="B3F2FF62">
      <w:start w:val="1"/>
      <w:numFmt w:val="bullet"/>
      <w:pStyle w:val="Bulletslevel2"/>
      <w:lvlText w:val=""/>
      <w:lvlJc w:val="left"/>
      <w:pPr>
        <w:tabs>
          <w:tab w:val="num" w:pos="794"/>
        </w:tabs>
        <w:ind w:left="794" w:hanging="397"/>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3FC5599"/>
    <w:multiLevelType w:val="hybridMultilevel"/>
    <w:tmpl w:val="1EB0CDB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8">
    <w:nsid w:val="146E6E48"/>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1522746D"/>
    <w:multiLevelType w:val="hybridMultilevel"/>
    <w:tmpl w:val="A296F6F8"/>
    <w:lvl w:ilvl="0" w:tplc="8CD2CA18">
      <w:start w:val="1"/>
      <w:numFmt w:val="bullet"/>
      <w:pStyle w:val="Checkboxbulletlist"/>
      <w:lvlText w:val=""/>
      <w:lvlJc w:val="left"/>
      <w:pPr>
        <w:tabs>
          <w:tab w:val="num" w:pos="397"/>
        </w:tabs>
        <w:ind w:left="397" w:hanging="397"/>
      </w:pPr>
      <w:rPr>
        <w:rFonts w:ascii="Wingdings" w:hAnsi="Wingdings" w:cs="Times New Roman" w:hint="default"/>
        <w:b w:val="0"/>
        <w:bCs w:val="0"/>
        <w:i w:val="0"/>
        <w:iCs w:val="0"/>
        <w:caps w:val="0"/>
        <w:smallCaps w:val="0"/>
        <w:strike w:val="0"/>
        <w:dstrike w:val="0"/>
        <w:outline w:val="0"/>
        <w:shadow w:val="0"/>
        <w:emboss w:val="0"/>
        <w:imprint w:val="0"/>
        <w:noProof w:val="0"/>
        <w:vanish w:val="0"/>
        <w:color w:val="00948D"/>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191E413F"/>
    <w:multiLevelType w:val="hybridMultilevel"/>
    <w:tmpl w:val="C45ECB0E"/>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1">
    <w:nsid w:val="19BB5CB2"/>
    <w:multiLevelType w:val="multilevel"/>
    <w:tmpl w:val="43405B2E"/>
    <w:styleLink w:val="Outlinenumbered"/>
    <w:lvl w:ilvl="0">
      <w:start w:val="1"/>
      <w:numFmt w:val="decimal"/>
      <w:pStyle w:val="Numberedlistlevel1"/>
      <w:lvlText w:val="%1."/>
      <w:lvlJc w:val="left"/>
      <w:pPr>
        <w:tabs>
          <w:tab w:val="num" w:pos="397"/>
        </w:tabs>
        <w:ind w:left="397" w:hanging="397"/>
      </w:pPr>
      <w:rPr>
        <w:rFonts w:ascii="Arial" w:hAnsi="Arial" w:hint="default"/>
        <w:sz w:val="22"/>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nsid w:val="1CDE2E68"/>
    <w:multiLevelType w:val="hybridMultilevel"/>
    <w:tmpl w:val="11508FEE"/>
    <w:lvl w:ilvl="0" w:tplc="EEC0DC98">
      <w:start w:val="1"/>
      <w:numFmt w:val="bullet"/>
      <w:pStyle w:val="Demonstratedbullet"/>
      <w:lvlText w:val=""/>
      <w:lvlJc w:val="left"/>
      <w:pPr>
        <w:tabs>
          <w:tab w:val="num" w:pos="284"/>
        </w:tabs>
        <w:ind w:left="284" w:hanging="284"/>
      </w:pPr>
      <w:rPr>
        <w:rFonts w:ascii="Symbol" w:hAnsi="Symbol" w:hint="default"/>
        <w:color w:val="00948D"/>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1353332"/>
    <w:multiLevelType w:val="multilevel"/>
    <w:tmpl w:val="703ABB9E"/>
    <w:lvl w:ilvl="0">
      <w:start w:val="1"/>
      <w:numFmt w:val="bullet"/>
      <w:lvlText w:val=""/>
      <w:lvlJc w:val="left"/>
      <w:pPr>
        <w:tabs>
          <w:tab w:val="num" w:pos="397"/>
        </w:tabs>
        <w:ind w:left="397" w:hanging="397"/>
      </w:pPr>
      <w:rPr>
        <w:rFonts w:ascii="Symbol" w:hAnsi="Symbol" w:hint="default"/>
        <w:color w:val="00948D"/>
      </w:rPr>
    </w:lvl>
    <w:lvl w:ilvl="1">
      <w:start w:val="1"/>
      <w:numFmt w:val="bullet"/>
      <w:lvlText w:val="o"/>
      <w:lvlJc w:val="left"/>
      <w:pPr>
        <w:tabs>
          <w:tab w:val="num" w:pos="1820"/>
        </w:tabs>
        <w:ind w:left="1820" w:hanging="360"/>
      </w:pPr>
      <w:rPr>
        <w:rFonts w:ascii="Courier New" w:hAnsi="Courier New" w:cs="Courier New" w:hint="default"/>
      </w:rPr>
    </w:lvl>
    <w:lvl w:ilvl="2">
      <w:start w:val="1"/>
      <w:numFmt w:val="bullet"/>
      <w:lvlText w:val=""/>
      <w:lvlJc w:val="left"/>
      <w:pPr>
        <w:tabs>
          <w:tab w:val="num" w:pos="2540"/>
        </w:tabs>
        <w:ind w:left="2540" w:hanging="360"/>
      </w:pPr>
      <w:rPr>
        <w:rFonts w:ascii="Wingdings" w:hAnsi="Wingdings" w:hint="default"/>
      </w:rPr>
    </w:lvl>
    <w:lvl w:ilvl="3">
      <w:start w:val="1"/>
      <w:numFmt w:val="bullet"/>
      <w:lvlText w:val=""/>
      <w:lvlJc w:val="left"/>
      <w:pPr>
        <w:tabs>
          <w:tab w:val="num" w:pos="3260"/>
        </w:tabs>
        <w:ind w:left="3260" w:hanging="360"/>
      </w:pPr>
      <w:rPr>
        <w:rFonts w:ascii="Symbol" w:hAnsi="Symbol" w:hint="default"/>
      </w:rPr>
    </w:lvl>
    <w:lvl w:ilvl="4">
      <w:start w:val="1"/>
      <w:numFmt w:val="bullet"/>
      <w:lvlText w:val="o"/>
      <w:lvlJc w:val="left"/>
      <w:pPr>
        <w:tabs>
          <w:tab w:val="num" w:pos="3980"/>
        </w:tabs>
        <w:ind w:left="3980" w:hanging="360"/>
      </w:pPr>
      <w:rPr>
        <w:rFonts w:ascii="Courier New" w:hAnsi="Courier New" w:cs="Courier New" w:hint="default"/>
      </w:rPr>
    </w:lvl>
    <w:lvl w:ilvl="5">
      <w:start w:val="1"/>
      <w:numFmt w:val="bullet"/>
      <w:lvlText w:val=""/>
      <w:lvlJc w:val="left"/>
      <w:pPr>
        <w:tabs>
          <w:tab w:val="num" w:pos="4700"/>
        </w:tabs>
        <w:ind w:left="4700" w:hanging="360"/>
      </w:pPr>
      <w:rPr>
        <w:rFonts w:ascii="Wingdings" w:hAnsi="Wingdings" w:hint="default"/>
      </w:rPr>
    </w:lvl>
    <w:lvl w:ilvl="6">
      <w:start w:val="1"/>
      <w:numFmt w:val="bullet"/>
      <w:lvlText w:val=""/>
      <w:lvlJc w:val="left"/>
      <w:pPr>
        <w:tabs>
          <w:tab w:val="num" w:pos="5420"/>
        </w:tabs>
        <w:ind w:left="5420" w:hanging="360"/>
      </w:pPr>
      <w:rPr>
        <w:rFonts w:ascii="Symbol" w:hAnsi="Symbol" w:hint="default"/>
      </w:rPr>
    </w:lvl>
    <w:lvl w:ilvl="7">
      <w:start w:val="1"/>
      <w:numFmt w:val="bullet"/>
      <w:lvlText w:val="o"/>
      <w:lvlJc w:val="left"/>
      <w:pPr>
        <w:tabs>
          <w:tab w:val="num" w:pos="6140"/>
        </w:tabs>
        <w:ind w:left="6140" w:hanging="360"/>
      </w:pPr>
      <w:rPr>
        <w:rFonts w:ascii="Courier New" w:hAnsi="Courier New" w:cs="Courier New" w:hint="default"/>
      </w:rPr>
    </w:lvl>
    <w:lvl w:ilvl="8">
      <w:start w:val="1"/>
      <w:numFmt w:val="bullet"/>
      <w:lvlText w:val=""/>
      <w:lvlJc w:val="left"/>
      <w:pPr>
        <w:tabs>
          <w:tab w:val="num" w:pos="6860"/>
        </w:tabs>
        <w:ind w:left="6860" w:hanging="360"/>
      </w:pPr>
      <w:rPr>
        <w:rFonts w:ascii="Wingdings" w:hAnsi="Wingdings" w:hint="default"/>
      </w:rPr>
    </w:lvl>
  </w:abstractNum>
  <w:abstractNum w:abstractNumId="14">
    <w:nsid w:val="26C20DC2"/>
    <w:multiLevelType w:val="multilevel"/>
    <w:tmpl w:val="28387236"/>
    <w:lvl w:ilvl="0">
      <w:start w:val="1"/>
      <w:numFmt w:val="bullet"/>
      <w:lvlText w:val=""/>
      <w:lvlJc w:val="left"/>
      <w:pPr>
        <w:tabs>
          <w:tab w:val="num" w:pos="794"/>
        </w:tabs>
        <w:ind w:left="794" w:hanging="39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start w:val="1"/>
      <w:numFmt w:val="bullet"/>
      <w:lvlText w:val="o"/>
      <w:lvlJc w:val="left"/>
      <w:pPr>
        <w:tabs>
          <w:tab w:val="num" w:pos="2093"/>
        </w:tabs>
        <w:ind w:left="2093" w:hanging="360"/>
      </w:pPr>
      <w:rPr>
        <w:rFonts w:ascii="Courier New" w:hAnsi="Courier New" w:cs="Courier New" w:hint="default"/>
      </w:rPr>
    </w:lvl>
    <w:lvl w:ilvl="2">
      <w:start w:val="1"/>
      <w:numFmt w:val="bullet"/>
      <w:lvlText w:val=""/>
      <w:lvlJc w:val="left"/>
      <w:pPr>
        <w:tabs>
          <w:tab w:val="num" w:pos="2813"/>
        </w:tabs>
        <w:ind w:left="2813" w:hanging="360"/>
      </w:pPr>
      <w:rPr>
        <w:rFonts w:ascii="Wingdings" w:hAnsi="Wingdings" w:hint="default"/>
      </w:rPr>
    </w:lvl>
    <w:lvl w:ilvl="3">
      <w:start w:val="1"/>
      <w:numFmt w:val="bullet"/>
      <w:lvlText w:val=""/>
      <w:lvlJc w:val="left"/>
      <w:pPr>
        <w:tabs>
          <w:tab w:val="num" w:pos="3533"/>
        </w:tabs>
        <w:ind w:left="3533" w:hanging="360"/>
      </w:pPr>
      <w:rPr>
        <w:rFonts w:ascii="Symbol" w:hAnsi="Symbol" w:hint="default"/>
      </w:rPr>
    </w:lvl>
    <w:lvl w:ilvl="4">
      <w:start w:val="1"/>
      <w:numFmt w:val="bullet"/>
      <w:lvlText w:val="o"/>
      <w:lvlJc w:val="left"/>
      <w:pPr>
        <w:tabs>
          <w:tab w:val="num" w:pos="4253"/>
        </w:tabs>
        <w:ind w:left="4253" w:hanging="360"/>
      </w:pPr>
      <w:rPr>
        <w:rFonts w:ascii="Courier New" w:hAnsi="Courier New" w:cs="Courier New" w:hint="default"/>
      </w:rPr>
    </w:lvl>
    <w:lvl w:ilvl="5">
      <w:start w:val="1"/>
      <w:numFmt w:val="bullet"/>
      <w:lvlText w:val=""/>
      <w:lvlJc w:val="left"/>
      <w:pPr>
        <w:tabs>
          <w:tab w:val="num" w:pos="4973"/>
        </w:tabs>
        <w:ind w:left="4973" w:hanging="360"/>
      </w:pPr>
      <w:rPr>
        <w:rFonts w:ascii="Wingdings" w:hAnsi="Wingdings" w:hint="default"/>
      </w:rPr>
    </w:lvl>
    <w:lvl w:ilvl="6">
      <w:start w:val="1"/>
      <w:numFmt w:val="bullet"/>
      <w:lvlText w:val=""/>
      <w:lvlJc w:val="left"/>
      <w:pPr>
        <w:tabs>
          <w:tab w:val="num" w:pos="5693"/>
        </w:tabs>
        <w:ind w:left="5693" w:hanging="360"/>
      </w:pPr>
      <w:rPr>
        <w:rFonts w:ascii="Symbol" w:hAnsi="Symbol" w:hint="default"/>
      </w:rPr>
    </w:lvl>
    <w:lvl w:ilvl="7">
      <w:start w:val="1"/>
      <w:numFmt w:val="bullet"/>
      <w:lvlText w:val="o"/>
      <w:lvlJc w:val="left"/>
      <w:pPr>
        <w:tabs>
          <w:tab w:val="num" w:pos="6413"/>
        </w:tabs>
        <w:ind w:left="6413" w:hanging="360"/>
      </w:pPr>
      <w:rPr>
        <w:rFonts w:ascii="Courier New" w:hAnsi="Courier New" w:cs="Courier New" w:hint="default"/>
      </w:rPr>
    </w:lvl>
    <w:lvl w:ilvl="8">
      <w:start w:val="1"/>
      <w:numFmt w:val="bullet"/>
      <w:lvlText w:val=""/>
      <w:lvlJc w:val="left"/>
      <w:pPr>
        <w:tabs>
          <w:tab w:val="num" w:pos="7133"/>
        </w:tabs>
        <w:ind w:left="7133" w:hanging="360"/>
      </w:pPr>
      <w:rPr>
        <w:rFonts w:ascii="Wingdings" w:hAnsi="Wingdings" w:hint="default"/>
      </w:rPr>
    </w:lvl>
  </w:abstractNum>
  <w:abstractNum w:abstractNumId="15">
    <w:nsid w:val="28561EE6"/>
    <w:multiLevelType w:val="multilevel"/>
    <w:tmpl w:val="114A97EE"/>
    <w:lvl w:ilvl="0">
      <w:start w:val="1"/>
      <w:numFmt w:val="decimal"/>
      <w:pStyle w:val="NumberedYr3"/>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306B3286"/>
    <w:multiLevelType w:val="hybridMultilevel"/>
    <w:tmpl w:val="2870C28E"/>
    <w:lvl w:ilvl="0" w:tplc="7A7447A2">
      <w:start w:val="1"/>
      <w:numFmt w:val="bullet"/>
      <w:pStyle w:val="Tablebullets"/>
      <w:lvlText w:val=""/>
      <w:lvlJc w:val="left"/>
      <w:pPr>
        <w:tabs>
          <w:tab w:val="num" w:pos="284"/>
        </w:tabs>
        <w:ind w:left="284" w:hanging="284"/>
      </w:pPr>
      <w:rPr>
        <w:rFonts w:ascii="Symbol" w:hAnsi="Symbol" w:hint="default"/>
        <w:color w:val="00948D"/>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38EF59EB"/>
    <w:multiLevelType w:val="hybridMultilevel"/>
    <w:tmpl w:val="75F82DA8"/>
    <w:lvl w:ilvl="0" w:tplc="02C4670A">
      <w:start w:val="1"/>
      <w:numFmt w:val="bullet"/>
      <w:pStyle w:val="Bullet1Yr3indented"/>
      <w:lvlText w:val=""/>
      <w:lvlJc w:val="left"/>
      <w:pPr>
        <w:tabs>
          <w:tab w:val="num" w:pos="1134"/>
        </w:tabs>
        <w:ind w:left="1134" w:hanging="567"/>
      </w:pPr>
      <w:rPr>
        <w:rFonts w:ascii="Symbol" w:hAnsi="Symbol" w:cs="Times New Roman" w:hint="default"/>
        <w:b w:val="0"/>
        <w:bCs w:val="0"/>
        <w:i w:val="0"/>
        <w:iCs w:val="0"/>
        <w:caps w:val="0"/>
        <w:strike w:val="0"/>
        <w:dstrike w:val="0"/>
        <w:vanish w:val="0"/>
        <w:spacing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start w:val="1"/>
      <w:numFmt w:val="bullet"/>
      <w:lvlText w:val="o"/>
      <w:lvlJc w:val="left"/>
      <w:pPr>
        <w:tabs>
          <w:tab w:val="num" w:pos="2093"/>
        </w:tabs>
        <w:ind w:left="2093" w:hanging="360"/>
      </w:pPr>
      <w:rPr>
        <w:rFonts w:ascii="Courier New" w:hAnsi="Courier New" w:cs="Courier New" w:hint="default"/>
      </w:rPr>
    </w:lvl>
    <w:lvl w:ilvl="2" w:tplc="0C090005" w:tentative="1">
      <w:start w:val="1"/>
      <w:numFmt w:val="bullet"/>
      <w:lvlText w:val=""/>
      <w:lvlJc w:val="left"/>
      <w:pPr>
        <w:tabs>
          <w:tab w:val="num" w:pos="2813"/>
        </w:tabs>
        <w:ind w:left="2813" w:hanging="360"/>
      </w:pPr>
      <w:rPr>
        <w:rFonts w:ascii="Wingdings" w:hAnsi="Wingdings" w:hint="default"/>
      </w:rPr>
    </w:lvl>
    <w:lvl w:ilvl="3" w:tplc="0C090001" w:tentative="1">
      <w:start w:val="1"/>
      <w:numFmt w:val="bullet"/>
      <w:lvlText w:val=""/>
      <w:lvlJc w:val="left"/>
      <w:pPr>
        <w:tabs>
          <w:tab w:val="num" w:pos="3533"/>
        </w:tabs>
        <w:ind w:left="3533" w:hanging="360"/>
      </w:pPr>
      <w:rPr>
        <w:rFonts w:ascii="Symbol" w:hAnsi="Symbol" w:hint="default"/>
      </w:rPr>
    </w:lvl>
    <w:lvl w:ilvl="4" w:tplc="0C090003" w:tentative="1">
      <w:start w:val="1"/>
      <w:numFmt w:val="bullet"/>
      <w:lvlText w:val="o"/>
      <w:lvlJc w:val="left"/>
      <w:pPr>
        <w:tabs>
          <w:tab w:val="num" w:pos="4253"/>
        </w:tabs>
        <w:ind w:left="4253" w:hanging="360"/>
      </w:pPr>
      <w:rPr>
        <w:rFonts w:ascii="Courier New" w:hAnsi="Courier New" w:cs="Courier New" w:hint="default"/>
      </w:rPr>
    </w:lvl>
    <w:lvl w:ilvl="5" w:tplc="0C090005" w:tentative="1">
      <w:start w:val="1"/>
      <w:numFmt w:val="bullet"/>
      <w:lvlText w:val=""/>
      <w:lvlJc w:val="left"/>
      <w:pPr>
        <w:tabs>
          <w:tab w:val="num" w:pos="4973"/>
        </w:tabs>
        <w:ind w:left="4973" w:hanging="360"/>
      </w:pPr>
      <w:rPr>
        <w:rFonts w:ascii="Wingdings" w:hAnsi="Wingdings" w:hint="default"/>
      </w:rPr>
    </w:lvl>
    <w:lvl w:ilvl="6" w:tplc="0C090001" w:tentative="1">
      <w:start w:val="1"/>
      <w:numFmt w:val="bullet"/>
      <w:lvlText w:val=""/>
      <w:lvlJc w:val="left"/>
      <w:pPr>
        <w:tabs>
          <w:tab w:val="num" w:pos="5693"/>
        </w:tabs>
        <w:ind w:left="5693" w:hanging="360"/>
      </w:pPr>
      <w:rPr>
        <w:rFonts w:ascii="Symbol" w:hAnsi="Symbol" w:hint="default"/>
      </w:rPr>
    </w:lvl>
    <w:lvl w:ilvl="7" w:tplc="0C090003" w:tentative="1">
      <w:start w:val="1"/>
      <w:numFmt w:val="bullet"/>
      <w:lvlText w:val="o"/>
      <w:lvlJc w:val="left"/>
      <w:pPr>
        <w:tabs>
          <w:tab w:val="num" w:pos="6413"/>
        </w:tabs>
        <w:ind w:left="6413" w:hanging="360"/>
      </w:pPr>
      <w:rPr>
        <w:rFonts w:ascii="Courier New" w:hAnsi="Courier New" w:cs="Courier New" w:hint="default"/>
      </w:rPr>
    </w:lvl>
    <w:lvl w:ilvl="8" w:tplc="0C090005" w:tentative="1">
      <w:start w:val="1"/>
      <w:numFmt w:val="bullet"/>
      <w:lvlText w:val=""/>
      <w:lvlJc w:val="left"/>
      <w:pPr>
        <w:tabs>
          <w:tab w:val="num" w:pos="7133"/>
        </w:tabs>
        <w:ind w:left="7133" w:hanging="360"/>
      </w:pPr>
      <w:rPr>
        <w:rFonts w:ascii="Wingdings" w:hAnsi="Wingdings" w:hint="default"/>
      </w:rPr>
    </w:lvl>
  </w:abstractNum>
  <w:abstractNum w:abstractNumId="18">
    <w:nsid w:val="3B94586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40984F44"/>
    <w:multiLevelType w:val="multilevel"/>
    <w:tmpl w:val="EBF49448"/>
    <w:lvl w:ilvl="0">
      <w:start w:val="1"/>
      <w:numFmt w:val="bullet"/>
      <w:lvlText w:val=""/>
      <w:lvlJc w:val="left"/>
      <w:pPr>
        <w:tabs>
          <w:tab w:val="num" w:pos="397"/>
        </w:tabs>
        <w:ind w:left="397" w:hanging="397"/>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0E1120C"/>
    <w:multiLevelType w:val="hybridMultilevel"/>
    <w:tmpl w:val="3EDC0BDA"/>
    <w:lvl w:ilvl="0" w:tplc="F20EAB1E">
      <w:start w:val="1"/>
      <w:numFmt w:val="bullet"/>
      <w:pStyle w:val="Bullet1Yr3"/>
      <w:lvlText w:val=""/>
      <w:lvlJc w:val="left"/>
      <w:pPr>
        <w:tabs>
          <w:tab w:val="num" w:pos="567"/>
        </w:tabs>
        <w:ind w:left="567" w:hanging="567"/>
      </w:pPr>
      <w:rPr>
        <w:rFonts w:ascii="Symbol" w:hAnsi="Symbol" w:hint="default"/>
        <w:sz w:val="28"/>
        <w:szCs w:val="2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5C8178D6"/>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629828B0"/>
    <w:multiLevelType w:val="hybridMultilevel"/>
    <w:tmpl w:val="09E4F51A"/>
    <w:lvl w:ilvl="0" w:tplc="7826D8F0">
      <w:start w:val="1"/>
      <w:numFmt w:val="bullet"/>
      <w:lvlText w:val=""/>
      <w:lvlJc w:val="left"/>
      <w:pPr>
        <w:tabs>
          <w:tab w:val="num" w:pos="397"/>
        </w:tabs>
        <w:ind w:left="397" w:hanging="397"/>
      </w:pPr>
      <w:rPr>
        <w:rFonts w:ascii="Symbol" w:hAnsi="Symbol" w:hint="default"/>
        <w:color w:val="6FBDBE"/>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25">
    <w:nsid w:val="64AC7255"/>
    <w:multiLevelType w:val="hybridMultilevel"/>
    <w:tmpl w:val="322047E0"/>
    <w:lvl w:ilvl="0" w:tplc="FBB26DA8">
      <w:start w:val="1"/>
      <w:numFmt w:val="bullet"/>
      <w:pStyle w:val="Bulletslevel3"/>
      <w:lvlText w:val="▪"/>
      <w:lvlJc w:val="left"/>
      <w:pPr>
        <w:tabs>
          <w:tab w:val="num" w:pos="1191"/>
        </w:tabs>
        <w:ind w:left="1191" w:hanging="397"/>
      </w:pPr>
      <w:rPr>
        <w:rFonts w:ascii="Arial" w:hAnsi="Arial" w:hint="default"/>
        <w:b w:val="0"/>
        <w:i w:val="0"/>
        <w:caps w:val="0"/>
        <w:strike w:val="0"/>
        <w:dstrike w:val="0"/>
        <w:vanish w:val="0"/>
        <w:color w:val="00948D"/>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nsid w:val="6BEC174F"/>
    <w:multiLevelType w:val="multilevel"/>
    <w:tmpl w:val="2334F012"/>
    <w:lvl w:ilvl="0">
      <w:start w:val="1"/>
      <w:numFmt w:val="bullet"/>
      <w:lvlText w:val=""/>
      <w:lvlJc w:val="left"/>
      <w:pPr>
        <w:tabs>
          <w:tab w:val="num" w:pos="397"/>
        </w:tabs>
        <w:ind w:left="397" w:hanging="397"/>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6D077372"/>
    <w:multiLevelType w:val="multilevel"/>
    <w:tmpl w:val="99606558"/>
    <w:lvl w:ilvl="0">
      <w:start w:val="1"/>
      <w:numFmt w:val="bullet"/>
      <w:lvlText w:val=""/>
      <w:lvlJc w:val="left"/>
      <w:pPr>
        <w:tabs>
          <w:tab w:val="num" w:pos="397"/>
        </w:tabs>
        <w:ind w:left="397" w:hanging="397"/>
      </w:pPr>
      <w:rPr>
        <w:rFonts w:ascii="Symbol" w:hAnsi="Symbol" w:hint="default"/>
        <w:color w:val="00948D"/>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70484F2C"/>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74413E5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52C7576"/>
    <w:multiLevelType w:val="multilevel"/>
    <w:tmpl w:val="F6C4608A"/>
    <w:lvl w:ilvl="0">
      <w:start w:val="1"/>
      <w:numFmt w:val="decimal"/>
      <w:lvlText w:val="%1."/>
      <w:lvlJc w:val="left"/>
      <w:pPr>
        <w:tabs>
          <w:tab w:val="num" w:pos="567"/>
        </w:tabs>
        <w:ind w:left="567" w:hanging="567"/>
      </w:pPr>
      <w:rPr>
        <w:rFonts w:ascii="Arial" w:hAnsi="Arial" w:hint="default"/>
        <w:b w:val="0"/>
        <w:i w:val="0"/>
        <w:sz w:val="28"/>
        <w:szCs w:val="28"/>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1">
    <w:nsid w:val="77F550A3"/>
    <w:multiLevelType w:val="multilevel"/>
    <w:tmpl w:val="43405B2E"/>
    <w:numStyleLink w:val="Outlinenumbered"/>
  </w:abstractNum>
  <w:abstractNum w:abstractNumId="32">
    <w:nsid w:val="78261626"/>
    <w:multiLevelType w:val="hybridMultilevel"/>
    <w:tmpl w:val="B30C859A"/>
    <w:lvl w:ilvl="0" w:tplc="599AE4CC">
      <w:start w:val="1"/>
      <w:numFmt w:val="lowerRoman"/>
      <w:pStyle w:val="Numberedlistlevel3"/>
      <w:lvlText w:val="%1."/>
      <w:lvlJc w:val="left"/>
      <w:pPr>
        <w:tabs>
          <w:tab w:val="num" w:pos="1191"/>
        </w:tabs>
        <w:ind w:left="1191"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9"/>
  </w:num>
  <w:num w:numId="2">
    <w:abstractNumId w:val="24"/>
  </w:num>
  <w:num w:numId="3">
    <w:abstractNumId w:val="6"/>
  </w:num>
  <w:num w:numId="4">
    <w:abstractNumId w:val="25"/>
  </w:num>
  <w:num w:numId="5">
    <w:abstractNumId w:val="23"/>
  </w:num>
  <w:num w:numId="6">
    <w:abstractNumId w:val="11"/>
  </w:num>
  <w:num w:numId="7">
    <w:abstractNumId w:val="33"/>
  </w:num>
  <w:num w:numId="8">
    <w:abstractNumId w:val="20"/>
  </w:num>
  <w:num w:numId="9">
    <w:abstractNumId w:val="17"/>
  </w:num>
  <w:num w:numId="10">
    <w:abstractNumId w:val="1"/>
  </w:num>
  <w:num w:numId="11">
    <w:abstractNumId w:val="15"/>
  </w:num>
  <w:num w:numId="12">
    <w:abstractNumId w:val="31"/>
  </w:num>
  <w:num w:numId="13">
    <w:abstractNumId w:val="0"/>
  </w:num>
  <w:num w:numId="14">
    <w:abstractNumId w:val="32"/>
  </w:num>
  <w:num w:numId="15">
    <w:abstractNumId w:val="22"/>
  </w:num>
  <w:num w:numId="16">
    <w:abstractNumId w:val="28"/>
  </w:num>
  <w:num w:numId="17">
    <w:abstractNumId w:val="29"/>
  </w:num>
  <w:num w:numId="18">
    <w:abstractNumId w:val="8"/>
  </w:num>
  <w:num w:numId="19">
    <w:abstractNumId w:val="18"/>
  </w:num>
  <w:num w:numId="20">
    <w:abstractNumId w:val="30"/>
  </w:num>
  <w:num w:numId="21">
    <w:abstractNumId w:val="26"/>
  </w:num>
  <w:num w:numId="22">
    <w:abstractNumId w:val="14"/>
  </w:num>
  <w:num w:numId="23">
    <w:abstractNumId w:val="5"/>
  </w:num>
  <w:num w:numId="24">
    <w:abstractNumId w:val="16"/>
  </w:num>
  <w:num w:numId="25">
    <w:abstractNumId w:val="21"/>
  </w:num>
  <w:num w:numId="26">
    <w:abstractNumId w:val="19"/>
  </w:num>
  <w:num w:numId="27">
    <w:abstractNumId w:val="27"/>
  </w:num>
  <w:num w:numId="28">
    <w:abstractNumId w:val="7"/>
  </w:num>
  <w:num w:numId="29">
    <w:abstractNumId w:val="10"/>
  </w:num>
  <w:num w:numId="30">
    <w:abstractNumId w:val="13"/>
  </w:num>
  <w:num w:numId="31">
    <w:abstractNumId w:val="4"/>
  </w:num>
  <w:num w:numId="32">
    <w:abstractNumId w:val="2"/>
  </w:num>
  <w:num w:numId="33">
    <w:abstractNumId w:val="3"/>
  </w:num>
  <w:num w:numId="34">
    <w:abstractNumId w:val="12"/>
  </w:num>
  <w:num w:numId="35">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o:colormru v:ext="edit" colors="#ccecff,#fcf,#c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F23"/>
    <w:rsid w:val="000022FF"/>
    <w:rsid w:val="00003280"/>
    <w:rsid w:val="000040CE"/>
    <w:rsid w:val="000043A4"/>
    <w:rsid w:val="00007DBF"/>
    <w:rsid w:val="00017D72"/>
    <w:rsid w:val="00026548"/>
    <w:rsid w:val="00026726"/>
    <w:rsid w:val="0004134C"/>
    <w:rsid w:val="00042BF3"/>
    <w:rsid w:val="000472D1"/>
    <w:rsid w:val="00047FDB"/>
    <w:rsid w:val="000517C2"/>
    <w:rsid w:val="00061D89"/>
    <w:rsid w:val="00062D42"/>
    <w:rsid w:val="00066520"/>
    <w:rsid w:val="00073430"/>
    <w:rsid w:val="000736CA"/>
    <w:rsid w:val="000825C6"/>
    <w:rsid w:val="00082765"/>
    <w:rsid w:val="00083BFA"/>
    <w:rsid w:val="00083EF5"/>
    <w:rsid w:val="00085CFC"/>
    <w:rsid w:val="000875B8"/>
    <w:rsid w:val="00091EF0"/>
    <w:rsid w:val="00094499"/>
    <w:rsid w:val="0009570A"/>
    <w:rsid w:val="00095960"/>
    <w:rsid w:val="000A0660"/>
    <w:rsid w:val="000A1635"/>
    <w:rsid w:val="000A2DF5"/>
    <w:rsid w:val="000A6147"/>
    <w:rsid w:val="000A7071"/>
    <w:rsid w:val="000A779D"/>
    <w:rsid w:val="000B7AA0"/>
    <w:rsid w:val="000C0E6D"/>
    <w:rsid w:val="000D0BA2"/>
    <w:rsid w:val="000D2039"/>
    <w:rsid w:val="000D4C41"/>
    <w:rsid w:val="000D6A12"/>
    <w:rsid w:val="000E0E12"/>
    <w:rsid w:val="000E3AB2"/>
    <w:rsid w:val="000E4A2C"/>
    <w:rsid w:val="000E4E18"/>
    <w:rsid w:val="000E6EA3"/>
    <w:rsid w:val="000F0DAD"/>
    <w:rsid w:val="000F1308"/>
    <w:rsid w:val="000F455F"/>
    <w:rsid w:val="000F52B5"/>
    <w:rsid w:val="000F5EF5"/>
    <w:rsid w:val="001019F0"/>
    <w:rsid w:val="00101CF6"/>
    <w:rsid w:val="00102ECC"/>
    <w:rsid w:val="001040A6"/>
    <w:rsid w:val="00106140"/>
    <w:rsid w:val="00106668"/>
    <w:rsid w:val="001103BE"/>
    <w:rsid w:val="001128DE"/>
    <w:rsid w:val="00112FD1"/>
    <w:rsid w:val="00117D31"/>
    <w:rsid w:val="00120E4C"/>
    <w:rsid w:val="00123E4E"/>
    <w:rsid w:val="001247D8"/>
    <w:rsid w:val="00127A14"/>
    <w:rsid w:val="00130EFC"/>
    <w:rsid w:val="001321AA"/>
    <w:rsid w:val="00132BC2"/>
    <w:rsid w:val="00137481"/>
    <w:rsid w:val="00140F5D"/>
    <w:rsid w:val="00142E36"/>
    <w:rsid w:val="00155056"/>
    <w:rsid w:val="001574F9"/>
    <w:rsid w:val="00157738"/>
    <w:rsid w:val="00162432"/>
    <w:rsid w:val="001627BF"/>
    <w:rsid w:val="001634B0"/>
    <w:rsid w:val="001659AA"/>
    <w:rsid w:val="00170657"/>
    <w:rsid w:val="00171987"/>
    <w:rsid w:val="00171A8D"/>
    <w:rsid w:val="00173489"/>
    <w:rsid w:val="0017388F"/>
    <w:rsid w:val="00173B46"/>
    <w:rsid w:val="00174197"/>
    <w:rsid w:val="00174416"/>
    <w:rsid w:val="0017557A"/>
    <w:rsid w:val="001769B4"/>
    <w:rsid w:val="001839CC"/>
    <w:rsid w:val="00184DFB"/>
    <w:rsid w:val="00186CDA"/>
    <w:rsid w:val="001871B3"/>
    <w:rsid w:val="00190075"/>
    <w:rsid w:val="00190C5F"/>
    <w:rsid w:val="00191133"/>
    <w:rsid w:val="00193E81"/>
    <w:rsid w:val="001971C2"/>
    <w:rsid w:val="001A3442"/>
    <w:rsid w:val="001A43E8"/>
    <w:rsid w:val="001B5C30"/>
    <w:rsid w:val="001C4D23"/>
    <w:rsid w:val="001C531B"/>
    <w:rsid w:val="001C5BD9"/>
    <w:rsid w:val="001D07D3"/>
    <w:rsid w:val="001E43BD"/>
    <w:rsid w:val="001F0901"/>
    <w:rsid w:val="001F0D4A"/>
    <w:rsid w:val="001F3B8B"/>
    <w:rsid w:val="001F3F0B"/>
    <w:rsid w:val="00200388"/>
    <w:rsid w:val="00205805"/>
    <w:rsid w:val="00207534"/>
    <w:rsid w:val="00207893"/>
    <w:rsid w:val="00210015"/>
    <w:rsid w:val="00216C8D"/>
    <w:rsid w:val="002170E0"/>
    <w:rsid w:val="0022461D"/>
    <w:rsid w:val="00227363"/>
    <w:rsid w:val="002303A7"/>
    <w:rsid w:val="00232959"/>
    <w:rsid w:val="00233FC0"/>
    <w:rsid w:val="00235DFA"/>
    <w:rsid w:val="0024509A"/>
    <w:rsid w:val="002450D1"/>
    <w:rsid w:val="0024608E"/>
    <w:rsid w:val="002466C7"/>
    <w:rsid w:val="00253D87"/>
    <w:rsid w:val="00254350"/>
    <w:rsid w:val="00264F51"/>
    <w:rsid w:val="00271371"/>
    <w:rsid w:val="00271417"/>
    <w:rsid w:val="002723C2"/>
    <w:rsid w:val="002734E6"/>
    <w:rsid w:val="00273DE2"/>
    <w:rsid w:val="00274767"/>
    <w:rsid w:val="0027478D"/>
    <w:rsid w:val="00274A17"/>
    <w:rsid w:val="00276D36"/>
    <w:rsid w:val="00284B38"/>
    <w:rsid w:val="002859A3"/>
    <w:rsid w:val="002865DA"/>
    <w:rsid w:val="00286B6C"/>
    <w:rsid w:val="002A79B9"/>
    <w:rsid w:val="002B2E8B"/>
    <w:rsid w:val="002B30EB"/>
    <w:rsid w:val="002B5B64"/>
    <w:rsid w:val="002B5BFC"/>
    <w:rsid w:val="002C0261"/>
    <w:rsid w:val="002C1299"/>
    <w:rsid w:val="002C1431"/>
    <w:rsid w:val="002C1C04"/>
    <w:rsid w:val="002C1E49"/>
    <w:rsid w:val="002C24FF"/>
    <w:rsid w:val="002C4CB3"/>
    <w:rsid w:val="002C529A"/>
    <w:rsid w:val="002D2819"/>
    <w:rsid w:val="002D621B"/>
    <w:rsid w:val="002D7C5D"/>
    <w:rsid w:val="002E18AD"/>
    <w:rsid w:val="002E2EBA"/>
    <w:rsid w:val="002E2F03"/>
    <w:rsid w:val="002F135D"/>
    <w:rsid w:val="002F1520"/>
    <w:rsid w:val="002F3677"/>
    <w:rsid w:val="002F45D0"/>
    <w:rsid w:val="002F4C51"/>
    <w:rsid w:val="002F69A3"/>
    <w:rsid w:val="00300F05"/>
    <w:rsid w:val="00302E5C"/>
    <w:rsid w:val="00303722"/>
    <w:rsid w:val="00314E3C"/>
    <w:rsid w:val="00315BC8"/>
    <w:rsid w:val="003162E4"/>
    <w:rsid w:val="00320113"/>
    <w:rsid w:val="0032073F"/>
    <w:rsid w:val="00321DA5"/>
    <w:rsid w:val="003247A7"/>
    <w:rsid w:val="00327D43"/>
    <w:rsid w:val="00330421"/>
    <w:rsid w:val="00331E85"/>
    <w:rsid w:val="003347CE"/>
    <w:rsid w:val="0033529F"/>
    <w:rsid w:val="0033688A"/>
    <w:rsid w:val="0034146E"/>
    <w:rsid w:val="00343C39"/>
    <w:rsid w:val="00352347"/>
    <w:rsid w:val="00354B41"/>
    <w:rsid w:val="003573C7"/>
    <w:rsid w:val="00357A2A"/>
    <w:rsid w:val="00360CDA"/>
    <w:rsid w:val="00361735"/>
    <w:rsid w:val="0036290B"/>
    <w:rsid w:val="00363611"/>
    <w:rsid w:val="00364F37"/>
    <w:rsid w:val="003653B3"/>
    <w:rsid w:val="0037557E"/>
    <w:rsid w:val="00375BAE"/>
    <w:rsid w:val="00382D15"/>
    <w:rsid w:val="00383A1F"/>
    <w:rsid w:val="00386B43"/>
    <w:rsid w:val="00391A20"/>
    <w:rsid w:val="003931E0"/>
    <w:rsid w:val="00393EE5"/>
    <w:rsid w:val="0039605F"/>
    <w:rsid w:val="003A0CE3"/>
    <w:rsid w:val="003A1874"/>
    <w:rsid w:val="003A5656"/>
    <w:rsid w:val="003A5964"/>
    <w:rsid w:val="003B310F"/>
    <w:rsid w:val="003B3B98"/>
    <w:rsid w:val="003B3FC7"/>
    <w:rsid w:val="003C105A"/>
    <w:rsid w:val="003C1342"/>
    <w:rsid w:val="003C1DE1"/>
    <w:rsid w:val="003C302E"/>
    <w:rsid w:val="003C61E5"/>
    <w:rsid w:val="003C702A"/>
    <w:rsid w:val="003D05CF"/>
    <w:rsid w:val="003E105B"/>
    <w:rsid w:val="003E217B"/>
    <w:rsid w:val="003E33A5"/>
    <w:rsid w:val="003E3A3A"/>
    <w:rsid w:val="003E500C"/>
    <w:rsid w:val="003E6259"/>
    <w:rsid w:val="003E7321"/>
    <w:rsid w:val="003E7DCC"/>
    <w:rsid w:val="003F089F"/>
    <w:rsid w:val="003F5E8A"/>
    <w:rsid w:val="00401457"/>
    <w:rsid w:val="00401ECF"/>
    <w:rsid w:val="00407C3B"/>
    <w:rsid w:val="004112EA"/>
    <w:rsid w:val="00411E67"/>
    <w:rsid w:val="00412E67"/>
    <w:rsid w:val="00415C47"/>
    <w:rsid w:val="00416BAF"/>
    <w:rsid w:val="004172A0"/>
    <w:rsid w:val="00421645"/>
    <w:rsid w:val="004247EC"/>
    <w:rsid w:val="00424A51"/>
    <w:rsid w:val="004316D0"/>
    <w:rsid w:val="004349D1"/>
    <w:rsid w:val="00437A73"/>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A5BE9"/>
    <w:rsid w:val="004B1048"/>
    <w:rsid w:val="004B2135"/>
    <w:rsid w:val="004B69C7"/>
    <w:rsid w:val="004B7E94"/>
    <w:rsid w:val="004C3EC8"/>
    <w:rsid w:val="004C78D9"/>
    <w:rsid w:val="004D35FE"/>
    <w:rsid w:val="004D42F2"/>
    <w:rsid w:val="004D7A58"/>
    <w:rsid w:val="004E0F30"/>
    <w:rsid w:val="004F20BA"/>
    <w:rsid w:val="004F4AF9"/>
    <w:rsid w:val="004F68EC"/>
    <w:rsid w:val="004F6ABC"/>
    <w:rsid w:val="0050177D"/>
    <w:rsid w:val="00504D22"/>
    <w:rsid w:val="0051005F"/>
    <w:rsid w:val="005110F5"/>
    <w:rsid w:val="00511755"/>
    <w:rsid w:val="00515192"/>
    <w:rsid w:val="0052094C"/>
    <w:rsid w:val="00524A18"/>
    <w:rsid w:val="00525124"/>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45FD7"/>
    <w:rsid w:val="00547772"/>
    <w:rsid w:val="005500EE"/>
    <w:rsid w:val="00550B85"/>
    <w:rsid w:val="0055198B"/>
    <w:rsid w:val="00551A8A"/>
    <w:rsid w:val="00552AAD"/>
    <w:rsid w:val="00555205"/>
    <w:rsid w:val="0055659D"/>
    <w:rsid w:val="005571B4"/>
    <w:rsid w:val="00563F23"/>
    <w:rsid w:val="00565216"/>
    <w:rsid w:val="0057337A"/>
    <w:rsid w:val="00574599"/>
    <w:rsid w:val="00575294"/>
    <w:rsid w:val="005759C7"/>
    <w:rsid w:val="00575DED"/>
    <w:rsid w:val="00577012"/>
    <w:rsid w:val="00577F68"/>
    <w:rsid w:val="00585563"/>
    <w:rsid w:val="005874CB"/>
    <w:rsid w:val="00592CA2"/>
    <w:rsid w:val="005A0AA4"/>
    <w:rsid w:val="005A1C09"/>
    <w:rsid w:val="005A52BC"/>
    <w:rsid w:val="005A7039"/>
    <w:rsid w:val="005A7940"/>
    <w:rsid w:val="005A7C02"/>
    <w:rsid w:val="005B47F8"/>
    <w:rsid w:val="005B710F"/>
    <w:rsid w:val="005C12FD"/>
    <w:rsid w:val="005C19CD"/>
    <w:rsid w:val="005C207A"/>
    <w:rsid w:val="005C3D56"/>
    <w:rsid w:val="005D0C9A"/>
    <w:rsid w:val="005D5C4E"/>
    <w:rsid w:val="005D614F"/>
    <w:rsid w:val="005E138A"/>
    <w:rsid w:val="005F00FC"/>
    <w:rsid w:val="005F1A13"/>
    <w:rsid w:val="005F253C"/>
    <w:rsid w:val="005F25C9"/>
    <w:rsid w:val="005F2BB6"/>
    <w:rsid w:val="005F2FBA"/>
    <w:rsid w:val="0060144A"/>
    <w:rsid w:val="006040EA"/>
    <w:rsid w:val="00605CB5"/>
    <w:rsid w:val="00612547"/>
    <w:rsid w:val="00612611"/>
    <w:rsid w:val="00624FFA"/>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7769A"/>
    <w:rsid w:val="0068018A"/>
    <w:rsid w:val="006802EA"/>
    <w:rsid w:val="00683EB7"/>
    <w:rsid w:val="006869A6"/>
    <w:rsid w:val="00690033"/>
    <w:rsid w:val="00690771"/>
    <w:rsid w:val="00691536"/>
    <w:rsid w:val="00697C31"/>
    <w:rsid w:val="006A037D"/>
    <w:rsid w:val="006A24FF"/>
    <w:rsid w:val="006A3901"/>
    <w:rsid w:val="006A7E01"/>
    <w:rsid w:val="006B0C04"/>
    <w:rsid w:val="006B383C"/>
    <w:rsid w:val="006B3EA5"/>
    <w:rsid w:val="006C196E"/>
    <w:rsid w:val="006C1A10"/>
    <w:rsid w:val="006C6109"/>
    <w:rsid w:val="006C7ECA"/>
    <w:rsid w:val="006D19A8"/>
    <w:rsid w:val="006D1DD0"/>
    <w:rsid w:val="006D394C"/>
    <w:rsid w:val="006D3F19"/>
    <w:rsid w:val="006D54AD"/>
    <w:rsid w:val="006D5672"/>
    <w:rsid w:val="006D59DD"/>
    <w:rsid w:val="006D7994"/>
    <w:rsid w:val="006E3C63"/>
    <w:rsid w:val="006E3CD1"/>
    <w:rsid w:val="006E42EB"/>
    <w:rsid w:val="006E4BEF"/>
    <w:rsid w:val="006E59A5"/>
    <w:rsid w:val="006F03B7"/>
    <w:rsid w:val="006F1487"/>
    <w:rsid w:val="006F16AD"/>
    <w:rsid w:val="006F543A"/>
    <w:rsid w:val="00705458"/>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0EA0"/>
    <w:rsid w:val="0076485D"/>
    <w:rsid w:val="00764F67"/>
    <w:rsid w:val="00770160"/>
    <w:rsid w:val="00774431"/>
    <w:rsid w:val="00775026"/>
    <w:rsid w:val="0078006E"/>
    <w:rsid w:val="00781794"/>
    <w:rsid w:val="007825B7"/>
    <w:rsid w:val="0078406C"/>
    <w:rsid w:val="00784611"/>
    <w:rsid w:val="007856A2"/>
    <w:rsid w:val="007903A4"/>
    <w:rsid w:val="00793A6A"/>
    <w:rsid w:val="0079630D"/>
    <w:rsid w:val="00796E1F"/>
    <w:rsid w:val="007A04D1"/>
    <w:rsid w:val="007A1D95"/>
    <w:rsid w:val="007A43AE"/>
    <w:rsid w:val="007A583C"/>
    <w:rsid w:val="007A6079"/>
    <w:rsid w:val="007B2CAD"/>
    <w:rsid w:val="007C15F9"/>
    <w:rsid w:val="007C17CD"/>
    <w:rsid w:val="007C2383"/>
    <w:rsid w:val="007C2427"/>
    <w:rsid w:val="007C4A0C"/>
    <w:rsid w:val="007C4A1E"/>
    <w:rsid w:val="007E3A33"/>
    <w:rsid w:val="007E5FE9"/>
    <w:rsid w:val="007E7600"/>
    <w:rsid w:val="007F01B8"/>
    <w:rsid w:val="007F02DC"/>
    <w:rsid w:val="007F0D0F"/>
    <w:rsid w:val="007F1688"/>
    <w:rsid w:val="007F3983"/>
    <w:rsid w:val="007F4428"/>
    <w:rsid w:val="007F75E1"/>
    <w:rsid w:val="00800240"/>
    <w:rsid w:val="008005A0"/>
    <w:rsid w:val="00801AAF"/>
    <w:rsid w:val="008034C1"/>
    <w:rsid w:val="008039CA"/>
    <w:rsid w:val="00805863"/>
    <w:rsid w:val="00806622"/>
    <w:rsid w:val="008072D4"/>
    <w:rsid w:val="00807761"/>
    <w:rsid w:val="00810137"/>
    <w:rsid w:val="008111E2"/>
    <w:rsid w:val="00811B4A"/>
    <w:rsid w:val="00822BFB"/>
    <w:rsid w:val="00834B4C"/>
    <w:rsid w:val="00835384"/>
    <w:rsid w:val="00852BF6"/>
    <w:rsid w:val="00854A12"/>
    <w:rsid w:val="0085599D"/>
    <w:rsid w:val="00855D90"/>
    <w:rsid w:val="0085648F"/>
    <w:rsid w:val="0085683B"/>
    <w:rsid w:val="00861FF7"/>
    <w:rsid w:val="00865462"/>
    <w:rsid w:val="00870485"/>
    <w:rsid w:val="0087211E"/>
    <w:rsid w:val="00872798"/>
    <w:rsid w:val="0087318E"/>
    <w:rsid w:val="00874902"/>
    <w:rsid w:val="00876869"/>
    <w:rsid w:val="0087711E"/>
    <w:rsid w:val="0088568B"/>
    <w:rsid w:val="00886C72"/>
    <w:rsid w:val="00886F0C"/>
    <w:rsid w:val="00890972"/>
    <w:rsid w:val="0089203C"/>
    <w:rsid w:val="008930E2"/>
    <w:rsid w:val="008A0612"/>
    <w:rsid w:val="008A0E5E"/>
    <w:rsid w:val="008A37AF"/>
    <w:rsid w:val="008A37E1"/>
    <w:rsid w:val="008A6C51"/>
    <w:rsid w:val="008A6EB3"/>
    <w:rsid w:val="008B58C8"/>
    <w:rsid w:val="008B7201"/>
    <w:rsid w:val="008C0A2B"/>
    <w:rsid w:val="008C25C9"/>
    <w:rsid w:val="008C2C52"/>
    <w:rsid w:val="008C4341"/>
    <w:rsid w:val="008C550A"/>
    <w:rsid w:val="008C6405"/>
    <w:rsid w:val="008E1BD2"/>
    <w:rsid w:val="008F1AA2"/>
    <w:rsid w:val="008F3048"/>
    <w:rsid w:val="008F4790"/>
    <w:rsid w:val="008F4B4C"/>
    <w:rsid w:val="008F6176"/>
    <w:rsid w:val="008F70A1"/>
    <w:rsid w:val="00900861"/>
    <w:rsid w:val="00900DA6"/>
    <w:rsid w:val="00902DE5"/>
    <w:rsid w:val="00904640"/>
    <w:rsid w:val="00910369"/>
    <w:rsid w:val="0091354C"/>
    <w:rsid w:val="009141A3"/>
    <w:rsid w:val="009146FA"/>
    <w:rsid w:val="00915BBF"/>
    <w:rsid w:val="0092016E"/>
    <w:rsid w:val="009239B7"/>
    <w:rsid w:val="00924567"/>
    <w:rsid w:val="00926820"/>
    <w:rsid w:val="0092782A"/>
    <w:rsid w:val="00931054"/>
    <w:rsid w:val="00931686"/>
    <w:rsid w:val="00932B1D"/>
    <w:rsid w:val="00934842"/>
    <w:rsid w:val="00934DA2"/>
    <w:rsid w:val="00934FDF"/>
    <w:rsid w:val="00943157"/>
    <w:rsid w:val="0094354F"/>
    <w:rsid w:val="00943DC9"/>
    <w:rsid w:val="00945F90"/>
    <w:rsid w:val="00946FB9"/>
    <w:rsid w:val="0095499D"/>
    <w:rsid w:val="0096068D"/>
    <w:rsid w:val="009611E2"/>
    <w:rsid w:val="00961B9F"/>
    <w:rsid w:val="009624E3"/>
    <w:rsid w:val="00964264"/>
    <w:rsid w:val="00964AFA"/>
    <w:rsid w:val="00970915"/>
    <w:rsid w:val="00971609"/>
    <w:rsid w:val="0097215D"/>
    <w:rsid w:val="00972963"/>
    <w:rsid w:val="009738DE"/>
    <w:rsid w:val="00974692"/>
    <w:rsid w:val="00976354"/>
    <w:rsid w:val="00977FCD"/>
    <w:rsid w:val="0098016C"/>
    <w:rsid w:val="009809B4"/>
    <w:rsid w:val="009814CC"/>
    <w:rsid w:val="00982E13"/>
    <w:rsid w:val="00986690"/>
    <w:rsid w:val="00987A0A"/>
    <w:rsid w:val="009935D7"/>
    <w:rsid w:val="009A1A6E"/>
    <w:rsid w:val="009A4DCA"/>
    <w:rsid w:val="009A68FB"/>
    <w:rsid w:val="009B0D6F"/>
    <w:rsid w:val="009B2A96"/>
    <w:rsid w:val="009B7248"/>
    <w:rsid w:val="009C02F6"/>
    <w:rsid w:val="009C2FE1"/>
    <w:rsid w:val="009C3444"/>
    <w:rsid w:val="009C5022"/>
    <w:rsid w:val="009D15D5"/>
    <w:rsid w:val="009E1352"/>
    <w:rsid w:val="009E5DF2"/>
    <w:rsid w:val="009F0A5B"/>
    <w:rsid w:val="009F1EAE"/>
    <w:rsid w:val="009F4C61"/>
    <w:rsid w:val="00A004E1"/>
    <w:rsid w:val="00A0248C"/>
    <w:rsid w:val="00A05F30"/>
    <w:rsid w:val="00A0699A"/>
    <w:rsid w:val="00A1340E"/>
    <w:rsid w:val="00A138DA"/>
    <w:rsid w:val="00A14EA8"/>
    <w:rsid w:val="00A30184"/>
    <w:rsid w:val="00A3071F"/>
    <w:rsid w:val="00A30C8E"/>
    <w:rsid w:val="00A326AC"/>
    <w:rsid w:val="00A3292E"/>
    <w:rsid w:val="00A3309D"/>
    <w:rsid w:val="00A33417"/>
    <w:rsid w:val="00A425D7"/>
    <w:rsid w:val="00A44765"/>
    <w:rsid w:val="00A456F4"/>
    <w:rsid w:val="00A515CE"/>
    <w:rsid w:val="00A55BB8"/>
    <w:rsid w:val="00A55DEE"/>
    <w:rsid w:val="00A56A9B"/>
    <w:rsid w:val="00A652E4"/>
    <w:rsid w:val="00A67D85"/>
    <w:rsid w:val="00A705F2"/>
    <w:rsid w:val="00A70DDA"/>
    <w:rsid w:val="00A72102"/>
    <w:rsid w:val="00A74B73"/>
    <w:rsid w:val="00A74C89"/>
    <w:rsid w:val="00A75BB6"/>
    <w:rsid w:val="00A7647B"/>
    <w:rsid w:val="00A84698"/>
    <w:rsid w:val="00A851C6"/>
    <w:rsid w:val="00A86041"/>
    <w:rsid w:val="00A9169C"/>
    <w:rsid w:val="00A91E04"/>
    <w:rsid w:val="00A92EA5"/>
    <w:rsid w:val="00A9650D"/>
    <w:rsid w:val="00AA464E"/>
    <w:rsid w:val="00AA4B06"/>
    <w:rsid w:val="00AB2C0A"/>
    <w:rsid w:val="00AB7681"/>
    <w:rsid w:val="00AC154F"/>
    <w:rsid w:val="00AC2059"/>
    <w:rsid w:val="00AC278F"/>
    <w:rsid w:val="00AC3675"/>
    <w:rsid w:val="00AC43A7"/>
    <w:rsid w:val="00AC4581"/>
    <w:rsid w:val="00AC5E5C"/>
    <w:rsid w:val="00AC6F7A"/>
    <w:rsid w:val="00AD34F1"/>
    <w:rsid w:val="00AD49D4"/>
    <w:rsid w:val="00AD547B"/>
    <w:rsid w:val="00AD709F"/>
    <w:rsid w:val="00AD7BF7"/>
    <w:rsid w:val="00AE0B28"/>
    <w:rsid w:val="00AE168E"/>
    <w:rsid w:val="00AE1FEC"/>
    <w:rsid w:val="00AE4DC8"/>
    <w:rsid w:val="00AE67F3"/>
    <w:rsid w:val="00AE766C"/>
    <w:rsid w:val="00AE79A1"/>
    <w:rsid w:val="00AF079D"/>
    <w:rsid w:val="00AF5ABE"/>
    <w:rsid w:val="00B03C83"/>
    <w:rsid w:val="00B0620A"/>
    <w:rsid w:val="00B07D01"/>
    <w:rsid w:val="00B11C6A"/>
    <w:rsid w:val="00B13E44"/>
    <w:rsid w:val="00B15D35"/>
    <w:rsid w:val="00B207F1"/>
    <w:rsid w:val="00B20A68"/>
    <w:rsid w:val="00B25C0D"/>
    <w:rsid w:val="00B27069"/>
    <w:rsid w:val="00B311B3"/>
    <w:rsid w:val="00B339DD"/>
    <w:rsid w:val="00B34779"/>
    <w:rsid w:val="00B429CB"/>
    <w:rsid w:val="00B4729F"/>
    <w:rsid w:val="00B47E1B"/>
    <w:rsid w:val="00B50074"/>
    <w:rsid w:val="00B52BB3"/>
    <w:rsid w:val="00B54AE5"/>
    <w:rsid w:val="00B578F3"/>
    <w:rsid w:val="00B623F0"/>
    <w:rsid w:val="00B63195"/>
    <w:rsid w:val="00B63703"/>
    <w:rsid w:val="00B63DA9"/>
    <w:rsid w:val="00B64349"/>
    <w:rsid w:val="00B64DBE"/>
    <w:rsid w:val="00B74071"/>
    <w:rsid w:val="00B76CD1"/>
    <w:rsid w:val="00B80C07"/>
    <w:rsid w:val="00B82E85"/>
    <w:rsid w:val="00B85FF2"/>
    <w:rsid w:val="00B910EC"/>
    <w:rsid w:val="00B9722E"/>
    <w:rsid w:val="00BA2970"/>
    <w:rsid w:val="00BA3082"/>
    <w:rsid w:val="00BA3968"/>
    <w:rsid w:val="00BC0903"/>
    <w:rsid w:val="00BC3009"/>
    <w:rsid w:val="00BC58D9"/>
    <w:rsid w:val="00BC7D49"/>
    <w:rsid w:val="00BC7DDE"/>
    <w:rsid w:val="00BD0732"/>
    <w:rsid w:val="00BD1677"/>
    <w:rsid w:val="00BD2618"/>
    <w:rsid w:val="00BD2DB5"/>
    <w:rsid w:val="00BD47BB"/>
    <w:rsid w:val="00BD6C92"/>
    <w:rsid w:val="00BE1576"/>
    <w:rsid w:val="00BE57E2"/>
    <w:rsid w:val="00BE70B3"/>
    <w:rsid w:val="00BE79DB"/>
    <w:rsid w:val="00BF314E"/>
    <w:rsid w:val="00BF5C32"/>
    <w:rsid w:val="00BF6FFA"/>
    <w:rsid w:val="00C00CCD"/>
    <w:rsid w:val="00C02529"/>
    <w:rsid w:val="00C0441E"/>
    <w:rsid w:val="00C0583B"/>
    <w:rsid w:val="00C06C0C"/>
    <w:rsid w:val="00C10E44"/>
    <w:rsid w:val="00C11486"/>
    <w:rsid w:val="00C115C4"/>
    <w:rsid w:val="00C11F18"/>
    <w:rsid w:val="00C158C1"/>
    <w:rsid w:val="00C204EC"/>
    <w:rsid w:val="00C20914"/>
    <w:rsid w:val="00C22794"/>
    <w:rsid w:val="00C23AF2"/>
    <w:rsid w:val="00C24682"/>
    <w:rsid w:val="00C3021B"/>
    <w:rsid w:val="00C31D32"/>
    <w:rsid w:val="00C34701"/>
    <w:rsid w:val="00C36344"/>
    <w:rsid w:val="00C37A75"/>
    <w:rsid w:val="00C400C7"/>
    <w:rsid w:val="00C4151D"/>
    <w:rsid w:val="00C42C54"/>
    <w:rsid w:val="00C53E99"/>
    <w:rsid w:val="00C544FE"/>
    <w:rsid w:val="00C55404"/>
    <w:rsid w:val="00C557B7"/>
    <w:rsid w:val="00C6009E"/>
    <w:rsid w:val="00C61C2F"/>
    <w:rsid w:val="00C678D7"/>
    <w:rsid w:val="00C71E91"/>
    <w:rsid w:val="00C740A4"/>
    <w:rsid w:val="00C74303"/>
    <w:rsid w:val="00C85825"/>
    <w:rsid w:val="00C875B3"/>
    <w:rsid w:val="00C900DA"/>
    <w:rsid w:val="00C946AF"/>
    <w:rsid w:val="00C96592"/>
    <w:rsid w:val="00C9682B"/>
    <w:rsid w:val="00C97B72"/>
    <w:rsid w:val="00CA27BC"/>
    <w:rsid w:val="00CA2B94"/>
    <w:rsid w:val="00CA4D62"/>
    <w:rsid w:val="00CA5CD9"/>
    <w:rsid w:val="00CA5D9D"/>
    <w:rsid w:val="00CB63B6"/>
    <w:rsid w:val="00CC11E9"/>
    <w:rsid w:val="00CC247C"/>
    <w:rsid w:val="00CC4112"/>
    <w:rsid w:val="00CC5948"/>
    <w:rsid w:val="00CC6D91"/>
    <w:rsid w:val="00CD0037"/>
    <w:rsid w:val="00CD0397"/>
    <w:rsid w:val="00CD1834"/>
    <w:rsid w:val="00CD2496"/>
    <w:rsid w:val="00CD5F98"/>
    <w:rsid w:val="00CE0EBB"/>
    <w:rsid w:val="00CE11B0"/>
    <w:rsid w:val="00CE1AFF"/>
    <w:rsid w:val="00CE1E8A"/>
    <w:rsid w:val="00CE31CF"/>
    <w:rsid w:val="00CE3336"/>
    <w:rsid w:val="00CE34DF"/>
    <w:rsid w:val="00CE4055"/>
    <w:rsid w:val="00CE563C"/>
    <w:rsid w:val="00CF1A05"/>
    <w:rsid w:val="00CF29C7"/>
    <w:rsid w:val="00CF41D8"/>
    <w:rsid w:val="00CF5C48"/>
    <w:rsid w:val="00CF6FD8"/>
    <w:rsid w:val="00D00E39"/>
    <w:rsid w:val="00D013A3"/>
    <w:rsid w:val="00D0400B"/>
    <w:rsid w:val="00D05C0E"/>
    <w:rsid w:val="00D10209"/>
    <w:rsid w:val="00D11B98"/>
    <w:rsid w:val="00D1778A"/>
    <w:rsid w:val="00D259EA"/>
    <w:rsid w:val="00D25A86"/>
    <w:rsid w:val="00D310A0"/>
    <w:rsid w:val="00D32A2C"/>
    <w:rsid w:val="00D43526"/>
    <w:rsid w:val="00D43BC1"/>
    <w:rsid w:val="00D442BF"/>
    <w:rsid w:val="00D52B76"/>
    <w:rsid w:val="00D52EC3"/>
    <w:rsid w:val="00D566E3"/>
    <w:rsid w:val="00D56D88"/>
    <w:rsid w:val="00D57E32"/>
    <w:rsid w:val="00D60D04"/>
    <w:rsid w:val="00D6109C"/>
    <w:rsid w:val="00D61E66"/>
    <w:rsid w:val="00D6560C"/>
    <w:rsid w:val="00D66A63"/>
    <w:rsid w:val="00D71223"/>
    <w:rsid w:val="00D82FD6"/>
    <w:rsid w:val="00DA261E"/>
    <w:rsid w:val="00DA3EA2"/>
    <w:rsid w:val="00DA483D"/>
    <w:rsid w:val="00DA60AF"/>
    <w:rsid w:val="00DA612D"/>
    <w:rsid w:val="00DA6E70"/>
    <w:rsid w:val="00DB0CB9"/>
    <w:rsid w:val="00DB1829"/>
    <w:rsid w:val="00DC16A2"/>
    <w:rsid w:val="00DC597F"/>
    <w:rsid w:val="00DC5B1B"/>
    <w:rsid w:val="00DC5D0F"/>
    <w:rsid w:val="00DC7626"/>
    <w:rsid w:val="00DC7DB5"/>
    <w:rsid w:val="00DC7F9F"/>
    <w:rsid w:val="00DD438D"/>
    <w:rsid w:val="00DD52A4"/>
    <w:rsid w:val="00DD5395"/>
    <w:rsid w:val="00DD6F88"/>
    <w:rsid w:val="00DD7FD6"/>
    <w:rsid w:val="00DE17B0"/>
    <w:rsid w:val="00DE4277"/>
    <w:rsid w:val="00DF337F"/>
    <w:rsid w:val="00DF4AC2"/>
    <w:rsid w:val="00E002DD"/>
    <w:rsid w:val="00E00B81"/>
    <w:rsid w:val="00E01435"/>
    <w:rsid w:val="00E014FE"/>
    <w:rsid w:val="00E01ABA"/>
    <w:rsid w:val="00E060B6"/>
    <w:rsid w:val="00E0662E"/>
    <w:rsid w:val="00E071D9"/>
    <w:rsid w:val="00E07785"/>
    <w:rsid w:val="00E13000"/>
    <w:rsid w:val="00E14C3C"/>
    <w:rsid w:val="00E14E07"/>
    <w:rsid w:val="00E16C5B"/>
    <w:rsid w:val="00E17B94"/>
    <w:rsid w:val="00E221B2"/>
    <w:rsid w:val="00E226E1"/>
    <w:rsid w:val="00E300AA"/>
    <w:rsid w:val="00E33BF2"/>
    <w:rsid w:val="00E3515B"/>
    <w:rsid w:val="00E37F43"/>
    <w:rsid w:val="00E43250"/>
    <w:rsid w:val="00E503E5"/>
    <w:rsid w:val="00E51F63"/>
    <w:rsid w:val="00E53A4A"/>
    <w:rsid w:val="00E53A66"/>
    <w:rsid w:val="00E53F6C"/>
    <w:rsid w:val="00E55054"/>
    <w:rsid w:val="00E57EAA"/>
    <w:rsid w:val="00E602B7"/>
    <w:rsid w:val="00E611D1"/>
    <w:rsid w:val="00E6385B"/>
    <w:rsid w:val="00E668A0"/>
    <w:rsid w:val="00E7289C"/>
    <w:rsid w:val="00E74CD8"/>
    <w:rsid w:val="00E80DE3"/>
    <w:rsid w:val="00E8667A"/>
    <w:rsid w:val="00E908C7"/>
    <w:rsid w:val="00E91D82"/>
    <w:rsid w:val="00E935F6"/>
    <w:rsid w:val="00EA15FC"/>
    <w:rsid w:val="00EA2D4B"/>
    <w:rsid w:val="00EA2FC8"/>
    <w:rsid w:val="00EA5DEE"/>
    <w:rsid w:val="00EA6839"/>
    <w:rsid w:val="00EA6C2B"/>
    <w:rsid w:val="00EA7134"/>
    <w:rsid w:val="00EB13DA"/>
    <w:rsid w:val="00EB41A9"/>
    <w:rsid w:val="00EB5A1C"/>
    <w:rsid w:val="00EB68B7"/>
    <w:rsid w:val="00EC226D"/>
    <w:rsid w:val="00EC40A3"/>
    <w:rsid w:val="00EC4833"/>
    <w:rsid w:val="00EC6481"/>
    <w:rsid w:val="00EC6858"/>
    <w:rsid w:val="00EC7F8B"/>
    <w:rsid w:val="00ED0644"/>
    <w:rsid w:val="00ED0B4F"/>
    <w:rsid w:val="00ED24D2"/>
    <w:rsid w:val="00ED2879"/>
    <w:rsid w:val="00ED405F"/>
    <w:rsid w:val="00EE0587"/>
    <w:rsid w:val="00EE34D8"/>
    <w:rsid w:val="00EE42D2"/>
    <w:rsid w:val="00EE5D2C"/>
    <w:rsid w:val="00EF0769"/>
    <w:rsid w:val="00EF3318"/>
    <w:rsid w:val="00EF6E26"/>
    <w:rsid w:val="00F034D8"/>
    <w:rsid w:val="00F044A2"/>
    <w:rsid w:val="00F07104"/>
    <w:rsid w:val="00F125B0"/>
    <w:rsid w:val="00F22195"/>
    <w:rsid w:val="00F22F83"/>
    <w:rsid w:val="00F264A3"/>
    <w:rsid w:val="00F26AC6"/>
    <w:rsid w:val="00F27946"/>
    <w:rsid w:val="00F3010A"/>
    <w:rsid w:val="00F3032B"/>
    <w:rsid w:val="00F303D8"/>
    <w:rsid w:val="00F33D66"/>
    <w:rsid w:val="00F377B6"/>
    <w:rsid w:val="00F4138B"/>
    <w:rsid w:val="00F4324A"/>
    <w:rsid w:val="00F446C1"/>
    <w:rsid w:val="00F52581"/>
    <w:rsid w:val="00F52C39"/>
    <w:rsid w:val="00F536F4"/>
    <w:rsid w:val="00F538E2"/>
    <w:rsid w:val="00F632C1"/>
    <w:rsid w:val="00F6461E"/>
    <w:rsid w:val="00F65244"/>
    <w:rsid w:val="00F66CF9"/>
    <w:rsid w:val="00F70F2F"/>
    <w:rsid w:val="00F71307"/>
    <w:rsid w:val="00F73390"/>
    <w:rsid w:val="00F754EE"/>
    <w:rsid w:val="00F77340"/>
    <w:rsid w:val="00F80C7B"/>
    <w:rsid w:val="00F83D2B"/>
    <w:rsid w:val="00F924E5"/>
    <w:rsid w:val="00F945F2"/>
    <w:rsid w:val="00F9534A"/>
    <w:rsid w:val="00F97082"/>
    <w:rsid w:val="00F979AA"/>
    <w:rsid w:val="00FA0019"/>
    <w:rsid w:val="00FA0483"/>
    <w:rsid w:val="00FA3FE7"/>
    <w:rsid w:val="00FA5455"/>
    <w:rsid w:val="00FA550E"/>
    <w:rsid w:val="00FA5AC5"/>
    <w:rsid w:val="00FA5B88"/>
    <w:rsid w:val="00FA78D0"/>
    <w:rsid w:val="00FB0779"/>
    <w:rsid w:val="00FB11F8"/>
    <w:rsid w:val="00FB1489"/>
    <w:rsid w:val="00FB2245"/>
    <w:rsid w:val="00FB41D1"/>
    <w:rsid w:val="00FB4B97"/>
    <w:rsid w:val="00FB666A"/>
    <w:rsid w:val="00FB67F7"/>
    <w:rsid w:val="00FB6997"/>
    <w:rsid w:val="00FB6E93"/>
    <w:rsid w:val="00FB7803"/>
    <w:rsid w:val="00FC5837"/>
    <w:rsid w:val="00FD090B"/>
    <w:rsid w:val="00FD18B3"/>
    <w:rsid w:val="00FD1C29"/>
    <w:rsid w:val="00FD34EC"/>
    <w:rsid w:val="00FD40CB"/>
    <w:rsid w:val="00FD5161"/>
    <w:rsid w:val="00FE1E2D"/>
    <w:rsid w:val="00FE258B"/>
    <w:rsid w:val="00FE2B0C"/>
    <w:rsid w:val="00FE53A4"/>
    <w:rsid w:val="00FE5E2B"/>
    <w:rsid w:val="00FE6842"/>
    <w:rsid w:val="00FF1AE6"/>
    <w:rsid w:val="00FF2A25"/>
    <w:rsid w:val="00FF4A2D"/>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3074">
      <o:colormru v:ext="edit" colors="#ccecff,#fcf,#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931686"/>
    <w:pPr>
      <w:tabs>
        <w:tab w:val="right" w:leader="dot" w:pos="9639"/>
      </w:tabs>
      <w:spacing w:before="320" w:after="120" w:line="320" w:lineRule="atLeast"/>
    </w:pPr>
    <w:rPr>
      <w:sz w:val="28"/>
      <w:szCs w:val="24"/>
    </w:rPr>
  </w:style>
  <w:style w:type="character" w:styleId="Hyperlink">
    <w:name w:val="Hyperlink"/>
    <w:rsid w:val="00ED0B4F"/>
    <w:rPr>
      <w:color w:val="auto"/>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nswerlinefullYr1-3">
    <w:name w:val="Answer line full (Yr1-3)"/>
    <w:basedOn w:val="Answerlinefull"/>
    <w:rsid w:val="00511755"/>
    <w:rPr>
      <w:rFonts w:ascii="QBeginners" w:hAnsi="QBeginners"/>
      <w:sz w:val="44"/>
      <w:szCs w:val="44"/>
    </w:rPr>
  </w:style>
  <w:style w:type="paragraph" w:customStyle="1" w:styleId="AppendixFooter">
    <w:name w:val="Appendix Footer"/>
    <w:rsid w:val="00303722"/>
    <w:pPr>
      <w:tabs>
        <w:tab w:val="right" w:pos="9631"/>
      </w:tabs>
      <w:spacing w:before="240"/>
    </w:pPr>
    <w:rPr>
      <w:rFonts w:ascii="Arial" w:eastAsia="MS Gothic" w:hAnsi="Arial"/>
      <w:color w:val="00928F"/>
      <w:sz w:val="16"/>
      <w:szCs w:val="16"/>
      <w:lang w:eastAsia="en-US"/>
    </w:rPr>
  </w:style>
  <w:style w:type="character" w:customStyle="1" w:styleId="italic">
    <w:name w:val="italic"/>
    <w:basedOn w:val="DefaultParagraphFont"/>
    <w:rsid w:val="004A5BE9"/>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E57EAA"/>
    <w:pPr>
      <w:widowControl w:val="0"/>
      <w:spacing w:before="80" w:after="80"/>
    </w:pPr>
    <w:rPr>
      <w:rFonts w:ascii="Arial" w:hAnsi="Arial"/>
      <w:i/>
      <w:sz w:val="18"/>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5BBF"/>
    <w:pPr>
      <w:spacing w:before="80" w:after="160" w:line="260" w:lineRule="atLeast"/>
    </w:pPr>
    <w:rPr>
      <w:rFonts w:ascii="Arial" w:hAnsi="Arial"/>
      <w:sz w:val="21"/>
      <w:szCs w:val="21"/>
    </w:rPr>
  </w:style>
  <w:style w:type="paragraph" w:styleId="Heading1">
    <w:name w:val="heading 1"/>
    <w:next w:val="Normal"/>
    <w:qFormat/>
    <w:rsid w:val="00286B6C"/>
    <w:pPr>
      <w:keepNext/>
      <w:numPr>
        <w:numId w:val="5"/>
      </w:numPr>
      <w:shd w:val="clear" w:color="auto" w:fill="CFE7E6"/>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customStyle="1" w:styleId="Footereven">
    <w:name w:val="Footer even"/>
    <w:basedOn w:val="Normal"/>
    <w:rsid w:val="00094499"/>
    <w:pPr>
      <w:tabs>
        <w:tab w:val="center" w:pos="0"/>
        <w:tab w:val="left" w:pos="180"/>
      </w:tabs>
      <w:spacing w:before="240" w:after="0"/>
      <w:ind w:left="-284"/>
    </w:pPr>
    <w:rPr>
      <w:rFonts w:eastAsia="MS Gothic"/>
      <w:color w:val="00928F"/>
      <w:sz w:val="16"/>
      <w:szCs w:val="16"/>
      <w:lang w:eastAsia="en-US"/>
    </w:rPr>
  </w:style>
  <w:style w:type="paragraph" w:styleId="Footer">
    <w:name w:val="footer"/>
    <w:aliases w:val="Cover_Copyright"/>
    <w:basedOn w:val="Normal"/>
    <w:rsid w:val="0060144A"/>
    <w:pPr>
      <w:widowControl w:val="0"/>
      <w:tabs>
        <w:tab w:val="center" w:pos="7655"/>
        <w:tab w:val="right" w:pos="15309"/>
      </w:tabs>
      <w:spacing w:before="60" w:after="120" w:line="160" w:lineRule="atLeast"/>
    </w:pPr>
    <w:rPr>
      <w:rFonts w:cs="Arial"/>
      <w:noProof/>
      <w:color w:val="00948D"/>
      <w:sz w:val="14"/>
      <w:szCs w:val="12"/>
    </w:rPr>
  </w:style>
  <w:style w:type="paragraph" w:customStyle="1" w:styleId="Footerodd">
    <w:name w:val="Footer odd"/>
    <w:rsid w:val="00094499"/>
    <w:pPr>
      <w:tabs>
        <w:tab w:val="right" w:pos="9418"/>
        <w:tab w:val="center" w:pos="9639"/>
        <w:tab w:val="right" w:pos="9923"/>
      </w:tabs>
      <w:spacing w:before="240"/>
    </w:pPr>
    <w:rPr>
      <w:rFonts w:ascii="Arial" w:eastAsia="MS Gothic" w:hAnsi="Arial"/>
      <w:b/>
      <w:color w:val="00928F"/>
      <w:sz w:val="16"/>
      <w:szCs w:val="16"/>
      <w:lang w:eastAsia="en-US"/>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575294"/>
    <w:pPr>
      <w:widowControl w:val="0"/>
      <w:tabs>
        <w:tab w:val="right" w:pos="1951"/>
      </w:tabs>
      <w:suppressAutoHyphens/>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7"/>
      </w:numPr>
      <w:spacing w:before="0"/>
    </w:pPr>
  </w:style>
  <w:style w:type="character" w:customStyle="1" w:styleId="AnswerlinefullChar">
    <w:name w:val="Answer line full Char"/>
    <w:link w:val="Answerlinefull"/>
    <w:rsid w:val="000875B8"/>
    <w:rPr>
      <w:rFonts w:ascii="Arial" w:hAnsi="Arial"/>
      <w:sz w:val="28"/>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6D54AD"/>
    <w:pPr>
      <w:numPr>
        <w:numId w:val="31"/>
      </w:numPr>
    </w:pPr>
  </w:style>
  <w:style w:type="paragraph" w:customStyle="1" w:styleId="Bulletslevel2">
    <w:name w:val="Bullets level 2"/>
    <w:basedOn w:val="Normal"/>
    <w:rsid w:val="00207893"/>
    <w:pPr>
      <w:numPr>
        <w:numId w:val="3"/>
      </w:numPr>
      <w:spacing w:before="0"/>
    </w:pPr>
  </w:style>
  <w:style w:type="paragraph" w:customStyle="1" w:styleId="Bulletslevel3">
    <w:name w:val="Bullets level 3"/>
    <w:basedOn w:val="Normal"/>
    <w:rsid w:val="00207893"/>
    <w:pPr>
      <w:numPr>
        <w:numId w:val="4"/>
      </w:numPr>
      <w:spacing w:before="0"/>
    </w:pPr>
  </w:style>
  <w:style w:type="paragraph" w:customStyle="1" w:styleId="Bullet1Yr3">
    <w:name w:val="Bullet 1 (Yr3)"/>
    <w:basedOn w:val="Normal"/>
    <w:rsid w:val="005F2BB6"/>
    <w:pPr>
      <w:keepNext/>
      <w:keepLines/>
      <w:numPr>
        <w:numId w:val="8"/>
      </w:numPr>
      <w:spacing w:line="240" w:lineRule="auto"/>
    </w:pPr>
    <w:rPr>
      <w:sz w:val="28"/>
      <w:szCs w:val="44"/>
    </w:rPr>
  </w:style>
  <w:style w:type="paragraph" w:customStyle="1" w:styleId="Tabletext">
    <w:name w:val="Table text"/>
    <w:basedOn w:val="Normal"/>
    <w:link w:val="TabletextChar"/>
    <w:rsid w:val="00DD5395"/>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Tablehead">
    <w:name w:val="Table head"/>
    <w:rsid w:val="00DD5395"/>
    <w:pPr>
      <w:keepNext/>
      <w:spacing w:before="120" w:after="120"/>
    </w:pPr>
    <w:rPr>
      <w:rFonts w:ascii="Arial" w:hAnsi="Arial"/>
      <w:b/>
      <w:sz w:val="22"/>
      <w:szCs w:val="24"/>
    </w:rPr>
  </w:style>
  <w:style w:type="table" w:styleId="TableGrid">
    <w:name w:val="Table Grid"/>
    <w:basedOn w:val="TableNormal"/>
    <w:rsid w:val="00E014FE"/>
    <w:pPr>
      <w:widowControl w:val="0"/>
      <w:spacing w:before="80" w:after="160"/>
    </w:pPr>
    <w:rPr>
      <w:rFonts w:ascii="Arial" w:hAnsi="Arial"/>
      <w:sz w:val="22"/>
      <w:szCs w:val="22"/>
    </w:rPr>
    <w:tblPr>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0" w:type="dxa"/>
        <w:left w:w="74" w:type="dxa"/>
        <w:bottom w:w="0" w:type="dxa"/>
        <w:right w:w="74" w:type="dxa"/>
      </w:tblCellMar>
    </w:tblPr>
    <w:trPr>
      <w:jc w:val="center"/>
    </w:trPr>
  </w:style>
  <w:style w:type="paragraph" w:customStyle="1" w:styleId="Tablesubhead">
    <w:name w:val="Table subhead"/>
    <w:rsid w:val="00DD5395"/>
    <w:pPr>
      <w:keepNext/>
      <w:spacing w:before="120" w:after="120"/>
    </w:pPr>
    <w:rPr>
      <w:rFonts w:ascii="Arial" w:hAnsi="Arial"/>
      <w:b/>
      <w:sz w:val="21"/>
      <w:szCs w:val="24"/>
    </w:rPr>
  </w:style>
  <w:style w:type="paragraph" w:customStyle="1" w:styleId="Appendixheader">
    <w:name w:val="Appendix header"/>
    <w:rsid w:val="00F979AA"/>
    <w:pPr>
      <w:spacing w:after="360"/>
    </w:pPr>
    <w:rPr>
      <w:rFonts w:ascii="Arial" w:hAnsi="Arial"/>
      <w:b/>
      <w:i/>
      <w:sz w:val="18"/>
      <w:szCs w:val="18"/>
      <w:lang w:val="en-US"/>
    </w:r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DD5395"/>
    <w:pPr>
      <w:keepNext/>
      <w:tabs>
        <w:tab w:val="right" w:pos="9398"/>
      </w:tabs>
      <w:suppressAutoHyphens/>
      <w:spacing w:before="80" w:after="40"/>
    </w:pPr>
    <w:rPr>
      <w:rFonts w:ascii="Arial" w:hAnsi="Arial" w:cs="Arial"/>
      <w:b/>
      <w:bCs/>
      <w:i/>
      <w:iCs/>
      <w:sz w:val="28"/>
      <w:szCs w:val="28"/>
    </w:rPr>
  </w:style>
  <w:style w:type="paragraph" w:customStyle="1" w:styleId="Answerlinefull">
    <w:name w:val="Answer line full"/>
    <w:basedOn w:val="Normal"/>
    <w:next w:val="Normal"/>
    <w:link w:val="AnswerlinefullChar"/>
    <w:rsid w:val="00931686"/>
    <w:pPr>
      <w:tabs>
        <w:tab w:val="right" w:leader="dot" w:pos="9639"/>
      </w:tabs>
      <w:spacing w:before="320" w:after="120" w:line="320" w:lineRule="atLeast"/>
    </w:pPr>
    <w:rPr>
      <w:sz w:val="28"/>
      <w:szCs w:val="24"/>
    </w:rPr>
  </w:style>
  <w:style w:type="character" w:styleId="Hyperlink">
    <w:name w:val="Hyperlink"/>
    <w:rsid w:val="00ED0B4F"/>
    <w:rPr>
      <w:color w:val="auto"/>
      <w:u w:val="none"/>
    </w:rPr>
  </w:style>
  <w:style w:type="paragraph" w:customStyle="1" w:styleId="Bullet1Yr3indented">
    <w:name w:val="Bullet 1 (Yr3) indented"/>
    <w:basedOn w:val="Bullet1Yr3"/>
    <w:rsid w:val="005F2BB6"/>
    <w:pPr>
      <w:numPr>
        <w:numId w:val="9"/>
      </w:numPr>
    </w:pPr>
  </w:style>
  <w:style w:type="paragraph" w:customStyle="1" w:styleId="Checkboxbulletlist">
    <w:name w:val="Checkbox bullet list"/>
    <w:basedOn w:val="Normal"/>
    <w:rsid w:val="005F2BB6"/>
    <w:pPr>
      <w:numPr>
        <w:numId w:val="1"/>
      </w:numPr>
    </w:pPr>
  </w:style>
  <w:style w:type="paragraph" w:customStyle="1" w:styleId="Covermaintitle">
    <w:name w:val="Cover_main title"/>
    <w:link w:val="CovermaintitleChar"/>
    <w:rsid w:val="009B2A96"/>
    <w:pPr>
      <w:keepNext/>
      <w:widowControl w:val="0"/>
      <w:shd w:val="clear" w:color="000000" w:fill="auto"/>
      <w:spacing w:line="680" w:lineRule="atLeast"/>
    </w:pPr>
    <w:rPr>
      <w:rFonts w:ascii="Arial Bold" w:hAnsi="Arial Bold" w:cs="Arial"/>
      <w:b/>
      <w:color w:val="00948D"/>
      <w:kern w:val="28"/>
      <w:sz w:val="64"/>
      <w:szCs w:val="64"/>
      <w:lang w:eastAsia="en-US"/>
    </w:rPr>
  </w:style>
  <w:style w:type="paragraph" w:customStyle="1" w:styleId="Heading3TOP">
    <w:name w:val="Heading 3 TOP"/>
    <w:basedOn w:val="Heading3"/>
    <w:next w:val="Normal"/>
    <w:rsid w:val="000E4E18"/>
    <w:pPr>
      <w:pageBreakBefore/>
      <w:spacing w:before="0"/>
    </w:pPr>
  </w:style>
  <w:style w:type="character" w:customStyle="1" w:styleId="CovermaintitleChar">
    <w:name w:val="Cover_main title Char"/>
    <w:link w:val="Covermaintitle"/>
    <w:rsid w:val="009B2A96"/>
    <w:rPr>
      <w:rFonts w:ascii="Arial Bold" w:hAnsi="Arial Bold" w:cs="Arial"/>
      <w:b/>
      <w:color w:val="00948D"/>
      <w:kern w:val="28"/>
      <w:sz w:val="64"/>
      <w:szCs w:val="64"/>
      <w:lang w:val="en-AU" w:eastAsia="en-US" w:bidi="ar-SA"/>
    </w:rPr>
  </w:style>
  <w:style w:type="paragraph" w:customStyle="1" w:styleId="CheckboxbulletYr3">
    <w:name w:val="Checkbox bullet (Yr3)"/>
    <w:basedOn w:val="Bulletslevel1"/>
    <w:rsid w:val="005F2BB6"/>
    <w:pPr>
      <w:keepNext/>
      <w:keepLines/>
      <w:widowControl w:val="0"/>
      <w:numPr>
        <w:numId w:val="10"/>
      </w:numPr>
      <w:spacing w:before="0" w:line="240" w:lineRule="auto"/>
    </w:pPr>
    <w:rPr>
      <w:sz w:val="28"/>
      <w:szCs w:val="28"/>
    </w:rPr>
  </w:style>
  <w:style w:type="paragraph" w:customStyle="1" w:styleId="Coversubtitle">
    <w:name w:val="Cover_subtitle"/>
    <w:rsid w:val="009B2A96"/>
    <w:pPr>
      <w:spacing w:before="120"/>
    </w:pPr>
    <w:rPr>
      <w:rFonts w:ascii="Arial" w:hAnsi="Arial" w:cs="Arial"/>
      <w:color w:val="00948D"/>
      <w:kern w:val="28"/>
      <w:sz w:val="40"/>
      <w:szCs w:val="40"/>
      <w:lang w:eastAsia="en-US"/>
    </w:rPr>
  </w:style>
  <w:style w:type="paragraph" w:customStyle="1" w:styleId="CoverOverview">
    <w:name w:val="Cover_Overview"/>
    <w:basedOn w:val="Normal"/>
    <w:next w:val="Normal"/>
    <w:link w:val="CoverOverviewCharChar"/>
    <w:rsid w:val="00B54AE5"/>
    <w:pPr>
      <w:widowControl w:val="0"/>
      <w:spacing w:before="120" w:after="0" w:line="240" w:lineRule="auto"/>
    </w:pPr>
    <w:rPr>
      <w:b/>
      <w:sz w:val="28"/>
      <w:szCs w:val="28"/>
    </w:rPr>
  </w:style>
  <w:style w:type="paragraph" w:customStyle="1" w:styleId="Heading2Yr3">
    <w:name w:val="Heading 2 Yr3"/>
    <w:basedOn w:val="Heading2"/>
    <w:rsid w:val="00931686"/>
    <w:rPr>
      <w:sz w:val="32"/>
      <w:szCs w:val="32"/>
    </w:rPr>
  </w:style>
  <w:style w:type="paragraph" w:customStyle="1" w:styleId="Heading3Yr3">
    <w:name w:val="Heading 3 (Yr3)"/>
    <w:basedOn w:val="Heading3"/>
    <w:rsid w:val="00931686"/>
    <w:rPr>
      <w:sz w:val="28"/>
      <w:szCs w:val="28"/>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6D54AD"/>
    <w:rPr>
      <w:rFonts w:ascii="Arial" w:hAnsi="Arial"/>
      <w:sz w:val="21"/>
      <w:szCs w:val="21"/>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B54AE5"/>
    <w:rPr>
      <w:rFonts w:ascii="Arial" w:hAnsi="Arial"/>
      <w:b/>
      <w:sz w:val="28"/>
      <w:szCs w:val="28"/>
      <w:lang w:val="en-AU" w:eastAsia="en-AU" w:bidi="ar-SA"/>
    </w:rPr>
  </w:style>
  <w:style w:type="paragraph" w:customStyle="1" w:styleId="Organiser">
    <w:name w:val="Organiser"/>
    <w:basedOn w:val="Normal"/>
    <w:link w:val="OrganiserChar"/>
    <w:rsid w:val="003B3FC7"/>
    <w:pPr>
      <w:keepNext/>
      <w:keepLines/>
      <w:spacing w:before="40" w:after="80" w:line="240" w:lineRule="auto"/>
    </w:pPr>
    <w:rPr>
      <w:b/>
    </w:rPr>
  </w:style>
  <w:style w:type="paragraph" w:customStyle="1" w:styleId="NumberedYr3">
    <w:name w:val="Numbered (Yr3)"/>
    <w:rsid w:val="005F2BB6"/>
    <w:pPr>
      <w:numPr>
        <w:numId w:val="11"/>
      </w:numPr>
      <w:spacing w:before="80" w:after="160"/>
    </w:pPr>
    <w:rPr>
      <w:rFonts w:ascii="Arial" w:hAnsi="Arial"/>
      <w:sz w:val="28"/>
      <w:szCs w:val="28"/>
    </w:rPr>
  </w:style>
  <w:style w:type="numbering" w:customStyle="1" w:styleId="Outlinenumbered">
    <w:name w:val="Outline numbered"/>
    <w:basedOn w:val="NoList"/>
    <w:rsid w:val="00207893"/>
    <w:pPr>
      <w:numPr>
        <w:numId w:val="6"/>
      </w:numPr>
    </w:pPr>
  </w:style>
  <w:style w:type="paragraph" w:customStyle="1" w:styleId="NormalYr314pt">
    <w:name w:val="Normal (Yr 3) 14pt"/>
    <w:basedOn w:val="Normal"/>
    <w:rsid w:val="00931686"/>
    <w:pPr>
      <w:spacing w:line="240" w:lineRule="auto"/>
    </w:pPr>
    <w:rPr>
      <w:sz w:val="28"/>
      <w:szCs w:val="28"/>
    </w:rPr>
  </w:style>
  <w:style w:type="paragraph" w:customStyle="1" w:styleId="Numberedlistlevel1">
    <w:name w:val="Numbered list level 1"/>
    <w:rsid w:val="00235DFA"/>
    <w:pPr>
      <w:numPr>
        <w:numId w:val="12"/>
      </w:numPr>
    </w:pPr>
    <w:rPr>
      <w:rFonts w:ascii="Arial" w:hAnsi="Arial"/>
      <w:sz w:val="21"/>
      <w:szCs w:val="21"/>
    </w:rPr>
  </w:style>
  <w:style w:type="paragraph" w:customStyle="1" w:styleId="Numberedlistlevel2">
    <w:name w:val="Numbered list level 2"/>
    <w:rsid w:val="00235DFA"/>
    <w:pPr>
      <w:numPr>
        <w:numId w:val="13"/>
      </w:numPr>
    </w:pPr>
    <w:rPr>
      <w:rFonts w:ascii="Arial" w:hAnsi="Arial"/>
      <w:sz w:val="21"/>
      <w:szCs w:val="21"/>
    </w:rPr>
  </w:style>
  <w:style w:type="paragraph" w:customStyle="1" w:styleId="Numberedlistlevel3">
    <w:name w:val="Numbered list level 3"/>
    <w:rsid w:val="00235DFA"/>
    <w:pPr>
      <w:numPr>
        <w:numId w:val="14"/>
      </w:numPr>
    </w:pPr>
    <w:rPr>
      <w:rFonts w:ascii="Arial" w:hAnsi="Arial"/>
      <w:sz w:val="21"/>
      <w:szCs w:val="21"/>
    </w:rPr>
  </w:style>
  <w:style w:type="paragraph" w:customStyle="1" w:styleId="AnswerlinefullYr1-3">
    <w:name w:val="Answer line full (Yr1-3)"/>
    <w:basedOn w:val="Answerlinefull"/>
    <w:rsid w:val="00511755"/>
    <w:rPr>
      <w:rFonts w:ascii="QBeginners" w:hAnsi="QBeginners"/>
      <w:sz w:val="44"/>
      <w:szCs w:val="44"/>
    </w:rPr>
  </w:style>
  <w:style w:type="paragraph" w:customStyle="1" w:styleId="AppendixFooter">
    <w:name w:val="Appendix Footer"/>
    <w:rsid w:val="00303722"/>
    <w:pPr>
      <w:tabs>
        <w:tab w:val="right" w:pos="9631"/>
      </w:tabs>
      <w:spacing w:before="240"/>
    </w:pPr>
    <w:rPr>
      <w:rFonts w:ascii="Arial" w:eastAsia="MS Gothic" w:hAnsi="Arial"/>
      <w:color w:val="00928F"/>
      <w:sz w:val="16"/>
      <w:szCs w:val="16"/>
      <w:lang w:eastAsia="en-US"/>
    </w:rPr>
  </w:style>
  <w:style w:type="character" w:customStyle="1" w:styleId="italic">
    <w:name w:val="italic"/>
    <w:basedOn w:val="DefaultParagraphFont"/>
    <w:rsid w:val="004A5BE9"/>
  </w:style>
  <w:style w:type="paragraph" w:customStyle="1" w:styleId="Tablebullets">
    <w:name w:val="Table bullets"/>
    <w:link w:val="TablebulletsCharChar"/>
    <w:rsid w:val="00315BC8"/>
    <w:pPr>
      <w:widowControl w:val="0"/>
      <w:numPr>
        <w:numId w:val="24"/>
      </w:numPr>
      <w:spacing w:before="40" w:after="80"/>
    </w:pPr>
    <w:rPr>
      <w:rFonts w:ascii="Arial" w:hAnsi="Arial"/>
      <w:sz w:val="21"/>
      <w:szCs w:val="21"/>
    </w:rPr>
  </w:style>
  <w:style w:type="character" w:customStyle="1" w:styleId="TablebulletsCharChar">
    <w:name w:val="Table bullets Char Char"/>
    <w:link w:val="Tablebullets"/>
    <w:rsid w:val="00315BC8"/>
    <w:rPr>
      <w:rFonts w:ascii="Arial" w:hAnsi="Arial"/>
      <w:sz w:val="21"/>
      <w:szCs w:val="21"/>
      <w:lang w:val="en-AU" w:eastAsia="en-AU" w:bidi="ar-SA"/>
    </w:rPr>
  </w:style>
  <w:style w:type="character" w:customStyle="1" w:styleId="TabletextChar">
    <w:name w:val="Table text Char"/>
    <w:link w:val="Tabletext"/>
    <w:rsid w:val="00870485"/>
    <w:rPr>
      <w:rFonts w:ascii="Arial" w:hAnsi="Arial"/>
      <w:sz w:val="21"/>
      <w:szCs w:val="21"/>
      <w:lang w:val="en-AU" w:eastAsia="en-AU" w:bidi="ar-SA"/>
    </w:rPr>
  </w:style>
  <w:style w:type="paragraph" w:customStyle="1" w:styleId="Demonstratedin">
    <w:name w:val="Demonstrated in..."/>
    <w:rsid w:val="00E57EAA"/>
    <w:pPr>
      <w:widowControl w:val="0"/>
      <w:spacing w:before="80" w:after="80"/>
    </w:pPr>
    <w:rPr>
      <w:rFonts w:ascii="Arial" w:hAnsi="Arial"/>
      <w:i/>
      <w:sz w:val="18"/>
      <w:szCs w:val="18"/>
    </w:rPr>
  </w:style>
  <w:style w:type="paragraph" w:styleId="Header">
    <w:name w:val="header"/>
    <w:basedOn w:val="Normal"/>
    <w:rsid w:val="001F3B8B"/>
    <w:pPr>
      <w:tabs>
        <w:tab w:val="center" w:pos="4153"/>
        <w:tab w:val="right" w:pos="8306"/>
      </w:tabs>
    </w:pPr>
  </w:style>
  <w:style w:type="paragraph" w:customStyle="1" w:styleId="tablesml">
    <w:name w:val="_table_sml"/>
    <w:basedOn w:val="Normal"/>
    <w:rsid w:val="006E42EB"/>
    <w:pPr>
      <w:keepNext/>
      <w:spacing w:before="40" w:after="80" w:line="280" w:lineRule="atLeast"/>
    </w:pPr>
    <w:rPr>
      <w:sz w:val="22"/>
      <w:szCs w:val="24"/>
    </w:rPr>
  </w:style>
  <w:style w:type="character" w:customStyle="1" w:styleId="OrganiserChar">
    <w:name w:val="Organiser Char"/>
    <w:link w:val="Organiser"/>
    <w:rsid w:val="003B3FC7"/>
    <w:rPr>
      <w:rFonts w:ascii="Arial" w:hAnsi="Arial"/>
      <w:b/>
      <w:sz w:val="21"/>
      <w:szCs w:val="21"/>
      <w:lang w:val="en-AU" w:eastAsia="en-AU" w:bidi="ar-SA"/>
    </w:rPr>
  </w:style>
  <w:style w:type="paragraph" w:customStyle="1" w:styleId="Tablenumbered">
    <w:name w:val="Table numbered"/>
    <w:next w:val="Normal"/>
    <w:rsid w:val="00F264A3"/>
    <w:pPr>
      <w:numPr>
        <w:numId w:val="32"/>
      </w:numPr>
      <w:spacing w:before="60" w:after="80"/>
    </w:pPr>
    <w:rPr>
      <w:rFonts w:ascii="Arial" w:hAnsi="Arial"/>
      <w:sz w:val="21"/>
      <w:szCs w:val="21"/>
    </w:rPr>
  </w:style>
  <w:style w:type="paragraph" w:customStyle="1" w:styleId="Demonstratedleadin">
    <w:name w:val="Demonstrated lead in"/>
    <w:next w:val="Demonstratedbullet"/>
    <w:rsid w:val="00E57EAA"/>
    <w:pPr>
      <w:spacing w:after="80"/>
    </w:pPr>
    <w:rPr>
      <w:rFonts w:ascii="Arial" w:hAnsi="Arial"/>
    </w:rPr>
  </w:style>
  <w:style w:type="paragraph" w:customStyle="1" w:styleId="Demonstratedbullet">
    <w:name w:val="Demonstrated bullet"/>
    <w:rsid w:val="00E57EAA"/>
    <w:pPr>
      <w:numPr>
        <w:numId w:val="34"/>
      </w:numPr>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4.png"/><Relationship Id="rId39"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image" Target="media/image11.png"/><Relationship Id="rId42" Type="http://schemas.openxmlformats.org/officeDocument/2006/relationships/header" Target="header9.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3.png"/><Relationship Id="rId33" Type="http://schemas.openxmlformats.org/officeDocument/2006/relationships/image" Target="media/image10.png"/><Relationship Id="rId38"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image" Target="media/image6.png"/><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2.png"/><Relationship Id="rId32" Type="http://schemas.openxmlformats.org/officeDocument/2006/relationships/image" Target="media/image9.png"/><Relationship Id="rId37" Type="http://schemas.openxmlformats.org/officeDocument/2006/relationships/footer" Target="footer9.xml"/><Relationship Id="rId40" Type="http://schemas.openxmlformats.org/officeDocument/2006/relationships/footer" Target="footer1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yperlink" Target="http://www.qsa.qld.edu.au/p-9/9321.html" TargetMode="External"/><Relationship Id="rId36"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header" Target="header5.xml"/><Relationship Id="rId31" Type="http://schemas.openxmlformats.org/officeDocument/2006/relationships/image" Target="media/image8.jpe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image" Target="media/image5.png"/><Relationship Id="rId30" Type="http://schemas.openxmlformats.org/officeDocument/2006/relationships/image" Target="media/image7.png"/><Relationship Id="rId35" Type="http://schemas.openxmlformats.org/officeDocument/2006/relationships/footer" Target="footer7.xml"/><Relationship Id="rId43"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sys1\QSA\QCAR%20Project\Publishing\Templates%20DEVELOPMENT\New%20branding%20templates\TG%20P%20to%203%20--%20Early%20Years_v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acher guidelines [year 1 - 3]" ma:contentTypeID="0x010100129BF7FF94C21045A12E8B3B5D3CC05A00A87C9D8025EE574580159FD2B8ECE945" ma:contentTypeVersion="12" ma:contentTypeDescription="Task-specific detail about Essential Learnings, preparation, implementation and feedback" ma:contentTypeScope="" ma:versionID="2322ae42a5b49fc3eb345f06b7d9358e">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0E900-6FBC-4054-9702-ECBF764A485F}">
  <ds:schemaRefs>
    <ds:schemaRef ds:uri="http://schemas.microsoft.com/sharepoint/v3/contenttype/forms"/>
  </ds:schemaRefs>
</ds:datastoreItem>
</file>

<file path=customXml/itemProps2.xml><?xml version="1.0" encoding="utf-8"?>
<ds:datastoreItem xmlns:ds="http://schemas.openxmlformats.org/officeDocument/2006/customXml" ds:itemID="{E43E0109-0487-4363-B244-F6D0DDDF36D5}">
  <ds:schemaRefs>
    <ds:schemaRef ds:uri="http://schemas.microsoft.com/office/2006/metadata/longProperties"/>
  </ds:schemaRefs>
</ds:datastoreItem>
</file>

<file path=customXml/itemProps3.xml><?xml version="1.0" encoding="utf-8"?>
<ds:datastoreItem xmlns:ds="http://schemas.openxmlformats.org/officeDocument/2006/customXml" ds:itemID="{728B7F1F-0987-4FE9-AD40-5A90AA4680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DF9F6C-55D7-4D15-B377-0B92286175A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P to 3 -- Early Years_v02.dot</Template>
  <TotalTime>0</TotalTime>
  <Pages>3</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Teacher guidelines</vt:lpstr>
    </vt:vector>
  </TitlesOfParts>
  <Company>Queensland Studies Authority</Company>
  <LinksUpToDate>false</LinksUpToDate>
  <CharactersWithSpaces>16150</CharactersWithSpaces>
  <SharedDoc>false</SharedDoc>
  <HLinks>
    <vt:vector size="6" baseType="variant">
      <vt:variant>
        <vt:i4>7667816</vt:i4>
      </vt:variant>
      <vt:variant>
        <vt:i4>0</vt:i4>
      </vt:variant>
      <vt:variant>
        <vt:i4>0</vt:i4>
      </vt:variant>
      <vt:variant>
        <vt:i4>5</vt:i4>
      </vt:variant>
      <vt:variant>
        <vt:lpwstr>http://www.qsa.qld.edu.au/p-9/9321.html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Health &amp; Physical Education assessment teacher guidelines | Getting on together | Queensland Essential Learnings and Standards</dc:title>
  <dc:subject/>
  <dc:creator>Queensland Studies Authority</dc:creator>
  <cp:keywords/>
  <dc:description>Children reflect on ways to interact fairly and respectfully through roleplay and discussion.</dc:description>
  <cp:lastModifiedBy>QSA</cp:lastModifiedBy>
  <cp:revision>2</cp:revision>
  <cp:lastPrinted>2010-05-13T00:51:00Z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0x010100129BF7FF94C21045A12E8B3B5D3CC05A00A87C9D8025EE574580159FD2B8ECE945</vt:lpwstr>
  </property>
  <property fmtid="{D5CDD505-2E9C-101B-9397-08002B2CF9AE}" pid="3" name="ContentType">
    <vt:lpwstr>Teacher guidelines [year 1 - 3]</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