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A32D3B" w:rsidRDefault="0051006C" w:rsidP="00BC58D9">
      <w:pPr>
        <w:pStyle w:val="CoverTitle"/>
      </w:pPr>
      <w:bookmarkStart w:id="0" w:name="_GoBack"/>
      <w:bookmarkEnd w:id="0"/>
      <w:r w:rsidRPr="00A32D3B">
        <w:t>Beyond observation</w:t>
      </w:r>
    </w:p>
    <w:tbl>
      <w:tblPr>
        <w:tblW w:w="0" w:type="auto"/>
        <w:tblLook w:val="01E0" w:firstRow="1" w:lastRow="1" w:firstColumn="1" w:lastColumn="1" w:noHBand="0" w:noVBand="0"/>
      </w:tblPr>
      <w:tblGrid>
        <w:gridCol w:w="1874"/>
        <w:gridCol w:w="6396"/>
      </w:tblGrid>
      <w:tr w:rsidR="00321DA5" w:rsidRPr="00A32D3B">
        <w:trPr>
          <w:trHeight w:val="614"/>
        </w:trPr>
        <w:tc>
          <w:tcPr>
            <w:tcW w:w="1874" w:type="dxa"/>
            <w:shd w:val="clear" w:color="auto" w:fill="B4A7C0"/>
            <w:tcMar>
              <w:top w:w="113" w:type="dxa"/>
              <w:left w:w="113" w:type="dxa"/>
              <w:bottom w:w="113" w:type="dxa"/>
              <w:right w:w="113" w:type="dxa"/>
            </w:tcMar>
            <w:vAlign w:val="center"/>
          </w:tcPr>
          <w:p w:rsidR="00321DA5" w:rsidRPr="00A32D3B" w:rsidRDefault="00321DA5" w:rsidP="002F4C51">
            <w:pPr>
              <w:pStyle w:val="CoverYearKLAName"/>
              <w:spacing w:after="0"/>
            </w:pPr>
            <w:r w:rsidRPr="00A32D3B">
              <w:t xml:space="preserve">Year </w:t>
            </w:r>
            <w:r w:rsidR="0051006C" w:rsidRPr="00A32D3B">
              <w:t>7</w:t>
            </w:r>
          </w:p>
        </w:tc>
        <w:tc>
          <w:tcPr>
            <w:tcW w:w="6396" w:type="dxa"/>
            <w:shd w:val="clear" w:color="auto" w:fill="E3DEE8"/>
            <w:tcMar>
              <w:top w:w="113" w:type="dxa"/>
              <w:left w:w="113" w:type="dxa"/>
              <w:bottom w:w="113" w:type="dxa"/>
              <w:right w:w="113" w:type="dxa"/>
            </w:tcMar>
            <w:vAlign w:val="center"/>
          </w:tcPr>
          <w:p w:rsidR="00321DA5" w:rsidRPr="00A32D3B" w:rsidRDefault="0051006C" w:rsidP="002F4C51">
            <w:pPr>
              <w:pStyle w:val="CoverYearKLAName"/>
              <w:spacing w:after="0"/>
            </w:pPr>
            <w:r w:rsidRPr="00A32D3B">
              <w:t xml:space="preserve">The Arts — Visual </w:t>
            </w:r>
            <w:r w:rsidR="00A45F24">
              <w:t>A</w:t>
            </w:r>
            <w:r w:rsidRPr="00A32D3B">
              <w:t>rt</w:t>
            </w:r>
          </w:p>
        </w:tc>
      </w:tr>
      <w:tr w:rsidR="00321DA5" w:rsidRPr="00A32D3B">
        <w:tc>
          <w:tcPr>
            <w:tcW w:w="8270" w:type="dxa"/>
            <w:gridSpan w:val="2"/>
            <w:tcBorders>
              <w:bottom w:val="single" w:sz="12" w:space="0" w:color="E3DEE8"/>
            </w:tcBorders>
            <w:tcMar>
              <w:top w:w="113" w:type="dxa"/>
              <w:left w:w="113" w:type="dxa"/>
              <w:bottom w:w="113" w:type="dxa"/>
              <w:right w:w="113" w:type="dxa"/>
            </w:tcMar>
            <w:vAlign w:val="center"/>
          </w:tcPr>
          <w:p w:rsidR="00321DA5" w:rsidRPr="00A32D3B" w:rsidRDefault="00395576" w:rsidP="00CD0037">
            <w:pPr>
              <w:pStyle w:val="CoverOverview"/>
            </w:pPr>
            <w:r w:rsidRPr="00A32D3B">
              <w:t>Students create and display a series of observational drawings</w:t>
            </w:r>
            <w:r w:rsidR="00E90CB2" w:rsidRPr="00A32D3B">
              <w:t xml:space="preserve"> and </w:t>
            </w:r>
            <w:r w:rsidRPr="00A32D3B">
              <w:t>abstract one drawing using a grid drawing exercise. They respond and reflect on drawing processes.</w:t>
            </w:r>
          </w:p>
        </w:tc>
      </w:tr>
      <w:tr w:rsidR="00321DA5" w:rsidRPr="00A32D3B">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A32D3B" w:rsidRDefault="00321DA5" w:rsidP="00C96592">
            <w:pPr>
              <w:spacing w:before="120" w:after="120" w:line="240" w:lineRule="auto"/>
              <w:rPr>
                <w:b/>
              </w:rPr>
            </w:pPr>
            <w:r w:rsidRPr="00A32D3B">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A32D3B" w:rsidRDefault="00395576" w:rsidP="00C96592">
            <w:pPr>
              <w:spacing w:before="120" w:after="120" w:line="240" w:lineRule="auto"/>
            </w:pPr>
            <w:r w:rsidRPr="00A32D3B">
              <w:t>4</w:t>
            </w:r>
            <w:r w:rsidR="00E90CB2" w:rsidRPr="00A32D3B">
              <w:t>–</w:t>
            </w:r>
            <w:r w:rsidRPr="00A32D3B">
              <w:t>6 hours</w:t>
            </w:r>
          </w:p>
        </w:tc>
      </w:tr>
      <w:tr w:rsidR="00321DA5" w:rsidRPr="00A32D3B">
        <w:tc>
          <w:tcPr>
            <w:tcW w:w="8270" w:type="dxa"/>
            <w:gridSpan w:val="2"/>
            <w:tcBorders>
              <w:top w:val="single" w:sz="12" w:space="0" w:color="E3DEE8"/>
            </w:tcBorders>
            <w:tcMar>
              <w:top w:w="113" w:type="dxa"/>
              <w:left w:w="113" w:type="dxa"/>
              <w:bottom w:w="113" w:type="dxa"/>
              <w:right w:w="113" w:type="dxa"/>
            </w:tcMar>
            <w:vAlign w:val="center"/>
          </w:tcPr>
          <w:p w:rsidR="00321DA5" w:rsidRPr="00A32D3B" w:rsidRDefault="00321DA5" w:rsidP="00CD0037">
            <w:pPr>
              <w:pStyle w:val="CoverOverview"/>
            </w:pPr>
            <w:r w:rsidRPr="00A32D3B">
              <w:t>Context for assessment</w:t>
            </w:r>
          </w:p>
          <w:p w:rsidR="00395576" w:rsidRPr="00A32D3B" w:rsidRDefault="00395576" w:rsidP="00395576">
            <w:pPr>
              <w:rPr>
                <w:rFonts w:cs="Arial"/>
              </w:rPr>
            </w:pPr>
            <w:r w:rsidRPr="00A32D3B">
              <w:t>Drawing is the most fundamental means of communication for the visual artist. The ability to observe carefully and communicate those observations to both visual and non</w:t>
            </w:r>
            <w:r w:rsidR="00290C09" w:rsidRPr="00A32D3B">
              <w:t>-</w:t>
            </w:r>
            <w:r w:rsidRPr="00A32D3B">
              <w:t>visual people is a powerful tool. Visual representation of ideas can be the key to successful comprehension and implementation of plans and support oral and written communication.</w:t>
            </w:r>
          </w:p>
          <w:p w:rsidR="00321DA5" w:rsidRPr="00A32D3B" w:rsidRDefault="00395576" w:rsidP="00395576">
            <w:r w:rsidRPr="00A32D3B">
              <w:rPr>
                <w:szCs w:val="22"/>
              </w:rPr>
              <w:t>Observation</w:t>
            </w:r>
            <w:r w:rsidR="00BF07FF" w:rsidRPr="00A32D3B">
              <w:rPr>
                <w:szCs w:val="22"/>
              </w:rPr>
              <w:t>al</w:t>
            </w:r>
            <w:r w:rsidRPr="00A32D3B">
              <w:rPr>
                <w:szCs w:val="22"/>
              </w:rPr>
              <w:t xml:space="preserve"> drawing develops an ability to detect and represent the line, shape, colour and texture of objects. </w:t>
            </w:r>
            <w:r w:rsidRPr="00A32D3B">
              <w:t xml:space="preserve">Drawing from observation is as unique as handwriting and variation will occur in areas such as the amount of pressure used with a pencil or the formation of shape. It is a skill developed over time. </w:t>
            </w:r>
            <w:r w:rsidRPr="00A32D3B">
              <w:rPr>
                <w:rFonts w:cs="Arial"/>
                <w:szCs w:val="22"/>
              </w:rPr>
              <w:t>Distorting realistic images builds on the student’s drawing skills developing an initial visual understanding of abstract or non-representational art forms.</w:t>
            </w:r>
          </w:p>
        </w:tc>
      </w:tr>
    </w:tbl>
    <w:p w:rsidR="00B34779" w:rsidRPr="00A32D3B" w:rsidRDefault="00DC5410" w:rsidP="00750B88">
      <w:pPr>
        <w:pageBreakBefore/>
      </w:pPr>
      <w:r>
        <w:rPr>
          <w:b/>
          <w:i/>
          <w:noProof/>
          <w:color w:val="FF0000"/>
        </w:rPr>
        <w:lastRenderedPageBreak/>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A32D3B">
        <w:t xml:space="preserve">This assessment gathers evidence of learning for the following </w:t>
      </w:r>
      <w:r w:rsidR="00B34779" w:rsidRPr="00A32D3B">
        <w:rPr>
          <w:b/>
        </w:rPr>
        <w:t>Essential Learnings</w:t>
      </w:r>
      <w:r w:rsidR="00971609" w:rsidRPr="00A32D3B">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4808"/>
      </w:tblGrid>
      <w:tr w:rsidR="00CD0037" w:rsidRPr="00A32D3B">
        <w:trPr>
          <w:trHeight w:val="76"/>
          <w:jc w:val="center"/>
        </w:trPr>
        <w:tc>
          <w:tcPr>
            <w:tcW w:w="9639" w:type="dxa"/>
            <w:gridSpan w:val="2"/>
            <w:shd w:val="clear" w:color="auto" w:fill="E6E6E6"/>
          </w:tcPr>
          <w:p w:rsidR="00CD0037" w:rsidRPr="00A32D3B" w:rsidRDefault="008163EB" w:rsidP="00C20914">
            <w:pPr>
              <w:pStyle w:val="Heading2Table"/>
            </w:pPr>
            <w:r w:rsidRPr="00A32D3B">
              <w:t>The Arts</w:t>
            </w:r>
            <w:r w:rsidR="00CD0037" w:rsidRPr="00A32D3B">
              <w:tab/>
              <w:t xml:space="preserve">Essential Learnings by the end of Year </w:t>
            </w:r>
            <w:r w:rsidRPr="00A32D3B">
              <w:t>7</w:t>
            </w:r>
          </w:p>
        </w:tc>
      </w:tr>
      <w:tr w:rsidR="00934842" w:rsidRPr="00A32D3B">
        <w:trPr>
          <w:trHeight w:val="3454"/>
          <w:jc w:val="center"/>
        </w:trPr>
        <w:tc>
          <w:tcPr>
            <w:tcW w:w="4831" w:type="dxa"/>
          </w:tcPr>
          <w:p w:rsidR="00934842" w:rsidRPr="00A32D3B" w:rsidRDefault="00934842" w:rsidP="002C1299">
            <w:pPr>
              <w:pStyle w:val="Heading3"/>
              <w:keepLines/>
            </w:pPr>
            <w:r w:rsidRPr="00A32D3B">
              <w:t>Ways of working</w:t>
            </w:r>
          </w:p>
          <w:p w:rsidR="00934842" w:rsidRPr="00A32D3B" w:rsidRDefault="00934842" w:rsidP="00271417">
            <w:pPr>
              <w:pStyle w:val="Organiser"/>
            </w:pPr>
            <w:r w:rsidRPr="00A32D3B">
              <w:t>Students are able to:</w:t>
            </w:r>
          </w:p>
          <w:p w:rsidR="008163EB" w:rsidRPr="00A32D3B" w:rsidRDefault="008163EB" w:rsidP="008163EB">
            <w:pPr>
              <w:pStyle w:val="Bulletslevel1"/>
            </w:pPr>
            <w:r w:rsidRPr="00A32D3B">
              <w:t>select and develop ideas for arts works, considering intended audiences and intended purposes, and make decisions about arts elements and languages</w:t>
            </w:r>
          </w:p>
          <w:p w:rsidR="008163EB" w:rsidRPr="00A32D3B" w:rsidRDefault="008163EB" w:rsidP="008163EB">
            <w:pPr>
              <w:pStyle w:val="Bulletslevel1"/>
            </w:pPr>
            <w:r w:rsidRPr="00A32D3B">
              <w:t>create and shape arts works by modifying arts elements to express purpose and to include influences from their own and other cultures and times</w:t>
            </w:r>
          </w:p>
          <w:p w:rsidR="008163EB" w:rsidRPr="00A32D3B" w:rsidRDefault="008163EB" w:rsidP="008163EB">
            <w:pPr>
              <w:pStyle w:val="Bulletslevel1"/>
            </w:pPr>
            <w:r w:rsidRPr="00A32D3B">
              <w:t>modify and polish arts works, using interpretive and technical skills</w:t>
            </w:r>
          </w:p>
          <w:p w:rsidR="008163EB" w:rsidRPr="00A32D3B" w:rsidRDefault="008163EB" w:rsidP="008163EB">
            <w:pPr>
              <w:pStyle w:val="Bulletslevel1"/>
            </w:pPr>
            <w:r w:rsidRPr="00A32D3B">
              <w:t>present arts works to informal and formal audiences for intended purposes, using arts techniques, skills and processes</w:t>
            </w:r>
          </w:p>
          <w:p w:rsidR="008163EB" w:rsidRPr="00A32D3B" w:rsidRDefault="008163EB" w:rsidP="008163EB">
            <w:pPr>
              <w:pStyle w:val="Bulletslevel1"/>
            </w:pPr>
            <w:r w:rsidRPr="00A32D3B">
              <w:t>identify, apply and justify safe practices</w:t>
            </w:r>
          </w:p>
          <w:p w:rsidR="008163EB" w:rsidRPr="00A32D3B" w:rsidRDefault="008163EB" w:rsidP="008163EB">
            <w:pPr>
              <w:pStyle w:val="Bulletslevel1"/>
            </w:pPr>
            <w:r w:rsidRPr="00A32D3B">
              <w:t>respond by analysing and evaluating arts works in social, cultural, historical and spiritual contexts, using arts elements and languages</w:t>
            </w:r>
          </w:p>
          <w:p w:rsidR="00934842" w:rsidRPr="00A32D3B" w:rsidRDefault="008163EB" w:rsidP="008163EB">
            <w:pPr>
              <w:pStyle w:val="Bulletslevel1"/>
            </w:pPr>
            <w:r w:rsidRPr="00A32D3B">
              <w:t>reflect on learning, apply new understandings and identify future applications.</w:t>
            </w:r>
          </w:p>
        </w:tc>
        <w:tc>
          <w:tcPr>
            <w:tcW w:w="4808" w:type="dxa"/>
          </w:tcPr>
          <w:p w:rsidR="00934842" w:rsidRPr="00A32D3B" w:rsidRDefault="00934842" w:rsidP="002C1299">
            <w:pPr>
              <w:pStyle w:val="Heading3"/>
              <w:keepLines/>
            </w:pPr>
            <w:r w:rsidRPr="00A32D3B">
              <w:t>Knowledge and understanding</w:t>
            </w:r>
          </w:p>
          <w:p w:rsidR="008163EB" w:rsidRPr="00A32D3B" w:rsidRDefault="008163EB" w:rsidP="008163EB">
            <w:pPr>
              <w:rPr>
                <w:b/>
                <w:i/>
              </w:rPr>
            </w:pPr>
            <w:r w:rsidRPr="00A32D3B">
              <w:rPr>
                <w:b/>
                <w:i/>
              </w:rPr>
              <w:t>Visual Art</w:t>
            </w:r>
          </w:p>
          <w:p w:rsidR="008163EB" w:rsidRPr="00A32D3B" w:rsidRDefault="008163EB" w:rsidP="008163EB">
            <w:pPr>
              <w:rPr>
                <w:b/>
              </w:rPr>
            </w:pPr>
            <w:r w:rsidRPr="00A32D3B">
              <w:rPr>
                <w:b/>
              </w:rPr>
              <w:t>Visual Art involves modifying visual arts elements, concepts, processes and forms (both 2D and 3D) to express ideas, considering intended audiences and intended purposes, through images and objects.</w:t>
            </w:r>
          </w:p>
          <w:p w:rsidR="008163EB" w:rsidRPr="00A32D3B" w:rsidRDefault="008163EB" w:rsidP="008163EB">
            <w:pPr>
              <w:pStyle w:val="Bulletslevel1"/>
            </w:pPr>
            <w:r w:rsidRPr="00A32D3B">
              <w:t>Blended, controlled and symbolic colour is used to create depth, representation and symbolism.</w:t>
            </w:r>
          </w:p>
          <w:p w:rsidR="008163EB" w:rsidRPr="00A32D3B" w:rsidRDefault="008163EB" w:rsidP="008163EB">
            <w:pPr>
              <w:pStyle w:val="Bulletslevel1"/>
            </w:pPr>
            <w:r w:rsidRPr="00A32D3B">
              <w:t>Descriptive and emotive lines are used to create abstraction, proportion and symbolism.</w:t>
            </w:r>
          </w:p>
          <w:p w:rsidR="008163EB" w:rsidRPr="00A32D3B" w:rsidRDefault="008163EB" w:rsidP="008163EB">
            <w:pPr>
              <w:pStyle w:val="Bulletslevel1"/>
            </w:pPr>
            <w:r w:rsidRPr="00A32D3B">
              <w:t>Negative space and positive shape are used to create abstraction, non-representation and proportion.</w:t>
            </w:r>
          </w:p>
          <w:p w:rsidR="00934842" w:rsidRPr="00A32D3B" w:rsidRDefault="008163EB" w:rsidP="008163EB">
            <w:pPr>
              <w:pStyle w:val="Bulletslevel1"/>
            </w:pPr>
            <w:r w:rsidRPr="00A32D3B">
              <w:t xml:space="preserve">Actual, invented and simulated textures are used to create depth, representation and non-representation. </w:t>
            </w:r>
          </w:p>
        </w:tc>
      </w:tr>
      <w:tr w:rsidR="00B34779" w:rsidRPr="00A32D3B">
        <w:trPr>
          <w:trHeight w:val="1559"/>
          <w:jc w:val="center"/>
        </w:trPr>
        <w:tc>
          <w:tcPr>
            <w:tcW w:w="9639" w:type="dxa"/>
            <w:gridSpan w:val="2"/>
          </w:tcPr>
          <w:p w:rsidR="00B34779" w:rsidRPr="00A32D3B" w:rsidRDefault="00B34779" w:rsidP="002C1299">
            <w:pPr>
              <w:pStyle w:val="Heading3"/>
              <w:keepLines/>
            </w:pPr>
            <w:r w:rsidRPr="00A32D3B">
              <w:t>Assessable elements</w:t>
            </w:r>
          </w:p>
          <w:p w:rsidR="008163EB" w:rsidRPr="00A32D3B" w:rsidRDefault="008163EB" w:rsidP="00982DBB">
            <w:pPr>
              <w:pStyle w:val="Bulletslevel1"/>
            </w:pPr>
            <w:r w:rsidRPr="00A32D3B">
              <w:t xml:space="preserve">Knowledge and </w:t>
            </w:r>
            <w:r w:rsidR="00736D05" w:rsidRPr="00A32D3B">
              <w:t>u</w:t>
            </w:r>
            <w:r w:rsidRPr="00A32D3B">
              <w:t xml:space="preserve">nderstanding </w:t>
            </w:r>
          </w:p>
          <w:p w:rsidR="008163EB" w:rsidRPr="00A32D3B" w:rsidRDefault="008163EB" w:rsidP="00982DBB">
            <w:pPr>
              <w:pStyle w:val="Bulletslevel1"/>
            </w:pPr>
            <w:r w:rsidRPr="00A32D3B">
              <w:t xml:space="preserve">Creating </w:t>
            </w:r>
          </w:p>
          <w:p w:rsidR="008163EB" w:rsidRPr="00A32D3B" w:rsidRDefault="008163EB" w:rsidP="00982DBB">
            <w:pPr>
              <w:pStyle w:val="Bulletslevel1"/>
            </w:pPr>
            <w:r w:rsidRPr="00A32D3B">
              <w:t>Presenting</w:t>
            </w:r>
          </w:p>
          <w:p w:rsidR="008163EB" w:rsidRPr="00A32D3B" w:rsidRDefault="008163EB" w:rsidP="00982DBB">
            <w:pPr>
              <w:pStyle w:val="Bulletslevel1"/>
            </w:pPr>
            <w:r w:rsidRPr="00A32D3B">
              <w:t>Responding</w:t>
            </w:r>
          </w:p>
          <w:p w:rsidR="00B34779" w:rsidRPr="00A32D3B" w:rsidRDefault="008163EB" w:rsidP="00982DBB">
            <w:pPr>
              <w:pStyle w:val="Bulletslevel1"/>
            </w:pPr>
            <w:r w:rsidRPr="00A32D3B">
              <w:t>Reflecting</w:t>
            </w:r>
          </w:p>
        </w:tc>
      </w:tr>
      <w:tr w:rsidR="00B34779" w:rsidRPr="00A32D3B">
        <w:trPr>
          <w:trHeight w:val="76"/>
          <w:jc w:val="center"/>
        </w:trPr>
        <w:tc>
          <w:tcPr>
            <w:tcW w:w="9639" w:type="dxa"/>
            <w:gridSpan w:val="2"/>
          </w:tcPr>
          <w:p w:rsidR="00B34779" w:rsidRPr="00A32D3B" w:rsidRDefault="00B34779" w:rsidP="00474B75">
            <w:pPr>
              <w:pStyle w:val="Source"/>
            </w:pPr>
            <w:r w:rsidRPr="00A32D3B">
              <w:t xml:space="preserve">Source: </w:t>
            </w:r>
            <w:smartTag w:uri="urn:schemas-microsoft-com:office:smarttags" w:element="State">
              <w:r w:rsidRPr="00A32D3B">
                <w:t>Queensland</w:t>
              </w:r>
            </w:smartTag>
            <w:r w:rsidRPr="00A32D3B">
              <w:t xml:space="preserve"> Studies Authority 2007, </w:t>
            </w:r>
            <w:r w:rsidR="008163EB" w:rsidRPr="00A32D3B">
              <w:rPr>
                <w:rStyle w:val="SourceTitleChar"/>
              </w:rPr>
              <w:t>The Arts</w:t>
            </w:r>
            <w:r w:rsidRPr="00A32D3B">
              <w:rPr>
                <w:rStyle w:val="SourceTitleChar"/>
              </w:rPr>
              <w:t xml:space="preserve"> Essential Learnings by the end of Year </w:t>
            </w:r>
            <w:r w:rsidR="008163EB" w:rsidRPr="00A32D3B">
              <w:rPr>
                <w:rStyle w:val="SourceTitleChar"/>
              </w:rPr>
              <w:t>7</w:t>
            </w:r>
            <w:r w:rsidRPr="00A32D3B">
              <w:t xml:space="preserve">, QSA, </w:t>
            </w:r>
            <w:smartTag w:uri="urn:schemas-microsoft-com:office:smarttags" w:element="City">
              <w:smartTag w:uri="urn:schemas-microsoft-com:office:smarttags" w:element="place">
                <w:r w:rsidRPr="00A32D3B">
                  <w:t>Brisbane</w:t>
                </w:r>
              </w:smartTag>
            </w:smartTag>
            <w:r w:rsidRPr="00A32D3B">
              <w:t>.</w:t>
            </w:r>
          </w:p>
        </w:tc>
      </w:tr>
    </w:tbl>
    <w:p w:rsidR="00E8667A" w:rsidRPr="00A32D3B" w:rsidRDefault="00E8667A" w:rsidP="00E935F6"/>
    <w:p w:rsidR="008F3048" w:rsidRPr="00A32D3B" w:rsidRDefault="00E8667A" w:rsidP="008A37AF">
      <w:r w:rsidRPr="00A32D3B">
        <w:br w:type="page"/>
      </w:r>
      <w:r w:rsidR="003B310F" w:rsidRPr="00A32D3B">
        <w:rPr>
          <w:rStyle w:val="Publishingnote"/>
        </w:rPr>
        <w:lastRenderedPageBreak/>
        <w:t xml:space="preserve"> </w:t>
      </w:r>
      <w:r w:rsidR="006651E7" w:rsidRPr="00A32D3B">
        <w:t>Listed here are s</w:t>
      </w:r>
      <w:r w:rsidR="008F3048" w:rsidRPr="00A32D3B">
        <w:t xml:space="preserve">uggested </w:t>
      </w:r>
      <w:r w:rsidR="008F3048" w:rsidRPr="00A32D3B">
        <w:rPr>
          <w:b/>
        </w:rPr>
        <w:t>learning experiences</w:t>
      </w:r>
      <w:r w:rsidR="008F3048" w:rsidRPr="00A32D3B">
        <w:t xml:space="preserve"> for students be</w:t>
      </w:r>
      <w:r w:rsidR="00D43BC1" w:rsidRPr="00A32D3B">
        <w:t>fore attempting this assessment.</w:t>
      </w:r>
    </w:p>
    <w:p w:rsidR="001C27E9" w:rsidRPr="00A32D3B" w:rsidRDefault="00DC5410" w:rsidP="00982DBB">
      <w:pPr>
        <w:pStyle w:val="Bulletslevel1"/>
        <w:spacing w:line="240" w:lineRule="auto"/>
      </w:pPr>
      <w:r>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7E9" w:rsidRPr="00A32D3B">
        <w:t xml:space="preserve">Discuss the purpose of observational drawing and experiment with observational drawing skills. </w:t>
      </w:r>
    </w:p>
    <w:p w:rsidR="001C27E9" w:rsidRPr="00A32D3B" w:rsidRDefault="001C27E9" w:rsidP="00982DBB">
      <w:pPr>
        <w:pStyle w:val="Bulletslevel1"/>
        <w:spacing w:line="240" w:lineRule="auto"/>
      </w:pPr>
      <w:r w:rsidRPr="00A32D3B">
        <w:t>Practise observational drawing using a selection of visual stimuli both familiar and</w:t>
      </w:r>
      <w:r w:rsidR="00736D05" w:rsidRPr="00A32D3B">
        <w:t xml:space="preserve"> un</w:t>
      </w:r>
      <w:r w:rsidRPr="00A32D3B">
        <w:t>familiar</w:t>
      </w:r>
      <w:r w:rsidR="00736D05" w:rsidRPr="00A32D3B">
        <w:t xml:space="preserve"> (e.g.</w:t>
      </w:r>
      <w:r w:rsidRPr="00A32D3B">
        <w:t xml:space="preserve"> manufactured artefacts, natural elements</w:t>
      </w:r>
      <w:r w:rsidR="00736D05" w:rsidRPr="00A32D3B">
        <w:t>)</w:t>
      </w:r>
      <w:r w:rsidRPr="00A32D3B">
        <w:t xml:space="preserve">. </w:t>
      </w:r>
    </w:p>
    <w:p w:rsidR="001C27E9" w:rsidRPr="00A32D3B" w:rsidRDefault="001C27E9" w:rsidP="00982DBB">
      <w:pPr>
        <w:pStyle w:val="Bulletslevel1"/>
        <w:spacing w:line="240" w:lineRule="auto"/>
      </w:pPr>
      <w:r w:rsidRPr="00A32D3B">
        <w:t>Participate in warm up exercises that involve observational drawing for short intervals of time and then extending the time limit (e.g. 1 minute, 2</w:t>
      </w:r>
      <w:r w:rsidR="00736D05" w:rsidRPr="00A32D3B">
        <w:t>–</w:t>
      </w:r>
      <w:r w:rsidRPr="00A32D3B">
        <w:t>3 minutes, 5 minutes).</w:t>
      </w:r>
    </w:p>
    <w:p w:rsidR="001C27E9" w:rsidRPr="00A32D3B" w:rsidRDefault="001C27E9" w:rsidP="00982DBB">
      <w:pPr>
        <w:pStyle w:val="Bulletslevel1"/>
        <w:spacing w:line="240" w:lineRule="auto"/>
      </w:pPr>
      <w:r w:rsidRPr="00A32D3B">
        <w:t>Practise drawing skills modifying the elements of line, colour, shape and texture and experimenting with proportion, scale, tone and depth.</w:t>
      </w:r>
    </w:p>
    <w:p w:rsidR="001C27E9" w:rsidRPr="00A32D3B" w:rsidRDefault="001C27E9" w:rsidP="00982DBB">
      <w:pPr>
        <w:pStyle w:val="Bulletslevel1"/>
        <w:spacing w:line="240" w:lineRule="auto"/>
      </w:pPr>
      <w:r w:rsidRPr="00A32D3B">
        <w:t xml:space="preserve">Experiment with types of drawings </w:t>
      </w:r>
      <w:r w:rsidR="00736D05" w:rsidRPr="00A32D3B">
        <w:t>(e.g.</w:t>
      </w:r>
      <w:r w:rsidRPr="00A32D3B">
        <w:t xml:space="preserve"> contour drawings, tonal drawings, drawings with colour</w:t>
      </w:r>
      <w:r w:rsidR="00736D05" w:rsidRPr="00A32D3B">
        <w:t>)</w:t>
      </w:r>
      <w:r w:rsidRPr="00A32D3B">
        <w:t>.</w:t>
      </w:r>
    </w:p>
    <w:p w:rsidR="001C27E9" w:rsidRPr="00A32D3B" w:rsidRDefault="001C27E9" w:rsidP="00982DBB">
      <w:pPr>
        <w:pStyle w:val="Bulletslevel1"/>
        <w:spacing w:line="240" w:lineRule="auto"/>
      </w:pPr>
      <w:r w:rsidRPr="00A32D3B">
        <w:t>Explore concepts of representation and abstraction.</w:t>
      </w:r>
    </w:p>
    <w:p w:rsidR="001C27E9" w:rsidRPr="00A32D3B" w:rsidRDefault="001C27E9" w:rsidP="00982DBB">
      <w:pPr>
        <w:pStyle w:val="Bulletslevel1"/>
        <w:spacing w:line="240" w:lineRule="auto"/>
      </w:pPr>
      <w:r w:rsidRPr="00A32D3B">
        <w:t xml:space="preserve">Research noted </w:t>
      </w:r>
      <w:r w:rsidR="00BF07FF" w:rsidRPr="00A32D3B">
        <w:t xml:space="preserve">abstract and distortion </w:t>
      </w:r>
      <w:r w:rsidRPr="00A32D3B">
        <w:t xml:space="preserve">artists </w:t>
      </w:r>
      <w:r w:rsidR="00736D05" w:rsidRPr="00A32D3B">
        <w:t>(</w:t>
      </w:r>
      <w:r w:rsidRPr="00A32D3B">
        <w:t>e.g. Eko Nugroho, Lisa Rellana, Patricia Piccini, Reg Mombasa (Mambo), Max Ernst, Salvador Dali, Magritte de Chirico</w:t>
      </w:r>
      <w:r w:rsidR="00736D05" w:rsidRPr="00A32D3B">
        <w:t>)</w:t>
      </w:r>
      <w:r w:rsidRPr="00A32D3B">
        <w:t>.</w:t>
      </w:r>
    </w:p>
    <w:p w:rsidR="001C27E9" w:rsidRPr="00A32D3B" w:rsidRDefault="00736D05" w:rsidP="00982DBB">
      <w:pPr>
        <w:pStyle w:val="Bulletslevel1"/>
        <w:spacing w:line="240" w:lineRule="auto"/>
      </w:pPr>
      <w:r w:rsidRPr="00A32D3B">
        <w:t>Practise</w:t>
      </w:r>
      <w:r w:rsidR="001C27E9" w:rsidRPr="00A32D3B">
        <w:t xml:space="preserve"> drawing with grid distortion </w:t>
      </w:r>
      <w:r w:rsidRPr="00A32D3B">
        <w:t>(e.g.</w:t>
      </w:r>
      <w:r w:rsidR="001C27E9" w:rsidRPr="00A32D3B">
        <w:t xml:space="preserve"> distort with waving lines, trapezoidal shapes, elongated rectangles or other distortions</w:t>
      </w:r>
      <w:r w:rsidRPr="00A32D3B">
        <w:t>)</w:t>
      </w:r>
      <w:r w:rsidR="001C27E9" w:rsidRPr="00A32D3B">
        <w:t>.</w:t>
      </w:r>
    </w:p>
    <w:p w:rsidR="001C27E9" w:rsidRPr="00A32D3B" w:rsidRDefault="001C27E9" w:rsidP="00982DBB">
      <w:pPr>
        <w:pStyle w:val="Bulletslevel1"/>
        <w:spacing w:line="240" w:lineRule="auto"/>
      </w:pPr>
      <w:r w:rsidRPr="00A32D3B">
        <w:t>Experiment with fragmenting a photocopy of an object that has been drawn.</w:t>
      </w:r>
    </w:p>
    <w:p w:rsidR="001C27E9" w:rsidRPr="00A32D3B" w:rsidRDefault="001C27E9" w:rsidP="00982DBB">
      <w:pPr>
        <w:pStyle w:val="Bulletslevel1"/>
        <w:spacing w:line="240" w:lineRule="auto"/>
      </w:pPr>
      <w:r w:rsidRPr="00A32D3B">
        <w:t>Use a range of tools and materials for drawing</w:t>
      </w:r>
      <w:r w:rsidR="00682338" w:rsidRPr="00A32D3B">
        <w:t xml:space="preserve"> (e.g.</w:t>
      </w:r>
      <w:r w:rsidRPr="00A32D3B">
        <w:t xml:space="preserve"> pencils, charcoal, crayons, pastels, pens and watercolour pencils</w:t>
      </w:r>
      <w:r w:rsidR="00682338" w:rsidRPr="00A32D3B">
        <w:t>)</w:t>
      </w:r>
      <w:r w:rsidRPr="00A32D3B">
        <w:t>.</w:t>
      </w:r>
    </w:p>
    <w:p w:rsidR="001C27E9" w:rsidRPr="00A32D3B" w:rsidRDefault="001C27E9" w:rsidP="00982DBB">
      <w:pPr>
        <w:pStyle w:val="Bulletslevel1"/>
        <w:spacing w:line="240" w:lineRule="auto"/>
      </w:pPr>
      <w:r w:rsidRPr="00A32D3B">
        <w:t xml:space="preserve">Develop an understanding of terminology </w:t>
      </w:r>
      <w:r w:rsidR="00682338" w:rsidRPr="00A32D3B">
        <w:t>(</w:t>
      </w:r>
      <w:r w:rsidRPr="00A32D3B">
        <w:t xml:space="preserve">e.g. </w:t>
      </w:r>
      <w:r w:rsidR="00682338" w:rsidRPr="00A32D3B">
        <w:t>o</w:t>
      </w:r>
      <w:r w:rsidRPr="00A32D3B">
        <w:t>bservation</w:t>
      </w:r>
      <w:r w:rsidR="00A45F24">
        <w:t>al</w:t>
      </w:r>
      <w:r w:rsidRPr="00A32D3B">
        <w:t xml:space="preserve"> drawing, contour drawing, tonal drawing, representation, abstraction, proportion, surrealism, distortion</w:t>
      </w:r>
      <w:r w:rsidR="00682338" w:rsidRPr="00A32D3B">
        <w:t>). See Appendix A: Visual art</w:t>
      </w:r>
      <w:r w:rsidR="00A45F24">
        <w:t>s</w:t>
      </w:r>
      <w:r w:rsidR="00682338" w:rsidRPr="00A32D3B">
        <w:t xml:space="preserve"> glossary</w:t>
      </w:r>
      <w:r w:rsidR="00BF07FF" w:rsidRPr="00A32D3B">
        <w:t xml:space="preserve"> and Appendix B: Word bank</w:t>
      </w:r>
      <w:r w:rsidRPr="00A32D3B">
        <w:t>.</w:t>
      </w:r>
    </w:p>
    <w:p w:rsidR="001C27E9" w:rsidRPr="00A32D3B" w:rsidRDefault="001C27E9" w:rsidP="00982DBB">
      <w:pPr>
        <w:pStyle w:val="Bulletslevel1"/>
        <w:spacing w:line="240" w:lineRule="auto"/>
      </w:pPr>
      <w:r w:rsidRPr="00A32D3B">
        <w:t>Explore a range of colour exercises using warm colours (</w:t>
      </w:r>
      <w:r w:rsidR="00682338" w:rsidRPr="00A32D3B">
        <w:t xml:space="preserve">e.g. </w:t>
      </w:r>
      <w:r w:rsidRPr="00A32D3B">
        <w:t>yellow, red, orange), cool colours (</w:t>
      </w:r>
      <w:r w:rsidR="00682338" w:rsidRPr="00A32D3B">
        <w:t xml:space="preserve">e.g. </w:t>
      </w:r>
      <w:r w:rsidRPr="00A32D3B">
        <w:t xml:space="preserve">blue, green, purple), complementary </w:t>
      </w:r>
      <w:r w:rsidR="00682338" w:rsidRPr="00A32D3B">
        <w:t xml:space="preserve">colours </w:t>
      </w:r>
      <w:r w:rsidRPr="00A32D3B">
        <w:t>(</w:t>
      </w:r>
      <w:r w:rsidR="00682338" w:rsidRPr="00A32D3B">
        <w:t xml:space="preserve">e.g. </w:t>
      </w:r>
      <w:r w:rsidRPr="00A32D3B">
        <w:t>red, green) and monochromatic colour schemes.</w:t>
      </w:r>
    </w:p>
    <w:p w:rsidR="001C27E9" w:rsidRPr="00A32D3B" w:rsidRDefault="001C27E9" w:rsidP="00982DBB">
      <w:pPr>
        <w:pStyle w:val="Bulletslevel1"/>
        <w:spacing w:line="240" w:lineRule="auto"/>
      </w:pPr>
      <w:r w:rsidRPr="00A32D3B">
        <w:t xml:space="preserve">Experiment with formal and informal display </w:t>
      </w:r>
      <w:r w:rsidR="00682338" w:rsidRPr="00A32D3B">
        <w:t>(e.g.</w:t>
      </w:r>
      <w:r w:rsidRPr="00A32D3B">
        <w:t xml:space="preserve"> place images in different spaces and places, vary visual arrangements, use different levels for specific purposes</w:t>
      </w:r>
      <w:r w:rsidR="00682338" w:rsidRPr="00A32D3B">
        <w:t>)</w:t>
      </w:r>
      <w:r w:rsidRPr="00A32D3B">
        <w:t>.</w:t>
      </w:r>
    </w:p>
    <w:p w:rsidR="001C27E9" w:rsidRPr="00A32D3B" w:rsidRDefault="001C27E9" w:rsidP="00982DBB">
      <w:pPr>
        <w:pStyle w:val="Bulletslevel1"/>
        <w:spacing w:line="240" w:lineRule="auto"/>
      </w:pPr>
      <w:r w:rsidRPr="00A32D3B">
        <w:t>Respond and reflect on the practices used to produce a visual arts work, including a discussion of elements.</w:t>
      </w:r>
    </w:p>
    <w:p w:rsidR="00F9534A" w:rsidRPr="00A32D3B" w:rsidRDefault="001C27E9" w:rsidP="00982DBB">
      <w:pPr>
        <w:pStyle w:val="Bulletslevel1"/>
        <w:spacing w:line="240" w:lineRule="auto"/>
      </w:pPr>
      <w:r w:rsidRPr="00A32D3B">
        <w:t xml:space="preserve">Compose written responses, responding </w:t>
      </w:r>
      <w:r w:rsidR="00682338" w:rsidRPr="00A32D3B">
        <w:t>to</w:t>
      </w:r>
      <w:r w:rsidRPr="00A32D3B">
        <w:t xml:space="preserve"> and reflecting </w:t>
      </w:r>
      <w:r w:rsidR="00682338" w:rsidRPr="00A32D3B">
        <w:t>on</w:t>
      </w:r>
      <w:r w:rsidRPr="00A32D3B">
        <w:t xml:space="preserve"> visual art</w:t>
      </w:r>
      <w:r w:rsidR="00A45F24">
        <w:t>s</w:t>
      </w:r>
      <w:r w:rsidRPr="00A32D3B">
        <w:t xml:space="preserve"> elements, concepts and materials.</w:t>
      </w:r>
    </w:p>
    <w:p w:rsidR="00982DBB" w:rsidRPr="00A32D3B" w:rsidRDefault="00982DBB" w:rsidP="00982DBB">
      <w:pPr>
        <w:pStyle w:val="Bulletslevel1"/>
        <w:numPr>
          <w:ilvl w:val="0"/>
          <w:numId w:val="0"/>
        </w:numPr>
        <w:spacing w:line="240" w:lineRule="auto"/>
      </w:pPr>
    </w:p>
    <w:p w:rsidR="00982DBB" w:rsidRPr="00A32D3B" w:rsidRDefault="00982DBB" w:rsidP="00982DBB">
      <w:pPr>
        <w:pStyle w:val="Bulletslevel1"/>
        <w:numPr>
          <w:ilvl w:val="0"/>
          <w:numId w:val="0"/>
        </w:numPr>
        <w:spacing w:line="240" w:lineRule="auto"/>
      </w:pPr>
    </w:p>
    <w:p w:rsidR="00982DBB" w:rsidRPr="00A32D3B" w:rsidRDefault="00982DBB" w:rsidP="00982DBB">
      <w:pPr>
        <w:pStyle w:val="Bulletslevel1"/>
        <w:numPr>
          <w:ilvl w:val="0"/>
          <w:numId w:val="0"/>
        </w:numPr>
        <w:spacing w:line="240" w:lineRule="auto"/>
      </w:pPr>
    </w:p>
    <w:p w:rsidR="00982DBB" w:rsidRPr="00A32D3B" w:rsidRDefault="00982DBB" w:rsidP="00982DBB">
      <w:pPr>
        <w:pStyle w:val="Bulletslevel1"/>
        <w:numPr>
          <w:ilvl w:val="0"/>
          <w:numId w:val="0"/>
        </w:numPr>
        <w:spacing w:line="240" w:lineRule="auto"/>
      </w:pPr>
    </w:p>
    <w:p w:rsidR="00B374C5" w:rsidRPr="00A32D3B" w:rsidRDefault="00B374C5" w:rsidP="00982DBB">
      <w:pPr>
        <w:pStyle w:val="Bulletslevel1"/>
        <w:numPr>
          <w:ilvl w:val="0"/>
          <w:numId w:val="0"/>
        </w:numPr>
        <w:spacing w:line="240" w:lineRule="auto"/>
      </w:pPr>
    </w:p>
    <w:p w:rsidR="00982DBB" w:rsidRPr="00A32D3B" w:rsidRDefault="00982DBB" w:rsidP="00982DBB">
      <w:pPr>
        <w:pStyle w:val="Bulletslevel1"/>
        <w:numPr>
          <w:ilvl w:val="0"/>
          <w:numId w:val="0"/>
        </w:numPr>
        <w:spacing w:line="240" w:lineRule="auto"/>
      </w:pPr>
    </w:p>
    <w:tbl>
      <w:tblPr>
        <w:tblW w:w="9639" w:type="dxa"/>
        <w:tblLook w:val="01E0" w:firstRow="1" w:lastRow="1" w:firstColumn="1" w:lastColumn="1" w:noHBand="0" w:noVBand="0"/>
      </w:tblPr>
      <w:tblGrid>
        <w:gridCol w:w="1086"/>
        <w:gridCol w:w="8553"/>
      </w:tblGrid>
      <w:tr w:rsidR="00C61C2F" w:rsidRPr="00A32D3B">
        <w:trPr>
          <w:trHeight w:val="870"/>
        </w:trPr>
        <w:tc>
          <w:tcPr>
            <w:tcW w:w="557" w:type="pct"/>
          </w:tcPr>
          <w:p w:rsidR="00C61C2F" w:rsidRPr="00A32D3B" w:rsidRDefault="00DC5410" w:rsidP="00C20914">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A32D3B" w:rsidRDefault="00C61C2F" w:rsidP="00AB2C0A">
            <w:pPr>
              <w:pStyle w:val="Heading2"/>
              <w:spacing w:before="0" w:after="0"/>
            </w:pPr>
            <w:r w:rsidRPr="00A32D3B">
              <w:rPr>
                <w:noProof/>
              </w:rPr>
              <w:t>Teacher resources</w:t>
            </w:r>
          </w:p>
        </w:tc>
      </w:tr>
    </w:tbl>
    <w:p w:rsidR="00F156DB" w:rsidRPr="00A32D3B" w:rsidRDefault="00616F4A" w:rsidP="00616F4A">
      <w:pPr>
        <w:pStyle w:val="Bulletslevel1"/>
      </w:pPr>
      <w:r w:rsidRPr="00A32D3B">
        <w:t xml:space="preserve">Online coach to improve drawing skills: </w:t>
      </w:r>
      <w:r w:rsidR="00F156DB" w:rsidRPr="00A32D3B">
        <w:t>&lt;www.drawingcoach.com</w:t>
      </w:r>
      <w:r w:rsidRPr="00A32D3B">
        <w:t>&gt;.</w:t>
      </w:r>
    </w:p>
    <w:p w:rsidR="00F156DB" w:rsidRPr="00A32D3B" w:rsidRDefault="00616F4A" w:rsidP="00616F4A">
      <w:pPr>
        <w:pStyle w:val="Bulletslevel1"/>
      </w:pPr>
      <w:r w:rsidRPr="00A32D3B">
        <w:t xml:space="preserve">Contour drawing exercise: </w:t>
      </w:r>
      <w:r w:rsidR="00F156DB" w:rsidRPr="00A32D3B">
        <w:t>&lt;http://drawsketch.about.com/cs/drawinglessons/a/contourdrawing_2.htm&gt;</w:t>
      </w:r>
      <w:r w:rsidRPr="00A32D3B">
        <w:t>.</w:t>
      </w:r>
    </w:p>
    <w:p w:rsidR="00F156DB" w:rsidRPr="00A32D3B" w:rsidRDefault="00616F4A" w:rsidP="00616F4A">
      <w:pPr>
        <w:pStyle w:val="Bulletslevel1"/>
      </w:pPr>
      <w:r w:rsidRPr="00A32D3B">
        <w:t xml:space="preserve">Lesson ideas for grid drawings and </w:t>
      </w:r>
      <w:bookmarkStart w:id="1" w:name="Anamorphic"/>
      <w:r w:rsidRPr="00A32D3B">
        <w:t>anamorphic</w:t>
      </w:r>
      <w:bookmarkEnd w:id="1"/>
      <w:r w:rsidRPr="00A32D3B">
        <w:t xml:space="preserve"> </w:t>
      </w:r>
      <w:bookmarkStart w:id="2" w:name="Art"/>
      <w:r w:rsidRPr="00A32D3B">
        <w:t>art</w:t>
      </w:r>
      <w:bookmarkEnd w:id="2"/>
      <w:r w:rsidRPr="00A32D3B">
        <w:t xml:space="preserve">:  </w:t>
      </w:r>
      <w:r w:rsidR="00F156DB" w:rsidRPr="00A32D3B">
        <w:t>&lt;www.princetonol.com/groups/iad/lessons/middle/grid-drawings.htm#Art&gt;.</w:t>
      </w:r>
    </w:p>
    <w:p w:rsidR="00616F4A" w:rsidRPr="00A32D3B" w:rsidRDefault="00616F4A" w:rsidP="00616F4A">
      <w:pPr>
        <w:pStyle w:val="Bulletslevel1"/>
      </w:pPr>
      <w:r w:rsidRPr="00A32D3B">
        <w:rPr>
          <w:i/>
        </w:rPr>
        <w:t>Helping children learn how to learn how to draw</w:t>
      </w:r>
      <w:r w:rsidRPr="00A32D3B">
        <w:t xml:space="preserve">, Bartel, M 2000 (a short essay): </w:t>
      </w:r>
      <w:r w:rsidR="00F156DB" w:rsidRPr="00A32D3B">
        <w:t>&lt;www.goshen.edu/art/ed/westv.html&gt;</w:t>
      </w:r>
      <w:r w:rsidRPr="00A32D3B">
        <w:t>.</w:t>
      </w:r>
    </w:p>
    <w:p w:rsidR="00F156DB" w:rsidRPr="00A32D3B" w:rsidRDefault="00DC5410" w:rsidP="00616F4A">
      <w:pPr>
        <w:pStyle w:val="Bulletslevel1"/>
      </w:pPr>
      <w:r>
        <w:rPr>
          <w:noProof/>
        </w:rPr>
        <w:drawing>
          <wp:anchor distT="0" distB="0" distL="114300" distR="114300" simplePos="0" relativeHeight="251655680" behindDoc="0" locked="0" layoutInCell="1" allowOverlap="1">
            <wp:simplePos x="0" y="0"/>
            <wp:positionH relativeFrom="page">
              <wp:align>center</wp:align>
            </wp:positionH>
            <wp:positionV relativeFrom="paragraph">
              <wp:posOffset>767080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F4A" w:rsidRPr="00A32D3B">
        <w:t xml:space="preserve">Introductory drawing activities:  </w:t>
      </w:r>
      <w:r w:rsidR="00F156DB" w:rsidRPr="00A32D3B">
        <w:t>&lt;www.sasked.gov.sk.ca/docs/artsed/g5arts_ed/art/appendix_b.html&gt;</w:t>
      </w:r>
      <w:r w:rsidR="00616F4A" w:rsidRPr="00A32D3B">
        <w:t>.</w:t>
      </w:r>
    </w:p>
    <w:p w:rsidR="00F156DB" w:rsidRPr="00A32D3B" w:rsidRDefault="00616F4A" w:rsidP="00616F4A">
      <w:pPr>
        <w:pStyle w:val="Bulletslevel1"/>
      </w:pPr>
      <w:r w:rsidRPr="00A32D3B">
        <w:t xml:space="preserve">Art blog site discussing distortion in drawing: </w:t>
      </w:r>
      <w:r w:rsidR="00F156DB" w:rsidRPr="00A32D3B">
        <w:t>&lt;www.nitaleland.com/project/distortion.htm&gt;</w:t>
      </w:r>
      <w:r w:rsidRPr="00A32D3B">
        <w:t>.</w:t>
      </w:r>
      <w:r w:rsidR="00A031B7" w:rsidRPr="00A32D3B">
        <w:t xml:space="preserve"> </w:t>
      </w:r>
    </w:p>
    <w:p w:rsidR="00233FC0" w:rsidRPr="00A32D3B" w:rsidRDefault="00233FC0" w:rsidP="00233FC0">
      <w:pPr>
        <w:pStyle w:val="Heading2"/>
      </w:pPr>
      <w:r w:rsidRPr="00A32D3B">
        <w:t>Preparing</w:t>
      </w:r>
    </w:p>
    <w:p w:rsidR="004F20BA" w:rsidRPr="00A32D3B" w:rsidRDefault="004F20BA" w:rsidP="004F20BA">
      <w:r w:rsidRPr="00A32D3B">
        <w:t>Consider these points bef</w:t>
      </w:r>
      <w:r w:rsidR="00227363" w:rsidRPr="00A32D3B">
        <w:t>ore implementing the assessment.</w:t>
      </w:r>
    </w:p>
    <w:p w:rsidR="00982DBB" w:rsidRPr="00A32D3B" w:rsidRDefault="00982DBB" w:rsidP="008A0384">
      <w:pPr>
        <w:pStyle w:val="Bulletslevel1"/>
        <w:spacing w:after="120" w:line="240" w:lineRule="auto"/>
      </w:pPr>
      <w:r w:rsidRPr="00A32D3B">
        <w:t>Teacher</w:t>
      </w:r>
      <w:r w:rsidR="00BF07FF" w:rsidRPr="00A32D3B">
        <w:t xml:space="preserve">s should </w:t>
      </w:r>
      <w:r w:rsidRPr="00A32D3B">
        <w:t>consider what objects will be offered as stimulus for student</w:t>
      </w:r>
      <w:r w:rsidR="00A45F24">
        <w:t>s</w:t>
      </w:r>
      <w:r w:rsidRPr="00A32D3B">
        <w:t xml:space="preserve"> to complete their observational drawing</w:t>
      </w:r>
      <w:r w:rsidR="00BF07FF" w:rsidRPr="00A32D3B">
        <w:t>s</w:t>
      </w:r>
      <w:r w:rsidRPr="00A32D3B">
        <w:t>.</w:t>
      </w:r>
    </w:p>
    <w:p w:rsidR="00982DBB" w:rsidRPr="00A32D3B" w:rsidRDefault="00982DBB" w:rsidP="00A45F24">
      <w:pPr>
        <w:pStyle w:val="Bulletslevel2"/>
      </w:pPr>
      <w:r w:rsidRPr="00A32D3B">
        <w:t xml:space="preserve">Suggestions </w:t>
      </w:r>
      <w:r w:rsidR="00BF07FF" w:rsidRPr="00A32D3B">
        <w:t xml:space="preserve">include: </w:t>
      </w:r>
      <w:r w:rsidRPr="00A32D3B">
        <w:t>shoes, fruit, vegetables, bikes, cars, leaves, machinery, trees, flowers, bottles, mugs, bags</w:t>
      </w:r>
      <w:r w:rsidR="00BF07FF" w:rsidRPr="00A32D3B">
        <w:t>.</w:t>
      </w:r>
    </w:p>
    <w:p w:rsidR="00BF07FF" w:rsidRPr="00A32D3B" w:rsidRDefault="00BF07FF" w:rsidP="00BF07FF">
      <w:pPr>
        <w:pStyle w:val="Bulletslevel1"/>
      </w:pPr>
      <w:r w:rsidRPr="00A32D3B">
        <w:t xml:space="preserve">Prepare classroom for the assessment. Refer to Appendix C: Organising a </w:t>
      </w:r>
      <w:r w:rsidR="00FC0194">
        <w:t xml:space="preserve">Visual </w:t>
      </w:r>
      <w:r w:rsidR="0085433D">
        <w:t>A</w:t>
      </w:r>
      <w:r w:rsidR="00FC0194">
        <w:t>rt</w:t>
      </w:r>
      <w:r w:rsidR="0085433D">
        <w:t xml:space="preserve"> </w:t>
      </w:r>
      <w:r w:rsidRPr="00A32D3B">
        <w:t>classroom.</w:t>
      </w:r>
    </w:p>
    <w:p w:rsidR="00BF07FF" w:rsidRPr="00A32D3B" w:rsidRDefault="00BF07FF" w:rsidP="00BF07FF">
      <w:pPr>
        <w:pStyle w:val="Bulletslevel1"/>
        <w:numPr>
          <w:ilvl w:val="0"/>
          <w:numId w:val="0"/>
        </w:numPr>
        <w:spacing w:after="120" w:line="240" w:lineRule="auto"/>
      </w:pPr>
    </w:p>
    <w:p w:rsidR="00233FC0" w:rsidRPr="00A32D3B" w:rsidRDefault="008A0384" w:rsidP="009F1EAE">
      <w:pPr>
        <w:pStyle w:val="Heading2"/>
      </w:pPr>
      <w:r w:rsidRPr="00A32D3B">
        <w:br w:type="page"/>
      </w:r>
      <w:r w:rsidR="00233FC0" w:rsidRPr="00A32D3B">
        <w:t>Sample implementation plan</w:t>
      </w:r>
    </w:p>
    <w:p w:rsidR="00C0583B" w:rsidRPr="00A32D3B" w:rsidRDefault="00216C8D" w:rsidP="00216C8D">
      <w:r w:rsidRPr="00A32D3B">
        <w:t xml:space="preserve">This table shows one way that this </w:t>
      </w:r>
      <w:r w:rsidR="00233FC0" w:rsidRPr="00A32D3B">
        <w:t>assessment</w:t>
      </w:r>
      <w:r w:rsidRPr="00A32D3B">
        <w:t xml:space="preserve"> can be implemented. It is a guide only — </w:t>
      </w:r>
      <w:r w:rsidR="00233FC0" w:rsidRPr="00A32D3B">
        <w:t>you</w:t>
      </w:r>
      <w:r w:rsidRPr="00A32D3B">
        <w:t xml:space="preserve"> may choose to use all, part, or none of the table. </w:t>
      </w:r>
      <w:r w:rsidR="00233FC0" w:rsidRPr="00A32D3B">
        <w:t>You</w:t>
      </w:r>
      <w:r w:rsidRPr="00A32D3B">
        <w:t xml:space="preserve"> may customise the table to suit </w:t>
      </w:r>
      <w:r w:rsidR="00233FC0" w:rsidRPr="00A32D3B">
        <w:t>your</w:t>
      </w:r>
      <w:r w:rsidRPr="00A32D3B">
        <w:t xml:space="preserve"> studen</w:t>
      </w:r>
      <w:r w:rsidR="00233FC0" w:rsidRPr="00A32D3B">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3880"/>
        <w:gridCol w:w="3879"/>
        <w:gridCol w:w="7"/>
      </w:tblGrid>
      <w:tr w:rsidR="00682338" w:rsidRPr="00A32D3B">
        <w:trPr>
          <w:gridAfter w:val="1"/>
          <w:wAfter w:w="7" w:type="dxa"/>
          <w:jc w:val="center"/>
        </w:trPr>
        <w:tc>
          <w:tcPr>
            <w:tcW w:w="1874" w:type="dxa"/>
            <w:shd w:val="clear" w:color="auto" w:fill="CCCCCC"/>
          </w:tcPr>
          <w:p w:rsidR="00682338" w:rsidRPr="00A32D3B" w:rsidRDefault="00682338" w:rsidP="00C11F18">
            <w:pPr>
              <w:spacing w:before="120" w:after="120"/>
              <w:rPr>
                <w:b/>
              </w:rPr>
            </w:pPr>
            <w:r w:rsidRPr="00A32D3B">
              <w:rPr>
                <w:b/>
              </w:rPr>
              <w:t>Suggested time</w:t>
            </w:r>
          </w:p>
        </w:tc>
        <w:tc>
          <w:tcPr>
            <w:tcW w:w="3880" w:type="dxa"/>
            <w:shd w:val="clear" w:color="auto" w:fill="CCCCCC"/>
          </w:tcPr>
          <w:p w:rsidR="00682338" w:rsidRPr="00A32D3B" w:rsidRDefault="00682338" w:rsidP="00C11F18">
            <w:pPr>
              <w:spacing w:before="120" w:after="120"/>
              <w:rPr>
                <w:b/>
              </w:rPr>
            </w:pPr>
            <w:r w:rsidRPr="00A32D3B">
              <w:rPr>
                <w:b/>
              </w:rPr>
              <w:t>Student activity</w:t>
            </w:r>
          </w:p>
        </w:tc>
        <w:tc>
          <w:tcPr>
            <w:tcW w:w="3878" w:type="dxa"/>
            <w:shd w:val="clear" w:color="auto" w:fill="CCCCCC"/>
          </w:tcPr>
          <w:p w:rsidR="00682338" w:rsidRPr="00A32D3B" w:rsidRDefault="00682338" w:rsidP="00C11F18">
            <w:pPr>
              <w:spacing w:before="120" w:after="120"/>
              <w:rPr>
                <w:b/>
              </w:rPr>
            </w:pPr>
            <w:r w:rsidRPr="00A32D3B">
              <w:rPr>
                <w:b/>
              </w:rPr>
              <w:t>Teacher role</w:t>
            </w:r>
          </w:p>
        </w:tc>
      </w:tr>
      <w:tr w:rsidR="00216C8D" w:rsidRPr="00A32D3B">
        <w:trPr>
          <w:jc w:val="center"/>
        </w:trPr>
        <w:tc>
          <w:tcPr>
            <w:tcW w:w="9639" w:type="dxa"/>
            <w:gridSpan w:val="4"/>
            <w:shd w:val="clear" w:color="auto" w:fill="E6E6E6"/>
          </w:tcPr>
          <w:p w:rsidR="00216C8D" w:rsidRPr="00A32D3B" w:rsidRDefault="001C5BD9" w:rsidP="00C11F18">
            <w:pPr>
              <w:spacing w:before="120" w:after="120"/>
              <w:rPr>
                <w:b/>
              </w:rPr>
            </w:pPr>
            <w:r w:rsidRPr="00A32D3B">
              <w:rPr>
                <w:b/>
              </w:rPr>
              <w:t xml:space="preserve">Section 1. </w:t>
            </w:r>
            <w:r w:rsidR="00982DBB" w:rsidRPr="00A32D3B">
              <w:rPr>
                <w:b/>
              </w:rPr>
              <w:t>Observational drawings</w:t>
            </w:r>
          </w:p>
        </w:tc>
      </w:tr>
      <w:tr w:rsidR="00682338" w:rsidRPr="00A32D3B">
        <w:trPr>
          <w:gridAfter w:val="1"/>
          <w:wAfter w:w="7" w:type="dxa"/>
          <w:jc w:val="center"/>
        </w:trPr>
        <w:tc>
          <w:tcPr>
            <w:tcW w:w="1874" w:type="dxa"/>
          </w:tcPr>
          <w:p w:rsidR="00682338" w:rsidRPr="00A32D3B" w:rsidRDefault="00682338" w:rsidP="00BF07FF">
            <w:pPr>
              <w:pStyle w:val="tablesml"/>
              <w:spacing w:before="120" w:after="120" w:line="240" w:lineRule="auto"/>
              <w:rPr>
                <w:sz w:val="20"/>
                <w:szCs w:val="20"/>
              </w:rPr>
            </w:pPr>
            <w:r w:rsidRPr="00A32D3B">
              <w:rPr>
                <w:sz w:val="20"/>
                <w:szCs w:val="20"/>
              </w:rPr>
              <w:t>2</w:t>
            </w:r>
            <w:r w:rsidR="00D16EC9" w:rsidRPr="00A32D3B">
              <w:rPr>
                <w:sz w:val="20"/>
                <w:szCs w:val="20"/>
              </w:rPr>
              <w:t>–</w:t>
            </w:r>
            <w:r w:rsidRPr="00A32D3B">
              <w:rPr>
                <w:sz w:val="20"/>
                <w:szCs w:val="20"/>
              </w:rPr>
              <w:t>3 hours</w:t>
            </w:r>
          </w:p>
        </w:tc>
        <w:tc>
          <w:tcPr>
            <w:tcW w:w="3879" w:type="dxa"/>
          </w:tcPr>
          <w:p w:rsidR="00682338" w:rsidRPr="00A32D3B" w:rsidRDefault="00682338" w:rsidP="00BF07FF">
            <w:pPr>
              <w:keepNext/>
              <w:spacing w:before="120" w:after="120" w:line="240" w:lineRule="auto"/>
              <w:rPr>
                <w:rFonts w:cs="Arial"/>
                <w:sz w:val="20"/>
                <w:szCs w:val="20"/>
              </w:rPr>
            </w:pPr>
            <w:r w:rsidRPr="00A32D3B">
              <w:rPr>
                <w:rFonts w:cs="Arial"/>
                <w:sz w:val="20"/>
                <w:szCs w:val="20"/>
              </w:rPr>
              <w:t>Select an object from the stimulus provided by the teacher.</w:t>
            </w:r>
          </w:p>
          <w:p w:rsidR="00682338" w:rsidRPr="00A32D3B" w:rsidRDefault="00682338" w:rsidP="00BF07FF">
            <w:pPr>
              <w:keepNext/>
              <w:spacing w:before="120" w:after="120" w:line="240" w:lineRule="auto"/>
              <w:rPr>
                <w:rFonts w:cs="Arial"/>
                <w:sz w:val="20"/>
                <w:szCs w:val="20"/>
              </w:rPr>
            </w:pPr>
            <w:r w:rsidRPr="00A32D3B">
              <w:rPr>
                <w:rFonts w:cs="Arial"/>
                <w:sz w:val="20"/>
                <w:szCs w:val="20"/>
              </w:rPr>
              <w:t>Complete description and discussion of object based on visual arts elements.</w:t>
            </w:r>
          </w:p>
          <w:p w:rsidR="00682338" w:rsidRPr="00A32D3B" w:rsidRDefault="00682338" w:rsidP="00BF07FF">
            <w:pPr>
              <w:keepNext/>
              <w:spacing w:before="120" w:after="120" w:line="240" w:lineRule="auto"/>
              <w:rPr>
                <w:rFonts w:cs="Arial"/>
                <w:sz w:val="20"/>
                <w:szCs w:val="20"/>
              </w:rPr>
            </w:pPr>
            <w:r w:rsidRPr="00A32D3B">
              <w:rPr>
                <w:rFonts w:cs="Arial"/>
                <w:sz w:val="20"/>
                <w:szCs w:val="20"/>
              </w:rPr>
              <w:t>Create three observational drawings:</w:t>
            </w:r>
          </w:p>
          <w:p w:rsidR="00682338" w:rsidRPr="00A32D3B" w:rsidRDefault="00682338" w:rsidP="00BF07FF">
            <w:pPr>
              <w:pStyle w:val="Bulletslevel1"/>
              <w:keepNext/>
              <w:numPr>
                <w:ilvl w:val="0"/>
                <w:numId w:val="19"/>
              </w:numPr>
              <w:spacing w:before="120" w:after="120" w:line="240" w:lineRule="auto"/>
              <w:ind w:left="0" w:firstLine="0"/>
              <w:rPr>
                <w:sz w:val="20"/>
                <w:szCs w:val="20"/>
              </w:rPr>
            </w:pPr>
            <w:r w:rsidRPr="00A32D3B">
              <w:rPr>
                <w:sz w:val="20"/>
                <w:szCs w:val="20"/>
              </w:rPr>
              <w:t>contour</w:t>
            </w:r>
          </w:p>
          <w:p w:rsidR="00682338" w:rsidRPr="00A32D3B" w:rsidRDefault="00682338" w:rsidP="00BF07FF">
            <w:pPr>
              <w:pStyle w:val="Bulletslevel1"/>
              <w:keepNext/>
              <w:numPr>
                <w:ilvl w:val="0"/>
                <w:numId w:val="19"/>
              </w:numPr>
              <w:spacing w:before="120" w:after="120" w:line="240" w:lineRule="auto"/>
              <w:ind w:left="0" w:firstLine="0"/>
              <w:rPr>
                <w:sz w:val="20"/>
                <w:szCs w:val="20"/>
              </w:rPr>
            </w:pPr>
            <w:r w:rsidRPr="00A32D3B">
              <w:rPr>
                <w:sz w:val="20"/>
                <w:szCs w:val="20"/>
              </w:rPr>
              <w:t>tonal</w:t>
            </w:r>
          </w:p>
          <w:p w:rsidR="00682338" w:rsidRPr="00A32D3B" w:rsidRDefault="00682338" w:rsidP="00BF07FF">
            <w:pPr>
              <w:pStyle w:val="Bulletslevel1"/>
              <w:keepNext/>
              <w:numPr>
                <w:ilvl w:val="0"/>
                <w:numId w:val="19"/>
              </w:numPr>
              <w:spacing w:before="120" w:after="120" w:line="240" w:lineRule="auto"/>
              <w:ind w:left="0" w:firstLine="0"/>
              <w:rPr>
                <w:sz w:val="20"/>
                <w:szCs w:val="20"/>
              </w:rPr>
            </w:pPr>
            <w:r w:rsidRPr="00A32D3B">
              <w:rPr>
                <w:sz w:val="20"/>
                <w:szCs w:val="20"/>
              </w:rPr>
              <w:t>colour — focusing on a complementary or monochromatic scheme</w:t>
            </w:r>
            <w:r w:rsidR="0085433D">
              <w:rPr>
                <w:sz w:val="20"/>
                <w:szCs w:val="20"/>
              </w:rPr>
              <w:t>.</w:t>
            </w:r>
          </w:p>
          <w:p w:rsidR="0085433D" w:rsidRDefault="0085433D" w:rsidP="00BF07FF">
            <w:pPr>
              <w:pStyle w:val="tablesml"/>
              <w:spacing w:before="120" w:after="120" w:line="240" w:lineRule="auto"/>
              <w:rPr>
                <w:sz w:val="20"/>
                <w:szCs w:val="20"/>
              </w:rPr>
            </w:pPr>
            <w:r>
              <w:rPr>
                <w:sz w:val="20"/>
                <w:szCs w:val="20"/>
              </w:rPr>
              <w:t xml:space="preserve">Complete </w:t>
            </w:r>
            <w:r w:rsidRPr="00A32D3B">
              <w:rPr>
                <w:sz w:val="20"/>
                <w:szCs w:val="20"/>
              </w:rPr>
              <w:t>questions about drawings.</w:t>
            </w:r>
          </w:p>
          <w:p w:rsidR="00682338" w:rsidRPr="00A32D3B" w:rsidRDefault="0085433D" w:rsidP="00BF07FF">
            <w:pPr>
              <w:pStyle w:val="tablesml"/>
              <w:spacing w:before="120" w:after="120" w:line="240" w:lineRule="auto"/>
              <w:rPr>
                <w:sz w:val="20"/>
                <w:szCs w:val="20"/>
              </w:rPr>
            </w:pPr>
            <w:r>
              <w:rPr>
                <w:sz w:val="20"/>
                <w:szCs w:val="20"/>
              </w:rPr>
              <w:t>Complete</w:t>
            </w:r>
            <w:r w:rsidR="00682338" w:rsidRPr="00A32D3B">
              <w:rPr>
                <w:sz w:val="20"/>
                <w:szCs w:val="20"/>
              </w:rPr>
              <w:t xml:space="preserve"> </w:t>
            </w:r>
            <w:r>
              <w:rPr>
                <w:sz w:val="20"/>
                <w:szCs w:val="20"/>
              </w:rPr>
              <w:t>self and peer feedback questions.</w:t>
            </w:r>
          </w:p>
        </w:tc>
        <w:tc>
          <w:tcPr>
            <w:tcW w:w="3879" w:type="dxa"/>
          </w:tcPr>
          <w:p w:rsidR="00682338" w:rsidRPr="00A32D3B" w:rsidRDefault="00682338" w:rsidP="00BF07FF">
            <w:pPr>
              <w:pStyle w:val="tablesml"/>
              <w:spacing w:before="120" w:after="120" w:line="240" w:lineRule="auto"/>
              <w:rPr>
                <w:sz w:val="20"/>
                <w:szCs w:val="20"/>
              </w:rPr>
            </w:pPr>
            <w:r w:rsidRPr="00A32D3B">
              <w:rPr>
                <w:sz w:val="20"/>
                <w:szCs w:val="20"/>
              </w:rPr>
              <w:t>Provide a range of objects to suit group’s interests.</w:t>
            </w:r>
          </w:p>
          <w:p w:rsidR="00682338" w:rsidRPr="00A32D3B" w:rsidRDefault="00682338" w:rsidP="00BF07FF">
            <w:pPr>
              <w:pStyle w:val="tablesml"/>
              <w:spacing w:before="120" w:after="120" w:line="240" w:lineRule="auto"/>
              <w:rPr>
                <w:sz w:val="20"/>
                <w:szCs w:val="20"/>
              </w:rPr>
            </w:pPr>
            <w:r w:rsidRPr="00A32D3B">
              <w:rPr>
                <w:sz w:val="20"/>
                <w:szCs w:val="20"/>
              </w:rPr>
              <w:t xml:space="preserve">Remind students to draw what they see </w:t>
            </w:r>
            <w:r w:rsidRPr="00A32D3B">
              <w:rPr>
                <w:i/>
                <w:sz w:val="20"/>
                <w:szCs w:val="20"/>
              </w:rPr>
              <w:t>not</w:t>
            </w:r>
            <w:r w:rsidRPr="00A32D3B">
              <w:rPr>
                <w:sz w:val="20"/>
                <w:szCs w:val="20"/>
              </w:rPr>
              <w:t xml:space="preserve"> what they think they see.</w:t>
            </w:r>
          </w:p>
          <w:p w:rsidR="00682338" w:rsidRPr="00A32D3B" w:rsidRDefault="00682338" w:rsidP="00BF07FF">
            <w:pPr>
              <w:pStyle w:val="tablesml"/>
              <w:spacing w:before="120" w:after="120" w:line="240" w:lineRule="auto"/>
              <w:rPr>
                <w:sz w:val="20"/>
                <w:szCs w:val="20"/>
              </w:rPr>
            </w:pPr>
            <w:r w:rsidRPr="00A32D3B">
              <w:rPr>
                <w:sz w:val="20"/>
                <w:szCs w:val="20"/>
              </w:rPr>
              <w:t>Model description and discussion response.</w:t>
            </w:r>
          </w:p>
          <w:p w:rsidR="00682338" w:rsidRPr="00A32D3B" w:rsidRDefault="00682338" w:rsidP="00BF07FF">
            <w:pPr>
              <w:pStyle w:val="tablesml"/>
              <w:spacing w:before="120" w:after="120" w:line="240" w:lineRule="auto"/>
              <w:rPr>
                <w:sz w:val="20"/>
                <w:szCs w:val="20"/>
              </w:rPr>
            </w:pPr>
            <w:r w:rsidRPr="00A32D3B">
              <w:rPr>
                <w:sz w:val="20"/>
                <w:szCs w:val="20"/>
              </w:rPr>
              <w:t>Guide and assist as needed.</w:t>
            </w:r>
          </w:p>
          <w:p w:rsidR="00682338" w:rsidRPr="00A32D3B" w:rsidRDefault="00682338" w:rsidP="00BF07FF">
            <w:pPr>
              <w:pStyle w:val="tablesml"/>
              <w:spacing w:before="120" w:after="120" w:line="240" w:lineRule="auto"/>
              <w:rPr>
                <w:sz w:val="20"/>
                <w:szCs w:val="20"/>
              </w:rPr>
            </w:pPr>
            <w:r w:rsidRPr="00A32D3B">
              <w:rPr>
                <w:sz w:val="20"/>
                <w:szCs w:val="20"/>
              </w:rPr>
              <w:t>Organise peer feedback</w:t>
            </w:r>
          </w:p>
          <w:p w:rsidR="00682338" w:rsidRPr="00A32D3B" w:rsidRDefault="00682338" w:rsidP="00BF07FF">
            <w:pPr>
              <w:pStyle w:val="tablesml"/>
              <w:spacing w:before="120" w:after="120" w:line="240" w:lineRule="auto"/>
              <w:rPr>
                <w:sz w:val="20"/>
                <w:szCs w:val="20"/>
              </w:rPr>
            </w:pPr>
            <w:r w:rsidRPr="00A32D3B">
              <w:rPr>
                <w:sz w:val="20"/>
                <w:szCs w:val="20"/>
              </w:rPr>
              <w:t>Promote sensitivity in discussing other’s drawings.</w:t>
            </w:r>
          </w:p>
          <w:p w:rsidR="00682338" w:rsidRPr="00A32D3B" w:rsidRDefault="00682338" w:rsidP="00BF07FF">
            <w:pPr>
              <w:pStyle w:val="tablesml"/>
              <w:spacing w:before="120" w:after="120" w:line="240" w:lineRule="auto"/>
              <w:rPr>
                <w:sz w:val="20"/>
                <w:szCs w:val="20"/>
              </w:rPr>
            </w:pPr>
          </w:p>
        </w:tc>
      </w:tr>
      <w:tr w:rsidR="00216C8D" w:rsidRPr="00A32D3B">
        <w:trPr>
          <w:jc w:val="center"/>
        </w:trPr>
        <w:tc>
          <w:tcPr>
            <w:tcW w:w="9639" w:type="dxa"/>
            <w:gridSpan w:val="4"/>
            <w:shd w:val="clear" w:color="auto" w:fill="E6E6E6"/>
          </w:tcPr>
          <w:p w:rsidR="00216C8D" w:rsidRPr="00A32D3B" w:rsidRDefault="001C5BD9" w:rsidP="00C11F18">
            <w:pPr>
              <w:spacing w:before="120" w:after="120"/>
              <w:rPr>
                <w:b/>
              </w:rPr>
            </w:pPr>
            <w:r w:rsidRPr="00A32D3B">
              <w:rPr>
                <w:b/>
              </w:rPr>
              <w:t xml:space="preserve">Section 2. </w:t>
            </w:r>
            <w:r w:rsidR="00D16EC9" w:rsidRPr="00A32D3B">
              <w:rPr>
                <w:b/>
              </w:rPr>
              <w:t>Abstract</w:t>
            </w:r>
            <w:r w:rsidR="00982DBB" w:rsidRPr="00A32D3B">
              <w:rPr>
                <w:b/>
              </w:rPr>
              <w:t xml:space="preserve"> drawing</w:t>
            </w:r>
          </w:p>
        </w:tc>
      </w:tr>
      <w:tr w:rsidR="00682338" w:rsidRPr="00A32D3B">
        <w:trPr>
          <w:gridAfter w:val="1"/>
          <w:wAfter w:w="7" w:type="dxa"/>
          <w:jc w:val="center"/>
        </w:trPr>
        <w:tc>
          <w:tcPr>
            <w:tcW w:w="1874" w:type="dxa"/>
          </w:tcPr>
          <w:p w:rsidR="00682338" w:rsidRPr="00A32D3B" w:rsidRDefault="00682338" w:rsidP="00BF07FF">
            <w:pPr>
              <w:pStyle w:val="tablesml"/>
              <w:spacing w:before="120" w:after="120" w:line="240" w:lineRule="auto"/>
              <w:rPr>
                <w:sz w:val="20"/>
                <w:szCs w:val="20"/>
              </w:rPr>
            </w:pPr>
            <w:r w:rsidRPr="00A32D3B">
              <w:rPr>
                <w:sz w:val="20"/>
                <w:szCs w:val="20"/>
              </w:rPr>
              <w:t>1</w:t>
            </w:r>
            <w:r w:rsidR="00D16EC9" w:rsidRPr="00A32D3B">
              <w:rPr>
                <w:sz w:val="20"/>
                <w:szCs w:val="20"/>
              </w:rPr>
              <w:t>–</w:t>
            </w:r>
            <w:r w:rsidRPr="00A32D3B">
              <w:rPr>
                <w:sz w:val="20"/>
                <w:szCs w:val="20"/>
              </w:rPr>
              <w:t>2 hours</w:t>
            </w:r>
          </w:p>
        </w:tc>
        <w:tc>
          <w:tcPr>
            <w:tcW w:w="3880" w:type="dxa"/>
          </w:tcPr>
          <w:p w:rsidR="00682338" w:rsidRPr="00A32D3B" w:rsidRDefault="00D16EC9" w:rsidP="00BF07FF">
            <w:pPr>
              <w:pStyle w:val="tablesml"/>
              <w:spacing w:before="120" w:after="120" w:line="240" w:lineRule="auto"/>
              <w:rPr>
                <w:rFonts w:cs="Arial"/>
                <w:sz w:val="20"/>
                <w:szCs w:val="20"/>
              </w:rPr>
            </w:pPr>
            <w:r w:rsidRPr="00A32D3B">
              <w:rPr>
                <w:rFonts w:cs="Arial"/>
                <w:sz w:val="20"/>
                <w:szCs w:val="20"/>
              </w:rPr>
              <w:t>C</w:t>
            </w:r>
            <w:r w:rsidR="00682338" w:rsidRPr="00A32D3B">
              <w:rPr>
                <w:rFonts w:cs="Arial"/>
                <w:sz w:val="20"/>
                <w:szCs w:val="20"/>
              </w:rPr>
              <w:t xml:space="preserve">reate an </w:t>
            </w:r>
            <w:r w:rsidR="00682338" w:rsidRPr="00A32D3B">
              <w:rPr>
                <w:rFonts w:cs="Arial"/>
                <w:bCs/>
                <w:sz w:val="20"/>
                <w:szCs w:val="20"/>
              </w:rPr>
              <w:t>abstract</w:t>
            </w:r>
            <w:r w:rsidR="00682338" w:rsidRPr="00A32D3B">
              <w:rPr>
                <w:rFonts w:cs="Arial"/>
                <w:sz w:val="20"/>
                <w:szCs w:val="20"/>
              </w:rPr>
              <w:t xml:space="preserve"> drawing using distorted grid lines.</w:t>
            </w:r>
          </w:p>
          <w:p w:rsidR="00682338" w:rsidRPr="00A32D3B" w:rsidRDefault="00D16EC9" w:rsidP="00BF07FF">
            <w:pPr>
              <w:pStyle w:val="tablesml"/>
              <w:spacing w:before="120" w:after="120" w:line="240" w:lineRule="auto"/>
              <w:rPr>
                <w:sz w:val="20"/>
                <w:szCs w:val="20"/>
              </w:rPr>
            </w:pPr>
            <w:r w:rsidRPr="00A32D3B">
              <w:rPr>
                <w:rFonts w:cs="Arial"/>
                <w:sz w:val="20"/>
                <w:szCs w:val="20"/>
              </w:rPr>
              <w:t>D</w:t>
            </w:r>
            <w:r w:rsidR="00682338" w:rsidRPr="00A32D3B">
              <w:rPr>
                <w:rFonts w:cs="Arial"/>
                <w:sz w:val="20"/>
                <w:szCs w:val="20"/>
              </w:rPr>
              <w:t>isplay drawings.</w:t>
            </w:r>
          </w:p>
        </w:tc>
        <w:tc>
          <w:tcPr>
            <w:tcW w:w="3878" w:type="dxa"/>
          </w:tcPr>
          <w:p w:rsidR="00682338" w:rsidRPr="00A32D3B" w:rsidRDefault="00682338" w:rsidP="00BF07FF">
            <w:pPr>
              <w:pStyle w:val="tablesml"/>
              <w:spacing w:before="120" w:after="120" w:line="240" w:lineRule="auto"/>
              <w:rPr>
                <w:sz w:val="20"/>
                <w:szCs w:val="20"/>
              </w:rPr>
            </w:pPr>
            <w:r w:rsidRPr="00A32D3B">
              <w:rPr>
                <w:sz w:val="20"/>
                <w:szCs w:val="20"/>
              </w:rPr>
              <w:t>Discuss distorted grid options.</w:t>
            </w:r>
          </w:p>
          <w:p w:rsidR="00682338" w:rsidRPr="00A32D3B" w:rsidRDefault="00682338" w:rsidP="00BF07FF">
            <w:pPr>
              <w:pStyle w:val="tablesml"/>
              <w:spacing w:before="120" w:after="120" w:line="240" w:lineRule="auto"/>
              <w:rPr>
                <w:sz w:val="20"/>
                <w:szCs w:val="20"/>
              </w:rPr>
            </w:pPr>
            <w:r w:rsidRPr="00A32D3B">
              <w:rPr>
                <w:sz w:val="20"/>
                <w:szCs w:val="20"/>
              </w:rPr>
              <w:t>Provide examples of distort</w:t>
            </w:r>
            <w:r w:rsidR="00D16EC9" w:rsidRPr="00A32D3B">
              <w:rPr>
                <w:sz w:val="20"/>
                <w:szCs w:val="20"/>
              </w:rPr>
              <w:t>ion</w:t>
            </w:r>
            <w:r w:rsidRPr="00A32D3B">
              <w:rPr>
                <w:sz w:val="20"/>
                <w:szCs w:val="20"/>
              </w:rPr>
              <w:t xml:space="preserve"> techniques.</w:t>
            </w:r>
          </w:p>
          <w:p w:rsidR="00682338" w:rsidRPr="00A32D3B" w:rsidRDefault="00682338" w:rsidP="00BF07FF">
            <w:pPr>
              <w:pStyle w:val="tablesml"/>
              <w:spacing w:before="120" w:after="120" w:line="240" w:lineRule="auto"/>
              <w:rPr>
                <w:rFonts w:cs="Arial"/>
                <w:sz w:val="20"/>
                <w:szCs w:val="20"/>
              </w:rPr>
            </w:pPr>
            <w:r w:rsidRPr="00A32D3B">
              <w:rPr>
                <w:sz w:val="20"/>
                <w:szCs w:val="20"/>
              </w:rPr>
              <w:t xml:space="preserve">Guide students carefully through instructions for creating </w:t>
            </w:r>
            <w:r w:rsidR="0085433D">
              <w:rPr>
                <w:sz w:val="20"/>
                <w:szCs w:val="20"/>
              </w:rPr>
              <w:t xml:space="preserve">a </w:t>
            </w:r>
            <w:r w:rsidRPr="00A32D3B">
              <w:rPr>
                <w:sz w:val="20"/>
                <w:szCs w:val="20"/>
              </w:rPr>
              <w:t>grid</w:t>
            </w:r>
            <w:r w:rsidR="00D16EC9" w:rsidRPr="00A32D3B">
              <w:rPr>
                <w:sz w:val="20"/>
                <w:szCs w:val="20"/>
              </w:rPr>
              <w:t xml:space="preserve"> and r</w:t>
            </w:r>
            <w:r w:rsidRPr="00A32D3B">
              <w:rPr>
                <w:rFonts w:cs="Arial"/>
                <w:sz w:val="20"/>
                <w:szCs w:val="20"/>
              </w:rPr>
              <w:t xml:space="preserve">einforce that the purpose is to enlarge the original drawing to the maximum size it can be on </w:t>
            </w:r>
            <w:r w:rsidR="0085433D">
              <w:rPr>
                <w:rFonts w:cs="Arial"/>
                <w:sz w:val="20"/>
                <w:szCs w:val="20"/>
              </w:rPr>
              <w:t xml:space="preserve">the </w:t>
            </w:r>
            <w:r w:rsidRPr="00A32D3B">
              <w:rPr>
                <w:rFonts w:cs="Arial"/>
                <w:sz w:val="20"/>
                <w:szCs w:val="20"/>
              </w:rPr>
              <w:t>cartridge paper.</w:t>
            </w:r>
          </w:p>
          <w:p w:rsidR="00682338" w:rsidRPr="00A32D3B" w:rsidRDefault="00682338" w:rsidP="00BF07FF">
            <w:pPr>
              <w:pStyle w:val="tablesml"/>
              <w:spacing w:before="120" w:after="120" w:line="240" w:lineRule="auto"/>
              <w:rPr>
                <w:sz w:val="20"/>
                <w:szCs w:val="20"/>
              </w:rPr>
            </w:pPr>
            <w:r w:rsidRPr="00A32D3B">
              <w:rPr>
                <w:rFonts w:cs="Arial"/>
                <w:sz w:val="20"/>
                <w:szCs w:val="20"/>
              </w:rPr>
              <w:t>When finished everyone should</w:t>
            </w:r>
            <w:r w:rsidRPr="00A32D3B">
              <w:rPr>
                <w:rFonts w:cs="Arial"/>
                <w:i/>
                <w:sz w:val="20"/>
                <w:szCs w:val="20"/>
              </w:rPr>
              <w:t xml:space="preserve"> </w:t>
            </w:r>
            <w:r w:rsidRPr="00A32D3B">
              <w:rPr>
                <w:rFonts w:cs="Arial"/>
                <w:sz w:val="20"/>
                <w:szCs w:val="20"/>
              </w:rPr>
              <w:t>have a different looking grid.</w:t>
            </w:r>
          </w:p>
        </w:tc>
      </w:tr>
      <w:tr w:rsidR="00982DBB" w:rsidRPr="00A32D3B">
        <w:trPr>
          <w:jc w:val="center"/>
        </w:trPr>
        <w:tc>
          <w:tcPr>
            <w:tcW w:w="9639" w:type="dxa"/>
            <w:gridSpan w:val="4"/>
            <w:shd w:val="clear" w:color="auto" w:fill="E6E6E6"/>
          </w:tcPr>
          <w:p w:rsidR="00982DBB" w:rsidRPr="00A32D3B" w:rsidRDefault="00982DBB" w:rsidP="00F64027">
            <w:pPr>
              <w:spacing w:before="120" w:after="120"/>
              <w:rPr>
                <w:b/>
              </w:rPr>
            </w:pPr>
            <w:r w:rsidRPr="00A32D3B">
              <w:rPr>
                <w:b/>
              </w:rPr>
              <w:t>Section 3. Respond and reflect on drawings</w:t>
            </w:r>
          </w:p>
        </w:tc>
      </w:tr>
      <w:tr w:rsidR="00682338" w:rsidRPr="00A32D3B">
        <w:trPr>
          <w:gridAfter w:val="1"/>
          <w:wAfter w:w="7" w:type="dxa"/>
          <w:jc w:val="center"/>
        </w:trPr>
        <w:tc>
          <w:tcPr>
            <w:tcW w:w="1874" w:type="dxa"/>
          </w:tcPr>
          <w:p w:rsidR="00682338" w:rsidRPr="00A32D3B" w:rsidRDefault="00D16EC9" w:rsidP="00BF07FF">
            <w:pPr>
              <w:pStyle w:val="tablesml"/>
              <w:spacing w:before="120" w:after="120" w:line="240" w:lineRule="auto"/>
              <w:rPr>
                <w:sz w:val="20"/>
                <w:szCs w:val="20"/>
              </w:rPr>
            </w:pPr>
            <w:r w:rsidRPr="00A32D3B">
              <w:rPr>
                <w:sz w:val="20"/>
                <w:szCs w:val="20"/>
              </w:rPr>
              <w:t>30 minutes</w:t>
            </w:r>
          </w:p>
        </w:tc>
        <w:tc>
          <w:tcPr>
            <w:tcW w:w="3880" w:type="dxa"/>
          </w:tcPr>
          <w:p w:rsidR="00682338" w:rsidRPr="00A32D3B" w:rsidRDefault="00D16EC9" w:rsidP="00BF07FF">
            <w:pPr>
              <w:pStyle w:val="tablesml"/>
              <w:spacing w:before="120" w:after="120" w:line="240" w:lineRule="auto"/>
              <w:rPr>
                <w:sz w:val="20"/>
                <w:szCs w:val="20"/>
              </w:rPr>
            </w:pPr>
            <w:r w:rsidRPr="00A32D3B">
              <w:rPr>
                <w:sz w:val="20"/>
                <w:szCs w:val="20"/>
              </w:rPr>
              <w:t xml:space="preserve">Reflect on own drawings and those of others by responding to questions in the </w:t>
            </w:r>
            <w:r w:rsidRPr="00A32D3B">
              <w:rPr>
                <w:i/>
                <w:sz w:val="20"/>
                <w:szCs w:val="20"/>
              </w:rPr>
              <w:t>Student booklet</w:t>
            </w:r>
            <w:r w:rsidRPr="00A32D3B">
              <w:rPr>
                <w:sz w:val="20"/>
                <w:szCs w:val="20"/>
              </w:rPr>
              <w:t>.</w:t>
            </w:r>
          </w:p>
        </w:tc>
        <w:tc>
          <w:tcPr>
            <w:tcW w:w="3878" w:type="dxa"/>
          </w:tcPr>
          <w:p w:rsidR="00D16EC9" w:rsidRPr="00A32D3B" w:rsidRDefault="00D16EC9" w:rsidP="00BF07FF">
            <w:pPr>
              <w:pStyle w:val="tablesml"/>
              <w:spacing w:before="120" w:after="120" w:line="240" w:lineRule="auto"/>
              <w:rPr>
                <w:sz w:val="20"/>
                <w:szCs w:val="20"/>
              </w:rPr>
            </w:pPr>
            <w:r w:rsidRPr="00A32D3B">
              <w:rPr>
                <w:sz w:val="20"/>
                <w:szCs w:val="20"/>
              </w:rPr>
              <w:t>Guide and assist as needed.</w:t>
            </w:r>
          </w:p>
          <w:p w:rsidR="00682338" w:rsidRPr="00A32D3B" w:rsidRDefault="00D16EC9" w:rsidP="00BF07FF">
            <w:pPr>
              <w:pStyle w:val="tablesml"/>
              <w:spacing w:before="120" w:after="120" w:line="240" w:lineRule="auto"/>
              <w:rPr>
                <w:sz w:val="20"/>
                <w:szCs w:val="20"/>
              </w:rPr>
            </w:pPr>
            <w:r w:rsidRPr="00A32D3B">
              <w:rPr>
                <w:sz w:val="20"/>
                <w:szCs w:val="20"/>
              </w:rPr>
              <w:t>Promote sensitivity in discussing other’s drawings.</w:t>
            </w:r>
          </w:p>
        </w:tc>
      </w:tr>
    </w:tbl>
    <w:p w:rsidR="009F1EAE" w:rsidRPr="00A32D3B" w:rsidRDefault="009F1EAE" w:rsidP="00D16EC9">
      <w:pPr>
        <w:spacing w:before="0" w:after="0" w:line="240" w:lineRule="auto"/>
        <w:rPr>
          <w:rStyle w:val="Publishingnote"/>
          <w:color w:val="auto"/>
          <w:sz w:val="16"/>
          <w:szCs w:val="16"/>
        </w:rPr>
      </w:pPr>
    </w:p>
    <w:tbl>
      <w:tblPr>
        <w:tblW w:w="9639" w:type="dxa"/>
        <w:tblLook w:val="01E0" w:firstRow="1" w:lastRow="1" w:firstColumn="1" w:lastColumn="1" w:noHBand="0" w:noVBand="0"/>
      </w:tblPr>
      <w:tblGrid>
        <w:gridCol w:w="1086"/>
        <w:gridCol w:w="8553"/>
      </w:tblGrid>
      <w:tr w:rsidR="00AB2C0A" w:rsidRPr="00A32D3B">
        <w:trPr>
          <w:trHeight w:val="870"/>
        </w:trPr>
        <w:tc>
          <w:tcPr>
            <w:tcW w:w="557" w:type="pct"/>
          </w:tcPr>
          <w:p w:rsidR="00AB2C0A" w:rsidRPr="00A32D3B" w:rsidRDefault="00AB2C0A" w:rsidP="008A0384">
            <w:pPr>
              <w:spacing w:before="0" w:after="0" w:line="240" w:lineRule="auto"/>
            </w:pPr>
            <w:r w:rsidRPr="00A32D3B">
              <w:br w:type="page"/>
            </w:r>
            <w:r w:rsidR="00DC5410">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AB2C0A" w:rsidRPr="00A32D3B" w:rsidRDefault="00AB2C0A" w:rsidP="00AA4B06">
            <w:pPr>
              <w:pStyle w:val="Heading2"/>
              <w:pageBreakBefore/>
              <w:spacing w:before="0" w:after="0"/>
            </w:pPr>
            <w:r w:rsidRPr="00A32D3B">
              <w:rPr>
                <w:noProof/>
              </w:rPr>
              <w:t>Resources for the assessment</w:t>
            </w:r>
          </w:p>
        </w:tc>
      </w:tr>
    </w:tbl>
    <w:p w:rsidR="008A0384" w:rsidRPr="00A32D3B" w:rsidRDefault="008A0384" w:rsidP="008A0384">
      <w:r w:rsidRPr="00A32D3B">
        <w:t>Appendix A</w:t>
      </w:r>
      <w:r w:rsidRPr="00A32D3B">
        <w:tab/>
      </w:r>
      <w:r w:rsidRPr="00A32D3B">
        <w:tab/>
        <w:t>Visual art</w:t>
      </w:r>
      <w:r w:rsidR="00313A25" w:rsidRPr="00A32D3B">
        <w:t>s</w:t>
      </w:r>
      <w:r w:rsidRPr="00A32D3B">
        <w:t xml:space="preserve"> glossary</w:t>
      </w:r>
    </w:p>
    <w:p w:rsidR="008A0384" w:rsidRPr="00A32D3B" w:rsidRDefault="008A0384" w:rsidP="008A0384">
      <w:r w:rsidRPr="00A32D3B">
        <w:t>Appendix B</w:t>
      </w:r>
      <w:r w:rsidR="0085433D">
        <w:tab/>
      </w:r>
      <w:r w:rsidR="0085433D">
        <w:tab/>
      </w:r>
      <w:r w:rsidR="0085433D" w:rsidRPr="00A32D3B">
        <w:t>Word Bank</w:t>
      </w:r>
    </w:p>
    <w:p w:rsidR="00682338" w:rsidRPr="00A32D3B" w:rsidRDefault="0085433D" w:rsidP="008A0384">
      <w:pPr>
        <w:spacing w:line="240" w:lineRule="auto"/>
      </w:pPr>
      <w:r>
        <w:t>Appendix C</w:t>
      </w:r>
      <w:r>
        <w:tab/>
      </w:r>
      <w:r>
        <w:tab/>
      </w:r>
      <w:r w:rsidRPr="00A32D3B">
        <w:t xml:space="preserve">Organising a Visual </w:t>
      </w:r>
      <w:r>
        <w:t>Art</w:t>
      </w:r>
      <w:r w:rsidRPr="00A32D3B">
        <w:t xml:space="preserve"> classroom</w:t>
      </w:r>
    </w:p>
    <w:p w:rsidR="00682338" w:rsidRPr="00A32D3B" w:rsidRDefault="00D16EC9" w:rsidP="00D16EC9">
      <w:pPr>
        <w:spacing w:line="240" w:lineRule="auto"/>
      </w:pPr>
      <w:r w:rsidRPr="00A32D3B">
        <w:t xml:space="preserve">Equipment — </w:t>
      </w:r>
      <w:r w:rsidR="00682338" w:rsidRPr="00A32D3B">
        <w:t xml:space="preserve">pencils, charcoal, crayons, pastels, pens and watercolour pencils </w:t>
      </w:r>
    </w:p>
    <w:p w:rsidR="00FA5455" w:rsidRPr="00A32D3B" w:rsidRDefault="00943DC9" w:rsidP="008A0384">
      <w:pPr>
        <w:spacing w:line="240" w:lineRule="auto"/>
      </w:pPr>
      <w:r w:rsidRPr="00A32D3B">
        <w:br w:type="page"/>
      </w:r>
      <w:r w:rsidR="00DC5410">
        <w:rPr>
          <w:noProof/>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A32D3B">
        <w:t xml:space="preserve">During the learning process, you and your students should have developed a shared understanding of the curriculum expectations identified as part of the planning process. </w:t>
      </w:r>
    </w:p>
    <w:p w:rsidR="00FA5455" w:rsidRPr="00A32D3B" w:rsidRDefault="00FA5455" w:rsidP="008A0384">
      <w:pPr>
        <w:spacing w:line="240" w:lineRule="auto"/>
      </w:pPr>
      <w:r w:rsidRPr="00A32D3B">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A32D3B" w:rsidRDefault="00FA5455" w:rsidP="008A0384">
      <w:pPr>
        <w:pStyle w:val="Bulletslevel1"/>
        <w:spacing w:after="80" w:line="240" w:lineRule="auto"/>
        <w:rPr>
          <w:i/>
        </w:rPr>
      </w:pPr>
      <w:r w:rsidRPr="00A32D3B">
        <w:rPr>
          <w:i/>
        </w:rPr>
        <w:t>Guide to making judgments</w:t>
      </w:r>
    </w:p>
    <w:p w:rsidR="00FA5455" w:rsidRPr="00A32D3B" w:rsidRDefault="00FA5455" w:rsidP="008A0384">
      <w:pPr>
        <w:pStyle w:val="Bulletslevel1"/>
        <w:spacing w:after="80" w:line="240" w:lineRule="auto"/>
        <w:rPr>
          <w:i/>
        </w:rPr>
      </w:pPr>
      <w:r w:rsidRPr="00A32D3B">
        <w:rPr>
          <w:i/>
        </w:rPr>
        <w:t>Indicative A response</w:t>
      </w:r>
    </w:p>
    <w:p w:rsidR="00FA5455" w:rsidRPr="00A32D3B" w:rsidRDefault="00FA5455" w:rsidP="008A0384">
      <w:pPr>
        <w:pStyle w:val="Bulletslevel1"/>
        <w:spacing w:after="80" w:line="240" w:lineRule="auto"/>
        <w:rPr>
          <w:i/>
        </w:rPr>
      </w:pPr>
      <w:r w:rsidRPr="00A32D3B">
        <w:rPr>
          <w:i/>
        </w:rPr>
        <w:t xml:space="preserve">Sample responses </w:t>
      </w:r>
      <w:r w:rsidRPr="00A32D3B">
        <w:t>(where available).</w:t>
      </w:r>
    </w:p>
    <w:p w:rsidR="00FA5455" w:rsidRPr="00A32D3B" w:rsidRDefault="005110F5" w:rsidP="008A0384">
      <w:pPr>
        <w:pStyle w:val="Heading3"/>
      </w:pPr>
      <w:r w:rsidRPr="00A32D3B">
        <w:t>Making judgments about this assessment</w:t>
      </w:r>
    </w:p>
    <w:p w:rsidR="008A0384" w:rsidRPr="00A32D3B" w:rsidRDefault="008A0384" w:rsidP="008A0384">
      <w:pPr>
        <w:spacing w:after="120" w:line="240" w:lineRule="auto"/>
      </w:pPr>
      <w:r w:rsidRPr="00A32D3B">
        <w:rPr>
          <w:rStyle w:val="Publishingnote"/>
          <w:b w:val="0"/>
          <w:i w:val="0"/>
          <w:color w:val="auto"/>
        </w:rPr>
        <w:t xml:space="preserve">Teachers </w:t>
      </w:r>
      <w:r w:rsidR="00290C09" w:rsidRPr="00A32D3B">
        <w:rPr>
          <w:rStyle w:val="Publishingnote"/>
          <w:b w:val="0"/>
          <w:i w:val="0"/>
          <w:color w:val="auto"/>
        </w:rPr>
        <w:t>should</w:t>
      </w:r>
      <w:r w:rsidRPr="00A32D3B">
        <w:rPr>
          <w:rStyle w:val="Publishingnote"/>
          <w:b w:val="0"/>
          <w:i w:val="0"/>
          <w:color w:val="auto"/>
        </w:rPr>
        <w:t xml:space="preserve"> use all the drawings and annotations students have created in their </w:t>
      </w:r>
      <w:r w:rsidR="006E2518">
        <w:rPr>
          <w:rStyle w:val="Publishingnote"/>
          <w:b w:val="0"/>
          <w:i w:val="0"/>
          <w:color w:val="auto"/>
        </w:rPr>
        <w:t>V</w:t>
      </w:r>
      <w:r w:rsidRPr="00A32D3B">
        <w:rPr>
          <w:rStyle w:val="Publishingnote"/>
          <w:b w:val="0"/>
          <w:i w:val="0"/>
          <w:color w:val="auto"/>
        </w:rPr>
        <w:t xml:space="preserve">isual </w:t>
      </w:r>
      <w:r w:rsidR="006E2518">
        <w:rPr>
          <w:rStyle w:val="Publishingnote"/>
          <w:b w:val="0"/>
          <w:i w:val="0"/>
          <w:color w:val="auto"/>
        </w:rPr>
        <w:t xml:space="preserve">Art </w:t>
      </w:r>
      <w:r w:rsidRPr="00A32D3B">
        <w:rPr>
          <w:rStyle w:val="Publishingnote"/>
          <w:b w:val="0"/>
          <w:i w:val="0"/>
          <w:color w:val="auto"/>
        </w:rPr>
        <w:t>journals as evidence for making judgments.</w:t>
      </w:r>
    </w:p>
    <w:tbl>
      <w:tblPr>
        <w:tblW w:w="9639" w:type="dxa"/>
        <w:tblLook w:val="01E0" w:firstRow="1" w:lastRow="1" w:firstColumn="1" w:lastColumn="1" w:noHBand="0" w:noVBand="0"/>
      </w:tblPr>
      <w:tblGrid>
        <w:gridCol w:w="1071"/>
        <w:gridCol w:w="8568"/>
      </w:tblGrid>
      <w:tr w:rsidR="00FA5455" w:rsidRPr="00A32D3B">
        <w:trPr>
          <w:trHeight w:val="870"/>
        </w:trPr>
        <w:tc>
          <w:tcPr>
            <w:tcW w:w="500" w:type="pct"/>
            <w:vAlign w:val="bottom"/>
          </w:tcPr>
          <w:p w:rsidR="00FA5455" w:rsidRPr="00A32D3B" w:rsidRDefault="00DC5410" w:rsidP="002C1E49">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25" w:type="pct"/>
            <w:vAlign w:val="center"/>
          </w:tcPr>
          <w:p w:rsidR="00FA5455" w:rsidRPr="00A32D3B" w:rsidRDefault="00FA5455" w:rsidP="005571B4">
            <w:r w:rsidRPr="00A32D3B">
              <w:t xml:space="preserve">For further information, refer to the resource </w:t>
            </w:r>
            <w:r w:rsidRPr="00A32D3B">
              <w:rPr>
                <w:i/>
              </w:rPr>
              <w:t>Using a Guide to making judgments</w:t>
            </w:r>
            <w:r w:rsidRPr="00A32D3B">
              <w:t>, available in the Resources section of the Assessment Bank website.</w:t>
            </w:r>
          </w:p>
        </w:tc>
      </w:tr>
    </w:tbl>
    <w:p w:rsidR="00FA5455" w:rsidRPr="00A32D3B" w:rsidRDefault="00DC5410" w:rsidP="008A0384">
      <w:pPr>
        <w:spacing w:line="240" w:lineRule="auto"/>
      </w:pPr>
      <w:r>
        <w:rPr>
          <w:noProof/>
        </w:rPr>
        <w:drawing>
          <wp:anchor distT="0" distB="0" distL="114300" distR="114300" simplePos="0" relativeHeight="251659776"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A32D3B">
        <w:t>Evaluate the information gathered from the assessment to inform teaching and learning strategies.</w:t>
      </w:r>
    </w:p>
    <w:p w:rsidR="00FA5455" w:rsidRPr="00A32D3B" w:rsidRDefault="00FA5455" w:rsidP="008A0384">
      <w:pPr>
        <w:spacing w:line="240" w:lineRule="auto"/>
      </w:pPr>
      <w:r w:rsidRPr="00A32D3B">
        <w:t>Involve students in the feedback process. Give students opportunities to ask follow-up questions and share their learning observations or experiences</w:t>
      </w:r>
      <w:r w:rsidR="00B25C0D" w:rsidRPr="00A32D3B">
        <w:t>.</w:t>
      </w:r>
    </w:p>
    <w:p w:rsidR="00FA5455" w:rsidRPr="00A32D3B" w:rsidRDefault="00FA5455" w:rsidP="008A0384">
      <w:pPr>
        <w:spacing w:line="240" w:lineRule="auto"/>
      </w:pPr>
      <w:r w:rsidRPr="00A32D3B">
        <w:t xml:space="preserve">Focus feedback on the student’s personal progress. Emphasise continuous progress relative to </w:t>
      </w:r>
      <w:r w:rsidR="00171987" w:rsidRPr="00A32D3B">
        <w:t>their</w:t>
      </w:r>
      <w:r w:rsidRPr="00A32D3B">
        <w:t xml:space="preserve"> previous achievement and to the learning expectations — avoid comparing a student with their classmates.</w:t>
      </w:r>
    </w:p>
    <w:p w:rsidR="005110F5" w:rsidRPr="00A32D3B" w:rsidRDefault="005110F5" w:rsidP="008A0384">
      <w:pPr>
        <w:pStyle w:val="Heading3"/>
      </w:pPr>
      <w:r w:rsidRPr="00A32D3B">
        <w:t>Giving feedback about this assessment</w:t>
      </w:r>
    </w:p>
    <w:p w:rsidR="008A0384" w:rsidRPr="00A32D3B" w:rsidRDefault="008A0384" w:rsidP="008A0384">
      <w:pPr>
        <w:spacing w:after="120" w:line="240" w:lineRule="auto"/>
        <w:rPr>
          <w:rStyle w:val="Publishingnote"/>
          <w:b w:val="0"/>
          <w:i w:val="0"/>
          <w:color w:val="auto"/>
        </w:rPr>
      </w:pPr>
      <w:r w:rsidRPr="00A32D3B">
        <w:rPr>
          <w:rStyle w:val="Publishingnote"/>
          <w:b w:val="0"/>
          <w:i w:val="0"/>
          <w:color w:val="auto"/>
        </w:rPr>
        <w:t xml:space="preserve">This assessment contains peer feedback discussions at the end of each section. Teachers </w:t>
      </w:r>
      <w:r w:rsidR="00290C09" w:rsidRPr="00A32D3B">
        <w:rPr>
          <w:rStyle w:val="Publishingnote"/>
          <w:b w:val="0"/>
          <w:i w:val="0"/>
          <w:color w:val="auto"/>
        </w:rPr>
        <w:t>should</w:t>
      </w:r>
      <w:r w:rsidRPr="00A32D3B">
        <w:rPr>
          <w:rStyle w:val="Publishingnote"/>
          <w:b w:val="0"/>
          <w:i w:val="0"/>
          <w:color w:val="auto"/>
        </w:rPr>
        <w:t xml:space="preserve"> ensure </w:t>
      </w:r>
      <w:r w:rsidR="00290C09" w:rsidRPr="00A32D3B">
        <w:rPr>
          <w:rStyle w:val="Publishingnote"/>
          <w:b w:val="0"/>
          <w:i w:val="0"/>
          <w:color w:val="auto"/>
        </w:rPr>
        <w:t xml:space="preserve">that </w:t>
      </w:r>
      <w:r w:rsidRPr="00A32D3B">
        <w:rPr>
          <w:rStyle w:val="Publishingnote"/>
          <w:b w:val="0"/>
          <w:i w:val="0"/>
          <w:color w:val="auto"/>
        </w:rPr>
        <w:t>students are aware of issues of sensitivity when discussing the work of others. Students will receive valuable feedback to guide their creative processes.</w:t>
      </w:r>
    </w:p>
    <w:p w:rsidR="008A0384" w:rsidRPr="00A32D3B" w:rsidRDefault="008A0384" w:rsidP="008A0384">
      <w:pPr>
        <w:spacing w:after="120" w:line="240" w:lineRule="auto"/>
        <w:rPr>
          <w:rStyle w:val="Publishingnote"/>
          <w:b w:val="0"/>
          <w:i w:val="0"/>
          <w:color w:val="auto"/>
        </w:rPr>
      </w:pPr>
      <w:r w:rsidRPr="00A32D3B">
        <w:rPr>
          <w:rStyle w:val="Publishingnote"/>
          <w:b w:val="0"/>
          <w:i w:val="0"/>
          <w:color w:val="auto"/>
        </w:rPr>
        <w:t>Teachers may choose to give individual feedback to students as they complete their drawings or whole class comments as needed.</w:t>
      </w:r>
    </w:p>
    <w:tbl>
      <w:tblPr>
        <w:tblW w:w="9639" w:type="dxa"/>
        <w:tblLook w:val="01E0" w:firstRow="1" w:lastRow="1" w:firstColumn="1" w:lastColumn="1" w:noHBand="0" w:noVBand="0"/>
      </w:tblPr>
      <w:tblGrid>
        <w:gridCol w:w="1072"/>
        <w:gridCol w:w="8567"/>
      </w:tblGrid>
      <w:tr w:rsidR="006774B8" w:rsidRPr="00A32D3B">
        <w:tc>
          <w:tcPr>
            <w:tcW w:w="556" w:type="pct"/>
            <w:shd w:val="clear" w:color="auto" w:fill="auto"/>
          </w:tcPr>
          <w:p w:rsidR="006774B8" w:rsidRPr="00A32D3B" w:rsidRDefault="00DC5410"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shd w:val="clear" w:color="auto" w:fill="auto"/>
            <w:vAlign w:val="center"/>
          </w:tcPr>
          <w:p w:rsidR="006774B8" w:rsidRPr="00A32D3B" w:rsidRDefault="006774B8" w:rsidP="002C1E49">
            <w:r w:rsidRPr="00A32D3B">
              <w:t xml:space="preserve">For further information, refer to the resource </w:t>
            </w:r>
            <w:r w:rsidRPr="00A32D3B">
              <w:rPr>
                <w:i/>
              </w:rPr>
              <w:t>Using feedback</w:t>
            </w:r>
            <w:r w:rsidRPr="00A32D3B">
              <w:t>, available in the Resources section of the Assessment Bank website.</w:t>
            </w:r>
          </w:p>
        </w:tc>
      </w:tr>
    </w:tbl>
    <w:p w:rsidR="00327D43" w:rsidRPr="00A32D3B" w:rsidRDefault="00327D43" w:rsidP="006774B8">
      <w:pPr>
        <w:pStyle w:val="smallspace"/>
      </w:pPr>
    </w:p>
    <w:p w:rsidR="002F45D0" w:rsidRPr="00A32D3B" w:rsidRDefault="002F45D0" w:rsidP="002F45D0">
      <w:pPr>
        <w:sectPr w:rsidR="002F45D0" w:rsidRPr="00A32D3B"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4606F8" w:rsidRPr="00A32D3B" w:rsidRDefault="004606F8" w:rsidP="00A429B9">
      <w:pPr>
        <w:pStyle w:val="Heading2"/>
      </w:pPr>
      <w:r w:rsidRPr="00A32D3B">
        <w:t>Visual art</w:t>
      </w:r>
      <w:r w:rsidR="00D53633" w:rsidRPr="00A32D3B">
        <w:t>s</w:t>
      </w:r>
      <w:r w:rsidRPr="00A32D3B">
        <w:t xml:space="preserve"> glossary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2808"/>
        <w:gridCol w:w="6831"/>
      </w:tblGrid>
      <w:tr w:rsidR="008512CC" w:rsidRPr="009D485D" w:rsidTr="009D485D">
        <w:trPr>
          <w:jc w:val="center"/>
        </w:trPr>
        <w:tc>
          <w:tcPr>
            <w:tcW w:w="9639" w:type="dxa"/>
            <w:gridSpan w:val="2"/>
            <w:shd w:val="clear" w:color="auto" w:fill="E6E6E6"/>
          </w:tcPr>
          <w:p w:rsidR="008512CC" w:rsidRPr="009D485D" w:rsidRDefault="008512CC" w:rsidP="009D485D">
            <w:pPr>
              <w:widowControl w:val="0"/>
              <w:spacing w:after="80" w:line="240" w:lineRule="auto"/>
              <w:rPr>
                <w:b/>
                <w:szCs w:val="22"/>
              </w:rPr>
            </w:pPr>
            <w:r w:rsidRPr="009D485D">
              <w:rPr>
                <w:b/>
                <w:szCs w:val="22"/>
              </w:rPr>
              <w:t>Visual art</w:t>
            </w:r>
            <w:r w:rsidR="00D53633" w:rsidRPr="009D485D">
              <w:rPr>
                <w:b/>
                <w:szCs w:val="22"/>
              </w:rPr>
              <w:t>s</w:t>
            </w:r>
            <w:r w:rsidRPr="009D485D">
              <w:rPr>
                <w:b/>
                <w:szCs w:val="22"/>
              </w:rPr>
              <w:t xml:space="preserve"> elements</w:t>
            </w:r>
          </w:p>
        </w:tc>
      </w:tr>
      <w:tr w:rsidR="004606F8" w:rsidRPr="009D485D" w:rsidTr="009D485D">
        <w:trPr>
          <w:jc w:val="center"/>
        </w:trPr>
        <w:tc>
          <w:tcPr>
            <w:tcW w:w="2808" w:type="dxa"/>
            <w:shd w:val="clear" w:color="auto" w:fill="auto"/>
          </w:tcPr>
          <w:p w:rsidR="004606F8" w:rsidRPr="009D485D" w:rsidRDefault="004606F8" w:rsidP="009D485D">
            <w:pPr>
              <w:widowControl w:val="0"/>
              <w:autoSpaceDE w:val="0"/>
              <w:autoSpaceDN w:val="0"/>
              <w:adjustRightInd w:val="0"/>
              <w:spacing w:after="80"/>
              <w:rPr>
                <w:rFonts w:cs="Arial"/>
                <w:b/>
                <w:bCs/>
                <w:color w:val="000000"/>
                <w:szCs w:val="22"/>
              </w:rPr>
            </w:pPr>
            <w:r w:rsidRPr="009D485D">
              <w:rPr>
                <w:rFonts w:cs="Arial"/>
                <w:b/>
                <w:bCs/>
                <w:color w:val="000000"/>
                <w:szCs w:val="22"/>
              </w:rPr>
              <w:t>Drawing</w:t>
            </w:r>
          </w:p>
          <w:p w:rsidR="004606F8" w:rsidRPr="009D485D" w:rsidRDefault="004606F8" w:rsidP="009D485D">
            <w:pPr>
              <w:widowControl w:val="0"/>
              <w:spacing w:after="80"/>
              <w:rPr>
                <w:b/>
                <w:szCs w:val="22"/>
              </w:rPr>
            </w:pPr>
          </w:p>
        </w:tc>
        <w:tc>
          <w:tcPr>
            <w:tcW w:w="6831" w:type="dxa"/>
            <w:shd w:val="clear" w:color="auto" w:fill="auto"/>
          </w:tcPr>
          <w:p w:rsidR="004606F8" w:rsidRPr="009D485D" w:rsidRDefault="004606F8" w:rsidP="009D485D">
            <w:pPr>
              <w:widowControl w:val="0"/>
              <w:spacing w:after="80"/>
              <w:rPr>
                <w:b/>
                <w:szCs w:val="22"/>
              </w:rPr>
            </w:pPr>
            <w:r w:rsidRPr="009D485D">
              <w:rPr>
                <w:rFonts w:cs="Arial"/>
                <w:color w:val="000000"/>
                <w:szCs w:val="22"/>
              </w:rPr>
              <w:t>A visual art form that is concerned with the manipulati</w:t>
            </w:r>
            <w:r w:rsidR="006E2518" w:rsidRPr="009D485D">
              <w:rPr>
                <w:rFonts w:cs="Arial"/>
                <w:color w:val="000000"/>
                <w:szCs w:val="22"/>
              </w:rPr>
              <w:t>on of wet or dry media on a two-</w:t>
            </w:r>
            <w:r w:rsidRPr="009D485D">
              <w:rPr>
                <w:rFonts w:cs="Arial"/>
                <w:color w:val="000000"/>
                <w:szCs w:val="22"/>
              </w:rPr>
              <w:t>dimensional or three-dimensional surfaces. Drawings may be observational, linear, positive and negative, textural or tonal.</w:t>
            </w:r>
          </w:p>
        </w:tc>
      </w:tr>
      <w:tr w:rsidR="004606F8" w:rsidRPr="009D485D" w:rsidTr="009D485D">
        <w:trPr>
          <w:jc w:val="center"/>
        </w:trPr>
        <w:tc>
          <w:tcPr>
            <w:tcW w:w="2808" w:type="dxa"/>
            <w:shd w:val="clear" w:color="auto" w:fill="auto"/>
          </w:tcPr>
          <w:p w:rsidR="004606F8" w:rsidRPr="009D485D" w:rsidRDefault="004606F8" w:rsidP="009D485D">
            <w:pPr>
              <w:widowControl w:val="0"/>
              <w:spacing w:after="80"/>
              <w:rPr>
                <w:b/>
                <w:szCs w:val="22"/>
              </w:rPr>
            </w:pPr>
            <w:r w:rsidRPr="009D485D">
              <w:rPr>
                <w:rFonts w:cs="Arial"/>
                <w:b/>
                <w:bCs/>
                <w:color w:val="000000"/>
                <w:szCs w:val="22"/>
              </w:rPr>
              <w:t>Observational drawings</w:t>
            </w:r>
          </w:p>
        </w:tc>
        <w:tc>
          <w:tcPr>
            <w:tcW w:w="6831" w:type="dxa"/>
            <w:shd w:val="clear" w:color="auto" w:fill="auto"/>
          </w:tcPr>
          <w:p w:rsidR="004606F8" w:rsidRPr="009D485D" w:rsidRDefault="004606F8" w:rsidP="009D485D">
            <w:pPr>
              <w:widowControl w:val="0"/>
              <w:spacing w:after="80"/>
              <w:rPr>
                <w:b/>
                <w:szCs w:val="22"/>
              </w:rPr>
            </w:pPr>
            <w:r w:rsidRPr="009D485D">
              <w:rPr>
                <w:rFonts w:cs="Arial"/>
                <w:color w:val="000000"/>
                <w:szCs w:val="22"/>
              </w:rPr>
              <w:t>Representing aspects of the world through looking and drawing what is seen.</w:t>
            </w:r>
          </w:p>
        </w:tc>
      </w:tr>
      <w:tr w:rsidR="004606F8" w:rsidRPr="009D485D" w:rsidTr="009D485D">
        <w:trPr>
          <w:jc w:val="center"/>
        </w:trPr>
        <w:tc>
          <w:tcPr>
            <w:tcW w:w="2808" w:type="dxa"/>
            <w:shd w:val="clear" w:color="auto" w:fill="auto"/>
          </w:tcPr>
          <w:p w:rsidR="004606F8" w:rsidRPr="009D485D" w:rsidRDefault="004606F8" w:rsidP="009D485D">
            <w:pPr>
              <w:widowControl w:val="0"/>
              <w:spacing w:after="80"/>
              <w:rPr>
                <w:b/>
                <w:szCs w:val="22"/>
              </w:rPr>
            </w:pPr>
            <w:r w:rsidRPr="009D485D">
              <w:rPr>
                <w:b/>
                <w:szCs w:val="22"/>
              </w:rPr>
              <w:t>Tone</w:t>
            </w:r>
          </w:p>
          <w:p w:rsidR="004606F8" w:rsidRPr="009D485D" w:rsidRDefault="004606F8" w:rsidP="009D485D">
            <w:pPr>
              <w:widowControl w:val="0"/>
              <w:autoSpaceDE w:val="0"/>
              <w:autoSpaceDN w:val="0"/>
              <w:adjustRightInd w:val="0"/>
              <w:spacing w:after="80"/>
              <w:rPr>
                <w:szCs w:val="22"/>
                <w:highlight w:val="green"/>
              </w:rPr>
            </w:pPr>
          </w:p>
        </w:tc>
        <w:tc>
          <w:tcPr>
            <w:tcW w:w="6831" w:type="dxa"/>
            <w:shd w:val="clear" w:color="auto" w:fill="auto"/>
          </w:tcPr>
          <w:p w:rsidR="004606F8" w:rsidRPr="009D485D" w:rsidRDefault="004606F8" w:rsidP="009D485D">
            <w:pPr>
              <w:widowControl w:val="0"/>
              <w:spacing w:after="80"/>
              <w:rPr>
                <w:b/>
                <w:szCs w:val="22"/>
              </w:rPr>
            </w:pPr>
            <w:r w:rsidRPr="009D485D">
              <w:rPr>
                <w:rFonts w:cs="Arial"/>
                <w:color w:val="000000"/>
                <w:szCs w:val="22"/>
              </w:rPr>
              <w:t>A visual art and design concept depicting the variation of light and dark on a surface. Tone may be created through the techniques of shading, stippling and cross-hatching.</w:t>
            </w:r>
          </w:p>
        </w:tc>
      </w:tr>
      <w:tr w:rsidR="004606F8" w:rsidRPr="009D485D" w:rsidTr="009D485D">
        <w:trPr>
          <w:jc w:val="center"/>
        </w:trPr>
        <w:tc>
          <w:tcPr>
            <w:tcW w:w="2808" w:type="dxa"/>
            <w:shd w:val="clear" w:color="auto" w:fill="auto"/>
          </w:tcPr>
          <w:p w:rsidR="004606F8" w:rsidRPr="009D485D" w:rsidRDefault="004606F8" w:rsidP="009D485D">
            <w:pPr>
              <w:widowControl w:val="0"/>
              <w:autoSpaceDE w:val="0"/>
              <w:autoSpaceDN w:val="0"/>
              <w:adjustRightInd w:val="0"/>
              <w:spacing w:after="80"/>
              <w:rPr>
                <w:rFonts w:cs="Arial"/>
                <w:b/>
                <w:color w:val="000000"/>
                <w:szCs w:val="22"/>
              </w:rPr>
            </w:pPr>
            <w:r w:rsidRPr="009D485D">
              <w:rPr>
                <w:b/>
                <w:szCs w:val="22"/>
              </w:rPr>
              <w:t>Tonal drawing</w:t>
            </w:r>
          </w:p>
          <w:p w:rsidR="004606F8" w:rsidRPr="009D485D" w:rsidRDefault="004606F8" w:rsidP="009D485D">
            <w:pPr>
              <w:widowControl w:val="0"/>
              <w:spacing w:after="80"/>
              <w:rPr>
                <w:b/>
                <w:szCs w:val="22"/>
              </w:rPr>
            </w:pPr>
          </w:p>
        </w:tc>
        <w:tc>
          <w:tcPr>
            <w:tcW w:w="6831" w:type="dxa"/>
            <w:shd w:val="clear" w:color="auto" w:fill="auto"/>
          </w:tcPr>
          <w:p w:rsidR="004606F8" w:rsidRPr="009D485D" w:rsidRDefault="004606F8" w:rsidP="009D485D">
            <w:pPr>
              <w:widowControl w:val="0"/>
              <w:spacing w:after="80"/>
              <w:rPr>
                <w:b/>
                <w:szCs w:val="22"/>
              </w:rPr>
            </w:pPr>
            <w:r w:rsidRPr="009D485D">
              <w:rPr>
                <w:rFonts w:cs="Arial"/>
                <w:color w:val="000000"/>
                <w:szCs w:val="22"/>
              </w:rPr>
              <w:t>Drawings focusing upon the manipulation of tone to create the illusion of a three-dimensional image on a two-dimensional surface.</w:t>
            </w:r>
          </w:p>
        </w:tc>
      </w:tr>
      <w:tr w:rsidR="004606F8" w:rsidRPr="009D485D" w:rsidTr="009D485D">
        <w:trPr>
          <w:jc w:val="center"/>
        </w:trPr>
        <w:tc>
          <w:tcPr>
            <w:tcW w:w="2808" w:type="dxa"/>
            <w:shd w:val="clear" w:color="auto" w:fill="auto"/>
          </w:tcPr>
          <w:p w:rsidR="004606F8" w:rsidRPr="009D485D" w:rsidRDefault="004606F8" w:rsidP="009D485D">
            <w:pPr>
              <w:widowControl w:val="0"/>
              <w:autoSpaceDE w:val="0"/>
              <w:autoSpaceDN w:val="0"/>
              <w:adjustRightInd w:val="0"/>
              <w:spacing w:after="80"/>
              <w:rPr>
                <w:rFonts w:cs="Arial"/>
                <w:b/>
                <w:bCs/>
                <w:color w:val="000000"/>
                <w:szCs w:val="22"/>
              </w:rPr>
            </w:pPr>
            <w:r w:rsidRPr="009D485D">
              <w:rPr>
                <w:rFonts w:cs="Arial"/>
                <w:b/>
                <w:bCs/>
                <w:color w:val="000000"/>
                <w:szCs w:val="22"/>
              </w:rPr>
              <w:t>Contour</w:t>
            </w:r>
          </w:p>
        </w:tc>
        <w:tc>
          <w:tcPr>
            <w:tcW w:w="6831" w:type="dxa"/>
            <w:shd w:val="clear" w:color="auto" w:fill="auto"/>
          </w:tcPr>
          <w:p w:rsidR="004606F8" w:rsidRPr="009D485D" w:rsidRDefault="004606F8" w:rsidP="009D485D">
            <w:pPr>
              <w:widowControl w:val="0"/>
              <w:autoSpaceDE w:val="0"/>
              <w:autoSpaceDN w:val="0"/>
              <w:adjustRightInd w:val="0"/>
              <w:spacing w:after="80"/>
              <w:rPr>
                <w:rFonts w:cs="Arial"/>
                <w:color w:val="000000"/>
                <w:szCs w:val="22"/>
              </w:rPr>
            </w:pPr>
            <w:r w:rsidRPr="009D485D">
              <w:rPr>
                <w:rFonts w:cs="Arial"/>
                <w:color w:val="000000"/>
                <w:szCs w:val="22"/>
              </w:rPr>
              <w:t>The outline or edge of a shape or form.</w:t>
            </w:r>
          </w:p>
        </w:tc>
      </w:tr>
      <w:tr w:rsidR="004606F8" w:rsidRPr="009D485D" w:rsidTr="009D485D">
        <w:trPr>
          <w:jc w:val="center"/>
        </w:trPr>
        <w:tc>
          <w:tcPr>
            <w:tcW w:w="2808" w:type="dxa"/>
            <w:shd w:val="clear" w:color="auto" w:fill="auto"/>
          </w:tcPr>
          <w:p w:rsidR="004606F8" w:rsidRPr="009D485D" w:rsidRDefault="004606F8" w:rsidP="009D485D">
            <w:pPr>
              <w:widowControl w:val="0"/>
              <w:autoSpaceDE w:val="0"/>
              <w:autoSpaceDN w:val="0"/>
              <w:adjustRightInd w:val="0"/>
              <w:spacing w:after="80"/>
              <w:rPr>
                <w:szCs w:val="22"/>
                <w:highlight w:val="green"/>
              </w:rPr>
            </w:pPr>
            <w:r w:rsidRPr="009D485D">
              <w:rPr>
                <w:rFonts w:cs="Arial"/>
                <w:b/>
                <w:bCs/>
                <w:color w:val="000000"/>
                <w:szCs w:val="22"/>
              </w:rPr>
              <w:t>Contour drawing</w:t>
            </w:r>
          </w:p>
        </w:tc>
        <w:tc>
          <w:tcPr>
            <w:tcW w:w="6831" w:type="dxa"/>
            <w:shd w:val="clear" w:color="auto" w:fill="auto"/>
          </w:tcPr>
          <w:p w:rsidR="004606F8" w:rsidRPr="009D485D" w:rsidRDefault="004606F8" w:rsidP="009D485D">
            <w:pPr>
              <w:widowControl w:val="0"/>
              <w:spacing w:after="80"/>
              <w:rPr>
                <w:b/>
                <w:szCs w:val="22"/>
              </w:rPr>
            </w:pPr>
            <w:r w:rsidRPr="009D485D">
              <w:rPr>
                <w:rFonts w:cs="Arial"/>
                <w:color w:val="000000"/>
                <w:szCs w:val="22"/>
              </w:rPr>
              <w:t>Drawings created with a single line that defines the outer edge as well as the inner forms (contours) of the subject.</w:t>
            </w:r>
          </w:p>
        </w:tc>
      </w:tr>
      <w:tr w:rsidR="004606F8" w:rsidRPr="009D485D" w:rsidTr="009D485D">
        <w:trPr>
          <w:jc w:val="center"/>
        </w:trPr>
        <w:tc>
          <w:tcPr>
            <w:tcW w:w="2808" w:type="dxa"/>
            <w:shd w:val="clear" w:color="auto" w:fill="auto"/>
          </w:tcPr>
          <w:p w:rsidR="004606F8" w:rsidRPr="009D485D" w:rsidRDefault="004606F8" w:rsidP="009D485D">
            <w:pPr>
              <w:widowControl w:val="0"/>
              <w:autoSpaceDE w:val="0"/>
              <w:autoSpaceDN w:val="0"/>
              <w:adjustRightInd w:val="0"/>
              <w:spacing w:after="80"/>
              <w:rPr>
                <w:rFonts w:cs="Arial"/>
                <w:b/>
                <w:color w:val="000000"/>
                <w:szCs w:val="22"/>
              </w:rPr>
            </w:pPr>
            <w:r w:rsidRPr="009D485D">
              <w:rPr>
                <w:rFonts w:cs="Arial"/>
                <w:b/>
                <w:color w:val="000000"/>
                <w:szCs w:val="22"/>
              </w:rPr>
              <w:t>Abstraction</w:t>
            </w:r>
          </w:p>
          <w:p w:rsidR="004606F8" w:rsidRPr="009D485D" w:rsidRDefault="004606F8" w:rsidP="009D485D">
            <w:pPr>
              <w:widowControl w:val="0"/>
              <w:spacing w:after="80"/>
              <w:rPr>
                <w:b/>
                <w:szCs w:val="22"/>
              </w:rPr>
            </w:pPr>
          </w:p>
        </w:tc>
        <w:tc>
          <w:tcPr>
            <w:tcW w:w="6831" w:type="dxa"/>
            <w:shd w:val="clear" w:color="auto" w:fill="auto"/>
          </w:tcPr>
          <w:p w:rsidR="004606F8" w:rsidRPr="009D485D" w:rsidRDefault="004606F8" w:rsidP="009D485D">
            <w:pPr>
              <w:widowControl w:val="0"/>
              <w:autoSpaceDE w:val="0"/>
              <w:autoSpaceDN w:val="0"/>
              <w:adjustRightInd w:val="0"/>
              <w:spacing w:after="80"/>
              <w:rPr>
                <w:szCs w:val="22"/>
              </w:rPr>
            </w:pPr>
            <w:r w:rsidRPr="009D485D">
              <w:rPr>
                <w:szCs w:val="22"/>
              </w:rPr>
              <w:t xml:space="preserve">The reliance on formal qualities such as line, colour and surface rather than subject matter such as the figure. </w:t>
            </w:r>
          </w:p>
          <w:p w:rsidR="004606F8" w:rsidRPr="009D485D" w:rsidRDefault="004606F8" w:rsidP="009D485D">
            <w:pPr>
              <w:widowControl w:val="0"/>
              <w:autoSpaceDE w:val="0"/>
              <w:autoSpaceDN w:val="0"/>
              <w:adjustRightInd w:val="0"/>
              <w:spacing w:after="80"/>
              <w:rPr>
                <w:b/>
                <w:szCs w:val="22"/>
              </w:rPr>
            </w:pPr>
            <w:r w:rsidRPr="009D485D">
              <w:rPr>
                <w:szCs w:val="22"/>
              </w:rPr>
              <w:t>Little or no attempt is made to represent images realistically, and objects are often simplified or distorted.</w:t>
            </w:r>
          </w:p>
        </w:tc>
      </w:tr>
      <w:tr w:rsidR="004606F8" w:rsidRPr="009D485D" w:rsidTr="009D485D">
        <w:trPr>
          <w:jc w:val="center"/>
        </w:trPr>
        <w:tc>
          <w:tcPr>
            <w:tcW w:w="2808" w:type="dxa"/>
            <w:shd w:val="clear" w:color="auto" w:fill="auto"/>
          </w:tcPr>
          <w:p w:rsidR="004606F8" w:rsidRPr="009D485D" w:rsidRDefault="004606F8" w:rsidP="009D485D">
            <w:pPr>
              <w:widowControl w:val="0"/>
              <w:autoSpaceDE w:val="0"/>
              <w:autoSpaceDN w:val="0"/>
              <w:adjustRightInd w:val="0"/>
              <w:spacing w:after="80"/>
              <w:rPr>
                <w:rFonts w:cs="Arial"/>
                <w:b/>
                <w:bCs/>
                <w:color w:val="000000"/>
                <w:szCs w:val="22"/>
              </w:rPr>
            </w:pPr>
            <w:r w:rsidRPr="009D485D">
              <w:rPr>
                <w:rFonts w:cs="Arial"/>
                <w:b/>
                <w:bCs/>
                <w:color w:val="000000"/>
                <w:szCs w:val="22"/>
              </w:rPr>
              <w:t>Representational</w:t>
            </w:r>
          </w:p>
          <w:p w:rsidR="004606F8" w:rsidRPr="009D485D" w:rsidRDefault="004606F8" w:rsidP="009D485D">
            <w:pPr>
              <w:widowControl w:val="0"/>
              <w:spacing w:after="80"/>
              <w:rPr>
                <w:b/>
                <w:szCs w:val="22"/>
              </w:rPr>
            </w:pPr>
          </w:p>
        </w:tc>
        <w:tc>
          <w:tcPr>
            <w:tcW w:w="6831" w:type="dxa"/>
            <w:shd w:val="clear" w:color="auto" w:fill="auto"/>
          </w:tcPr>
          <w:p w:rsidR="004606F8" w:rsidRPr="009D485D" w:rsidRDefault="004606F8" w:rsidP="009D485D">
            <w:pPr>
              <w:widowControl w:val="0"/>
              <w:spacing w:after="80"/>
              <w:rPr>
                <w:b/>
                <w:szCs w:val="22"/>
              </w:rPr>
            </w:pPr>
            <w:r w:rsidRPr="009D485D">
              <w:rPr>
                <w:rFonts w:cs="Arial"/>
                <w:color w:val="000000"/>
                <w:szCs w:val="22"/>
              </w:rPr>
              <w:t xml:space="preserve">Substitution for reality where the artist's </w:t>
            </w:r>
            <w:r w:rsidRPr="009D485D">
              <w:rPr>
                <w:rFonts w:cs="Arial"/>
                <w:szCs w:val="22"/>
              </w:rPr>
              <w:t>intention is to present again or represent a particular subject</w:t>
            </w:r>
            <w:r w:rsidR="006E2518" w:rsidRPr="009D485D">
              <w:rPr>
                <w:rFonts w:cs="Arial"/>
                <w:szCs w:val="22"/>
              </w:rPr>
              <w:t>,</w:t>
            </w:r>
            <w:r w:rsidRPr="009D485D">
              <w:rPr>
                <w:rFonts w:cs="Arial"/>
                <w:szCs w:val="22"/>
              </w:rPr>
              <w:t xml:space="preserve"> i.e. a realistic portrayal of subject matter.</w:t>
            </w:r>
          </w:p>
        </w:tc>
      </w:tr>
      <w:tr w:rsidR="004606F8" w:rsidRPr="009D485D" w:rsidTr="009D485D">
        <w:trPr>
          <w:jc w:val="center"/>
        </w:trPr>
        <w:tc>
          <w:tcPr>
            <w:tcW w:w="2808" w:type="dxa"/>
            <w:shd w:val="clear" w:color="auto" w:fill="auto"/>
          </w:tcPr>
          <w:p w:rsidR="004606F8" w:rsidRPr="009D485D" w:rsidRDefault="004606F8" w:rsidP="009D485D">
            <w:pPr>
              <w:widowControl w:val="0"/>
              <w:spacing w:after="80"/>
              <w:rPr>
                <w:b/>
                <w:szCs w:val="22"/>
              </w:rPr>
            </w:pPr>
            <w:r w:rsidRPr="009D485D">
              <w:rPr>
                <w:rFonts w:cs="Arial"/>
                <w:b/>
                <w:bCs/>
                <w:color w:val="000000"/>
                <w:szCs w:val="22"/>
              </w:rPr>
              <w:t>Non-representational</w:t>
            </w:r>
          </w:p>
        </w:tc>
        <w:tc>
          <w:tcPr>
            <w:tcW w:w="6831" w:type="dxa"/>
            <w:shd w:val="clear" w:color="auto" w:fill="auto"/>
          </w:tcPr>
          <w:p w:rsidR="004606F8" w:rsidRPr="009D485D" w:rsidRDefault="006E2518" w:rsidP="009D485D">
            <w:pPr>
              <w:widowControl w:val="0"/>
              <w:autoSpaceDE w:val="0"/>
              <w:autoSpaceDN w:val="0"/>
              <w:adjustRightInd w:val="0"/>
              <w:spacing w:after="80"/>
              <w:rPr>
                <w:b/>
                <w:szCs w:val="22"/>
              </w:rPr>
            </w:pPr>
            <w:r w:rsidRPr="009D485D">
              <w:rPr>
                <w:rFonts w:cs="Arial"/>
                <w:szCs w:val="22"/>
              </w:rPr>
              <w:t>A</w:t>
            </w:r>
            <w:r w:rsidR="004606F8" w:rsidRPr="009D485D">
              <w:rPr>
                <w:rFonts w:cs="Arial"/>
                <w:szCs w:val="22"/>
              </w:rPr>
              <w:t>rt that does not depict recogni</w:t>
            </w:r>
            <w:r w:rsidRPr="009D485D">
              <w:rPr>
                <w:rFonts w:cs="Arial"/>
                <w:szCs w:val="22"/>
              </w:rPr>
              <w:t>s</w:t>
            </w:r>
            <w:r w:rsidR="004606F8" w:rsidRPr="009D485D">
              <w:rPr>
                <w:rFonts w:cs="Arial"/>
                <w:szCs w:val="22"/>
              </w:rPr>
              <w:t>able figures or elements of the natural world. Non</w:t>
            </w:r>
            <w:r w:rsidR="004606F8" w:rsidRPr="009D485D">
              <w:rPr>
                <w:rFonts w:cs="Arial"/>
                <w:bCs/>
                <w:szCs w:val="22"/>
              </w:rPr>
              <w:t>-representational art</w:t>
            </w:r>
            <w:r w:rsidRPr="009D485D">
              <w:rPr>
                <w:rFonts w:cs="Arial"/>
                <w:szCs w:val="22"/>
              </w:rPr>
              <w:t xml:space="preserve"> can be abstract, non-objective</w:t>
            </w:r>
            <w:r w:rsidR="00874BD8" w:rsidRPr="009D485D">
              <w:rPr>
                <w:rFonts w:cs="Arial"/>
                <w:szCs w:val="22"/>
              </w:rPr>
              <w:t xml:space="preserve"> </w:t>
            </w:r>
            <w:r w:rsidR="004606F8" w:rsidRPr="009D485D">
              <w:rPr>
                <w:rFonts w:cs="Arial"/>
                <w:szCs w:val="22"/>
              </w:rPr>
              <w:t xml:space="preserve">and decorative. </w:t>
            </w:r>
          </w:p>
        </w:tc>
      </w:tr>
      <w:tr w:rsidR="004606F8" w:rsidRPr="009D485D" w:rsidTr="009D485D">
        <w:trPr>
          <w:jc w:val="center"/>
        </w:trPr>
        <w:tc>
          <w:tcPr>
            <w:tcW w:w="2808" w:type="dxa"/>
            <w:shd w:val="clear" w:color="auto" w:fill="auto"/>
          </w:tcPr>
          <w:p w:rsidR="004606F8" w:rsidRPr="009D485D" w:rsidRDefault="004606F8" w:rsidP="009D485D">
            <w:pPr>
              <w:widowControl w:val="0"/>
              <w:autoSpaceDE w:val="0"/>
              <w:autoSpaceDN w:val="0"/>
              <w:adjustRightInd w:val="0"/>
              <w:spacing w:after="80"/>
              <w:rPr>
                <w:b/>
                <w:szCs w:val="22"/>
              </w:rPr>
            </w:pPr>
            <w:r w:rsidRPr="009D485D">
              <w:rPr>
                <w:b/>
                <w:szCs w:val="22"/>
              </w:rPr>
              <w:t>Proportion</w:t>
            </w:r>
          </w:p>
        </w:tc>
        <w:tc>
          <w:tcPr>
            <w:tcW w:w="6831" w:type="dxa"/>
            <w:shd w:val="clear" w:color="auto" w:fill="auto"/>
          </w:tcPr>
          <w:p w:rsidR="004606F8" w:rsidRPr="009D485D" w:rsidRDefault="004606F8" w:rsidP="009D485D">
            <w:pPr>
              <w:widowControl w:val="0"/>
              <w:autoSpaceDE w:val="0"/>
              <w:autoSpaceDN w:val="0"/>
              <w:adjustRightInd w:val="0"/>
              <w:spacing w:after="80"/>
              <w:rPr>
                <w:b/>
                <w:szCs w:val="22"/>
              </w:rPr>
            </w:pPr>
            <w:r w:rsidRPr="009D485D">
              <w:rPr>
                <w:rFonts w:cs="Arial"/>
                <w:color w:val="000000"/>
                <w:szCs w:val="22"/>
              </w:rPr>
              <w:t>A visual art and design concept referring to the size relationships of specific parts and to the overall composition.</w:t>
            </w:r>
          </w:p>
        </w:tc>
      </w:tr>
      <w:tr w:rsidR="004606F8" w:rsidRPr="009D485D" w:rsidTr="009D485D">
        <w:trPr>
          <w:jc w:val="center"/>
        </w:trPr>
        <w:tc>
          <w:tcPr>
            <w:tcW w:w="2808" w:type="dxa"/>
            <w:shd w:val="clear" w:color="auto" w:fill="auto"/>
          </w:tcPr>
          <w:p w:rsidR="004606F8" w:rsidRPr="009D485D" w:rsidRDefault="004606F8" w:rsidP="009D485D">
            <w:pPr>
              <w:widowControl w:val="0"/>
              <w:spacing w:after="80"/>
              <w:rPr>
                <w:b/>
                <w:szCs w:val="22"/>
              </w:rPr>
            </w:pPr>
            <w:r w:rsidRPr="009D485D">
              <w:rPr>
                <w:rFonts w:cs="Arial"/>
                <w:b/>
                <w:szCs w:val="22"/>
              </w:rPr>
              <w:t>Surrealism</w:t>
            </w:r>
          </w:p>
        </w:tc>
        <w:tc>
          <w:tcPr>
            <w:tcW w:w="6831" w:type="dxa"/>
            <w:shd w:val="clear" w:color="auto" w:fill="auto"/>
          </w:tcPr>
          <w:p w:rsidR="004606F8" w:rsidRPr="009D485D" w:rsidRDefault="004606F8" w:rsidP="009D485D">
            <w:pPr>
              <w:widowControl w:val="0"/>
              <w:spacing w:after="80"/>
              <w:rPr>
                <w:b/>
                <w:szCs w:val="22"/>
              </w:rPr>
            </w:pPr>
            <w:r w:rsidRPr="009D485D">
              <w:rPr>
                <w:rFonts w:cs="Arial"/>
                <w:szCs w:val="22"/>
              </w:rPr>
              <w:t>A movement in art and literature from the 1920s, involving the combination of images that would not normally be found together, as if in a dream or above or beyond reality.</w:t>
            </w:r>
          </w:p>
        </w:tc>
      </w:tr>
      <w:tr w:rsidR="004606F8" w:rsidRPr="009D485D" w:rsidTr="009D485D">
        <w:trPr>
          <w:jc w:val="center"/>
        </w:trPr>
        <w:tc>
          <w:tcPr>
            <w:tcW w:w="2808" w:type="dxa"/>
            <w:tcBorders>
              <w:bottom w:val="single" w:sz="4" w:space="0" w:color="auto"/>
            </w:tcBorders>
            <w:shd w:val="clear" w:color="auto" w:fill="auto"/>
          </w:tcPr>
          <w:p w:rsidR="004606F8" w:rsidRPr="009D485D" w:rsidRDefault="004606F8" w:rsidP="009D485D">
            <w:pPr>
              <w:widowControl w:val="0"/>
              <w:spacing w:after="80"/>
              <w:rPr>
                <w:b/>
                <w:szCs w:val="22"/>
              </w:rPr>
            </w:pPr>
            <w:r w:rsidRPr="009D485D">
              <w:rPr>
                <w:rFonts w:cs="Arial"/>
                <w:b/>
                <w:szCs w:val="22"/>
              </w:rPr>
              <w:t>Distortion</w:t>
            </w:r>
          </w:p>
        </w:tc>
        <w:tc>
          <w:tcPr>
            <w:tcW w:w="6831" w:type="dxa"/>
            <w:tcBorders>
              <w:bottom w:val="single" w:sz="4" w:space="0" w:color="auto"/>
            </w:tcBorders>
            <w:shd w:val="clear" w:color="auto" w:fill="auto"/>
          </w:tcPr>
          <w:p w:rsidR="004606F8" w:rsidRPr="009D485D" w:rsidRDefault="004606F8" w:rsidP="009D485D">
            <w:pPr>
              <w:widowControl w:val="0"/>
              <w:spacing w:after="80"/>
              <w:rPr>
                <w:b/>
                <w:szCs w:val="22"/>
              </w:rPr>
            </w:pPr>
            <w:r w:rsidRPr="009D485D">
              <w:rPr>
                <w:rFonts w:cs="Arial"/>
                <w:szCs w:val="20"/>
              </w:rPr>
              <w:t>Alteration in shape and/or proportions of an image.</w:t>
            </w:r>
          </w:p>
        </w:tc>
      </w:tr>
    </w:tbl>
    <w:p w:rsidR="00290C09" w:rsidRPr="00A32D3B" w:rsidRDefault="00290C09" w:rsidP="00D14F69">
      <w:pPr>
        <w:pStyle w:val="Heading2"/>
      </w:pPr>
    </w:p>
    <w:p w:rsidR="00BD523F" w:rsidRPr="00A32D3B" w:rsidRDefault="00290C09" w:rsidP="00D14F69">
      <w:pPr>
        <w:pStyle w:val="Heading2"/>
      </w:pPr>
      <w:r w:rsidRPr="00A32D3B">
        <w:br w:type="page"/>
      </w:r>
      <w:r w:rsidR="00D14F69" w:rsidRPr="00A32D3B">
        <w:t>Visual art</w:t>
      </w:r>
      <w:r w:rsidR="00D53633" w:rsidRPr="00A32D3B">
        <w:t>s</w:t>
      </w:r>
      <w:r w:rsidR="00D14F69" w:rsidRPr="00A32D3B">
        <w:t xml:space="preserve"> glossary </w:t>
      </w:r>
      <w:r w:rsidR="00D16EC9" w:rsidRPr="00A32D3B">
        <w:t>(</w:t>
      </w:r>
      <w:r w:rsidR="00D14F69" w:rsidRPr="00A32D3B">
        <w:t>continued</w:t>
      </w:r>
      <w:r w:rsidR="00D16EC9" w:rsidRPr="00A32D3B">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2815"/>
        <w:gridCol w:w="6824"/>
      </w:tblGrid>
      <w:tr w:rsidR="004606F8" w:rsidRPr="009D485D" w:rsidTr="009D485D">
        <w:trPr>
          <w:jc w:val="center"/>
        </w:trPr>
        <w:tc>
          <w:tcPr>
            <w:tcW w:w="9639" w:type="dxa"/>
            <w:gridSpan w:val="2"/>
            <w:shd w:val="clear" w:color="auto" w:fill="E6E6E6"/>
          </w:tcPr>
          <w:p w:rsidR="004606F8" w:rsidRPr="009D485D" w:rsidRDefault="004606F8" w:rsidP="009D485D">
            <w:pPr>
              <w:widowControl w:val="0"/>
              <w:spacing w:after="80" w:line="240" w:lineRule="auto"/>
              <w:rPr>
                <w:b/>
                <w:szCs w:val="22"/>
              </w:rPr>
            </w:pPr>
            <w:r w:rsidRPr="009D485D">
              <w:rPr>
                <w:b/>
                <w:szCs w:val="22"/>
              </w:rPr>
              <w:t>Visual art</w:t>
            </w:r>
            <w:r w:rsidR="00D53633" w:rsidRPr="009D485D">
              <w:rPr>
                <w:b/>
                <w:szCs w:val="22"/>
              </w:rPr>
              <w:t>s</w:t>
            </w:r>
            <w:r w:rsidRPr="009D485D">
              <w:rPr>
                <w:b/>
                <w:szCs w:val="22"/>
              </w:rPr>
              <w:t xml:space="preserve"> elements</w:t>
            </w:r>
          </w:p>
        </w:tc>
      </w:tr>
      <w:tr w:rsidR="004606F8" w:rsidRPr="009D485D" w:rsidTr="009D485D">
        <w:trPr>
          <w:jc w:val="center"/>
        </w:trPr>
        <w:tc>
          <w:tcPr>
            <w:tcW w:w="2815" w:type="dxa"/>
            <w:shd w:val="clear" w:color="auto" w:fill="auto"/>
          </w:tcPr>
          <w:p w:rsidR="004606F8" w:rsidRPr="009D485D" w:rsidRDefault="004606F8" w:rsidP="009D485D">
            <w:pPr>
              <w:widowControl w:val="0"/>
              <w:spacing w:after="80"/>
              <w:rPr>
                <w:b/>
                <w:szCs w:val="22"/>
              </w:rPr>
            </w:pPr>
            <w:r w:rsidRPr="009D485D">
              <w:rPr>
                <w:b/>
                <w:szCs w:val="22"/>
              </w:rPr>
              <w:t>Texture</w:t>
            </w:r>
          </w:p>
          <w:p w:rsidR="004606F8" w:rsidRPr="009D485D" w:rsidRDefault="004606F8" w:rsidP="009D485D">
            <w:pPr>
              <w:widowControl w:val="0"/>
              <w:autoSpaceDE w:val="0"/>
              <w:autoSpaceDN w:val="0"/>
              <w:adjustRightInd w:val="0"/>
              <w:spacing w:after="80"/>
              <w:rPr>
                <w:b/>
                <w:szCs w:val="22"/>
              </w:rPr>
            </w:pPr>
          </w:p>
        </w:tc>
        <w:tc>
          <w:tcPr>
            <w:tcW w:w="6824" w:type="dxa"/>
            <w:shd w:val="clear" w:color="auto" w:fill="auto"/>
          </w:tcPr>
          <w:p w:rsidR="004606F8" w:rsidRPr="009D485D" w:rsidRDefault="004606F8" w:rsidP="009D485D">
            <w:pPr>
              <w:widowControl w:val="0"/>
              <w:spacing w:after="80"/>
              <w:rPr>
                <w:b/>
                <w:szCs w:val="22"/>
              </w:rPr>
            </w:pPr>
            <w:r w:rsidRPr="009D485D">
              <w:rPr>
                <w:rFonts w:cs="Arial"/>
                <w:color w:val="000000"/>
                <w:szCs w:val="22"/>
              </w:rPr>
              <w:t>An element of visual art and design that refers to the tactile or visual surface of an artwork.</w:t>
            </w:r>
          </w:p>
        </w:tc>
      </w:tr>
      <w:tr w:rsidR="004606F8" w:rsidRPr="009D485D" w:rsidTr="009D485D">
        <w:trPr>
          <w:jc w:val="center"/>
        </w:trPr>
        <w:tc>
          <w:tcPr>
            <w:tcW w:w="2815" w:type="dxa"/>
            <w:shd w:val="clear" w:color="auto" w:fill="auto"/>
          </w:tcPr>
          <w:p w:rsidR="004606F8" w:rsidRPr="009D485D" w:rsidRDefault="004606F8" w:rsidP="009D485D">
            <w:pPr>
              <w:widowControl w:val="0"/>
              <w:spacing w:after="80"/>
              <w:rPr>
                <w:b/>
                <w:szCs w:val="22"/>
              </w:rPr>
            </w:pPr>
            <w:r w:rsidRPr="009D485D">
              <w:rPr>
                <w:b/>
                <w:szCs w:val="22"/>
              </w:rPr>
              <w:t>Line</w:t>
            </w:r>
          </w:p>
          <w:p w:rsidR="004606F8" w:rsidRPr="009D485D" w:rsidRDefault="004606F8" w:rsidP="009D485D">
            <w:pPr>
              <w:widowControl w:val="0"/>
              <w:autoSpaceDE w:val="0"/>
              <w:autoSpaceDN w:val="0"/>
              <w:adjustRightInd w:val="0"/>
              <w:spacing w:after="80"/>
              <w:rPr>
                <w:szCs w:val="22"/>
              </w:rPr>
            </w:pPr>
          </w:p>
        </w:tc>
        <w:tc>
          <w:tcPr>
            <w:tcW w:w="6824" w:type="dxa"/>
            <w:shd w:val="clear" w:color="auto" w:fill="auto"/>
          </w:tcPr>
          <w:p w:rsidR="004606F8" w:rsidRPr="009D485D" w:rsidRDefault="004606F8" w:rsidP="009D485D">
            <w:pPr>
              <w:widowControl w:val="0"/>
              <w:spacing w:after="80"/>
              <w:rPr>
                <w:b/>
                <w:szCs w:val="22"/>
              </w:rPr>
            </w:pPr>
            <w:r w:rsidRPr="009D485D">
              <w:rPr>
                <w:rFonts w:cs="Arial"/>
                <w:color w:val="000000"/>
                <w:szCs w:val="22"/>
              </w:rPr>
              <w:t>An element of visual art and design that exists as a two-dimensional or three-dimensional path made by pencils, paint, string or wire.</w:t>
            </w:r>
          </w:p>
        </w:tc>
      </w:tr>
      <w:tr w:rsidR="004606F8" w:rsidRPr="009D485D" w:rsidTr="009D485D">
        <w:trPr>
          <w:jc w:val="center"/>
        </w:trPr>
        <w:tc>
          <w:tcPr>
            <w:tcW w:w="2815" w:type="dxa"/>
            <w:shd w:val="clear" w:color="auto" w:fill="auto"/>
          </w:tcPr>
          <w:p w:rsidR="004606F8" w:rsidRPr="009D485D" w:rsidRDefault="004606F8" w:rsidP="009D485D">
            <w:pPr>
              <w:widowControl w:val="0"/>
              <w:autoSpaceDE w:val="0"/>
              <w:autoSpaceDN w:val="0"/>
              <w:adjustRightInd w:val="0"/>
              <w:spacing w:after="80"/>
              <w:rPr>
                <w:rFonts w:cs="Arial"/>
                <w:b/>
                <w:bCs/>
                <w:color w:val="000000"/>
                <w:szCs w:val="22"/>
              </w:rPr>
            </w:pPr>
            <w:r w:rsidRPr="009D485D">
              <w:rPr>
                <w:rFonts w:cs="Arial"/>
                <w:b/>
                <w:bCs/>
                <w:color w:val="000000"/>
                <w:szCs w:val="22"/>
              </w:rPr>
              <w:t>Colour</w:t>
            </w:r>
          </w:p>
          <w:p w:rsidR="004606F8" w:rsidRPr="009D485D" w:rsidRDefault="004606F8" w:rsidP="009D485D">
            <w:pPr>
              <w:widowControl w:val="0"/>
              <w:autoSpaceDE w:val="0"/>
              <w:autoSpaceDN w:val="0"/>
              <w:adjustRightInd w:val="0"/>
              <w:spacing w:after="80"/>
              <w:rPr>
                <w:b/>
                <w:szCs w:val="22"/>
              </w:rPr>
            </w:pPr>
          </w:p>
        </w:tc>
        <w:tc>
          <w:tcPr>
            <w:tcW w:w="6824" w:type="dxa"/>
            <w:shd w:val="clear" w:color="auto" w:fill="auto"/>
          </w:tcPr>
          <w:p w:rsidR="004606F8" w:rsidRPr="009D485D" w:rsidRDefault="004606F8" w:rsidP="009D485D">
            <w:pPr>
              <w:widowControl w:val="0"/>
              <w:autoSpaceDE w:val="0"/>
              <w:autoSpaceDN w:val="0"/>
              <w:adjustRightInd w:val="0"/>
              <w:spacing w:after="80"/>
              <w:rPr>
                <w:rFonts w:cs="Arial"/>
                <w:color w:val="000000"/>
                <w:szCs w:val="22"/>
              </w:rPr>
            </w:pPr>
            <w:r w:rsidRPr="009D485D">
              <w:rPr>
                <w:rFonts w:cs="Arial"/>
                <w:color w:val="000000"/>
                <w:szCs w:val="22"/>
              </w:rPr>
              <w:t xml:space="preserve">A visual art and design element that refers to the hue, saturation or value of colours. </w:t>
            </w:r>
            <w:smartTag w:uri="urn:schemas-microsoft-com:office:smarttags" w:element="City">
              <w:smartTag w:uri="urn:schemas-microsoft-com:office:smarttags" w:element="place">
                <w:r w:rsidRPr="009D485D">
                  <w:rPr>
                    <w:rFonts w:cs="Arial"/>
                    <w:color w:val="000000"/>
                    <w:szCs w:val="22"/>
                  </w:rPr>
                  <w:t>Hue</w:t>
                </w:r>
              </w:smartTag>
            </w:smartTag>
            <w:r w:rsidRPr="009D485D">
              <w:rPr>
                <w:rFonts w:cs="Arial"/>
                <w:color w:val="000000"/>
                <w:szCs w:val="22"/>
              </w:rPr>
              <w:t xml:space="preserve"> refers to the name of the colour. Saturation refers to the intensity of colour, how strong or weak it is.</w:t>
            </w:r>
          </w:p>
          <w:p w:rsidR="00BD523F" w:rsidRPr="009D485D" w:rsidRDefault="004606F8" w:rsidP="009D485D">
            <w:pPr>
              <w:widowControl w:val="0"/>
              <w:spacing w:after="80"/>
              <w:rPr>
                <w:rFonts w:cs="Arial"/>
                <w:color w:val="000000"/>
                <w:szCs w:val="22"/>
              </w:rPr>
            </w:pPr>
            <w:r w:rsidRPr="009D485D">
              <w:rPr>
                <w:rFonts w:cs="Arial"/>
                <w:color w:val="000000"/>
                <w:szCs w:val="22"/>
              </w:rPr>
              <w:t>Value refers to the lightness or darkness of a colour. Colours can be described as being warm (red, orange, and yellow) or cool (blue, green, and purple).</w:t>
            </w:r>
          </w:p>
          <w:p w:rsidR="00BD523F" w:rsidRPr="009D485D" w:rsidRDefault="004606F8" w:rsidP="009D485D">
            <w:pPr>
              <w:widowControl w:val="0"/>
              <w:spacing w:after="80"/>
              <w:rPr>
                <w:rFonts w:cs="Arial"/>
                <w:color w:val="000000"/>
                <w:szCs w:val="22"/>
              </w:rPr>
            </w:pPr>
            <w:r w:rsidRPr="009D485D">
              <w:rPr>
                <w:rFonts w:cs="Arial"/>
                <w:b/>
                <w:color w:val="000000"/>
                <w:szCs w:val="22"/>
              </w:rPr>
              <w:t>Complementary colours</w:t>
            </w:r>
            <w:r w:rsidRPr="009D485D">
              <w:rPr>
                <w:rFonts w:cs="Arial"/>
                <w:color w:val="000000"/>
                <w:szCs w:val="22"/>
              </w:rPr>
              <w:t xml:space="preserve"> </w:t>
            </w:r>
            <w:r w:rsidR="00874BD8" w:rsidRPr="009D485D">
              <w:rPr>
                <w:rFonts w:cs="Arial"/>
                <w:color w:val="000000"/>
                <w:szCs w:val="22"/>
              </w:rPr>
              <w:t>—</w:t>
            </w:r>
            <w:r w:rsidRPr="009D485D">
              <w:rPr>
                <w:rFonts w:cs="Arial"/>
                <w:color w:val="000000"/>
                <w:szCs w:val="22"/>
              </w:rPr>
              <w:t xml:space="preserve"> colours opposite one another on the colour wheel. In artworks colours such as red and green give a visual balance or complementary effect.</w:t>
            </w:r>
          </w:p>
          <w:p w:rsidR="004606F8" w:rsidRPr="009D485D" w:rsidRDefault="004606F8" w:rsidP="009D485D">
            <w:pPr>
              <w:widowControl w:val="0"/>
              <w:spacing w:after="80"/>
              <w:rPr>
                <w:rFonts w:cs="Arial"/>
                <w:color w:val="000000"/>
                <w:szCs w:val="22"/>
              </w:rPr>
            </w:pPr>
            <w:r w:rsidRPr="009D485D">
              <w:rPr>
                <w:rFonts w:cs="Arial"/>
                <w:b/>
                <w:color w:val="000000"/>
                <w:szCs w:val="22"/>
              </w:rPr>
              <w:t>Monochromatic colours</w:t>
            </w:r>
            <w:r w:rsidRPr="009D485D">
              <w:rPr>
                <w:rFonts w:cs="Arial"/>
                <w:color w:val="000000"/>
                <w:szCs w:val="22"/>
              </w:rPr>
              <w:t xml:space="preserve"> </w:t>
            </w:r>
            <w:r w:rsidR="00874BD8" w:rsidRPr="009D485D">
              <w:rPr>
                <w:rFonts w:cs="Arial"/>
                <w:color w:val="000000"/>
                <w:szCs w:val="22"/>
              </w:rPr>
              <w:t>—</w:t>
            </w:r>
            <w:r w:rsidRPr="009D485D">
              <w:rPr>
                <w:rFonts w:cs="Arial"/>
                <w:color w:val="000000"/>
                <w:szCs w:val="22"/>
              </w:rPr>
              <w:t xml:space="preserve"> </w:t>
            </w:r>
            <w:r w:rsidRPr="009D485D">
              <w:rPr>
                <w:rFonts w:cs="Arial"/>
                <w:szCs w:val="22"/>
              </w:rPr>
              <w:t>all the hues (tints and shades) of a single colour</w:t>
            </w:r>
            <w:r w:rsidR="00BD523F" w:rsidRPr="009D485D">
              <w:rPr>
                <w:rFonts w:cs="Arial"/>
                <w:szCs w:val="22"/>
              </w:rPr>
              <w:t>.</w:t>
            </w:r>
          </w:p>
        </w:tc>
      </w:tr>
      <w:tr w:rsidR="004606F8" w:rsidRPr="009D485D" w:rsidTr="009D485D">
        <w:trPr>
          <w:jc w:val="center"/>
        </w:trPr>
        <w:tc>
          <w:tcPr>
            <w:tcW w:w="2815" w:type="dxa"/>
            <w:shd w:val="clear" w:color="auto" w:fill="auto"/>
          </w:tcPr>
          <w:p w:rsidR="004606F8" w:rsidRPr="009D485D" w:rsidRDefault="004606F8" w:rsidP="009D485D">
            <w:pPr>
              <w:widowControl w:val="0"/>
              <w:autoSpaceDE w:val="0"/>
              <w:autoSpaceDN w:val="0"/>
              <w:adjustRightInd w:val="0"/>
              <w:spacing w:after="80"/>
              <w:rPr>
                <w:b/>
                <w:szCs w:val="22"/>
              </w:rPr>
            </w:pPr>
            <w:r w:rsidRPr="009D485D">
              <w:rPr>
                <w:b/>
                <w:szCs w:val="22"/>
              </w:rPr>
              <w:t>Shape</w:t>
            </w:r>
          </w:p>
        </w:tc>
        <w:tc>
          <w:tcPr>
            <w:tcW w:w="6824" w:type="dxa"/>
            <w:shd w:val="clear" w:color="auto" w:fill="auto"/>
          </w:tcPr>
          <w:p w:rsidR="00290C09" w:rsidRPr="009D485D" w:rsidRDefault="004606F8" w:rsidP="009D485D">
            <w:pPr>
              <w:widowControl w:val="0"/>
              <w:spacing w:after="80"/>
              <w:rPr>
                <w:rFonts w:cs="Arial"/>
                <w:color w:val="000000"/>
                <w:szCs w:val="22"/>
              </w:rPr>
            </w:pPr>
            <w:r w:rsidRPr="009D485D">
              <w:rPr>
                <w:rFonts w:cs="Arial"/>
                <w:color w:val="000000"/>
                <w:szCs w:val="22"/>
              </w:rPr>
              <w:t xml:space="preserve">A visual art and design concept that can be two-dimensional or three-dimensional. When a line is extended to meet itself a shape is created on a two-dimensional surface. </w:t>
            </w:r>
            <w:r w:rsidR="00290C09" w:rsidRPr="009D485D">
              <w:rPr>
                <w:rFonts w:cs="Arial"/>
                <w:color w:val="000000"/>
                <w:szCs w:val="22"/>
              </w:rPr>
              <w:t>(</w:t>
            </w:r>
            <w:r w:rsidRPr="009D485D">
              <w:rPr>
                <w:rFonts w:cs="Arial"/>
                <w:color w:val="000000"/>
                <w:szCs w:val="22"/>
              </w:rPr>
              <w:t>A three-dimensional shape is referred t</w:t>
            </w:r>
            <w:r w:rsidR="00290C09" w:rsidRPr="009D485D">
              <w:rPr>
                <w:rFonts w:cs="Arial"/>
                <w:color w:val="000000"/>
                <w:szCs w:val="22"/>
              </w:rPr>
              <w:t xml:space="preserve">o as a form.) </w:t>
            </w:r>
          </w:p>
          <w:p w:rsidR="00290C09" w:rsidRPr="009D485D" w:rsidRDefault="00290C09" w:rsidP="009D485D">
            <w:pPr>
              <w:widowControl w:val="0"/>
              <w:spacing w:after="80"/>
              <w:rPr>
                <w:rFonts w:cs="Arial"/>
                <w:color w:val="000000"/>
                <w:szCs w:val="22"/>
              </w:rPr>
            </w:pPr>
            <w:r w:rsidRPr="009D485D">
              <w:rPr>
                <w:rFonts w:cs="Arial"/>
                <w:color w:val="000000"/>
                <w:szCs w:val="22"/>
              </w:rPr>
              <w:t>Shapes can also be:</w:t>
            </w:r>
          </w:p>
          <w:p w:rsidR="00290C09" w:rsidRPr="009D485D" w:rsidRDefault="004606F8" w:rsidP="009D485D">
            <w:pPr>
              <w:pStyle w:val="Bulletslevel1"/>
              <w:widowControl w:val="0"/>
              <w:spacing w:after="120"/>
              <w:rPr>
                <w:szCs w:val="22"/>
              </w:rPr>
            </w:pPr>
            <w:r w:rsidRPr="009D485D">
              <w:rPr>
                <w:szCs w:val="22"/>
              </w:rPr>
              <w:t xml:space="preserve">positive (occupying space) </w:t>
            </w:r>
          </w:p>
          <w:p w:rsidR="00290C09" w:rsidRPr="009D485D" w:rsidRDefault="00290C09" w:rsidP="009D485D">
            <w:pPr>
              <w:pStyle w:val="Bulletslevel1"/>
              <w:widowControl w:val="0"/>
              <w:spacing w:after="120"/>
              <w:rPr>
                <w:szCs w:val="22"/>
              </w:rPr>
            </w:pPr>
            <w:r w:rsidRPr="009D485D">
              <w:rPr>
                <w:szCs w:val="22"/>
              </w:rPr>
              <w:t>negative (blank space)</w:t>
            </w:r>
          </w:p>
          <w:p w:rsidR="00290C09" w:rsidRPr="009D485D" w:rsidRDefault="006E2518" w:rsidP="009D485D">
            <w:pPr>
              <w:pStyle w:val="Bulletslevel1"/>
              <w:widowControl w:val="0"/>
              <w:spacing w:after="120"/>
              <w:rPr>
                <w:szCs w:val="22"/>
              </w:rPr>
            </w:pPr>
            <w:r w:rsidRPr="009D485D">
              <w:rPr>
                <w:szCs w:val="22"/>
              </w:rPr>
              <w:t>g</w:t>
            </w:r>
            <w:r w:rsidR="004606F8" w:rsidRPr="009D485D">
              <w:rPr>
                <w:szCs w:val="22"/>
              </w:rPr>
              <w:t xml:space="preserve">eometric </w:t>
            </w:r>
            <w:r w:rsidR="00290C09" w:rsidRPr="009D485D">
              <w:rPr>
                <w:szCs w:val="22"/>
              </w:rPr>
              <w:t xml:space="preserve">— </w:t>
            </w:r>
            <w:r w:rsidR="004606F8" w:rsidRPr="009D485D">
              <w:rPr>
                <w:szCs w:val="22"/>
              </w:rPr>
              <w:t>shapes are based on geometry, having regularities and order</w:t>
            </w:r>
            <w:r w:rsidR="00290C09" w:rsidRPr="009D485D">
              <w:rPr>
                <w:szCs w:val="22"/>
              </w:rPr>
              <w:t xml:space="preserve"> (e.g. s</w:t>
            </w:r>
            <w:r w:rsidR="004606F8" w:rsidRPr="009D485D">
              <w:rPr>
                <w:szCs w:val="22"/>
              </w:rPr>
              <w:t>quare, triangle, circle</w:t>
            </w:r>
            <w:r w:rsidR="00290C09" w:rsidRPr="009D485D">
              <w:rPr>
                <w:szCs w:val="22"/>
              </w:rPr>
              <w:t>)</w:t>
            </w:r>
          </w:p>
          <w:p w:rsidR="00290C09" w:rsidRPr="009D485D" w:rsidRDefault="006E2518" w:rsidP="009D485D">
            <w:pPr>
              <w:pStyle w:val="Bulletslevel1"/>
              <w:widowControl w:val="0"/>
              <w:spacing w:after="120"/>
              <w:rPr>
                <w:szCs w:val="22"/>
              </w:rPr>
            </w:pPr>
            <w:r w:rsidRPr="009D485D">
              <w:rPr>
                <w:szCs w:val="22"/>
              </w:rPr>
              <w:t>n</w:t>
            </w:r>
            <w:r w:rsidR="004606F8" w:rsidRPr="009D485D">
              <w:rPr>
                <w:szCs w:val="22"/>
              </w:rPr>
              <w:t xml:space="preserve">atural </w:t>
            </w:r>
            <w:r w:rsidR="00290C09" w:rsidRPr="009D485D">
              <w:rPr>
                <w:szCs w:val="22"/>
              </w:rPr>
              <w:t>—</w:t>
            </w:r>
            <w:r w:rsidR="004606F8" w:rsidRPr="009D485D">
              <w:rPr>
                <w:szCs w:val="22"/>
              </w:rPr>
              <w:t xml:space="preserve">based on organic forms, having irregularities and a </w:t>
            </w:r>
            <w:r w:rsidR="00290C09" w:rsidRPr="009D485D">
              <w:rPr>
                <w:szCs w:val="22"/>
              </w:rPr>
              <w:t>l</w:t>
            </w:r>
            <w:r w:rsidRPr="009D485D">
              <w:rPr>
                <w:szCs w:val="22"/>
              </w:rPr>
              <w:t>ack of order</w:t>
            </w:r>
          </w:p>
          <w:p w:rsidR="00290C09" w:rsidRPr="009D485D" w:rsidRDefault="006E2518" w:rsidP="009D485D">
            <w:pPr>
              <w:pStyle w:val="Bulletslevel1"/>
              <w:widowControl w:val="0"/>
              <w:spacing w:after="120"/>
              <w:rPr>
                <w:szCs w:val="22"/>
              </w:rPr>
            </w:pPr>
            <w:r w:rsidRPr="009D485D">
              <w:rPr>
                <w:szCs w:val="22"/>
              </w:rPr>
              <w:t>a</w:t>
            </w:r>
            <w:r w:rsidR="004606F8" w:rsidRPr="009D485D">
              <w:rPr>
                <w:szCs w:val="22"/>
              </w:rPr>
              <w:t xml:space="preserve">bstract </w:t>
            </w:r>
            <w:r w:rsidR="00290C09" w:rsidRPr="009D485D">
              <w:rPr>
                <w:szCs w:val="22"/>
              </w:rPr>
              <w:t>—</w:t>
            </w:r>
            <w:r w:rsidR="004606F8" w:rsidRPr="009D485D">
              <w:rPr>
                <w:szCs w:val="22"/>
              </w:rPr>
              <w:t xml:space="preserve"> based on the simplification, exagge</w:t>
            </w:r>
            <w:r w:rsidRPr="009D485D">
              <w:rPr>
                <w:szCs w:val="22"/>
              </w:rPr>
              <w:t>ration or distortion of shapes</w:t>
            </w:r>
          </w:p>
          <w:p w:rsidR="004606F8" w:rsidRPr="009D485D" w:rsidRDefault="006E2518" w:rsidP="009D485D">
            <w:pPr>
              <w:pStyle w:val="Bulletslevel1"/>
              <w:widowControl w:val="0"/>
              <w:spacing w:after="120"/>
              <w:rPr>
                <w:b/>
                <w:szCs w:val="22"/>
              </w:rPr>
            </w:pPr>
            <w:r w:rsidRPr="009D485D">
              <w:rPr>
                <w:szCs w:val="22"/>
              </w:rPr>
              <w:t>n</w:t>
            </w:r>
            <w:r w:rsidR="004606F8" w:rsidRPr="009D485D">
              <w:rPr>
                <w:szCs w:val="22"/>
              </w:rPr>
              <w:t xml:space="preserve">on-objective </w:t>
            </w:r>
            <w:r w:rsidR="00290C09" w:rsidRPr="009D485D">
              <w:rPr>
                <w:szCs w:val="22"/>
              </w:rPr>
              <w:t>—</w:t>
            </w:r>
            <w:r w:rsidR="004606F8" w:rsidRPr="009D485D">
              <w:rPr>
                <w:szCs w:val="22"/>
              </w:rPr>
              <w:t xml:space="preserve"> have no reference to any subject matter.</w:t>
            </w:r>
          </w:p>
        </w:tc>
      </w:tr>
    </w:tbl>
    <w:p w:rsidR="004606F8" w:rsidRPr="00A32D3B" w:rsidRDefault="00216290" w:rsidP="001F525B">
      <w:pPr>
        <w:pStyle w:val="SourceTitle"/>
      </w:pPr>
      <w:r w:rsidRPr="00A32D3B">
        <w:t xml:space="preserve">Adapted from: </w:t>
      </w:r>
      <w:r w:rsidR="004606F8" w:rsidRPr="00A32D3B">
        <w:rPr>
          <w:rFonts w:cs="Arial"/>
          <w:color w:val="000000"/>
        </w:rPr>
        <w:t xml:space="preserve">Visual </w:t>
      </w:r>
      <w:r w:rsidRPr="00A32D3B">
        <w:rPr>
          <w:rFonts w:cs="Arial"/>
          <w:color w:val="000000"/>
        </w:rPr>
        <w:t>A</w:t>
      </w:r>
      <w:r w:rsidR="004606F8" w:rsidRPr="00A32D3B">
        <w:rPr>
          <w:rFonts w:cs="Arial"/>
          <w:color w:val="000000"/>
        </w:rPr>
        <w:t>rt</w:t>
      </w:r>
      <w:r w:rsidR="004606F8" w:rsidRPr="00A32D3B">
        <w:t xml:space="preserve"> Glossary</w:t>
      </w:r>
      <w:r w:rsidRPr="00A32D3B">
        <w:t xml:space="preserve">, </w:t>
      </w:r>
      <w:r w:rsidR="004606F8" w:rsidRPr="00A32D3B">
        <w:t xml:space="preserve">The Arts Years 1 to 10 Curriculum Materials, </w:t>
      </w:r>
      <w:smartTag w:uri="urn:schemas-microsoft-com:office:smarttags" w:element="place">
        <w:smartTag w:uri="urn:schemas-microsoft-com:office:smarttags" w:element="PlaceName">
          <w:r w:rsidR="004606F8" w:rsidRPr="00A32D3B">
            <w:t>Queensland</w:t>
          </w:r>
        </w:smartTag>
        <w:r w:rsidR="004606F8" w:rsidRPr="00A32D3B">
          <w:t xml:space="preserve"> </w:t>
        </w:r>
        <w:smartTag w:uri="urn:schemas-microsoft-com:office:smarttags" w:element="PlaceType">
          <w:r w:rsidR="004606F8" w:rsidRPr="00A32D3B">
            <w:t>School</w:t>
          </w:r>
        </w:smartTag>
      </w:smartTag>
      <w:r w:rsidR="004606F8" w:rsidRPr="00A32D3B">
        <w:t xml:space="preserve"> Curriculum Council 2002</w:t>
      </w:r>
      <w:r w:rsidRPr="00A32D3B">
        <w:t xml:space="preserve"> (CD-ROM</w:t>
      </w:r>
      <w:r w:rsidR="004606F8" w:rsidRPr="00A32D3B">
        <w:t>)</w:t>
      </w:r>
      <w:r w:rsidRPr="00A32D3B">
        <w:t xml:space="preserve"> and </w:t>
      </w:r>
      <w:r w:rsidR="00BD523F" w:rsidRPr="00A32D3B">
        <w:t>&lt;</w:t>
      </w:r>
      <w:r w:rsidR="004606F8" w:rsidRPr="00A32D3B">
        <w:t>www.thefreedictionary.com/surrealism</w:t>
      </w:r>
      <w:r w:rsidR="00BD523F" w:rsidRPr="00A32D3B">
        <w:t>&gt;</w:t>
      </w:r>
      <w:r w:rsidRPr="00A32D3B">
        <w:t>.</w:t>
      </w:r>
    </w:p>
    <w:p w:rsidR="00D14F69" w:rsidRPr="00A32D3B" w:rsidRDefault="00D14F69" w:rsidP="001F525B">
      <w:pPr>
        <w:pStyle w:val="SourceTitle"/>
        <w:rPr>
          <w:rFonts w:cs="Arial"/>
          <w:color w:val="000000"/>
        </w:rPr>
        <w:sectPr w:rsidR="00D14F69" w:rsidRPr="00A32D3B" w:rsidSect="00D16EC9">
          <w:headerReference w:type="even" r:id="rId24"/>
          <w:headerReference w:type="default" r:id="rId25"/>
          <w:footerReference w:type="even" r:id="rId26"/>
          <w:footerReference w:type="default" r:id="rId27"/>
          <w:type w:val="oddPage"/>
          <w:pgSz w:w="11906" w:h="16838" w:code="9"/>
          <w:pgMar w:top="1134" w:right="1134" w:bottom="567" w:left="1134" w:header="709" w:footer="510" w:gutter="0"/>
          <w:pgNumType w:fmt="upperLetter" w:start="1"/>
          <w:cols w:space="708"/>
          <w:docGrid w:linePitch="360"/>
        </w:sectPr>
      </w:pPr>
    </w:p>
    <w:p w:rsidR="004606F8" w:rsidRPr="00A32D3B" w:rsidRDefault="00A429B9" w:rsidP="00A031B7">
      <w:pPr>
        <w:pStyle w:val="Heading2TOP"/>
      </w:pPr>
      <w:r w:rsidRPr="00A32D3B">
        <w:t>Word bank</w:t>
      </w:r>
    </w:p>
    <w:p w:rsidR="006241A7" w:rsidRPr="00A32D3B" w:rsidRDefault="006241A7" w:rsidP="00D53633">
      <w:pPr>
        <w:spacing w:before="0" w:after="0" w:line="240" w:lineRule="auto"/>
        <w:rPr>
          <w:sz w:val="8"/>
          <w:szCs w:val="8"/>
        </w:rPr>
      </w:pPr>
    </w:p>
    <w:p w:rsidR="00BD523F" w:rsidRPr="00A32D3B" w:rsidRDefault="00BD523F" w:rsidP="00BD523F">
      <w:pPr>
        <w:pStyle w:val="smallspace"/>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0"/>
        <w:gridCol w:w="56"/>
        <w:gridCol w:w="1618"/>
        <w:gridCol w:w="1439"/>
        <w:gridCol w:w="1439"/>
        <w:gridCol w:w="1439"/>
        <w:gridCol w:w="1798"/>
      </w:tblGrid>
      <w:tr w:rsidR="006241A7" w:rsidRPr="00A32D3B">
        <w:tblPrEx>
          <w:tblCellMar>
            <w:top w:w="0" w:type="dxa"/>
            <w:bottom w:w="0" w:type="dxa"/>
          </w:tblCellMar>
        </w:tblPrEx>
        <w:trPr>
          <w:trHeight w:val="407"/>
          <w:jc w:val="center"/>
        </w:trPr>
        <w:tc>
          <w:tcPr>
            <w:tcW w:w="9639" w:type="dxa"/>
            <w:gridSpan w:val="7"/>
            <w:shd w:val="clear" w:color="auto" w:fill="E6E6E6"/>
          </w:tcPr>
          <w:p w:rsidR="006241A7" w:rsidRPr="00A32D3B" w:rsidRDefault="006241A7" w:rsidP="006241A7">
            <w:pPr>
              <w:spacing w:after="80"/>
              <w:rPr>
                <w:b/>
              </w:rPr>
            </w:pPr>
            <w:r w:rsidRPr="00A32D3B">
              <w:rPr>
                <w:b/>
              </w:rPr>
              <w:t>Colour</w:t>
            </w:r>
          </w:p>
        </w:tc>
      </w:tr>
      <w:tr w:rsidR="004606F8" w:rsidRPr="00A32D3B">
        <w:tblPrEx>
          <w:tblCellMar>
            <w:top w:w="0" w:type="dxa"/>
            <w:bottom w:w="0" w:type="dxa"/>
          </w:tblCellMar>
        </w:tblPrEx>
        <w:trPr>
          <w:jc w:val="center"/>
        </w:trPr>
        <w:tc>
          <w:tcPr>
            <w:tcW w:w="1850" w:type="dxa"/>
          </w:tcPr>
          <w:p w:rsidR="004606F8" w:rsidRPr="00A32D3B" w:rsidRDefault="004606F8" w:rsidP="006241A7">
            <w:pPr>
              <w:spacing w:before="120" w:after="120"/>
              <w:rPr>
                <w:szCs w:val="22"/>
              </w:rPr>
            </w:pPr>
            <w:r w:rsidRPr="00A32D3B">
              <w:rPr>
                <w:szCs w:val="22"/>
              </w:rPr>
              <w:t>bright</w:t>
            </w:r>
          </w:p>
        </w:tc>
        <w:tc>
          <w:tcPr>
            <w:tcW w:w="1674" w:type="dxa"/>
            <w:gridSpan w:val="2"/>
          </w:tcPr>
          <w:p w:rsidR="004606F8" w:rsidRPr="00A32D3B" w:rsidRDefault="004606F8" w:rsidP="006241A7">
            <w:pPr>
              <w:spacing w:before="120" w:after="120"/>
              <w:rPr>
                <w:szCs w:val="22"/>
              </w:rPr>
            </w:pPr>
            <w:r w:rsidRPr="00A32D3B">
              <w:rPr>
                <w:szCs w:val="22"/>
              </w:rPr>
              <w:t>dark</w:t>
            </w:r>
          </w:p>
        </w:tc>
        <w:tc>
          <w:tcPr>
            <w:tcW w:w="1439" w:type="dxa"/>
          </w:tcPr>
          <w:p w:rsidR="004606F8" w:rsidRPr="00A32D3B" w:rsidRDefault="004606F8" w:rsidP="006241A7">
            <w:pPr>
              <w:spacing w:before="120" w:after="120"/>
              <w:rPr>
                <w:szCs w:val="22"/>
              </w:rPr>
            </w:pPr>
            <w:r w:rsidRPr="00A32D3B">
              <w:rPr>
                <w:szCs w:val="22"/>
              </w:rPr>
              <w:t>cold</w:t>
            </w:r>
          </w:p>
        </w:tc>
        <w:tc>
          <w:tcPr>
            <w:tcW w:w="1439" w:type="dxa"/>
          </w:tcPr>
          <w:p w:rsidR="004606F8" w:rsidRPr="00A32D3B" w:rsidRDefault="004606F8" w:rsidP="006241A7">
            <w:pPr>
              <w:spacing w:before="120" w:after="120"/>
              <w:rPr>
                <w:szCs w:val="22"/>
              </w:rPr>
            </w:pPr>
            <w:r w:rsidRPr="00A32D3B">
              <w:rPr>
                <w:szCs w:val="22"/>
              </w:rPr>
              <w:t>contrast</w:t>
            </w:r>
          </w:p>
        </w:tc>
        <w:tc>
          <w:tcPr>
            <w:tcW w:w="1439" w:type="dxa"/>
          </w:tcPr>
          <w:p w:rsidR="004606F8" w:rsidRPr="00A32D3B" w:rsidRDefault="004606F8" w:rsidP="006241A7">
            <w:pPr>
              <w:spacing w:before="120" w:after="120"/>
              <w:rPr>
                <w:szCs w:val="22"/>
              </w:rPr>
            </w:pPr>
            <w:r w:rsidRPr="00A32D3B">
              <w:rPr>
                <w:szCs w:val="22"/>
              </w:rPr>
              <w:t>deep</w:t>
            </w:r>
          </w:p>
        </w:tc>
        <w:tc>
          <w:tcPr>
            <w:tcW w:w="1798" w:type="dxa"/>
          </w:tcPr>
          <w:p w:rsidR="004606F8" w:rsidRPr="00A32D3B" w:rsidRDefault="004606F8" w:rsidP="006241A7">
            <w:pPr>
              <w:spacing w:before="120" w:after="120"/>
              <w:rPr>
                <w:szCs w:val="22"/>
              </w:rPr>
            </w:pPr>
            <w:r w:rsidRPr="00A32D3B">
              <w:rPr>
                <w:szCs w:val="22"/>
              </w:rPr>
              <w:t>light</w:t>
            </w:r>
          </w:p>
        </w:tc>
      </w:tr>
      <w:tr w:rsidR="004606F8" w:rsidRPr="00A32D3B">
        <w:tblPrEx>
          <w:tblCellMar>
            <w:top w:w="0" w:type="dxa"/>
            <w:bottom w:w="0" w:type="dxa"/>
          </w:tblCellMar>
        </w:tblPrEx>
        <w:trPr>
          <w:jc w:val="center"/>
        </w:trPr>
        <w:tc>
          <w:tcPr>
            <w:tcW w:w="1850" w:type="dxa"/>
          </w:tcPr>
          <w:p w:rsidR="004606F8" w:rsidRPr="00A32D3B" w:rsidRDefault="004606F8" w:rsidP="006241A7">
            <w:pPr>
              <w:spacing w:before="120" w:after="120"/>
              <w:rPr>
                <w:szCs w:val="22"/>
              </w:rPr>
            </w:pPr>
            <w:r w:rsidRPr="00A32D3B">
              <w:rPr>
                <w:szCs w:val="22"/>
              </w:rPr>
              <w:t>dull</w:t>
            </w:r>
          </w:p>
        </w:tc>
        <w:tc>
          <w:tcPr>
            <w:tcW w:w="1674" w:type="dxa"/>
            <w:gridSpan w:val="2"/>
          </w:tcPr>
          <w:p w:rsidR="004606F8" w:rsidRPr="00A32D3B" w:rsidRDefault="004606F8" w:rsidP="006241A7">
            <w:pPr>
              <w:spacing w:before="120" w:after="120"/>
              <w:rPr>
                <w:szCs w:val="22"/>
              </w:rPr>
            </w:pPr>
            <w:r w:rsidRPr="00A32D3B">
              <w:rPr>
                <w:szCs w:val="22"/>
              </w:rPr>
              <w:t>earth</w:t>
            </w:r>
          </w:p>
        </w:tc>
        <w:tc>
          <w:tcPr>
            <w:tcW w:w="1439" w:type="dxa"/>
          </w:tcPr>
          <w:p w:rsidR="004606F8" w:rsidRPr="00A32D3B" w:rsidRDefault="004606F8" w:rsidP="006241A7">
            <w:pPr>
              <w:spacing w:before="120" w:after="120"/>
              <w:rPr>
                <w:szCs w:val="22"/>
              </w:rPr>
            </w:pPr>
            <w:r w:rsidRPr="00A32D3B">
              <w:rPr>
                <w:szCs w:val="22"/>
              </w:rPr>
              <w:t>hue</w:t>
            </w:r>
          </w:p>
        </w:tc>
        <w:tc>
          <w:tcPr>
            <w:tcW w:w="1439" w:type="dxa"/>
          </w:tcPr>
          <w:p w:rsidR="004606F8" w:rsidRPr="00A32D3B" w:rsidRDefault="004606F8" w:rsidP="006241A7">
            <w:pPr>
              <w:spacing w:before="120" w:after="120"/>
              <w:rPr>
                <w:szCs w:val="22"/>
              </w:rPr>
            </w:pPr>
            <w:r w:rsidRPr="00A32D3B">
              <w:rPr>
                <w:szCs w:val="22"/>
              </w:rPr>
              <w:t>intense</w:t>
            </w:r>
          </w:p>
        </w:tc>
        <w:tc>
          <w:tcPr>
            <w:tcW w:w="1439" w:type="dxa"/>
          </w:tcPr>
          <w:p w:rsidR="004606F8" w:rsidRPr="00A32D3B" w:rsidRDefault="004606F8" w:rsidP="006241A7">
            <w:pPr>
              <w:spacing w:before="120" w:after="120"/>
              <w:rPr>
                <w:szCs w:val="22"/>
              </w:rPr>
            </w:pPr>
            <w:r w:rsidRPr="00A32D3B">
              <w:rPr>
                <w:rFonts w:cs="Arial"/>
                <w:szCs w:val="22"/>
              </w:rPr>
              <w:t>calm</w:t>
            </w:r>
          </w:p>
        </w:tc>
        <w:tc>
          <w:tcPr>
            <w:tcW w:w="1798" w:type="dxa"/>
          </w:tcPr>
          <w:p w:rsidR="004606F8" w:rsidRPr="00A32D3B" w:rsidRDefault="004606F8" w:rsidP="006241A7">
            <w:pPr>
              <w:spacing w:before="120" w:after="120"/>
              <w:rPr>
                <w:szCs w:val="22"/>
              </w:rPr>
            </w:pPr>
            <w:r w:rsidRPr="00A32D3B">
              <w:rPr>
                <w:szCs w:val="22"/>
              </w:rPr>
              <w:t>pale</w:t>
            </w:r>
          </w:p>
        </w:tc>
      </w:tr>
      <w:tr w:rsidR="004606F8" w:rsidRPr="00A32D3B">
        <w:tblPrEx>
          <w:tblCellMar>
            <w:top w:w="0" w:type="dxa"/>
            <w:bottom w:w="0" w:type="dxa"/>
          </w:tblCellMar>
        </w:tblPrEx>
        <w:trPr>
          <w:jc w:val="center"/>
        </w:trPr>
        <w:tc>
          <w:tcPr>
            <w:tcW w:w="1850" w:type="dxa"/>
          </w:tcPr>
          <w:p w:rsidR="004606F8" w:rsidRPr="00A32D3B" w:rsidRDefault="004606F8" w:rsidP="006241A7">
            <w:pPr>
              <w:spacing w:before="120" w:after="120"/>
              <w:rPr>
                <w:szCs w:val="22"/>
              </w:rPr>
            </w:pPr>
            <w:r w:rsidRPr="00A32D3B">
              <w:rPr>
                <w:szCs w:val="22"/>
              </w:rPr>
              <w:t>pastel</w:t>
            </w:r>
          </w:p>
        </w:tc>
        <w:tc>
          <w:tcPr>
            <w:tcW w:w="1674" w:type="dxa"/>
            <w:gridSpan w:val="2"/>
          </w:tcPr>
          <w:p w:rsidR="004606F8" w:rsidRPr="00A32D3B" w:rsidRDefault="004606F8" w:rsidP="006241A7">
            <w:pPr>
              <w:spacing w:before="120" w:after="120"/>
              <w:rPr>
                <w:szCs w:val="22"/>
              </w:rPr>
            </w:pPr>
            <w:r w:rsidRPr="00A32D3B">
              <w:rPr>
                <w:szCs w:val="22"/>
              </w:rPr>
              <w:t>palette</w:t>
            </w:r>
          </w:p>
        </w:tc>
        <w:tc>
          <w:tcPr>
            <w:tcW w:w="1439" w:type="dxa"/>
          </w:tcPr>
          <w:p w:rsidR="004606F8" w:rsidRPr="00A32D3B" w:rsidRDefault="004606F8" w:rsidP="006241A7">
            <w:pPr>
              <w:spacing w:before="120" w:after="120"/>
              <w:rPr>
                <w:szCs w:val="22"/>
              </w:rPr>
            </w:pPr>
            <w:r w:rsidRPr="00A32D3B">
              <w:rPr>
                <w:szCs w:val="22"/>
              </w:rPr>
              <w:t>pigment</w:t>
            </w:r>
          </w:p>
        </w:tc>
        <w:tc>
          <w:tcPr>
            <w:tcW w:w="1439" w:type="dxa"/>
          </w:tcPr>
          <w:p w:rsidR="004606F8" w:rsidRPr="00A32D3B" w:rsidRDefault="004606F8" w:rsidP="006241A7">
            <w:pPr>
              <w:spacing w:before="120" w:after="120"/>
              <w:rPr>
                <w:szCs w:val="22"/>
              </w:rPr>
            </w:pPr>
            <w:r w:rsidRPr="00A32D3B">
              <w:rPr>
                <w:szCs w:val="22"/>
              </w:rPr>
              <w:t>warm</w:t>
            </w:r>
          </w:p>
        </w:tc>
        <w:tc>
          <w:tcPr>
            <w:tcW w:w="1439" w:type="dxa"/>
          </w:tcPr>
          <w:p w:rsidR="004606F8" w:rsidRPr="00A32D3B" w:rsidRDefault="004606F8" w:rsidP="006241A7">
            <w:pPr>
              <w:spacing w:before="120" w:after="120"/>
              <w:rPr>
                <w:szCs w:val="22"/>
              </w:rPr>
            </w:pPr>
            <w:r w:rsidRPr="00A32D3B">
              <w:rPr>
                <w:rFonts w:cs="Arial"/>
                <w:szCs w:val="22"/>
              </w:rPr>
              <w:t>cool </w:t>
            </w:r>
          </w:p>
        </w:tc>
        <w:tc>
          <w:tcPr>
            <w:tcW w:w="1798" w:type="dxa"/>
          </w:tcPr>
          <w:p w:rsidR="004606F8" w:rsidRPr="00A32D3B" w:rsidRDefault="004606F8" w:rsidP="006241A7">
            <w:pPr>
              <w:spacing w:before="120" w:after="120"/>
              <w:rPr>
                <w:szCs w:val="22"/>
              </w:rPr>
            </w:pPr>
            <w:r w:rsidRPr="00A32D3B">
              <w:rPr>
                <w:szCs w:val="22"/>
              </w:rPr>
              <w:t>rainbow</w:t>
            </w:r>
          </w:p>
        </w:tc>
      </w:tr>
      <w:tr w:rsidR="004606F8" w:rsidRPr="00A32D3B">
        <w:tblPrEx>
          <w:tblCellMar>
            <w:top w:w="0" w:type="dxa"/>
            <w:bottom w:w="0" w:type="dxa"/>
          </w:tblCellMar>
        </w:tblPrEx>
        <w:trPr>
          <w:jc w:val="center"/>
        </w:trPr>
        <w:tc>
          <w:tcPr>
            <w:tcW w:w="1850" w:type="dxa"/>
          </w:tcPr>
          <w:p w:rsidR="004606F8" w:rsidRPr="00A32D3B" w:rsidRDefault="004606F8" w:rsidP="006241A7">
            <w:pPr>
              <w:spacing w:before="120" w:after="120"/>
              <w:rPr>
                <w:szCs w:val="22"/>
              </w:rPr>
            </w:pPr>
            <w:r w:rsidRPr="00A32D3B">
              <w:rPr>
                <w:szCs w:val="22"/>
              </w:rPr>
              <w:t xml:space="preserve">primary </w:t>
            </w:r>
          </w:p>
        </w:tc>
        <w:tc>
          <w:tcPr>
            <w:tcW w:w="1674" w:type="dxa"/>
            <w:gridSpan w:val="2"/>
          </w:tcPr>
          <w:p w:rsidR="004606F8" w:rsidRPr="00A32D3B" w:rsidRDefault="004606F8" w:rsidP="006241A7">
            <w:pPr>
              <w:spacing w:before="120" w:after="120"/>
              <w:rPr>
                <w:szCs w:val="22"/>
              </w:rPr>
            </w:pPr>
            <w:r w:rsidRPr="00A32D3B">
              <w:rPr>
                <w:szCs w:val="22"/>
              </w:rPr>
              <w:t>secondary</w:t>
            </w:r>
          </w:p>
        </w:tc>
        <w:tc>
          <w:tcPr>
            <w:tcW w:w="1439" w:type="dxa"/>
          </w:tcPr>
          <w:p w:rsidR="004606F8" w:rsidRPr="00A32D3B" w:rsidRDefault="004606F8" w:rsidP="006241A7">
            <w:pPr>
              <w:spacing w:before="120" w:after="120"/>
              <w:rPr>
                <w:szCs w:val="22"/>
              </w:rPr>
            </w:pPr>
            <w:r w:rsidRPr="00A32D3B">
              <w:rPr>
                <w:szCs w:val="22"/>
              </w:rPr>
              <w:t>shape</w:t>
            </w:r>
          </w:p>
        </w:tc>
        <w:tc>
          <w:tcPr>
            <w:tcW w:w="1439" w:type="dxa"/>
          </w:tcPr>
          <w:p w:rsidR="004606F8" w:rsidRPr="00A32D3B" w:rsidRDefault="004606F8" w:rsidP="006241A7">
            <w:pPr>
              <w:spacing w:before="120" w:after="120"/>
              <w:rPr>
                <w:szCs w:val="22"/>
              </w:rPr>
            </w:pPr>
            <w:r w:rsidRPr="00A32D3B">
              <w:rPr>
                <w:szCs w:val="22"/>
              </w:rPr>
              <w:t>tints</w:t>
            </w:r>
          </w:p>
        </w:tc>
        <w:tc>
          <w:tcPr>
            <w:tcW w:w="1439" w:type="dxa"/>
          </w:tcPr>
          <w:p w:rsidR="004606F8" w:rsidRPr="00A32D3B" w:rsidRDefault="004606F8" w:rsidP="006241A7">
            <w:pPr>
              <w:spacing w:before="120" w:after="120"/>
              <w:rPr>
                <w:szCs w:val="22"/>
              </w:rPr>
            </w:pPr>
            <w:r w:rsidRPr="00A32D3B">
              <w:rPr>
                <w:rFonts w:cs="Arial"/>
                <w:szCs w:val="22"/>
              </w:rPr>
              <w:t>dull</w:t>
            </w:r>
          </w:p>
        </w:tc>
        <w:tc>
          <w:tcPr>
            <w:tcW w:w="1798" w:type="dxa"/>
          </w:tcPr>
          <w:p w:rsidR="004606F8" w:rsidRPr="00A32D3B" w:rsidRDefault="004606F8" w:rsidP="006241A7">
            <w:pPr>
              <w:spacing w:before="120" w:after="120"/>
              <w:rPr>
                <w:szCs w:val="22"/>
              </w:rPr>
            </w:pPr>
            <w:r w:rsidRPr="00A32D3B">
              <w:rPr>
                <w:rFonts w:cs="Arial"/>
                <w:szCs w:val="22"/>
              </w:rPr>
              <w:t>subdued</w:t>
            </w:r>
          </w:p>
        </w:tc>
      </w:tr>
      <w:tr w:rsidR="004606F8" w:rsidRPr="00A32D3B">
        <w:tblPrEx>
          <w:tblCellMar>
            <w:top w:w="0" w:type="dxa"/>
            <w:bottom w:w="0" w:type="dxa"/>
          </w:tblCellMar>
        </w:tblPrEx>
        <w:trPr>
          <w:jc w:val="center"/>
        </w:trPr>
        <w:tc>
          <w:tcPr>
            <w:tcW w:w="1850" w:type="dxa"/>
            <w:shd w:val="clear" w:color="auto" w:fill="auto"/>
          </w:tcPr>
          <w:p w:rsidR="004606F8" w:rsidRPr="00A32D3B" w:rsidRDefault="004606F8" w:rsidP="006241A7">
            <w:pPr>
              <w:spacing w:before="120" w:after="120"/>
              <w:rPr>
                <w:szCs w:val="22"/>
              </w:rPr>
            </w:pPr>
            <w:r w:rsidRPr="00A32D3B">
              <w:rPr>
                <w:szCs w:val="22"/>
              </w:rPr>
              <w:t>complementary</w:t>
            </w:r>
          </w:p>
        </w:tc>
        <w:tc>
          <w:tcPr>
            <w:tcW w:w="1674" w:type="dxa"/>
            <w:gridSpan w:val="2"/>
            <w:shd w:val="clear" w:color="auto" w:fill="auto"/>
          </w:tcPr>
          <w:p w:rsidR="004606F8" w:rsidRPr="00A32D3B" w:rsidRDefault="004606F8" w:rsidP="006241A7">
            <w:pPr>
              <w:spacing w:before="120" w:after="120"/>
              <w:rPr>
                <w:szCs w:val="22"/>
              </w:rPr>
            </w:pPr>
            <w:r w:rsidRPr="00A32D3B">
              <w:rPr>
                <w:rFonts w:cs="Arial"/>
                <w:szCs w:val="22"/>
              </w:rPr>
              <w:t>multicoloured</w:t>
            </w:r>
          </w:p>
        </w:tc>
        <w:tc>
          <w:tcPr>
            <w:tcW w:w="1439" w:type="dxa"/>
          </w:tcPr>
          <w:p w:rsidR="004606F8" w:rsidRPr="00A32D3B" w:rsidRDefault="004606F8" w:rsidP="006241A7">
            <w:pPr>
              <w:spacing w:before="120" w:after="120"/>
              <w:rPr>
                <w:szCs w:val="22"/>
              </w:rPr>
            </w:pPr>
            <w:r w:rsidRPr="00A32D3B">
              <w:rPr>
                <w:rFonts w:cs="Arial"/>
                <w:szCs w:val="22"/>
              </w:rPr>
              <w:t>pale </w:t>
            </w:r>
          </w:p>
        </w:tc>
        <w:tc>
          <w:tcPr>
            <w:tcW w:w="1439" w:type="dxa"/>
          </w:tcPr>
          <w:p w:rsidR="004606F8" w:rsidRPr="00A32D3B" w:rsidRDefault="004606F8" w:rsidP="006241A7">
            <w:pPr>
              <w:spacing w:before="120" w:after="120"/>
              <w:rPr>
                <w:szCs w:val="22"/>
              </w:rPr>
            </w:pPr>
            <w:r w:rsidRPr="00A32D3B">
              <w:rPr>
                <w:szCs w:val="22"/>
              </w:rPr>
              <w:t>shades</w:t>
            </w:r>
          </w:p>
        </w:tc>
        <w:tc>
          <w:tcPr>
            <w:tcW w:w="1439" w:type="dxa"/>
          </w:tcPr>
          <w:p w:rsidR="004606F8" w:rsidRPr="00A32D3B" w:rsidRDefault="004606F8" w:rsidP="006241A7">
            <w:pPr>
              <w:spacing w:before="120" w:after="120"/>
              <w:rPr>
                <w:szCs w:val="22"/>
              </w:rPr>
            </w:pPr>
            <w:r w:rsidRPr="00A32D3B">
              <w:rPr>
                <w:rFonts w:cs="Arial"/>
                <w:szCs w:val="22"/>
              </w:rPr>
              <w:t>muted</w:t>
            </w:r>
          </w:p>
        </w:tc>
        <w:tc>
          <w:tcPr>
            <w:tcW w:w="1798" w:type="dxa"/>
          </w:tcPr>
          <w:p w:rsidR="004606F8" w:rsidRPr="00A32D3B" w:rsidRDefault="004606F8" w:rsidP="006241A7">
            <w:pPr>
              <w:spacing w:before="120" w:after="120"/>
              <w:rPr>
                <w:szCs w:val="22"/>
              </w:rPr>
            </w:pPr>
            <w:r w:rsidRPr="00A32D3B">
              <w:rPr>
                <w:szCs w:val="22"/>
              </w:rPr>
              <w:t>clashing</w:t>
            </w:r>
          </w:p>
        </w:tc>
      </w:tr>
      <w:tr w:rsidR="004606F8" w:rsidRPr="00A32D3B">
        <w:tblPrEx>
          <w:tblCellMar>
            <w:top w:w="0" w:type="dxa"/>
            <w:bottom w:w="0" w:type="dxa"/>
          </w:tblCellMar>
        </w:tblPrEx>
        <w:trPr>
          <w:jc w:val="center"/>
        </w:trPr>
        <w:tc>
          <w:tcPr>
            <w:tcW w:w="1850" w:type="dxa"/>
            <w:shd w:val="clear" w:color="auto" w:fill="auto"/>
          </w:tcPr>
          <w:p w:rsidR="004606F8" w:rsidRPr="00A32D3B" w:rsidRDefault="006241A7" w:rsidP="006241A7">
            <w:pPr>
              <w:spacing w:before="120" w:after="120"/>
              <w:rPr>
                <w:szCs w:val="22"/>
              </w:rPr>
            </w:pPr>
            <w:r w:rsidRPr="00A32D3B">
              <w:rPr>
                <w:rFonts w:cs="Arial"/>
                <w:szCs w:val="22"/>
              </w:rPr>
              <w:t>poly</w:t>
            </w:r>
            <w:r w:rsidR="004606F8" w:rsidRPr="00A32D3B">
              <w:rPr>
                <w:rFonts w:cs="Arial"/>
                <w:szCs w:val="22"/>
              </w:rPr>
              <w:t xml:space="preserve">chrome  </w:t>
            </w:r>
          </w:p>
        </w:tc>
        <w:tc>
          <w:tcPr>
            <w:tcW w:w="1674" w:type="dxa"/>
            <w:gridSpan w:val="2"/>
            <w:shd w:val="clear" w:color="auto" w:fill="auto"/>
          </w:tcPr>
          <w:p w:rsidR="004606F8" w:rsidRPr="00A32D3B" w:rsidRDefault="004606F8" w:rsidP="006241A7">
            <w:pPr>
              <w:spacing w:before="120" w:after="120"/>
              <w:rPr>
                <w:szCs w:val="22"/>
              </w:rPr>
            </w:pPr>
            <w:r w:rsidRPr="00A32D3B">
              <w:rPr>
                <w:szCs w:val="22"/>
              </w:rPr>
              <w:t>monochrome</w:t>
            </w:r>
          </w:p>
        </w:tc>
        <w:tc>
          <w:tcPr>
            <w:tcW w:w="1439" w:type="dxa"/>
          </w:tcPr>
          <w:p w:rsidR="004606F8" w:rsidRPr="00A32D3B" w:rsidRDefault="004606F8" w:rsidP="006241A7">
            <w:pPr>
              <w:spacing w:before="120" w:after="120"/>
              <w:rPr>
                <w:szCs w:val="22"/>
              </w:rPr>
            </w:pPr>
          </w:p>
        </w:tc>
        <w:tc>
          <w:tcPr>
            <w:tcW w:w="1439" w:type="dxa"/>
          </w:tcPr>
          <w:p w:rsidR="004606F8" w:rsidRPr="00A32D3B" w:rsidRDefault="004606F8" w:rsidP="006241A7">
            <w:pPr>
              <w:spacing w:before="120" w:after="120"/>
              <w:rPr>
                <w:szCs w:val="22"/>
              </w:rPr>
            </w:pPr>
          </w:p>
        </w:tc>
        <w:tc>
          <w:tcPr>
            <w:tcW w:w="1439" w:type="dxa"/>
          </w:tcPr>
          <w:p w:rsidR="004606F8" w:rsidRPr="00A32D3B" w:rsidRDefault="004606F8" w:rsidP="006241A7">
            <w:pPr>
              <w:spacing w:before="120" w:after="120"/>
              <w:rPr>
                <w:szCs w:val="22"/>
              </w:rPr>
            </w:pPr>
            <w:r w:rsidRPr="00A32D3B">
              <w:rPr>
                <w:rFonts w:cs="Arial"/>
                <w:szCs w:val="22"/>
              </w:rPr>
              <w:t> </w:t>
            </w:r>
          </w:p>
        </w:tc>
        <w:tc>
          <w:tcPr>
            <w:tcW w:w="1798" w:type="dxa"/>
          </w:tcPr>
          <w:p w:rsidR="004606F8" w:rsidRPr="00A32D3B" w:rsidRDefault="004606F8" w:rsidP="006241A7">
            <w:pPr>
              <w:spacing w:before="120" w:after="120"/>
              <w:rPr>
                <w:szCs w:val="22"/>
              </w:rPr>
            </w:pPr>
          </w:p>
        </w:tc>
      </w:tr>
      <w:tr w:rsidR="006241A7" w:rsidRPr="00A32D3B">
        <w:tblPrEx>
          <w:tblCellMar>
            <w:top w:w="0" w:type="dxa"/>
            <w:bottom w:w="0" w:type="dxa"/>
          </w:tblCellMar>
        </w:tblPrEx>
        <w:trPr>
          <w:trHeight w:val="445"/>
          <w:jc w:val="center"/>
        </w:trPr>
        <w:tc>
          <w:tcPr>
            <w:tcW w:w="9639" w:type="dxa"/>
            <w:gridSpan w:val="7"/>
            <w:shd w:val="clear" w:color="auto" w:fill="E6E6E6"/>
          </w:tcPr>
          <w:p w:rsidR="006241A7" w:rsidRPr="00A32D3B" w:rsidRDefault="006241A7" w:rsidP="006241A7">
            <w:pPr>
              <w:spacing w:after="80"/>
              <w:rPr>
                <w:b/>
              </w:rPr>
            </w:pPr>
            <w:r w:rsidRPr="00A32D3B">
              <w:rPr>
                <w:b/>
              </w:rPr>
              <w:t>Line</w:t>
            </w:r>
          </w:p>
        </w:tc>
      </w:tr>
      <w:tr w:rsidR="006241A7" w:rsidRPr="00A32D3B">
        <w:tblPrEx>
          <w:tblCellMar>
            <w:top w:w="0" w:type="dxa"/>
            <w:bottom w:w="0" w:type="dxa"/>
          </w:tblCellMar>
        </w:tblPrEx>
        <w:trPr>
          <w:trHeight w:val="445"/>
          <w:jc w:val="center"/>
        </w:trPr>
        <w:tc>
          <w:tcPr>
            <w:tcW w:w="1906" w:type="dxa"/>
            <w:gridSpan w:val="2"/>
          </w:tcPr>
          <w:p w:rsidR="006241A7" w:rsidRPr="00A32D3B" w:rsidRDefault="006241A7" w:rsidP="006241A7">
            <w:pPr>
              <w:spacing w:before="120" w:after="120"/>
              <w:rPr>
                <w:szCs w:val="22"/>
              </w:rPr>
            </w:pPr>
            <w:r w:rsidRPr="00A32D3B">
              <w:rPr>
                <w:szCs w:val="22"/>
              </w:rPr>
              <w:t>broken</w:t>
            </w:r>
          </w:p>
        </w:tc>
        <w:tc>
          <w:tcPr>
            <w:tcW w:w="1618" w:type="dxa"/>
          </w:tcPr>
          <w:p w:rsidR="006241A7" w:rsidRPr="00A32D3B" w:rsidRDefault="006241A7" w:rsidP="006241A7">
            <w:pPr>
              <w:spacing w:before="120" w:after="120"/>
              <w:rPr>
                <w:szCs w:val="22"/>
              </w:rPr>
            </w:pPr>
            <w:r w:rsidRPr="00A32D3B">
              <w:rPr>
                <w:szCs w:val="22"/>
              </w:rPr>
              <w:t>flowing</w:t>
            </w:r>
          </w:p>
        </w:tc>
        <w:tc>
          <w:tcPr>
            <w:tcW w:w="1439" w:type="dxa"/>
          </w:tcPr>
          <w:p w:rsidR="006241A7" w:rsidRPr="00A32D3B" w:rsidRDefault="006241A7" w:rsidP="006241A7">
            <w:pPr>
              <w:spacing w:before="120" w:after="120"/>
              <w:rPr>
                <w:szCs w:val="22"/>
              </w:rPr>
            </w:pPr>
            <w:r w:rsidRPr="00A32D3B">
              <w:rPr>
                <w:szCs w:val="22"/>
              </w:rPr>
              <w:t>broad</w:t>
            </w:r>
          </w:p>
        </w:tc>
        <w:tc>
          <w:tcPr>
            <w:tcW w:w="1439" w:type="dxa"/>
          </w:tcPr>
          <w:p w:rsidR="006241A7" w:rsidRPr="00A32D3B" w:rsidRDefault="006241A7" w:rsidP="006241A7">
            <w:pPr>
              <w:spacing w:before="120" w:after="120"/>
              <w:rPr>
                <w:szCs w:val="22"/>
              </w:rPr>
            </w:pPr>
            <w:r w:rsidRPr="00A32D3B">
              <w:rPr>
                <w:szCs w:val="22"/>
              </w:rPr>
              <w:t>circular</w:t>
            </w:r>
          </w:p>
        </w:tc>
        <w:tc>
          <w:tcPr>
            <w:tcW w:w="1439" w:type="dxa"/>
          </w:tcPr>
          <w:p w:rsidR="006241A7" w:rsidRPr="00A32D3B" w:rsidRDefault="006241A7" w:rsidP="006241A7">
            <w:pPr>
              <w:spacing w:before="120" w:after="120"/>
              <w:rPr>
                <w:szCs w:val="22"/>
              </w:rPr>
            </w:pPr>
            <w:r w:rsidRPr="00A32D3B">
              <w:rPr>
                <w:szCs w:val="22"/>
              </w:rPr>
              <w:t>straight</w:t>
            </w:r>
          </w:p>
        </w:tc>
        <w:tc>
          <w:tcPr>
            <w:tcW w:w="1798" w:type="dxa"/>
          </w:tcPr>
          <w:p w:rsidR="006241A7" w:rsidRPr="00A32D3B" w:rsidRDefault="006241A7" w:rsidP="006241A7">
            <w:pPr>
              <w:spacing w:before="120" w:after="120"/>
              <w:rPr>
                <w:szCs w:val="22"/>
              </w:rPr>
            </w:pPr>
            <w:r w:rsidRPr="00A32D3B">
              <w:rPr>
                <w:szCs w:val="22"/>
              </w:rPr>
              <w:t>curved</w:t>
            </w:r>
          </w:p>
        </w:tc>
      </w:tr>
      <w:tr w:rsidR="006241A7" w:rsidRPr="00A32D3B">
        <w:tblPrEx>
          <w:tblCellMar>
            <w:top w:w="0" w:type="dxa"/>
            <w:bottom w:w="0" w:type="dxa"/>
          </w:tblCellMar>
        </w:tblPrEx>
        <w:trPr>
          <w:trHeight w:val="453"/>
          <w:jc w:val="center"/>
        </w:trPr>
        <w:tc>
          <w:tcPr>
            <w:tcW w:w="1906" w:type="dxa"/>
            <w:gridSpan w:val="2"/>
          </w:tcPr>
          <w:p w:rsidR="006241A7" w:rsidRPr="00A32D3B" w:rsidRDefault="006241A7" w:rsidP="006241A7">
            <w:pPr>
              <w:spacing w:before="120" w:after="120"/>
              <w:rPr>
                <w:szCs w:val="22"/>
              </w:rPr>
            </w:pPr>
            <w:r w:rsidRPr="00A32D3B">
              <w:rPr>
                <w:szCs w:val="22"/>
              </w:rPr>
              <w:t>dark</w:t>
            </w:r>
          </w:p>
        </w:tc>
        <w:tc>
          <w:tcPr>
            <w:tcW w:w="1618" w:type="dxa"/>
          </w:tcPr>
          <w:p w:rsidR="006241A7" w:rsidRPr="00A32D3B" w:rsidRDefault="006241A7" w:rsidP="006241A7">
            <w:pPr>
              <w:spacing w:before="120" w:after="120"/>
              <w:rPr>
                <w:szCs w:val="22"/>
              </w:rPr>
            </w:pPr>
            <w:r w:rsidRPr="00A32D3B">
              <w:rPr>
                <w:szCs w:val="22"/>
              </w:rPr>
              <w:t>diagonal</w:t>
            </w:r>
          </w:p>
        </w:tc>
        <w:tc>
          <w:tcPr>
            <w:tcW w:w="1439" w:type="dxa"/>
          </w:tcPr>
          <w:p w:rsidR="006241A7" w:rsidRPr="00A32D3B" w:rsidRDefault="006241A7" w:rsidP="006241A7">
            <w:pPr>
              <w:spacing w:before="120" w:after="120"/>
              <w:rPr>
                <w:szCs w:val="22"/>
              </w:rPr>
            </w:pPr>
            <w:r w:rsidRPr="00A32D3B">
              <w:rPr>
                <w:szCs w:val="22"/>
              </w:rPr>
              <w:t>contour</w:t>
            </w:r>
          </w:p>
        </w:tc>
        <w:tc>
          <w:tcPr>
            <w:tcW w:w="1439" w:type="dxa"/>
          </w:tcPr>
          <w:p w:rsidR="006241A7" w:rsidRPr="00A32D3B" w:rsidRDefault="006241A7" w:rsidP="006241A7">
            <w:pPr>
              <w:spacing w:before="120" w:after="120"/>
              <w:rPr>
                <w:szCs w:val="22"/>
              </w:rPr>
            </w:pPr>
            <w:r w:rsidRPr="00A32D3B">
              <w:rPr>
                <w:szCs w:val="22"/>
              </w:rPr>
              <w:t>grid</w:t>
            </w:r>
          </w:p>
        </w:tc>
        <w:tc>
          <w:tcPr>
            <w:tcW w:w="1439" w:type="dxa"/>
          </w:tcPr>
          <w:p w:rsidR="006241A7" w:rsidRPr="00A32D3B" w:rsidRDefault="006241A7" w:rsidP="006241A7">
            <w:pPr>
              <w:spacing w:before="120" w:after="120"/>
              <w:rPr>
                <w:szCs w:val="22"/>
              </w:rPr>
            </w:pPr>
            <w:r w:rsidRPr="00A32D3B">
              <w:rPr>
                <w:szCs w:val="22"/>
              </w:rPr>
              <w:t>hard</w:t>
            </w:r>
          </w:p>
        </w:tc>
        <w:tc>
          <w:tcPr>
            <w:tcW w:w="1798" w:type="dxa"/>
          </w:tcPr>
          <w:p w:rsidR="006241A7" w:rsidRPr="00A32D3B" w:rsidRDefault="006241A7" w:rsidP="006241A7">
            <w:pPr>
              <w:spacing w:before="120" w:after="120"/>
              <w:rPr>
                <w:szCs w:val="22"/>
              </w:rPr>
            </w:pPr>
            <w:r w:rsidRPr="00A32D3B">
              <w:rPr>
                <w:szCs w:val="22"/>
              </w:rPr>
              <w:t>horizontal</w:t>
            </w:r>
          </w:p>
        </w:tc>
      </w:tr>
      <w:tr w:rsidR="006241A7" w:rsidRPr="00A32D3B">
        <w:tblPrEx>
          <w:tblCellMar>
            <w:top w:w="0" w:type="dxa"/>
            <w:bottom w:w="0" w:type="dxa"/>
          </w:tblCellMar>
        </w:tblPrEx>
        <w:trPr>
          <w:trHeight w:val="446"/>
          <w:jc w:val="center"/>
        </w:trPr>
        <w:tc>
          <w:tcPr>
            <w:tcW w:w="1906" w:type="dxa"/>
            <w:gridSpan w:val="2"/>
          </w:tcPr>
          <w:p w:rsidR="006241A7" w:rsidRPr="00A32D3B" w:rsidRDefault="006241A7" w:rsidP="006241A7">
            <w:pPr>
              <w:spacing w:before="120" w:after="120"/>
              <w:rPr>
                <w:szCs w:val="22"/>
              </w:rPr>
            </w:pPr>
            <w:r w:rsidRPr="00A32D3B">
              <w:rPr>
                <w:szCs w:val="22"/>
              </w:rPr>
              <w:t>light</w:t>
            </w:r>
          </w:p>
        </w:tc>
        <w:tc>
          <w:tcPr>
            <w:tcW w:w="1618" w:type="dxa"/>
          </w:tcPr>
          <w:p w:rsidR="006241A7" w:rsidRPr="00A32D3B" w:rsidRDefault="006241A7" w:rsidP="006241A7">
            <w:pPr>
              <w:spacing w:before="120" w:after="120"/>
              <w:rPr>
                <w:szCs w:val="22"/>
              </w:rPr>
            </w:pPr>
            <w:r w:rsidRPr="00A32D3B">
              <w:rPr>
                <w:szCs w:val="22"/>
              </w:rPr>
              <w:t>linear</w:t>
            </w:r>
          </w:p>
        </w:tc>
        <w:tc>
          <w:tcPr>
            <w:tcW w:w="1439" w:type="dxa"/>
          </w:tcPr>
          <w:p w:rsidR="006241A7" w:rsidRPr="00A32D3B" w:rsidRDefault="006241A7" w:rsidP="006241A7">
            <w:pPr>
              <w:spacing w:before="120" w:after="120"/>
              <w:rPr>
                <w:szCs w:val="22"/>
              </w:rPr>
            </w:pPr>
            <w:r w:rsidRPr="00A32D3B">
              <w:rPr>
                <w:szCs w:val="22"/>
              </w:rPr>
              <w:t>long</w:t>
            </w:r>
          </w:p>
        </w:tc>
        <w:tc>
          <w:tcPr>
            <w:tcW w:w="1439" w:type="dxa"/>
          </w:tcPr>
          <w:p w:rsidR="006241A7" w:rsidRPr="00A32D3B" w:rsidRDefault="006241A7" w:rsidP="006241A7">
            <w:pPr>
              <w:spacing w:before="120" w:after="120"/>
              <w:rPr>
                <w:szCs w:val="22"/>
              </w:rPr>
            </w:pPr>
            <w:r w:rsidRPr="00A32D3B">
              <w:rPr>
                <w:szCs w:val="22"/>
              </w:rPr>
              <w:t>outline</w:t>
            </w:r>
          </w:p>
        </w:tc>
        <w:tc>
          <w:tcPr>
            <w:tcW w:w="1439" w:type="dxa"/>
          </w:tcPr>
          <w:p w:rsidR="006241A7" w:rsidRPr="00A32D3B" w:rsidRDefault="006241A7" w:rsidP="006241A7">
            <w:pPr>
              <w:spacing w:before="120" w:after="120"/>
              <w:rPr>
                <w:szCs w:val="22"/>
              </w:rPr>
            </w:pPr>
            <w:r w:rsidRPr="00A32D3B">
              <w:rPr>
                <w:szCs w:val="22"/>
              </w:rPr>
              <w:t>angular</w:t>
            </w:r>
          </w:p>
        </w:tc>
        <w:tc>
          <w:tcPr>
            <w:tcW w:w="1798" w:type="dxa"/>
          </w:tcPr>
          <w:p w:rsidR="006241A7" w:rsidRPr="00A32D3B" w:rsidRDefault="006241A7" w:rsidP="006241A7">
            <w:pPr>
              <w:spacing w:before="120" w:after="120"/>
              <w:rPr>
                <w:szCs w:val="22"/>
              </w:rPr>
            </w:pPr>
            <w:r w:rsidRPr="00A32D3B">
              <w:rPr>
                <w:szCs w:val="22"/>
              </w:rPr>
              <w:t>short</w:t>
            </w:r>
          </w:p>
        </w:tc>
      </w:tr>
      <w:tr w:rsidR="006241A7" w:rsidRPr="00A32D3B">
        <w:tblPrEx>
          <w:tblCellMar>
            <w:top w:w="0" w:type="dxa"/>
            <w:bottom w:w="0" w:type="dxa"/>
          </w:tblCellMar>
        </w:tblPrEx>
        <w:trPr>
          <w:trHeight w:val="468"/>
          <w:jc w:val="center"/>
        </w:trPr>
        <w:tc>
          <w:tcPr>
            <w:tcW w:w="1906" w:type="dxa"/>
            <w:gridSpan w:val="2"/>
          </w:tcPr>
          <w:p w:rsidR="006241A7" w:rsidRPr="00A32D3B" w:rsidRDefault="006241A7" w:rsidP="006241A7">
            <w:pPr>
              <w:spacing w:before="120" w:after="120"/>
              <w:rPr>
                <w:szCs w:val="22"/>
              </w:rPr>
            </w:pPr>
            <w:r w:rsidRPr="00A32D3B">
              <w:rPr>
                <w:szCs w:val="22"/>
              </w:rPr>
              <w:t>smooth</w:t>
            </w:r>
          </w:p>
        </w:tc>
        <w:tc>
          <w:tcPr>
            <w:tcW w:w="1618" w:type="dxa"/>
          </w:tcPr>
          <w:p w:rsidR="006241A7" w:rsidRPr="00A32D3B" w:rsidRDefault="006241A7" w:rsidP="006241A7">
            <w:pPr>
              <w:spacing w:before="120" w:after="120"/>
              <w:rPr>
                <w:szCs w:val="22"/>
              </w:rPr>
            </w:pPr>
            <w:r w:rsidRPr="00A32D3B">
              <w:rPr>
                <w:szCs w:val="22"/>
              </w:rPr>
              <w:t>soft</w:t>
            </w:r>
          </w:p>
        </w:tc>
        <w:tc>
          <w:tcPr>
            <w:tcW w:w="1439" w:type="dxa"/>
          </w:tcPr>
          <w:p w:rsidR="006241A7" w:rsidRPr="00A32D3B" w:rsidRDefault="006241A7" w:rsidP="006241A7">
            <w:pPr>
              <w:spacing w:before="120" w:after="120"/>
              <w:rPr>
                <w:szCs w:val="22"/>
              </w:rPr>
            </w:pPr>
            <w:r w:rsidRPr="00A32D3B">
              <w:rPr>
                <w:szCs w:val="22"/>
              </w:rPr>
              <w:t>spiralling</w:t>
            </w:r>
          </w:p>
        </w:tc>
        <w:tc>
          <w:tcPr>
            <w:tcW w:w="1439" w:type="dxa"/>
          </w:tcPr>
          <w:p w:rsidR="006241A7" w:rsidRPr="00A32D3B" w:rsidRDefault="006241A7" w:rsidP="006241A7">
            <w:pPr>
              <w:spacing w:before="120" w:after="120"/>
              <w:rPr>
                <w:szCs w:val="22"/>
              </w:rPr>
            </w:pPr>
            <w:r w:rsidRPr="00A32D3B">
              <w:rPr>
                <w:szCs w:val="22"/>
              </w:rPr>
              <w:t>wide</w:t>
            </w:r>
          </w:p>
        </w:tc>
        <w:tc>
          <w:tcPr>
            <w:tcW w:w="1439" w:type="dxa"/>
          </w:tcPr>
          <w:p w:rsidR="006241A7" w:rsidRPr="00A32D3B" w:rsidRDefault="006241A7" w:rsidP="006241A7">
            <w:pPr>
              <w:spacing w:before="120" w:after="120"/>
              <w:rPr>
                <w:szCs w:val="22"/>
              </w:rPr>
            </w:pPr>
            <w:r w:rsidRPr="00A32D3B">
              <w:rPr>
                <w:szCs w:val="22"/>
              </w:rPr>
              <w:t>sweeping</w:t>
            </w:r>
          </w:p>
        </w:tc>
        <w:tc>
          <w:tcPr>
            <w:tcW w:w="1798" w:type="dxa"/>
          </w:tcPr>
          <w:p w:rsidR="006241A7" w:rsidRPr="00A32D3B" w:rsidRDefault="006241A7" w:rsidP="006241A7">
            <w:pPr>
              <w:spacing w:before="120" w:after="120"/>
              <w:rPr>
                <w:szCs w:val="22"/>
              </w:rPr>
            </w:pPr>
            <w:r w:rsidRPr="00A32D3B">
              <w:rPr>
                <w:szCs w:val="22"/>
              </w:rPr>
              <w:t>thick</w:t>
            </w:r>
          </w:p>
        </w:tc>
      </w:tr>
      <w:tr w:rsidR="006241A7" w:rsidRPr="00A32D3B">
        <w:tblPrEx>
          <w:tblCellMar>
            <w:top w:w="0" w:type="dxa"/>
            <w:bottom w:w="0" w:type="dxa"/>
          </w:tblCellMar>
        </w:tblPrEx>
        <w:trPr>
          <w:trHeight w:val="462"/>
          <w:jc w:val="center"/>
        </w:trPr>
        <w:tc>
          <w:tcPr>
            <w:tcW w:w="1906" w:type="dxa"/>
            <w:gridSpan w:val="2"/>
          </w:tcPr>
          <w:p w:rsidR="006241A7" w:rsidRPr="00A32D3B" w:rsidRDefault="006241A7" w:rsidP="006241A7">
            <w:pPr>
              <w:spacing w:before="120" w:after="120"/>
              <w:rPr>
                <w:szCs w:val="22"/>
              </w:rPr>
            </w:pPr>
            <w:r w:rsidRPr="00A32D3B">
              <w:rPr>
                <w:szCs w:val="22"/>
              </w:rPr>
              <w:t>thin</w:t>
            </w:r>
          </w:p>
        </w:tc>
        <w:tc>
          <w:tcPr>
            <w:tcW w:w="1618" w:type="dxa"/>
          </w:tcPr>
          <w:p w:rsidR="006241A7" w:rsidRPr="00A32D3B" w:rsidRDefault="006241A7" w:rsidP="006241A7">
            <w:pPr>
              <w:spacing w:before="120" w:after="120"/>
              <w:rPr>
                <w:szCs w:val="22"/>
              </w:rPr>
            </w:pPr>
            <w:r w:rsidRPr="00A32D3B">
              <w:rPr>
                <w:szCs w:val="22"/>
              </w:rPr>
              <w:t>vertical</w:t>
            </w:r>
          </w:p>
        </w:tc>
        <w:tc>
          <w:tcPr>
            <w:tcW w:w="1439" w:type="dxa"/>
          </w:tcPr>
          <w:p w:rsidR="006241A7" w:rsidRPr="00A32D3B" w:rsidRDefault="006241A7" w:rsidP="006241A7">
            <w:pPr>
              <w:spacing w:before="120" w:after="120"/>
              <w:rPr>
                <w:szCs w:val="22"/>
              </w:rPr>
            </w:pPr>
            <w:r w:rsidRPr="00A32D3B">
              <w:rPr>
                <w:szCs w:val="22"/>
              </w:rPr>
              <w:t>wiggly</w:t>
            </w:r>
          </w:p>
        </w:tc>
        <w:tc>
          <w:tcPr>
            <w:tcW w:w="1439" w:type="dxa"/>
          </w:tcPr>
          <w:p w:rsidR="006241A7" w:rsidRPr="00A32D3B" w:rsidRDefault="006241A7" w:rsidP="006241A7">
            <w:pPr>
              <w:spacing w:before="120" w:after="120"/>
              <w:rPr>
                <w:szCs w:val="22"/>
              </w:rPr>
            </w:pPr>
            <w:r w:rsidRPr="00A32D3B">
              <w:rPr>
                <w:szCs w:val="22"/>
              </w:rPr>
              <w:t>zigzag</w:t>
            </w:r>
          </w:p>
        </w:tc>
        <w:tc>
          <w:tcPr>
            <w:tcW w:w="1439" w:type="dxa"/>
          </w:tcPr>
          <w:p w:rsidR="006241A7" w:rsidRPr="00A32D3B" w:rsidRDefault="006241A7" w:rsidP="006241A7">
            <w:pPr>
              <w:spacing w:before="120" w:after="120"/>
              <w:rPr>
                <w:szCs w:val="22"/>
              </w:rPr>
            </w:pPr>
            <w:r w:rsidRPr="00A32D3B">
              <w:rPr>
                <w:szCs w:val="22"/>
              </w:rPr>
              <w:t>meandering</w:t>
            </w:r>
          </w:p>
        </w:tc>
        <w:tc>
          <w:tcPr>
            <w:tcW w:w="1798" w:type="dxa"/>
          </w:tcPr>
          <w:p w:rsidR="006241A7" w:rsidRPr="00A32D3B" w:rsidRDefault="006241A7" w:rsidP="006241A7">
            <w:pPr>
              <w:spacing w:before="120" w:after="120"/>
              <w:rPr>
                <w:szCs w:val="22"/>
              </w:rPr>
            </w:pPr>
            <w:r w:rsidRPr="00A32D3B">
              <w:rPr>
                <w:szCs w:val="22"/>
              </w:rPr>
              <w:t>blurred</w:t>
            </w:r>
          </w:p>
        </w:tc>
      </w:tr>
      <w:tr w:rsidR="006241A7" w:rsidRPr="00A32D3B">
        <w:tblPrEx>
          <w:tblCellMar>
            <w:top w:w="0" w:type="dxa"/>
            <w:bottom w:w="0" w:type="dxa"/>
          </w:tblCellMar>
        </w:tblPrEx>
        <w:trPr>
          <w:jc w:val="center"/>
        </w:trPr>
        <w:tc>
          <w:tcPr>
            <w:tcW w:w="9639" w:type="dxa"/>
            <w:gridSpan w:val="7"/>
            <w:shd w:val="clear" w:color="auto" w:fill="E6E6E6"/>
          </w:tcPr>
          <w:p w:rsidR="006241A7" w:rsidRPr="00A32D3B" w:rsidRDefault="006241A7" w:rsidP="006241A7">
            <w:pPr>
              <w:spacing w:after="80"/>
              <w:rPr>
                <w:b/>
              </w:rPr>
            </w:pPr>
            <w:r w:rsidRPr="00A32D3B">
              <w:rPr>
                <w:b/>
              </w:rPr>
              <w:t>Shape</w:t>
            </w:r>
          </w:p>
        </w:tc>
      </w:tr>
      <w:tr w:rsidR="004606F8" w:rsidRPr="00A32D3B">
        <w:tblPrEx>
          <w:tblCellMar>
            <w:top w:w="0" w:type="dxa"/>
            <w:bottom w:w="0" w:type="dxa"/>
          </w:tblCellMar>
        </w:tblPrEx>
        <w:trPr>
          <w:jc w:val="center"/>
        </w:trPr>
        <w:tc>
          <w:tcPr>
            <w:tcW w:w="1906" w:type="dxa"/>
            <w:gridSpan w:val="2"/>
          </w:tcPr>
          <w:p w:rsidR="004606F8" w:rsidRPr="00A32D3B" w:rsidRDefault="006241A7" w:rsidP="006241A7">
            <w:pPr>
              <w:spacing w:before="120" w:after="120"/>
              <w:rPr>
                <w:szCs w:val="22"/>
              </w:rPr>
            </w:pPr>
            <w:r w:rsidRPr="00A32D3B">
              <w:rPr>
                <w:szCs w:val="22"/>
              </w:rPr>
              <w:t>asymmetrical</w:t>
            </w:r>
          </w:p>
        </w:tc>
        <w:tc>
          <w:tcPr>
            <w:tcW w:w="1618" w:type="dxa"/>
          </w:tcPr>
          <w:p w:rsidR="004606F8" w:rsidRPr="00A32D3B" w:rsidRDefault="004606F8" w:rsidP="006241A7">
            <w:pPr>
              <w:spacing w:before="120" w:after="120"/>
              <w:rPr>
                <w:szCs w:val="22"/>
              </w:rPr>
            </w:pPr>
            <w:r w:rsidRPr="00A32D3B">
              <w:rPr>
                <w:szCs w:val="22"/>
              </w:rPr>
              <w:t>symmetrical</w:t>
            </w:r>
          </w:p>
        </w:tc>
        <w:tc>
          <w:tcPr>
            <w:tcW w:w="1439" w:type="dxa"/>
          </w:tcPr>
          <w:p w:rsidR="004606F8" w:rsidRPr="00A32D3B" w:rsidRDefault="004606F8" w:rsidP="006241A7">
            <w:pPr>
              <w:spacing w:before="120" w:after="120"/>
              <w:rPr>
                <w:szCs w:val="22"/>
              </w:rPr>
            </w:pPr>
            <w:r w:rsidRPr="00A32D3B">
              <w:rPr>
                <w:szCs w:val="22"/>
              </w:rPr>
              <w:t>geometric</w:t>
            </w:r>
          </w:p>
        </w:tc>
        <w:tc>
          <w:tcPr>
            <w:tcW w:w="1439" w:type="dxa"/>
          </w:tcPr>
          <w:p w:rsidR="004606F8" w:rsidRPr="00A32D3B" w:rsidRDefault="004606F8" w:rsidP="006241A7">
            <w:pPr>
              <w:spacing w:before="120" w:after="120"/>
              <w:rPr>
                <w:szCs w:val="22"/>
              </w:rPr>
            </w:pPr>
            <w:r w:rsidRPr="00A32D3B">
              <w:rPr>
                <w:szCs w:val="22"/>
              </w:rPr>
              <w:t>large</w:t>
            </w:r>
          </w:p>
        </w:tc>
        <w:tc>
          <w:tcPr>
            <w:tcW w:w="1439" w:type="dxa"/>
          </w:tcPr>
          <w:p w:rsidR="004606F8" w:rsidRPr="00A32D3B" w:rsidRDefault="004606F8" w:rsidP="006241A7">
            <w:pPr>
              <w:spacing w:before="120" w:after="120"/>
              <w:rPr>
                <w:szCs w:val="22"/>
              </w:rPr>
            </w:pPr>
            <w:r w:rsidRPr="00A32D3B">
              <w:rPr>
                <w:szCs w:val="22"/>
              </w:rPr>
              <w:t>small</w:t>
            </w:r>
          </w:p>
        </w:tc>
        <w:tc>
          <w:tcPr>
            <w:tcW w:w="1798" w:type="dxa"/>
          </w:tcPr>
          <w:p w:rsidR="004606F8" w:rsidRPr="00A32D3B" w:rsidRDefault="004606F8" w:rsidP="006241A7">
            <w:pPr>
              <w:spacing w:before="120" w:after="120"/>
              <w:rPr>
                <w:szCs w:val="22"/>
              </w:rPr>
            </w:pPr>
            <w:r w:rsidRPr="00A32D3B">
              <w:rPr>
                <w:szCs w:val="22"/>
              </w:rPr>
              <w:t>natural</w:t>
            </w:r>
          </w:p>
        </w:tc>
      </w:tr>
      <w:tr w:rsidR="004606F8" w:rsidRPr="00A32D3B">
        <w:tblPrEx>
          <w:tblCellMar>
            <w:top w:w="0" w:type="dxa"/>
            <w:bottom w:w="0" w:type="dxa"/>
          </w:tblCellMar>
        </w:tblPrEx>
        <w:trPr>
          <w:jc w:val="center"/>
        </w:trPr>
        <w:tc>
          <w:tcPr>
            <w:tcW w:w="1906" w:type="dxa"/>
            <w:gridSpan w:val="2"/>
          </w:tcPr>
          <w:p w:rsidR="004606F8" w:rsidRPr="00A32D3B" w:rsidRDefault="004606F8" w:rsidP="006241A7">
            <w:pPr>
              <w:spacing w:before="120" w:after="120"/>
              <w:rPr>
                <w:szCs w:val="22"/>
              </w:rPr>
            </w:pPr>
            <w:r w:rsidRPr="00A32D3B">
              <w:rPr>
                <w:szCs w:val="22"/>
              </w:rPr>
              <w:t>negative</w:t>
            </w:r>
          </w:p>
        </w:tc>
        <w:tc>
          <w:tcPr>
            <w:tcW w:w="1618" w:type="dxa"/>
          </w:tcPr>
          <w:p w:rsidR="004606F8" w:rsidRPr="00A32D3B" w:rsidRDefault="004606F8" w:rsidP="006241A7">
            <w:pPr>
              <w:spacing w:before="120" w:after="120"/>
              <w:rPr>
                <w:szCs w:val="22"/>
              </w:rPr>
            </w:pPr>
            <w:r w:rsidRPr="00A32D3B">
              <w:rPr>
                <w:szCs w:val="22"/>
              </w:rPr>
              <w:t>simple</w:t>
            </w:r>
          </w:p>
        </w:tc>
        <w:tc>
          <w:tcPr>
            <w:tcW w:w="1439" w:type="dxa"/>
          </w:tcPr>
          <w:p w:rsidR="004606F8" w:rsidRPr="00A32D3B" w:rsidRDefault="004606F8" w:rsidP="006241A7">
            <w:pPr>
              <w:spacing w:before="120" w:after="120"/>
              <w:rPr>
                <w:szCs w:val="22"/>
              </w:rPr>
            </w:pPr>
            <w:r w:rsidRPr="00A32D3B">
              <w:rPr>
                <w:szCs w:val="22"/>
              </w:rPr>
              <w:t>solid</w:t>
            </w:r>
          </w:p>
        </w:tc>
        <w:tc>
          <w:tcPr>
            <w:tcW w:w="1439" w:type="dxa"/>
          </w:tcPr>
          <w:p w:rsidR="004606F8" w:rsidRPr="00A32D3B" w:rsidRDefault="004606F8" w:rsidP="006241A7">
            <w:pPr>
              <w:spacing w:before="120" w:after="120"/>
              <w:rPr>
                <w:szCs w:val="22"/>
              </w:rPr>
            </w:pPr>
            <w:r w:rsidRPr="00A32D3B">
              <w:rPr>
                <w:szCs w:val="22"/>
              </w:rPr>
              <w:t>tessellating</w:t>
            </w:r>
          </w:p>
        </w:tc>
        <w:tc>
          <w:tcPr>
            <w:tcW w:w="1439" w:type="dxa"/>
          </w:tcPr>
          <w:p w:rsidR="004606F8" w:rsidRPr="00A32D3B" w:rsidRDefault="004606F8" w:rsidP="006241A7">
            <w:pPr>
              <w:spacing w:before="120" w:after="120"/>
              <w:rPr>
                <w:szCs w:val="22"/>
              </w:rPr>
            </w:pPr>
            <w:r w:rsidRPr="00A32D3B">
              <w:rPr>
                <w:szCs w:val="22"/>
              </w:rPr>
              <w:t>closed</w:t>
            </w:r>
          </w:p>
        </w:tc>
        <w:tc>
          <w:tcPr>
            <w:tcW w:w="1798" w:type="dxa"/>
          </w:tcPr>
          <w:p w:rsidR="004606F8" w:rsidRPr="00A32D3B" w:rsidRDefault="004606F8" w:rsidP="006241A7">
            <w:pPr>
              <w:spacing w:before="120" w:after="120"/>
              <w:rPr>
                <w:szCs w:val="22"/>
              </w:rPr>
            </w:pPr>
            <w:r w:rsidRPr="00A32D3B">
              <w:rPr>
                <w:szCs w:val="22"/>
              </w:rPr>
              <w:t>open </w:t>
            </w:r>
          </w:p>
        </w:tc>
      </w:tr>
      <w:tr w:rsidR="004606F8" w:rsidRPr="00A32D3B">
        <w:tblPrEx>
          <w:tblCellMar>
            <w:top w:w="0" w:type="dxa"/>
            <w:bottom w:w="0" w:type="dxa"/>
          </w:tblCellMar>
        </w:tblPrEx>
        <w:trPr>
          <w:jc w:val="center"/>
        </w:trPr>
        <w:tc>
          <w:tcPr>
            <w:tcW w:w="1906" w:type="dxa"/>
            <w:gridSpan w:val="2"/>
          </w:tcPr>
          <w:p w:rsidR="004606F8" w:rsidRPr="00A32D3B" w:rsidRDefault="004606F8" w:rsidP="006241A7">
            <w:pPr>
              <w:spacing w:before="120" w:after="120"/>
              <w:rPr>
                <w:szCs w:val="22"/>
              </w:rPr>
            </w:pPr>
            <w:r w:rsidRPr="00A32D3B">
              <w:rPr>
                <w:szCs w:val="22"/>
              </w:rPr>
              <w:t>heavy</w:t>
            </w:r>
          </w:p>
        </w:tc>
        <w:tc>
          <w:tcPr>
            <w:tcW w:w="1618" w:type="dxa"/>
          </w:tcPr>
          <w:p w:rsidR="004606F8" w:rsidRPr="00A32D3B" w:rsidRDefault="004606F8" w:rsidP="006241A7">
            <w:pPr>
              <w:spacing w:before="120" w:after="120"/>
              <w:rPr>
                <w:szCs w:val="22"/>
              </w:rPr>
            </w:pPr>
            <w:r w:rsidRPr="00A32D3B">
              <w:rPr>
                <w:szCs w:val="22"/>
              </w:rPr>
              <w:t>light</w:t>
            </w:r>
          </w:p>
        </w:tc>
        <w:tc>
          <w:tcPr>
            <w:tcW w:w="1439" w:type="dxa"/>
          </w:tcPr>
          <w:p w:rsidR="004606F8" w:rsidRPr="00A32D3B" w:rsidRDefault="004606F8" w:rsidP="006241A7">
            <w:pPr>
              <w:spacing w:before="120" w:after="120"/>
              <w:rPr>
                <w:szCs w:val="22"/>
              </w:rPr>
            </w:pPr>
            <w:r w:rsidRPr="00A32D3B">
              <w:rPr>
                <w:szCs w:val="22"/>
              </w:rPr>
              <w:t>linear</w:t>
            </w:r>
          </w:p>
        </w:tc>
        <w:tc>
          <w:tcPr>
            <w:tcW w:w="1439" w:type="dxa"/>
          </w:tcPr>
          <w:p w:rsidR="004606F8" w:rsidRPr="00A32D3B" w:rsidRDefault="004606F8" w:rsidP="006241A7">
            <w:pPr>
              <w:spacing w:before="120" w:after="120"/>
              <w:rPr>
                <w:szCs w:val="22"/>
              </w:rPr>
            </w:pPr>
            <w:r w:rsidRPr="00A32D3B">
              <w:rPr>
                <w:szCs w:val="22"/>
              </w:rPr>
              <w:t>complex</w:t>
            </w:r>
          </w:p>
        </w:tc>
        <w:tc>
          <w:tcPr>
            <w:tcW w:w="1439" w:type="dxa"/>
          </w:tcPr>
          <w:p w:rsidR="004606F8" w:rsidRPr="00A32D3B" w:rsidRDefault="004606F8" w:rsidP="006241A7">
            <w:pPr>
              <w:spacing w:before="120" w:after="120"/>
              <w:rPr>
                <w:szCs w:val="22"/>
              </w:rPr>
            </w:pPr>
            <w:r w:rsidRPr="00A32D3B">
              <w:rPr>
                <w:szCs w:val="22"/>
              </w:rPr>
              <w:t>distorted</w:t>
            </w:r>
          </w:p>
        </w:tc>
        <w:tc>
          <w:tcPr>
            <w:tcW w:w="1798" w:type="dxa"/>
          </w:tcPr>
          <w:p w:rsidR="004606F8" w:rsidRPr="00A32D3B" w:rsidRDefault="004606F8" w:rsidP="006241A7">
            <w:pPr>
              <w:spacing w:before="120" w:after="120"/>
              <w:rPr>
                <w:szCs w:val="22"/>
              </w:rPr>
            </w:pPr>
            <w:r w:rsidRPr="00A32D3B">
              <w:rPr>
                <w:szCs w:val="22"/>
              </w:rPr>
              <w:t>massive</w:t>
            </w:r>
          </w:p>
        </w:tc>
      </w:tr>
      <w:tr w:rsidR="004606F8" w:rsidRPr="00A32D3B">
        <w:tblPrEx>
          <w:tblCellMar>
            <w:top w:w="0" w:type="dxa"/>
            <w:bottom w:w="0" w:type="dxa"/>
          </w:tblCellMar>
        </w:tblPrEx>
        <w:trPr>
          <w:jc w:val="center"/>
        </w:trPr>
        <w:tc>
          <w:tcPr>
            <w:tcW w:w="1906" w:type="dxa"/>
            <w:gridSpan w:val="2"/>
          </w:tcPr>
          <w:p w:rsidR="004606F8" w:rsidRPr="00A32D3B" w:rsidRDefault="004606F8" w:rsidP="006241A7">
            <w:pPr>
              <w:spacing w:before="120" w:after="120"/>
              <w:rPr>
                <w:szCs w:val="22"/>
              </w:rPr>
            </w:pPr>
            <w:r w:rsidRPr="00A32D3B">
              <w:rPr>
                <w:szCs w:val="22"/>
              </w:rPr>
              <w:t>organic</w:t>
            </w:r>
          </w:p>
        </w:tc>
        <w:tc>
          <w:tcPr>
            <w:tcW w:w="1618" w:type="dxa"/>
          </w:tcPr>
          <w:p w:rsidR="004606F8" w:rsidRPr="00A32D3B" w:rsidRDefault="004606F8" w:rsidP="006241A7">
            <w:pPr>
              <w:spacing w:before="120" w:after="120"/>
              <w:rPr>
                <w:szCs w:val="22"/>
              </w:rPr>
            </w:pPr>
          </w:p>
        </w:tc>
        <w:tc>
          <w:tcPr>
            <w:tcW w:w="1439" w:type="dxa"/>
          </w:tcPr>
          <w:p w:rsidR="004606F8" w:rsidRPr="00A32D3B" w:rsidRDefault="004606F8" w:rsidP="006241A7">
            <w:pPr>
              <w:spacing w:before="120" w:after="120"/>
              <w:rPr>
                <w:szCs w:val="22"/>
              </w:rPr>
            </w:pPr>
          </w:p>
        </w:tc>
        <w:tc>
          <w:tcPr>
            <w:tcW w:w="1439" w:type="dxa"/>
          </w:tcPr>
          <w:p w:rsidR="004606F8" w:rsidRPr="00A32D3B" w:rsidRDefault="004606F8" w:rsidP="006241A7">
            <w:pPr>
              <w:spacing w:before="120" w:after="120"/>
              <w:rPr>
                <w:szCs w:val="22"/>
              </w:rPr>
            </w:pPr>
          </w:p>
        </w:tc>
        <w:tc>
          <w:tcPr>
            <w:tcW w:w="1439" w:type="dxa"/>
          </w:tcPr>
          <w:p w:rsidR="004606F8" w:rsidRPr="00A32D3B" w:rsidRDefault="004606F8" w:rsidP="006241A7">
            <w:pPr>
              <w:spacing w:before="120" w:after="120"/>
              <w:rPr>
                <w:szCs w:val="22"/>
              </w:rPr>
            </w:pPr>
          </w:p>
        </w:tc>
        <w:tc>
          <w:tcPr>
            <w:tcW w:w="1798" w:type="dxa"/>
          </w:tcPr>
          <w:p w:rsidR="004606F8" w:rsidRPr="00A32D3B" w:rsidRDefault="004606F8" w:rsidP="006241A7">
            <w:pPr>
              <w:spacing w:before="120" w:after="120"/>
              <w:rPr>
                <w:szCs w:val="22"/>
              </w:rPr>
            </w:pPr>
          </w:p>
        </w:tc>
      </w:tr>
      <w:tr w:rsidR="006241A7" w:rsidRPr="00A32D3B">
        <w:tblPrEx>
          <w:tblCellMar>
            <w:top w:w="0" w:type="dxa"/>
            <w:bottom w:w="0" w:type="dxa"/>
          </w:tblCellMar>
        </w:tblPrEx>
        <w:trPr>
          <w:trHeight w:val="448"/>
          <w:jc w:val="center"/>
        </w:trPr>
        <w:tc>
          <w:tcPr>
            <w:tcW w:w="9639" w:type="dxa"/>
            <w:gridSpan w:val="7"/>
            <w:shd w:val="clear" w:color="auto" w:fill="E6E6E6"/>
          </w:tcPr>
          <w:p w:rsidR="006241A7" w:rsidRPr="00A32D3B" w:rsidRDefault="006241A7" w:rsidP="006241A7">
            <w:pPr>
              <w:spacing w:after="80"/>
              <w:rPr>
                <w:b/>
              </w:rPr>
            </w:pPr>
            <w:r w:rsidRPr="00A32D3B">
              <w:rPr>
                <w:b/>
              </w:rPr>
              <w:t>Texture</w:t>
            </w:r>
          </w:p>
        </w:tc>
      </w:tr>
      <w:tr w:rsidR="004606F8" w:rsidRPr="00A32D3B">
        <w:tblPrEx>
          <w:tblCellMar>
            <w:top w:w="0" w:type="dxa"/>
            <w:bottom w:w="0" w:type="dxa"/>
          </w:tblCellMar>
        </w:tblPrEx>
        <w:trPr>
          <w:trHeight w:val="448"/>
          <w:jc w:val="center"/>
        </w:trPr>
        <w:tc>
          <w:tcPr>
            <w:tcW w:w="1906" w:type="dxa"/>
            <w:gridSpan w:val="2"/>
          </w:tcPr>
          <w:p w:rsidR="004606F8" w:rsidRPr="00A32D3B" w:rsidRDefault="004606F8" w:rsidP="006241A7">
            <w:pPr>
              <w:spacing w:before="120" w:after="120"/>
              <w:rPr>
                <w:szCs w:val="22"/>
              </w:rPr>
            </w:pPr>
            <w:r w:rsidRPr="00A32D3B">
              <w:rPr>
                <w:szCs w:val="22"/>
              </w:rPr>
              <w:t>coarse</w:t>
            </w:r>
          </w:p>
        </w:tc>
        <w:tc>
          <w:tcPr>
            <w:tcW w:w="1618" w:type="dxa"/>
          </w:tcPr>
          <w:p w:rsidR="004606F8" w:rsidRPr="00A32D3B" w:rsidRDefault="004606F8" w:rsidP="006241A7">
            <w:pPr>
              <w:spacing w:before="120" w:after="120"/>
              <w:rPr>
                <w:szCs w:val="22"/>
              </w:rPr>
            </w:pPr>
            <w:r w:rsidRPr="00A32D3B">
              <w:rPr>
                <w:szCs w:val="22"/>
              </w:rPr>
              <w:t>dry</w:t>
            </w:r>
          </w:p>
        </w:tc>
        <w:tc>
          <w:tcPr>
            <w:tcW w:w="1439" w:type="dxa"/>
          </w:tcPr>
          <w:p w:rsidR="004606F8" w:rsidRPr="00A32D3B" w:rsidRDefault="004606F8" w:rsidP="006241A7">
            <w:pPr>
              <w:spacing w:before="120" w:after="120"/>
              <w:rPr>
                <w:szCs w:val="22"/>
              </w:rPr>
            </w:pPr>
            <w:r w:rsidRPr="00A32D3B">
              <w:rPr>
                <w:szCs w:val="22"/>
              </w:rPr>
              <w:t>feathery</w:t>
            </w:r>
          </w:p>
        </w:tc>
        <w:tc>
          <w:tcPr>
            <w:tcW w:w="1439" w:type="dxa"/>
          </w:tcPr>
          <w:p w:rsidR="004606F8" w:rsidRPr="00A32D3B" w:rsidRDefault="004606F8" w:rsidP="006241A7">
            <w:pPr>
              <w:spacing w:before="120" w:after="120"/>
              <w:rPr>
                <w:szCs w:val="22"/>
              </w:rPr>
            </w:pPr>
            <w:r w:rsidRPr="00A32D3B">
              <w:rPr>
                <w:szCs w:val="22"/>
              </w:rPr>
              <w:t>furry</w:t>
            </w:r>
          </w:p>
        </w:tc>
        <w:tc>
          <w:tcPr>
            <w:tcW w:w="1439" w:type="dxa"/>
          </w:tcPr>
          <w:p w:rsidR="004606F8" w:rsidRPr="00A32D3B" w:rsidRDefault="004606F8" w:rsidP="006241A7">
            <w:pPr>
              <w:spacing w:before="120" w:after="120"/>
              <w:rPr>
                <w:szCs w:val="22"/>
              </w:rPr>
            </w:pPr>
            <w:r w:rsidRPr="00A32D3B">
              <w:rPr>
                <w:szCs w:val="22"/>
              </w:rPr>
              <w:t>glossy</w:t>
            </w:r>
          </w:p>
        </w:tc>
        <w:tc>
          <w:tcPr>
            <w:tcW w:w="1798" w:type="dxa"/>
          </w:tcPr>
          <w:p w:rsidR="004606F8" w:rsidRPr="00A32D3B" w:rsidRDefault="004606F8" w:rsidP="006241A7">
            <w:pPr>
              <w:spacing w:before="120" w:after="120"/>
              <w:rPr>
                <w:szCs w:val="22"/>
              </w:rPr>
            </w:pPr>
            <w:r w:rsidRPr="00A32D3B">
              <w:rPr>
                <w:szCs w:val="22"/>
              </w:rPr>
              <w:t>hard</w:t>
            </w:r>
          </w:p>
        </w:tc>
      </w:tr>
      <w:tr w:rsidR="004606F8" w:rsidRPr="00A32D3B">
        <w:tblPrEx>
          <w:tblCellMar>
            <w:top w:w="0" w:type="dxa"/>
            <w:bottom w:w="0" w:type="dxa"/>
          </w:tblCellMar>
        </w:tblPrEx>
        <w:trPr>
          <w:trHeight w:val="456"/>
          <w:jc w:val="center"/>
        </w:trPr>
        <w:tc>
          <w:tcPr>
            <w:tcW w:w="1906" w:type="dxa"/>
            <w:gridSpan w:val="2"/>
          </w:tcPr>
          <w:p w:rsidR="004606F8" w:rsidRPr="00A32D3B" w:rsidRDefault="004606F8" w:rsidP="006241A7">
            <w:pPr>
              <w:spacing w:before="120" w:after="120"/>
              <w:rPr>
                <w:szCs w:val="22"/>
              </w:rPr>
            </w:pPr>
            <w:r w:rsidRPr="00A32D3B">
              <w:rPr>
                <w:szCs w:val="22"/>
              </w:rPr>
              <w:t>matt</w:t>
            </w:r>
          </w:p>
        </w:tc>
        <w:tc>
          <w:tcPr>
            <w:tcW w:w="1618" w:type="dxa"/>
          </w:tcPr>
          <w:p w:rsidR="004606F8" w:rsidRPr="00A32D3B" w:rsidRDefault="004606F8" w:rsidP="006241A7">
            <w:pPr>
              <w:spacing w:before="120" w:after="120"/>
              <w:rPr>
                <w:szCs w:val="22"/>
              </w:rPr>
            </w:pPr>
            <w:r w:rsidRPr="00A32D3B">
              <w:rPr>
                <w:szCs w:val="22"/>
              </w:rPr>
              <w:t>rough</w:t>
            </w:r>
          </w:p>
        </w:tc>
        <w:tc>
          <w:tcPr>
            <w:tcW w:w="1439" w:type="dxa"/>
          </w:tcPr>
          <w:p w:rsidR="004606F8" w:rsidRPr="00A32D3B" w:rsidRDefault="004606F8" w:rsidP="006241A7">
            <w:pPr>
              <w:spacing w:before="120" w:after="120"/>
              <w:rPr>
                <w:szCs w:val="22"/>
              </w:rPr>
            </w:pPr>
            <w:r w:rsidRPr="00A32D3B">
              <w:rPr>
                <w:szCs w:val="22"/>
              </w:rPr>
              <w:t>scratchy</w:t>
            </w:r>
          </w:p>
        </w:tc>
        <w:tc>
          <w:tcPr>
            <w:tcW w:w="1439" w:type="dxa"/>
          </w:tcPr>
          <w:p w:rsidR="004606F8" w:rsidRPr="00A32D3B" w:rsidRDefault="004606F8" w:rsidP="006241A7">
            <w:pPr>
              <w:spacing w:before="120" w:after="120"/>
              <w:rPr>
                <w:szCs w:val="22"/>
              </w:rPr>
            </w:pPr>
            <w:r w:rsidRPr="00A32D3B">
              <w:rPr>
                <w:szCs w:val="22"/>
              </w:rPr>
              <w:t>shiny</w:t>
            </w:r>
          </w:p>
        </w:tc>
        <w:tc>
          <w:tcPr>
            <w:tcW w:w="1439" w:type="dxa"/>
          </w:tcPr>
          <w:p w:rsidR="004606F8" w:rsidRPr="00A32D3B" w:rsidRDefault="004606F8" w:rsidP="006241A7">
            <w:pPr>
              <w:spacing w:before="120" w:after="120"/>
              <w:rPr>
                <w:szCs w:val="22"/>
              </w:rPr>
            </w:pPr>
            <w:r w:rsidRPr="00A32D3B">
              <w:rPr>
                <w:szCs w:val="22"/>
              </w:rPr>
              <w:t>silky</w:t>
            </w:r>
          </w:p>
        </w:tc>
        <w:tc>
          <w:tcPr>
            <w:tcW w:w="1798" w:type="dxa"/>
          </w:tcPr>
          <w:p w:rsidR="004606F8" w:rsidRPr="00A32D3B" w:rsidRDefault="004606F8" w:rsidP="006241A7">
            <w:pPr>
              <w:spacing w:before="120" w:after="120"/>
              <w:rPr>
                <w:szCs w:val="22"/>
              </w:rPr>
            </w:pPr>
            <w:r w:rsidRPr="00A32D3B">
              <w:rPr>
                <w:szCs w:val="22"/>
              </w:rPr>
              <w:t>slimy</w:t>
            </w:r>
          </w:p>
        </w:tc>
      </w:tr>
      <w:tr w:rsidR="004606F8" w:rsidRPr="00A32D3B">
        <w:tblPrEx>
          <w:tblCellMar>
            <w:top w:w="0" w:type="dxa"/>
            <w:bottom w:w="0" w:type="dxa"/>
          </w:tblCellMar>
        </w:tblPrEx>
        <w:trPr>
          <w:trHeight w:val="464"/>
          <w:jc w:val="center"/>
        </w:trPr>
        <w:tc>
          <w:tcPr>
            <w:tcW w:w="1906" w:type="dxa"/>
            <w:gridSpan w:val="2"/>
          </w:tcPr>
          <w:p w:rsidR="004606F8" w:rsidRPr="00A32D3B" w:rsidRDefault="004606F8" w:rsidP="006241A7">
            <w:pPr>
              <w:spacing w:before="120" w:after="120"/>
              <w:rPr>
                <w:szCs w:val="22"/>
              </w:rPr>
            </w:pPr>
            <w:r w:rsidRPr="00A32D3B">
              <w:rPr>
                <w:szCs w:val="22"/>
              </w:rPr>
              <w:t>smooth</w:t>
            </w:r>
          </w:p>
        </w:tc>
        <w:tc>
          <w:tcPr>
            <w:tcW w:w="1618" w:type="dxa"/>
          </w:tcPr>
          <w:p w:rsidR="004606F8" w:rsidRPr="00A32D3B" w:rsidRDefault="004606F8" w:rsidP="006241A7">
            <w:pPr>
              <w:spacing w:before="120" w:after="120"/>
              <w:rPr>
                <w:szCs w:val="22"/>
              </w:rPr>
            </w:pPr>
            <w:r w:rsidRPr="00A32D3B">
              <w:rPr>
                <w:szCs w:val="22"/>
              </w:rPr>
              <w:t>soft</w:t>
            </w:r>
          </w:p>
        </w:tc>
        <w:tc>
          <w:tcPr>
            <w:tcW w:w="1439" w:type="dxa"/>
          </w:tcPr>
          <w:p w:rsidR="004606F8" w:rsidRPr="00A32D3B" w:rsidRDefault="004606F8" w:rsidP="006241A7">
            <w:pPr>
              <w:spacing w:before="120" w:after="120"/>
              <w:rPr>
                <w:szCs w:val="22"/>
              </w:rPr>
            </w:pPr>
            <w:r w:rsidRPr="00A32D3B">
              <w:rPr>
                <w:szCs w:val="22"/>
              </w:rPr>
              <w:t>waxy</w:t>
            </w:r>
          </w:p>
        </w:tc>
        <w:tc>
          <w:tcPr>
            <w:tcW w:w="1439" w:type="dxa"/>
          </w:tcPr>
          <w:p w:rsidR="004606F8" w:rsidRPr="00A32D3B" w:rsidRDefault="004606F8" w:rsidP="006241A7">
            <w:pPr>
              <w:spacing w:before="120" w:after="120"/>
              <w:rPr>
                <w:szCs w:val="22"/>
              </w:rPr>
            </w:pPr>
            <w:r w:rsidRPr="00A32D3B">
              <w:rPr>
                <w:szCs w:val="22"/>
              </w:rPr>
              <w:t>wet</w:t>
            </w:r>
          </w:p>
        </w:tc>
        <w:tc>
          <w:tcPr>
            <w:tcW w:w="1439" w:type="dxa"/>
          </w:tcPr>
          <w:p w:rsidR="004606F8" w:rsidRPr="00A32D3B" w:rsidRDefault="004606F8" w:rsidP="006241A7">
            <w:pPr>
              <w:spacing w:before="120" w:after="120"/>
              <w:rPr>
                <w:szCs w:val="22"/>
              </w:rPr>
            </w:pPr>
            <w:r w:rsidRPr="00A32D3B">
              <w:rPr>
                <w:szCs w:val="22"/>
              </w:rPr>
              <w:t>actual </w:t>
            </w:r>
          </w:p>
        </w:tc>
        <w:tc>
          <w:tcPr>
            <w:tcW w:w="1798" w:type="dxa"/>
          </w:tcPr>
          <w:p w:rsidR="004606F8" w:rsidRPr="00A32D3B" w:rsidRDefault="004606F8" w:rsidP="006241A7">
            <w:pPr>
              <w:spacing w:before="120" w:after="120"/>
              <w:rPr>
                <w:szCs w:val="22"/>
              </w:rPr>
            </w:pPr>
            <w:r w:rsidRPr="00A32D3B">
              <w:rPr>
                <w:szCs w:val="22"/>
              </w:rPr>
              <w:t>bumpy</w:t>
            </w:r>
          </w:p>
        </w:tc>
      </w:tr>
      <w:tr w:rsidR="004606F8" w:rsidRPr="00A32D3B">
        <w:tblPrEx>
          <w:tblCellMar>
            <w:top w:w="0" w:type="dxa"/>
            <w:bottom w:w="0" w:type="dxa"/>
          </w:tblCellMar>
        </w:tblPrEx>
        <w:trPr>
          <w:trHeight w:val="359"/>
          <w:jc w:val="center"/>
        </w:trPr>
        <w:tc>
          <w:tcPr>
            <w:tcW w:w="1906" w:type="dxa"/>
            <w:gridSpan w:val="2"/>
          </w:tcPr>
          <w:p w:rsidR="004606F8" w:rsidRPr="00A32D3B" w:rsidRDefault="004606F8" w:rsidP="006241A7">
            <w:pPr>
              <w:spacing w:before="120" w:after="120"/>
              <w:rPr>
                <w:szCs w:val="22"/>
              </w:rPr>
            </w:pPr>
            <w:r w:rsidRPr="00A32D3B">
              <w:rPr>
                <w:szCs w:val="22"/>
              </w:rPr>
              <w:t>corrugated</w:t>
            </w:r>
          </w:p>
        </w:tc>
        <w:tc>
          <w:tcPr>
            <w:tcW w:w="1618" w:type="dxa"/>
          </w:tcPr>
          <w:p w:rsidR="004606F8" w:rsidRPr="00A32D3B" w:rsidRDefault="004606F8" w:rsidP="006241A7">
            <w:pPr>
              <w:spacing w:before="120" w:after="120"/>
              <w:rPr>
                <w:szCs w:val="22"/>
              </w:rPr>
            </w:pPr>
            <w:r w:rsidRPr="00A32D3B">
              <w:rPr>
                <w:szCs w:val="22"/>
              </w:rPr>
              <w:t>flat </w:t>
            </w:r>
          </w:p>
        </w:tc>
        <w:tc>
          <w:tcPr>
            <w:tcW w:w="1439" w:type="dxa"/>
          </w:tcPr>
          <w:p w:rsidR="004606F8" w:rsidRPr="00A32D3B" w:rsidRDefault="004606F8" w:rsidP="006241A7">
            <w:pPr>
              <w:spacing w:before="120" w:after="120"/>
              <w:rPr>
                <w:szCs w:val="22"/>
              </w:rPr>
            </w:pPr>
            <w:r w:rsidRPr="00A32D3B">
              <w:rPr>
                <w:szCs w:val="22"/>
              </w:rPr>
              <w:t>gooey </w:t>
            </w:r>
          </w:p>
        </w:tc>
        <w:tc>
          <w:tcPr>
            <w:tcW w:w="1439" w:type="dxa"/>
          </w:tcPr>
          <w:p w:rsidR="004606F8" w:rsidRPr="00A32D3B" w:rsidRDefault="004606F8" w:rsidP="006241A7">
            <w:pPr>
              <w:spacing w:before="120" w:after="120"/>
              <w:rPr>
                <w:szCs w:val="22"/>
              </w:rPr>
            </w:pPr>
            <w:r w:rsidRPr="00A32D3B">
              <w:rPr>
                <w:szCs w:val="22"/>
              </w:rPr>
              <w:t>leathery </w:t>
            </w:r>
          </w:p>
        </w:tc>
        <w:tc>
          <w:tcPr>
            <w:tcW w:w="1439" w:type="dxa"/>
          </w:tcPr>
          <w:p w:rsidR="004606F8" w:rsidRPr="00A32D3B" w:rsidRDefault="004606F8" w:rsidP="006241A7">
            <w:pPr>
              <w:spacing w:before="120" w:after="120"/>
              <w:rPr>
                <w:szCs w:val="22"/>
              </w:rPr>
            </w:pPr>
            <w:r w:rsidRPr="00A32D3B">
              <w:rPr>
                <w:szCs w:val="22"/>
              </w:rPr>
              <w:t>prickly </w:t>
            </w:r>
          </w:p>
        </w:tc>
        <w:tc>
          <w:tcPr>
            <w:tcW w:w="1798" w:type="dxa"/>
          </w:tcPr>
          <w:p w:rsidR="004606F8" w:rsidRPr="00A32D3B" w:rsidRDefault="004606F8" w:rsidP="006241A7">
            <w:pPr>
              <w:spacing w:before="120" w:after="120"/>
              <w:rPr>
                <w:szCs w:val="22"/>
              </w:rPr>
            </w:pPr>
            <w:r w:rsidRPr="00A32D3B">
              <w:rPr>
                <w:szCs w:val="22"/>
              </w:rPr>
              <w:t>sandy </w:t>
            </w:r>
          </w:p>
        </w:tc>
      </w:tr>
      <w:tr w:rsidR="004606F8" w:rsidRPr="00A32D3B">
        <w:tblPrEx>
          <w:tblCellMar>
            <w:top w:w="0" w:type="dxa"/>
            <w:bottom w:w="0" w:type="dxa"/>
          </w:tblCellMar>
        </w:tblPrEx>
        <w:trPr>
          <w:trHeight w:val="218"/>
          <w:jc w:val="center"/>
        </w:trPr>
        <w:tc>
          <w:tcPr>
            <w:tcW w:w="1906" w:type="dxa"/>
            <w:gridSpan w:val="2"/>
          </w:tcPr>
          <w:p w:rsidR="004606F8" w:rsidRPr="00A32D3B" w:rsidRDefault="004606F8" w:rsidP="006241A7">
            <w:pPr>
              <w:spacing w:before="120" w:after="120"/>
              <w:rPr>
                <w:szCs w:val="22"/>
              </w:rPr>
            </w:pPr>
            <w:r w:rsidRPr="00A32D3B">
              <w:rPr>
                <w:szCs w:val="22"/>
              </w:rPr>
              <w:t>simulated </w:t>
            </w:r>
          </w:p>
        </w:tc>
        <w:tc>
          <w:tcPr>
            <w:tcW w:w="1618" w:type="dxa"/>
          </w:tcPr>
          <w:p w:rsidR="004606F8" w:rsidRPr="00A32D3B" w:rsidRDefault="004606F8" w:rsidP="006241A7">
            <w:pPr>
              <w:spacing w:before="120" w:after="120"/>
              <w:rPr>
                <w:szCs w:val="22"/>
              </w:rPr>
            </w:pPr>
            <w:r w:rsidRPr="00A32D3B">
              <w:rPr>
                <w:szCs w:val="22"/>
              </w:rPr>
              <w:t>sticky </w:t>
            </w:r>
          </w:p>
        </w:tc>
        <w:tc>
          <w:tcPr>
            <w:tcW w:w="1439" w:type="dxa"/>
          </w:tcPr>
          <w:p w:rsidR="004606F8" w:rsidRPr="00A32D3B" w:rsidRDefault="004606F8" w:rsidP="006241A7">
            <w:pPr>
              <w:spacing w:before="120" w:after="120"/>
              <w:rPr>
                <w:szCs w:val="22"/>
              </w:rPr>
            </w:pPr>
            <w:r w:rsidRPr="00A32D3B">
              <w:rPr>
                <w:szCs w:val="22"/>
              </w:rPr>
              <w:t>tacky</w:t>
            </w:r>
          </w:p>
        </w:tc>
        <w:tc>
          <w:tcPr>
            <w:tcW w:w="1439" w:type="dxa"/>
          </w:tcPr>
          <w:p w:rsidR="004606F8" w:rsidRPr="00A32D3B" w:rsidRDefault="004606F8" w:rsidP="006241A7">
            <w:pPr>
              <w:spacing w:before="120" w:after="120"/>
              <w:rPr>
                <w:szCs w:val="22"/>
              </w:rPr>
            </w:pPr>
            <w:r w:rsidRPr="00A32D3B">
              <w:rPr>
                <w:szCs w:val="22"/>
              </w:rPr>
              <w:t>velvet</w:t>
            </w:r>
          </w:p>
        </w:tc>
        <w:tc>
          <w:tcPr>
            <w:tcW w:w="1439" w:type="dxa"/>
          </w:tcPr>
          <w:p w:rsidR="004606F8" w:rsidRPr="00A32D3B" w:rsidRDefault="004606F8" w:rsidP="006241A7">
            <w:pPr>
              <w:spacing w:before="120" w:after="120"/>
              <w:rPr>
                <w:szCs w:val="22"/>
              </w:rPr>
            </w:pPr>
          </w:p>
        </w:tc>
        <w:tc>
          <w:tcPr>
            <w:tcW w:w="1798" w:type="dxa"/>
          </w:tcPr>
          <w:p w:rsidR="004606F8" w:rsidRPr="00A32D3B" w:rsidRDefault="004606F8" w:rsidP="006241A7">
            <w:pPr>
              <w:spacing w:before="120" w:after="120"/>
              <w:rPr>
                <w:szCs w:val="22"/>
              </w:rPr>
            </w:pPr>
          </w:p>
        </w:tc>
      </w:tr>
    </w:tbl>
    <w:p w:rsidR="00BF07FF" w:rsidRPr="00A32D3B" w:rsidRDefault="00BD523F" w:rsidP="001F525B">
      <w:pPr>
        <w:pStyle w:val="SourceTitle"/>
        <w:sectPr w:rsidR="00BF07FF" w:rsidRPr="00A32D3B" w:rsidSect="00D53633">
          <w:headerReference w:type="even" r:id="rId28"/>
          <w:headerReference w:type="default" r:id="rId29"/>
          <w:type w:val="oddPage"/>
          <w:pgSz w:w="11906" w:h="16838" w:code="9"/>
          <w:pgMar w:top="1134" w:right="1134" w:bottom="567" w:left="1134" w:header="709" w:footer="510" w:gutter="0"/>
          <w:pgNumType w:fmt="upperLetter" w:start="1"/>
          <w:cols w:space="708"/>
          <w:docGrid w:linePitch="360"/>
        </w:sectPr>
      </w:pPr>
      <w:r w:rsidRPr="00A32D3B">
        <w:t>Adapted from: &lt;</w:t>
      </w:r>
      <w:r w:rsidR="004606F8" w:rsidRPr="00A32D3B">
        <w:t>www.princetonol.com/groups/iad/Files/crit3.htm</w:t>
      </w:r>
      <w:r w:rsidRPr="00A32D3B">
        <w:t>&gt;</w:t>
      </w:r>
    </w:p>
    <w:p w:rsidR="00905927" w:rsidRPr="001E29F0" w:rsidRDefault="00905927" w:rsidP="00905927">
      <w:pPr>
        <w:pStyle w:val="Heading2TOP"/>
      </w:pPr>
      <w:r w:rsidRPr="001E29F0">
        <w:t xml:space="preserve">Organising a </w:t>
      </w:r>
      <w:r>
        <w:t>Visual Art</w:t>
      </w:r>
      <w:r w:rsidRPr="001E29F0">
        <w:t xml:space="preserve"> classroom</w:t>
      </w:r>
    </w:p>
    <w:p w:rsidR="00905927" w:rsidRDefault="00905927" w:rsidP="00905927">
      <w:r w:rsidRPr="001E29F0">
        <w:t xml:space="preserve">To make </w:t>
      </w:r>
      <w:r>
        <w:t>Visual Art</w:t>
      </w:r>
      <w:r w:rsidRPr="001E29F0">
        <w:t xml:space="preserve"> a positive experience for all students, the following suggestions may be</w:t>
      </w:r>
      <w:r>
        <w:t xml:space="preserve"> </w:t>
      </w:r>
      <w:r w:rsidRPr="001E29F0">
        <w:t>useful.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70" w:type="dxa"/>
          <w:bottom w:w="74" w:type="dxa"/>
          <w:right w:w="170" w:type="dxa"/>
        </w:tblCellMar>
        <w:tblLook w:val="01E0" w:firstRow="1" w:lastRow="1" w:firstColumn="1" w:lastColumn="1" w:noHBand="0" w:noVBand="0"/>
      </w:tblPr>
      <w:tblGrid>
        <w:gridCol w:w="9854"/>
      </w:tblGrid>
      <w:tr w:rsidR="00905927" w:rsidRPr="00A32D3B" w:rsidTr="009D485D">
        <w:tc>
          <w:tcPr>
            <w:tcW w:w="9854" w:type="dxa"/>
            <w:shd w:val="clear" w:color="auto" w:fill="auto"/>
          </w:tcPr>
          <w:p w:rsidR="00905927" w:rsidRPr="00A32D3B" w:rsidRDefault="00905927" w:rsidP="009D485D">
            <w:pPr>
              <w:pStyle w:val="Heading3"/>
              <w:widowControl w:val="0"/>
              <w:spacing w:before="200"/>
            </w:pPr>
            <w:r w:rsidRPr="00A32D3B">
              <w:t>Students</w:t>
            </w:r>
          </w:p>
          <w:p w:rsidR="00905927" w:rsidRPr="009D485D" w:rsidRDefault="00905927" w:rsidP="009D485D">
            <w:pPr>
              <w:pStyle w:val="Bulletslevel1"/>
              <w:widowControl w:val="0"/>
              <w:spacing w:after="120"/>
              <w:rPr>
                <w:szCs w:val="22"/>
              </w:rPr>
            </w:pPr>
            <w:r w:rsidRPr="009D485D">
              <w:rPr>
                <w:szCs w:val="22"/>
              </w:rPr>
              <w:t>Provide opportunities for students to work individually and with others.</w:t>
            </w:r>
          </w:p>
          <w:p w:rsidR="00905927" w:rsidRPr="009D485D" w:rsidRDefault="00905927" w:rsidP="009D485D">
            <w:pPr>
              <w:pStyle w:val="Bulletslevel1"/>
              <w:widowControl w:val="0"/>
              <w:spacing w:after="120"/>
              <w:rPr>
                <w:szCs w:val="22"/>
              </w:rPr>
            </w:pPr>
            <w:r w:rsidRPr="009D485D">
              <w:rPr>
                <w:szCs w:val="22"/>
              </w:rPr>
              <w:t>Provide opportunities for students to work on different things at the same time and to continue their explorations on subsequent occasions.</w:t>
            </w:r>
          </w:p>
          <w:p w:rsidR="00905927" w:rsidRPr="009D485D" w:rsidRDefault="00905927" w:rsidP="009D485D">
            <w:pPr>
              <w:pStyle w:val="Bulletslevel1"/>
              <w:widowControl w:val="0"/>
              <w:spacing w:after="120"/>
              <w:rPr>
                <w:szCs w:val="22"/>
              </w:rPr>
            </w:pPr>
            <w:r w:rsidRPr="009D485D">
              <w:rPr>
                <w:szCs w:val="22"/>
              </w:rPr>
              <w:t>Ensure that students wear protective clothing such as closed-in shoes and old shirts for painting.</w:t>
            </w:r>
          </w:p>
          <w:p w:rsidR="00905927" w:rsidRPr="00A32D3B" w:rsidRDefault="00905927" w:rsidP="009D485D">
            <w:pPr>
              <w:pStyle w:val="Heading3"/>
              <w:widowControl w:val="0"/>
              <w:spacing w:before="200"/>
            </w:pPr>
            <w:r w:rsidRPr="00A32D3B">
              <w:t>Physical environment</w:t>
            </w:r>
          </w:p>
          <w:p w:rsidR="00905927" w:rsidRPr="009D485D" w:rsidRDefault="00905927" w:rsidP="009D485D">
            <w:pPr>
              <w:pStyle w:val="Bulletslevel1"/>
              <w:widowControl w:val="0"/>
              <w:spacing w:after="120"/>
              <w:rPr>
                <w:szCs w:val="22"/>
              </w:rPr>
            </w:pPr>
            <w:r w:rsidRPr="009D485D">
              <w:rPr>
                <w:szCs w:val="22"/>
              </w:rPr>
              <w:t>Arrange desks, preferably in clusters, so that students can share tools and materials easily.</w:t>
            </w:r>
          </w:p>
          <w:p w:rsidR="00905927" w:rsidRPr="009D485D" w:rsidRDefault="00905927" w:rsidP="009D485D">
            <w:pPr>
              <w:pStyle w:val="Bulletslevel1"/>
              <w:widowControl w:val="0"/>
              <w:spacing w:after="120"/>
              <w:rPr>
                <w:szCs w:val="22"/>
              </w:rPr>
            </w:pPr>
            <w:r w:rsidRPr="009D485D">
              <w:rPr>
                <w:szCs w:val="22"/>
              </w:rPr>
              <w:t>Allow for movement between desks.</w:t>
            </w:r>
          </w:p>
          <w:p w:rsidR="00905927" w:rsidRPr="009D485D" w:rsidRDefault="00905927" w:rsidP="009D485D">
            <w:pPr>
              <w:pStyle w:val="Bulletslevel1"/>
              <w:widowControl w:val="0"/>
              <w:spacing w:after="120"/>
              <w:rPr>
                <w:szCs w:val="22"/>
              </w:rPr>
            </w:pPr>
            <w:r w:rsidRPr="009D485D">
              <w:rPr>
                <w:szCs w:val="22"/>
              </w:rPr>
              <w:t>Provide a clear area for display, taking into account the eye level of students and accessibility.</w:t>
            </w:r>
          </w:p>
          <w:p w:rsidR="00905927" w:rsidRPr="00A32D3B" w:rsidRDefault="00905927" w:rsidP="009D485D">
            <w:pPr>
              <w:pStyle w:val="Heading3"/>
              <w:widowControl w:val="0"/>
              <w:spacing w:before="200"/>
            </w:pPr>
            <w:r w:rsidRPr="00A32D3B">
              <w:t>Materials</w:t>
            </w:r>
          </w:p>
          <w:p w:rsidR="00905927" w:rsidRPr="009D485D" w:rsidRDefault="00905927" w:rsidP="009D485D">
            <w:pPr>
              <w:pStyle w:val="Bulletslevel1"/>
              <w:widowControl w:val="0"/>
              <w:spacing w:after="120"/>
              <w:rPr>
                <w:szCs w:val="22"/>
              </w:rPr>
            </w:pPr>
            <w:r w:rsidRPr="009D485D">
              <w:rPr>
                <w:szCs w:val="22"/>
              </w:rPr>
              <w:t>Promote experimentation by supplying conventional and unconventional art materials.</w:t>
            </w:r>
          </w:p>
          <w:p w:rsidR="00905927" w:rsidRPr="009D485D" w:rsidRDefault="00905927" w:rsidP="009D485D">
            <w:pPr>
              <w:pStyle w:val="Bulletslevel1"/>
              <w:widowControl w:val="0"/>
              <w:spacing w:after="120"/>
              <w:rPr>
                <w:szCs w:val="22"/>
              </w:rPr>
            </w:pPr>
            <w:r w:rsidRPr="009D485D">
              <w:rPr>
                <w:szCs w:val="22"/>
              </w:rPr>
              <w:t>Provide opportunities to participate in demonstrations of techniques and use of materials.</w:t>
            </w:r>
          </w:p>
          <w:p w:rsidR="00905927" w:rsidRPr="009D485D" w:rsidRDefault="00905927" w:rsidP="009D485D">
            <w:pPr>
              <w:pStyle w:val="Bulletslevel1"/>
              <w:widowControl w:val="0"/>
              <w:spacing w:after="120"/>
              <w:rPr>
                <w:szCs w:val="22"/>
              </w:rPr>
            </w:pPr>
            <w:r w:rsidRPr="009D485D">
              <w:rPr>
                <w:szCs w:val="22"/>
              </w:rPr>
              <w:t>Use combinations of supplied and found materials.</w:t>
            </w:r>
          </w:p>
          <w:p w:rsidR="00905927" w:rsidRPr="009D485D" w:rsidRDefault="00905927" w:rsidP="009D485D">
            <w:pPr>
              <w:pStyle w:val="Bulletslevel1"/>
              <w:widowControl w:val="0"/>
              <w:spacing w:after="120"/>
              <w:rPr>
                <w:szCs w:val="22"/>
              </w:rPr>
            </w:pPr>
            <w:r w:rsidRPr="009D485D">
              <w:rPr>
                <w:szCs w:val="22"/>
              </w:rPr>
              <w:t>Consider students’ abilities and skills needed to use tools.</w:t>
            </w:r>
          </w:p>
          <w:p w:rsidR="00905927" w:rsidRPr="00A32D3B" w:rsidRDefault="00905927" w:rsidP="009D485D">
            <w:pPr>
              <w:pStyle w:val="Heading3"/>
              <w:widowControl w:val="0"/>
              <w:spacing w:before="200"/>
            </w:pPr>
            <w:r w:rsidRPr="00A32D3B">
              <w:t>Storage areas</w:t>
            </w:r>
          </w:p>
          <w:p w:rsidR="00905927" w:rsidRPr="009D485D" w:rsidRDefault="00905927" w:rsidP="009D485D">
            <w:pPr>
              <w:pStyle w:val="Bulletslevel1"/>
              <w:widowControl w:val="0"/>
              <w:spacing w:after="120"/>
              <w:rPr>
                <w:szCs w:val="22"/>
              </w:rPr>
            </w:pPr>
            <w:r w:rsidRPr="009D485D">
              <w:rPr>
                <w:szCs w:val="22"/>
              </w:rPr>
              <w:t>Consider where ongoing projects will be kept (three-dimensional works may be kept on shelves or lighter works may be suspended by lines).</w:t>
            </w:r>
          </w:p>
          <w:p w:rsidR="00905927" w:rsidRPr="009D485D" w:rsidRDefault="00905927" w:rsidP="009D485D">
            <w:pPr>
              <w:pStyle w:val="Bulletslevel1"/>
              <w:widowControl w:val="0"/>
              <w:spacing w:after="120"/>
              <w:rPr>
                <w:szCs w:val="22"/>
              </w:rPr>
            </w:pPr>
            <w:r w:rsidRPr="009D485D">
              <w:rPr>
                <w:szCs w:val="22"/>
              </w:rPr>
              <w:t>Keep artwork easily accessible to students.</w:t>
            </w:r>
          </w:p>
          <w:p w:rsidR="00905927" w:rsidRPr="009D485D" w:rsidRDefault="00905927" w:rsidP="009D485D">
            <w:pPr>
              <w:pStyle w:val="Bulletslevel1"/>
              <w:widowControl w:val="0"/>
              <w:spacing w:after="120"/>
              <w:rPr>
                <w:szCs w:val="22"/>
              </w:rPr>
            </w:pPr>
            <w:r w:rsidRPr="009D485D">
              <w:rPr>
                <w:szCs w:val="22"/>
              </w:rPr>
              <w:t>Teach students to respect each other’s work and to value diversity.</w:t>
            </w:r>
          </w:p>
          <w:p w:rsidR="00905927" w:rsidRPr="00A32D3B" w:rsidRDefault="00905927" w:rsidP="009D485D">
            <w:pPr>
              <w:pStyle w:val="Heading3"/>
              <w:widowControl w:val="0"/>
              <w:spacing w:before="200"/>
            </w:pPr>
            <w:r w:rsidRPr="00A32D3B">
              <w:t>Cleaning up</w:t>
            </w:r>
          </w:p>
          <w:p w:rsidR="00905927" w:rsidRPr="009D485D" w:rsidRDefault="00905927" w:rsidP="009D485D">
            <w:pPr>
              <w:pStyle w:val="Bulletslevel1"/>
              <w:widowControl w:val="0"/>
              <w:spacing w:after="120"/>
              <w:rPr>
                <w:szCs w:val="22"/>
              </w:rPr>
            </w:pPr>
            <w:r w:rsidRPr="009D485D">
              <w:rPr>
                <w:szCs w:val="22"/>
              </w:rPr>
              <w:t>Allocate jobs.</w:t>
            </w:r>
          </w:p>
          <w:p w:rsidR="00905927" w:rsidRPr="009D485D" w:rsidRDefault="00905927" w:rsidP="009D485D">
            <w:pPr>
              <w:pStyle w:val="Bulletslevel1"/>
              <w:widowControl w:val="0"/>
              <w:spacing w:after="120"/>
              <w:rPr>
                <w:szCs w:val="22"/>
              </w:rPr>
            </w:pPr>
            <w:r w:rsidRPr="009D485D">
              <w:rPr>
                <w:szCs w:val="22"/>
              </w:rPr>
              <w:t>Teach students how to care for and maintain art equipment.</w:t>
            </w:r>
          </w:p>
          <w:p w:rsidR="00905927" w:rsidRPr="009D485D" w:rsidRDefault="00905927" w:rsidP="009D485D">
            <w:pPr>
              <w:pStyle w:val="Bulletslevel1"/>
              <w:widowControl w:val="0"/>
              <w:spacing w:after="120"/>
              <w:rPr>
                <w:szCs w:val="22"/>
              </w:rPr>
            </w:pPr>
            <w:r w:rsidRPr="009D485D">
              <w:rPr>
                <w:szCs w:val="22"/>
              </w:rPr>
              <w:t>Have soap, water and paper towels available (clean buckets of water for hands and tools).</w:t>
            </w:r>
          </w:p>
          <w:p w:rsidR="00905927" w:rsidRPr="009D485D" w:rsidRDefault="00905927" w:rsidP="009D485D">
            <w:pPr>
              <w:pStyle w:val="Bulletslevel1"/>
              <w:widowControl w:val="0"/>
              <w:spacing w:after="120"/>
              <w:rPr>
                <w:szCs w:val="22"/>
              </w:rPr>
            </w:pPr>
            <w:r w:rsidRPr="009D485D">
              <w:rPr>
                <w:szCs w:val="22"/>
              </w:rPr>
              <w:t>Allow sufficient time (be patient and give clear directions to students).</w:t>
            </w:r>
          </w:p>
          <w:p w:rsidR="00905927" w:rsidRPr="00A32D3B" w:rsidRDefault="00905927" w:rsidP="009D485D">
            <w:pPr>
              <w:pStyle w:val="Heading3"/>
              <w:widowControl w:val="0"/>
              <w:spacing w:before="200"/>
            </w:pPr>
            <w:r w:rsidRPr="00A32D3B">
              <w:t>Time allocation and timing of activities</w:t>
            </w:r>
          </w:p>
          <w:p w:rsidR="00905927" w:rsidRPr="009D485D" w:rsidRDefault="00905927" w:rsidP="009D485D">
            <w:pPr>
              <w:pStyle w:val="Bulletslevel1"/>
              <w:widowControl w:val="0"/>
              <w:spacing w:after="120"/>
              <w:rPr>
                <w:szCs w:val="22"/>
              </w:rPr>
            </w:pPr>
            <w:r w:rsidRPr="009D485D">
              <w:rPr>
                <w:szCs w:val="22"/>
              </w:rPr>
              <w:t>Consider how long sessions need to be to provide opportunities for students to complete activities.</w:t>
            </w:r>
          </w:p>
          <w:p w:rsidR="00905927" w:rsidRPr="009D485D" w:rsidRDefault="00905927" w:rsidP="009D485D">
            <w:pPr>
              <w:pStyle w:val="Bulletslevel1"/>
              <w:widowControl w:val="0"/>
              <w:spacing w:after="120"/>
              <w:rPr>
                <w:szCs w:val="22"/>
              </w:rPr>
            </w:pPr>
            <w:r w:rsidRPr="009D485D">
              <w:rPr>
                <w:szCs w:val="22"/>
              </w:rPr>
              <w:t>Consider any prior learning from other key learning areas that might be drawn on in the activities. Consider whether or not particular knowledge or skills need to be revised.</w:t>
            </w:r>
          </w:p>
          <w:p w:rsidR="00905927" w:rsidRPr="009D485D" w:rsidRDefault="00905927" w:rsidP="009D485D">
            <w:pPr>
              <w:pStyle w:val="Bulletslevel1"/>
              <w:widowControl w:val="0"/>
              <w:spacing w:after="120"/>
              <w:rPr>
                <w:szCs w:val="22"/>
              </w:rPr>
            </w:pPr>
            <w:r w:rsidRPr="009D485D">
              <w:rPr>
                <w:szCs w:val="22"/>
              </w:rPr>
              <w:t>Consider the sequence of activities needed to develop students’ knowledge, skills and processes.</w:t>
            </w:r>
          </w:p>
          <w:p w:rsidR="00905927" w:rsidRPr="009D485D" w:rsidRDefault="00905927" w:rsidP="009D485D">
            <w:pPr>
              <w:pStyle w:val="Bulletslevel1"/>
              <w:widowControl w:val="0"/>
              <w:spacing w:after="80"/>
              <w:rPr>
                <w:szCs w:val="22"/>
              </w:rPr>
            </w:pPr>
            <w:r w:rsidRPr="009D485D">
              <w:rPr>
                <w:szCs w:val="22"/>
              </w:rPr>
              <w:t>Prepare students in advance for what they will be doing in the subsequent session.</w:t>
            </w:r>
          </w:p>
        </w:tc>
      </w:tr>
    </w:tbl>
    <w:p w:rsidR="004606F8" w:rsidRPr="00A32D3B" w:rsidRDefault="004606F8" w:rsidP="001F525B">
      <w:pPr>
        <w:pStyle w:val="SourceTitle"/>
        <w:ind w:left="-180"/>
        <w:rPr>
          <w:sz w:val="18"/>
          <w:szCs w:val="18"/>
        </w:rPr>
      </w:pPr>
    </w:p>
    <w:sectPr w:rsidR="004606F8" w:rsidRPr="00A32D3B" w:rsidSect="001F525B">
      <w:headerReference w:type="even" r:id="rId30"/>
      <w:headerReference w:type="default" r:id="rId31"/>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39" w:rsidRDefault="00470D39">
      <w:r>
        <w:separator/>
      </w:r>
    </w:p>
    <w:p w:rsidR="00470D39" w:rsidRDefault="00470D39"/>
    <w:p w:rsidR="00470D39" w:rsidRDefault="00470D39"/>
    <w:p w:rsidR="00470D39" w:rsidRDefault="00470D39"/>
    <w:p w:rsidR="00470D39" w:rsidRDefault="00470D39"/>
    <w:p w:rsidR="00470D39" w:rsidRDefault="00470D39"/>
  </w:endnote>
  <w:endnote w:type="continuationSeparator" w:id="0">
    <w:p w:rsidR="00470D39" w:rsidRDefault="00470D39">
      <w:r>
        <w:continuationSeparator/>
      </w:r>
    </w:p>
    <w:p w:rsidR="00470D39" w:rsidRDefault="00470D39"/>
    <w:p w:rsidR="00470D39" w:rsidRDefault="00470D39"/>
    <w:p w:rsidR="00470D39" w:rsidRDefault="00470D39"/>
    <w:p w:rsidR="00470D39" w:rsidRDefault="00470D39"/>
    <w:p w:rsidR="00470D39" w:rsidRDefault="00470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Default="0085433D" w:rsidP="009A2CA0">
    <w:pPr>
      <w:pStyle w:val="Footereven"/>
    </w:pPr>
    <w:r w:rsidRPr="00EA7134">
      <w:fldChar w:fldCharType="begin"/>
    </w:r>
    <w:r w:rsidRPr="00EA7134">
      <w:instrText xml:space="preserve">PAGE  </w:instrText>
    </w:r>
    <w:r w:rsidRPr="00EA7134">
      <w:fldChar w:fldCharType="separate"/>
    </w:r>
    <w:r w:rsidR="00DC5410">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Pr="009A2CA0" w:rsidRDefault="0085433D" w:rsidP="009A2CA0">
    <w:pPr>
      <w:pStyle w:val="Footereven"/>
      <w:jc w:val="right"/>
    </w:pPr>
    <w:r w:rsidRPr="00EA7134">
      <w:fldChar w:fldCharType="begin"/>
    </w:r>
    <w:r w:rsidRPr="00EA7134">
      <w:instrText xml:space="preserve">PAGE  </w:instrText>
    </w:r>
    <w:r w:rsidRPr="00EA7134">
      <w:fldChar w:fldCharType="separate"/>
    </w:r>
    <w:r w:rsidR="00A922DE">
      <w:t>5</w:t>
    </w:r>
    <w:r w:rsidRPr="00EA713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85433D" w:rsidRPr="0090603A">
      <w:trPr>
        <w:trHeight w:hRule="exact" w:val="1043"/>
        <w:jc w:val="right"/>
      </w:trPr>
      <w:tc>
        <w:tcPr>
          <w:tcW w:w="1800" w:type="dxa"/>
          <w:tcBorders>
            <w:top w:val="nil"/>
            <w:left w:val="nil"/>
            <w:bottom w:val="nil"/>
            <w:right w:val="nil"/>
          </w:tcBorders>
          <w:vAlign w:val="bottom"/>
        </w:tcPr>
        <w:p w:rsidR="0085433D" w:rsidRPr="00FA3FE7" w:rsidRDefault="0085433D" w:rsidP="00C85825">
          <w:pPr>
            <w:spacing w:after="0"/>
          </w:pPr>
        </w:p>
      </w:tc>
      <w:tc>
        <w:tcPr>
          <w:tcW w:w="5040" w:type="dxa"/>
          <w:tcBorders>
            <w:top w:val="nil"/>
            <w:left w:val="nil"/>
            <w:bottom w:val="nil"/>
            <w:right w:val="nil"/>
          </w:tcBorders>
          <w:shd w:val="clear" w:color="auto" w:fill="auto"/>
          <w:vAlign w:val="bottom"/>
        </w:tcPr>
        <w:p w:rsidR="0085433D" w:rsidRPr="000875B8" w:rsidRDefault="0085433D"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85433D" w:rsidRPr="0090603A" w:rsidRDefault="00DC5410" w:rsidP="00C85825">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85433D" w:rsidRPr="0054418E" w:rsidRDefault="0085433D"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Default="0085433D" w:rsidP="009A2C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Pr="009A2CA0" w:rsidRDefault="0085433D" w:rsidP="009A2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39" w:rsidRDefault="00470D39">
      <w:r>
        <w:separator/>
      </w:r>
    </w:p>
    <w:p w:rsidR="00470D39" w:rsidRDefault="00470D39"/>
    <w:p w:rsidR="00470D39" w:rsidRDefault="00470D39"/>
    <w:p w:rsidR="00470D39" w:rsidRDefault="00470D39"/>
    <w:p w:rsidR="00470D39" w:rsidRDefault="00470D39"/>
    <w:p w:rsidR="00470D39" w:rsidRDefault="00470D39"/>
  </w:footnote>
  <w:footnote w:type="continuationSeparator" w:id="0">
    <w:p w:rsidR="00470D39" w:rsidRDefault="00470D39">
      <w:r>
        <w:continuationSeparator/>
      </w:r>
    </w:p>
    <w:p w:rsidR="00470D39" w:rsidRDefault="00470D39"/>
    <w:p w:rsidR="00470D39" w:rsidRDefault="00470D39"/>
    <w:p w:rsidR="00470D39" w:rsidRDefault="00470D39"/>
    <w:p w:rsidR="00470D39" w:rsidRDefault="00470D39"/>
    <w:p w:rsidR="00470D39" w:rsidRDefault="00470D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Default="0085433D"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Pr="00784506" w:rsidRDefault="0085433D" w:rsidP="00E8667A">
    <w:pPr>
      <w:pStyle w:val="Headerright"/>
    </w:pPr>
    <w:r w:rsidRPr="00784506">
      <w:t xml:space="preserve">Year </w:t>
    </w:r>
    <w:r>
      <w:t>7 The Arts — Visual Art</w:t>
    </w:r>
    <w:r w:rsidRPr="000A779D">
      <w:t xml:space="preserve">: </w:t>
    </w:r>
    <w:r>
      <w:t>Beyond observation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Default="00DC5410">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Pr="00862A57" w:rsidRDefault="0085433D" w:rsidP="00862A57">
    <w:pPr>
      <w:pStyle w:val="Header"/>
      <w:spacing w:before="0" w:line="240" w:lineRule="auto"/>
      <w:rPr>
        <w:b/>
        <w:i/>
        <w:sz w:val="18"/>
        <w:szCs w:val="18"/>
      </w:rPr>
    </w:pPr>
    <w:r w:rsidRPr="00862A57">
      <w:rPr>
        <w:b/>
        <w:i/>
        <w:sz w:val="18"/>
        <w:szCs w:val="18"/>
      </w:rPr>
      <w:t xml:space="preserve">Appendix </w:t>
    </w:r>
    <w:r>
      <w:rPr>
        <w:b/>
        <w:i/>
        <w:sz w:val="18"/>
        <w:szCs w:val="18"/>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Pr="00862A57" w:rsidRDefault="0085433D" w:rsidP="00862A57">
    <w:pPr>
      <w:pStyle w:val="Header"/>
      <w:spacing w:before="0" w:line="240" w:lineRule="auto"/>
      <w:rPr>
        <w:b/>
        <w:i/>
        <w:sz w:val="18"/>
        <w:szCs w:val="18"/>
      </w:rPr>
    </w:pPr>
    <w:r w:rsidRPr="00862A57">
      <w:rPr>
        <w:b/>
        <w:i/>
        <w:sz w:val="18"/>
        <w:szCs w:val="18"/>
      </w:rPr>
      <w:t xml:space="preserve">Appendix </w:t>
    </w:r>
    <w:r>
      <w:rPr>
        <w:b/>
        <w:i/>
        <w:sz w:val="18"/>
        <w:szCs w:val="18"/>
      </w:rP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Pr="00862A57" w:rsidRDefault="0085433D" w:rsidP="00862A57">
    <w:pPr>
      <w:pStyle w:val="Header"/>
      <w:spacing w:before="0" w:line="240" w:lineRule="auto"/>
      <w:rPr>
        <w:b/>
        <w:i/>
        <w:sz w:val="18"/>
        <w:szCs w:val="18"/>
      </w:rPr>
    </w:pPr>
    <w:r w:rsidRPr="00862A57">
      <w:rPr>
        <w:b/>
        <w:i/>
        <w:sz w:val="18"/>
        <w:szCs w:val="18"/>
      </w:rPr>
      <w:t>Appendix</w:t>
    </w:r>
    <w:r>
      <w:rPr>
        <w:b/>
        <w:i/>
        <w:sz w:val="18"/>
        <w:szCs w:val="18"/>
      </w:rPr>
      <w:t xml:space="preserve"> C</w:t>
    </w:r>
    <w:r w:rsidRPr="00862A57">
      <w:rPr>
        <w:b/>
        <w:i/>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Pr="00862A57" w:rsidRDefault="0085433D" w:rsidP="00862A57">
    <w:pPr>
      <w:pStyle w:val="Header"/>
      <w:spacing w:before="0" w:line="240" w:lineRule="auto"/>
      <w:rPr>
        <w:b/>
        <w:i/>
        <w:sz w:val="18"/>
        <w:szCs w:val="18"/>
      </w:rPr>
    </w:pPr>
    <w:r w:rsidRPr="00862A57">
      <w:rPr>
        <w:b/>
        <w:i/>
        <w:sz w:val="18"/>
        <w:szCs w:val="18"/>
      </w:rPr>
      <w:t xml:space="preserve">Appendix </w:t>
    </w:r>
    <w:r>
      <w:rPr>
        <w:b/>
        <w:i/>
        <w:sz w:val="18"/>
        <w:szCs w:val="18"/>
      </w:rPr>
      <w:t>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Pr="00862A57" w:rsidRDefault="0085433D" w:rsidP="00862A57">
    <w:pPr>
      <w:pStyle w:val="Header"/>
      <w:spacing w:before="0" w:line="240" w:lineRule="auto"/>
      <w:rPr>
        <w:b/>
        <w:i/>
        <w:sz w:val="18"/>
        <w:szCs w:val="18"/>
      </w:rPr>
    </w:pPr>
    <w:r w:rsidRPr="00862A57">
      <w:rPr>
        <w:b/>
        <w:i/>
        <w:sz w:val="18"/>
        <w:szCs w:val="18"/>
      </w:rPr>
      <w:t>Appendix</w:t>
    </w:r>
    <w:r>
      <w:rPr>
        <w:b/>
        <w:i/>
        <w:sz w:val="18"/>
        <w:szCs w:val="18"/>
      </w:rPr>
      <w:t xml:space="preserve"> C</w:t>
    </w:r>
    <w:r w:rsidRPr="00862A57">
      <w:rPr>
        <w:b/>
        <w:i/>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3D" w:rsidRPr="00862A57" w:rsidRDefault="0085433D" w:rsidP="00862A57">
    <w:pPr>
      <w:pStyle w:val="Header"/>
      <w:spacing w:before="0" w:line="240" w:lineRule="auto"/>
      <w:rPr>
        <w:b/>
        <w:i/>
        <w:sz w:val="18"/>
        <w:szCs w:val="18"/>
      </w:rPr>
    </w:pPr>
    <w:r w:rsidRPr="00862A57">
      <w:rPr>
        <w:b/>
        <w:i/>
        <w:sz w:val="18"/>
        <w:szCs w:val="18"/>
      </w:rPr>
      <w:t xml:space="preserve">Appendix </w:t>
    </w:r>
    <w:r>
      <w:rPr>
        <w:b/>
        <w:i/>
        <w:sz w:val="18"/>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1"/>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07"/>
    <w:rsid w:val="000022FF"/>
    <w:rsid w:val="00003280"/>
    <w:rsid w:val="000040CE"/>
    <w:rsid w:val="000043A4"/>
    <w:rsid w:val="00007DBF"/>
    <w:rsid w:val="00026548"/>
    <w:rsid w:val="0004134C"/>
    <w:rsid w:val="00042BF3"/>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1019F0"/>
    <w:rsid w:val="00101CF6"/>
    <w:rsid w:val="00102ECC"/>
    <w:rsid w:val="001103BE"/>
    <w:rsid w:val="0011563F"/>
    <w:rsid w:val="00120E4C"/>
    <w:rsid w:val="00123E4E"/>
    <w:rsid w:val="001247D8"/>
    <w:rsid w:val="00127A14"/>
    <w:rsid w:val="00130EFC"/>
    <w:rsid w:val="00132BC2"/>
    <w:rsid w:val="00137481"/>
    <w:rsid w:val="00140F5D"/>
    <w:rsid w:val="00155056"/>
    <w:rsid w:val="001574F9"/>
    <w:rsid w:val="001627BF"/>
    <w:rsid w:val="001634B0"/>
    <w:rsid w:val="001659AA"/>
    <w:rsid w:val="00170657"/>
    <w:rsid w:val="00171987"/>
    <w:rsid w:val="00171A8D"/>
    <w:rsid w:val="00172423"/>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A4917"/>
    <w:rsid w:val="001C27E9"/>
    <w:rsid w:val="001C4D23"/>
    <w:rsid w:val="001C5BD9"/>
    <w:rsid w:val="001D07D3"/>
    <w:rsid w:val="001E43BD"/>
    <w:rsid w:val="001F0901"/>
    <w:rsid w:val="001F525B"/>
    <w:rsid w:val="00205805"/>
    <w:rsid w:val="00207534"/>
    <w:rsid w:val="00210015"/>
    <w:rsid w:val="00216290"/>
    <w:rsid w:val="00216C8D"/>
    <w:rsid w:val="002170E0"/>
    <w:rsid w:val="002260FD"/>
    <w:rsid w:val="00227363"/>
    <w:rsid w:val="002303A7"/>
    <w:rsid w:val="00232959"/>
    <w:rsid w:val="00233FC0"/>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59A3"/>
    <w:rsid w:val="002865DA"/>
    <w:rsid w:val="00290C09"/>
    <w:rsid w:val="002A79B9"/>
    <w:rsid w:val="002B30EB"/>
    <w:rsid w:val="002B43DF"/>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13A25"/>
    <w:rsid w:val="00314E3C"/>
    <w:rsid w:val="0032073F"/>
    <w:rsid w:val="00321DA5"/>
    <w:rsid w:val="003273C3"/>
    <w:rsid w:val="00327D43"/>
    <w:rsid w:val="00330421"/>
    <w:rsid w:val="00331E85"/>
    <w:rsid w:val="003347CE"/>
    <w:rsid w:val="0033529F"/>
    <w:rsid w:val="00343C39"/>
    <w:rsid w:val="00352347"/>
    <w:rsid w:val="00354B41"/>
    <w:rsid w:val="003573C7"/>
    <w:rsid w:val="00357A2A"/>
    <w:rsid w:val="00360CDA"/>
    <w:rsid w:val="00361735"/>
    <w:rsid w:val="0036290B"/>
    <w:rsid w:val="00362A07"/>
    <w:rsid w:val="00363611"/>
    <w:rsid w:val="00364F37"/>
    <w:rsid w:val="00382D15"/>
    <w:rsid w:val="00386B43"/>
    <w:rsid w:val="00391A20"/>
    <w:rsid w:val="003931E0"/>
    <w:rsid w:val="00395576"/>
    <w:rsid w:val="0039605F"/>
    <w:rsid w:val="003A0CE3"/>
    <w:rsid w:val="003A1874"/>
    <w:rsid w:val="003A5656"/>
    <w:rsid w:val="003A5964"/>
    <w:rsid w:val="003B310F"/>
    <w:rsid w:val="003B3B98"/>
    <w:rsid w:val="003C0D0D"/>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11E67"/>
    <w:rsid w:val="00416BAF"/>
    <w:rsid w:val="004172A0"/>
    <w:rsid w:val="00421645"/>
    <w:rsid w:val="00424A51"/>
    <w:rsid w:val="004316D0"/>
    <w:rsid w:val="004423A4"/>
    <w:rsid w:val="00444D1F"/>
    <w:rsid w:val="004475A2"/>
    <w:rsid w:val="00453F95"/>
    <w:rsid w:val="00457A26"/>
    <w:rsid w:val="00457B8E"/>
    <w:rsid w:val="004605DF"/>
    <w:rsid w:val="004606F8"/>
    <w:rsid w:val="00470D39"/>
    <w:rsid w:val="00474B75"/>
    <w:rsid w:val="00480A76"/>
    <w:rsid w:val="00483E6B"/>
    <w:rsid w:val="0048671D"/>
    <w:rsid w:val="00486DDE"/>
    <w:rsid w:val="004876A9"/>
    <w:rsid w:val="004928CF"/>
    <w:rsid w:val="0049389D"/>
    <w:rsid w:val="00494EB0"/>
    <w:rsid w:val="00495D94"/>
    <w:rsid w:val="004A1033"/>
    <w:rsid w:val="004B2135"/>
    <w:rsid w:val="004B46EC"/>
    <w:rsid w:val="004B69C7"/>
    <w:rsid w:val="004B7E94"/>
    <w:rsid w:val="004C3EC8"/>
    <w:rsid w:val="004D42F2"/>
    <w:rsid w:val="004E0F30"/>
    <w:rsid w:val="004F20BA"/>
    <w:rsid w:val="004F68EC"/>
    <w:rsid w:val="0050177D"/>
    <w:rsid w:val="0051005F"/>
    <w:rsid w:val="0051006C"/>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16F4A"/>
    <w:rsid w:val="006241A7"/>
    <w:rsid w:val="0062663E"/>
    <w:rsid w:val="00630422"/>
    <w:rsid w:val="00635253"/>
    <w:rsid w:val="00636670"/>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2338"/>
    <w:rsid w:val="00683A0F"/>
    <w:rsid w:val="00683EB7"/>
    <w:rsid w:val="00691536"/>
    <w:rsid w:val="006A24FF"/>
    <w:rsid w:val="006A3901"/>
    <w:rsid w:val="006B383C"/>
    <w:rsid w:val="006B3EA5"/>
    <w:rsid w:val="006C196E"/>
    <w:rsid w:val="006C1A10"/>
    <w:rsid w:val="006C7ECA"/>
    <w:rsid w:val="006D1DD0"/>
    <w:rsid w:val="006D394C"/>
    <w:rsid w:val="006D3F19"/>
    <w:rsid w:val="006D5672"/>
    <w:rsid w:val="006D7994"/>
    <w:rsid w:val="006E2518"/>
    <w:rsid w:val="006E3C63"/>
    <w:rsid w:val="006E3CD1"/>
    <w:rsid w:val="006E4BEF"/>
    <w:rsid w:val="006E59A5"/>
    <w:rsid w:val="006F03B7"/>
    <w:rsid w:val="006F543A"/>
    <w:rsid w:val="006F77BD"/>
    <w:rsid w:val="00710F10"/>
    <w:rsid w:val="007146F0"/>
    <w:rsid w:val="00715381"/>
    <w:rsid w:val="0071550A"/>
    <w:rsid w:val="00720999"/>
    <w:rsid w:val="00722074"/>
    <w:rsid w:val="00723832"/>
    <w:rsid w:val="00727BED"/>
    <w:rsid w:val="007335F1"/>
    <w:rsid w:val="00736D05"/>
    <w:rsid w:val="007412EC"/>
    <w:rsid w:val="00746761"/>
    <w:rsid w:val="00747A3A"/>
    <w:rsid w:val="00750B88"/>
    <w:rsid w:val="00750E63"/>
    <w:rsid w:val="00753936"/>
    <w:rsid w:val="00764F67"/>
    <w:rsid w:val="00770160"/>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E2810"/>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163EB"/>
    <w:rsid w:val="00834B4C"/>
    <w:rsid w:val="008512CC"/>
    <w:rsid w:val="00852BF6"/>
    <w:rsid w:val="0085433D"/>
    <w:rsid w:val="00854A12"/>
    <w:rsid w:val="0085599D"/>
    <w:rsid w:val="00855D90"/>
    <w:rsid w:val="0085648F"/>
    <w:rsid w:val="0085683B"/>
    <w:rsid w:val="00861FF7"/>
    <w:rsid w:val="00862A57"/>
    <w:rsid w:val="0087211E"/>
    <w:rsid w:val="00872798"/>
    <w:rsid w:val="0087318E"/>
    <w:rsid w:val="00874902"/>
    <w:rsid w:val="00874BD8"/>
    <w:rsid w:val="00876869"/>
    <w:rsid w:val="0087711E"/>
    <w:rsid w:val="00886C72"/>
    <w:rsid w:val="00886F0C"/>
    <w:rsid w:val="00890972"/>
    <w:rsid w:val="0089203C"/>
    <w:rsid w:val="008930E2"/>
    <w:rsid w:val="008A0384"/>
    <w:rsid w:val="008A0612"/>
    <w:rsid w:val="008A37AF"/>
    <w:rsid w:val="008A37E1"/>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05927"/>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655F3"/>
    <w:rsid w:val="00971609"/>
    <w:rsid w:val="0097215D"/>
    <w:rsid w:val="00972963"/>
    <w:rsid w:val="009738DE"/>
    <w:rsid w:val="0098016C"/>
    <w:rsid w:val="009809B4"/>
    <w:rsid w:val="009814CC"/>
    <w:rsid w:val="009824A2"/>
    <w:rsid w:val="00982DBB"/>
    <w:rsid w:val="00986690"/>
    <w:rsid w:val="00987A0A"/>
    <w:rsid w:val="009935D7"/>
    <w:rsid w:val="009A1A6E"/>
    <w:rsid w:val="009A2CA0"/>
    <w:rsid w:val="009B7248"/>
    <w:rsid w:val="009C02F6"/>
    <w:rsid w:val="009C2FE1"/>
    <w:rsid w:val="009C3444"/>
    <w:rsid w:val="009C5022"/>
    <w:rsid w:val="009D15D5"/>
    <w:rsid w:val="009D485D"/>
    <w:rsid w:val="009D522C"/>
    <w:rsid w:val="009E1352"/>
    <w:rsid w:val="009F0A5B"/>
    <w:rsid w:val="009F1EAE"/>
    <w:rsid w:val="009F4C61"/>
    <w:rsid w:val="00A004E1"/>
    <w:rsid w:val="00A031B7"/>
    <w:rsid w:val="00A05F30"/>
    <w:rsid w:val="00A1340E"/>
    <w:rsid w:val="00A138DA"/>
    <w:rsid w:val="00A14EA8"/>
    <w:rsid w:val="00A3071F"/>
    <w:rsid w:val="00A30C8E"/>
    <w:rsid w:val="00A326AC"/>
    <w:rsid w:val="00A32D3B"/>
    <w:rsid w:val="00A3309D"/>
    <w:rsid w:val="00A33417"/>
    <w:rsid w:val="00A425D7"/>
    <w:rsid w:val="00A429B9"/>
    <w:rsid w:val="00A44765"/>
    <w:rsid w:val="00A456F4"/>
    <w:rsid w:val="00A45F24"/>
    <w:rsid w:val="00A55BB8"/>
    <w:rsid w:val="00A56A9B"/>
    <w:rsid w:val="00A652E4"/>
    <w:rsid w:val="00A67D85"/>
    <w:rsid w:val="00A705F2"/>
    <w:rsid w:val="00A70DDA"/>
    <w:rsid w:val="00A74B73"/>
    <w:rsid w:val="00A74C89"/>
    <w:rsid w:val="00A75BB6"/>
    <w:rsid w:val="00A84698"/>
    <w:rsid w:val="00A86041"/>
    <w:rsid w:val="00A9169C"/>
    <w:rsid w:val="00A91E04"/>
    <w:rsid w:val="00A922DE"/>
    <w:rsid w:val="00A9650D"/>
    <w:rsid w:val="00AA464E"/>
    <w:rsid w:val="00AA4B06"/>
    <w:rsid w:val="00AB2C0A"/>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374C5"/>
    <w:rsid w:val="00B429CB"/>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523F"/>
    <w:rsid w:val="00BD6C92"/>
    <w:rsid w:val="00BE57E2"/>
    <w:rsid w:val="00BE70B3"/>
    <w:rsid w:val="00BF07FF"/>
    <w:rsid w:val="00BF314E"/>
    <w:rsid w:val="00BF5C32"/>
    <w:rsid w:val="00BF6FFA"/>
    <w:rsid w:val="00C00CCD"/>
    <w:rsid w:val="00C02529"/>
    <w:rsid w:val="00C0441E"/>
    <w:rsid w:val="00C0583B"/>
    <w:rsid w:val="00C06C0C"/>
    <w:rsid w:val="00C10E44"/>
    <w:rsid w:val="00C11486"/>
    <w:rsid w:val="00C115C4"/>
    <w:rsid w:val="00C11F18"/>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46AF"/>
    <w:rsid w:val="00C96592"/>
    <w:rsid w:val="00C9682B"/>
    <w:rsid w:val="00CA27BC"/>
    <w:rsid w:val="00CA2B94"/>
    <w:rsid w:val="00CA4D62"/>
    <w:rsid w:val="00CA5CD9"/>
    <w:rsid w:val="00CA5D9D"/>
    <w:rsid w:val="00CB63B6"/>
    <w:rsid w:val="00CC247C"/>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14F69"/>
    <w:rsid w:val="00D16EC9"/>
    <w:rsid w:val="00D25A86"/>
    <w:rsid w:val="00D32A2C"/>
    <w:rsid w:val="00D43526"/>
    <w:rsid w:val="00D43BC1"/>
    <w:rsid w:val="00D442BF"/>
    <w:rsid w:val="00D52EC3"/>
    <w:rsid w:val="00D53633"/>
    <w:rsid w:val="00D566E3"/>
    <w:rsid w:val="00D56D88"/>
    <w:rsid w:val="00D57E32"/>
    <w:rsid w:val="00D61E66"/>
    <w:rsid w:val="00D6560C"/>
    <w:rsid w:val="00D66A63"/>
    <w:rsid w:val="00D71223"/>
    <w:rsid w:val="00D82FD6"/>
    <w:rsid w:val="00DA483D"/>
    <w:rsid w:val="00DA60AF"/>
    <w:rsid w:val="00DA612D"/>
    <w:rsid w:val="00DB0CB9"/>
    <w:rsid w:val="00DC16A2"/>
    <w:rsid w:val="00DC5410"/>
    <w:rsid w:val="00DC597F"/>
    <w:rsid w:val="00DC5D0F"/>
    <w:rsid w:val="00DC7626"/>
    <w:rsid w:val="00DC7DB5"/>
    <w:rsid w:val="00DD52A4"/>
    <w:rsid w:val="00DD6F88"/>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0CB2"/>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7104"/>
    <w:rsid w:val="00F125B0"/>
    <w:rsid w:val="00F156DB"/>
    <w:rsid w:val="00F22F83"/>
    <w:rsid w:val="00F26AC6"/>
    <w:rsid w:val="00F27946"/>
    <w:rsid w:val="00F3010A"/>
    <w:rsid w:val="00F3032B"/>
    <w:rsid w:val="00F33D66"/>
    <w:rsid w:val="00F377B6"/>
    <w:rsid w:val="00F4324A"/>
    <w:rsid w:val="00F446C1"/>
    <w:rsid w:val="00F52581"/>
    <w:rsid w:val="00F52C39"/>
    <w:rsid w:val="00F536F4"/>
    <w:rsid w:val="00F632C1"/>
    <w:rsid w:val="00F64027"/>
    <w:rsid w:val="00F65244"/>
    <w:rsid w:val="00F66CF9"/>
    <w:rsid w:val="00F70F2F"/>
    <w:rsid w:val="00F71307"/>
    <w:rsid w:val="00F754EE"/>
    <w:rsid w:val="00F8053F"/>
    <w:rsid w:val="00F80C7B"/>
    <w:rsid w:val="00F81B33"/>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4"/>
    <w:rsid w:val="00FB6997"/>
    <w:rsid w:val="00FB6E93"/>
    <w:rsid w:val="00FB7803"/>
    <w:rsid w:val="00FC0194"/>
    <w:rsid w:val="00FC5837"/>
    <w:rsid w:val="00FD18B3"/>
    <w:rsid w:val="00FD1C29"/>
    <w:rsid w:val="00FD34EC"/>
    <w:rsid w:val="00FE258B"/>
    <w:rsid w:val="00FE2B0C"/>
    <w:rsid w:val="00FE5E2B"/>
    <w:rsid w:val="00FF1AE6"/>
    <w:rsid w:val="00FF2A25"/>
    <w:rsid w:val="00FF6FA6"/>
    <w:rsid w:val="00FF7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F156DB"/>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F156DB"/>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8.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DA989-D4AD-4CB0-B713-43BA69162570}">
  <ds:schemaRefs>
    <ds:schemaRef ds:uri="http://schemas.microsoft.com/sharepoint/v3/contenttype/forms"/>
  </ds:schemaRefs>
</ds:datastoreItem>
</file>

<file path=customXml/itemProps2.xml><?xml version="1.0" encoding="utf-8"?>
<ds:datastoreItem xmlns:ds="http://schemas.openxmlformats.org/officeDocument/2006/customXml" ds:itemID="{773914AA-4BF1-4E8A-BCD3-2B579D79C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0E5E9E-E883-4660-A8AF-E92FB81EDB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3</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Year 7 The Arts – Visual Art assessment teacher guidelines | Beyond observation |Queensland Essential Learnings and Standards</vt:lpstr>
    </vt:vector>
  </TitlesOfParts>
  <Company>Queensland Studies Authority</Company>
  <LinksUpToDate>false</LinksUpToDate>
  <CharactersWithSpaces>16166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The Arts - Visual Art assessment teacher guidelines | Beyond observation | Queensland Essential Learnings and Standards</dc:title>
  <dc:subject/>
  <dc:creator>Queensland Studies Authority</dc:creator>
  <cp:keywords/>
  <dc:description>Students create, display and respond to a series of observational drawings, abstracting one drawing using a grid drawing exercise. </dc:description>
  <cp:lastModifiedBy>QSA</cp:lastModifiedBy>
  <cp:revision>2</cp:revision>
  <cp:lastPrinted>2008-06-25T00:42:00Z</cp:lastPrinted>
  <dcterms:created xsi:type="dcterms:W3CDTF">2014-06-18T06:10:00Z</dcterms:created>
  <dcterms:modified xsi:type="dcterms:W3CDTF">2014-06-18T06:10:00Z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KLAs">
    <vt:lpwstr/>
  </property>
  <property fmtid="{D5CDD505-2E9C-101B-9397-08002B2CF9AE}" pid="3" name="ContentType">
    <vt:lpwstr>Teacher guidelines [year 4 - 9]</vt:lpwstr>
  </property>
  <property fmtid="{D5CDD505-2E9C-101B-9397-08002B2CF9AE}" pid="4" name="AdditionalYearLevels">
    <vt:lpwstr/>
  </property>
  <property fmtid="{D5CDD505-2E9C-101B-9397-08002B2CF9AE}" pid="5" name="MainKLA">
    <vt:lpwstr/>
  </property>
  <property fmtid="{D5CDD505-2E9C-101B-9397-08002B2CF9AE}" pid="6" name="MainYearLevel">
    <vt:lpwstr/>
  </property>
  <property fmtid="{D5CDD505-2E9C-101B-9397-08002B2CF9AE}" pid="7" name="QSADeveloped">
    <vt:lpwstr/>
  </property>
  <property fmtid="{D5CDD505-2E9C-101B-9397-08002B2CF9AE}" pid="8" name="AssessableItems">
    <vt:lpwstr/>
  </property>
  <property fmtid="{D5CDD505-2E9C-101B-9397-08002B2CF9AE}" pid="9" name="PackageOwner">
    <vt:lpwstr/>
  </property>
  <property fmtid="{D5CDD505-2E9C-101B-9397-08002B2CF9AE}" pid="10" name="PackageVersion">
    <vt:lpwstr/>
  </property>
  <property fmtid="{D5CDD505-2E9C-101B-9397-08002B2CF9AE}" pid="11" name="ContextForAssessment">
    <vt:lpwstr/>
  </property>
  <property fmtid="{D5CDD505-2E9C-101B-9397-08002B2CF9AE}" pid="12" name="PackageOverview">
    <vt:lpwstr/>
  </property>
  <property fmtid="{D5CDD505-2E9C-101B-9397-08002B2CF9AE}" pid="13" name="PackageKeywords">
    <vt:lpwstr/>
  </property>
  <property fmtid="{D5CDD505-2E9C-101B-9397-08002B2CF9AE}" pid="14" name="OrganiserEnglish">
    <vt:lpwstr/>
  </property>
  <property fmtid="{D5CDD505-2E9C-101B-9397-08002B2CF9AE}" pid="15" name="OrganiserHPE">
    <vt:lpwstr/>
  </property>
  <property fmtid="{D5CDD505-2E9C-101B-9397-08002B2CF9AE}" pid="16" name="OrganiserLanguages">
    <vt:lpwstr/>
  </property>
  <property fmtid="{D5CDD505-2E9C-101B-9397-08002B2CF9AE}" pid="17" name="OrganiserMathematics">
    <vt:lpwstr/>
  </property>
  <property fmtid="{D5CDD505-2E9C-101B-9397-08002B2CF9AE}" pid="18" name="OrganiserScience">
    <vt:lpwstr/>
  </property>
  <property fmtid="{D5CDD505-2E9C-101B-9397-08002B2CF9AE}" pid="19" name="OrganiserSOSE">
    <vt:lpwstr/>
  </property>
  <property fmtid="{D5CDD505-2E9C-101B-9397-08002B2CF9AE}" pid="20" name="OrganiserTechnology">
    <vt:lpwstr/>
  </property>
  <property fmtid="{D5CDD505-2E9C-101B-9397-08002B2CF9AE}" pid="21" name="OrganiserTheArts">
    <vt:lpwstr/>
  </property>
  <property fmtid="{D5CDD505-2E9C-101B-9397-08002B2CF9AE}" pid="22" name="EssentialLearnings">
    <vt:lpwstr/>
  </property>
  <property fmtid="{D5CDD505-2E9C-101B-9397-08002B2CF9AE}" pid="23" name="PackageStatus0">
    <vt:lpwstr/>
  </property>
  <property fmtid="{D5CDD505-2E9C-101B-9397-08002B2CF9AE}" pid="24" name="ContentTypeId">
    <vt:lpwstr>0x0101007022ECDCCE5AE04E9E31964A7D31288300CE88EAB03FA0F744B21A8F077F3D07CE</vt:lpwstr>
  </property>
</Properties>
</file>