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i/>
          <w:sz w:val="22"/>
          <w:szCs w:val="22"/>
          <w:lang w:eastAsia="en-US"/>
        </w:rPr>
        <w:lastRenderedPageBreak/>
        <w:t>A new perspective</w:t>
      </w:r>
      <w:r w:rsidRPr="00F114F3">
        <w:rPr>
          <w:rFonts w:eastAsia="Calibri" w:cs="Arial"/>
          <w:sz w:val="22"/>
          <w:szCs w:val="22"/>
          <w:lang w:eastAsia="en-US"/>
        </w:rPr>
        <w:t xml:space="preserve"> is the first in a series of professional development experiences on </w:t>
      </w:r>
      <w:r w:rsidRPr="00F114F3">
        <w:rPr>
          <w:rFonts w:eastAsia="Calibri" w:cs="Arial"/>
          <w:b/>
          <w:sz w:val="22"/>
          <w:szCs w:val="22"/>
          <w:lang w:eastAsia="en-US"/>
        </w:rPr>
        <w:t>Assessment for learning.</w:t>
      </w:r>
      <w:r w:rsidRPr="00F114F3">
        <w:rPr>
          <w:rFonts w:eastAsia="Calibri" w:cs="Arial"/>
          <w:sz w:val="22"/>
          <w:szCs w:val="22"/>
          <w:lang w:eastAsia="en-US"/>
        </w:rPr>
        <w:t xml:space="preserve"> It is based on three readings written by Rick Stiggins. </w:t>
      </w:r>
      <w:r w:rsidRPr="00F114F3">
        <w:rPr>
          <w:rFonts w:eastAsia="Calibri" w:cs="Arial"/>
          <w:i/>
          <w:sz w:val="22"/>
          <w:szCs w:val="22"/>
          <w:lang w:eastAsia="en-US"/>
        </w:rPr>
        <w:t>A new perspective</w:t>
      </w:r>
      <w:r w:rsidRPr="00F114F3">
        <w:rPr>
          <w:rFonts w:eastAsia="Calibri" w:cs="Arial"/>
          <w:sz w:val="22"/>
          <w:szCs w:val="22"/>
          <w:lang w:eastAsia="en-US"/>
        </w:rPr>
        <w:t xml:space="preserve"> provides a snapshot of these readings and some questions to consider. </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The full readings are available at the given website.</w:t>
      </w:r>
    </w:p>
    <w:p w:rsidR="00F114F3" w:rsidRPr="00F114F3" w:rsidRDefault="00F114F3" w:rsidP="00F114F3">
      <w:pPr>
        <w:spacing w:before="0" w:after="40" w:line="280" w:lineRule="atLeast"/>
        <w:rPr>
          <w:rFonts w:eastAsia="Calibri" w:cs="Arial"/>
          <w:b/>
          <w:sz w:val="22"/>
          <w:szCs w:val="22"/>
          <w:lang w:eastAsia="en-US"/>
        </w:rPr>
      </w:pPr>
      <w:r w:rsidRPr="00F114F3">
        <w:rPr>
          <w:rFonts w:eastAsia="Calibri" w:cs="Arial"/>
          <w:b/>
          <w:sz w:val="22"/>
          <w:szCs w:val="22"/>
          <w:lang w:eastAsia="en-US"/>
        </w:rPr>
        <w:t>References:</w:t>
      </w:r>
    </w:p>
    <w:p w:rsidR="00F114F3" w:rsidRPr="00F114F3" w:rsidRDefault="007B0CF9" w:rsidP="00F114F3">
      <w:pPr>
        <w:spacing w:before="40" w:after="40" w:line="280" w:lineRule="atLeast"/>
        <w:rPr>
          <w:rFonts w:eastAsia="Calibri" w:cs="Arial"/>
          <w:sz w:val="22"/>
          <w:szCs w:val="22"/>
          <w:lang w:eastAsia="en-US"/>
        </w:rPr>
      </w:pPr>
      <w:r>
        <w:rPr>
          <w:rFonts w:eastAsia="Calibri" w:cs="Arial"/>
          <w:sz w:val="22"/>
          <w:szCs w:val="22"/>
          <w:lang w:eastAsia="en-US"/>
        </w:rPr>
        <w:t>Stiggins, R. 2002, “Assessment c</w:t>
      </w:r>
      <w:r w:rsidR="00F114F3" w:rsidRPr="00F114F3">
        <w:rPr>
          <w:rFonts w:eastAsia="Calibri" w:cs="Arial"/>
          <w:sz w:val="22"/>
          <w:szCs w:val="22"/>
          <w:lang w:eastAsia="en-US"/>
        </w:rPr>
        <w:t xml:space="preserve">risis: </w:t>
      </w:r>
      <w:r>
        <w:rPr>
          <w:rFonts w:eastAsia="Calibri" w:cs="Arial"/>
          <w:sz w:val="22"/>
          <w:szCs w:val="22"/>
          <w:lang w:eastAsia="en-US"/>
        </w:rPr>
        <w:t>t</w:t>
      </w:r>
      <w:r w:rsidR="00F114F3" w:rsidRPr="00F114F3">
        <w:rPr>
          <w:rFonts w:eastAsia="Calibri" w:cs="Arial"/>
          <w:sz w:val="22"/>
          <w:szCs w:val="22"/>
          <w:lang w:eastAsia="en-US"/>
        </w:rPr>
        <w:t xml:space="preserve">he absence of assessment </w:t>
      </w:r>
      <w:r w:rsidR="00F114F3" w:rsidRPr="00F114F3">
        <w:rPr>
          <w:rFonts w:eastAsia="Calibri" w:cs="Arial"/>
          <w:i/>
          <w:sz w:val="22"/>
          <w:szCs w:val="22"/>
          <w:lang w:eastAsia="en-US"/>
        </w:rPr>
        <w:t>FOR</w:t>
      </w:r>
      <w:r w:rsidR="00F114F3" w:rsidRPr="00F114F3">
        <w:rPr>
          <w:rFonts w:eastAsia="Calibri" w:cs="Arial"/>
          <w:sz w:val="22"/>
          <w:szCs w:val="22"/>
          <w:lang w:eastAsia="en-US"/>
        </w:rPr>
        <w:t xml:space="preserve"> learning”, </w:t>
      </w:r>
      <w:r w:rsidR="00F114F3" w:rsidRPr="00F114F3">
        <w:rPr>
          <w:rFonts w:eastAsia="Calibri" w:cs="Arial"/>
          <w:i/>
          <w:sz w:val="22"/>
          <w:szCs w:val="22"/>
          <w:lang w:eastAsia="en-US"/>
        </w:rPr>
        <w:t>Phi Delta Kappan</w:t>
      </w:r>
      <w:r w:rsidR="00F114F3" w:rsidRPr="00F114F3">
        <w:rPr>
          <w:rFonts w:eastAsia="Calibri" w:cs="Arial"/>
          <w:sz w:val="22"/>
          <w:szCs w:val="22"/>
          <w:lang w:eastAsia="en-US"/>
        </w:rPr>
        <w:t>. 83(10), 758–765: &lt;</w:t>
      </w:r>
      <w:hyperlink r:id="rId14" w:history="1">
        <w:r w:rsidR="00F114F3" w:rsidRPr="00F114F3">
          <w:rPr>
            <w:rStyle w:val="Hyperlink"/>
            <w:rFonts w:eastAsia="Calibri" w:cs="Arial"/>
            <w:sz w:val="22"/>
            <w:szCs w:val="22"/>
            <w:lang w:eastAsia="en-US"/>
          </w:rPr>
          <w:t>http://electronicportfolios.</w:t>
        </w:r>
        <w:r w:rsidR="00F114F3" w:rsidRPr="00F114F3">
          <w:rPr>
            <w:rStyle w:val="Hyperlink"/>
            <w:rFonts w:eastAsia="Calibri" w:cs="Arial"/>
            <w:sz w:val="22"/>
            <w:szCs w:val="22"/>
            <w:lang w:eastAsia="en-US"/>
          </w:rPr>
          <w:t>o</w:t>
        </w:r>
        <w:r w:rsidR="00F114F3" w:rsidRPr="00F114F3">
          <w:rPr>
            <w:rStyle w:val="Hyperlink"/>
            <w:rFonts w:eastAsia="Calibri" w:cs="Arial"/>
            <w:sz w:val="22"/>
            <w:szCs w:val="22"/>
            <w:lang w:eastAsia="en-US"/>
          </w:rPr>
          <w:t>rg/af</w:t>
        </w:r>
        <w:r w:rsidR="00F114F3" w:rsidRPr="00F114F3">
          <w:rPr>
            <w:rStyle w:val="Hyperlink"/>
            <w:rFonts w:eastAsia="Calibri" w:cs="Arial"/>
            <w:sz w:val="22"/>
            <w:szCs w:val="22"/>
            <w:lang w:eastAsia="en-US"/>
          </w:rPr>
          <w:t>l</w:t>
        </w:r>
        <w:r w:rsidR="00F114F3" w:rsidRPr="00F114F3">
          <w:rPr>
            <w:rStyle w:val="Hyperlink"/>
            <w:rFonts w:eastAsia="Calibri" w:cs="Arial"/>
            <w:sz w:val="22"/>
            <w:szCs w:val="22"/>
            <w:lang w:eastAsia="en-US"/>
          </w:rPr>
          <w:t>/Stiggins-</w:t>
        </w:r>
        <w:r w:rsidR="00F114F3" w:rsidRPr="00F114F3">
          <w:rPr>
            <w:rStyle w:val="Hyperlink"/>
            <w:rFonts w:eastAsia="Calibri" w:cs="Arial"/>
            <w:sz w:val="22"/>
            <w:szCs w:val="22"/>
            <w:lang w:eastAsia="en-US"/>
          </w:rPr>
          <w:t>A</w:t>
        </w:r>
        <w:r w:rsidR="00F114F3" w:rsidRPr="00F114F3">
          <w:rPr>
            <w:rStyle w:val="Hyperlink"/>
            <w:rFonts w:eastAsia="Calibri" w:cs="Arial"/>
            <w:sz w:val="22"/>
            <w:szCs w:val="22"/>
            <w:lang w:eastAsia="en-US"/>
          </w:rPr>
          <w:t>ssessmentCrisis.pdf</w:t>
        </w:r>
      </w:hyperlink>
      <w:r w:rsidR="00F114F3" w:rsidRPr="00F114F3">
        <w:rPr>
          <w:rFonts w:eastAsia="Calibri" w:cs="Arial"/>
          <w:sz w:val="22"/>
          <w:szCs w:val="22"/>
          <w:lang w:eastAsia="en-US"/>
        </w:rPr>
        <w:t>&gt;.</w:t>
      </w:r>
    </w:p>
    <w:p w:rsidR="00F114F3" w:rsidRPr="00F114F3" w:rsidRDefault="00F114F3" w:rsidP="00F114F3">
      <w:pPr>
        <w:spacing w:before="40" w:after="40" w:line="280" w:lineRule="atLeast"/>
        <w:rPr>
          <w:rFonts w:eastAsia="Calibri" w:cs="Arial"/>
          <w:sz w:val="22"/>
          <w:szCs w:val="22"/>
          <w:lang w:eastAsia="en-US"/>
        </w:rPr>
      </w:pPr>
      <w:r w:rsidRPr="00F114F3">
        <w:rPr>
          <w:rFonts w:eastAsia="Calibri" w:cs="Arial"/>
          <w:sz w:val="22"/>
          <w:szCs w:val="22"/>
          <w:lang w:eastAsia="en-US"/>
        </w:rPr>
        <w:t xml:space="preserve">Stiggins, R. 2005, “From </w:t>
      </w:r>
      <w:r w:rsidR="007B0CF9">
        <w:rPr>
          <w:rFonts w:eastAsia="Calibri" w:cs="Arial"/>
          <w:sz w:val="22"/>
          <w:szCs w:val="22"/>
          <w:lang w:eastAsia="en-US"/>
        </w:rPr>
        <w:t>f</w:t>
      </w:r>
      <w:r w:rsidRPr="00F114F3">
        <w:rPr>
          <w:rFonts w:eastAsia="Calibri" w:cs="Arial"/>
          <w:sz w:val="22"/>
          <w:szCs w:val="22"/>
          <w:lang w:eastAsia="en-US"/>
        </w:rPr>
        <w:t xml:space="preserve">ormative </w:t>
      </w:r>
      <w:r w:rsidR="007B0CF9">
        <w:rPr>
          <w:rFonts w:eastAsia="Calibri" w:cs="Arial"/>
          <w:sz w:val="22"/>
          <w:szCs w:val="22"/>
          <w:lang w:eastAsia="en-US"/>
        </w:rPr>
        <w:t>a</w:t>
      </w:r>
      <w:r w:rsidRPr="00F114F3">
        <w:rPr>
          <w:rFonts w:eastAsia="Calibri" w:cs="Arial"/>
          <w:sz w:val="22"/>
          <w:szCs w:val="22"/>
          <w:lang w:eastAsia="en-US"/>
        </w:rPr>
        <w:t xml:space="preserve">ssessment to </w:t>
      </w:r>
      <w:r w:rsidR="007B0CF9">
        <w:rPr>
          <w:rFonts w:eastAsia="Calibri" w:cs="Arial"/>
          <w:sz w:val="22"/>
          <w:szCs w:val="22"/>
          <w:lang w:eastAsia="en-US"/>
        </w:rPr>
        <w:t>a</w:t>
      </w:r>
      <w:r w:rsidRPr="00F114F3">
        <w:rPr>
          <w:rFonts w:eastAsia="Calibri" w:cs="Arial"/>
          <w:sz w:val="22"/>
          <w:szCs w:val="22"/>
          <w:lang w:eastAsia="en-US"/>
        </w:rPr>
        <w:t xml:space="preserve">ssessment </w:t>
      </w:r>
      <w:r w:rsidRPr="00F114F3">
        <w:rPr>
          <w:rFonts w:eastAsia="Calibri" w:cs="Arial"/>
          <w:i/>
          <w:sz w:val="22"/>
          <w:szCs w:val="22"/>
          <w:lang w:eastAsia="en-US"/>
        </w:rPr>
        <w:t>FOR</w:t>
      </w:r>
      <w:r w:rsidRPr="00F114F3">
        <w:rPr>
          <w:rFonts w:eastAsia="Calibri" w:cs="Arial"/>
          <w:sz w:val="22"/>
          <w:szCs w:val="22"/>
          <w:lang w:eastAsia="en-US"/>
        </w:rPr>
        <w:t xml:space="preserve"> Learning: </w:t>
      </w:r>
      <w:r w:rsidR="007B0CF9">
        <w:rPr>
          <w:rFonts w:eastAsia="Calibri" w:cs="Arial"/>
          <w:sz w:val="22"/>
          <w:szCs w:val="22"/>
          <w:lang w:eastAsia="en-US"/>
        </w:rPr>
        <w:t>p</w:t>
      </w:r>
      <w:r w:rsidRPr="00F114F3">
        <w:rPr>
          <w:rFonts w:eastAsia="Calibri" w:cs="Arial"/>
          <w:sz w:val="22"/>
          <w:szCs w:val="22"/>
          <w:lang w:eastAsia="en-US"/>
        </w:rPr>
        <w:t xml:space="preserve">ath to success in standards-based schools”, </w:t>
      </w:r>
      <w:r w:rsidRPr="00F114F3">
        <w:rPr>
          <w:rFonts w:eastAsia="Calibri" w:cs="Arial"/>
          <w:i/>
          <w:sz w:val="22"/>
          <w:szCs w:val="22"/>
          <w:lang w:eastAsia="en-US"/>
        </w:rPr>
        <w:t>Phi Delta Kappan,</w:t>
      </w:r>
      <w:r w:rsidRPr="00F114F3">
        <w:rPr>
          <w:rFonts w:eastAsia="Calibri" w:cs="Arial"/>
          <w:sz w:val="22"/>
          <w:szCs w:val="22"/>
          <w:lang w:eastAsia="en-US"/>
        </w:rPr>
        <w:t xml:space="preserve"> 87( 4), 324–328</w:t>
      </w:r>
      <w:r>
        <w:rPr>
          <w:rFonts w:eastAsia="Calibri" w:cs="Arial"/>
          <w:sz w:val="22"/>
          <w:szCs w:val="22"/>
          <w:lang w:eastAsia="en-US"/>
        </w:rPr>
        <w:t xml:space="preserve">: </w:t>
      </w:r>
      <w:r>
        <w:rPr>
          <w:rFonts w:eastAsia="Calibri" w:cs="Arial"/>
          <w:sz w:val="22"/>
          <w:szCs w:val="22"/>
          <w:lang w:eastAsia="en-US"/>
        </w:rPr>
        <w:br/>
        <w:t>&lt;</w:t>
      </w:r>
      <w:hyperlink r:id="rId15" w:history="1">
        <w:r w:rsidRPr="00F114F3">
          <w:rPr>
            <w:rStyle w:val="Hyperlink"/>
            <w:rFonts w:eastAsia="Calibri" w:cs="Arial"/>
            <w:sz w:val="22"/>
            <w:szCs w:val="22"/>
            <w:lang w:eastAsia="en-US"/>
          </w:rPr>
          <w:t>http://ati.pearson.com/tools-resources/papers.html</w:t>
        </w:r>
      </w:hyperlink>
      <w:r>
        <w:rPr>
          <w:rFonts w:eastAsia="Calibri" w:cs="Arial"/>
          <w:sz w:val="22"/>
          <w:szCs w:val="22"/>
          <w:lang w:eastAsia="en-US"/>
        </w:rPr>
        <w:t>&gt;</w:t>
      </w:r>
    </w:p>
    <w:p w:rsidR="00F114F3" w:rsidRPr="00F114F3" w:rsidRDefault="00F114F3" w:rsidP="00F114F3">
      <w:pPr>
        <w:spacing w:before="40" w:after="40" w:line="280" w:lineRule="atLeast"/>
        <w:rPr>
          <w:rFonts w:eastAsia="Calibri" w:cs="Arial"/>
          <w:sz w:val="22"/>
          <w:szCs w:val="22"/>
          <w:lang w:eastAsia="en-US"/>
        </w:rPr>
      </w:pPr>
      <w:r w:rsidRPr="00F114F3">
        <w:rPr>
          <w:rFonts w:eastAsia="Calibri" w:cs="Arial"/>
          <w:sz w:val="22"/>
          <w:szCs w:val="22"/>
          <w:lang w:eastAsia="en-US"/>
        </w:rPr>
        <w:t xml:space="preserve">Stiggins, R, 2005, “Rethinking the </w:t>
      </w:r>
      <w:r w:rsidR="007B0CF9">
        <w:rPr>
          <w:rFonts w:eastAsia="Calibri" w:cs="Arial"/>
          <w:sz w:val="22"/>
          <w:szCs w:val="22"/>
          <w:lang w:eastAsia="en-US"/>
        </w:rPr>
        <w:t>m</w:t>
      </w:r>
      <w:r w:rsidRPr="00F114F3">
        <w:rPr>
          <w:rFonts w:eastAsia="Calibri" w:cs="Arial"/>
          <w:sz w:val="22"/>
          <w:szCs w:val="22"/>
          <w:lang w:eastAsia="en-US"/>
        </w:rPr>
        <w:t xml:space="preserve">otivational </w:t>
      </w:r>
      <w:r w:rsidR="007B0CF9">
        <w:rPr>
          <w:rFonts w:eastAsia="Calibri" w:cs="Arial"/>
          <w:sz w:val="22"/>
          <w:szCs w:val="22"/>
          <w:lang w:eastAsia="en-US"/>
        </w:rPr>
        <w:t>d</w:t>
      </w:r>
      <w:r w:rsidRPr="00F114F3">
        <w:rPr>
          <w:rFonts w:eastAsia="Calibri" w:cs="Arial"/>
          <w:sz w:val="22"/>
          <w:szCs w:val="22"/>
          <w:lang w:eastAsia="en-US"/>
        </w:rPr>
        <w:t xml:space="preserve">ynamics of </w:t>
      </w:r>
      <w:r w:rsidR="007B0CF9">
        <w:rPr>
          <w:rFonts w:eastAsia="Calibri" w:cs="Arial"/>
          <w:sz w:val="22"/>
          <w:szCs w:val="22"/>
          <w:lang w:eastAsia="en-US"/>
        </w:rPr>
        <w:t>p</w:t>
      </w:r>
      <w:r w:rsidRPr="00F114F3">
        <w:rPr>
          <w:rFonts w:eastAsia="Calibri" w:cs="Arial"/>
          <w:sz w:val="22"/>
          <w:szCs w:val="22"/>
          <w:lang w:eastAsia="en-US"/>
        </w:rPr>
        <w:t xml:space="preserve">roductive </w:t>
      </w:r>
      <w:r w:rsidR="007B0CF9">
        <w:rPr>
          <w:rFonts w:eastAsia="Calibri" w:cs="Arial"/>
          <w:sz w:val="22"/>
          <w:szCs w:val="22"/>
          <w:lang w:eastAsia="en-US"/>
        </w:rPr>
        <w:t>a</w:t>
      </w:r>
      <w:r w:rsidRPr="00F114F3">
        <w:rPr>
          <w:rFonts w:eastAsia="Calibri" w:cs="Arial"/>
          <w:sz w:val="22"/>
          <w:szCs w:val="22"/>
          <w:lang w:eastAsia="en-US"/>
        </w:rPr>
        <w:t xml:space="preserve">ssessment”, </w:t>
      </w:r>
      <w:r w:rsidRPr="00F114F3">
        <w:rPr>
          <w:rFonts w:eastAsia="Calibri" w:cs="Arial"/>
          <w:i/>
          <w:sz w:val="22"/>
          <w:szCs w:val="22"/>
          <w:lang w:eastAsia="en-US"/>
        </w:rPr>
        <w:t>Manitoba Association of School Superintendents Journal</w:t>
      </w:r>
      <w:r w:rsidRPr="00F114F3">
        <w:rPr>
          <w:rFonts w:eastAsia="Calibri" w:cs="Arial"/>
          <w:sz w:val="22"/>
          <w:szCs w:val="22"/>
          <w:lang w:eastAsia="en-US"/>
        </w:rPr>
        <w:t>, Spring 2005, 8–12: &lt;</w:t>
      </w:r>
      <w:hyperlink r:id="rId16" w:history="1">
        <w:r w:rsidRPr="00F114F3">
          <w:rPr>
            <w:rStyle w:val="Hyperlink"/>
            <w:rFonts w:eastAsia="Calibri" w:cs="Arial"/>
            <w:sz w:val="22"/>
            <w:szCs w:val="22"/>
            <w:lang w:eastAsia="en-US"/>
          </w:rPr>
          <w:t>http://ati.pearson.com/t</w:t>
        </w:r>
        <w:r w:rsidRPr="00F114F3">
          <w:rPr>
            <w:rStyle w:val="Hyperlink"/>
            <w:rFonts w:eastAsia="Calibri" w:cs="Arial"/>
            <w:sz w:val="22"/>
            <w:szCs w:val="22"/>
            <w:lang w:eastAsia="en-US"/>
          </w:rPr>
          <w:t>o</w:t>
        </w:r>
        <w:r w:rsidRPr="00F114F3">
          <w:rPr>
            <w:rStyle w:val="Hyperlink"/>
            <w:rFonts w:eastAsia="Calibri" w:cs="Arial"/>
            <w:sz w:val="22"/>
            <w:szCs w:val="22"/>
            <w:lang w:eastAsia="en-US"/>
          </w:rPr>
          <w:t>ols-resources/papers.html</w:t>
        </w:r>
      </w:hyperlink>
      <w:r w:rsidRPr="00F114F3">
        <w:rPr>
          <w:rFonts w:eastAsia="Calibri" w:cs="Arial"/>
          <w:sz w:val="22"/>
          <w:szCs w:val="22"/>
          <w:lang w:eastAsia="en-US"/>
        </w:rPr>
        <w:t>&gt;.</w:t>
      </w:r>
    </w:p>
    <w:p w:rsidR="00F114F3" w:rsidRPr="00F114F3" w:rsidRDefault="00F114F3" w:rsidP="00F114F3">
      <w:pPr>
        <w:pBdr>
          <w:top w:val="single" w:sz="4" w:space="1" w:color="auto"/>
        </w:pBdr>
        <w:spacing w:before="0" w:after="200" w:line="280" w:lineRule="atLeast"/>
        <w:rPr>
          <w:rFonts w:eastAsia="Calibri" w:cs="Arial"/>
          <w:sz w:val="22"/>
          <w:szCs w:val="22"/>
          <w:lang w:eastAsia="en-US"/>
        </w:rPr>
      </w:pP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In his papers, Richard Stiggins points to a gap in current assessment practices in the </w:t>
      </w:r>
      <w:smartTag w:uri="urn:schemas-microsoft-com:office:smarttags" w:element="place">
        <w:smartTag w:uri="urn:schemas-microsoft-com:office:smarttags" w:element="country-region">
          <w:r w:rsidRPr="00F114F3">
            <w:rPr>
              <w:rFonts w:eastAsia="Calibri" w:cs="Arial"/>
              <w:sz w:val="22"/>
              <w:szCs w:val="22"/>
              <w:lang w:eastAsia="en-US"/>
            </w:rPr>
            <w:t>United States</w:t>
          </w:r>
        </w:smartTag>
      </w:smartTag>
      <w:r w:rsidRPr="00F114F3">
        <w:rPr>
          <w:rFonts w:eastAsia="Calibri" w:cs="Arial"/>
          <w:sz w:val="22"/>
          <w:szCs w:val="22"/>
          <w:lang w:eastAsia="en-US"/>
        </w:rPr>
        <w:t xml:space="preserve">. He argues that the emphasis on high-stakes testing has led to an overrepresentation of summative assessment practices, that is, </w:t>
      </w:r>
      <w:r w:rsidRPr="00F114F3">
        <w:rPr>
          <w:rFonts w:eastAsia="Calibri" w:cs="Arial"/>
          <w:i/>
          <w:sz w:val="22"/>
          <w:szCs w:val="22"/>
          <w:lang w:eastAsia="en-US"/>
        </w:rPr>
        <w:t>assessment</w:t>
      </w:r>
      <w:r w:rsidRPr="00F114F3">
        <w:rPr>
          <w:rFonts w:eastAsia="Calibri" w:cs="Arial"/>
          <w:b/>
          <w:i/>
          <w:sz w:val="22"/>
          <w:szCs w:val="22"/>
          <w:lang w:eastAsia="en-US"/>
        </w:rPr>
        <w:t xml:space="preserve"> of </w:t>
      </w:r>
      <w:r w:rsidRPr="00F114F3">
        <w:rPr>
          <w:rFonts w:eastAsia="Calibri" w:cs="Arial"/>
          <w:i/>
          <w:sz w:val="22"/>
          <w:szCs w:val="22"/>
          <w:lang w:eastAsia="en-US"/>
        </w:rPr>
        <w:t>learning</w:t>
      </w:r>
      <w:r w:rsidRPr="00F114F3">
        <w:rPr>
          <w:rFonts w:eastAsia="Calibri" w:cs="Arial"/>
          <w:sz w:val="22"/>
          <w:szCs w:val="22"/>
          <w:lang w:eastAsia="en-US"/>
        </w:rPr>
        <w:t xml:space="preserve">, in classrooms. Where formative assessment is evident, it is generally in the form of </w:t>
      </w:r>
      <w:r w:rsidRPr="00F114F3">
        <w:rPr>
          <w:rFonts w:eastAsia="Calibri" w:cs="Arial"/>
          <w:i/>
          <w:sz w:val="22"/>
          <w:szCs w:val="22"/>
          <w:lang w:eastAsia="en-US"/>
        </w:rPr>
        <w:t xml:space="preserve">assessment </w:t>
      </w:r>
      <w:r w:rsidRPr="00F114F3">
        <w:rPr>
          <w:rFonts w:eastAsia="Calibri" w:cs="Arial"/>
          <w:b/>
          <w:i/>
          <w:sz w:val="22"/>
          <w:szCs w:val="22"/>
          <w:lang w:eastAsia="en-US"/>
        </w:rPr>
        <w:t xml:space="preserve">as </w:t>
      </w:r>
      <w:r w:rsidRPr="00F114F3">
        <w:rPr>
          <w:rFonts w:eastAsia="Calibri" w:cs="Arial"/>
          <w:i/>
          <w:sz w:val="22"/>
          <w:szCs w:val="22"/>
          <w:lang w:eastAsia="en-US"/>
        </w:rPr>
        <w:t>learning</w:t>
      </w:r>
      <w:r w:rsidRPr="00F114F3">
        <w:rPr>
          <w:rFonts w:eastAsia="Calibri" w:cs="Arial"/>
          <w:sz w:val="22"/>
          <w:szCs w:val="22"/>
          <w:lang w:eastAsia="en-US"/>
        </w:rPr>
        <w:t>. Both of these practices focus on the teacher as user of assessment information.</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In </w:t>
      </w:r>
      <w:r w:rsidRPr="00F114F3">
        <w:rPr>
          <w:rFonts w:eastAsia="Calibri" w:cs="Arial"/>
          <w:i/>
          <w:sz w:val="22"/>
          <w:szCs w:val="22"/>
          <w:lang w:eastAsia="en-US"/>
        </w:rPr>
        <w:t xml:space="preserve">assessment </w:t>
      </w:r>
      <w:r w:rsidRPr="00F114F3">
        <w:rPr>
          <w:rFonts w:eastAsia="Calibri" w:cs="Arial"/>
          <w:b/>
          <w:i/>
          <w:sz w:val="22"/>
          <w:szCs w:val="22"/>
          <w:lang w:eastAsia="en-US"/>
        </w:rPr>
        <w:t xml:space="preserve">of </w:t>
      </w:r>
      <w:r w:rsidRPr="00F114F3">
        <w:rPr>
          <w:rFonts w:eastAsia="Calibri" w:cs="Arial"/>
          <w:i/>
          <w:sz w:val="22"/>
          <w:szCs w:val="22"/>
          <w:lang w:eastAsia="en-US"/>
        </w:rPr>
        <w:t>learning</w:t>
      </w:r>
      <w:r w:rsidRPr="00F114F3">
        <w:rPr>
          <w:rFonts w:eastAsia="Calibri" w:cs="Arial"/>
          <w:sz w:val="22"/>
          <w:szCs w:val="22"/>
          <w:lang w:eastAsia="en-US"/>
        </w:rPr>
        <w:t xml:space="preserve">, the teacher uses information to make judgments on students’ achievement for the purpose of grading and reporting. In </w:t>
      </w:r>
      <w:r w:rsidRPr="00F114F3">
        <w:rPr>
          <w:rFonts w:eastAsia="Calibri" w:cs="Arial"/>
          <w:i/>
          <w:sz w:val="22"/>
          <w:szCs w:val="22"/>
          <w:lang w:eastAsia="en-US"/>
        </w:rPr>
        <w:t xml:space="preserve">assessment </w:t>
      </w:r>
      <w:r w:rsidRPr="00F114F3">
        <w:rPr>
          <w:rFonts w:eastAsia="Calibri" w:cs="Arial"/>
          <w:b/>
          <w:i/>
          <w:sz w:val="22"/>
          <w:szCs w:val="22"/>
          <w:lang w:eastAsia="en-US"/>
        </w:rPr>
        <w:t>as</w:t>
      </w:r>
      <w:r w:rsidRPr="00F114F3">
        <w:rPr>
          <w:rFonts w:eastAsia="Calibri" w:cs="Arial"/>
          <w:i/>
          <w:sz w:val="22"/>
          <w:szCs w:val="22"/>
          <w:lang w:eastAsia="en-US"/>
        </w:rPr>
        <w:t xml:space="preserve"> learning,</w:t>
      </w:r>
      <w:r w:rsidRPr="00F114F3">
        <w:rPr>
          <w:rFonts w:eastAsia="Calibri" w:cs="Arial"/>
          <w:sz w:val="22"/>
          <w:szCs w:val="22"/>
          <w:lang w:eastAsia="en-US"/>
        </w:rPr>
        <w:t xml:space="preserve"> teachers use assessment information to guide curriculum planning that influences future student learning. Both assessment types are essential in today’s schools but there is a third practice, </w:t>
      </w:r>
      <w:r w:rsidRPr="00F114F3">
        <w:rPr>
          <w:rFonts w:eastAsia="Calibri" w:cs="Arial"/>
          <w:i/>
          <w:sz w:val="22"/>
          <w:szCs w:val="22"/>
          <w:lang w:eastAsia="en-US"/>
        </w:rPr>
        <w:t xml:space="preserve">assessment </w:t>
      </w:r>
      <w:r w:rsidRPr="00F114F3">
        <w:rPr>
          <w:rFonts w:eastAsia="Calibri" w:cs="Arial"/>
          <w:b/>
          <w:i/>
          <w:sz w:val="22"/>
          <w:szCs w:val="22"/>
          <w:lang w:eastAsia="en-US"/>
        </w:rPr>
        <w:t xml:space="preserve">for </w:t>
      </w:r>
      <w:r w:rsidRPr="00F114F3">
        <w:rPr>
          <w:rFonts w:eastAsia="Calibri" w:cs="Arial"/>
          <w:i/>
          <w:sz w:val="22"/>
          <w:szCs w:val="22"/>
          <w:lang w:eastAsia="en-US"/>
        </w:rPr>
        <w:t>learning</w:t>
      </w:r>
      <w:r w:rsidRPr="00F114F3">
        <w:rPr>
          <w:rFonts w:eastAsia="Calibri" w:cs="Arial"/>
          <w:sz w:val="22"/>
          <w:szCs w:val="22"/>
          <w:lang w:eastAsia="en-US"/>
        </w:rPr>
        <w:t>, which is equally, if not more, important.</w:t>
      </w:r>
    </w:p>
    <w:p w:rsid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vertAlign w:val="superscript"/>
          <w:lang w:eastAsia="en-US"/>
        </w:rPr>
        <w:footnoteReference w:id="1"/>
      </w:r>
      <w:r w:rsidRPr="00F114F3">
        <w:rPr>
          <w:rFonts w:eastAsia="Calibri" w:cs="Arial"/>
          <w:sz w:val="22"/>
          <w:szCs w:val="22"/>
          <w:lang w:eastAsia="en-US"/>
        </w:rPr>
        <w:t xml:space="preserve">When they assess </w:t>
      </w:r>
      <w:r w:rsidRPr="00F114F3">
        <w:rPr>
          <w:rFonts w:eastAsia="Calibri" w:cs="Arial"/>
          <w:b/>
          <w:i/>
          <w:sz w:val="22"/>
          <w:szCs w:val="22"/>
          <w:lang w:eastAsia="en-US"/>
        </w:rPr>
        <w:t>for</w:t>
      </w:r>
      <w:r w:rsidRPr="00F114F3">
        <w:rPr>
          <w:rFonts w:eastAsia="Calibri" w:cs="Arial"/>
          <w:i/>
          <w:sz w:val="22"/>
          <w:szCs w:val="22"/>
          <w:lang w:eastAsia="en-US"/>
        </w:rPr>
        <w:t xml:space="preserve"> learning</w:t>
      </w:r>
      <w:r w:rsidRPr="00F114F3">
        <w:rPr>
          <w:rFonts w:eastAsia="Calibri" w:cs="Arial"/>
          <w:sz w:val="22"/>
          <w:szCs w:val="22"/>
          <w:lang w:eastAsia="en-US"/>
        </w:rPr>
        <w:t xml:space="preserve">, teachers use the classroom assessment process and the continual flow of information about student achievement that it provides in order to advance, not just check on, student learning. </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They do this by:</w:t>
      </w:r>
    </w:p>
    <w:p w:rsidR="00F114F3" w:rsidRPr="00F114F3" w:rsidRDefault="00F114F3" w:rsidP="00F114F3">
      <w:pPr>
        <w:pStyle w:val="Bulletslevel1"/>
        <w:rPr>
          <w:rFonts w:eastAsia="Calibri"/>
          <w:lang w:eastAsia="en-US"/>
        </w:rPr>
      </w:pPr>
      <w:r w:rsidRPr="00F114F3">
        <w:rPr>
          <w:rFonts w:eastAsia="Calibri"/>
          <w:lang w:eastAsia="en-US"/>
        </w:rPr>
        <w:t>understanding and articulating in advance of teaching the achievement targets that their students are to hit;</w:t>
      </w:r>
    </w:p>
    <w:p w:rsidR="00F114F3" w:rsidRPr="00F114F3" w:rsidRDefault="00F114F3" w:rsidP="00F114F3">
      <w:pPr>
        <w:pStyle w:val="Bulletslevel1"/>
        <w:rPr>
          <w:rFonts w:eastAsia="Calibri"/>
          <w:lang w:eastAsia="en-US"/>
        </w:rPr>
      </w:pPr>
      <w:r w:rsidRPr="00F114F3">
        <w:rPr>
          <w:rFonts w:eastAsia="Calibri"/>
          <w:lang w:eastAsia="en-US"/>
        </w:rPr>
        <w:t>informing their students about those goals, in terms that students understand, from the very beginning of the teaching and learning process;</w:t>
      </w:r>
    </w:p>
    <w:p w:rsidR="00F114F3" w:rsidRPr="00F114F3" w:rsidRDefault="00F114F3" w:rsidP="00F114F3">
      <w:pPr>
        <w:pStyle w:val="Bulletslevel1"/>
        <w:rPr>
          <w:rFonts w:eastAsia="Calibri"/>
          <w:lang w:eastAsia="en-US"/>
        </w:rPr>
      </w:pPr>
      <w:r w:rsidRPr="00F114F3">
        <w:rPr>
          <w:rFonts w:eastAsia="Calibri"/>
          <w:lang w:eastAsia="en-US"/>
        </w:rPr>
        <w:t>becoming assessment literate and thus able to transform their expectations into assessment exercises and scoring procedures that accurately reflect student achievement;</w:t>
      </w:r>
    </w:p>
    <w:p w:rsidR="00F114F3" w:rsidRPr="00F114F3" w:rsidRDefault="00F114F3" w:rsidP="00F114F3">
      <w:pPr>
        <w:pStyle w:val="Bulletslevel1"/>
        <w:rPr>
          <w:rFonts w:eastAsia="Calibri"/>
          <w:lang w:eastAsia="en-US"/>
        </w:rPr>
      </w:pPr>
      <w:r w:rsidRPr="00F114F3">
        <w:rPr>
          <w:rFonts w:eastAsia="Calibri"/>
          <w:lang w:eastAsia="en-US"/>
        </w:rPr>
        <w:t>using classroom assessments to build students’ confidence in themselves as learners and help them take responsibility for their own learning, so as to lay a foundation for lifelong learning;</w:t>
      </w:r>
    </w:p>
    <w:p w:rsidR="00F114F3" w:rsidRPr="00F114F3" w:rsidRDefault="00F114F3" w:rsidP="00F114F3">
      <w:pPr>
        <w:pStyle w:val="Bulletslevel1"/>
        <w:rPr>
          <w:rFonts w:eastAsia="Calibri"/>
          <w:lang w:eastAsia="en-US"/>
        </w:rPr>
      </w:pPr>
      <w:r w:rsidRPr="00F114F3">
        <w:rPr>
          <w:rFonts w:eastAsia="Calibri"/>
          <w:lang w:eastAsia="en-US"/>
        </w:rPr>
        <w:lastRenderedPageBreak/>
        <w:t>translating classroom assessment results into frequent descriptive feedback (versus judgemental feedback) for students, providing them with specific insights as to how to improve;</w:t>
      </w:r>
    </w:p>
    <w:p w:rsidR="00F114F3" w:rsidRPr="00F114F3" w:rsidRDefault="00F114F3" w:rsidP="00F114F3">
      <w:pPr>
        <w:pStyle w:val="Bulletslevel1"/>
        <w:rPr>
          <w:rFonts w:eastAsia="Calibri"/>
          <w:lang w:eastAsia="en-US"/>
        </w:rPr>
      </w:pPr>
      <w:r w:rsidRPr="00F114F3">
        <w:rPr>
          <w:rFonts w:eastAsia="Calibri"/>
          <w:lang w:eastAsia="en-US"/>
        </w:rPr>
        <w:t>continuously adjusting instruction based on the results of classroom assessments;</w:t>
      </w:r>
    </w:p>
    <w:p w:rsidR="00F114F3" w:rsidRPr="00F114F3" w:rsidRDefault="00F114F3" w:rsidP="00F114F3">
      <w:pPr>
        <w:pStyle w:val="Bulletslevel1"/>
        <w:rPr>
          <w:rFonts w:eastAsia="Calibri"/>
          <w:lang w:eastAsia="en-US"/>
        </w:rPr>
      </w:pPr>
      <w:r w:rsidRPr="00F114F3">
        <w:rPr>
          <w:rFonts w:eastAsia="Calibri"/>
          <w:lang w:eastAsia="en-US"/>
        </w:rPr>
        <w:t>engaging students in regular self-assessment, with standards held constant so that students can watch themselves grow over time and thus feel in charge of their own success; and</w:t>
      </w:r>
    </w:p>
    <w:p w:rsidR="00F114F3" w:rsidRPr="00F114F3" w:rsidRDefault="00F114F3" w:rsidP="00F114F3">
      <w:pPr>
        <w:pStyle w:val="Bulletslevel1"/>
        <w:rPr>
          <w:rFonts w:eastAsia="Calibri"/>
          <w:lang w:eastAsia="en-US"/>
        </w:rPr>
      </w:pPr>
      <w:r w:rsidRPr="00F114F3">
        <w:rPr>
          <w:rFonts w:eastAsia="Calibri"/>
          <w:lang w:eastAsia="en-US"/>
        </w:rPr>
        <w:t>actively involving students in communicating with their teacher and their families about their achievement status and improvement.</w:t>
      </w:r>
    </w:p>
    <w:p w:rsidR="00F114F3" w:rsidRPr="00F114F3" w:rsidRDefault="00F114F3" w:rsidP="00F114F3">
      <w:pPr>
        <w:spacing w:before="80" w:line="280" w:lineRule="atLeast"/>
        <w:ind w:left="357"/>
        <w:rPr>
          <w:rFonts w:eastAsia="Calibri" w:cs="Arial"/>
          <w:sz w:val="22"/>
          <w:szCs w:val="22"/>
          <w:lang w:eastAsia="en-US"/>
        </w:rPr>
      </w:pP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A </w:t>
      </w:r>
      <w:r w:rsidRPr="00F114F3">
        <w:rPr>
          <w:rFonts w:eastAsia="Calibri" w:cs="Arial"/>
          <w:b/>
          <w:sz w:val="22"/>
          <w:szCs w:val="22"/>
          <w:lang w:eastAsia="en-US"/>
        </w:rPr>
        <w:t>key difference</w:t>
      </w:r>
      <w:r w:rsidRPr="00F114F3">
        <w:rPr>
          <w:rFonts w:eastAsia="Calibri" w:cs="Arial"/>
          <w:sz w:val="22"/>
          <w:szCs w:val="22"/>
          <w:lang w:eastAsia="en-US"/>
        </w:rPr>
        <w:t xml:space="preserve"> in </w:t>
      </w:r>
      <w:r w:rsidRPr="00F114F3">
        <w:rPr>
          <w:rFonts w:eastAsia="Calibri" w:cs="Arial"/>
          <w:i/>
          <w:sz w:val="22"/>
          <w:szCs w:val="22"/>
          <w:lang w:eastAsia="en-US"/>
        </w:rPr>
        <w:t>assessment</w:t>
      </w:r>
      <w:r w:rsidRPr="00F114F3">
        <w:rPr>
          <w:rFonts w:eastAsia="Calibri" w:cs="Arial"/>
          <w:sz w:val="22"/>
          <w:szCs w:val="22"/>
          <w:lang w:eastAsia="en-US"/>
        </w:rPr>
        <w:t xml:space="preserve"> </w:t>
      </w:r>
      <w:r w:rsidRPr="00F114F3">
        <w:rPr>
          <w:rFonts w:eastAsia="Calibri" w:cs="Arial"/>
          <w:b/>
          <w:i/>
          <w:sz w:val="22"/>
          <w:szCs w:val="22"/>
          <w:lang w:eastAsia="en-US"/>
        </w:rPr>
        <w:t>for</w:t>
      </w:r>
      <w:r w:rsidRPr="00F114F3">
        <w:rPr>
          <w:rFonts w:eastAsia="Calibri" w:cs="Arial"/>
          <w:i/>
          <w:sz w:val="22"/>
          <w:szCs w:val="22"/>
          <w:lang w:eastAsia="en-US"/>
        </w:rPr>
        <w:t xml:space="preserve"> learning</w:t>
      </w:r>
      <w:r w:rsidRPr="00F114F3">
        <w:rPr>
          <w:rFonts w:eastAsia="Calibri" w:cs="Arial"/>
          <w:sz w:val="22"/>
          <w:szCs w:val="22"/>
          <w:lang w:eastAsia="en-US"/>
        </w:rPr>
        <w:t xml:space="preserve"> is that the student joins the teacher as a user of assessment information. This involvement enhances their control of the assessment environment improving motivation and success.</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The </w:t>
      </w:r>
      <w:r w:rsidRPr="00F114F3">
        <w:rPr>
          <w:rFonts w:eastAsia="Calibri" w:cs="Arial"/>
          <w:b/>
          <w:sz w:val="22"/>
          <w:szCs w:val="22"/>
          <w:lang w:eastAsia="en-US"/>
        </w:rPr>
        <w:t>motivation</w:t>
      </w:r>
      <w:r w:rsidRPr="00F114F3">
        <w:rPr>
          <w:rFonts w:eastAsia="Calibri" w:cs="Arial"/>
          <w:sz w:val="22"/>
          <w:szCs w:val="22"/>
          <w:lang w:eastAsia="en-US"/>
        </w:rPr>
        <w:t xml:space="preserve"> of students is a vital contributor to performance. When a student is able to succeed, a student is usually motivated to continue to do well and thus approaches assessment with high expectations of success. When a student is unable to do well, a student becomes unmotivated and approaches assessment situations with low expectations of success and eventually hopelessness.  So it is that high-stakes tests continue to motivate students who have always done well in tests and demotivate students who haven’t. The more high-stakes testing we place on students, the greater will be the achievement gaps between our highly motivated, high achievers and increasingly demotivated low achievers.</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This </w:t>
      </w:r>
      <w:r w:rsidRPr="00F114F3">
        <w:rPr>
          <w:rFonts w:eastAsia="Calibri" w:cs="Arial"/>
          <w:b/>
          <w:sz w:val="22"/>
          <w:szCs w:val="22"/>
          <w:lang w:eastAsia="en-US"/>
        </w:rPr>
        <w:t>achievement gap</w:t>
      </w:r>
      <w:r w:rsidRPr="00F114F3">
        <w:rPr>
          <w:rFonts w:eastAsia="Calibri" w:cs="Arial"/>
          <w:sz w:val="22"/>
          <w:szCs w:val="22"/>
          <w:lang w:eastAsia="en-US"/>
        </w:rPr>
        <w:t xml:space="preserve"> has always been apparent, some learned a great deal in school and some very little; it hasn’t changed. What has changed is the social mission of schools. Schools in the past had a role of ranking students by achievement. Today’s schools still have that role but have also been given a new mission — a mission to ensure that all students achieve a minimum standard. This means that the achievement gap must be narrowed by raising the tail end.</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sz w:val="22"/>
          <w:szCs w:val="22"/>
          <w:lang w:eastAsia="en-US"/>
        </w:rPr>
        <w:t xml:space="preserve">The way to do this, says Stiggins, is to involve students in the mission of their schooling. No longer is it acceptable for students to disengage and fail; they must be motivated, achievement-oriented participants in the learning and assessment processes. </w:t>
      </w:r>
      <w:r w:rsidRPr="00F114F3">
        <w:rPr>
          <w:rFonts w:eastAsia="Calibri" w:cs="Arial"/>
          <w:sz w:val="22"/>
          <w:szCs w:val="22"/>
          <w:vertAlign w:val="superscript"/>
          <w:lang w:eastAsia="en-US"/>
        </w:rPr>
        <w:footnoteReference w:id="2"/>
      </w:r>
      <w:r w:rsidRPr="00F114F3">
        <w:rPr>
          <w:rFonts w:eastAsia="Calibri" w:cs="Arial"/>
          <w:sz w:val="22"/>
          <w:szCs w:val="22"/>
          <w:lang w:eastAsia="en-US"/>
        </w:rPr>
        <w:t xml:space="preserve">When principles of assessment </w:t>
      </w:r>
      <w:r w:rsidRPr="00F114F3">
        <w:rPr>
          <w:rFonts w:eastAsia="Calibri" w:cs="Arial"/>
          <w:i/>
          <w:sz w:val="22"/>
          <w:szCs w:val="22"/>
          <w:lang w:eastAsia="en-US"/>
        </w:rPr>
        <w:t>for</w:t>
      </w:r>
      <w:r w:rsidRPr="00F114F3">
        <w:rPr>
          <w:rFonts w:eastAsia="Calibri" w:cs="Arial"/>
          <w:sz w:val="22"/>
          <w:szCs w:val="22"/>
          <w:lang w:eastAsia="en-US"/>
        </w:rPr>
        <w:t xml:space="preserve"> learning are applied consistently over time, unprecedented achievement gains result, for all students but especially for low achievers (Bloom 1984; Black and William 1998; Meisels, et. al. 2003; Rodriguez 2004).</w:t>
      </w:r>
    </w:p>
    <w:p w:rsidR="00F114F3" w:rsidRPr="00F114F3" w:rsidRDefault="00F114F3" w:rsidP="00F114F3">
      <w:pPr>
        <w:spacing w:before="0" w:after="200" w:line="280" w:lineRule="atLeast"/>
        <w:ind w:right="3"/>
        <w:rPr>
          <w:rFonts w:eastAsia="Calibri" w:cs="Arial"/>
          <w:sz w:val="22"/>
          <w:szCs w:val="22"/>
          <w:lang w:eastAsia="en-US"/>
        </w:rPr>
      </w:pPr>
      <w:r w:rsidRPr="00F114F3">
        <w:rPr>
          <w:rFonts w:eastAsia="Calibri" w:cs="Arial"/>
          <w:sz w:val="22"/>
          <w:szCs w:val="22"/>
          <w:lang w:eastAsia="en-US"/>
        </w:rPr>
        <w:t xml:space="preserve">Students aren’t the only winners in </w:t>
      </w:r>
      <w:r w:rsidRPr="00F114F3">
        <w:rPr>
          <w:rFonts w:eastAsia="Calibri" w:cs="Arial"/>
          <w:b/>
          <w:sz w:val="22"/>
          <w:szCs w:val="22"/>
          <w:lang w:eastAsia="en-US"/>
        </w:rPr>
        <w:t>a balanced model</w:t>
      </w:r>
      <w:r w:rsidRPr="00F114F3">
        <w:rPr>
          <w:rFonts w:eastAsia="Calibri" w:cs="Arial"/>
          <w:sz w:val="22"/>
          <w:szCs w:val="22"/>
          <w:lang w:eastAsia="en-US"/>
        </w:rPr>
        <w:t xml:space="preserve"> which values assessment for learning. Teachers also benefit in this system as they see success and the resulting enthusiasm for learning in their students. They benefit, too, from teaching time saved by using more efficient and accurate assessment practices to target learning needed by students and reduced behaviour management required for disengaged learners. Parents are rewarded by greater achievement and motivational levels in their children. School leaders benefit by meeting and exceeding public accountability requirements and achieving recognition for their school in doing so. Politicians also benefit by meeting and exceeding public accountability requirements. </w:t>
      </w:r>
    </w:p>
    <w:p w:rsidR="00F114F3" w:rsidRPr="00F114F3" w:rsidRDefault="00F114F3" w:rsidP="00F114F3">
      <w:pPr>
        <w:spacing w:before="0" w:after="200" w:line="280" w:lineRule="atLeast"/>
        <w:rPr>
          <w:rFonts w:eastAsia="Calibri" w:cs="Arial"/>
          <w:sz w:val="22"/>
          <w:szCs w:val="22"/>
          <w:lang w:eastAsia="en-US"/>
        </w:rPr>
      </w:pPr>
      <w:r w:rsidRPr="00F114F3">
        <w:rPr>
          <w:rFonts w:eastAsia="Calibri" w:cs="Arial"/>
          <w:i/>
          <w:sz w:val="22"/>
          <w:szCs w:val="22"/>
          <w:lang w:eastAsia="en-US"/>
        </w:rPr>
        <w:t>Assessment</w:t>
      </w:r>
      <w:r w:rsidRPr="00F114F3">
        <w:rPr>
          <w:rFonts w:eastAsia="Calibri" w:cs="Arial"/>
          <w:sz w:val="22"/>
          <w:szCs w:val="22"/>
          <w:lang w:eastAsia="en-US"/>
        </w:rPr>
        <w:t xml:space="preserve"> </w:t>
      </w:r>
      <w:r w:rsidRPr="00F114F3">
        <w:rPr>
          <w:rFonts w:eastAsia="Calibri" w:cs="Arial"/>
          <w:b/>
          <w:i/>
          <w:sz w:val="22"/>
          <w:szCs w:val="22"/>
          <w:lang w:eastAsia="en-US"/>
        </w:rPr>
        <w:t>of</w:t>
      </w:r>
      <w:r w:rsidRPr="00F114F3">
        <w:rPr>
          <w:rFonts w:eastAsia="Calibri" w:cs="Arial"/>
          <w:i/>
          <w:sz w:val="22"/>
          <w:szCs w:val="22"/>
          <w:lang w:eastAsia="en-US"/>
        </w:rPr>
        <w:t xml:space="preserve"> learning</w:t>
      </w:r>
      <w:r w:rsidRPr="00F114F3">
        <w:rPr>
          <w:rFonts w:eastAsia="Calibri" w:cs="Arial"/>
          <w:sz w:val="22"/>
          <w:szCs w:val="22"/>
          <w:lang w:eastAsia="en-US"/>
        </w:rPr>
        <w:t xml:space="preserve"> already features heavily in classrooms; greater emphasis now needs to be placed on </w:t>
      </w:r>
      <w:r w:rsidRPr="00F114F3">
        <w:rPr>
          <w:rFonts w:eastAsia="Calibri" w:cs="Arial"/>
          <w:i/>
          <w:sz w:val="22"/>
          <w:szCs w:val="22"/>
          <w:lang w:eastAsia="en-US"/>
        </w:rPr>
        <w:t>assessment</w:t>
      </w:r>
      <w:r w:rsidRPr="00F114F3">
        <w:rPr>
          <w:rFonts w:eastAsia="Calibri" w:cs="Arial"/>
          <w:sz w:val="22"/>
          <w:szCs w:val="22"/>
          <w:lang w:eastAsia="en-US"/>
        </w:rPr>
        <w:t xml:space="preserve"> </w:t>
      </w:r>
      <w:r w:rsidRPr="00F114F3">
        <w:rPr>
          <w:rFonts w:eastAsia="Calibri" w:cs="Arial"/>
          <w:b/>
          <w:i/>
          <w:sz w:val="22"/>
          <w:szCs w:val="22"/>
          <w:lang w:eastAsia="en-US"/>
        </w:rPr>
        <w:t>as</w:t>
      </w:r>
      <w:r w:rsidRPr="00F114F3">
        <w:rPr>
          <w:rFonts w:eastAsia="Calibri" w:cs="Arial"/>
          <w:i/>
          <w:sz w:val="22"/>
          <w:szCs w:val="22"/>
          <w:lang w:eastAsia="en-US"/>
        </w:rPr>
        <w:t xml:space="preserve"> learning</w:t>
      </w:r>
      <w:r w:rsidRPr="00F114F3">
        <w:rPr>
          <w:rFonts w:eastAsia="Calibri" w:cs="Arial"/>
          <w:sz w:val="22"/>
          <w:szCs w:val="22"/>
          <w:lang w:eastAsia="en-US"/>
        </w:rPr>
        <w:t xml:space="preserve"> and particularly </w:t>
      </w:r>
      <w:r w:rsidRPr="00F114F3">
        <w:rPr>
          <w:rFonts w:eastAsia="Calibri" w:cs="Arial"/>
          <w:i/>
          <w:sz w:val="22"/>
          <w:szCs w:val="22"/>
          <w:lang w:eastAsia="en-US"/>
        </w:rPr>
        <w:t>assessment</w:t>
      </w:r>
      <w:r w:rsidRPr="00F114F3">
        <w:rPr>
          <w:rFonts w:eastAsia="Calibri" w:cs="Arial"/>
          <w:sz w:val="22"/>
          <w:szCs w:val="22"/>
          <w:lang w:eastAsia="en-US"/>
        </w:rPr>
        <w:t xml:space="preserve"> </w:t>
      </w:r>
      <w:r w:rsidRPr="00F114F3">
        <w:rPr>
          <w:rFonts w:eastAsia="Calibri" w:cs="Arial"/>
          <w:b/>
          <w:i/>
          <w:sz w:val="22"/>
          <w:szCs w:val="22"/>
          <w:lang w:eastAsia="en-US"/>
        </w:rPr>
        <w:t>for</w:t>
      </w:r>
      <w:r w:rsidRPr="00F114F3">
        <w:rPr>
          <w:rFonts w:eastAsia="Calibri" w:cs="Arial"/>
          <w:i/>
          <w:sz w:val="22"/>
          <w:szCs w:val="22"/>
          <w:lang w:eastAsia="en-US"/>
        </w:rPr>
        <w:t xml:space="preserve"> learning </w:t>
      </w:r>
      <w:r w:rsidRPr="00F114F3">
        <w:rPr>
          <w:rFonts w:eastAsia="Calibri" w:cs="Arial"/>
          <w:sz w:val="22"/>
          <w:szCs w:val="22"/>
          <w:lang w:eastAsia="en-US"/>
        </w:rPr>
        <w:t xml:space="preserve">for </w:t>
      </w:r>
      <w:smartTag w:uri="urn:schemas-microsoft-com:office:smarttags" w:element="place">
        <w:smartTag w:uri="urn:schemas-microsoft-com:office:smarttags" w:element="State">
          <w:r w:rsidRPr="00F114F3">
            <w:rPr>
              <w:rFonts w:eastAsia="Calibri" w:cs="Arial"/>
              <w:sz w:val="22"/>
              <w:szCs w:val="22"/>
              <w:lang w:eastAsia="en-US"/>
            </w:rPr>
            <w:t>Queensland</w:t>
          </w:r>
        </w:smartTag>
      </w:smartTag>
      <w:r w:rsidRPr="00F114F3">
        <w:rPr>
          <w:rFonts w:eastAsia="Calibri" w:cs="Arial"/>
          <w:sz w:val="22"/>
          <w:szCs w:val="22"/>
          <w:lang w:eastAsia="en-US"/>
        </w:rPr>
        <w:t xml:space="preserve"> schools to achieve their social mission.</w:t>
      </w:r>
    </w:p>
    <w:p w:rsidR="00F114F3" w:rsidRPr="00F114F3" w:rsidRDefault="00F114F3" w:rsidP="00F114F3">
      <w:pPr>
        <w:pStyle w:val="Heading2"/>
        <w:rPr>
          <w:lang w:eastAsia="en-US"/>
        </w:rPr>
      </w:pPr>
      <w:r w:rsidRPr="00F114F3">
        <w:rPr>
          <w:lang w:eastAsia="en-US"/>
        </w:rPr>
        <w:lastRenderedPageBreak/>
        <w:t>Key ideas</w:t>
      </w:r>
    </w:p>
    <w:p w:rsidR="00F114F3" w:rsidRPr="00F114F3" w:rsidRDefault="00F114F3" w:rsidP="00F114F3">
      <w:pPr>
        <w:pStyle w:val="Bulletslevel1"/>
        <w:rPr>
          <w:rFonts w:eastAsia="Calibri"/>
          <w:lang w:eastAsia="en-US"/>
        </w:rPr>
      </w:pPr>
      <w:r w:rsidRPr="00F114F3">
        <w:rPr>
          <w:rFonts w:eastAsia="Calibri"/>
          <w:lang w:eastAsia="en-US"/>
        </w:rPr>
        <w:t xml:space="preserve">Definitions of assessment </w:t>
      </w:r>
      <w:r w:rsidRPr="00F114F3">
        <w:rPr>
          <w:rFonts w:eastAsia="Calibri"/>
          <w:b/>
          <w:lang w:eastAsia="en-US"/>
        </w:rPr>
        <w:t>for</w:t>
      </w:r>
      <w:r w:rsidRPr="00F114F3">
        <w:rPr>
          <w:rFonts w:eastAsia="Calibri"/>
          <w:lang w:eastAsia="en-US"/>
        </w:rPr>
        <w:t xml:space="preserve"> learning, assessment </w:t>
      </w:r>
      <w:r w:rsidRPr="00F114F3">
        <w:rPr>
          <w:rFonts w:eastAsia="Calibri"/>
          <w:b/>
          <w:lang w:eastAsia="en-US"/>
        </w:rPr>
        <w:t>as</w:t>
      </w:r>
      <w:r w:rsidRPr="00F114F3">
        <w:rPr>
          <w:rFonts w:eastAsia="Calibri"/>
          <w:lang w:eastAsia="en-US"/>
        </w:rPr>
        <w:t xml:space="preserve"> learning and assessment </w:t>
      </w:r>
      <w:r w:rsidRPr="00F114F3">
        <w:rPr>
          <w:rFonts w:eastAsia="Calibri"/>
          <w:b/>
          <w:lang w:eastAsia="en-US"/>
        </w:rPr>
        <w:t>of</w:t>
      </w:r>
      <w:r w:rsidRPr="00F114F3">
        <w:rPr>
          <w:rFonts w:eastAsia="Calibri"/>
          <w:lang w:eastAsia="en-US"/>
        </w:rPr>
        <w:t xml:space="preserve"> learning.</w:t>
      </w:r>
    </w:p>
    <w:p w:rsidR="00F114F3" w:rsidRPr="00F114F3" w:rsidRDefault="00F114F3" w:rsidP="00F114F3">
      <w:pPr>
        <w:pStyle w:val="Bulletslevel1"/>
        <w:rPr>
          <w:rFonts w:eastAsia="Calibri"/>
          <w:lang w:eastAsia="en-US"/>
        </w:rPr>
      </w:pPr>
      <w:r w:rsidRPr="00F114F3">
        <w:rPr>
          <w:rFonts w:eastAsia="Calibri"/>
          <w:lang w:eastAsia="en-US"/>
        </w:rPr>
        <w:t xml:space="preserve">Similarities and differences between assessment </w:t>
      </w:r>
      <w:r w:rsidRPr="00F114F3">
        <w:rPr>
          <w:rFonts w:eastAsia="Calibri"/>
          <w:b/>
          <w:lang w:eastAsia="en-US"/>
        </w:rPr>
        <w:t>of</w:t>
      </w:r>
      <w:r w:rsidRPr="00F114F3">
        <w:rPr>
          <w:rFonts w:eastAsia="Calibri"/>
          <w:lang w:eastAsia="en-US"/>
        </w:rPr>
        <w:t xml:space="preserve"> and </w:t>
      </w:r>
      <w:r w:rsidRPr="00F114F3">
        <w:rPr>
          <w:rFonts w:eastAsia="Calibri"/>
          <w:b/>
          <w:lang w:eastAsia="en-US"/>
        </w:rPr>
        <w:t>for</w:t>
      </w:r>
      <w:r w:rsidRPr="00F114F3">
        <w:rPr>
          <w:rFonts w:eastAsia="Calibri"/>
          <w:lang w:eastAsia="en-US"/>
        </w:rPr>
        <w:t xml:space="preserve"> learning.</w:t>
      </w:r>
    </w:p>
    <w:p w:rsidR="00F114F3" w:rsidRPr="00F114F3" w:rsidRDefault="00F114F3" w:rsidP="00F114F3">
      <w:pPr>
        <w:pStyle w:val="Bulletslevel1"/>
        <w:rPr>
          <w:rFonts w:eastAsia="Calibri"/>
          <w:lang w:eastAsia="en-US"/>
        </w:rPr>
      </w:pPr>
      <w:r w:rsidRPr="00F114F3">
        <w:rPr>
          <w:rFonts w:eastAsia="Calibri"/>
          <w:lang w:eastAsia="en-US"/>
        </w:rPr>
        <w:t>The social mission of schools has changed from rank ordering students to requiring minimum standards for all students.</w:t>
      </w:r>
    </w:p>
    <w:p w:rsidR="00F114F3" w:rsidRPr="00F114F3" w:rsidRDefault="00F114F3" w:rsidP="00F114F3">
      <w:pPr>
        <w:pStyle w:val="Bulletslevel1"/>
        <w:rPr>
          <w:rFonts w:eastAsia="Calibri"/>
          <w:lang w:eastAsia="en-US"/>
        </w:rPr>
      </w:pPr>
      <w:r w:rsidRPr="00F114F3">
        <w:rPr>
          <w:rFonts w:eastAsia="Calibri"/>
          <w:lang w:eastAsia="en-US"/>
        </w:rPr>
        <w:t>A system that requires all students to achieve requires student input.</w:t>
      </w:r>
    </w:p>
    <w:p w:rsidR="00F114F3" w:rsidRPr="00F114F3" w:rsidRDefault="00F114F3" w:rsidP="00F114F3">
      <w:pPr>
        <w:pStyle w:val="Bulletslevel1"/>
        <w:rPr>
          <w:rFonts w:eastAsia="Calibri"/>
          <w:lang w:eastAsia="en-US"/>
        </w:rPr>
      </w:pPr>
      <w:r w:rsidRPr="00F114F3">
        <w:rPr>
          <w:rFonts w:eastAsia="Calibri"/>
          <w:lang w:eastAsia="en-US"/>
        </w:rPr>
        <w:t>Student motivation determines the level of input from students.</w:t>
      </w:r>
    </w:p>
    <w:p w:rsidR="00F114F3" w:rsidRPr="00F114F3" w:rsidRDefault="00F114F3" w:rsidP="00F114F3">
      <w:pPr>
        <w:pStyle w:val="Bulletslevel1"/>
        <w:rPr>
          <w:rFonts w:eastAsia="Calibri"/>
          <w:lang w:eastAsia="en-US"/>
        </w:rPr>
      </w:pPr>
      <w:r w:rsidRPr="00F114F3">
        <w:rPr>
          <w:rFonts w:eastAsia="Calibri"/>
          <w:lang w:eastAsia="en-US"/>
        </w:rPr>
        <w:t>Student motivation is directly influenced by the assessment practices of their teachers.</w:t>
      </w:r>
    </w:p>
    <w:p w:rsidR="00F114F3" w:rsidRPr="00F114F3" w:rsidRDefault="00F114F3" w:rsidP="00F114F3">
      <w:pPr>
        <w:pStyle w:val="Bulletslevel1"/>
        <w:rPr>
          <w:rFonts w:eastAsia="Calibri"/>
          <w:lang w:eastAsia="en-US"/>
        </w:rPr>
      </w:pPr>
      <w:r w:rsidRPr="00F114F3">
        <w:rPr>
          <w:rFonts w:eastAsia="Calibri"/>
          <w:lang w:eastAsia="en-US"/>
        </w:rPr>
        <w:t>Assessment practices directly impact upon student learning.</w:t>
      </w:r>
    </w:p>
    <w:p w:rsidR="00F114F3" w:rsidRPr="00F114F3" w:rsidRDefault="00F114F3" w:rsidP="00F114F3">
      <w:pPr>
        <w:pStyle w:val="Bulletslevel1"/>
        <w:rPr>
          <w:rFonts w:eastAsia="Calibri"/>
          <w:lang w:eastAsia="en-US"/>
        </w:rPr>
      </w:pPr>
      <w:r w:rsidRPr="00F114F3">
        <w:rPr>
          <w:rFonts w:eastAsia="Calibri"/>
          <w:lang w:eastAsia="en-US"/>
        </w:rPr>
        <w:t>High-stakes assessment motivates students who traditionally do well and demotivates students who haven’t experienced success. This exacerbates achievement differences between these groups of students.</w:t>
      </w:r>
    </w:p>
    <w:p w:rsidR="00F114F3" w:rsidRPr="00F114F3" w:rsidRDefault="00F114F3" w:rsidP="00F114F3">
      <w:pPr>
        <w:pStyle w:val="Bulletslevel1"/>
        <w:rPr>
          <w:rFonts w:eastAsia="Calibri"/>
          <w:lang w:eastAsia="en-US"/>
        </w:rPr>
      </w:pPr>
      <w:r w:rsidRPr="00F114F3">
        <w:rPr>
          <w:rFonts w:eastAsia="Calibri"/>
          <w:lang w:eastAsia="en-US"/>
        </w:rPr>
        <w:t xml:space="preserve">A balance of assessment practices is needed. Assessment </w:t>
      </w:r>
      <w:r w:rsidRPr="00F114F3">
        <w:rPr>
          <w:rFonts w:eastAsia="Calibri"/>
          <w:b/>
          <w:lang w:eastAsia="en-US"/>
        </w:rPr>
        <w:t>for</w:t>
      </w:r>
      <w:r w:rsidRPr="00F114F3">
        <w:rPr>
          <w:rFonts w:eastAsia="Calibri"/>
          <w:lang w:eastAsia="en-US"/>
        </w:rPr>
        <w:t xml:space="preserve"> learning, assessment </w:t>
      </w:r>
      <w:r w:rsidRPr="00F114F3">
        <w:rPr>
          <w:rFonts w:eastAsia="Calibri"/>
          <w:b/>
          <w:lang w:eastAsia="en-US"/>
        </w:rPr>
        <w:t>as</w:t>
      </w:r>
      <w:r w:rsidRPr="00F114F3">
        <w:rPr>
          <w:rFonts w:eastAsia="Calibri"/>
          <w:lang w:eastAsia="en-US"/>
        </w:rPr>
        <w:t xml:space="preserve"> learning and assessment </w:t>
      </w:r>
      <w:r w:rsidRPr="00F114F3">
        <w:rPr>
          <w:rFonts w:eastAsia="Calibri"/>
          <w:b/>
          <w:lang w:eastAsia="en-US"/>
        </w:rPr>
        <w:t>of</w:t>
      </w:r>
      <w:r w:rsidRPr="00F114F3">
        <w:rPr>
          <w:rFonts w:eastAsia="Calibri"/>
          <w:lang w:eastAsia="en-US"/>
        </w:rPr>
        <w:t xml:space="preserve"> learning all have specific uses.</w:t>
      </w:r>
    </w:p>
    <w:p w:rsidR="00F114F3" w:rsidRPr="00F114F3" w:rsidRDefault="00F114F3" w:rsidP="00F114F3">
      <w:pPr>
        <w:pStyle w:val="Heading2"/>
        <w:rPr>
          <w:lang w:eastAsia="en-US"/>
        </w:rPr>
      </w:pPr>
      <w:r w:rsidRPr="00F114F3">
        <w:rPr>
          <w:lang w:eastAsia="en-US"/>
        </w:rPr>
        <w:t>Questions to consider:</w:t>
      </w:r>
    </w:p>
    <w:p w:rsidR="00F114F3" w:rsidRDefault="00F114F3" w:rsidP="00F114F3">
      <w:pPr>
        <w:numPr>
          <w:ilvl w:val="0"/>
          <w:numId w:val="49"/>
        </w:numPr>
        <w:spacing w:before="0" w:after="200" w:line="280" w:lineRule="atLeast"/>
        <w:rPr>
          <w:rFonts w:eastAsia="Calibri" w:cs="Arial"/>
          <w:sz w:val="22"/>
          <w:szCs w:val="22"/>
          <w:lang w:eastAsia="en-US"/>
        </w:rPr>
      </w:pPr>
      <w:r w:rsidRPr="00F114F3">
        <w:rPr>
          <w:rFonts w:eastAsia="Calibri" w:cs="Arial"/>
          <w:sz w:val="22"/>
          <w:szCs w:val="22"/>
          <w:lang w:eastAsia="en-US"/>
        </w:rPr>
        <w:t xml:space="preserve">What assessment balance is in your classroom? Draw up three columns heading each one with either assessment </w:t>
      </w:r>
      <w:r w:rsidRPr="00F114F3">
        <w:rPr>
          <w:rFonts w:eastAsia="Calibri" w:cs="Arial"/>
          <w:b/>
          <w:sz w:val="22"/>
          <w:szCs w:val="22"/>
          <w:lang w:eastAsia="en-US"/>
        </w:rPr>
        <w:t>of</w:t>
      </w:r>
      <w:r w:rsidRPr="00F114F3">
        <w:rPr>
          <w:rFonts w:eastAsia="Calibri" w:cs="Arial"/>
          <w:sz w:val="22"/>
          <w:szCs w:val="22"/>
          <w:lang w:eastAsia="en-US"/>
        </w:rPr>
        <w:t xml:space="preserve"> learning, assessment </w:t>
      </w:r>
      <w:r w:rsidRPr="00F114F3">
        <w:rPr>
          <w:rFonts w:eastAsia="Calibri" w:cs="Arial"/>
          <w:b/>
          <w:sz w:val="22"/>
          <w:szCs w:val="22"/>
          <w:lang w:eastAsia="en-US"/>
        </w:rPr>
        <w:t>as</w:t>
      </w:r>
      <w:r w:rsidRPr="00F114F3">
        <w:rPr>
          <w:rFonts w:eastAsia="Calibri" w:cs="Arial"/>
          <w:sz w:val="22"/>
          <w:szCs w:val="22"/>
          <w:lang w:eastAsia="en-US"/>
        </w:rPr>
        <w:t xml:space="preserve"> learning or assessment </w:t>
      </w:r>
      <w:r w:rsidRPr="00F114F3">
        <w:rPr>
          <w:rFonts w:eastAsia="Calibri" w:cs="Arial"/>
          <w:b/>
          <w:sz w:val="22"/>
          <w:szCs w:val="22"/>
          <w:lang w:eastAsia="en-US"/>
        </w:rPr>
        <w:t>for</w:t>
      </w:r>
      <w:r w:rsidRPr="00F114F3">
        <w:rPr>
          <w:rFonts w:eastAsia="Calibri" w:cs="Arial"/>
          <w:sz w:val="22"/>
          <w:szCs w:val="22"/>
          <w:lang w:eastAsia="en-US"/>
        </w:rPr>
        <w:t xml:space="preserve"> learning. List your assessment items under each heading appropriately. What are your observations?</w:t>
      </w:r>
    </w:p>
    <w:p w:rsidR="00F114F3" w:rsidRDefault="00F114F3" w:rsidP="00F114F3">
      <w:pPr>
        <w:spacing w:before="0" w:after="200" w:line="280" w:lineRule="atLeast"/>
        <w:rPr>
          <w:rFonts w:eastAsia="Calibri" w:cs="Arial"/>
          <w:sz w:val="22"/>
          <w:szCs w:val="22"/>
          <w:lang w:eastAsia="en-US"/>
        </w:rPr>
      </w:pPr>
    </w:p>
    <w:p w:rsidR="00F114F3" w:rsidRDefault="00F114F3" w:rsidP="00F114F3">
      <w:pPr>
        <w:spacing w:before="0" w:after="200" w:line="280" w:lineRule="atLeast"/>
        <w:rPr>
          <w:rFonts w:eastAsia="Calibri" w:cs="Arial"/>
          <w:sz w:val="22"/>
          <w:szCs w:val="22"/>
          <w:lang w:eastAsia="en-US"/>
        </w:rPr>
      </w:pPr>
    </w:p>
    <w:p w:rsidR="00F114F3" w:rsidRDefault="00F114F3" w:rsidP="00F114F3">
      <w:pPr>
        <w:spacing w:before="0" w:after="200" w:line="280" w:lineRule="atLeast"/>
        <w:rPr>
          <w:rFonts w:eastAsia="Calibri" w:cs="Arial"/>
          <w:sz w:val="22"/>
          <w:szCs w:val="22"/>
          <w:lang w:eastAsia="en-US"/>
        </w:rPr>
      </w:pPr>
    </w:p>
    <w:p w:rsidR="00F114F3" w:rsidRDefault="00F114F3" w:rsidP="00F114F3">
      <w:pPr>
        <w:spacing w:before="0" w:after="200" w:line="280" w:lineRule="atLeast"/>
        <w:rPr>
          <w:rFonts w:eastAsia="Calibri" w:cs="Arial"/>
          <w:sz w:val="22"/>
          <w:szCs w:val="22"/>
          <w:lang w:eastAsia="en-US"/>
        </w:rPr>
      </w:pPr>
    </w:p>
    <w:p w:rsidR="00F114F3" w:rsidRPr="00F114F3" w:rsidRDefault="00F114F3" w:rsidP="00F114F3">
      <w:pPr>
        <w:spacing w:before="0" w:after="200" w:line="280" w:lineRule="atLeast"/>
        <w:rPr>
          <w:rFonts w:eastAsia="Calibri" w:cs="Arial"/>
          <w:sz w:val="22"/>
          <w:szCs w:val="22"/>
          <w:lang w:eastAsia="en-US"/>
        </w:rPr>
      </w:pPr>
    </w:p>
    <w:p w:rsidR="00F114F3" w:rsidRDefault="00F114F3" w:rsidP="00F114F3">
      <w:pPr>
        <w:numPr>
          <w:ilvl w:val="0"/>
          <w:numId w:val="49"/>
        </w:numPr>
        <w:spacing w:before="0" w:after="200" w:line="280" w:lineRule="atLeast"/>
        <w:rPr>
          <w:rFonts w:eastAsia="Calibri" w:cs="Arial"/>
          <w:sz w:val="22"/>
          <w:szCs w:val="22"/>
          <w:lang w:eastAsia="en-US"/>
        </w:rPr>
      </w:pPr>
      <w:r w:rsidRPr="00F114F3">
        <w:rPr>
          <w:rFonts w:eastAsia="Calibri" w:cs="Arial"/>
          <w:sz w:val="22"/>
          <w:szCs w:val="22"/>
          <w:lang w:eastAsia="en-US"/>
        </w:rPr>
        <w:t>Who are the students in your class who might be in a demotivated/failure cycle? How could you assist them turn small successes into a cycle of success and high expectations?</w:t>
      </w:r>
    </w:p>
    <w:p w:rsidR="00F114F3" w:rsidRDefault="00F114F3" w:rsidP="00F114F3">
      <w:pPr>
        <w:spacing w:before="0" w:after="200" w:line="280" w:lineRule="atLeast"/>
        <w:rPr>
          <w:rFonts w:eastAsia="Calibri" w:cs="Arial"/>
          <w:sz w:val="22"/>
          <w:szCs w:val="22"/>
          <w:lang w:eastAsia="en-US"/>
        </w:rPr>
      </w:pPr>
    </w:p>
    <w:p w:rsidR="00F114F3" w:rsidRDefault="00F114F3" w:rsidP="00F114F3">
      <w:pPr>
        <w:spacing w:before="0" w:after="200" w:line="280" w:lineRule="atLeast"/>
        <w:rPr>
          <w:rFonts w:eastAsia="Calibri" w:cs="Arial"/>
          <w:sz w:val="22"/>
          <w:szCs w:val="22"/>
          <w:lang w:eastAsia="en-US"/>
        </w:rPr>
      </w:pPr>
    </w:p>
    <w:p w:rsidR="00F114F3" w:rsidRPr="00F114F3" w:rsidRDefault="00F114F3" w:rsidP="00F114F3">
      <w:pPr>
        <w:spacing w:before="0" w:after="200" w:line="280" w:lineRule="atLeast"/>
        <w:rPr>
          <w:rFonts w:eastAsia="Calibri" w:cs="Arial"/>
          <w:sz w:val="22"/>
          <w:szCs w:val="22"/>
          <w:lang w:eastAsia="en-US"/>
        </w:rPr>
      </w:pPr>
    </w:p>
    <w:p w:rsidR="00F114F3" w:rsidRPr="00F114F3" w:rsidRDefault="00F114F3" w:rsidP="00F114F3">
      <w:pPr>
        <w:numPr>
          <w:ilvl w:val="0"/>
          <w:numId w:val="49"/>
        </w:numPr>
        <w:spacing w:before="0" w:after="200" w:line="280" w:lineRule="atLeast"/>
        <w:rPr>
          <w:rFonts w:eastAsia="Calibri" w:cs="Arial"/>
          <w:sz w:val="22"/>
          <w:szCs w:val="22"/>
          <w:lang w:eastAsia="en-US"/>
        </w:rPr>
      </w:pPr>
      <w:r w:rsidRPr="00F114F3">
        <w:rPr>
          <w:rFonts w:eastAsia="Calibri" w:cs="Arial"/>
          <w:sz w:val="22"/>
          <w:szCs w:val="22"/>
          <w:lang w:eastAsia="en-US"/>
        </w:rPr>
        <w:t xml:space="preserve">How will an </w:t>
      </w:r>
      <w:r w:rsidRPr="00F114F3">
        <w:rPr>
          <w:rFonts w:eastAsia="Calibri" w:cs="Arial"/>
          <w:i/>
          <w:sz w:val="22"/>
          <w:szCs w:val="22"/>
          <w:lang w:eastAsia="en-US"/>
        </w:rPr>
        <w:t xml:space="preserve">assessment </w:t>
      </w:r>
      <w:r w:rsidRPr="00F114F3">
        <w:rPr>
          <w:rFonts w:eastAsia="Calibri" w:cs="Arial"/>
          <w:b/>
          <w:i/>
          <w:sz w:val="22"/>
          <w:szCs w:val="22"/>
          <w:lang w:eastAsia="en-US"/>
        </w:rPr>
        <w:t>for</w:t>
      </w:r>
      <w:r w:rsidRPr="00F114F3">
        <w:rPr>
          <w:rFonts w:eastAsia="Calibri" w:cs="Arial"/>
          <w:i/>
          <w:sz w:val="22"/>
          <w:szCs w:val="22"/>
          <w:lang w:eastAsia="en-US"/>
        </w:rPr>
        <w:t xml:space="preserve"> learning</w:t>
      </w:r>
      <w:r w:rsidRPr="00F114F3">
        <w:rPr>
          <w:rFonts w:eastAsia="Calibri" w:cs="Arial"/>
          <w:sz w:val="22"/>
          <w:szCs w:val="22"/>
          <w:lang w:eastAsia="en-US"/>
        </w:rPr>
        <w:t xml:space="preserve"> approach using the </w:t>
      </w:r>
      <w:r>
        <w:rPr>
          <w:rFonts w:eastAsia="Calibri" w:cs="Arial"/>
          <w:sz w:val="22"/>
          <w:szCs w:val="22"/>
          <w:lang w:eastAsia="en-US"/>
        </w:rPr>
        <w:t xml:space="preserve">current curriculum </w:t>
      </w:r>
      <w:r w:rsidRPr="00F114F3">
        <w:rPr>
          <w:rFonts w:eastAsia="Calibri" w:cs="Arial"/>
          <w:sz w:val="22"/>
          <w:szCs w:val="22"/>
          <w:lang w:eastAsia="en-US"/>
        </w:rPr>
        <w:t xml:space="preserve">support student learning? </w:t>
      </w:r>
    </w:p>
    <w:p w:rsidR="00F114F3" w:rsidRDefault="00F114F3" w:rsidP="00F114F3">
      <w:pPr>
        <w:spacing w:before="0" w:after="200" w:line="276" w:lineRule="auto"/>
        <w:rPr>
          <w:rFonts w:ascii="Calibri" w:eastAsia="Calibri" w:hAnsi="Calibri"/>
          <w:sz w:val="22"/>
          <w:szCs w:val="22"/>
          <w:lang w:eastAsia="en-US"/>
        </w:rPr>
      </w:pPr>
    </w:p>
    <w:p w:rsidR="00F114F3" w:rsidRDefault="00F114F3" w:rsidP="00F114F3">
      <w:pPr>
        <w:spacing w:before="0" w:after="200" w:line="276" w:lineRule="auto"/>
        <w:rPr>
          <w:rFonts w:ascii="Calibri" w:eastAsia="Calibri" w:hAnsi="Calibri"/>
          <w:sz w:val="22"/>
          <w:szCs w:val="22"/>
          <w:lang w:eastAsia="en-US"/>
        </w:rPr>
      </w:pPr>
    </w:p>
    <w:p w:rsidR="00F114F3" w:rsidRPr="00F114F3" w:rsidRDefault="00F114F3" w:rsidP="00F114F3">
      <w:pPr>
        <w:spacing w:before="0" w:after="200" w:line="276" w:lineRule="auto"/>
        <w:rPr>
          <w:rFonts w:ascii="Calibri" w:eastAsia="Calibri" w:hAnsi="Calibri"/>
          <w:sz w:val="22"/>
          <w:szCs w:val="22"/>
          <w:lang w:eastAsia="en-US"/>
        </w:rPr>
      </w:pPr>
    </w:p>
    <w:sectPr w:rsidR="00F114F3" w:rsidRPr="00F114F3" w:rsidSect="00523E3F">
      <w:footerReference w:type="even" r:id="rId17"/>
      <w:footerReference w:type="default" r:id="rId18"/>
      <w:headerReference w:type="first" r:id="rId19"/>
      <w:footerReference w:type="first" r:id="rId20"/>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C9" w:rsidRDefault="00B346C9">
      <w:r>
        <w:separator/>
      </w:r>
    </w:p>
    <w:p w:rsidR="00B346C9" w:rsidRDefault="00B346C9"/>
    <w:p w:rsidR="00B346C9" w:rsidRDefault="00B346C9"/>
  </w:endnote>
  <w:endnote w:type="continuationSeparator" w:id="0">
    <w:p w:rsidR="00B346C9" w:rsidRDefault="00B346C9">
      <w:r>
        <w:continuationSeparator/>
      </w:r>
    </w:p>
    <w:p w:rsidR="00B346C9" w:rsidRDefault="00B346C9"/>
    <w:p w:rsidR="00B346C9" w:rsidRDefault="00B34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12681D">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F3" w:rsidRDefault="00F114F3" w:rsidP="00F114F3">
    <w:pPr>
      <w:pStyle w:val="Footereven"/>
      <w:ind w:left="0"/>
      <w:jc w:val="center"/>
      <w:rPr>
        <w:rStyle w:val="Footerbold"/>
      </w:rPr>
    </w:pP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12681D">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12681D">
      <w:rPr>
        <w:rStyle w:val="Footerbold"/>
        <w:noProof/>
      </w:rPr>
      <w:t>1</w:t>
    </w:r>
    <w:r w:rsidRPr="009D0E71">
      <w:rPr>
        <w:rStyle w:val="Footerbold"/>
      </w:rPr>
      <w:fldChar w:fldCharType="end"/>
    </w:r>
  </w:p>
  <w:p w:rsidR="00932DF4" w:rsidRPr="00F114F3" w:rsidRDefault="0012681D" w:rsidP="00F114F3">
    <w:pPr>
      <w:pStyle w:val="Footereven"/>
      <w:ind w:left="0"/>
      <w:rPr>
        <w:b/>
      </w:rPr>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7" descr="Description: 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12681D">
      <w:rPr>
        <w:rStyle w:val="Footerbold"/>
        <w:rFonts w:eastAsia="SimSun"/>
        <w:noProof/>
      </w:rPr>
      <w:t>2</w:t>
    </w:r>
    <w:r w:rsidRPr="00790373">
      <w:rPr>
        <w:rStyle w:val="Footerbold"/>
        <w:rFonts w:eastAsia="SimSun"/>
      </w:rPr>
      <w:fldChar w:fldCharType="end"/>
    </w:r>
    <w:r>
      <w:t> </w:t>
    </w:r>
    <w:r w:rsidRPr="00AA55F1">
      <w:t>|</w:t>
    </w:r>
    <w:r>
      <w:t> </w:t>
    </w:r>
    <w:r w:rsidR="00F114F3">
      <w:rPr>
        <w:rStyle w:val="Footerbold"/>
      </w:rPr>
      <w:t>A new perspective</w:t>
    </w:r>
    <w:r>
      <w:t> </w:t>
    </w:r>
    <w:r w:rsidR="00F114F3">
      <w:t>Assessment for learning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7B0CF9">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12681D"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C9" w:rsidRPr="00F114F3" w:rsidRDefault="00B346C9" w:rsidP="00F114F3">
      <w:pPr>
        <w:pStyle w:val="footnoteseparator"/>
      </w:pPr>
    </w:p>
  </w:footnote>
  <w:footnote w:type="continuationSeparator" w:id="0">
    <w:p w:rsidR="00B346C9" w:rsidRDefault="00B346C9">
      <w:r>
        <w:continuationSeparator/>
      </w:r>
    </w:p>
    <w:p w:rsidR="00B346C9" w:rsidRDefault="00B346C9"/>
    <w:p w:rsidR="00B346C9" w:rsidRDefault="00B346C9"/>
  </w:footnote>
  <w:footnote w:id="1">
    <w:p w:rsidR="00F114F3" w:rsidRPr="00530A14" w:rsidRDefault="00F114F3" w:rsidP="00F114F3">
      <w:pPr>
        <w:rPr>
          <w:rFonts w:cs="Arial"/>
          <w:sz w:val="16"/>
          <w:szCs w:val="16"/>
        </w:rPr>
      </w:pPr>
      <w:r w:rsidRPr="00530A14">
        <w:rPr>
          <w:rStyle w:val="FootnoteReference"/>
          <w:rFonts w:cs="Arial"/>
          <w:sz w:val="16"/>
          <w:szCs w:val="16"/>
        </w:rPr>
        <w:footnoteRef/>
      </w:r>
      <w:r w:rsidRPr="00530A14">
        <w:rPr>
          <w:rFonts w:cs="Arial"/>
          <w:sz w:val="16"/>
          <w:szCs w:val="16"/>
        </w:rPr>
        <w:t xml:space="preserve"> Stiggins, R. 2005, Assessment </w:t>
      </w:r>
      <w:r w:rsidR="007B0CF9">
        <w:rPr>
          <w:rFonts w:cs="Arial"/>
          <w:sz w:val="16"/>
          <w:szCs w:val="16"/>
        </w:rPr>
        <w:t>c</w:t>
      </w:r>
      <w:r w:rsidRPr="00530A14">
        <w:rPr>
          <w:rFonts w:cs="Arial"/>
          <w:sz w:val="16"/>
          <w:szCs w:val="16"/>
        </w:rPr>
        <w:t xml:space="preserve">risis: The absence of assessment </w:t>
      </w:r>
      <w:r w:rsidRPr="00530A14">
        <w:rPr>
          <w:rFonts w:cs="Arial"/>
          <w:i/>
          <w:sz w:val="16"/>
          <w:szCs w:val="16"/>
        </w:rPr>
        <w:t>FOR</w:t>
      </w:r>
      <w:r w:rsidRPr="00530A14">
        <w:rPr>
          <w:rFonts w:cs="Arial"/>
          <w:sz w:val="16"/>
          <w:szCs w:val="16"/>
        </w:rPr>
        <w:t xml:space="preserve"> learning</w:t>
      </w:r>
    </w:p>
  </w:footnote>
  <w:footnote w:id="2">
    <w:p w:rsidR="00F114F3" w:rsidRPr="00530A14" w:rsidRDefault="00F114F3" w:rsidP="00F114F3">
      <w:pPr>
        <w:rPr>
          <w:rFonts w:cs="Arial"/>
          <w:sz w:val="16"/>
          <w:szCs w:val="16"/>
        </w:rPr>
      </w:pPr>
      <w:r w:rsidRPr="00530A14">
        <w:rPr>
          <w:rStyle w:val="FootnoteReference"/>
          <w:rFonts w:cs="Arial"/>
          <w:sz w:val="16"/>
          <w:szCs w:val="16"/>
        </w:rPr>
        <w:footnoteRef/>
      </w:r>
      <w:r w:rsidRPr="00530A14">
        <w:rPr>
          <w:rFonts w:cs="Arial"/>
          <w:sz w:val="16"/>
          <w:szCs w:val="16"/>
        </w:rPr>
        <w:t xml:space="preserve"> Stiggins, R. 2005, Rethinking the </w:t>
      </w:r>
      <w:r w:rsidR="007B0CF9">
        <w:rPr>
          <w:rFonts w:cs="Arial"/>
          <w:sz w:val="16"/>
          <w:szCs w:val="16"/>
        </w:rPr>
        <w:t>m</w:t>
      </w:r>
      <w:r w:rsidRPr="00530A14">
        <w:rPr>
          <w:rFonts w:cs="Arial"/>
          <w:sz w:val="16"/>
          <w:szCs w:val="16"/>
        </w:rPr>
        <w:t xml:space="preserve">otivational </w:t>
      </w:r>
      <w:r w:rsidR="007B0CF9">
        <w:rPr>
          <w:rFonts w:cs="Arial"/>
          <w:sz w:val="16"/>
          <w:szCs w:val="16"/>
        </w:rPr>
        <w:t>d</w:t>
      </w:r>
      <w:r w:rsidRPr="00530A14">
        <w:rPr>
          <w:rFonts w:cs="Arial"/>
          <w:sz w:val="16"/>
          <w:szCs w:val="16"/>
        </w:rPr>
        <w:t xml:space="preserve">ynamics of </w:t>
      </w:r>
      <w:r w:rsidR="007B0CF9">
        <w:rPr>
          <w:rFonts w:cs="Arial"/>
          <w:sz w:val="16"/>
          <w:szCs w:val="16"/>
        </w:rPr>
        <w:t>p</w:t>
      </w:r>
      <w:r w:rsidRPr="00530A14">
        <w:rPr>
          <w:rFonts w:cs="Arial"/>
          <w:sz w:val="16"/>
          <w:szCs w:val="16"/>
        </w:rPr>
        <w:t xml:space="preserve">roductive </w:t>
      </w:r>
      <w:r w:rsidR="007B0CF9">
        <w:rPr>
          <w:rFonts w:cs="Arial"/>
          <w:sz w:val="16"/>
          <w:szCs w:val="16"/>
        </w:rPr>
        <w:t>a</w:t>
      </w:r>
      <w:r w:rsidRPr="00530A14">
        <w:rPr>
          <w:rFonts w:cs="Arial"/>
          <w:sz w:val="16"/>
          <w:szCs w:val="16"/>
        </w:rPr>
        <w:t>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F114F3">
      <w:trPr>
        <w:trHeight w:hRule="exact" w:val="1418"/>
      </w:trPr>
      <w:tc>
        <w:tcPr>
          <w:tcW w:w="7169" w:type="dxa"/>
          <w:shd w:val="clear" w:color="auto" w:fill="00948D"/>
          <w:vAlign w:val="center"/>
        </w:tcPr>
        <w:p w:rsidR="00932DF4" w:rsidRPr="00A6572F" w:rsidRDefault="00F114F3" w:rsidP="00F114F3">
          <w:pPr>
            <w:pStyle w:val="Title"/>
            <w:framePr w:hSpace="0" w:wrap="auto" w:vAnchor="margin" w:hAnchor="text" w:yAlign="inline"/>
            <w:rPr>
              <w:lang w:eastAsia="en-US"/>
            </w:rPr>
          </w:pPr>
          <w:r w:rsidRPr="00F114F3">
            <w:rPr>
              <w:lang w:eastAsia="en-US"/>
            </w:rPr>
            <w:t>A new perspective</w:t>
          </w:r>
        </w:p>
        <w:p w:rsidR="00932DF4" w:rsidRPr="00A6572F" w:rsidRDefault="00932DF4" w:rsidP="00F114F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F114F3" w:rsidRPr="00F114F3">
            <w:rPr>
              <w:lang w:eastAsia="en-US"/>
            </w:rPr>
            <w:t>Assessment for learning</w:t>
          </w:r>
        </w:p>
      </w:tc>
      <w:tc>
        <w:tcPr>
          <w:tcW w:w="1925" w:type="dxa"/>
          <w:shd w:val="clear" w:color="auto" w:fill="00948D"/>
          <w:noWrap/>
          <w:tcMar>
            <w:top w:w="0" w:type="dxa"/>
            <w:left w:w="0" w:type="dxa"/>
            <w:bottom w:w="0" w:type="dxa"/>
            <w:right w:w="0" w:type="dxa"/>
          </w:tcMar>
        </w:tcPr>
        <w:p w:rsidR="00932DF4" w:rsidRPr="003360F9" w:rsidRDefault="0012681D" w:rsidP="00F114F3">
          <w:pPr>
            <w:spacing w:before="0"/>
            <w:jc w:val="right"/>
            <w:rPr>
              <w:lang w:eastAsia="en-US"/>
            </w:rPr>
          </w:pPr>
          <w:r>
            <w:rPr>
              <w:noProof/>
            </w:rPr>
            <w:drawing>
              <wp:inline distT="0" distB="0" distL="0" distR="0">
                <wp:extent cx="1050925" cy="901065"/>
                <wp:effectExtent l="0" t="0" r="0" b="0"/>
                <wp:docPr id="1"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F114F3">
      <w:trPr>
        <w:trHeight w:hRule="exact" w:val="1418"/>
      </w:trPr>
      <w:tc>
        <w:tcPr>
          <w:tcW w:w="7169" w:type="dxa"/>
          <w:shd w:val="clear" w:color="auto" w:fill="auto"/>
          <w:vAlign w:val="center"/>
        </w:tcPr>
        <w:p w:rsidR="00932DF4" w:rsidRPr="00A6572F" w:rsidRDefault="00F114F3" w:rsidP="00F114F3">
          <w:pPr>
            <w:pStyle w:val="Title"/>
            <w:framePr w:hSpace="0" w:wrap="auto" w:vAnchor="margin" w:hAnchor="text" w:yAlign="inline"/>
            <w:rPr>
              <w:lang w:eastAsia="en-US"/>
            </w:rPr>
          </w:pPr>
          <w:r>
            <w:rPr>
              <w:lang w:eastAsia="en-US"/>
            </w:rPr>
            <w:t>A new perspective</w:t>
          </w:r>
        </w:p>
        <w:p w:rsidR="00932DF4" w:rsidRPr="00A6572F" w:rsidRDefault="00932DF4" w:rsidP="00F114F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F114F3">
            <w:rPr>
              <w:rStyle w:val="SubtitleChar"/>
              <w:lang w:eastAsia="en-US"/>
            </w:rPr>
            <w:t>Assessment for learning</w:t>
          </w:r>
        </w:p>
      </w:tc>
      <w:tc>
        <w:tcPr>
          <w:tcW w:w="1925" w:type="dxa"/>
          <w:shd w:val="clear" w:color="auto" w:fill="auto"/>
          <w:noWrap/>
          <w:tcMar>
            <w:top w:w="0" w:type="dxa"/>
            <w:left w:w="0" w:type="dxa"/>
            <w:bottom w:w="0" w:type="dxa"/>
            <w:right w:w="0" w:type="dxa"/>
          </w:tcMar>
        </w:tcPr>
        <w:p w:rsidR="00932DF4" w:rsidRPr="003360F9" w:rsidRDefault="0012681D" w:rsidP="00F114F3">
          <w:pPr>
            <w:spacing w:before="0"/>
            <w:jc w:val="right"/>
            <w:rPr>
              <w:lang w:eastAsia="en-US"/>
            </w:rPr>
          </w:pPr>
          <w:r>
            <w:rPr>
              <w:noProof/>
            </w:rPr>
            <w:drawing>
              <wp:inline distT="0" distB="0" distL="0" distR="0">
                <wp:extent cx="1050925" cy="901065"/>
                <wp:effectExtent l="0" t="0" r="0" b="0"/>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AA8"/>
    <w:multiLevelType w:val="multilevel"/>
    <w:tmpl w:val="D03C0D98"/>
    <w:numStyleLink w:val="BulletsList"/>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E76482"/>
    <w:multiLevelType w:val="hybridMultilevel"/>
    <w:tmpl w:val="0CFA3F3E"/>
    <w:lvl w:ilvl="0" w:tplc="B6009A3E">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0E0A76"/>
    <w:multiLevelType w:val="multilevel"/>
    <w:tmpl w:val="31504AF4"/>
    <w:numStyleLink w:val="NumberedList"/>
  </w:abstractNum>
  <w:abstractNum w:abstractNumId="7">
    <w:nsid w:val="27843BBD"/>
    <w:multiLevelType w:val="multilevel"/>
    <w:tmpl w:val="D03C0D98"/>
    <w:numStyleLink w:val="BulletsList"/>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7F2C3C"/>
    <w:multiLevelType w:val="hybridMultilevel"/>
    <w:tmpl w:val="73284A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3BF3A22"/>
    <w:multiLevelType w:val="multilevel"/>
    <w:tmpl w:val="D03C0D98"/>
    <w:numStyleLink w:val="BulletsList"/>
  </w:abstractNum>
  <w:abstractNum w:abstractNumId="13">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8373333"/>
    <w:multiLevelType w:val="hybridMultilevel"/>
    <w:tmpl w:val="CC5EDD08"/>
    <w:lvl w:ilvl="0" w:tplc="283017EA">
      <w:start w:val="1"/>
      <w:numFmt w:val="bullet"/>
      <w:lvlText w:val="▪"/>
      <w:lvlJc w:val="left"/>
      <w:pPr>
        <w:ind w:left="927" w:hanging="360"/>
      </w:pPr>
      <w:rPr>
        <w:rFonts w:ascii="Arial" w:hAnsi="Aria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4D3D571A"/>
    <w:multiLevelType w:val="multilevel"/>
    <w:tmpl w:val="31504AF4"/>
    <w:numStyleLink w:val="NumberedList"/>
  </w:abstractNum>
  <w:abstractNum w:abstractNumId="16">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A20385"/>
    <w:multiLevelType w:val="hybridMultilevel"/>
    <w:tmpl w:val="7AC0A8DA"/>
    <w:lvl w:ilvl="0" w:tplc="3A0413B6">
      <w:start w:val="1"/>
      <w:numFmt w:val="lowerLetter"/>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nsid w:val="5C1A0C4B"/>
    <w:multiLevelType w:val="hybridMultilevel"/>
    <w:tmpl w:val="D21C09C8"/>
    <w:lvl w:ilvl="0" w:tplc="6AC2EC02">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21">
    <w:nsid w:val="5CC23EB5"/>
    <w:multiLevelType w:val="hybridMultilevel"/>
    <w:tmpl w:val="738AEFF6"/>
    <w:lvl w:ilvl="0" w:tplc="4A6203E2">
      <w:start w:val="1"/>
      <w:numFmt w:val="bullet"/>
      <w:lvlText w:val=""/>
      <w:lvlJc w:val="left"/>
      <w:pPr>
        <w:ind w:left="360" w:hanging="360"/>
      </w:pPr>
      <w:rPr>
        <w:rFonts w:ascii="Wingdings" w:hAnsi="Wingdings" w:hint="default"/>
        <w:color w:val="auto"/>
        <w:sz w:val="24"/>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22">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1471933"/>
    <w:multiLevelType w:val="hybridMultilevel"/>
    <w:tmpl w:val="C5E6C630"/>
    <w:lvl w:ilvl="0" w:tplc="B9D80FB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6B32C9"/>
    <w:multiLevelType w:val="hybridMultilevel"/>
    <w:tmpl w:val="2A72ACA4"/>
    <w:lvl w:ilvl="0" w:tplc="59E2BFA6">
      <w:start w:val="1"/>
      <w:numFmt w:val="decimal"/>
      <w:lvlText w:val="%1."/>
      <w:lvlJc w:val="left"/>
      <w:pPr>
        <w:ind w:left="720" w:hanging="360"/>
      </w:pPr>
      <w:rPr>
        <w:rFonts w:hint="default"/>
        <w:b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3337CF"/>
    <w:multiLevelType w:val="multilevel"/>
    <w:tmpl w:val="D03C0D98"/>
    <w:numStyleLink w:val="BulletsList"/>
  </w:abstractNum>
  <w:abstractNum w:abstractNumId="28">
    <w:nsid w:val="6D355E90"/>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nsid w:val="756B54AA"/>
    <w:multiLevelType w:val="hybridMultilevel"/>
    <w:tmpl w:val="6E6228E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1">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32">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3"/>
  </w:num>
  <w:num w:numId="2">
    <w:abstractNumId w:val="3"/>
  </w:num>
  <w:num w:numId="3">
    <w:abstractNumId w:val="18"/>
  </w:num>
  <w:num w:numId="4">
    <w:abstractNumId w:val="9"/>
  </w:num>
  <w:num w:numId="5">
    <w:abstractNumId w:val="8"/>
  </w:num>
  <w:num w:numId="6">
    <w:abstractNumId w:val="17"/>
  </w:num>
  <w:num w:numId="7">
    <w:abstractNumId w:val="31"/>
  </w:num>
  <w:num w:numId="8">
    <w:abstractNumId w:val="1"/>
  </w:num>
  <w:num w:numId="9">
    <w:abstractNumId w:val="23"/>
  </w:num>
  <w:num w:numId="10">
    <w:abstractNumId w:val="13"/>
  </w:num>
  <w:num w:numId="11">
    <w:abstractNumId w:val="29"/>
  </w:num>
  <w:num w:numId="12">
    <w:abstractNumId w:val="16"/>
  </w:num>
  <w:num w:numId="13">
    <w:abstractNumId w:val="3"/>
  </w:num>
  <w:num w:numId="14">
    <w:abstractNumId w:val="18"/>
  </w:num>
  <w:num w:numId="15">
    <w:abstractNumId w:val="9"/>
  </w:num>
  <w:num w:numId="16">
    <w:abstractNumId w:val="8"/>
  </w:num>
  <w:num w:numId="17">
    <w:abstractNumId w:val="8"/>
  </w:num>
  <w:num w:numId="18">
    <w:abstractNumId w:val="8"/>
  </w:num>
  <w:num w:numId="19">
    <w:abstractNumId w:val="8"/>
  </w:num>
  <w:num w:numId="20">
    <w:abstractNumId w:val="8"/>
  </w:num>
  <w:num w:numId="21">
    <w:abstractNumId w:val="17"/>
  </w:num>
  <w:num w:numId="22">
    <w:abstractNumId w:val="17"/>
  </w:num>
  <w:num w:numId="23">
    <w:abstractNumId w:val="17"/>
  </w:num>
  <w:num w:numId="24">
    <w:abstractNumId w:val="31"/>
  </w:num>
  <w:num w:numId="25">
    <w:abstractNumId w:val="1"/>
  </w:num>
  <w:num w:numId="26">
    <w:abstractNumId w:val="23"/>
  </w:num>
  <w:num w:numId="27">
    <w:abstractNumId w:val="5"/>
  </w:num>
  <w:num w:numId="28">
    <w:abstractNumId w:val="24"/>
  </w:num>
  <w:num w:numId="29">
    <w:abstractNumId w:val="2"/>
  </w:num>
  <w:num w:numId="30">
    <w:abstractNumId w:val="14"/>
  </w:num>
  <w:num w:numId="31">
    <w:abstractNumId w:val="21"/>
  </w:num>
  <w:num w:numId="32">
    <w:abstractNumId w:val="26"/>
  </w:num>
  <w:num w:numId="33">
    <w:abstractNumId w:val="19"/>
  </w:num>
  <w:num w:numId="34">
    <w:abstractNumId w:val="20"/>
  </w:num>
  <w:num w:numId="35">
    <w:abstractNumId w:val="30"/>
  </w:num>
  <w:num w:numId="36">
    <w:abstractNumId w:val="22"/>
  </w:num>
  <w:num w:numId="37">
    <w:abstractNumId w:val="0"/>
  </w:num>
  <w:num w:numId="38">
    <w:abstractNumId w:val="28"/>
  </w:num>
  <w:num w:numId="39">
    <w:abstractNumId w:val="32"/>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6"/>
  </w:num>
  <w:num w:numId="43">
    <w:abstractNumId w:val="7"/>
  </w:num>
  <w:num w:numId="44">
    <w:abstractNumId w:val="15"/>
  </w:num>
  <w:num w:numId="45">
    <w:abstractNumId w:val="12"/>
  </w:num>
  <w:num w:numId="46">
    <w:abstractNumId w:val="10"/>
  </w:num>
  <w:num w:numId="47">
    <w:abstractNumId w:val="4"/>
  </w:num>
  <w:num w:numId="48">
    <w:abstractNumId w:val="2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F3"/>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2681D"/>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0CF9"/>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346C9"/>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4F3"/>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46"/>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47"/>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uiPriority w:val="2"/>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36"/>
      </w:numPr>
    </w:pPr>
  </w:style>
  <w:style w:type="numbering" w:customStyle="1" w:styleId="NumberedList">
    <w:name w:val="NumberedList"/>
    <w:uiPriority w:val="99"/>
    <w:rsid w:val="008E67BA"/>
    <w:pPr>
      <w:numPr>
        <w:numId w:val="39"/>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43"/>
      </w:numPr>
      <w:spacing w:before="120" w:line="260" w:lineRule="atLeast"/>
    </w:pPr>
    <w:rPr>
      <w:sz w:val="21"/>
      <w:szCs w:val="21"/>
    </w:rPr>
  </w:style>
  <w:style w:type="paragraph" w:customStyle="1" w:styleId="Bulletslevel2">
    <w:name w:val="Bullets level 2"/>
    <w:basedOn w:val="Normal"/>
    <w:qFormat/>
    <w:rsid w:val="0010639F"/>
    <w:pPr>
      <w:numPr>
        <w:ilvl w:val="1"/>
        <w:numId w:val="43"/>
      </w:numPr>
    </w:pPr>
  </w:style>
  <w:style w:type="paragraph" w:customStyle="1" w:styleId="Bulletslevel3">
    <w:name w:val="Bullets level 3"/>
    <w:qFormat/>
    <w:rsid w:val="00E867CE"/>
    <w:pPr>
      <w:numPr>
        <w:ilvl w:val="2"/>
        <w:numId w:val="43"/>
      </w:numPr>
      <w:spacing w:before="120" w:line="260" w:lineRule="atLeast"/>
      <w:ind w:left="851"/>
    </w:pPr>
    <w:rPr>
      <w:sz w:val="21"/>
      <w:szCs w:val="21"/>
    </w:rPr>
  </w:style>
  <w:style w:type="paragraph" w:customStyle="1" w:styleId="Numberedlevel1">
    <w:name w:val="Numbered level 1"/>
    <w:basedOn w:val="Normal"/>
    <w:qFormat/>
    <w:rsid w:val="0010639F"/>
    <w:pPr>
      <w:numPr>
        <w:numId w:val="44"/>
      </w:numPr>
    </w:pPr>
  </w:style>
  <w:style w:type="paragraph" w:customStyle="1" w:styleId="Numberedlevel2">
    <w:name w:val="Numbered level 2"/>
    <w:basedOn w:val="Normal"/>
    <w:qFormat/>
    <w:rsid w:val="0010639F"/>
    <w:pPr>
      <w:numPr>
        <w:ilvl w:val="1"/>
        <w:numId w:val="44"/>
      </w:numPr>
    </w:pPr>
  </w:style>
  <w:style w:type="paragraph" w:customStyle="1" w:styleId="Numberedlevel3">
    <w:name w:val="Numbered level 3"/>
    <w:basedOn w:val="Normal"/>
    <w:qFormat/>
    <w:rsid w:val="0010639F"/>
    <w:pPr>
      <w:numPr>
        <w:ilvl w:val="2"/>
        <w:numId w:val="4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48"/>
      </w:numPr>
      <w:tabs>
        <w:tab w:val="left" w:pos="284"/>
      </w:tabs>
      <w:spacing w:before="40" w:after="40" w:line="220" w:lineRule="atLeast"/>
    </w:pPr>
    <w:rPr>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ati.pearson.com/tools-resources/papers.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ati.pearson.com/tools-resources/papers.html"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lectronicportfolios.org/afl/Stiggins-AssessmentCrisi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A new perspective</Title>
  <Subtitle>Assessment for learning</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1EFD06E5-6F86-4DF7-AB98-5155EDA1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7757</CharactersWithSpaces>
  <SharedDoc>false</SharedDoc>
  <HLinks>
    <vt:vector size="18" baseType="variant">
      <vt:variant>
        <vt:i4>6881323</vt:i4>
      </vt:variant>
      <vt:variant>
        <vt:i4>6</vt:i4>
      </vt:variant>
      <vt:variant>
        <vt:i4>0</vt:i4>
      </vt:variant>
      <vt:variant>
        <vt:i4>5</vt:i4>
      </vt:variant>
      <vt:variant>
        <vt:lpwstr>http://ati.pearson.com/tools-resources/papers.html</vt:lpwstr>
      </vt:variant>
      <vt:variant>
        <vt:lpwstr/>
      </vt:variant>
      <vt:variant>
        <vt:i4>6881323</vt:i4>
      </vt:variant>
      <vt:variant>
        <vt:i4>3</vt:i4>
      </vt:variant>
      <vt:variant>
        <vt:i4>0</vt:i4>
      </vt:variant>
      <vt:variant>
        <vt:i4>5</vt:i4>
      </vt:variant>
      <vt:variant>
        <vt:lpwstr>http://ati.pearson.com/tools-resources/papers.html</vt:lpwstr>
      </vt:variant>
      <vt:variant>
        <vt:lpwstr/>
      </vt:variant>
      <vt:variant>
        <vt:i4>4587610</vt:i4>
      </vt:variant>
      <vt:variant>
        <vt:i4>0</vt:i4>
      </vt:variant>
      <vt:variant>
        <vt:i4>0</vt:i4>
      </vt:variant>
      <vt:variant>
        <vt:i4>5</vt:i4>
      </vt:variant>
      <vt:variant>
        <vt:lpwstr>http://electronicportfolios.org/afl/Stiggins-AssessmentCrisis.pdf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learning — A new perspective</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