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A3235F" w:rsidP="008B5262">
                <w:pPr>
                  <w:pStyle w:val="Title"/>
                  <w:spacing w:before="400"/>
                </w:pPr>
                <w:r>
                  <w:t>Years 3 and 4 band plan —</w:t>
                </w:r>
                <w:r w:rsidR="009C4368">
                  <w:t xml:space="preserve"> </w:t>
                </w:r>
                <w:r>
                  <w:t>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A3235F" w:rsidP="002D756E">
                <w:pPr>
                  <w:pStyle w:val="Subtitle"/>
                  <w:rPr>
                    <w:rFonts w:cs="Times New Roman"/>
                    <w:color w:val="auto"/>
                    <w:kern w:val="0"/>
                    <w:sz w:val="21"/>
                    <w:szCs w:val="21"/>
                  </w:rPr>
                </w:pPr>
                <w:r>
                  <w:t xml:space="preserve">Overview for planning with the Australian Curriculum: </w:t>
                </w:r>
                <w:r w:rsidR="009C4368">
                  <w:t>D</w:t>
                </w:r>
                <w:r w:rsidR="002D756E">
                  <w:t xml:space="preserve">esign and </w:t>
                </w:r>
                <w:r>
                  <w:t>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354A06" w:rsidP="00354A06">
      <w:pPr>
        <w:pStyle w:val="Caption"/>
        <w:spacing w:before="120"/>
      </w:pPr>
      <w:r w:rsidRPr="00E03055">
        <w:lastRenderedPageBreak/>
        <w:t>This band plan has been developed in consultation with the Curriculum into the Classroom</w:t>
      </w:r>
      <w:r>
        <w:t xml:space="preserve"> (C2C) </w:t>
      </w:r>
      <w:r w:rsidRPr="00E03055">
        <w:t>project team.</w:t>
      </w:r>
    </w:p>
    <w:tbl>
      <w:tblPr>
        <w:tblStyle w:val="QCAAtablestyle1"/>
        <w:tblW w:w="4946" w:type="pct"/>
        <w:tblInd w:w="0" w:type="dxa"/>
        <w:tblLayout w:type="fixed"/>
        <w:tblLook w:val="04A0" w:firstRow="1" w:lastRow="0" w:firstColumn="1" w:lastColumn="0" w:noHBand="0" w:noVBand="1"/>
      </w:tblPr>
      <w:tblGrid>
        <w:gridCol w:w="1382"/>
        <w:gridCol w:w="2837"/>
        <w:gridCol w:w="5582"/>
        <w:gridCol w:w="484"/>
        <w:gridCol w:w="5098"/>
        <w:gridCol w:w="1870"/>
        <w:gridCol w:w="1276"/>
        <w:gridCol w:w="1276"/>
        <w:gridCol w:w="1160"/>
      </w:tblGrid>
      <w:tr w:rsidR="00B409D8" w:rsidTr="00791DA9">
        <w:trPr>
          <w:cnfStyle w:val="100000000000" w:firstRow="1" w:lastRow="0" w:firstColumn="0" w:lastColumn="0" w:oddVBand="0" w:evenVBand="0" w:oddHBand="0" w:evenHBand="0" w:firstRowFirstColumn="0" w:firstRowLastColumn="0" w:lastRowFirstColumn="0" w:lastRowLastColumn="0"/>
          <w:trHeight w:val="246"/>
        </w:trPr>
        <w:tc>
          <w:tcPr>
            <w:tcW w:w="20965" w:type="dxa"/>
            <w:gridSpan w:val="9"/>
            <w:tcBorders>
              <w:bottom w:val="single" w:sz="4" w:space="0" w:color="A6A8AB"/>
            </w:tcBorders>
          </w:tcPr>
          <w:p w:rsidR="00B409D8" w:rsidRPr="008A0E77" w:rsidRDefault="00B409D8" w:rsidP="0030334E">
            <w:pPr>
              <w:pStyle w:val="TableHeading"/>
              <w:rPr>
                <w:sz w:val="22"/>
                <w:szCs w:val="22"/>
              </w:rPr>
            </w:pPr>
            <w:r>
              <w:rPr>
                <w:sz w:val="22"/>
                <w:szCs w:val="22"/>
              </w:rPr>
              <w:t xml:space="preserve">School name: </w:t>
            </w:r>
          </w:p>
        </w:tc>
      </w:tr>
      <w:tr w:rsidR="00052D07" w:rsidTr="0023245C">
        <w:trPr>
          <w:trHeight w:val="246"/>
        </w:trPr>
        <w:tc>
          <w:tcPr>
            <w:tcW w:w="10285" w:type="dxa"/>
            <w:gridSpan w:val="4"/>
            <w:tcBorders>
              <w:right w:val="nil"/>
            </w:tcBorders>
          </w:tcPr>
          <w:p w:rsidR="00052D07" w:rsidRPr="00FF59EF" w:rsidRDefault="00052D07" w:rsidP="002717F3">
            <w:pPr>
              <w:pStyle w:val="TableHeading"/>
              <w:rPr>
                <w:b w:val="0"/>
              </w:rPr>
            </w:pPr>
            <w:r>
              <w:rPr>
                <w:sz w:val="22"/>
                <w:szCs w:val="22"/>
              </w:rPr>
              <w:t>Australian C</w:t>
            </w:r>
            <w:r w:rsidRPr="00F64296">
              <w:rPr>
                <w:sz w:val="22"/>
                <w:szCs w:val="22"/>
              </w:rPr>
              <w:t xml:space="preserve">urriculum: </w:t>
            </w:r>
            <w:r>
              <w:rPr>
                <w:sz w:val="22"/>
                <w:szCs w:val="22"/>
              </w:rPr>
              <w:t>D</w:t>
            </w:r>
            <w:r w:rsidR="002717F3">
              <w:rPr>
                <w:sz w:val="22"/>
                <w:szCs w:val="22"/>
              </w:rPr>
              <w:t xml:space="preserve">esign and </w:t>
            </w:r>
            <w:r>
              <w:rPr>
                <w:sz w:val="22"/>
                <w:szCs w:val="22"/>
              </w:rPr>
              <w:t>Technologies</w:t>
            </w:r>
            <w:r w:rsidRPr="00F64296">
              <w:rPr>
                <w:sz w:val="22"/>
                <w:szCs w:val="22"/>
              </w:rPr>
              <w:t xml:space="preserve">  </w:t>
            </w:r>
          </w:p>
        </w:tc>
        <w:tc>
          <w:tcPr>
            <w:tcW w:w="10680" w:type="dxa"/>
            <w:gridSpan w:val="5"/>
            <w:tcBorders>
              <w:left w:val="nil"/>
            </w:tcBorders>
          </w:tcPr>
          <w:p w:rsidR="00052D07" w:rsidRPr="00FF59EF" w:rsidRDefault="00052D07" w:rsidP="00052D07">
            <w:pPr>
              <w:pStyle w:val="TableHeading"/>
              <w:rPr>
                <w:b w:val="0"/>
              </w:rPr>
            </w:pPr>
            <w:r>
              <w:rPr>
                <w:sz w:val="22"/>
                <w:szCs w:val="22"/>
              </w:rPr>
              <w:t>Band</w:t>
            </w:r>
            <w:r w:rsidRPr="00F64296">
              <w:rPr>
                <w:sz w:val="22"/>
                <w:szCs w:val="22"/>
              </w:rPr>
              <w:t xml:space="preserve">: </w:t>
            </w:r>
            <w:r>
              <w:rPr>
                <w:sz w:val="22"/>
                <w:szCs w:val="22"/>
              </w:rPr>
              <w:t>Years 3 and 4</w:t>
            </w:r>
            <w:r w:rsidRPr="00F64296">
              <w:rPr>
                <w:sz w:val="22"/>
                <w:szCs w:val="22"/>
              </w:rPr>
              <w:t xml:space="preserve">  </w:t>
            </w:r>
          </w:p>
        </w:tc>
      </w:tr>
      <w:tr w:rsidR="009E3E97" w:rsidTr="0023245C">
        <w:trPr>
          <w:trHeight w:val="529"/>
        </w:trPr>
        <w:tc>
          <w:tcPr>
            <w:tcW w:w="1382" w:type="dxa"/>
            <w:vMerge w:val="restart"/>
            <w:shd w:val="clear" w:color="auto" w:fill="CCCCCD" w:themeFill="text2" w:themeFillTint="66"/>
          </w:tcPr>
          <w:p w:rsidR="009E3E97" w:rsidRDefault="009E3E97" w:rsidP="0030334E">
            <w:pPr>
              <w:pStyle w:val="Tablesubhead"/>
            </w:pPr>
            <w:r>
              <w:t>Identify curriculum</w:t>
            </w:r>
            <w:r>
              <w:rPr>
                <w:rStyle w:val="FootnoteReference"/>
              </w:rPr>
              <w:footnoteReference w:id="1"/>
            </w:r>
          </w:p>
        </w:tc>
        <w:tc>
          <w:tcPr>
            <w:tcW w:w="2837" w:type="dxa"/>
            <w:shd w:val="clear" w:color="auto" w:fill="E5E5E6" w:themeFill="text2" w:themeFillTint="33"/>
          </w:tcPr>
          <w:p w:rsidR="009E3E97" w:rsidRPr="00024886" w:rsidRDefault="009E3E97" w:rsidP="0030334E">
            <w:pPr>
              <w:pStyle w:val="TableText"/>
              <w:rPr>
                <w:b/>
              </w:rPr>
            </w:pPr>
            <w:r w:rsidRPr="00A251B4">
              <w:rPr>
                <w:b/>
              </w:rPr>
              <w:t>Technologies learning area</w:t>
            </w:r>
          </w:p>
        </w:tc>
        <w:tc>
          <w:tcPr>
            <w:tcW w:w="16746" w:type="dxa"/>
            <w:gridSpan w:val="7"/>
          </w:tcPr>
          <w:p w:rsidR="009E3E97" w:rsidRDefault="009E3E97" w:rsidP="00A955DA">
            <w:pPr>
              <w:pStyle w:val="TableText"/>
            </w:pPr>
            <w:r>
              <w:t>The Technologies curriculum provides students with opportunities to consider how solutions that are created now will be used in the future. Students will identify the possible benefits and risks of creating solutions. They will use critical and creative thinking to weigh up possible short-term and long-term impacts.</w:t>
            </w:r>
          </w:p>
          <w:p w:rsidR="009E3E97" w:rsidRDefault="009E3E97" w:rsidP="00A955DA">
            <w:pPr>
              <w:pStyle w:val="TableText"/>
            </w:pPr>
            <w:r>
              <w:t>As students’ progress through the Technologies curriculum, they will begin to identify possible and probable futures, and their preferences for the future. They develop solutions to meet needs considering impacts on liveability, economic prosperity and environmental sustainability. Students will learn to recognise that views about the priority of the benefits and risks will vary and that preferred futures are contested.</w:t>
            </w:r>
          </w:p>
          <w:p w:rsidR="009E3E97" w:rsidRDefault="009E3E97" w:rsidP="00A955DA">
            <w:pPr>
              <w:pStyle w:val="TableText"/>
            </w:pPr>
            <w:r>
              <w:t>The Australian Curriculum: Technologies describes two distinct but related subjects</w:t>
            </w:r>
            <w:r w:rsidR="00DF4B67">
              <w:t>:</w:t>
            </w:r>
          </w:p>
          <w:p w:rsidR="009E3E97" w:rsidRPr="00A955DA" w:rsidRDefault="009E3E97" w:rsidP="00A955DA">
            <w:pPr>
              <w:pStyle w:val="TableBullet"/>
            </w:pPr>
            <w:r w:rsidRPr="00A955DA">
              <w:t>Design and Technologies, in which students use design thinking and technologies to generate and produce designed solutions for authentic needs and opportunities</w:t>
            </w:r>
          </w:p>
          <w:p w:rsidR="009E3E97" w:rsidRDefault="009E3E97" w:rsidP="00A955DA">
            <w:pPr>
              <w:pStyle w:val="TableBullet"/>
            </w:pPr>
            <w:r w:rsidRPr="00A955DA">
              <w:t>Digital</w:t>
            </w:r>
            <w:r>
              <w:t xml:space="preserve"> Technologies, in which students use computational thinking and information systems to define, design and implement digital solutions.</w:t>
            </w:r>
          </w:p>
          <w:p w:rsidR="009E3E97" w:rsidRDefault="009E3E97" w:rsidP="00A955DA">
            <w:pPr>
              <w:pStyle w:val="TableText"/>
            </w:pPr>
            <w:r>
              <w:t>The Australian Curriculum: Technologies will ensure that all students benefit from learning about and working with traditional, contemporary and emerging technologies that shape the world in which we live. This learning area encourages students to apply their knowledge and practical skills and processes when using technologies and other resources to create innovative solutions, independently and collaboratively, that meet current and future needs.</w:t>
            </w:r>
          </w:p>
          <w:p w:rsidR="009E3E97" w:rsidRPr="005C2B04" w:rsidRDefault="009E3E97" w:rsidP="00A955DA">
            <w:pPr>
              <w:pStyle w:val="TableText"/>
            </w:pPr>
            <w:r>
              <w:t>The practical nature of the Technologies learning area engages students in critical and creative thinking, including understanding interrelationships in systems when solving complex problems. A systematic approach to experimentation, problem-solving, prototyping and evaluation instils in students the value of planning and reviewing processes to realise ideas.</w:t>
            </w:r>
          </w:p>
        </w:tc>
      </w:tr>
      <w:tr w:rsidR="009E3E97" w:rsidTr="0023245C">
        <w:tc>
          <w:tcPr>
            <w:tcW w:w="1382" w:type="dxa"/>
            <w:vMerge/>
            <w:shd w:val="clear" w:color="auto" w:fill="CCCCCD" w:themeFill="text2" w:themeFillTint="66"/>
          </w:tcPr>
          <w:p w:rsidR="009E3E97" w:rsidRDefault="009E3E97" w:rsidP="0030334E">
            <w:pPr>
              <w:pStyle w:val="Tablesubhead"/>
            </w:pPr>
          </w:p>
        </w:tc>
        <w:tc>
          <w:tcPr>
            <w:tcW w:w="2837" w:type="dxa"/>
            <w:shd w:val="clear" w:color="auto" w:fill="E5E5E6" w:themeFill="text2" w:themeFillTint="33"/>
          </w:tcPr>
          <w:p w:rsidR="009E3E97" w:rsidRPr="00024886" w:rsidRDefault="009E3E97" w:rsidP="0030334E">
            <w:pPr>
              <w:pStyle w:val="TableText"/>
              <w:rPr>
                <w:b/>
              </w:rPr>
            </w:pPr>
            <w:r w:rsidRPr="00024886">
              <w:rPr>
                <w:b/>
              </w:rPr>
              <w:t>Course organisation</w:t>
            </w:r>
          </w:p>
        </w:tc>
        <w:tc>
          <w:tcPr>
            <w:tcW w:w="16746" w:type="dxa"/>
            <w:gridSpan w:val="7"/>
          </w:tcPr>
          <w:p w:rsidR="009E3E97" w:rsidRPr="00A955DA" w:rsidRDefault="009E3E97" w:rsidP="00A955DA">
            <w:pPr>
              <w:pStyle w:val="TableText"/>
            </w:pPr>
            <w:r w:rsidRPr="00A955DA">
              <w:t xml:space="preserve">The Australian Curriculum: Design and Technologies actively engages students in creating quality designed solutions for identified needs and opportunities across a range of technologies contexts. Students consider the economic, environmental and social impacts of technological change and how the choice and use of technologies contributes to a sustainable future. </w:t>
            </w:r>
          </w:p>
          <w:p w:rsidR="009E3E97" w:rsidRPr="00A955DA" w:rsidRDefault="009E3E97" w:rsidP="00A955DA">
            <w:pPr>
              <w:pStyle w:val="TableText"/>
            </w:pPr>
            <w:r w:rsidRPr="00A955DA">
              <w:t>By the end of each band, students will have had the opportunity to create different types of designed solutions that address the technologies contexts: Engineering principles and systems, Food and fibre production, Food specialisations and Materials and technologies specialisations. For breadth of study, the curriculum has been developed to enable students to complete at least one product, one service and one environment within each band.</w:t>
            </w:r>
          </w:p>
          <w:p w:rsidR="009E3E97" w:rsidRPr="00A955DA" w:rsidRDefault="009E3E97" w:rsidP="00A955DA">
            <w:pPr>
              <w:pStyle w:val="TableText"/>
            </w:pPr>
            <w:r w:rsidRPr="00A955DA">
              <w:t>In the Australian Curriculum: Design and Technologies the two strands</w:t>
            </w:r>
            <w:r w:rsidR="00377282">
              <w:t xml:space="preserve"> — </w:t>
            </w:r>
            <w:r w:rsidRPr="00A955DA">
              <w:t xml:space="preserve">Knowledge and </w:t>
            </w:r>
            <w:r w:rsidR="00377282">
              <w:t>U</w:t>
            </w:r>
            <w:r w:rsidRPr="00A955DA">
              <w:t xml:space="preserve">nderstanding, and Processes and </w:t>
            </w:r>
            <w:r w:rsidR="00377282">
              <w:t>P</w:t>
            </w:r>
            <w:r w:rsidR="00377282" w:rsidRPr="00A955DA">
              <w:t xml:space="preserve">roduction </w:t>
            </w:r>
            <w:r w:rsidR="00377282">
              <w:t>S</w:t>
            </w:r>
            <w:r w:rsidR="00377282" w:rsidRPr="00A955DA">
              <w:t>kills</w:t>
            </w:r>
            <w:r w:rsidR="00377282">
              <w:t xml:space="preserve"> — </w:t>
            </w:r>
            <w:r w:rsidRPr="00A955DA">
              <w:t>are interrelated and inform and support each other.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9E3E97" w:rsidRPr="00A955DA" w:rsidRDefault="009E3E97" w:rsidP="00A955DA">
            <w:pPr>
              <w:pStyle w:val="TableText"/>
            </w:pPr>
            <w:r w:rsidRPr="00A955DA">
              <w:t xml:space="preserve">The Design and Technologies </w:t>
            </w:r>
            <w:r w:rsidR="00377282">
              <w:t>P</w:t>
            </w:r>
            <w:r w:rsidR="00377282" w:rsidRPr="00A955DA">
              <w:t xml:space="preserve">rocesses </w:t>
            </w:r>
            <w:r w:rsidRPr="00A955DA">
              <w:t xml:space="preserve">and </w:t>
            </w:r>
            <w:r w:rsidR="00377282">
              <w:t>P</w:t>
            </w:r>
            <w:r w:rsidR="00377282" w:rsidRPr="00A955DA">
              <w:t xml:space="preserve">roduction </w:t>
            </w:r>
            <w:r w:rsidR="00377282">
              <w:t>S</w:t>
            </w:r>
            <w:r w:rsidR="00377282" w:rsidRPr="00A955DA">
              <w:t xml:space="preserve">kills </w:t>
            </w:r>
            <w:r w:rsidRPr="00A955DA">
              <w:t xml:space="preserve">strand is based on the major aspects of design thinking, design processes and production processes. The content descriptions in this strand reflect a design process and would typically be addressed through a design brief. The Design and Technologies </w:t>
            </w:r>
            <w:r w:rsidR="00377282">
              <w:t>P</w:t>
            </w:r>
            <w:r w:rsidR="00377282" w:rsidRPr="00A955DA">
              <w:t xml:space="preserve">rocesses </w:t>
            </w:r>
            <w:r w:rsidRPr="00A955DA">
              <w:t xml:space="preserve">and </w:t>
            </w:r>
            <w:r w:rsidR="00377282">
              <w:t>P</w:t>
            </w:r>
            <w:r w:rsidR="00377282" w:rsidRPr="00A955DA">
              <w:t xml:space="preserve">roduction </w:t>
            </w:r>
            <w:r w:rsidR="00377282">
              <w:t>S</w:t>
            </w:r>
            <w:r w:rsidR="00377282" w:rsidRPr="00A955DA">
              <w:t xml:space="preserve">kills </w:t>
            </w:r>
            <w:r w:rsidRPr="00A955DA">
              <w:t>strand focuses on creating designed solutions by:</w:t>
            </w:r>
          </w:p>
          <w:p w:rsidR="009E3E97" w:rsidRPr="00033EE0" w:rsidRDefault="009E3E97" w:rsidP="00033EE0">
            <w:pPr>
              <w:pStyle w:val="TableBullet"/>
            </w:pPr>
            <w:r w:rsidRPr="00033EE0">
              <w:t>investigating</w:t>
            </w:r>
          </w:p>
          <w:p w:rsidR="009E3E97" w:rsidRPr="00033EE0" w:rsidRDefault="009E3E97" w:rsidP="00033EE0">
            <w:pPr>
              <w:pStyle w:val="TableBullet"/>
            </w:pPr>
            <w:r w:rsidRPr="00033EE0">
              <w:t>generating</w:t>
            </w:r>
          </w:p>
          <w:p w:rsidR="009E3E97" w:rsidRPr="00033EE0" w:rsidRDefault="009E3E97" w:rsidP="00033EE0">
            <w:pPr>
              <w:pStyle w:val="TableBullet"/>
            </w:pPr>
            <w:r w:rsidRPr="00033EE0">
              <w:t>producing</w:t>
            </w:r>
          </w:p>
          <w:p w:rsidR="009E3E97" w:rsidRPr="00033EE0" w:rsidRDefault="009E3E97" w:rsidP="00033EE0">
            <w:pPr>
              <w:pStyle w:val="TableBullet"/>
            </w:pPr>
            <w:r w:rsidRPr="00033EE0">
              <w:t>evaluating</w:t>
            </w:r>
          </w:p>
          <w:p w:rsidR="009E3E97" w:rsidRPr="00033EE0" w:rsidRDefault="009E3E97" w:rsidP="00033EE0">
            <w:pPr>
              <w:pStyle w:val="TableBullet"/>
            </w:pPr>
            <w:r w:rsidRPr="00033EE0">
              <w:t>collaborating and managing.</w:t>
            </w:r>
          </w:p>
          <w:p w:rsidR="009E3E97" w:rsidRPr="00A955DA" w:rsidRDefault="009E3E97" w:rsidP="00A955DA">
            <w:pPr>
              <w:pStyle w:val="TableBullet"/>
              <w:numPr>
                <w:ilvl w:val="0"/>
                <w:numId w:val="0"/>
              </w:numPr>
              <w:ind w:left="170" w:hanging="170"/>
            </w:pPr>
            <w:r w:rsidRPr="00A955DA">
              <w:t xml:space="preserve">The </w:t>
            </w:r>
            <w:r w:rsidR="00377282">
              <w:t>b</w:t>
            </w:r>
            <w:r w:rsidR="00377282" w:rsidRPr="00A955DA">
              <w:t xml:space="preserve">and </w:t>
            </w:r>
            <w:r w:rsidRPr="00A955DA">
              <w:t>plan for Design and Technologies is organised to:</w:t>
            </w:r>
          </w:p>
          <w:p w:rsidR="009E3E97" w:rsidRPr="00033EE0" w:rsidRDefault="009E3E97" w:rsidP="00033EE0">
            <w:pPr>
              <w:pStyle w:val="TableBullet"/>
            </w:pPr>
            <w:r w:rsidRPr="00033EE0">
              <w:t>provide flexibility when making decisions about how the subject will be implemented, based on the local context and needs of students in schools</w:t>
            </w:r>
          </w:p>
          <w:p w:rsidR="009E3E97" w:rsidRPr="00033EE0" w:rsidRDefault="009E3E97" w:rsidP="00033EE0">
            <w:pPr>
              <w:pStyle w:val="TableBullet"/>
            </w:pPr>
            <w:r w:rsidRPr="00033EE0">
              <w:t>align with the Australia Curriculum: Design and Technologies, which is organised in two-year bands</w:t>
            </w:r>
          </w:p>
          <w:p w:rsidR="009E3E97" w:rsidRPr="00033EE0" w:rsidRDefault="009E3E97" w:rsidP="00033EE0">
            <w:pPr>
              <w:pStyle w:val="TableBullet"/>
            </w:pPr>
            <w:r w:rsidRPr="00033EE0">
              <w:t>provide a course structure and content that includes a sequence of teaching and learning and identified opportunities for assessment and feedback, developed using the Australian Curriculum content descriptions and achievement standards.</w:t>
            </w:r>
          </w:p>
          <w:p w:rsidR="009E3E97" w:rsidRDefault="009E3E97" w:rsidP="00F247F4">
            <w:pPr>
              <w:pStyle w:val="TableText"/>
            </w:pPr>
            <w:r>
              <w:t>When developing teaching and learning programs, teachers should consider opportunities to:</w:t>
            </w:r>
          </w:p>
          <w:p w:rsidR="009E3E97" w:rsidRPr="00F247F4" w:rsidRDefault="009E3E97" w:rsidP="00F247F4">
            <w:pPr>
              <w:pStyle w:val="TableBullet"/>
            </w:pPr>
            <w:r w:rsidRPr="00F247F4">
              <w:t>combine aspects of the strands within a subject in different ways and to integrate content from each strand as it may be possible to address multiple technologies contexts in a unit</w:t>
            </w:r>
          </w:p>
          <w:p w:rsidR="009E3E97" w:rsidRPr="00F247F4" w:rsidRDefault="009E3E97" w:rsidP="00F247F4">
            <w:pPr>
              <w:pStyle w:val="TableBullet"/>
            </w:pPr>
            <w:r w:rsidRPr="00F247F4">
              <w:t>provide ongoing practice and consolidation of previously introduced knowledge and skills; while content descriptions do not repeat key skills across the bands, many aspects of the Technologies curriculum are recursive</w:t>
            </w:r>
          </w:p>
          <w:p w:rsidR="009E3E97" w:rsidRPr="00F247F4" w:rsidRDefault="009E3E97" w:rsidP="00F247F4">
            <w:pPr>
              <w:pStyle w:val="TableBullet"/>
            </w:pPr>
            <w:r w:rsidRPr="00F247F4">
              <w:t>provide students with learning experiences that meet their needs and interests and are relevant, rigorous and meaningful and allow for different rates of development, in particular for younger students and for those who need extra support</w:t>
            </w:r>
            <w:r w:rsidRPr="00F247F4">
              <w:tab/>
            </w:r>
          </w:p>
          <w:p w:rsidR="009E3E97" w:rsidRPr="0030334E" w:rsidRDefault="009E3E97" w:rsidP="00F247F4">
            <w:pPr>
              <w:pStyle w:val="TableBullet"/>
            </w:pPr>
            <w:r w:rsidRPr="00F247F4">
              <w:t>apply design and systems thinking and design processes to investigate ideas, generate and refine ideas, plan, produce and evaluate designed solutions</w:t>
            </w:r>
          </w:p>
        </w:tc>
      </w:tr>
      <w:tr w:rsidR="009E3E97" w:rsidTr="0023245C">
        <w:trPr>
          <w:trHeight w:val="1208"/>
        </w:trPr>
        <w:tc>
          <w:tcPr>
            <w:tcW w:w="1382" w:type="dxa"/>
            <w:vMerge w:val="restart"/>
            <w:shd w:val="clear" w:color="auto" w:fill="CCCCCD" w:themeFill="text2" w:themeFillTint="66"/>
          </w:tcPr>
          <w:p w:rsidR="009E3E97" w:rsidRDefault="009E3E97" w:rsidP="0030334E">
            <w:pPr>
              <w:pStyle w:val="Tablesubhead"/>
            </w:pPr>
          </w:p>
        </w:tc>
        <w:tc>
          <w:tcPr>
            <w:tcW w:w="2837" w:type="dxa"/>
            <w:tcBorders>
              <w:bottom w:val="single" w:sz="4" w:space="0" w:color="A6A8AB"/>
            </w:tcBorders>
            <w:shd w:val="clear" w:color="auto" w:fill="E5E5E6" w:themeFill="text2" w:themeFillTint="33"/>
          </w:tcPr>
          <w:p w:rsidR="009E3E97" w:rsidRPr="00655802" w:rsidRDefault="009E3E97" w:rsidP="00655802">
            <w:pPr>
              <w:pStyle w:val="Tablesubhead"/>
              <w:rPr>
                <w:highlight w:val="yellow"/>
              </w:rPr>
            </w:pPr>
          </w:p>
        </w:tc>
        <w:tc>
          <w:tcPr>
            <w:tcW w:w="16746" w:type="dxa"/>
            <w:gridSpan w:val="7"/>
            <w:tcBorders>
              <w:bottom w:val="single" w:sz="4" w:space="0" w:color="A6A8AB"/>
            </w:tcBorders>
            <w:shd w:val="clear" w:color="auto" w:fill="auto"/>
          </w:tcPr>
          <w:p w:rsidR="009E3E97" w:rsidRPr="00F247F4" w:rsidRDefault="009E3E97" w:rsidP="00F247F4">
            <w:pPr>
              <w:pStyle w:val="TableBullet"/>
            </w:pPr>
            <w:r w:rsidRPr="00F247F4">
              <w:t>use a design brief when developing a unit of work; a design brief is a concise statement clarifying the project task and defining the need or opportunity to be resolved after some analysis, investigation and research; it usually identifies the users, criteria for success, constraints, available resources, timeframe for the project and may include possible consequences and impacts. In the early years of learning, design briefs may be fairly prescriptive and teacher directed.</w:t>
            </w:r>
          </w:p>
          <w:p w:rsidR="009E3E97" w:rsidRPr="00F247F4" w:rsidRDefault="009E3E97" w:rsidP="00F247F4">
            <w:pPr>
              <w:pStyle w:val="TableBullet"/>
            </w:pPr>
            <w:r w:rsidRPr="00F247F4">
              <w:t>enable students to create different types of designed solutions that address the technologies contexts and complete at least one product, one service and one environment within each band; the combination of technologies contexts and types of designed solutions is a school decision</w:t>
            </w:r>
          </w:p>
          <w:p w:rsidR="009E3E97" w:rsidRPr="00F247F4" w:rsidRDefault="009E3E97" w:rsidP="00F247F4">
            <w:pPr>
              <w:pStyle w:val="TableBullet"/>
            </w:pPr>
            <w:r w:rsidRPr="00F247F4">
              <w:t>integrate the learning between the Technologies subjects and with other learning areas.</w:t>
            </w:r>
          </w:p>
          <w:p w:rsidR="009E3E97" w:rsidRPr="00F247F4" w:rsidRDefault="009E3E97" w:rsidP="00F247F4">
            <w:pPr>
              <w:pStyle w:val="TableText"/>
            </w:pPr>
            <w:r w:rsidRPr="00F247F4">
              <w:t xml:space="preserve">The </w:t>
            </w:r>
            <w:r w:rsidR="00377282">
              <w:t>b</w:t>
            </w:r>
            <w:r w:rsidR="00377282" w:rsidRPr="00F247F4">
              <w:t xml:space="preserve">and </w:t>
            </w:r>
            <w:r w:rsidRPr="00F247F4">
              <w:t xml:space="preserve">plan course organisation allows schools to implement the Australian Curriculum: </w:t>
            </w:r>
            <w:r w:rsidR="00377282">
              <w:t xml:space="preserve">Design and </w:t>
            </w:r>
            <w:r w:rsidRPr="00F247F4">
              <w:t>Technologies:</w:t>
            </w:r>
          </w:p>
          <w:p w:rsidR="009E3E97" w:rsidRPr="00033EE0" w:rsidRDefault="009E3E97" w:rsidP="00F247F4">
            <w:pPr>
              <w:pStyle w:val="TableBullet"/>
            </w:pPr>
            <w:r w:rsidRPr="00033EE0">
              <w:t>in conjunction with other learning areas/subjects</w:t>
            </w:r>
          </w:p>
          <w:p w:rsidR="009E3E97" w:rsidRPr="00033EE0" w:rsidRDefault="009E3E97" w:rsidP="00F247F4">
            <w:pPr>
              <w:pStyle w:val="TableBullet"/>
            </w:pPr>
            <w:r w:rsidRPr="00033EE0">
              <w:t>in a term</w:t>
            </w:r>
          </w:p>
          <w:p w:rsidR="009E3E97" w:rsidRPr="00033EE0" w:rsidRDefault="009E3E97" w:rsidP="00F247F4">
            <w:pPr>
              <w:pStyle w:val="TableBullet"/>
            </w:pPr>
            <w:r w:rsidRPr="00033EE0">
              <w:t>in a semester</w:t>
            </w:r>
          </w:p>
          <w:p w:rsidR="009E3E97" w:rsidRDefault="009E3E97" w:rsidP="00052D07">
            <w:pPr>
              <w:pStyle w:val="TableBullet"/>
            </w:pPr>
            <w:r w:rsidRPr="00033EE0">
              <w:t>in only one year of a band</w:t>
            </w:r>
            <w:r>
              <w:t>.</w:t>
            </w:r>
          </w:p>
          <w:p w:rsidR="009E3E97" w:rsidRPr="00F247F4" w:rsidRDefault="009E3E97" w:rsidP="00F247F4">
            <w:pPr>
              <w:pStyle w:val="TableText"/>
              <w:rPr>
                <w:b/>
              </w:rPr>
            </w:pPr>
            <w:r w:rsidRPr="00F247F4">
              <w:rPr>
                <w:b/>
              </w:rPr>
              <w:t>Safety</w:t>
            </w:r>
          </w:p>
          <w:p w:rsidR="009E3E97" w:rsidRDefault="009E3E97" w:rsidP="00F247F4">
            <w:r w:rsidRPr="00C45E51">
              <w:rPr>
                <w:rStyle w:val="TableTextChar"/>
              </w:rPr>
              <w:t xml:space="preserve">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w:t>
            </w:r>
            <w:r w:rsidR="008E7C2F" w:rsidRPr="00891C06">
              <w:t>The current safety requirements are clearly explained at the Queensland government, Department of Education, Training and Employment website</w:t>
            </w:r>
            <w:r w:rsidRPr="005C2B04">
              <w:t xml:space="preserve">: </w:t>
            </w:r>
            <w:hyperlink r:id="rId16" w:history="1">
              <w:r w:rsidRPr="00791DA9">
                <w:rPr>
                  <w:rStyle w:val="Hyperlink"/>
                </w:rPr>
                <w:t>http://education.qld.gov.au/health/safety</w:t>
              </w:r>
            </w:hyperlink>
            <w:hyperlink r:id="rId17" w:history="1">
              <w:r w:rsidRPr="0087432F">
                <w:t xml:space="preserve"> </w:t>
              </w:r>
              <w:r w:rsidRPr="005C2B04">
                <w:rPr>
                  <w:color w:val="0000FF"/>
                </w:rPr>
                <w:t>.</w:t>
              </w:r>
            </w:hyperlink>
            <w:r w:rsidRPr="005C2B04">
              <w:t xml:space="preserve"> School</w:t>
            </w:r>
            <w:r>
              <w:t>s</w:t>
            </w:r>
            <w:r w:rsidRPr="005C2B04">
              <w:t xml:space="preserve"> must ensure that their </w:t>
            </w:r>
            <w:r w:rsidRPr="00C45E51">
              <w:t>practices meet current guidelines.</w:t>
            </w:r>
          </w:p>
          <w:p w:rsidR="009E3E97" w:rsidRPr="00052D07" w:rsidRDefault="009E3E97" w:rsidP="00F247F4">
            <w:pPr>
              <w:pStyle w:val="Tablesubhead"/>
              <w:rPr>
                <w:color w:val="auto"/>
              </w:rPr>
            </w:pPr>
            <w:r w:rsidRPr="00052D07">
              <w:rPr>
                <w:color w:val="auto"/>
              </w:rPr>
              <w:t>Animal ethics</w:t>
            </w:r>
          </w:p>
          <w:p w:rsidR="009E3E97" w:rsidRPr="00F247F4" w:rsidRDefault="009E3E97" w:rsidP="00F247F4">
            <w:pPr>
              <w:pStyle w:val="TableText"/>
            </w:pPr>
            <w:r w:rsidRPr="00791DA9">
              <w:t xml:space="preserve">Any teaching activities that involve caring, using, or interacting with animals must comply with the Australian code of practice for the care and use of animals for scientific purposes in addition to relevant state or territory guidelines. </w:t>
            </w:r>
            <w:r w:rsidRPr="009B51A4">
              <w:rPr>
                <w:i/>
              </w:rPr>
              <w:t>The Animal Care and Protection Act 2001</w:t>
            </w:r>
            <w:r w:rsidRPr="00791DA9">
              <w:t xml:space="preserve"> and the accompanying Animal Care and Protection Regulation 2002 govern the treatment and use of all animals in Queensland (see</w:t>
            </w:r>
            <w:hyperlink r:id="rId18" w:history="1">
              <w:r w:rsidRPr="00791DA9">
                <w:rPr>
                  <w:rStyle w:val="Hyperlink"/>
                </w:rPr>
                <w:t xml:space="preserve"> www.legislation.qld.gov.au</w:t>
              </w:r>
            </w:hyperlink>
            <w:r w:rsidRPr="00791DA9">
              <w:t>). The Department of Agriculture, Fisheries and Forestry Queensland (DAFF), through Biosecurity Queensland, is responsible for enforcement of the legislation.</w:t>
            </w:r>
          </w:p>
        </w:tc>
      </w:tr>
      <w:tr w:rsidR="009E3E97" w:rsidTr="0023245C">
        <w:tc>
          <w:tcPr>
            <w:tcW w:w="1382" w:type="dxa"/>
            <w:vMerge/>
            <w:shd w:val="clear" w:color="auto" w:fill="CCCCCD" w:themeFill="text2" w:themeFillTint="66"/>
          </w:tcPr>
          <w:p w:rsidR="009E3E97" w:rsidRDefault="009E3E97" w:rsidP="0030334E">
            <w:pPr>
              <w:pStyle w:val="Tablesubhead"/>
            </w:pPr>
          </w:p>
        </w:tc>
        <w:tc>
          <w:tcPr>
            <w:tcW w:w="2837" w:type="dxa"/>
            <w:shd w:val="clear" w:color="auto" w:fill="E5E5E6" w:themeFill="text2" w:themeFillTint="33"/>
          </w:tcPr>
          <w:p w:rsidR="009E3E97" w:rsidRPr="00024886" w:rsidRDefault="009E3E97" w:rsidP="0030334E">
            <w:pPr>
              <w:pStyle w:val="TableText"/>
              <w:rPr>
                <w:b/>
                <w:highlight w:val="yellow"/>
              </w:rPr>
            </w:pPr>
            <w:r w:rsidRPr="00404ADA">
              <w:rPr>
                <w:b/>
              </w:rPr>
              <w:t>Phase curriculum focus</w:t>
            </w:r>
          </w:p>
        </w:tc>
        <w:tc>
          <w:tcPr>
            <w:tcW w:w="16746" w:type="dxa"/>
            <w:gridSpan w:val="7"/>
          </w:tcPr>
          <w:p w:rsidR="009E3E97" w:rsidRPr="00551DB9" w:rsidRDefault="009E3E97" w:rsidP="00551DB9">
            <w:pPr>
              <w:pStyle w:val="TableText"/>
              <w:rPr>
                <w:b/>
              </w:rPr>
            </w:pPr>
            <w:r w:rsidRPr="00551DB9">
              <w:rPr>
                <w:b/>
              </w:rPr>
              <w:t xml:space="preserve">Curriculum focus: Years 3 to 6 </w:t>
            </w:r>
          </w:p>
          <w:p w:rsidR="009E3E97" w:rsidRPr="003B40AA" w:rsidRDefault="009E3E97" w:rsidP="0030334E">
            <w:pPr>
              <w:pStyle w:val="TableText"/>
            </w:pPr>
            <w:r w:rsidRPr="003B40AA">
              <w:t>Through the primary years, students draw on their growing experience of family, school and the wider community to develop their understanding of the world and their relationships with others. During these years of schooling, students’ thought processes become more complex and consistent, and they gradually become more independent. Students also develop their capacity to work in teams. They develop a sense of social, ethical and environmental responsibility and are interested in and concerned about the future (systems thinking). Students may share changes in their own thinking and making, giving reasons for their actions, and explaining and demonstrating their organisation and sequence of ideas. They begin to recognise and appreciate the different ways in which others think and respond to problems and situations, including those with a regional perspective. They respond resourcefully to a range of design and computing problems and situations using creative and innovative ideas to realise solutions. They communicate and record their ideas in diagrams and drawings using a range of technologies. They explain the main functions of their solutions and the systems, materials, tools and equipment which could be used.</w:t>
            </w:r>
          </w:p>
          <w:p w:rsidR="009E3E97" w:rsidRDefault="009E3E97" w:rsidP="0030334E">
            <w:pPr>
              <w:pStyle w:val="TableText"/>
            </w:pPr>
            <w:r w:rsidRPr="003B40AA">
              <w:t>In these years, learning in Technologies occurs through integrated curriculum and Technologies subject-specific approaches. Students’ activities in the early years develop into an interest in learning technologies thinking, processes and production. Students increasingly recognise the connections between Technologies and other learning areas.</w:t>
            </w:r>
          </w:p>
        </w:tc>
      </w:tr>
      <w:tr w:rsidR="009E3E97" w:rsidTr="0023245C">
        <w:tc>
          <w:tcPr>
            <w:tcW w:w="1382" w:type="dxa"/>
            <w:vMerge/>
            <w:shd w:val="clear" w:color="auto" w:fill="CCCCCD" w:themeFill="text2" w:themeFillTint="66"/>
          </w:tcPr>
          <w:p w:rsidR="009E3E97" w:rsidRPr="00514826" w:rsidRDefault="009E3E97" w:rsidP="0030334E">
            <w:pPr>
              <w:pStyle w:val="Tablesubhead"/>
            </w:pPr>
          </w:p>
        </w:tc>
        <w:tc>
          <w:tcPr>
            <w:tcW w:w="2837" w:type="dxa"/>
            <w:shd w:val="clear" w:color="auto" w:fill="E5E5E6" w:themeFill="text2" w:themeFillTint="33"/>
          </w:tcPr>
          <w:p w:rsidR="009E3E97" w:rsidRPr="00024886" w:rsidRDefault="009E3E97" w:rsidP="00704808">
            <w:pPr>
              <w:pStyle w:val="Tablesubhead"/>
              <w:rPr>
                <w:highlight w:val="yellow"/>
              </w:rPr>
            </w:pPr>
            <w:r w:rsidRPr="00404ADA">
              <w:t>Band description</w:t>
            </w:r>
          </w:p>
        </w:tc>
        <w:tc>
          <w:tcPr>
            <w:tcW w:w="16746" w:type="dxa"/>
            <w:gridSpan w:val="7"/>
          </w:tcPr>
          <w:p w:rsidR="009E3E97" w:rsidRDefault="009E3E97" w:rsidP="002717F3">
            <w:pPr>
              <w:pStyle w:val="TableText"/>
            </w:pPr>
            <w:r>
              <w:t>Learning in Design and Technologies builds on concepts, skills and processes developed in earlier years, and teachers will revisit, strengthen and extend these as needed.</w:t>
            </w:r>
          </w:p>
          <w:p w:rsidR="009E3E97" w:rsidRDefault="009E3E97" w:rsidP="002717F3">
            <w:pPr>
              <w:pStyle w:val="TableText"/>
            </w:pPr>
            <w:r>
              <w:t>By the end of Year 4 students will have had the opportunity to create designed solutions at least once in the following technologies contexts: Engineering principles and systems; Food and fibre production and Food specialisations; and Materials and technologies specialisations. Students should have opportunities to experience designing and producing products, services and environments.</w:t>
            </w:r>
          </w:p>
          <w:p w:rsidR="009E3E97" w:rsidRDefault="009E3E97" w:rsidP="002717F3">
            <w:pPr>
              <w:pStyle w:val="TableText"/>
            </w:pPr>
            <w:r>
              <w:t>In Year 3 and 4 students develop a sense of self and ownership of their ideas and thinking about their peers and communities and as consumers. Students explore and learn to harness their creative, innovative and imaginative ideas and approaches to achieve designed products, services and environments. They do this through planning and awareness of the characteristics and properties of materials and the use of tools and equipment. They learn to reflect on their actions to refine their working and develop their decision-making skills. Students examine social and environmental sustainability implications of existing products and processes to raise awareness of their place in the world. They compare their predicted implications with real-world case studies including those from the Asia region, and recognise that designs and technologies can affect people and their environments. They become aware of the role of those working in design and technologies occupations and how they think about the way a product might change in the future.</w:t>
            </w:r>
          </w:p>
          <w:p w:rsidR="009E3E97" w:rsidRDefault="009E3E97" w:rsidP="002717F3">
            <w:pPr>
              <w:pStyle w:val="TableText"/>
            </w:pPr>
            <w:r>
              <w:t>Using a range of technologies including a variety of graphical representation techniques to communicate, students clarify and present ideas, for example by drawing annotated diagrams; modelling objects as three-dimensional images from different views by visualising rotating images and using materials. Students recognise techniques for documenting design and production ideas such as basic drawing symbols, and use simple flow diagrams.</w:t>
            </w:r>
          </w:p>
          <w:p w:rsidR="009E3E97" w:rsidRDefault="009E3E97" w:rsidP="002717F3">
            <w:pPr>
              <w:pStyle w:val="TableText"/>
            </w:pPr>
            <w:r>
              <w:t>Students become aware of the appropriate ways to manage their time and focus. With teacher guidance, they identify and list criteria for success including in relation to preferred futures and the major steps needed to complete a design task. They show an understanding of the importance of planning when designing solutions, in particular when collaborating. Students identify safety issues and learn to follow simple safety rules when producing designed solutions.</w:t>
            </w:r>
          </w:p>
        </w:tc>
      </w:tr>
      <w:tr w:rsidR="009E3E97" w:rsidTr="0023245C">
        <w:trPr>
          <w:trHeight w:val="930"/>
        </w:trPr>
        <w:tc>
          <w:tcPr>
            <w:tcW w:w="1382" w:type="dxa"/>
            <w:vMerge/>
            <w:shd w:val="clear" w:color="auto" w:fill="CCCCCD" w:themeFill="text2" w:themeFillTint="66"/>
          </w:tcPr>
          <w:p w:rsidR="009E3E97" w:rsidRDefault="009E3E97" w:rsidP="0030334E">
            <w:pPr>
              <w:pStyle w:val="Tablesubhead"/>
            </w:pPr>
          </w:p>
        </w:tc>
        <w:tc>
          <w:tcPr>
            <w:tcW w:w="2837" w:type="dxa"/>
            <w:shd w:val="clear" w:color="auto" w:fill="E5E5E6" w:themeFill="text2" w:themeFillTint="33"/>
          </w:tcPr>
          <w:p w:rsidR="009E3E97" w:rsidRPr="00024886" w:rsidRDefault="009E3E97" w:rsidP="00704808">
            <w:pPr>
              <w:pStyle w:val="Tablesubhead"/>
              <w:rPr>
                <w:highlight w:val="yellow"/>
              </w:rPr>
            </w:pPr>
            <w:r w:rsidRPr="005E5B3C">
              <w:t>Achievement standard</w:t>
            </w:r>
          </w:p>
        </w:tc>
        <w:tc>
          <w:tcPr>
            <w:tcW w:w="16746" w:type="dxa"/>
            <w:gridSpan w:val="7"/>
            <w:tcBorders>
              <w:bottom w:val="single" w:sz="4" w:space="0" w:color="A6A8AB"/>
            </w:tcBorders>
          </w:tcPr>
          <w:p w:rsidR="009E3E97" w:rsidRPr="002717F3" w:rsidRDefault="009E3E97" w:rsidP="002717F3">
            <w:pPr>
              <w:pStyle w:val="TableText"/>
            </w:pPr>
            <w:r w:rsidRPr="002717F3">
              <w:t xml:space="preserve">By the end of Year 4 students </w:t>
            </w:r>
            <w:hyperlink r:id="rId19" w:tooltip="Display the glossary entry for explain" w:history="1">
              <w:r w:rsidRPr="002717F3">
                <w:rPr>
                  <w:rStyle w:val="Hyperlink"/>
                </w:rPr>
                <w:t>explain</w:t>
              </w:r>
            </w:hyperlink>
            <w:r w:rsidRPr="002717F3">
              <w:t xml:space="preserve"> how products, services and environments are designed to best meet needs of communities and their environments. They </w:t>
            </w:r>
            <w:hyperlink r:id="rId20" w:tooltip="Display the glossary entry for describe" w:history="1">
              <w:r w:rsidRPr="002717F3">
                <w:rPr>
                  <w:rStyle w:val="Hyperlink"/>
                </w:rPr>
                <w:t>describe</w:t>
              </w:r>
            </w:hyperlink>
            <w:r w:rsidRPr="002717F3">
              <w:t xml:space="preserve"> contributions of people in </w:t>
            </w:r>
            <w:hyperlink r:id="rId21" w:tooltip="Display the glossary entry for design" w:history="1">
              <w:r w:rsidRPr="002717F3">
                <w:rPr>
                  <w:rStyle w:val="Hyperlink"/>
                </w:rPr>
                <w:t>design</w:t>
              </w:r>
            </w:hyperlink>
            <w:r w:rsidRPr="002717F3">
              <w:t xml:space="preserve"> and technologies occupations. Students </w:t>
            </w:r>
            <w:hyperlink r:id="rId22" w:tooltip="Display the glossary entry for describe" w:history="1">
              <w:r w:rsidRPr="002717F3">
                <w:rPr>
                  <w:rStyle w:val="Hyperlink"/>
                </w:rPr>
                <w:t>describe</w:t>
              </w:r>
            </w:hyperlink>
            <w:r w:rsidRPr="002717F3">
              <w:t xml:space="preserve"> how the features of technologies can be used to produce designed solutions for each of the prescribed technologies contexts.</w:t>
            </w:r>
          </w:p>
          <w:p w:rsidR="009E3E97" w:rsidRDefault="009E3E97" w:rsidP="0030334E">
            <w:pPr>
              <w:pStyle w:val="TableText"/>
            </w:pPr>
            <w:r w:rsidRPr="002717F3">
              <w:t xml:space="preserve">Students create designed solutions for each of the prescribed technologies contexts. They </w:t>
            </w:r>
            <w:hyperlink r:id="rId23" w:tooltip="Display the glossary entry for explain" w:history="1">
              <w:r w:rsidRPr="002717F3">
                <w:rPr>
                  <w:rStyle w:val="Hyperlink"/>
                </w:rPr>
                <w:t>explain</w:t>
              </w:r>
            </w:hyperlink>
            <w:r w:rsidRPr="002717F3">
              <w:t xml:space="preserve"> needs or opportunities and </w:t>
            </w:r>
            <w:hyperlink r:id="rId24" w:tooltip="Display the glossary entry for evaluate" w:history="1">
              <w:r w:rsidRPr="002717F3">
                <w:rPr>
                  <w:rStyle w:val="Hyperlink"/>
                </w:rPr>
                <w:t>evaluate</w:t>
              </w:r>
            </w:hyperlink>
            <w:r w:rsidRPr="002717F3">
              <w:t xml:space="preserve"> ideas and designed solutions against identified criteria for success, including environmental sustainability considerations. They </w:t>
            </w:r>
            <w:hyperlink r:id="rId25" w:tooltip="Display the glossary entry for develop" w:history="1">
              <w:r w:rsidRPr="002717F3">
                <w:rPr>
                  <w:rStyle w:val="Hyperlink"/>
                </w:rPr>
                <w:t>develop</w:t>
              </w:r>
            </w:hyperlink>
            <w:r w:rsidRPr="002717F3">
              <w:t xml:space="preserve"> and expand </w:t>
            </w:r>
            <w:hyperlink r:id="rId26" w:tooltip="Display the glossary entry for design" w:history="1">
              <w:r w:rsidRPr="002717F3">
                <w:rPr>
                  <w:rStyle w:val="Hyperlink"/>
                </w:rPr>
                <w:t>design</w:t>
              </w:r>
            </w:hyperlink>
            <w:r w:rsidRPr="002717F3">
              <w:t xml:space="preserve"> ideas and communicate these using models and drawings including annotations and symbols. Students plan and </w:t>
            </w:r>
            <w:hyperlink r:id="rId27" w:tooltip="Display the glossary entry for sequence" w:history="1">
              <w:r w:rsidRPr="002717F3">
                <w:rPr>
                  <w:rStyle w:val="Hyperlink"/>
                </w:rPr>
                <w:t>sequence</w:t>
              </w:r>
            </w:hyperlink>
            <w:r w:rsidRPr="002717F3">
              <w:t xml:space="preserve"> major steps in </w:t>
            </w:r>
            <w:hyperlink r:id="rId28" w:tooltip="Display the glossary entry for design" w:history="1">
              <w:r w:rsidRPr="002717F3">
                <w:rPr>
                  <w:rStyle w:val="Hyperlink"/>
                </w:rPr>
                <w:t>design</w:t>
              </w:r>
            </w:hyperlink>
            <w:r w:rsidRPr="002717F3">
              <w:t xml:space="preserve"> and production. They </w:t>
            </w:r>
            <w:hyperlink r:id="rId29" w:tooltip="Display the glossary entry for identify" w:history="1">
              <w:r w:rsidRPr="002717F3">
                <w:rPr>
                  <w:rStyle w:val="Hyperlink"/>
                </w:rPr>
                <w:t>identify</w:t>
              </w:r>
            </w:hyperlink>
            <w:r w:rsidRPr="002717F3">
              <w:t xml:space="preserve"> appropriate technologies and techniques and </w:t>
            </w:r>
            <w:hyperlink r:id="rId30" w:tooltip="Display the glossary entry for demonstrate" w:history="1">
              <w:r w:rsidRPr="002717F3">
                <w:rPr>
                  <w:rStyle w:val="Hyperlink"/>
                </w:rPr>
                <w:t>demonstrate</w:t>
              </w:r>
            </w:hyperlink>
            <w:r w:rsidRPr="002717F3">
              <w:t xml:space="preserve"> safe work practices when producing designed solutions. </w:t>
            </w:r>
          </w:p>
        </w:tc>
      </w:tr>
      <w:tr w:rsidR="009E3E97" w:rsidTr="0023245C">
        <w:trPr>
          <w:trHeight w:val="222"/>
        </w:trPr>
        <w:tc>
          <w:tcPr>
            <w:tcW w:w="1382" w:type="dxa"/>
            <w:vMerge w:val="restart"/>
            <w:shd w:val="clear" w:color="auto" w:fill="CCCCCD" w:themeFill="text2" w:themeFillTint="66"/>
          </w:tcPr>
          <w:p w:rsidR="009E3E97" w:rsidRPr="00F90636" w:rsidRDefault="009E3E97" w:rsidP="00F247F4">
            <w:pPr>
              <w:pStyle w:val="Tablesubhead"/>
              <w:keepNext/>
              <w:pageBreakBefore/>
            </w:pPr>
            <w:r w:rsidRPr="00F90636">
              <w:t>Teaching and learning</w:t>
            </w:r>
          </w:p>
        </w:tc>
        <w:tc>
          <w:tcPr>
            <w:tcW w:w="2837" w:type="dxa"/>
            <w:vMerge w:val="restart"/>
            <w:shd w:val="clear" w:color="auto" w:fill="E5E5E6" w:themeFill="text2" w:themeFillTint="33"/>
          </w:tcPr>
          <w:p w:rsidR="009E3E97" w:rsidRPr="00DB7101" w:rsidRDefault="009E3E97" w:rsidP="00F247F4">
            <w:pPr>
              <w:pStyle w:val="Tablesubhead"/>
              <w:keepNext/>
              <w:pageBreakBefore/>
            </w:pPr>
            <w:r>
              <w:t>Unit overviews</w:t>
            </w:r>
            <w:r w:rsidRPr="00DB7101">
              <w:t xml:space="preserve"> </w:t>
            </w:r>
          </w:p>
          <w:p w:rsidR="009E3E97" w:rsidRDefault="009E3E97" w:rsidP="00F247F4">
            <w:pPr>
              <w:pStyle w:val="TableText"/>
              <w:keepNext/>
              <w:pageBreakBefore/>
            </w:pPr>
            <w:r>
              <w:t xml:space="preserve">The Australian Curriculum assumes that all students will study the two Technologies subjects from Foundation to the end of Year 8. </w:t>
            </w:r>
          </w:p>
          <w:p w:rsidR="009E3E97" w:rsidRPr="00A54F15" w:rsidRDefault="009E3E97" w:rsidP="00F247F4">
            <w:pPr>
              <w:keepNext/>
              <w:pageBreakBefore/>
            </w:pPr>
            <w:r>
              <w:t>Schools decide which units of study per subject to complete, and how and when. This band plan provides three potential units.</w:t>
            </w:r>
          </w:p>
        </w:tc>
        <w:tc>
          <w:tcPr>
            <w:tcW w:w="5582" w:type="dxa"/>
            <w:shd w:val="clear" w:color="auto" w:fill="E5E5E6"/>
          </w:tcPr>
          <w:p w:rsidR="009E3E97" w:rsidRPr="00AD0A69" w:rsidRDefault="009E3E97" w:rsidP="0023245C">
            <w:pPr>
              <w:pStyle w:val="Tablesubhead"/>
              <w:keepNext/>
              <w:pageBreakBefore/>
            </w:pPr>
            <w:r w:rsidRPr="00AD0A69">
              <w:t xml:space="preserve">Unit 1 </w:t>
            </w:r>
            <w:r>
              <w:t>—</w:t>
            </w:r>
            <w:r w:rsidRPr="00AD0A69">
              <w:t xml:space="preserve"> Materials and technologies specialisations: Repurpose it</w:t>
            </w:r>
          </w:p>
        </w:tc>
        <w:tc>
          <w:tcPr>
            <w:tcW w:w="5582" w:type="dxa"/>
            <w:gridSpan w:val="2"/>
            <w:shd w:val="clear" w:color="auto" w:fill="E5E5E6"/>
          </w:tcPr>
          <w:p w:rsidR="009E3E97" w:rsidRPr="00AD0A69" w:rsidRDefault="009E3E97" w:rsidP="0023245C">
            <w:pPr>
              <w:pStyle w:val="Tablesubhead"/>
              <w:keepNext/>
              <w:pageBreakBefore/>
            </w:pPr>
            <w:r w:rsidRPr="00AD0A69">
              <w:t xml:space="preserve">Unit 2 </w:t>
            </w:r>
            <w:r>
              <w:t>—</w:t>
            </w:r>
            <w:r w:rsidRPr="00AD0A69">
              <w:t xml:space="preserve"> Food and fibre production </w:t>
            </w:r>
            <w:r>
              <w:t xml:space="preserve">includes </w:t>
            </w:r>
            <w:r w:rsidRPr="00AD0A69">
              <w:t>Food specialisations: What’s for lunch?</w:t>
            </w:r>
          </w:p>
        </w:tc>
        <w:tc>
          <w:tcPr>
            <w:tcW w:w="5582" w:type="dxa"/>
            <w:gridSpan w:val="4"/>
            <w:shd w:val="clear" w:color="auto" w:fill="E5E5E6"/>
          </w:tcPr>
          <w:p w:rsidR="009E3E97" w:rsidRDefault="009E3E97" w:rsidP="0023245C">
            <w:pPr>
              <w:pStyle w:val="Tablesubhead"/>
              <w:keepNext/>
              <w:pageBreakBefore/>
            </w:pPr>
            <w:r w:rsidRPr="00AD0A69">
              <w:t xml:space="preserve">Unit 3 </w:t>
            </w:r>
            <w:r>
              <w:t>—</w:t>
            </w:r>
            <w:r w:rsidRPr="00AD0A69">
              <w:t xml:space="preserve"> Engineering principles and systems: Pinball wizard</w:t>
            </w:r>
          </w:p>
        </w:tc>
      </w:tr>
      <w:tr w:rsidR="009E3E97" w:rsidTr="00AA0BDD">
        <w:tc>
          <w:tcPr>
            <w:tcW w:w="1382" w:type="dxa"/>
            <w:vMerge/>
            <w:shd w:val="clear" w:color="auto" w:fill="CCCCCD" w:themeFill="text2" w:themeFillTint="66"/>
          </w:tcPr>
          <w:p w:rsidR="009E3E97" w:rsidRPr="00FA0B44" w:rsidRDefault="009E3E97" w:rsidP="0030334E">
            <w:pPr>
              <w:pStyle w:val="Tablesubhead"/>
            </w:pPr>
          </w:p>
        </w:tc>
        <w:tc>
          <w:tcPr>
            <w:tcW w:w="2837" w:type="dxa"/>
            <w:vMerge/>
            <w:tcBorders>
              <w:bottom w:val="single" w:sz="4" w:space="0" w:color="A6A8AB"/>
            </w:tcBorders>
            <w:shd w:val="clear" w:color="auto" w:fill="E5E5E6" w:themeFill="text2" w:themeFillTint="33"/>
          </w:tcPr>
          <w:p w:rsidR="009E3E97" w:rsidRPr="00024886" w:rsidRDefault="009E3E97" w:rsidP="0030334E">
            <w:pPr>
              <w:pStyle w:val="TableText"/>
              <w:rPr>
                <w:b/>
                <w:highlight w:val="yellow"/>
              </w:rPr>
            </w:pPr>
          </w:p>
        </w:tc>
        <w:tc>
          <w:tcPr>
            <w:tcW w:w="5582" w:type="dxa"/>
            <w:tcBorders>
              <w:bottom w:val="single" w:sz="4" w:space="0" w:color="A6A8AB"/>
            </w:tcBorders>
          </w:tcPr>
          <w:p w:rsidR="009E3E97" w:rsidRPr="00F247F4" w:rsidRDefault="009E3E97" w:rsidP="00F247F4">
            <w:pPr>
              <w:pStyle w:val="TableText"/>
            </w:pPr>
            <w:r w:rsidRPr="00F247F4">
              <w:t>Students investigate the suitability of materials, systems, components, tools and equipment for specific purposes. They repurpose an item of clothing to create another useful item and explore the role of people in design and technologies occupations as well as factors, including sustainability</w:t>
            </w:r>
            <w:r>
              <w:t>,</w:t>
            </w:r>
            <w:r w:rsidRPr="00F247F4">
              <w:t xml:space="preserve"> that impact on designs that meet community needs.</w:t>
            </w:r>
          </w:p>
          <w:p w:rsidR="009E3E97" w:rsidRPr="00F247F4" w:rsidRDefault="009E3E97" w:rsidP="00F247F4">
            <w:pPr>
              <w:pStyle w:val="TableText"/>
            </w:pPr>
            <w:r w:rsidRPr="00F247F4">
              <w:t>Students apply the following processes and production skills:</w:t>
            </w:r>
          </w:p>
          <w:p w:rsidR="009E3E97" w:rsidRPr="00033EE0" w:rsidRDefault="009E3E97" w:rsidP="00033EE0">
            <w:pPr>
              <w:pStyle w:val="TableBullet"/>
              <w:rPr>
                <w:rStyle w:val="TablebulletsChar"/>
              </w:rPr>
            </w:pPr>
            <w:r w:rsidRPr="00033EE0">
              <w:rPr>
                <w:rStyle w:val="TablebulletsChar"/>
              </w:rPr>
              <w:t>investigating by:</w:t>
            </w:r>
          </w:p>
          <w:p w:rsidR="009E3E97" w:rsidRDefault="009E3E97" w:rsidP="00033EE0">
            <w:pPr>
              <w:pStyle w:val="TableBullet2"/>
            </w:pPr>
            <w:r>
              <w:t>communicating with clients and critiquing needs or opportunities for designs</w:t>
            </w:r>
          </w:p>
          <w:p w:rsidR="009E3E97" w:rsidRDefault="009E3E97" w:rsidP="00033EE0">
            <w:pPr>
              <w:pStyle w:val="TableBullet2"/>
            </w:pPr>
            <w:r>
              <w:t>testing materials including fabrics and exploring techniques for shaping and joining them</w:t>
            </w:r>
          </w:p>
          <w:p w:rsidR="009E3E97" w:rsidRDefault="009E3E97" w:rsidP="00033EE0">
            <w:pPr>
              <w:pStyle w:val="TableBullet2"/>
            </w:pPr>
            <w:r>
              <w:t xml:space="preserve">identifying examples of recycling, up-cycling, re-using </w:t>
            </w:r>
          </w:p>
          <w:p w:rsidR="009E3E97" w:rsidRDefault="009E3E97" w:rsidP="00033EE0">
            <w:pPr>
              <w:pStyle w:val="TableBullet"/>
            </w:pPr>
            <w:r>
              <w:t>generating design ideas for a useful item and communicating them with annotated design drawings</w:t>
            </w:r>
          </w:p>
          <w:p w:rsidR="009E3E97" w:rsidRDefault="009E3E97" w:rsidP="00033EE0">
            <w:pPr>
              <w:pStyle w:val="TableBullet"/>
            </w:pPr>
            <w:r>
              <w:t>producing a useful item by selecting relevant tools and resources and using them safely</w:t>
            </w:r>
          </w:p>
          <w:p w:rsidR="009E3E97" w:rsidRDefault="009E3E97" w:rsidP="00033EE0">
            <w:pPr>
              <w:pStyle w:val="TableBullet"/>
            </w:pPr>
            <w:r>
              <w:t>evaluating design ideas, processes and solutions</w:t>
            </w:r>
          </w:p>
          <w:p w:rsidR="009E3E97" w:rsidRDefault="009E3E97" w:rsidP="00033EE0">
            <w:pPr>
              <w:pStyle w:val="TableBullet"/>
            </w:pPr>
            <w:r>
              <w:t>collaborating and working individually throughout the process</w:t>
            </w:r>
          </w:p>
          <w:p w:rsidR="009E3E97" w:rsidRDefault="009E3E97" w:rsidP="00033EE0">
            <w:pPr>
              <w:pStyle w:val="TableBullet"/>
            </w:pPr>
            <w:r>
              <w:t>managing by sequencing production steps.</w:t>
            </w:r>
          </w:p>
          <w:p w:rsidR="009E3E97" w:rsidRPr="00BD0CF6" w:rsidRDefault="009E3E97" w:rsidP="0023245C">
            <w:pPr>
              <w:pStyle w:val="TableText"/>
              <w:rPr>
                <w:highlight w:val="yellow"/>
              </w:rPr>
            </w:pPr>
            <w:r w:rsidRPr="00F247F4">
              <w:t xml:space="preserve">This unit could complement the concepts taught in the </w:t>
            </w:r>
            <w:r w:rsidRPr="009E3E97">
              <w:rPr>
                <w:i/>
              </w:rPr>
              <w:t>Year 4 plan</w:t>
            </w:r>
            <w:r>
              <w:rPr>
                <w:i/>
              </w:rPr>
              <w:t>:</w:t>
            </w:r>
            <w:r w:rsidRPr="009E3E97">
              <w:rPr>
                <w:i/>
              </w:rPr>
              <w:t xml:space="preserve"> Science </w:t>
            </w:r>
            <w:r w:rsidRPr="00DC50A5">
              <w:t xml:space="preserve">unit </w:t>
            </w:r>
            <w:r w:rsidRPr="009E3E97">
              <w:rPr>
                <w:i/>
              </w:rPr>
              <w:t xml:space="preserve">— Material use </w:t>
            </w:r>
            <w:r w:rsidRPr="00F247F4">
              <w:t>by investigating how the properties of materials influence their use for work, recreation and play. See:</w:t>
            </w:r>
            <w:r>
              <w:t xml:space="preserve"> </w:t>
            </w:r>
            <w:hyperlink r:id="rId31" w:history="1">
              <w:r w:rsidRPr="00681F02">
                <w:rPr>
                  <w:rStyle w:val="Hyperlink"/>
                </w:rPr>
                <w:t xml:space="preserve">www.qcaa.qld.edu.au/p-10/aciq/p-10-science/year-4-science </w:t>
              </w:r>
            </w:hyperlink>
            <w:r w:rsidR="00B15E1C">
              <w:t>&gt; Planning</w:t>
            </w:r>
            <w:r w:rsidRPr="00681F02">
              <w:t xml:space="preserve"> &gt; </w:t>
            </w:r>
            <w:r w:rsidRPr="002D39A9">
              <w:rPr>
                <w:i/>
              </w:rPr>
              <w:t xml:space="preserve">Year 4 </w:t>
            </w:r>
            <w:r w:rsidR="00DC50A5" w:rsidRPr="002D39A9">
              <w:rPr>
                <w:i/>
              </w:rPr>
              <w:t>plan</w:t>
            </w:r>
            <w:r w:rsidRPr="002D39A9">
              <w:rPr>
                <w:i/>
              </w:rPr>
              <w:t>: Science exemplar.</w:t>
            </w:r>
          </w:p>
        </w:tc>
        <w:tc>
          <w:tcPr>
            <w:tcW w:w="5582" w:type="dxa"/>
            <w:gridSpan w:val="2"/>
            <w:tcBorders>
              <w:bottom w:val="single" w:sz="4" w:space="0" w:color="A6A8AB"/>
            </w:tcBorders>
          </w:tcPr>
          <w:p w:rsidR="009E3E97" w:rsidRPr="00F247F4" w:rsidRDefault="009E3E97" w:rsidP="00F247F4">
            <w:pPr>
              <w:pStyle w:val="TableText"/>
            </w:pPr>
            <w:r w:rsidRPr="00F247F4">
              <w:t>Students investigate food and fibre production and food technologies used in modern and traditional societies. They design and make a lunch item that includes modern and traditional technologies and explore how people in different times developed food and fibre technologies to meet human needs.</w:t>
            </w:r>
          </w:p>
          <w:p w:rsidR="009E3E97" w:rsidRPr="00F247F4" w:rsidRDefault="009E3E97" w:rsidP="00F247F4">
            <w:pPr>
              <w:pStyle w:val="TableText"/>
            </w:pPr>
            <w:r w:rsidRPr="00F247F4">
              <w:t>Students apply the following processes and production skills:</w:t>
            </w:r>
          </w:p>
          <w:p w:rsidR="009E3E97" w:rsidRDefault="009E3E97" w:rsidP="00033EE0">
            <w:pPr>
              <w:pStyle w:val="TableBullet"/>
            </w:pPr>
            <w:r>
              <w:t xml:space="preserve">investigating by: </w:t>
            </w:r>
          </w:p>
          <w:p w:rsidR="009E3E97" w:rsidRDefault="009E3E97" w:rsidP="00033EE0">
            <w:pPr>
              <w:pStyle w:val="TableBullet2"/>
            </w:pPr>
            <w:r>
              <w:t>exploring traditional food and fibre production and food technologies</w:t>
            </w:r>
          </w:p>
          <w:p w:rsidR="009E3E97" w:rsidRDefault="009E3E97" w:rsidP="00033EE0">
            <w:pPr>
              <w:pStyle w:val="TableBullet2"/>
            </w:pPr>
            <w:r>
              <w:t>identifying contemporary technologies for growing food and fibre and preserving and preparing foods</w:t>
            </w:r>
          </w:p>
          <w:p w:rsidR="009E3E97" w:rsidRDefault="009E3E97" w:rsidP="00033EE0">
            <w:pPr>
              <w:pStyle w:val="TableBullet"/>
            </w:pPr>
            <w:r>
              <w:t>generating, developing and communicating design ideas for a food product</w:t>
            </w:r>
          </w:p>
          <w:p w:rsidR="009E3E97" w:rsidRDefault="009E3E97" w:rsidP="00033EE0">
            <w:pPr>
              <w:pStyle w:val="TableBullet"/>
            </w:pPr>
            <w:r>
              <w:t>producing by working safely with equipment and ingredients to create a food product</w:t>
            </w:r>
          </w:p>
          <w:p w:rsidR="009E3E97" w:rsidRDefault="009E3E97" w:rsidP="00033EE0">
            <w:pPr>
              <w:pStyle w:val="TableBullet"/>
            </w:pPr>
            <w:r>
              <w:t>evaluating design ideas and processes for the product</w:t>
            </w:r>
          </w:p>
          <w:p w:rsidR="009E3E97" w:rsidRDefault="009E3E97" w:rsidP="00033EE0">
            <w:pPr>
              <w:pStyle w:val="TableBullet"/>
            </w:pPr>
            <w:r>
              <w:t>collaborating as well as working individually throughout the design and production</w:t>
            </w:r>
          </w:p>
          <w:p w:rsidR="009E3E97" w:rsidRDefault="009E3E97" w:rsidP="00033EE0">
            <w:pPr>
              <w:pStyle w:val="TableBullet"/>
            </w:pPr>
            <w:r>
              <w:t>managing by sequencing production steps.</w:t>
            </w:r>
          </w:p>
          <w:p w:rsidR="009E3E97" w:rsidRDefault="009E3E97" w:rsidP="00681F02">
            <w:pPr>
              <w:pStyle w:val="TableText"/>
            </w:pPr>
            <w:r w:rsidRPr="00F247F4">
              <w:t xml:space="preserve">This unit could complement the concepts taught in the </w:t>
            </w:r>
            <w:r w:rsidRPr="009E3E97">
              <w:rPr>
                <w:i/>
              </w:rPr>
              <w:t xml:space="preserve">Year 3 plan: History </w:t>
            </w:r>
            <w:r w:rsidRPr="00DC50A5">
              <w:t xml:space="preserve">unit </w:t>
            </w:r>
            <w:r w:rsidRPr="009E3E97">
              <w:rPr>
                <w:i/>
              </w:rPr>
              <w:t xml:space="preserve">— Exploring Aboriginal peoples and Torres Strait Islander peoples and our communities </w:t>
            </w:r>
            <w:r w:rsidRPr="00F247F4">
              <w:t xml:space="preserve">by investigating change and continuity over time in local, regional and state and territory contexts, </w:t>
            </w:r>
            <w:r>
              <w:t>e.g.</w:t>
            </w:r>
            <w:r w:rsidRPr="00F247F4">
              <w:t xml:space="preserve"> in relation to transport, work, education, entertainment, daily life, and natural and built environments. See:  </w:t>
            </w:r>
            <w:hyperlink r:id="rId32" w:history="1">
              <w:r>
                <w:rPr>
                  <w:rStyle w:val="Hyperlink"/>
                </w:rPr>
                <w:t>www.qcaa.qld.edu.au/p-10/aciq/humanities/p-10-history/year-3-history</w:t>
              </w:r>
            </w:hyperlink>
            <w:r>
              <w:t xml:space="preserve"> &gt; Planning &gt; </w:t>
            </w:r>
            <w:r w:rsidRPr="002D39A9">
              <w:rPr>
                <w:i/>
              </w:rPr>
              <w:t xml:space="preserve">Year 3 </w:t>
            </w:r>
            <w:r w:rsidR="00DC50A5" w:rsidRPr="002D39A9">
              <w:rPr>
                <w:i/>
              </w:rPr>
              <w:t>plan</w:t>
            </w:r>
            <w:r w:rsidRPr="002D39A9">
              <w:rPr>
                <w:i/>
              </w:rPr>
              <w:t>: History exemplar</w:t>
            </w:r>
            <w:r w:rsidRPr="00681F02">
              <w:t>.</w:t>
            </w:r>
          </w:p>
        </w:tc>
        <w:tc>
          <w:tcPr>
            <w:tcW w:w="5582" w:type="dxa"/>
            <w:gridSpan w:val="4"/>
            <w:tcBorders>
              <w:bottom w:val="single" w:sz="4" w:space="0" w:color="A6A8AB"/>
            </w:tcBorders>
          </w:tcPr>
          <w:p w:rsidR="009E3E97" w:rsidRPr="00F247F4" w:rsidRDefault="009E3E97" w:rsidP="00F247F4">
            <w:pPr>
              <w:pStyle w:val="TableText"/>
            </w:pPr>
            <w:r w:rsidRPr="00F247F4">
              <w:t>Students investigate how forces and the properties of materials affect the behaviour of a product or system. They will create a box pinball machine</w:t>
            </w:r>
            <w:r>
              <w:t xml:space="preserve"> and</w:t>
            </w:r>
            <w:r w:rsidRPr="00F247F4">
              <w:t xml:space="preserve"> design a game</w:t>
            </w:r>
            <w:r>
              <w:t>s</w:t>
            </w:r>
            <w:r w:rsidRPr="00F247F4">
              <w:t xml:space="preserve"> room experience for students</w:t>
            </w:r>
            <w:r>
              <w:t>,</w:t>
            </w:r>
            <w:r w:rsidRPr="00F247F4">
              <w:t xml:space="preserve"> and explore the role of people in engineering technology occupations </w:t>
            </w:r>
            <w:r>
              <w:t>including</w:t>
            </w:r>
            <w:r w:rsidRPr="00F247F4">
              <w:t xml:space="preserve"> how they address factors that meet client needs.</w:t>
            </w:r>
          </w:p>
          <w:p w:rsidR="009E3E97" w:rsidRPr="00F247F4" w:rsidRDefault="009E3E97" w:rsidP="00F247F4">
            <w:pPr>
              <w:pStyle w:val="TableText"/>
            </w:pPr>
            <w:r w:rsidRPr="00F247F4">
              <w:t>Students apply the following processes and production skills:</w:t>
            </w:r>
          </w:p>
          <w:p w:rsidR="009E3E97" w:rsidRDefault="009E3E97" w:rsidP="00033EE0">
            <w:pPr>
              <w:pStyle w:val="TableBullet"/>
            </w:pPr>
            <w:r>
              <w:t xml:space="preserve">investigating by: </w:t>
            </w:r>
          </w:p>
          <w:p w:rsidR="009E3E97" w:rsidRDefault="009E3E97" w:rsidP="00033EE0">
            <w:pPr>
              <w:pStyle w:val="TableBullet2"/>
            </w:pPr>
            <w:r>
              <w:t>exploring games with moving parts</w:t>
            </w:r>
          </w:p>
          <w:p w:rsidR="009E3E97" w:rsidRDefault="009E3E97" w:rsidP="00033EE0">
            <w:pPr>
              <w:pStyle w:val="TableBullet2"/>
            </w:pPr>
            <w:r>
              <w:t>testing materials, tools and techniques</w:t>
            </w:r>
          </w:p>
          <w:p w:rsidR="009E3E97" w:rsidRDefault="009E3E97" w:rsidP="00033EE0">
            <w:pPr>
              <w:pStyle w:val="TableBullet2"/>
            </w:pPr>
            <w:r>
              <w:t>exploring techniques for shaping and joining materials and creating mechanisms</w:t>
            </w:r>
          </w:p>
          <w:p w:rsidR="009E3E97" w:rsidRDefault="009E3E97" w:rsidP="00033EE0">
            <w:pPr>
              <w:pStyle w:val="TableBullet"/>
            </w:pPr>
            <w:r>
              <w:t>generating, developing and communicating design ideas for:</w:t>
            </w:r>
          </w:p>
          <w:p w:rsidR="009E3E97" w:rsidRDefault="009E3E97" w:rsidP="00033EE0">
            <w:pPr>
              <w:pStyle w:val="TableBullet2"/>
            </w:pPr>
            <w:r>
              <w:t>a pinball machine</w:t>
            </w:r>
          </w:p>
          <w:p w:rsidR="009E3E97" w:rsidRDefault="009E3E97" w:rsidP="00033EE0">
            <w:pPr>
              <w:pStyle w:val="TableBullet2"/>
            </w:pPr>
            <w:r>
              <w:t>a games room environment</w:t>
            </w:r>
          </w:p>
          <w:p w:rsidR="009E3E97" w:rsidRDefault="009E3E97" w:rsidP="00033EE0">
            <w:pPr>
              <w:pStyle w:val="TableBullet"/>
            </w:pPr>
            <w:r>
              <w:t>producing by working safely with components and materials to create a functioning product</w:t>
            </w:r>
          </w:p>
          <w:p w:rsidR="009E3E97" w:rsidRDefault="009E3E97" w:rsidP="00033EE0">
            <w:pPr>
              <w:pStyle w:val="TableBullet"/>
            </w:pPr>
            <w:r>
              <w:t>evaluating design ideas and processes for the product and environment</w:t>
            </w:r>
          </w:p>
          <w:p w:rsidR="009E3E97" w:rsidRDefault="009E3E97" w:rsidP="00033EE0">
            <w:pPr>
              <w:pStyle w:val="TableBullet"/>
            </w:pPr>
            <w:r>
              <w:t>collaborating as well as working individually throughout the design and production</w:t>
            </w:r>
          </w:p>
          <w:p w:rsidR="009E3E97" w:rsidRDefault="009E3E97" w:rsidP="00033EE0">
            <w:pPr>
              <w:pStyle w:val="TableBullet"/>
            </w:pPr>
            <w:r>
              <w:t>managing by sequencing production steps.</w:t>
            </w:r>
          </w:p>
          <w:p w:rsidR="009E3E97" w:rsidRDefault="009E3E97" w:rsidP="00027138">
            <w:pPr>
              <w:pStyle w:val="Tabletext0"/>
            </w:pP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val="restart"/>
            <w:shd w:val="clear" w:color="auto" w:fill="E5E5E6" w:themeFill="text2" w:themeFillTint="33"/>
          </w:tcPr>
          <w:p w:rsidR="009E3E97" w:rsidRPr="00024886" w:rsidRDefault="009E3E97" w:rsidP="0030334E">
            <w:pPr>
              <w:pStyle w:val="TableText"/>
              <w:rPr>
                <w:b/>
                <w:highlight w:val="yellow"/>
              </w:rPr>
            </w:pPr>
            <w:r w:rsidRPr="00174B5A">
              <w:rPr>
                <w:b/>
              </w:rPr>
              <w:t>Content descriptions</w:t>
            </w:r>
          </w:p>
        </w:tc>
        <w:tc>
          <w:tcPr>
            <w:tcW w:w="13034" w:type="dxa"/>
            <w:gridSpan w:val="4"/>
            <w:tcBorders>
              <w:bottom w:val="single" w:sz="4" w:space="0" w:color="A6A8AB"/>
            </w:tcBorders>
            <w:shd w:val="clear" w:color="auto" w:fill="E6E7E8" w:themeFill="background2"/>
          </w:tcPr>
          <w:p w:rsidR="009E3E97" w:rsidRPr="007B63E4" w:rsidRDefault="009E3E97" w:rsidP="007F6562">
            <w:pPr>
              <w:pStyle w:val="Tablesubhead"/>
            </w:pPr>
            <w:r>
              <w:t>Knowledge and Understanding</w:t>
            </w:r>
          </w:p>
        </w:tc>
        <w:tc>
          <w:tcPr>
            <w:tcW w:w="1276" w:type="dxa"/>
            <w:tcBorders>
              <w:bottom w:val="single" w:sz="4" w:space="0" w:color="A6A8AB"/>
            </w:tcBorders>
            <w:shd w:val="clear" w:color="auto" w:fill="E6E7E8" w:themeFill="background2"/>
          </w:tcPr>
          <w:p w:rsidR="009E3E97" w:rsidRPr="007B63E4" w:rsidRDefault="009E3E97" w:rsidP="007F6562">
            <w:pPr>
              <w:pStyle w:val="Tablesubhead"/>
              <w:jc w:val="center"/>
            </w:pPr>
            <w:r>
              <w:t>Unit 1</w:t>
            </w:r>
          </w:p>
        </w:tc>
        <w:tc>
          <w:tcPr>
            <w:tcW w:w="1276" w:type="dxa"/>
            <w:tcBorders>
              <w:bottom w:val="single" w:sz="4" w:space="0" w:color="A6A8AB"/>
            </w:tcBorders>
            <w:shd w:val="clear" w:color="auto" w:fill="E6E7E8" w:themeFill="background2"/>
          </w:tcPr>
          <w:p w:rsidR="009E3E97" w:rsidRPr="007B63E4" w:rsidRDefault="009E3E97" w:rsidP="007F6562">
            <w:pPr>
              <w:pStyle w:val="Tablesubhead"/>
              <w:jc w:val="center"/>
            </w:pPr>
            <w:r>
              <w:t>Unit 2</w:t>
            </w:r>
          </w:p>
        </w:tc>
        <w:tc>
          <w:tcPr>
            <w:tcW w:w="1160" w:type="dxa"/>
            <w:tcBorders>
              <w:bottom w:val="single" w:sz="4" w:space="0" w:color="A6A8AB"/>
            </w:tcBorders>
            <w:shd w:val="clear" w:color="auto" w:fill="E6E7E8" w:themeFill="background2"/>
          </w:tcPr>
          <w:p w:rsidR="009E3E97" w:rsidRPr="007B63E4" w:rsidRDefault="009E3E97" w:rsidP="002717F3">
            <w:pPr>
              <w:pStyle w:val="Tablesubhead"/>
              <w:jc w:val="center"/>
            </w:pPr>
            <w:r>
              <w:t>Unit 3</w:t>
            </w: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B63E4" w:rsidRDefault="009E3E97" w:rsidP="00EE0696">
            <w:pPr>
              <w:pStyle w:val="TableText"/>
            </w:pPr>
            <w:r w:rsidRPr="004C396C">
              <w:t xml:space="preserve">Recognise the role of people in design and </w:t>
            </w:r>
            <w:hyperlink r:id="rId33" w:tooltip="Display the glossary entry for technologies" w:history="1">
              <w:r w:rsidRPr="004C396C">
                <w:rPr>
                  <w:rStyle w:val="Hyperlink"/>
                </w:rPr>
                <w:t>technologies</w:t>
              </w:r>
            </w:hyperlink>
            <w:r w:rsidRPr="004C396C">
              <w:t xml:space="preserve"> occupations and explore factors, including sustainability that impact on the design of products, services and environments to meet community needs </w:t>
            </w:r>
            <w:hyperlink r:id="rId34" w:tooltip="View additional details of ACTDEK010" w:history="1">
              <w:r w:rsidRPr="004C396C">
                <w:rPr>
                  <w:rStyle w:val="Hyperlink"/>
                </w:rPr>
                <w:t>(ACTDEK010)</w:t>
              </w:r>
            </w:hyperlink>
          </w:p>
        </w:tc>
        <w:tc>
          <w:tcPr>
            <w:tcW w:w="1276" w:type="dxa"/>
            <w:tcBorders>
              <w:bottom w:val="single" w:sz="4" w:space="0" w:color="A6A8AB"/>
            </w:tcBorders>
          </w:tcPr>
          <w:p w:rsidR="009E3E97" w:rsidRPr="007B63E4" w:rsidRDefault="009E3E97" w:rsidP="002717F3">
            <w:pPr>
              <w:pStyle w:val="TableText"/>
              <w:jc w:val="center"/>
            </w:pPr>
            <w:r w:rsidRPr="002717F3">
              <w:rPr>
                <w:lang w:val="en-GB"/>
              </w:rPr>
              <w:sym w:font="Wingdings" w:char="F0FC"/>
            </w:r>
          </w:p>
        </w:tc>
        <w:tc>
          <w:tcPr>
            <w:tcW w:w="1276" w:type="dxa"/>
            <w:vAlign w:val="center"/>
          </w:tcPr>
          <w:p w:rsidR="009E3E97" w:rsidRPr="007B63E4" w:rsidRDefault="009E3E97" w:rsidP="002717F3">
            <w:pPr>
              <w:pStyle w:val="Tabletext0"/>
              <w:jc w:val="center"/>
            </w:pPr>
            <w:r w:rsidRPr="005F0BD1">
              <w:rPr>
                <w:rFonts w:eastAsia="SimSun" w:cs="Arial"/>
                <w:lang w:val="en-GB"/>
              </w:rPr>
              <w:sym w:font="Wingdings" w:char="F0FC"/>
            </w:r>
          </w:p>
        </w:tc>
        <w:tc>
          <w:tcPr>
            <w:tcW w:w="1160" w:type="dxa"/>
            <w:vAlign w:val="center"/>
          </w:tcPr>
          <w:p w:rsidR="009E3E97" w:rsidRPr="007B63E4" w:rsidRDefault="009E3E97" w:rsidP="002717F3">
            <w:pPr>
              <w:pStyle w:val="Tabletext0"/>
              <w:jc w:val="center"/>
            </w:pPr>
            <w:r w:rsidRPr="002717F3">
              <w:rPr>
                <w:lang w:val="en-GB"/>
              </w:rPr>
              <w:sym w:font="Wingdings" w:char="F0FC"/>
            </w: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B63E4" w:rsidRDefault="009E3E97" w:rsidP="00EE0696">
            <w:pPr>
              <w:pStyle w:val="TableText"/>
            </w:pPr>
            <w:r w:rsidRPr="004C396C">
              <w:t xml:space="preserve">Investigate how forces and the </w:t>
            </w:r>
            <w:hyperlink r:id="rId35" w:tooltip="Display the glossary entry for properties" w:history="1">
              <w:r w:rsidRPr="004C396C">
                <w:rPr>
                  <w:rStyle w:val="Hyperlink"/>
                </w:rPr>
                <w:t>properties</w:t>
              </w:r>
            </w:hyperlink>
            <w:r w:rsidRPr="004C396C">
              <w:t xml:space="preserve"> of </w:t>
            </w:r>
            <w:hyperlink r:id="rId36" w:tooltip="Display the glossary entry for materials" w:history="1">
              <w:r w:rsidRPr="004C396C">
                <w:rPr>
                  <w:rStyle w:val="Hyperlink"/>
                </w:rPr>
                <w:t>materials</w:t>
              </w:r>
            </w:hyperlink>
            <w:r w:rsidRPr="004C396C">
              <w:t xml:space="preserve"> affect the behaviour of a </w:t>
            </w:r>
            <w:hyperlink r:id="rId37" w:tooltip="Display the glossary entry for product" w:history="1">
              <w:r w:rsidRPr="004C396C">
                <w:rPr>
                  <w:rStyle w:val="Hyperlink"/>
                </w:rPr>
                <w:t>product</w:t>
              </w:r>
            </w:hyperlink>
            <w:r w:rsidRPr="004C396C">
              <w:t xml:space="preserve"> or system </w:t>
            </w:r>
            <w:hyperlink r:id="rId38" w:tooltip="View additional details of ACTDEK011" w:history="1">
              <w:r w:rsidRPr="004C396C">
                <w:rPr>
                  <w:rStyle w:val="Hyperlink"/>
                </w:rPr>
                <w:t>(ACTDEK011)</w:t>
              </w:r>
            </w:hyperlink>
          </w:p>
        </w:tc>
        <w:tc>
          <w:tcPr>
            <w:tcW w:w="1276" w:type="dxa"/>
            <w:tcBorders>
              <w:bottom w:val="single" w:sz="4" w:space="0" w:color="A6A8AB"/>
            </w:tcBorders>
          </w:tcPr>
          <w:p w:rsidR="009E3E97" w:rsidRPr="007B63E4" w:rsidRDefault="009E3E97" w:rsidP="002717F3">
            <w:pPr>
              <w:pStyle w:val="TableText"/>
              <w:jc w:val="center"/>
            </w:pPr>
          </w:p>
        </w:tc>
        <w:tc>
          <w:tcPr>
            <w:tcW w:w="1276" w:type="dxa"/>
            <w:vAlign w:val="center"/>
          </w:tcPr>
          <w:p w:rsidR="009E3E97" w:rsidRPr="007B63E4" w:rsidRDefault="009E3E97" w:rsidP="002717F3">
            <w:pPr>
              <w:pStyle w:val="Tabletext0"/>
              <w:jc w:val="center"/>
            </w:pPr>
          </w:p>
        </w:tc>
        <w:tc>
          <w:tcPr>
            <w:tcW w:w="1160" w:type="dxa"/>
            <w:vAlign w:val="center"/>
          </w:tcPr>
          <w:p w:rsidR="009E3E97" w:rsidRPr="007B63E4" w:rsidRDefault="009E3E97" w:rsidP="002717F3">
            <w:pPr>
              <w:pStyle w:val="Tabletext0"/>
              <w:jc w:val="center"/>
            </w:pPr>
            <w:r w:rsidRPr="005F0BD1">
              <w:rPr>
                <w:rFonts w:eastAsia="SimSun" w:cs="Arial"/>
                <w:lang w:val="en-GB"/>
              </w:rPr>
              <w:sym w:font="Wingdings" w:char="F0FC"/>
            </w: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F6562" w:rsidRDefault="009E3E97" w:rsidP="00EE0696">
            <w:pPr>
              <w:pStyle w:val="TableText"/>
            </w:pPr>
            <w:r w:rsidRPr="004C396C">
              <w:t xml:space="preserve">Investigate </w:t>
            </w:r>
            <w:hyperlink r:id="rId39" w:tooltip="Display the glossary entry for food and fibre production" w:history="1">
              <w:r w:rsidRPr="004C396C">
                <w:rPr>
                  <w:rStyle w:val="Hyperlink"/>
                </w:rPr>
                <w:t>food and fibre production</w:t>
              </w:r>
            </w:hyperlink>
            <w:r w:rsidRPr="004C396C">
              <w:t xml:space="preserve"> and food </w:t>
            </w:r>
            <w:hyperlink r:id="rId40" w:tooltip="Display the glossary entry for technologies" w:history="1">
              <w:r w:rsidRPr="004C396C">
                <w:rPr>
                  <w:rStyle w:val="Hyperlink"/>
                </w:rPr>
                <w:t>technologies</w:t>
              </w:r>
            </w:hyperlink>
            <w:r w:rsidRPr="004C396C">
              <w:t xml:space="preserve"> used in modern and traditional societies </w:t>
            </w:r>
            <w:hyperlink r:id="rId41" w:tooltip="View additional details of ACTDEK012" w:history="1">
              <w:r w:rsidRPr="004C396C">
                <w:rPr>
                  <w:rStyle w:val="Hyperlink"/>
                </w:rPr>
                <w:t>(ACTDEK012)</w:t>
              </w:r>
            </w:hyperlink>
          </w:p>
        </w:tc>
        <w:tc>
          <w:tcPr>
            <w:tcW w:w="1276" w:type="dxa"/>
            <w:tcBorders>
              <w:bottom w:val="single" w:sz="4" w:space="0" w:color="A6A8AB"/>
            </w:tcBorders>
          </w:tcPr>
          <w:p w:rsidR="009E3E97" w:rsidRPr="007B63E4" w:rsidRDefault="009E3E97" w:rsidP="002717F3">
            <w:pPr>
              <w:pStyle w:val="TableText"/>
              <w:jc w:val="center"/>
            </w:pPr>
          </w:p>
        </w:tc>
        <w:tc>
          <w:tcPr>
            <w:tcW w:w="1276" w:type="dxa"/>
            <w:vAlign w:val="center"/>
          </w:tcPr>
          <w:p w:rsidR="009E3E97" w:rsidRPr="007B63E4" w:rsidRDefault="009E3E97" w:rsidP="002717F3">
            <w:pPr>
              <w:pStyle w:val="Tabletext0"/>
              <w:jc w:val="center"/>
            </w:pPr>
            <w:r w:rsidRPr="002717F3">
              <w:rPr>
                <w:lang w:val="en-GB"/>
              </w:rPr>
              <w:sym w:font="Wingdings" w:char="F0FC"/>
            </w:r>
          </w:p>
        </w:tc>
        <w:tc>
          <w:tcPr>
            <w:tcW w:w="1160" w:type="dxa"/>
            <w:vAlign w:val="center"/>
          </w:tcPr>
          <w:p w:rsidR="009E3E97" w:rsidRPr="005F0BD1" w:rsidRDefault="009E3E97" w:rsidP="002717F3">
            <w:pPr>
              <w:pStyle w:val="Tabletext0"/>
              <w:jc w:val="center"/>
              <w:rPr>
                <w:rFonts w:eastAsia="SimSun" w:cs="Arial"/>
                <w:lang w:val="en-GB"/>
              </w:rPr>
            </w:pP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F6562" w:rsidRDefault="009E3E97" w:rsidP="00EE0696">
            <w:pPr>
              <w:pStyle w:val="TableText"/>
            </w:pPr>
            <w:r w:rsidRPr="004C396C">
              <w:t xml:space="preserve">Investigate the suitability of </w:t>
            </w:r>
            <w:hyperlink r:id="rId42" w:tooltip="Display the glossary entry for materials" w:history="1">
              <w:r w:rsidRPr="004C396C">
                <w:rPr>
                  <w:rStyle w:val="Hyperlink"/>
                </w:rPr>
                <w:t>materials</w:t>
              </w:r>
            </w:hyperlink>
            <w:r w:rsidRPr="004C396C">
              <w:t xml:space="preserve">, </w:t>
            </w:r>
            <w:hyperlink r:id="rId43" w:tooltip="Display the glossary entry for systems" w:history="1">
              <w:r w:rsidRPr="004C396C">
                <w:rPr>
                  <w:rStyle w:val="Hyperlink"/>
                </w:rPr>
                <w:t>systems</w:t>
              </w:r>
            </w:hyperlink>
            <w:r w:rsidRPr="004C396C">
              <w:t xml:space="preserve">, </w:t>
            </w:r>
            <w:hyperlink r:id="rId44" w:tooltip="Display the glossary entry for components" w:history="1">
              <w:r w:rsidRPr="004C396C">
                <w:rPr>
                  <w:rStyle w:val="Hyperlink"/>
                </w:rPr>
                <w:t>components</w:t>
              </w:r>
            </w:hyperlink>
            <w:r w:rsidRPr="004C396C">
              <w:t xml:space="preserve">, </w:t>
            </w:r>
            <w:hyperlink r:id="rId45" w:tooltip="Display the glossary entry for tools" w:history="1">
              <w:r w:rsidRPr="004C396C">
                <w:rPr>
                  <w:rStyle w:val="Hyperlink"/>
                </w:rPr>
                <w:t>tools</w:t>
              </w:r>
            </w:hyperlink>
            <w:r w:rsidRPr="004C396C">
              <w:t xml:space="preserve"> and </w:t>
            </w:r>
            <w:hyperlink r:id="rId46" w:tooltip="Display the glossary entry for equipment" w:history="1">
              <w:r w:rsidRPr="004C396C">
                <w:rPr>
                  <w:rStyle w:val="Hyperlink"/>
                </w:rPr>
                <w:t>equipment</w:t>
              </w:r>
            </w:hyperlink>
            <w:r w:rsidRPr="004C396C">
              <w:t xml:space="preserve"> for a range of purposes </w:t>
            </w:r>
            <w:hyperlink r:id="rId47" w:tooltip="View additional details of ACTDEK013" w:history="1">
              <w:r w:rsidRPr="004C396C">
                <w:rPr>
                  <w:rStyle w:val="Hyperlink"/>
                </w:rPr>
                <w:t>(ACTDEK013)</w:t>
              </w:r>
            </w:hyperlink>
          </w:p>
        </w:tc>
        <w:tc>
          <w:tcPr>
            <w:tcW w:w="1276" w:type="dxa"/>
            <w:tcBorders>
              <w:bottom w:val="single" w:sz="4" w:space="0" w:color="A6A8AB"/>
            </w:tcBorders>
          </w:tcPr>
          <w:p w:rsidR="009E3E97" w:rsidRPr="007B63E4" w:rsidRDefault="009E3E97" w:rsidP="002717F3">
            <w:pPr>
              <w:pStyle w:val="TableText"/>
              <w:jc w:val="center"/>
            </w:pPr>
            <w:r w:rsidRPr="002717F3">
              <w:rPr>
                <w:lang w:val="en-GB"/>
              </w:rPr>
              <w:sym w:font="Wingdings" w:char="F0FC"/>
            </w:r>
          </w:p>
        </w:tc>
        <w:tc>
          <w:tcPr>
            <w:tcW w:w="1276" w:type="dxa"/>
            <w:vAlign w:val="center"/>
          </w:tcPr>
          <w:p w:rsidR="009E3E97" w:rsidRPr="007B63E4" w:rsidRDefault="009E3E97" w:rsidP="002717F3">
            <w:pPr>
              <w:pStyle w:val="Tabletext0"/>
              <w:jc w:val="center"/>
            </w:pPr>
          </w:p>
        </w:tc>
        <w:tc>
          <w:tcPr>
            <w:tcW w:w="1160" w:type="dxa"/>
            <w:vAlign w:val="center"/>
          </w:tcPr>
          <w:p w:rsidR="009E3E97" w:rsidRPr="005F0BD1" w:rsidRDefault="009E3E97" w:rsidP="002717F3">
            <w:pPr>
              <w:pStyle w:val="Tabletext0"/>
              <w:jc w:val="center"/>
              <w:rPr>
                <w:rFonts w:eastAsia="SimSun" w:cs="Arial"/>
                <w:lang w:val="en-GB"/>
              </w:rPr>
            </w:pP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shd w:val="clear" w:color="auto" w:fill="E6E7E8" w:themeFill="background2"/>
          </w:tcPr>
          <w:p w:rsidR="009E3E97" w:rsidRPr="007B63E4" w:rsidRDefault="009E3E97" w:rsidP="007F6562">
            <w:pPr>
              <w:pStyle w:val="Tablesubhead"/>
            </w:pPr>
            <w:r>
              <w:t>Processes and Production Skills</w:t>
            </w:r>
          </w:p>
        </w:tc>
        <w:tc>
          <w:tcPr>
            <w:tcW w:w="1276" w:type="dxa"/>
            <w:tcBorders>
              <w:bottom w:val="single" w:sz="4" w:space="0" w:color="A6A8AB"/>
            </w:tcBorders>
            <w:shd w:val="clear" w:color="auto" w:fill="E6E7E8" w:themeFill="background2"/>
          </w:tcPr>
          <w:p w:rsidR="009E3E97" w:rsidRPr="007B63E4" w:rsidRDefault="009E3E97" w:rsidP="007F6562">
            <w:pPr>
              <w:pStyle w:val="Tablesubhead"/>
            </w:pPr>
            <w:r>
              <w:t>Unit 1</w:t>
            </w:r>
          </w:p>
        </w:tc>
        <w:tc>
          <w:tcPr>
            <w:tcW w:w="1276" w:type="dxa"/>
            <w:shd w:val="clear" w:color="auto" w:fill="E6E7E8" w:themeFill="background2"/>
          </w:tcPr>
          <w:p w:rsidR="009E3E97" w:rsidRPr="007B63E4" w:rsidRDefault="009E3E97" w:rsidP="004C396C">
            <w:pPr>
              <w:pStyle w:val="Tablesubhead"/>
              <w:jc w:val="center"/>
            </w:pPr>
            <w:r>
              <w:t>Unit 2</w:t>
            </w:r>
          </w:p>
        </w:tc>
        <w:tc>
          <w:tcPr>
            <w:tcW w:w="1160" w:type="dxa"/>
            <w:shd w:val="clear" w:color="auto" w:fill="E6E7E8" w:themeFill="background2"/>
          </w:tcPr>
          <w:p w:rsidR="009E3E97" w:rsidRPr="007B63E4" w:rsidRDefault="009E3E97" w:rsidP="004C396C">
            <w:pPr>
              <w:pStyle w:val="Tablesubhead"/>
              <w:jc w:val="center"/>
            </w:pPr>
            <w:r>
              <w:t>Unit 3</w:t>
            </w: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B63E4" w:rsidRDefault="009E3E97" w:rsidP="00EE0696">
            <w:pPr>
              <w:pStyle w:val="TableText"/>
            </w:pPr>
            <w:r w:rsidRPr="004C396C">
              <w:t xml:space="preserve">Critique needs or opportunities for designing and explore and test a variety of </w:t>
            </w:r>
            <w:hyperlink r:id="rId48" w:tooltip="Display the glossary entry for materials" w:history="1">
              <w:r w:rsidRPr="004C396C">
                <w:rPr>
                  <w:rStyle w:val="Hyperlink"/>
                </w:rPr>
                <w:t>materials</w:t>
              </w:r>
            </w:hyperlink>
            <w:r w:rsidRPr="004C396C">
              <w:t xml:space="preserve">, </w:t>
            </w:r>
            <w:hyperlink r:id="rId49" w:tooltip="Display the glossary entry for components" w:history="1">
              <w:r w:rsidRPr="004C396C">
                <w:rPr>
                  <w:rStyle w:val="Hyperlink"/>
                </w:rPr>
                <w:t>components</w:t>
              </w:r>
            </w:hyperlink>
            <w:r w:rsidRPr="004C396C">
              <w:t xml:space="preserve">, </w:t>
            </w:r>
            <w:hyperlink r:id="rId50" w:tooltip="Display the glossary entry for tools" w:history="1">
              <w:r w:rsidRPr="004C396C">
                <w:rPr>
                  <w:rStyle w:val="Hyperlink"/>
                </w:rPr>
                <w:t>tools</w:t>
              </w:r>
            </w:hyperlink>
            <w:r w:rsidRPr="004C396C">
              <w:t xml:space="preserve"> and </w:t>
            </w:r>
            <w:hyperlink r:id="rId51" w:tooltip="Display the glossary entry for equipment" w:history="1">
              <w:r w:rsidRPr="004C396C">
                <w:rPr>
                  <w:rStyle w:val="Hyperlink"/>
                </w:rPr>
                <w:t>equipment</w:t>
              </w:r>
            </w:hyperlink>
            <w:r w:rsidRPr="004C396C">
              <w:t xml:space="preserve"> and the techniques needed to produce </w:t>
            </w:r>
            <w:hyperlink r:id="rId52" w:tooltip="Display the glossary entry for designed solutions" w:history="1">
              <w:r w:rsidRPr="004C396C">
                <w:rPr>
                  <w:rStyle w:val="Hyperlink"/>
                </w:rPr>
                <w:t>designed solutions</w:t>
              </w:r>
            </w:hyperlink>
            <w:r w:rsidRPr="004C396C">
              <w:t xml:space="preserve"> </w:t>
            </w:r>
            <w:hyperlink r:id="rId53" w:tooltip="View additional details of ACTDEP014" w:history="1">
              <w:r w:rsidRPr="004C396C">
                <w:rPr>
                  <w:rStyle w:val="Hyperlink"/>
                </w:rPr>
                <w:t>(ACTDEP014)</w:t>
              </w:r>
            </w:hyperlink>
          </w:p>
        </w:tc>
        <w:tc>
          <w:tcPr>
            <w:tcW w:w="1276" w:type="dxa"/>
            <w:tcBorders>
              <w:bottom w:val="single" w:sz="4" w:space="0" w:color="A6A8AB"/>
            </w:tcBorders>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276" w:type="dxa"/>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160" w:type="dxa"/>
            <w:vAlign w:val="center"/>
          </w:tcPr>
          <w:p w:rsidR="009E3E97" w:rsidRPr="007B63E4" w:rsidRDefault="009E3E97" w:rsidP="007F6562">
            <w:pPr>
              <w:pStyle w:val="Tabletext0"/>
              <w:jc w:val="center"/>
            </w:pPr>
            <w:r w:rsidRPr="005F0BD1">
              <w:rPr>
                <w:rFonts w:eastAsia="SimSun" w:cs="Arial"/>
                <w:lang w:val="en-GB"/>
              </w:rPr>
              <w:sym w:font="Wingdings" w:char="F0FC"/>
            </w: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B63E4" w:rsidRDefault="009E3E97" w:rsidP="00EE0696">
            <w:pPr>
              <w:pStyle w:val="TableText"/>
            </w:pPr>
            <w:r w:rsidRPr="004C396C">
              <w:t xml:space="preserve">Generate, develop, and communicate design ideas and decisions using appropriate technical terms and </w:t>
            </w:r>
            <w:hyperlink r:id="rId54" w:tooltip="Display the glossary entry for graphical representation techniques" w:history="1">
              <w:r w:rsidRPr="004C396C">
                <w:rPr>
                  <w:rStyle w:val="Hyperlink"/>
                </w:rPr>
                <w:t>graphical representation techniques</w:t>
              </w:r>
            </w:hyperlink>
            <w:r w:rsidRPr="004C396C">
              <w:t xml:space="preserve"> </w:t>
            </w:r>
            <w:hyperlink r:id="rId55" w:tooltip="View additional details of ACTDEP015" w:history="1">
              <w:r w:rsidRPr="004C396C">
                <w:rPr>
                  <w:rStyle w:val="Hyperlink"/>
                </w:rPr>
                <w:t>(ACTDEP015)</w:t>
              </w:r>
            </w:hyperlink>
          </w:p>
        </w:tc>
        <w:tc>
          <w:tcPr>
            <w:tcW w:w="1276" w:type="dxa"/>
            <w:tcBorders>
              <w:bottom w:val="single" w:sz="4" w:space="0" w:color="A6A8AB"/>
            </w:tcBorders>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276" w:type="dxa"/>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160" w:type="dxa"/>
            <w:vAlign w:val="center"/>
          </w:tcPr>
          <w:p w:rsidR="009E3E97" w:rsidRPr="007B63E4" w:rsidRDefault="009E3E97" w:rsidP="007F6562">
            <w:pPr>
              <w:pStyle w:val="Tabletext0"/>
              <w:jc w:val="center"/>
            </w:pPr>
            <w:r w:rsidRPr="005F0BD1">
              <w:rPr>
                <w:rFonts w:eastAsia="SimSun" w:cs="Arial"/>
                <w:lang w:val="en-GB"/>
              </w:rPr>
              <w:sym w:font="Wingdings" w:char="F0FC"/>
            </w: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B63E4" w:rsidRDefault="009E3E97" w:rsidP="004C396C">
            <w:pPr>
              <w:pStyle w:val="TableText"/>
            </w:pPr>
            <w:r w:rsidRPr="004C396C">
              <w:t xml:space="preserve">Select and use </w:t>
            </w:r>
            <w:hyperlink r:id="rId56" w:tooltip="Display the glossary entry for materials" w:history="1">
              <w:r w:rsidRPr="004C396C">
                <w:rPr>
                  <w:rStyle w:val="Hyperlink"/>
                </w:rPr>
                <w:t>materials</w:t>
              </w:r>
            </w:hyperlink>
            <w:r w:rsidRPr="004C396C">
              <w:t xml:space="preserve">, </w:t>
            </w:r>
            <w:hyperlink r:id="rId57" w:tooltip="Display the glossary entry for components" w:history="1">
              <w:r w:rsidRPr="004C396C">
                <w:rPr>
                  <w:rStyle w:val="Hyperlink"/>
                </w:rPr>
                <w:t>components</w:t>
              </w:r>
            </w:hyperlink>
            <w:r w:rsidRPr="004C396C">
              <w:t xml:space="preserve">, </w:t>
            </w:r>
            <w:hyperlink r:id="rId58" w:tooltip="Display the glossary entry for tools" w:history="1">
              <w:r w:rsidRPr="004C396C">
                <w:rPr>
                  <w:rStyle w:val="Hyperlink"/>
                </w:rPr>
                <w:t>tools</w:t>
              </w:r>
            </w:hyperlink>
            <w:r w:rsidRPr="004C396C">
              <w:t xml:space="preserve"> and </w:t>
            </w:r>
            <w:hyperlink r:id="rId59" w:tooltip="Display the glossary entry for equipment" w:history="1">
              <w:r w:rsidRPr="004C396C">
                <w:rPr>
                  <w:rStyle w:val="Hyperlink"/>
                </w:rPr>
                <w:t>equipment</w:t>
              </w:r>
            </w:hyperlink>
            <w:r w:rsidRPr="004C396C">
              <w:t xml:space="preserve"> using safe work practices to make </w:t>
            </w:r>
            <w:hyperlink r:id="rId60" w:tooltip="Display the glossary entry for designed solutions" w:history="1">
              <w:r w:rsidRPr="004C396C">
                <w:rPr>
                  <w:rStyle w:val="Hyperlink"/>
                </w:rPr>
                <w:t>designed solutions</w:t>
              </w:r>
            </w:hyperlink>
            <w:r w:rsidRPr="004C396C">
              <w:t xml:space="preserve"> </w:t>
            </w:r>
            <w:hyperlink r:id="rId61" w:tooltip="View additional details of ACTDEP016" w:history="1">
              <w:r w:rsidRPr="004C396C">
                <w:rPr>
                  <w:rStyle w:val="Hyperlink"/>
                </w:rPr>
                <w:t>(ACTDEP016)</w:t>
              </w:r>
            </w:hyperlink>
          </w:p>
        </w:tc>
        <w:tc>
          <w:tcPr>
            <w:tcW w:w="1276" w:type="dxa"/>
            <w:tcBorders>
              <w:bottom w:val="single" w:sz="4" w:space="0" w:color="A6A8AB"/>
            </w:tcBorders>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276" w:type="dxa"/>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160" w:type="dxa"/>
            <w:vAlign w:val="center"/>
          </w:tcPr>
          <w:p w:rsidR="009E3E97" w:rsidRPr="007B63E4" w:rsidRDefault="009E3E97" w:rsidP="007F6562">
            <w:pPr>
              <w:pStyle w:val="Tabletext0"/>
              <w:jc w:val="center"/>
            </w:pPr>
            <w:r w:rsidRPr="005F0BD1">
              <w:rPr>
                <w:rFonts w:eastAsia="SimSun" w:cs="Arial"/>
                <w:lang w:val="en-GB"/>
              </w:rPr>
              <w:sym w:font="Wingdings" w:char="F0FC"/>
            </w: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B63E4" w:rsidRDefault="009E3E97" w:rsidP="00EE0696">
            <w:pPr>
              <w:pStyle w:val="TableText"/>
            </w:pPr>
            <w:r w:rsidRPr="004C396C">
              <w:t xml:space="preserve">Evaluate design ideas, processes and solutions based on </w:t>
            </w:r>
            <w:hyperlink r:id="rId62" w:tooltip="Display the glossary entry for criteria for success" w:history="1">
              <w:r w:rsidRPr="004C396C">
                <w:rPr>
                  <w:rStyle w:val="Hyperlink"/>
                </w:rPr>
                <w:t>criteria for success</w:t>
              </w:r>
            </w:hyperlink>
            <w:r w:rsidRPr="004C396C">
              <w:t xml:space="preserve"> developed with guidance and including care for the </w:t>
            </w:r>
            <w:hyperlink r:id="rId63" w:tooltip="Display the glossary entry for environment" w:history="1">
              <w:r w:rsidRPr="004C396C">
                <w:rPr>
                  <w:rStyle w:val="Hyperlink"/>
                </w:rPr>
                <w:t>environment</w:t>
              </w:r>
            </w:hyperlink>
            <w:r w:rsidRPr="004C396C">
              <w:t xml:space="preserve"> </w:t>
            </w:r>
            <w:hyperlink r:id="rId64" w:tooltip="View additional details of ACTDEP017" w:history="1">
              <w:r w:rsidRPr="004C396C">
                <w:rPr>
                  <w:rStyle w:val="Hyperlink"/>
                </w:rPr>
                <w:t>(ACTDEP017)</w:t>
              </w:r>
            </w:hyperlink>
          </w:p>
        </w:tc>
        <w:tc>
          <w:tcPr>
            <w:tcW w:w="1276" w:type="dxa"/>
            <w:tcBorders>
              <w:bottom w:val="single" w:sz="4" w:space="0" w:color="A6A8AB"/>
            </w:tcBorders>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276" w:type="dxa"/>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160" w:type="dxa"/>
            <w:vAlign w:val="center"/>
          </w:tcPr>
          <w:p w:rsidR="009E3E97" w:rsidRPr="007B63E4" w:rsidRDefault="009E3E97" w:rsidP="007F6562">
            <w:pPr>
              <w:pStyle w:val="Tabletext0"/>
              <w:jc w:val="center"/>
            </w:pPr>
            <w:r w:rsidRPr="005F0BD1">
              <w:rPr>
                <w:rFonts w:eastAsia="SimSun" w:cs="Arial"/>
                <w:lang w:val="en-GB"/>
              </w:rPr>
              <w:sym w:font="Wingdings" w:char="F0FC"/>
            </w:r>
          </w:p>
        </w:tc>
      </w:tr>
      <w:tr w:rsidR="009E3E97" w:rsidTr="0023245C">
        <w:trPr>
          <w:trHeight w:val="301"/>
        </w:trPr>
        <w:tc>
          <w:tcPr>
            <w:tcW w:w="1382" w:type="dxa"/>
            <w:vMerge/>
            <w:shd w:val="clear" w:color="auto" w:fill="CCCCCD" w:themeFill="text2" w:themeFillTint="66"/>
          </w:tcPr>
          <w:p w:rsidR="009E3E97" w:rsidRPr="00FA0B44" w:rsidRDefault="009E3E97" w:rsidP="0030334E">
            <w:pPr>
              <w:pStyle w:val="Tablesubhead"/>
            </w:pPr>
          </w:p>
        </w:tc>
        <w:tc>
          <w:tcPr>
            <w:tcW w:w="2837" w:type="dxa"/>
            <w:vMerge/>
            <w:tcBorders>
              <w:bottom w:val="single" w:sz="4" w:space="0" w:color="A6A8AB"/>
            </w:tcBorders>
            <w:shd w:val="clear" w:color="auto" w:fill="E5E5E6" w:themeFill="text2" w:themeFillTint="33"/>
          </w:tcPr>
          <w:p w:rsidR="009E3E97" w:rsidRPr="00024886" w:rsidRDefault="009E3E97" w:rsidP="0030334E">
            <w:pPr>
              <w:pStyle w:val="TableText"/>
              <w:rPr>
                <w:b/>
                <w:highlight w:val="yellow"/>
              </w:rPr>
            </w:pPr>
          </w:p>
        </w:tc>
        <w:tc>
          <w:tcPr>
            <w:tcW w:w="13034" w:type="dxa"/>
            <w:gridSpan w:val="4"/>
            <w:tcBorders>
              <w:bottom w:val="single" w:sz="4" w:space="0" w:color="A6A8AB"/>
            </w:tcBorders>
          </w:tcPr>
          <w:p w:rsidR="009E3E97" w:rsidRPr="007B63E4" w:rsidRDefault="009E3E97" w:rsidP="00EE0696">
            <w:pPr>
              <w:pStyle w:val="TableText"/>
            </w:pPr>
            <w:r w:rsidRPr="004C396C">
              <w:t xml:space="preserve">Plan a sequence of production steps when making </w:t>
            </w:r>
            <w:hyperlink r:id="rId65" w:tooltip="Display the glossary entry for designed solutions" w:history="1">
              <w:r w:rsidRPr="004C396C">
                <w:rPr>
                  <w:rStyle w:val="Hyperlink"/>
                </w:rPr>
                <w:t>designed solutions</w:t>
              </w:r>
            </w:hyperlink>
            <w:r w:rsidRPr="004C396C">
              <w:t xml:space="preserve"> individually and collaboratively </w:t>
            </w:r>
            <w:hyperlink r:id="rId66" w:tooltip="View additional details of ACTDEP018" w:history="1">
              <w:r w:rsidRPr="004C396C">
                <w:rPr>
                  <w:rStyle w:val="Hyperlink"/>
                </w:rPr>
                <w:t>(ACTDEP018)</w:t>
              </w:r>
            </w:hyperlink>
          </w:p>
        </w:tc>
        <w:tc>
          <w:tcPr>
            <w:tcW w:w="1276" w:type="dxa"/>
            <w:tcBorders>
              <w:bottom w:val="single" w:sz="4" w:space="0" w:color="A6A8AB"/>
            </w:tcBorders>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276" w:type="dxa"/>
            <w:tcBorders>
              <w:bottom w:val="single" w:sz="4" w:space="0" w:color="A6A8AB"/>
            </w:tcBorders>
            <w:vAlign w:val="center"/>
          </w:tcPr>
          <w:p w:rsidR="009E3E97" w:rsidRPr="007B63E4" w:rsidRDefault="009E3E97" w:rsidP="004C396C">
            <w:pPr>
              <w:pStyle w:val="Tabletext0"/>
              <w:jc w:val="center"/>
            </w:pPr>
            <w:r w:rsidRPr="005F0BD1">
              <w:rPr>
                <w:rFonts w:eastAsia="SimSun" w:cs="Arial"/>
                <w:lang w:val="en-GB"/>
              </w:rPr>
              <w:sym w:font="Wingdings" w:char="F0FC"/>
            </w:r>
          </w:p>
        </w:tc>
        <w:tc>
          <w:tcPr>
            <w:tcW w:w="1160" w:type="dxa"/>
            <w:tcBorders>
              <w:bottom w:val="single" w:sz="4" w:space="0" w:color="A6A8AB"/>
            </w:tcBorders>
            <w:vAlign w:val="center"/>
          </w:tcPr>
          <w:p w:rsidR="009E3E97" w:rsidRPr="007B63E4" w:rsidRDefault="009E3E97" w:rsidP="007F6562">
            <w:pPr>
              <w:pStyle w:val="Tabletext0"/>
              <w:jc w:val="center"/>
            </w:pPr>
            <w:r w:rsidRPr="005F0BD1">
              <w:rPr>
                <w:rFonts w:eastAsia="SimSun" w:cs="Arial"/>
                <w:lang w:val="en-GB"/>
              </w:rPr>
              <w:sym w:font="Wingdings" w:char="F0FC"/>
            </w:r>
          </w:p>
        </w:tc>
      </w:tr>
      <w:tr w:rsidR="009E3E97" w:rsidTr="0023245C">
        <w:tc>
          <w:tcPr>
            <w:tcW w:w="1382" w:type="dxa"/>
            <w:vMerge/>
            <w:shd w:val="clear" w:color="auto" w:fill="CCCCCD" w:themeFill="text2" w:themeFillTint="66"/>
          </w:tcPr>
          <w:p w:rsidR="009E3E97" w:rsidRDefault="009E3E97" w:rsidP="0030334E">
            <w:pPr>
              <w:pStyle w:val="Tablesubhead"/>
            </w:pPr>
          </w:p>
        </w:tc>
        <w:tc>
          <w:tcPr>
            <w:tcW w:w="2837" w:type="dxa"/>
            <w:shd w:val="clear" w:color="auto" w:fill="E5E5E6" w:themeFill="text2" w:themeFillTint="33"/>
          </w:tcPr>
          <w:p w:rsidR="009E3E97" w:rsidRPr="00024886" w:rsidRDefault="009E3E97" w:rsidP="0030334E">
            <w:pPr>
              <w:pStyle w:val="TableText"/>
              <w:rPr>
                <w:b/>
                <w:sz w:val="17"/>
                <w:szCs w:val="17"/>
                <w:highlight w:val="yellow"/>
              </w:rPr>
            </w:pPr>
            <w:r w:rsidRPr="00DB7101">
              <w:rPr>
                <w:b/>
              </w:rPr>
              <w:t xml:space="preserve">General capabilities </w:t>
            </w:r>
          </w:p>
        </w:tc>
        <w:tc>
          <w:tcPr>
            <w:tcW w:w="16746" w:type="dxa"/>
            <w:gridSpan w:val="7"/>
          </w:tcPr>
          <w:p w:rsidR="009E3E97" w:rsidRDefault="009E3E97" w:rsidP="008D4BB0">
            <w:pPr>
              <w:pStyle w:val="TableText"/>
              <w:rPr>
                <w:sz w:val="21"/>
              </w:rPr>
            </w:pPr>
            <w:r w:rsidRPr="00E25641">
              <w:rPr>
                <w:rFonts w:ascii="Cambria" w:eastAsia="Cambria" w:hAnsi="Cambria" w:cs="Cambria"/>
                <w:noProof/>
                <w:sz w:val="17"/>
                <w:szCs w:val="17"/>
              </w:rPr>
              <w:drawing>
                <wp:inline distT="0" distB="0" distL="0" distR="0" wp14:anchorId="617B7586" wp14:editId="5858804D">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biLevel thresh="75000"/>
                            <a:extLst>
                              <a:ext uri="{BEBA8EAE-BF5A-486C-A8C5-ECC9F3942E4B}">
                                <a14:imgProps xmlns:a14="http://schemas.microsoft.com/office/drawing/2010/main">
                                  <a14:imgLayer r:embed="rId6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Literacy</w:t>
            </w:r>
            <w:r>
              <w:rPr>
                <w:sz w:val="17"/>
                <w:szCs w:val="17"/>
              </w:rPr>
              <w:t xml:space="preserve">      </w:t>
            </w:r>
            <w:r w:rsidRPr="00857649">
              <w:rPr>
                <w:noProof/>
                <w:sz w:val="17"/>
                <w:szCs w:val="17"/>
              </w:rPr>
              <w:drawing>
                <wp:inline distT="0" distB="0" distL="0" distR="0" wp14:anchorId="563EF605" wp14:editId="4870F4CF">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9" cstate="print">
                            <a:biLevel thresh="75000"/>
                            <a:extLst/>
                          </a:blip>
                          <a:stretch>
                            <a:fillRect/>
                          </a:stretch>
                        </pic:blipFill>
                        <pic:spPr>
                          <a:xfrm>
                            <a:off x="0" y="0"/>
                            <a:ext cx="152400" cy="152400"/>
                          </a:xfrm>
                          <a:prstGeom prst="rect">
                            <a:avLst/>
                          </a:prstGeom>
                        </pic:spPr>
                      </pic:pic>
                    </a:graphicData>
                  </a:graphic>
                </wp:inline>
              </w:drawing>
            </w:r>
            <w:r>
              <w:rPr>
                <w:sz w:val="17"/>
                <w:szCs w:val="17"/>
              </w:rPr>
              <w:t xml:space="preserve">  </w:t>
            </w:r>
            <w:r w:rsidRPr="006E6EB4">
              <w:rPr>
                <w:sz w:val="17"/>
                <w:szCs w:val="17"/>
              </w:rPr>
              <w:t xml:space="preserve"> Numeracy</w:t>
            </w:r>
            <w:r>
              <w:rPr>
                <w:sz w:val="17"/>
                <w:szCs w:val="17"/>
              </w:rPr>
              <w:t xml:space="preserve">       </w:t>
            </w:r>
            <w:r w:rsidRPr="00E25641">
              <w:rPr>
                <w:rFonts w:ascii="Cambria" w:eastAsia="Cambria" w:hAnsi="Cambria" w:cs="Cambria"/>
                <w:noProof/>
                <w:sz w:val="18"/>
                <w:szCs w:val="18"/>
              </w:rPr>
              <w:drawing>
                <wp:inline distT="0" distB="0" distL="0" distR="0" wp14:anchorId="306C7E9E" wp14:editId="4D424FEF">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0"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xml:space="preserve"> </w:t>
            </w:r>
            <w:r w:rsidRPr="002C247B">
              <w:rPr>
                <w:sz w:val="17"/>
                <w:szCs w:val="17"/>
              </w:rPr>
              <w:t>ICT capability</w:t>
            </w:r>
            <w:r>
              <w:rPr>
                <w:sz w:val="17"/>
                <w:szCs w:val="17"/>
              </w:rPr>
              <w:t xml:space="preserve">      </w:t>
            </w:r>
            <w:r w:rsidRPr="00E25641">
              <w:rPr>
                <w:rFonts w:ascii="Cambria" w:eastAsia="Cambria" w:hAnsi="Cambria" w:cs="Cambria"/>
                <w:noProof/>
                <w:sz w:val="18"/>
                <w:szCs w:val="18"/>
              </w:rPr>
              <w:drawing>
                <wp:inline distT="0" distB="0" distL="0" distR="0" wp14:anchorId="04016A2E" wp14:editId="45531ED5">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rFonts w:ascii="Cambria" w:eastAsia="Cambria" w:hAnsi="Cambria" w:cs="Cambria"/>
                <w:noProof/>
                <w:sz w:val="18"/>
                <w:szCs w:val="18"/>
              </w:rPr>
              <w:drawing>
                <wp:inline distT="0" distB="0" distL="0" distR="0" wp14:anchorId="20D2AD18" wp14:editId="4D4731C8">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Personal and social capability</w:t>
            </w:r>
            <w:r>
              <w:rPr>
                <w:sz w:val="17"/>
                <w:szCs w:val="17"/>
              </w:rPr>
              <w:t xml:space="preserve">     </w:t>
            </w:r>
            <w:r w:rsidRPr="00143562">
              <w:rPr>
                <w:noProof/>
                <w:sz w:val="17"/>
                <w:szCs w:val="17"/>
              </w:rPr>
              <w:drawing>
                <wp:inline distT="0" distB="0" distL="0" distR="0" wp14:anchorId="3F4DAB1C" wp14:editId="21AA28C4">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590D64">
              <w:rPr>
                <w:sz w:val="17"/>
                <w:szCs w:val="17"/>
              </w:rPr>
              <w:t xml:space="preserve"> Ethical understanding</w:t>
            </w:r>
            <w:r>
              <w:rPr>
                <w:sz w:val="17"/>
                <w:szCs w:val="17"/>
              </w:rPr>
              <w:t xml:space="preserve">     </w:t>
            </w:r>
            <w:r w:rsidRPr="00E25641">
              <w:rPr>
                <w:rFonts w:ascii="Cambria" w:eastAsia="Cambria" w:hAnsi="Cambria" w:cs="Cambria"/>
                <w:noProof/>
                <w:sz w:val="18"/>
                <w:szCs w:val="18"/>
              </w:rPr>
              <w:drawing>
                <wp:inline distT="0" distB="0" distL="0" distR="0" wp14:anchorId="17EAA7A5" wp14:editId="202E2083">
                  <wp:extent cx="152400" cy="1524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4" cstate="print">
                            <a:biLevel thresh="75000"/>
                            <a:extLst/>
                          </a:blip>
                          <a:stretch>
                            <a:fillRect/>
                          </a:stretch>
                        </pic:blipFill>
                        <pic:spPr>
                          <a:xfrm>
                            <a:off x="0" y="0"/>
                            <a:ext cx="152400" cy="152400"/>
                          </a:xfrm>
                          <a:prstGeom prst="rect">
                            <a:avLst/>
                          </a:prstGeom>
                        </pic:spPr>
                      </pic:pic>
                    </a:graphicData>
                  </a:graphic>
                </wp:inline>
              </w:drawing>
            </w:r>
            <w:r>
              <w:rPr>
                <w:sz w:val="17"/>
                <w:szCs w:val="17"/>
              </w:rPr>
              <w:t xml:space="preserve">  </w:t>
            </w:r>
            <w:r w:rsidRPr="004C396C">
              <w:rPr>
                <w:sz w:val="17"/>
                <w:szCs w:val="17"/>
              </w:rPr>
              <w:t xml:space="preserve">Intercultural understanding  </w:t>
            </w:r>
            <w:r>
              <w:rPr>
                <w:sz w:val="17"/>
                <w:szCs w:val="17"/>
              </w:rPr>
              <w:t xml:space="preserve">  </w:t>
            </w:r>
            <w:r w:rsidRPr="004C396C">
              <w:rPr>
                <w:sz w:val="17"/>
                <w:szCs w:val="17"/>
              </w:rPr>
              <w:t xml:space="preserve">          </w:t>
            </w:r>
          </w:p>
        </w:tc>
      </w:tr>
      <w:tr w:rsidR="004C396C" w:rsidTr="0023245C">
        <w:tc>
          <w:tcPr>
            <w:tcW w:w="1382" w:type="dxa"/>
            <w:shd w:val="clear" w:color="auto" w:fill="CCCCCD" w:themeFill="text2" w:themeFillTint="66"/>
          </w:tcPr>
          <w:p w:rsidR="004C396C" w:rsidRDefault="004C396C" w:rsidP="0030334E">
            <w:pPr>
              <w:pStyle w:val="Tablesubhead"/>
            </w:pPr>
          </w:p>
        </w:tc>
        <w:tc>
          <w:tcPr>
            <w:tcW w:w="2837" w:type="dxa"/>
            <w:shd w:val="clear" w:color="auto" w:fill="E5E5E6" w:themeFill="text2" w:themeFillTint="33"/>
          </w:tcPr>
          <w:p w:rsidR="004C396C" w:rsidRPr="00DB7101" w:rsidRDefault="004C396C" w:rsidP="004C396C">
            <w:pPr>
              <w:pStyle w:val="TableText"/>
              <w:rPr>
                <w:b/>
              </w:rPr>
            </w:pPr>
            <w:r>
              <w:rPr>
                <w:b/>
              </w:rPr>
              <w:t>Cross-curriculum capabilities</w:t>
            </w:r>
          </w:p>
        </w:tc>
        <w:tc>
          <w:tcPr>
            <w:tcW w:w="16746" w:type="dxa"/>
            <w:gridSpan w:val="7"/>
          </w:tcPr>
          <w:p w:rsidR="004C396C" w:rsidRPr="00E25641" w:rsidRDefault="004C396C" w:rsidP="004C396C">
            <w:pPr>
              <w:pStyle w:val="TableText"/>
              <w:rPr>
                <w:rFonts w:ascii="Cambria" w:eastAsia="Cambria" w:hAnsi="Cambria" w:cs="Cambria"/>
                <w:noProof/>
                <w:sz w:val="17"/>
                <w:szCs w:val="17"/>
              </w:rPr>
            </w:pPr>
            <w:r w:rsidRPr="003532A4">
              <w:rPr>
                <w:noProof/>
                <w:sz w:val="17"/>
                <w:szCs w:val="17"/>
              </w:rPr>
              <w:drawing>
                <wp:inline distT="0" distB="0" distL="0" distR="0" wp14:anchorId="24A20494" wp14:editId="76966413">
                  <wp:extent cx="233045" cy="179070"/>
                  <wp:effectExtent l="0" t="0" r="0" b="0"/>
                  <wp:docPr id="24" name="Picture 24"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E5398E">
              <w:rPr>
                <w:sz w:val="17"/>
                <w:szCs w:val="17"/>
              </w:rPr>
              <w:t xml:space="preserve"> Sustainability</w:t>
            </w:r>
            <w:r w:rsidR="008B1002">
              <w:rPr>
                <w:sz w:val="17"/>
                <w:szCs w:val="17"/>
              </w:rPr>
              <w:t xml:space="preserve">       </w:t>
            </w:r>
            <w:r w:rsidR="008B1002">
              <w:rPr>
                <w:noProof/>
              </w:rPr>
              <mc:AlternateContent>
                <mc:Choice Requires="wpg">
                  <w:drawing>
                    <wp:inline distT="0" distB="0" distL="0" distR="0" wp14:anchorId="028A2398" wp14:editId="088426E9">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7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79" o:title="flag_torres_strait_islander"/>
                      </v:shape>
                      <w10:anchorlock/>
                    </v:group>
                  </w:pict>
                </mc:Fallback>
              </mc:AlternateContent>
            </w:r>
            <w:r w:rsidR="008B1002">
              <w:rPr>
                <w:sz w:val="17"/>
                <w:szCs w:val="17"/>
              </w:rPr>
              <w:t xml:space="preserve">   </w:t>
            </w:r>
            <w:r w:rsidR="008B1002" w:rsidRPr="008B1002">
              <w:rPr>
                <w:sz w:val="17"/>
                <w:szCs w:val="17"/>
              </w:rPr>
              <w:t>Aboriginal and Torres Strait Islander histories and cultures</w:t>
            </w:r>
          </w:p>
        </w:tc>
      </w:tr>
      <w:tr w:rsidR="00D143B3" w:rsidTr="0023245C">
        <w:trPr>
          <w:trHeight w:val="298"/>
        </w:trPr>
        <w:tc>
          <w:tcPr>
            <w:tcW w:w="1382" w:type="dxa"/>
            <w:vMerge w:val="restart"/>
            <w:shd w:val="clear" w:color="auto" w:fill="CED0D2" w:themeFill="background2" w:themeFillShade="E6"/>
          </w:tcPr>
          <w:p w:rsidR="00D143B3" w:rsidRDefault="00D143B3" w:rsidP="0030334E">
            <w:pPr>
              <w:pStyle w:val="Tablesubhead"/>
            </w:pPr>
            <w:r>
              <w:t>Develop assessment</w:t>
            </w:r>
          </w:p>
        </w:tc>
        <w:tc>
          <w:tcPr>
            <w:tcW w:w="2837" w:type="dxa"/>
            <w:vMerge w:val="restart"/>
            <w:shd w:val="clear" w:color="auto" w:fill="E5E5E6" w:themeFill="text2" w:themeFillTint="33"/>
          </w:tcPr>
          <w:p w:rsidR="00D143B3" w:rsidRDefault="00D143B3" w:rsidP="0030334E">
            <w:pPr>
              <w:pStyle w:val="TableText"/>
              <w:rPr>
                <w:b/>
              </w:rPr>
            </w:pPr>
            <w:r w:rsidRPr="00E76C39">
              <w:rPr>
                <w:b/>
              </w:rPr>
              <w:t>Assessment</w:t>
            </w:r>
          </w:p>
          <w:p w:rsidR="00D143B3" w:rsidRPr="00085C08" w:rsidRDefault="00D143B3" w:rsidP="0030334E">
            <w:pPr>
              <w:pStyle w:val="TableText"/>
            </w:pPr>
            <w:r w:rsidRPr="00085C08">
              <w:t xml:space="preserve">The </w:t>
            </w:r>
            <w:r w:rsidRPr="00085C08">
              <w:rPr>
                <w:i/>
              </w:rPr>
              <w:t xml:space="preserve">Years 3 to 6 </w:t>
            </w:r>
            <w:r w:rsidRPr="00085C08">
              <w:rPr>
                <w:i/>
                <w:iCs/>
              </w:rPr>
              <w:t xml:space="preserve">Technologies: Australian Curriculum in Queensland — assessment and reporting advice and guidelines </w:t>
            </w:r>
            <w:r w:rsidRPr="00085C08">
              <w:t>brings together advice about assessment, making judgments and reporting in a single document:</w:t>
            </w:r>
            <w:r>
              <w:t xml:space="preserve"> </w:t>
            </w:r>
            <w:hyperlink r:id="rId80" w:history="1">
              <w:r w:rsidR="00C46DC2" w:rsidRPr="007E31EF">
                <w:rPr>
                  <w:rStyle w:val="Hyperlink"/>
                </w:rPr>
                <w:t>www.qcaa.qld.edu.au/p-10/aciq/p-10-technologies/year-3-technologies</w:t>
              </w:r>
            </w:hyperlink>
            <w:r w:rsidR="00C46DC2" w:rsidRPr="007E31EF">
              <w:rPr>
                <w:rStyle w:val="Hyperlink"/>
              </w:rPr>
              <w:t xml:space="preserve"> </w:t>
            </w:r>
            <w:r w:rsidR="00C46DC2" w:rsidRPr="00F85E41">
              <w:t xml:space="preserve">&gt; </w:t>
            </w:r>
            <w:r w:rsidR="00C46DC2">
              <w:rPr>
                <w:i/>
              </w:rPr>
              <w:t>Years 3 to 6</w:t>
            </w:r>
            <w:r w:rsidR="00C46DC2" w:rsidRPr="00F85E41">
              <w:rPr>
                <w:i/>
              </w:rPr>
              <w:t xml:space="preserve"> Technologies: ACiQ</w:t>
            </w:r>
            <w:r w:rsidR="00C46DC2" w:rsidRPr="00F85E41">
              <w:t>.</w:t>
            </w:r>
          </w:p>
          <w:p w:rsidR="00D143B3" w:rsidRPr="006C4B07" w:rsidRDefault="00D143B3" w:rsidP="0030334E">
            <w:pPr>
              <w:pStyle w:val="TableText"/>
              <w:rPr>
                <w:highlight w:val="yellow"/>
              </w:rPr>
            </w:pPr>
          </w:p>
        </w:tc>
        <w:tc>
          <w:tcPr>
            <w:tcW w:w="16746" w:type="dxa"/>
            <w:gridSpan w:val="7"/>
            <w:shd w:val="clear" w:color="auto" w:fill="FFFFFF" w:themeFill="background1"/>
          </w:tcPr>
          <w:p w:rsidR="00D143B3" w:rsidRPr="006620CC" w:rsidRDefault="00D143B3" w:rsidP="0023245C">
            <w:pPr>
              <w:pStyle w:val="TableText"/>
            </w:pPr>
            <w:r w:rsidRPr="006620CC">
              <w:t xml:space="preserve">In Design and Technologies students are actively engaged in the processes of creating designed solutions for personal, domestic, commercial and global settings for sustainable and preferred futures. In both teaching and learning and assessment students undertake projects. </w:t>
            </w:r>
          </w:p>
          <w:p w:rsidR="00D143B3" w:rsidRPr="006620CC" w:rsidRDefault="00D143B3" w:rsidP="0023245C">
            <w:pPr>
              <w:pStyle w:val="TableText"/>
            </w:pPr>
            <w:r w:rsidRPr="006620CC">
              <w:t>A project is a set of activities undertaken by students to address specified content, involving understanding the nature of a problem, situation or need; creating, designing and producing a solution to the project task; and documenting the process. Project work has a benefit, purpose and use; a user or audience who can provide feedback on the success of the solution; limitations to work within; and a real-world technologies context influenced by social, ethical and environmental issues.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D143B3" w:rsidRPr="006620CC" w:rsidRDefault="00D143B3" w:rsidP="0023245C">
            <w:pPr>
              <w:pStyle w:val="TableText"/>
            </w:pPr>
            <w:r w:rsidRPr="006620CC">
              <w:t xml:space="preserve">The assessment for each unit provides evidence of student learning and provides opportunities for teachers to make judgments about whether students have met the Australian Curriculum: Design and Technologies </w:t>
            </w:r>
            <w:r>
              <w:t xml:space="preserve">Years 3 and 4 </w:t>
            </w:r>
            <w:r w:rsidRPr="006620CC">
              <w:t>achievement 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w:t>
            </w:r>
          </w:p>
          <w:p w:rsidR="00D143B3" w:rsidRPr="00D143B3" w:rsidRDefault="00D143B3" w:rsidP="0023245C">
            <w:pPr>
              <w:pStyle w:val="TableText"/>
              <w:rPr>
                <w:b/>
                <w:highlight w:val="yellow"/>
              </w:rPr>
            </w:pPr>
            <w:r w:rsidRPr="00D143B3">
              <w:t>It will gather evidence of students ability to:</w:t>
            </w:r>
          </w:p>
        </w:tc>
      </w:tr>
      <w:tr w:rsidR="00D143B3" w:rsidTr="0023245C">
        <w:trPr>
          <w:trHeight w:val="426"/>
        </w:trPr>
        <w:tc>
          <w:tcPr>
            <w:tcW w:w="1382" w:type="dxa"/>
            <w:vMerge/>
            <w:shd w:val="clear" w:color="auto" w:fill="CED0D2" w:themeFill="background2" w:themeFillShade="E6"/>
          </w:tcPr>
          <w:p w:rsidR="00D143B3" w:rsidRPr="005D5F35" w:rsidRDefault="00D143B3" w:rsidP="0030334E">
            <w:pPr>
              <w:pStyle w:val="Tablesubhead"/>
            </w:pPr>
          </w:p>
        </w:tc>
        <w:tc>
          <w:tcPr>
            <w:tcW w:w="2837" w:type="dxa"/>
            <w:vMerge/>
            <w:shd w:val="clear" w:color="auto" w:fill="E5E5E6" w:themeFill="text2" w:themeFillTint="33"/>
          </w:tcPr>
          <w:p w:rsidR="00D143B3" w:rsidRPr="00EA000A" w:rsidRDefault="00D143B3" w:rsidP="0030334E">
            <w:pPr>
              <w:pStyle w:val="TableText"/>
              <w:rPr>
                <w:b/>
                <w:highlight w:val="yellow"/>
              </w:rPr>
            </w:pPr>
          </w:p>
        </w:tc>
        <w:tc>
          <w:tcPr>
            <w:tcW w:w="5582" w:type="dxa"/>
            <w:shd w:val="clear" w:color="auto" w:fill="E5E5E6" w:themeFill="text2" w:themeFillTint="33"/>
          </w:tcPr>
          <w:p w:rsidR="00D143B3" w:rsidRPr="00AD0A69" w:rsidRDefault="00D143B3" w:rsidP="001A3FD7">
            <w:pPr>
              <w:pStyle w:val="Tablesubhead"/>
            </w:pPr>
            <w:r w:rsidRPr="00AD0A69">
              <w:t xml:space="preserve">Unit 1 </w:t>
            </w:r>
            <w:r w:rsidR="001A3FD7">
              <w:t>—</w:t>
            </w:r>
            <w:r w:rsidR="001A3FD7" w:rsidRPr="00AD0A69">
              <w:t xml:space="preserve"> </w:t>
            </w:r>
            <w:r w:rsidRPr="00AD0A69">
              <w:t>Materials and technologies specialisations: Repurpose it</w:t>
            </w:r>
          </w:p>
        </w:tc>
        <w:tc>
          <w:tcPr>
            <w:tcW w:w="5582" w:type="dxa"/>
            <w:gridSpan w:val="2"/>
            <w:shd w:val="clear" w:color="auto" w:fill="E5E5E6" w:themeFill="text2" w:themeFillTint="33"/>
          </w:tcPr>
          <w:p w:rsidR="00D143B3" w:rsidRPr="00AD0A69" w:rsidRDefault="00D143B3" w:rsidP="001A3FD7">
            <w:pPr>
              <w:pStyle w:val="Tablesubhead"/>
            </w:pPr>
            <w:r w:rsidRPr="00AD0A69">
              <w:t xml:space="preserve">Unit 2 </w:t>
            </w:r>
            <w:r w:rsidR="001A3FD7">
              <w:t>—</w:t>
            </w:r>
            <w:r w:rsidR="001A3FD7" w:rsidRPr="00AD0A69">
              <w:t xml:space="preserve"> </w:t>
            </w:r>
            <w:r w:rsidRPr="00AD0A69">
              <w:t xml:space="preserve">Food and fibre production </w:t>
            </w:r>
            <w:r w:rsidR="00766AF8">
              <w:t>includes F</w:t>
            </w:r>
            <w:r w:rsidRPr="00AD0A69">
              <w:t>ood specialisations: What’s for lunch?</w:t>
            </w:r>
          </w:p>
        </w:tc>
        <w:tc>
          <w:tcPr>
            <w:tcW w:w="5582" w:type="dxa"/>
            <w:gridSpan w:val="4"/>
            <w:shd w:val="clear" w:color="auto" w:fill="E5E5E6" w:themeFill="text2" w:themeFillTint="33"/>
          </w:tcPr>
          <w:p w:rsidR="00D143B3" w:rsidRDefault="00D143B3" w:rsidP="001A3FD7">
            <w:pPr>
              <w:pStyle w:val="Tablesubhead"/>
            </w:pPr>
            <w:r w:rsidRPr="00AD0A69">
              <w:t xml:space="preserve">Unit 3 </w:t>
            </w:r>
            <w:r w:rsidR="001A3FD7">
              <w:t>—</w:t>
            </w:r>
            <w:r w:rsidR="001A3FD7" w:rsidRPr="00AD0A69">
              <w:t xml:space="preserve"> </w:t>
            </w:r>
            <w:r w:rsidRPr="00AD0A69">
              <w:t>Engineering principles and systems: Pinball wizard</w:t>
            </w:r>
          </w:p>
        </w:tc>
      </w:tr>
      <w:tr w:rsidR="002717F3" w:rsidTr="0023245C">
        <w:trPr>
          <w:trHeight w:val="937"/>
        </w:trPr>
        <w:tc>
          <w:tcPr>
            <w:tcW w:w="1382" w:type="dxa"/>
            <w:vMerge/>
            <w:shd w:val="clear" w:color="auto" w:fill="CED0D2" w:themeFill="background2" w:themeFillShade="E6"/>
          </w:tcPr>
          <w:p w:rsidR="002717F3" w:rsidRPr="005D5F35" w:rsidRDefault="002717F3" w:rsidP="0030334E">
            <w:pPr>
              <w:pStyle w:val="Tablesubhead"/>
            </w:pPr>
          </w:p>
        </w:tc>
        <w:tc>
          <w:tcPr>
            <w:tcW w:w="2837" w:type="dxa"/>
            <w:vMerge/>
            <w:shd w:val="clear" w:color="auto" w:fill="E5E5E6" w:themeFill="text2" w:themeFillTint="33"/>
          </w:tcPr>
          <w:p w:rsidR="002717F3" w:rsidRPr="00EA000A" w:rsidRDefault="002717F3" w:rsidP="0030334E">
            <w:pPr>
              <w:pStyle w:val="TableText"/>
              <w:rPr>
                <w:b/>
                <w:highlight w:val="yellow"/>
              </w:rPr>
            </w:pPr>
          </w:p>
        </w:tc>
        <w:tc>
          <w:tcPr>
            <w:tcW w:w="5582" w:type="dxa"/>
            <w:shd w:val="clear" w:color="auto" w:fill="FFFFFF" w:themeFill="background1"/>
          </w:tcPr>
          <w:p w:rsidR="008D4BB0" w:rsidRDefault="008D4BB0" w:rsidP="008D4BB0">
            <w:pPr>
              <w:pStyle w:val="TableText"/>
            </w:pPr>
            <w:r>
              <w:t>Repurpose an item of clothing to design and create another useful item by:</w:t>
            </w:r>
          </w:p>
          <w:p w:rsidR="008D4BB0" w:rsidRDefault="008D4BB0" w:rsidP="008D4BB0">
            <w:pPr>
              <w:pStyle w:val="TableBullet"/>
            </w:pPr>
            <w:r>
              <w:t xml:space="preserve">identifying how people in design and technologies occupations use materials and technologies to meet </w:t>
            </w:r>
            <w:r w:rsidR="001A3FD7">
              <w:t xml:space="preserve">the </w:t>
            </w:r>
            <w:r>
              <w:t>needs of communities and their environments</w:t>
            </w:r>
          </w:p>
          <w:p w:rsidR="008D4BB0" w:rsidRDefault="008D4BB0" w:rsidP="008D4BB0">
            <w:pPr>
              <w:pStyle w:val="TableBullet"/>
            </w:pPr>
            <w:r>
              <w:t xml:space="preserve">explaining </w:t>
            </w:r>
            <w:r w:rsidR="001A3FD7">
              <w:t xml:space="preserve">the </w:t>
            </w:r>
            <w:r>
              <w:t xml:space="preserve">needs or opportunities related to their client, </w:t>
            </w:r>
            <w:r w:rsidR="001A3FD7">
              <w:t xml:space="preserve">and </w:t>
            </w:r>
            <w:r>
              <w:t>generate design ideas and communicate them in models or drawings including annotations and symbols</w:t>
            </w:r>
          </w:p>
          <w:p w:rsidR="008D4BB0" w:rsidRDefault="008D4BB0" w:rsidP="008D4BB0">
            <w:pPr>
              <w:pStyle w:val="TableBullet"/>
            </w:pPr>
            <w:r>
              <w:t xml:space="preserve">selecting and safely using appropriate technologies and techniques </w:t>
            </w:r>
          </w:p>
          <w:p w:rsidR="008D4BB0" w:rsidRDefault="008D4BB0" w:rsidP="008D4BB0">
            <w:pPr>
              <w:pStyle w:val="TableBullet"/>
            </w:pPr>
            <w:r>
              <w:t>evaluating ideas and their product against identified criteria, including environmental sustainability considerations</w:t>
            </w:r>
          </w:p>
          <w:p w:rsidR="002717F3" w:rsidRPr="002E0D1D" w:rsidRDefault="008D4BB0" w:rsidP="008D4BB0">
            <w:pPr>
              <w:pStyle w:val="TableBullet"/>
            </w:pPr>
            <w:r>
              <w:t>planning and sequencing major steps in design and production.</w:t>
            </w:r>
          </w:p>
        </w:tc>
        <w:tc>
          <w:tcPr>
            <w:tcW w:w="5582" w:type="dxa"/>
            <w:gridSpan w:val="2"/>
            <w:shd w:val="clear" w:color="auto" w:fill="FFFFFF" w:themeFill="background1"/>
          </w:tcPr>
          <w:p w:rsidR="008D4BB0" w:rsidRDefault="008D4BB0" w:rsidP="008D4BB0">
            <w:pPr>
              <w:pStyle w:val="TableText"/>
            </w:pPr>
            <w:r>
              <w:t>Design and make a lunch item that includes modern and traditional technologies by:</w:t>
            </w:r>
          </w:p>
          <w:p w:rsidR="008D4BB0" w:rsidRDefault="008D4BB0" w:rsidP="008D4BB0">
            <w:pPr>
              <w:pStyle w:val="TableBullet"/>
            </w:pPr>
            <w:r>
              <w:t>identifying how people in design and technologies occupations design food and fibre environments and food products to meet human needs</w:t>
            </w:r>
          </w:p>
          <w:p w:rsidR="008D4BB0" w:rsidRDefault="008D4BB0" w:rsidP="008D4BB0">
            <w:pPr>
              <w:pStyle w:val="TableBullet"/>
            </w:pPr>
            <w:r>
              <w:t>explaining needs or opportunities related to food and fibre</w:t>
            </w:r>
          </w:p>
          <w:p w:rsidR="008D4BB0" w:rsidRDefault="008D4BB0" w:rsidP="008D4BB0">
            <w:pPr>
              <w:pStyle w:val="TableBullet"/>
            </w:pPr>
            <w:r>
              <w:t>generating design ideas and communicating them with drawings including annotations</w:t>
            </w:r>
          </w:p>
          <w:p w:rsidR="008D4BB0" w:rsidRDefault="008D4BB0" w:rsidP="008D4BB0">
            <w:pPr>
              <w:pStyle w:val="TableBullet"/>
            </w:pPr>
            <w:r>
              <w:t>selecting and safely using appropriate technologies and techniques</w:t>
            </w:r>
          </w:p>
          <w:p w:rsidR="008D4BB0" w:rsidRDefault="008D4BB0" w:rsidP="008D4BB0">
            <w:pPr>
              <w:pStyle w:val="TableBullet"/>
            </w:pPr>
            <w:r>
              <w:t>evaluating ideas and their designed product against identified criteria, including environmental sustainability considerations</w:t>
            </w:r>
          </w:p>
          <w:p w:rsidR="002717F3" w:rsidRPr="002E0D1D" w:rsidRDefault="008D4BB0" w:rsidP="008D4BB0">
            <w:pPr>
              <w:pStyle w:val="TableBullet"/>
            </w:pPr>
            <w:r>
              <w:t>planning and sequencing major steps in design and production.</w:t>
            </w:r>
          </w:p>
        </w:tc>
        <w:tc>
          <w:tcPr>
            <w:tcW w:w="5582" w:type="dxa"/>
            <w:gridSpan w:val="4"/>
            <w:shd w:val="clear" w:color="auto" w:fill="FFFFFF" w:themeFill="background1"/>
          </w:tcPr>
          <w:p w:rsidR="008D4BB0" w:rsidRDefault="008D4BB0" w:rsidP="008D4BB0">
            <w:pPr>
              <w:pStyle w:val="TableText"/>
            </w:pPr>
            <w:r>
              <w:t>Create a box pinball machine and design a game environment by:</w:t>
            </w:r>
          </w:p>
          <w:p w:rsidR="008D4BB0" w:rsidRDefault="008D4BB0" w:rsidP="008D4BB0">
            <w:pPr>
              <w:pStyle w:val="TableBullet"/>
            </w:pPr>
            <w:r>
              <w:t>identifying how people in design and technologies occupations use mechanisms to meet needs of communities and their environments</w:t>
            </w:r>
          </w:p>
          <w:p w:rsidR="008D4BB0" w:rsidRDefault="008D4BB0" w:rsidP="008D4BB0">
            <w:pPr>
              <w:pStyle w:val="TableBullet"/>
            </w:pPr>
            <w:r>
              <w:t>explaining needs or opportunities related to their client group</w:t>
            </w:r>
          </w:p>
          <w:p w:rsidR="008D4BB0" w:rsidRDefault="008D4BB0" w:rsidP="008D4BB0">
            <w:pPr>
              <w:pStyle w:val="TableBullet"/>
            </w:pPr>
            <w:r>
              <w:t>generating design ideas and communicating them with models or drawings including annotations and symbols</w:t>
            </w:r>
          </w:p>
          <w:p w:rsidR="008D4BB0" w:rsidRDefault="008D4BB0" w:rsidP="008D4BB0">
            <w:pPr>
              <w:pStyle w:val="TableBullet"/>
            </w:pPr>
            <w:r>
              <w:t xml:space="preserve">selecting and safely using appropriate technologies and techniques </w:t>
            </w:r>
          </w:p>
          <w:p w:rsidR="008D4BB0" w:rsidRDefault="008D4BB0" w:rsidP="008D4BB0">
            <w:pPr>
              <w:pStyle w:val="TableBullet"/>
            </w:pPr>
            <w:r>
              <w:t>evaluating ideas and their machine against identified criteria</w:t>
            </w:r>
          </w:p>
          <w:p w:rsidR="002717F3" w:rsidRPr="002E0D1D" w:rsidRDefault="008D4BB0" w:rsidP="008D4BB0">
            <w:pPr>
              <w:pStyle w:val="TableBullet"/>
            </w:pPr>
            <w:r>
              <w:t>planning and sequencing major steps in design and production.</w:t>
            </w:r>
          </w:p>
        </w:tc>
      </w:tr>
      <w:tr w:rsidR="00D84B85" w:rsidTr="0023245C">
        <w:tc>
          <w:tcPr>
            <w:tcW w:w="1382" w:type="dxa"/>
            <w:shd w:val="clear" w:color="auto" w:fill="CCCCCD" w:themeFill="text2" w:themeFillTint="66"/>
          </w:tcPr>
          <w:p w:rsidR="00D84B85" w:rsidRPr="005D5F35" w:rsidRDefault="00D84B85" w:rsidP="0030334E">
            <w:pPr>
              <w:pStyle w:val="Tablesubhead"/>
            </w:pPr>
            <w:r w:rsidRPr="005D5F35">
              <w:t xml:space="preserve">Make judgments </w:t>
            </w:r>
            <w:r w:rsidRPr="005D5F35">
              <w:br/>
              <w:t>and use feedback</w:t>
            </w:r>
          </w:p>
        </w:tc>
        <w:tc>
          <w:tcPr>
            <w:tcW w:w="2837" w:type="dxa"/>
            <w:shd w:val="clear" w:color="auto" w:fill="E5E5E6" w:themeFill="text2" w:themeFillTint="33"/>
          </w:tcPr>
          <w:p w:rsidR="00D84B85" w:rsidRPr="00F64296" w:rsidRDefault="00D84B85" w:rsidP="0030334E">
            <w:pPr>
              <w:pStyle w:val="TableText"/>
              <w:rPr>
                <w:b/>
              </w:rPr>
            </w:pPr>
            <w:r>
              <w:rPr>
                <w:b/>
              </w:rPr>
              <w:t>Consistency of teacher judgments</w:t>
            </w:r>
          </w:p>
        </w:tc>
        <w:tc>
          <w:tcPr>
            <w:tcW w:w="16746" w:type="dxa"/>
            <w:gridSpan w:val="7"/>
          </w:tcPr>
          <w:p w:rsidR="00D84B85" w:rsidRPr="00AF365D" w:rsidRDefault="00D84B85" w:rsidP="0023245C">
            <w:pPr>
              <w:pStyle w:val="TableText"/>
            </w:pPr>
            <w:r w:rsidRPr="00B75C2F">
              <w:t>Identify opportunities to moderate samples of student work at a school or cluster level to reach consensus and consistency.</w:t>
            </w:r>
          </w:p>
        </w:tc>
      </w:tr>
    </w:tbl>
    <w:p w:rsidR="00DC703C" w:rsidRPr="003637BE" w:rsidRDefault="00DC703C" w:rsidP="003637BE">
      <w:pPr>
        <w:pStyle w:val="Smallspace"/>
      </w:pPr>
    </w:p>
    <w:p w:rsidR="00E546AE" w:rsidRPr="00655802" w:rsidRDefault="00E546AE" w:rsidP="00655802"/>
    <w:sectPr w:rsidR="00E546AE" w:rsidRPr="00655802" w:rsidSect="00F0519E">
      <w:footerReference w:type="default" r:id="rId81"/>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83" w:rsidRDefault="00706E83">
      <w:r>
        <w:separator/>
      </w:r>
    </w:p>
    <w:p w:rsidR="00706E83" w:rsidRDefault="00706E83"/>
  </w:endnote>
  <w:endnote w:type="continuationSeparator" w:id="0">
    <w:p w:rsidR="00706E83" w:rsidRDefault="00706E83">
      <w:r>
        <w:continuationSeparator/>
      </w:r>
    </w:p>
    <w:p w:rsidR="00706E83" w:rsidRDefault="00706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706E83"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706E83" w:rsidRDefault="00706E83" w:rsidP="0093255E">
              <w:pPr>
                <w:pStyle w:val="Footer"/>
              </w:pPr>
              <w:r>
                <w:t>Years 3 and 4 band plan: Digital Technologies</w:t>
              </w:r>
            </w:p>
          </w:sdtContent>
        </w:sdt>
        <w:p w:rsidR="00706E83" w:rsidRPr="00FD561F" w:rsidRDefault="002D6677"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706E83">
                <w:t>Overview for planning with the Australian Curriculum: Design and Technologies</w:t>
              </w:r>
            </w:sdtContent>
          </w:sdt>
          <w:r w:rsidR="00706E83">
            <w:tab/>
          </w:r>
        </w:p>
      </w:tc>
      <w:tc>
        <w:tcPr>
          <w:tcW w:w="2911" w:type="pct"/>
        </w:tcPr>
        <w:p w:rsidR="00706E83" w:rsidRDefault="00706E83" w:rsidP="0093255E">
          <w:pPr>
            <w:pStyle w:val="Footer"/>
            <w:ind w:left="284"/>
            <w:jc w:val="right"/>
            <w:rPr>
              <w:rFonts w:eastAsia="SimSun"/>
            </w:rPr>
          </w:pPr>
          <w:r w:rsidRPr="0055152A">
            <w:rPr>
              <w:rFonts w:eastAsia="SimSun"/>
            </w:rPr>
            <w:t>Queensland Curriculum &amp; Assessment Authority</w:t>
          </w:r>
        </w:p>
        <w:p w:rsidR="00706E83" w:rsidRPr="000F044B" w:rsidRDefault="002D6677"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706E83">
                <w:t>November 2014</w:t>
              </w:r>
            </w:sdtContent>
          </w:sdt>
          <w:r w:rsidR="00706E83" w:rsidRPr="000F044B">
            <w:t xml:space="preserve"> </w:t>
          </w:r>
        </w:p>
      </w:tc>
    </w:tr>
    <w:tr w:rsidR="00706E83"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706E83" w:rsidRPr="00914504" w:rsidRDefault="00706E8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D6677">
                <w:rPr>
                  <w:b w:val="0"/>
                  <w:noProof/>
                  <w:color w:val="000000" w:themeColor="text1"/>
                </w:rPr>
                <w:t>4</w:t>
              </w:r>
              <w:r w:rsidRPr="00914504">
                <w:rPr>
                  <w:b w:val="0"/>
                  <w:color w:val="000000" w:themeColor="text1"/>
                  <w:sz w:val="24"/>
                  <w:szCs w:val="24"/>
                </w:rPr>
                <w:fldChar w:fldCharType="end"/>
              </w:r>
            </w:p>
          </w:sdtContent>
        </w:sdt>
      </w:tc>
    </w:tr>
  </w:tbl>
  <w:p w:rsidR="00706E83" w:rsidRPr="0085726A" w:rsidRDefault="00706E8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83" w:rsidRDefault="00706E83" w:rsidP="00DA76A0">
    <w:r>
      <w:rPr>
        <w:noProof/>
      </w:rPr>
      <mc:AlternateContent>
        <mc:Choice Requires="wps">
          <w:drawing>
            <wp:anchor distT="0" distB="0" distL="114300" distR="114300" simplePos="0" relativeHeight="251670528" behindDoc="0" locked="0" layoutInCell="1" allowOverlap="1" wp14:anchorId="0C441698" wp14:editId="2B2376BF">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706E83" w:rsidRDefault="002D6677"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3A2CE8">
                                <w:t>151008</w:t>
                              </w:r>
                            </w:sdtContent>
                          </w:sdt>
                          <w:r w:rsidR="00706E83"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706E83" w:rsidRDefault="00AF3F91"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3A2CE8">
                          <w:t>151008</w:t>
                        </w:r>
                      </w:sdtContent>
                    </w:sdt>
                    <w:r w:rsidR="00706E83"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A8F59B4" wp14:editId="3870F97A">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11F81CE" wp14:editId="10C3966D">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706E83"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706E83" w:rsidRDefault="00706E83" w:rsidP="008B5262">
              <w:pPr>
                <w:pStyle w:val="Footer"/>
              </w:pPr>
              <w:r>
                <w:t>Years 3 and 4 band plan — Technologies</w:t>
              </w:r>
            </w:p>
          </w:sdtContent>
        </w:sdt>
        <w:p w:rsidR="00706E83" w:rsidRPr="00FD561F" w:rsidRDefault="002D6677"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706E83">
                <w:t>Overview for planning with the Australian Curriculum: Design and Technologies</w:t>
              </w:r>
            </w:sdtContent>
          </w:sdt>
        </w:p>
      </w:tc>
      <w:tc>
        <w:tcPr>
          <w:tcW w:w="2500" w:type="pct"/>
        </w:tcPr>
        <w:p w:rsidR="00706E83" w:rsidRDefault="00706E83" w:rsidP="000F044B">
          <w:pPr>
            <w:pStyle w:val="Footer"/>
            <w:ind w:left="284"/>
            <w:jc w:val="right"/>
            <w:rPr>
              <w:rFonts w:eastAsia="SimSun"/>
            </w:rPr>
          </w:pPr>
          <w:r w:rsidRPr="0055152A">
            <w:rPr>
              <w:rFonts w:eastAsia="SimSun"/>
            </w:rPr>
            <w:t>Queensland Curriculum &amp; Assessment Authority</w:t>
          </w:r>
        </w:p>
        <w:p w:rsidR="00706E83" w:rsidRPr="000F044B" w:rsidRDefault="003A2CE8" w:rsidP="000F044B">
          <w:pPr>
            <w:pStyle w:val="footersubtitle"/>
            <w:jc w:val="right"/>
            <w:rPr>
              <w:rStyle w:val="Footerbold"/>
              <w:b w:val="0"/>
              <w:color w:val="6F7378" w:themeColor="background2" w:themeShade="80"/>
            </w:rPr>
          </w:pPr>
          <w:r>
            <w:t xml:space="preserve">November  </w:t>
          </w:r>
          <w:r w:rsidR="00706E83">
            <w:t>2015</w:t>
          </w:r>
          <w:r w:rsidR="00706E83" w:rsidRPr="000F044B">
            <w:t xml:space="preserve"> </w:t>
          </w:r>
        </w:p>
      </w:tc>
    </w:tr>
    <w:tr w:rsidR="00706E83"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706E83" w:rsidRPr="00914504" w:rsidRDefault="00706E8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D6677">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D6677">
                <w:rPr>
                  <w:b w:val="0"/>
                  <w:noProof/>
                  <w:color w:val="000000" w:themeColor="text1"/>
                </w:rPr>
                <w:t>4</w:t>
              </w:r>
              <w:r w:rsidRPr="00914504">
                <w:rPr>
                  <w:b w:val="0"/>
                  <w:color w:val="000000" w:themeColor="text1"/>
                  <w:sz w:val="24"/>
                  <w:szCs w:val="24"/>
                </w:rPr>
                <w:fldChar w:fldCharType="end"/>
              </w:r>
            </w:p>
          </w:sdtContent>
        </w:sdt>
      </w:tc>
    </w:tr>
  </w:tbl>
  <w:p w:rsidR="00706E83" w:rsidRDefault="00706E83" w:rsidP="0085726A">
    <w:pPr>
      <w:pStyle w:val="Smallspace"/>
    </w:pPr>
  </w:p>
  <w:p w:rsidR="00706E83" w:rsidRDefault="00706E83"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83" w:rsidRPr="00E95E3F" w:rsidRDefault="00706E83" w:rsidP="00B3438C">
      <w:pPr>
        <w:pStyle w:val="footnoteseparator"/>
      </w:pPr>
    </w:p>
  </w:footnote>
  <w:footnote w:type="continuationSeparator" w:id="0">
    <w:p w:rsidR="00706E83" w:rsidRDefault="00706E83">
      <w:r>
        <w:continuationSeparator/>
      </w:r>
    </w:p>
    <w:p w:rsidR="00706E83" w:rsidRDefault="00706E83"/>
  </w:footnote>
  <w:footnote w:id="1">
    <w:p w:rsidR="009E3E97" w:rsidRDefault="009E3E97" w:rsidP="00C45E51">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Pr>
          <w:rStyle w:val="Hyperlink"/>
        </w:rPr>
        <w:t xml:space="preserve"> </w:t>
      </w:r>
      <w:r w:rsidRPr="00ED4016">
        <w:t>a</w:t>
      </w:r>
      <w:r>
        <w:t xml:space="preserve">nd </w:t>
      </w:r>
      <w:r>
        <w:rPr>
          <w:i/>
        </w:rPr>
        <w:t>Australian Curriculum: Digital Technologies</w:t>
      </w:r>
      <w:r>
        <w:t xml:space="preserve">: </w:t>
      </w:r>
      <w:hyperlink r:id="rId2" w:history="1">
        <w:r w:rsidRPr="006150BD">
          <w:rPr>
            <w:rStyle w:val="Hyperlink"/>
          </w:rPr>
          <w:t>www.australiancurriculum.edu.au/</w:t>
        </w:r>
        <w:r w:rsidRPr="006150BD">
          <w:rPr>
            <w:rStyle w:val="Hyperlink"/>
          </w:rPr>
          <w:br/>
          <w:t>technologies/digital-technologies/curriculum/f-10?layout=1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D12568C"/>
    <w:multiLevelType w:val="singleLevel"/>
    <w:tmpl w:val="6368EC98"/>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9C1A9A"/>
    <w:multiLevelType w:val="hybridMultilevel"/>
    <w:tmpl w:val="27F8A14A"/>
    <w:lvl w:ilvl="0" w:tplc="2A8492A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42454E"/>
    <w:multiLevelType w:val="multilevel"/>
    <w:tmpl w:val="2D50BC1C"/>
    <w:numStyleLink w:val="ListHeadings"/>
  </w:abstractNum>
  <w:num w:numId="1">
    <w:abstractNumId w:val="22"/>
  </w:num>
  <w:num w:numId="2">
    <w:abstractNumId w:val="10"/>
  </w:num>
  <w:num w:numId="3">
    <w:abstractNumId w:val="14"/>
  </w:num>
  <w:num w:numId="4">
    <w:abstractNumId w:val="7"/>
  </w:num>
  <w:num w:numId="5">
    <w:abstractNumId w:val="14"/>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3"/>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2"/>
  </w:num>
  <w:num w:numId="31">
    <w:abstractNumId w:val="18"/>
  </w:num>
  <w:num w:numId="32">
    <w:abstractNumId w:val="13"/>
  </w:num>
  <w:num w:numId="33">
    <w:abstractNumId w:val="13"/>
  </w:num>
  <w:num w:numId="34">
    <w:abstractNumId w:val="9"/>
  </w:num>
  <w:num w:numId="35">
    <w:abstractNumId w:val="13"/>
  </w:num>
  <w:num w:numId="36">
    <w:abstractNumId w:val="13"/>
  </w:num>
  <w:num w:numId="37">
    <w:abstractNumId w:val="13"/>
  </w:num>
  <w:num w:numId="38">
    <w:abstractNumId w:val="13"/>
  </w:num>
  <w:num w:numId="39">
    <w:abstractNumId w:val="13"/>
  </w:num>
  <w:num w:numId="40">
    <w:abstractNumId w:val="26"/>
  </w:num>
  <w:num w:numId="41">
    <w:abstractNumId w:val="27"/>
  </w:num>
  <w:num w:numId="4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1985">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11D9"/>
    <w:rsid w:val="000159C5"/>
    <w:rsid w:val="00016571"/>
    <w:rsid w:val="00017F0E"/>
    <w:rsid w:val="00020EDF"/>
    <w:rsid w:val="00022247"/>
    <w:rsid w:val="0002293A"/>
    <w:rsid w:val="00022C26"/>
    <w:rsid w:val="00023214"/>
    <w:rsid w:val="000241FD"/>
    <w:rsid w:val="00024678"/>
    <w:rsid w:val="00024886"/>
    <w:rsid w:val="00025ADB"/>
    <w:rsid w:val="00025D91"/>
    <w:rsid w:val="000262B9"/>
    <w:rsid w:val="00027138"/>
    <w:rsid w:val="000309D1"/>
    <w:rsid w:val="00031333"/>
    <w:rsid w:val="000315C3"/>
    <w:rsid w:val="00032D0A"/>
    <w:rsid w:val="00033AB9"/>
    <w:rsid w:val="00033EE0"/>
    <w:rsid w:val="00040EF5"/>
    <w:rsid w:val="00042024"/>
    <w:rsid w:val="00042417"/>
    <w:rsid w:val="00043A04"/>
    <w:rsid w:val="00043A66"/>
    <w:rsid w:val="00044843"/>
    <w:rsid w:val="00045335"/>
    <w:rsid w:val="0004680B"/>
    <w:rsid w:val="00047089"/>
    <w:rsid w:val="00050998"/>
    <w:rsid w:val="00052C69"/>
    <w:rsid w:val="00052D07"/>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5C08"/>
    <w:rsid w:val="00086AA0"/>
    <w:rsid w:val="00087395"/>
    <w:rsid w:val="00087B97"/>
    <w:rsid w:val="00091F28"/>
    <w:rsid w:val="00092359"/>
    <w:rsid w:val="000928DA"/>
    <w:rsid w:val="00094229"/>
    <w:rsid w:val="00094BC9"/>
    <w:rsid w:val="00095897"/>
    <w:rsid w:val="0009771C"/>
    <w:rsid w:val="000A1335"/>
    <w:rsid w:val="000A398B"/>
    <w:rsid w:val="000A462D"/>
    <w:rsid w:val="000A4CC7"/>
    <w:rsid w:val="000B10B7"/>
    <w:rsid w:val="000B212C"/>
    <w:rsid w:val="000B2156"/>
    <w:rsid w:val="000B3026"/>
    <w:rsid w:val="000B36B5"/>
    <w:rsid w:val="000B468B"/>
    <w:rsid w:val="000B4DFF"/>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655"/>
    <w:rsid w:val="000E3F33"/>
    <w:rsid w:val="000E6EB0"/>
    <w:rsid w:val="000E73AE"/>
    <w:rsid w:val="000F044B"/>
    <w:rsid w:val="000F19CA"/>
    <w:rsid w:val="000F2AB9"/>
    <w:rsid w:val="000F41EF"/>
    <w:rsid w:val="000F53CA"/>
    <w:rsid w:val="000F58F6"/>
    <w:rsid w:val="000F5FB8"/>
    <w:rsid w:val="000F6BAC"/>
    <w:rsid w:val="000F75C1"/>
    <w:rsid w:val="001002FB"/>
    <w:rsid w:val="001007C1"/>
    <w:rsid w:val="001029DB"/>
    <w:rsid w:val="00102EC3"/>
    <w:rsid w:val="00104BBB"/>
    <w:rsid w:val="00111134"/>
    <w:rsid w:val="001115B0"/>
    <w:rsid w:val="00112BDE"/>
    <w:rsid w:val="00113355"/>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6B1"/>
    <w:rsid w:val="00147D4B"/>
    <w:rsid w:val="0015475A"/>
    <w:rsid w:val="001553EE"/>
    <w:rsid w:val="00155943"/>
    <w:rsid w:val="001577DF"/>
    <w:rsid w:val="00157C34"/>
    <w:rsid w:val="00157FAC"/>
    <w:rsid w:val="0016009A"/>
    <w:rsid w:val="001604AE"/>
    <w:rsid w:val="001605FD"/>
    <w:rsid w:val="0016368F"/>
    <w:rsid w:val="001637FF"/>
    <w:rsid w:val="0016485D"/>
    <w:rsid w:val="00164B9A"/>
    <w:rsid w:val="00165EDE"/>
    <w:rsid w:val="001703E9"/>
    <w:rsid w:val="0017342A"/>
    <w:rsid w:val="00174B5A"/>
    <w:rsid w:val="00175594"/>
    <w:rsid w:val="00175F19"/>
    <w:rsid w:val="001763A2"/>
    <w:rsid w:val="00180780"/>
    <w:rsid w:val="00181A58"/>
    <w:rsid w:val="00181ED0"/>
    <w:rsid w:val="00181FC2"/>
    <w:rsid w:val="00182A1B"/>
    <w:rsid w:val="001842E3"/>
    <w:rsid w:val="001856B3"/>
    <w:rsid w:val="00185766"/>
    <w:rsid w:val="001858E7"/>
    <w:rsid w:val="001869ED"/>
    <w:rsid w:val="00190689"/>
    <w:rsid w:val="001924C6"/>
    <w:rsid w:val="001944D1"/>
    <w:rsid w:val="0019458A"/>
    <w:rsid w:val="00195644"/>
    <w:rsid w:val="00195943"/>
    <w:rsid w:val="001974B5"/>
    <w:rsid w:val="0019759E"/>
    <w:rsid w:val="001A0456"/>
    <w:rsid w:val="001A23B0"/>
    <w:rsid w:val="001A2A75"/>
    <w:rsid w:val="001A2C38"/>
    <w:rsid w:val="001A35FF"/>
    <w:rsid w:val="001A3FD7"/>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1F668F"/>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245C"/>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35A6"/>
    <w:rsid w:val="00264110"/>
    <w:rsid w:val="00264C64"/>
    <w:rsid w:val="00265885"/>
    <w:rsid w:val="00265F5E"/>
    <w:rsid w:val="00265FCD"/>
    <w:rsid w:val="00266B5B"/>
    <w:rsid w:val="00266D57"/>
    <w:rsid w:val="00266DD2"/>
    <w:rsid w:val="00267AF3"/>
    <w:rsid w:val="00270181"/>
    <w:rsid w:val="00270E23"/>
    <w:rsid w:val="002717F3"/>
    <w:rsid w:val="00271A2D"/>
    <w:rsid w:val="00272B00"/>
    <w:rsid w:val="00276260"/>
    <w:rsid w:val="00276578"/>
    <w:rsid w:val="002774D4"/>
    <w:rsid w:val="00280C62"/>
    <w:rsid w:val="00281C76"/>
    <w:rsid w:val="00282768"/>
    <w:rsid w:val="0028380E"/>
    <w:rsid w:val="00283C97"/>
    <w:rsid w:val="002841E3"/>
    <w:rsid w:val="002842FD"/>
    <w:rsid w:val="0028532E"/>
    <w:rsid w:val="00286A7F"/>
    <w:rsid w:val="00287E3C"/>
    <w:rsid w:val="00290D6A"/>
    <w:rsid w:val="002972A8"/>
    <w:rsid w:val="00297570"/>
    <w:rsid w:val="002A03EF"/>
    <w:rsid w:val="002A18C6"/>
    <w:rsid w:val="002A1DC8"/>
    <w:rsid w:val="002A1EEF"/>
    <w:rsid w:val="002A2C14"/>
    <w:rsid w:val="002A3058"/>
    <w:rsid w:val="002A3338"/>
    <w:rsid w:val="002A67ED"/>
    <w:rsid w:val="002A76C9"/>
    <w:rsid w:val="002B2B5F"/>
    <w:rsid w:val="002B3C50"/>
    <w:rsid w:val="002B3E3A"/>
    <w:rsid w:val="002B4257"/>
    <w:rsid w:val="002B63FF"/>
    <w:rsid w:val="002B70BC"/>
    <w:rsid w:val="002B7FF5"/>
    <w:rsid w:val="002C0BE1"/>
    <w:rsid w:val="002C1251"/>
    <w:rsid w:val="002C1F67"/>
    <w:rsid w:val="002C3BFF"/>
    <w:rsid w:val="002C6AFD"/>
    <w:rsid w:val="002D05D8"/>
    <w:rsid w:val="002D2B58"/>
    <w:rsid w:val="002D39A9"/>
    <w:rsid w:val="002D3C23"/>
    <w:rsid w:val="002D3DEF"/>
    <w:rsid w:val="002D4B80"/>
    <w:rsid w:val="002D4E39"/>
    <w:rsid w:val="002D4F6F"/>
    <w:rsid w:val="002D6621"/>
    <w:rsid w:val="002D6677"/>
    <w:rsid w:val="002D756E"/>
    <w:rsid w:val="002E07B9"/>
    <w:rsid w:val="002E0D1D"/>
    <w:rsid w:val="002E0F9C"/>
    <w:rsid w:val="002E4C1F"/>
    <w:rsid w:val="002E6BE6"/>
    <w:rsid w:val="002E76A5"/>
    <w:rsid w:val="002F1C33"/>
    <w:rsid w:val="002F2302"/>
    <w:rsid w:val="002F2691"/>
    <w:rsid w:val="002F5BF6"/>
    <w:rsid w:val="002F60D5"/>
    <w:rsid w:val="002F671C"/>
    <w:rsid w:val="0030156E"/>
    <w:rsid w:val="0030334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0D0D"/>
    <w:rsid w:val="00342D57"/>
    <w:rsid w:val="003433B8"/>
    <w:rsid w:val="00343F89"/>
    <w:rsid w:val="00344DF1"/>
    <w:rsid w:val="003532A4"/>
    <w:rsid w:val="003534FF"/>
    <w:rsid w:val="0035395E"/>
    <w:rsid w:val="00354A06"/>
    <w:rsid w:val="00354B4F"/>
    <w:rsid w:val="0035706E"/>
    <w:rsid w:val="00357650"/>
    <w:rsid w:val="0036038D"/>
    <w:rsid w:val="00360B91"/>
    <w:rsid w:val="003637BE"/>
    <w:rsid w:val="0036483A"/>
    <w:rsid w:val="003703FD"/>
    <w:rsid w:val="00372E92"/>
    <w:rsid w:val="0037352C"/>
    <w:rsid w:val="00374B3F"/>
    <w:rsid w:val="00377282"/>
    <w:rsid w:val="003809DC"/>
    <w:rsid w:val="003836CE"/>
    <w:rsid w:val="00386766"/>
    <w:rsid w:val="0039039F"/>
    <w:rsid w:val="0039306E"/>
    <w:rsid w:val="00393E8B"/>
    <w:rsid w:val="00397386"/>
    <w:rsid w:val="003A00A7"/>
    <w:rsid w:val="003A014F"/>
    <w:rsid w:val="003A2CE8"/>
    <w:rsid w:val="003A3441"/>
    <w:rsid w:val="003A5AB5"/>
    <w:rsid w:val="003A66A9"/>
    <w:rsid w:val="003B07B0"/>
    <w:rsid w:val="003B1068"/>
    <w:rsid w:val="003B1650"/>
    <w:rsid w:val="003B26EF"/>
    <w:rsid w:val="003B40AA"/>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304F"/>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4ADA"/>
    <w:rsid w:val="0040556C"/>
    <w:rsid w:val="0040665F"/>
    <w:rsid w:val="00415943"/>
    <w:rsid w:val="0041619B"/>
    <w:rsid w:val="00416B42"/>
    <w:rsid w:val="004171A4"/>
    <w:rsid w:val="0042003E"/>
    <w:rsid w:val="0042084F"/>
    <w:rsid w:val="0042126D"/>
    <w:rsid w:val="00421850"/>
    <w:rsid w:val="00421B30"/>
    <w:rsid w:val="00423853"/>
    <w:rsid w:val="004258DF"/>
    <w:rsid w:val="004259AD"/>
    <w:rsid w:val="00430380"/>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878FD"/>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396C"/>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C78"/>
    <w:rsid w:val="0050396C"/>
    <w:rsid w:val="00504440"/>
    <w:rsid w:val="00504A44"/>
    <w:rsid w:val="00511D05"/>
    <w:rsid w:val="00513571"/>
    <w:rsid w:val="00513B5E"/>
    <w:rsid w:val="00514826"/>
    <w:rsid w:val="0051647F"/>
    <w:rsid w:val="005167A5"/>
    <w:rsid w:val="00517AE0"/>
    <w:rsid w:val="0052010F"/>
    <w:rsid w:val="00520745"/>
    <w:rsid w:val="0052313B"/>
    <w:rsid w:val="00523260"/>
    <w:rsid w:val="00523445"/>
    <w:rsid w:val="0052492E"/>
    <w:rsid w:val="00525C59"/>
    <w:rsid w:val="00527F6D"/>
    <w:rsid w:val="00530B83"/>
    <w:rsid w:val="0053361A"/>
    <w:rsid w:val="00535836"/>
    <w:rsid w:val="00535B1E"/>
    <w:rsid w:val="00536AFC"/>
    <w:rsid w:val="00537D1B"/>
    <w:rsid w:val="00540B51"/>
    <w:rsid w:val="00541590"/>
    <w:rsid w:val="00544019"/>
    <w:rsid w:val="00547979"/>
    <w:rsid w:val="0055092E"/>
    <w:rsid w:val="00551DB9"/>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A7BD4"/>
    <w:rsid w:val="005B3664"/>
    <w:rsid w:val="005B4F44"/>
    <w:rsid w:val="005B57F5"/>
    <w:rsid w:val="005B60B3"/>
    <w:rsid w:val="005C021D"/>
    <w:rsid w:val="005C0483"/>
    <w:rsid w:val="005C0D7A"/>
    <w:rsid w:val="005C2B04"/>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F6A"/>
    <w:rsid w:val="006540CE"/>
    <w:rsid w:val="00655802"/>
    <w:rsid w:val="00655B13"/>
    <w:rsid w:val="00655DAD"/>
    <w:rsid w:val="006563C4"/>
    <w:rsid w:val="0065710C"/>
    <w:rsid w:val="00657D40"/>
    <w:rsid w:val="0066030B"/>
    <w:rsid w:val="00660676"/>
    <w:rsid w:val="00660ABF"/>
    <w:rsid w:val="006620CC"/>
    <w:rsid w:val="00662542"/>
    <w:rsid w:val="00664C2B"/>
    <w:rsid w:val="00664C56"/>
    <w:rsid w:val="00666980"/>
    <w:rsid w:val="0067418E"/>
    <w:rsid w:val="006741F4"/>
    <w:rsid w:val="00674854"/>
    <w:rsid w:val="00674A78"/>
    <w:rsid w:val="00674EA1"/>
    <w:rsid w:val="006771EF"/>
    <w:rsid w:val="00677F9B"/>
    <w:rsid w:val="0068196A"/>
    <w:rsid w:val="00681F02"/>
    <w:rsid w:val="006820D7"/>
    <w:rsid w:val="006829DB"/>
    <w:rsid w:val="00684097"/>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B07"/>
    <w:rsid w:val="006C55DD"/>
    <w:rsid w:val="006C7B26"/>
    <w:rsid w:val="006D3155"/>
    <w:rsid w:val="006D5D9A"/>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4808"/>
    <w:rsid w:val="00706458"/>
    <w:rsid w:val="00706E83"/>
    <w:rsid w:val="007108A5"/>
    <w:rsid w:val="00710D10"/>
    <w:rsid w:val="0071152F"/>
    <w:rsid w:val="00711677"/>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4476"/>
    <w:rsid w:val="0073792D"/>
    <w:rsid w:val="00737AEB"/>
    <w:rsid w:val="00740260"/>
    <w:rsid w:val="007416DD"/>
    <w:rsid w:val="00741991"/>
    <w:rsid w:val="00741E71"/>
    <w:rsid w:val="0074270E"/>
    <w:rsid w:val="0074546C"/>
    <w:rsid w:val="00745496"/>
    <w:rsid w:val="00746282"/>
    <w:rsid w:val="00746325"/>
    <w:rsid w:val="00746BDE"/>
    <w:rsid w:val="00750C80"/>
    <w:rsid w:val="00751257"/>
    <w:rsid w:val="007526D9"/>
    <w:rsid w:val="00753091"/>
    <w:rsid w:val="00757E06"/>
    <w:rsid w:val="00760050"/>
    <w:rsid w:val="0076071F"/>
    <w:rsid w:val="00760768"/>
    <w:rsid w:val="00761E53"/>
    <w:rsid w:val="00765276"/>
    <w:rsid w:val="007663D0"/>
    <w:rsid w:val="00766AF8"/>
    <w:rsid w:val="0076757E"/>
    <w:rsid w:val="00771419"/>
    <w:rsid w:val="0077479B"/>
    <w:rsid w:val="00776896"/>
    <w:rsid w:val="00777743"/>
    <w:rsid w:val="007777AE"/>
    <w:rsid w:val="007828A3"/>
    <w:rsid w:val="00783485"/>
    <w:rsid w:val="00785BE4"/>
    <w:rsid w:val="0078788F"/>
    <w:rsid w:val="007909F5"/>
    <w:rsid w:val="00791309"/>
    <w:rsid w:val="00791DA9"/>
    <w:rsid w:val="00792FA6"/>
    <w:rsid w:val="007938DF"/>
    <w:rsid w:val="007948EA"/>
    <w:rsid w:val="007949C7"/>
    <w:rsid w:val="007952AD"/>
    <w:rsid w:val="00795FDE"/>
    <w:rsid w:val="007967D2"/>
    <w:rsid w:val="00797D77"/>
    <w:rsid w:val="007A143B"/>
    <w:rsid w:val="007A1A77"/>
    <w:rsid w:val="007A1F8E"/>
    <w:rsid w:val="007A308A"/>
    <w:rsid w:val="007A3DF3"/>
    <w:rsid w:val="007A40D9"/>
    <w:rsid w:val="007A46D2"/>
    <w:rsid w:val="007A4AD9"/>
    <w:rsid w:val="007A570B"/>
    <w:rsid w:val="007B1B77"/>
    <w:rsid w:val="007B63E4"/>
    <w:rsid w:val="007B67E8"/>
    <w:rsid w:val="007B76DE"/>
    <w:rsid w:val="007C03E6"/>
    <w:rsid w:val="007C1C4E"/>
    <w:rsid w:val="007C4114"/>
    <w:rsid w:val="007C4FA7"/>
    <w:rsid w:val="007C594B"/>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C6E"/>
    <w:rsid w:val="007F45CB"/>
    <w:rsid w:val="007F50BA"/>
    <w:rsid w:val="007F5B62"/>
    <w:rsid w:val="007F5B6F"/>
    <w:rsid w:val="007F5DBC"/>
    <w:rsid w:val="007F6560"/>
    <w:rsid w:val="007F6562"/>
    <w:rsid w:val="007F6CC9"/>
    <w:rsid w:val="007F7620"/>
    <w:rsid w:val="00802636"/>
    <w:rsid w:val="00802BC3"/>
    <w:rsid w:val="00802D5C"/>
    <w:rsid w:val="0080327A"/>
    <w:rsid w:val="00805BC3"/>
    <w:rsid w:val="00807B7E"/>
    <w:rsid w:val="00811F0E"/>
    <w:rsid w:val="008132C9"/>
    <w:rsid w:val="0081438A"/>
    <w:rsid w:val="008148A2"/>
    <w:rsid w:val="00817458"/>
    <w:rsid w:val="00817B91"/>
    <w:rsid w:val="0082070F"/>
    <w:rsid w:val="00821711"/>
    <w:rsid w:val="008217FA"/>
    <w:rsid w:val="008227F9"/>
    <w:rsid w:val="00822E61"/>
    <w:rsid w:val="0082369D"/>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47A4B"/>
    <w:rsid w:val="00851AAA"/>
    <w:rsid w:val="00852D19"/>
    <w:rsid w:val="00854412"/>
    <w:rsid w:val="00854615"/>
    <w:rsid w:val="00855EA5"/>
    <w:rsid w:val="0085726A"/>
    <w:rsid w:val="00857649"/>
    <w:rsid w:val="00860177"/>
    <w:rsid w:val="008632E1"/>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2143"/>
    <w:rsid w:val="008A48C0"/>
    <w:rsid w:val="008A5B82"/>
    <w:rsid w:val="008B100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D4BB0"/>
    <w:rsid w:val="008E0322"/>
    <w:rsid w:val="008E05BD"/>
    <w:rsid w:val="008E0F71"/>
    <w:rsid w:val="008E1832"/>
    <w:rsid w:val="008E2A8C"/>
    <w:rsid w:val="008E3DAE"/>
    <w:rsid w:val="008E43B3"/>
    <w:rsid w:val="008E5C7C"/>
    <w:rsid w:val="008E6F08"/>
    <w:rsid w:val="008E71E0"/>
    <w:rsid w:val="008E78D6"/>
    <w:rsid w:val="008E7C2F"/>
    <w:rsid w:val="008F113A"/>
    <w:rsid w:val="008F3282"/>
    <w:rsid w:val="008F32A5"/>
    <w:rsid w:val="008F3AA0"/>
    <w:rsid w:val="008F7E2F"/>
    <w:rsid w:val="0090088E"/>
    <w:rsid w:val="00902299"/>
    <w:rsid w:val="009025BD"/>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4C8A"/>
    <w:rsid w:val="00985222"/>
    <w:rsid w:val="00985569"/>
    <w:rsid w:val="00990C2A"/>
    <w:rsid w:val="009910C4"/>
    <w:rsid w:val="00992733"/>
    <w:rsid w:val="0099454A"/>
    <w:rsid w:val="009953C0"/>
    <w:rsid w:val="00996745"/>
    <w:rsid w:val="009A1FA0"/>
    <w:rsid w:val="009A6241"/>
    <w:rsid w:val="009A6C01"/>
    <w:rsid w:val="009A6F73"/>
    <w:rsid w:val="009B08FB"/>
    <w:rsid w:val="009B2129"/>
    <w:rsid w:val="009B2C81"/>
    <w:rsid w:val="009B3A76"/>
    <w:rsid w:val="009B51A4"/>
    <w:rsid w:val="009B694C"/>
    <w:rsid w:val="009C1EEE"/>
    <w:rsid w:val="009C2ABD"/>
    <w:rsid w:val="009C2F36"/>
    <w:rsid w:val="009C3803"/>
    <w:rsid w:val="009C39B5"/>
    <w:rsid w:val="009C431C"/>
    <w:rsid w:val="009C4368"/>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3E97"/>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618A"/>
    <w:rsid w:val="00A3168E"/>
    <w:rsid w:val="00A3235F"/>
    <w:rsid w:val="00A331AB"/>
    <w:rsid w:val="00A33518"/>
    <w:rsid w:val="00A353B9"/>
    <w:rsid w:val="00A354FF"/>
    <w:rsid w:val="00A35A15"/>
    <w:rsid w:val="00A35C4A"/>
    <w:rsid w:val="00A37836"/>
    <w:rsid w:val="00A40B03"/>
    <w:rsid w:val="00A453C6"/>
    <w:rsid w:val="00A469FB"/>
    <w:rsid w:val="00A508A9"/>
    <w:rsid w:val="00A54F15"/>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5F05"/>
    <w:rsid w:val="00A862B6"/>
    <w:rsid w:val="00A865AE"/>
    <w:rsid w:val="00A87BF7"/>
    <w:rsid w:val="00A87C03"/>
    <w:rsid w:val="00A922F1"/>
    <w:rsid w:val="00A927BB"/>
    <w:rsid w:val="00A93837"/>
    <w:rsid w:val="00A94909"/>
    <w:rsid w:val="00A95256"/>
    <w:rsid w:val="00A955DA"/>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5A0"/>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3F91"/>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15E1C"/>
    <w:rsid w:val="00B21D7E"/>
    <w:rsid w:val="00B2220C"/>
    <w:rsid w:val="00B2267E"/>
    <w:rsid w:val="00B23C73"/>
    <w:rsid w:val="00B2576D"/>
    <w:rsid w:val="00B25A47"/>
    <w:rsid w:val="00B25C54"/>
    <w:rsid w:val="00B25DD5"/>
    <w:rsid w:val="00B260C1"/>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51A"/>
    <w:rsid w:val="00B4591B"/>
    <w:rsid w:val="00B46370"/>
    <w:rsid w:val="00B465F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BEE"/>
    <w:rsid w:val="00B82333"/>
    <w:rsid w:val="00B85329"/>
    <w:rsid w:val="00B917FA"/>
    <w:rsid w:val="00B944F8"/>
    <w:rsid w:val="00B94E04"/>
    <w:rsid w:val="00B95F4F"/>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6AB2"/>
    <w:rsid w:val="00BC7C9C"/>
    <w:rsid w:val="00BD0CF6"/>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090"/>
    <w:rsid w:val="00C026EF"/>
    <w:rsid w:val="00C03191"/>
    <w:rsid w:val="00C032ED"/>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6F43"/>
    <w:rsid w:val="00C3632B"/>
    <w:rsid w:val="00C36723"/>
    <w:rsid w:val="00C37A08"/>
    <w:rsid w:val="00C40024"/>
    <w:rsid w:val="00C45E51"/>
    <w:rsid w:val="00C465F9"/>
    <w:rsid w:val="00C46DC2"/>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5D9"/>
    <w:rsid w:val="00CA4B1E"/>
    <w:rsid w:val="00CA5172"/>
    <w:rsid w:val="00CA5C18"/>
    <w:rsid w:val="00CA7069"/>
    <w:rsid w:val="00CA77FB"/>
    <w:rsid w:val="00CB234D"/>
    <w:rsid w:val="00CB2D13"/>
    <w:rsid w:val="00CB6025"/>
    <w:rsid w:val="00CB7AEF"/>
    <w:rsid w:val="00CC0870"/>
    <w:rsid w:val="00CC1BEC"/>
    <w:rsid w:val="00CC47E6"/>
    <w:rsid w:val="00CC4FF0"/>
    <w:rsid w:val="00CC56B0"/>
    <w:rsid w:val="00CC701E"/>
    <w:rsid w:val="00CD0DDC"/>
    <w:rsid w:val="00CD0FA5"/>
    <w:rsid w:val="00CD3486"/>
    <w:rsid w:val="00CE0A70"/>
    <w:rsid w:val="00CE117F"/>
    <w:rsid w:val="00CE11B7"/>
    <w:rsid w:val="00CE1534"/>
    <w:rsid w:val="00CE19F1"/>
    <w:rsid w:val="00CE22C5"/>
    <w:rsid w:val="00CE4451"/>
    <w:rsid w:val="00CE48FA"/>
    <w:rsid w:val="00CE5C65"/>
    <w:rsid w:val="00CE6931"/>
    <w:rsid w:val="00CE723F"/>
    <w:rsid w:val="00CF1BB6"/>
    <w:rsid w:val="00CF1CD6"/>
    <w:rsid w:val="00CF4783"/>
    <w:rsid w:val="00CF62F3"/>
    <w:rsid w:val="00D006B4"/>
    <w:rsid w:val="00D00A8E"/>
    <w:rsid w:val="00D01EEE"/>
    <w:rsid w:val="00D023DB"/>
    <w:rsid w:val="00D03350"/>
    <w:rsid w:val="00D04ADD"/>
    <w:rsid w:val="00D04CF8"/>
    <w:rsid w:val="00D056C3"/>
    <w:rsid w:val="00D05E12"/>
    <w:rsid w:val="00D1103B"/>
    <w:rsid w:val="00D132D9"/>
    <w:rsid w:val="00D13C28"/>
    <w:rsid w:val="00D143B3"/>
    <w:rsid w:val="00D14DDA"/>
    <w:rsid w:val="00D16A67"/>
    <w:rsid w:val="00D17FC3"/>
    <w:rsid w:val="00D213F4"/>
    <w:rsid w:val="00D21F6C"/>
    <w:rsid w:val="00D22742"/>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4B85"/>
    <w:rsid w:val="00D86453"/>
    <w:rsid w:val="00D8654B"/>
    <w:rsid w:val="00D87F03"/>
    <w:rsid w:val="00D90C78"/>
    <w:rsid w:val="00D920CC"/>
    <w:rsid w:val="00D94374"/>
    <w:rsid w:val="00D94CF8"/>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50A5"/>
    <w:rsid w:val="00DC5DE0"/>
    <w:rsid w:val="00DC703C"/>
    <w:rsid w:val="00DD0B83"/>
    <w:rsid w:val="00DD10FC"/>
    <w:rsid w:val="00DD1F93"/>
    <w:rsid w:val="00DD5278"/>
    <w:rsid w:val="00DD5897"/>
    <w:rsid w:val="00DD5F66"/>
    <w:rsid w:val="00DD628C"/>
    <w:rsid w:val="00DD6AA1"/>
    <w:rsid w:val="00DE178F"/>
    <w:rsid w:val="00DE240D"/>
    <w:rsid w:val="00DE32D9"/>
    <w:rsid w:val="00DE38E2"/>
    <w:rsid w:val="00DE4B3F"/>
    <w:rsid w:val="00DE4D6B"/>
    <w:rsid w:val="00DE4F2A"/>
    <w:rsid w:val="00DE6132"/>
    <w:rsid w:val="00DE6C76"/>
    <w:rsid w:val="00DE7F3C"/>
    <w:rsid w:val="00DF04A6"/>
    <w:rsid w:val="00DF13D9"/>
    <w:rsid w:val="00DF4B67"/>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58D"/>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34BE"/>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CD5"/>
    <w:rsid w:val="00EA7811"/>
    <w:rsid w:val="00EA7ADB"/>
    <w:rsid w:val="00EB1CD0"/>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696"/>
    <w:rsid w:val="00EE0D8E"/>
    <w:rsid w:val="00EE14BA"/>
    <w:rsid w:val="00EE3D31"/>
    <w:rsid w:val="00EE4387"/>
    <w:rsid w:val="00EE78A0"/>
    <w:rsid w:val="00EF12C0"/>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2A0"/>
    <w:rsid w:val="00F2247A"/>
    <w:rsid w:val="00F2271E"/>
    <w:rsid w:val="00F247F4"/>
    <w:rsid w:val="00F25C62"/>
    <w:rsid w:val="00F261C8"/>
    <w:rsid w:val="00F26DAB"/>
    <w:rsid w:val="00F27AE4"/>
    <w:rsid w:val="00F27C03"/>
    <w:rsid w:val="00F323CC"/>
    <w:rsid w:val="00F3305C"/>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4A8F"/>
    <w:rsid w:val="00F551FC"/>
    <w:rsid w:val="00F5650E"/>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0636"/>
    <w:rsid w:val="00F91940"/>
    <w:rsid w:val="00F92C9A"/>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0B34"/>
    <w:rsid w:val="00FD2C34"/>
    <w:rsid w:val="00FD30FA"/>
    <w:rsid w:val="00FD5449"/>
    <w:rsid w:val="00FD561F"/>
    <w:rsid w:val="00FD7D74"/>
    <w:rsid w:val="00FD7EFF"/>
    <w:rsid w:val="00FE0434"/>
    <w:rsid w:val="00FE0F8E"/>
    <w:rsid w:val="00FE32E1"/>
    <w:rsid w:val="00FE3657"/>
    <w:rsid w:val="00FE6899"/>
    <w:rsid w:val="00FE6E7C"/>
    <w:rsid w:val="00FF2306"/>
    <w:rsid w:val="00FF2469"/>
    <w:rsid w:val="00FF2AB1"/>
    <w:rsid w:val="00FF3715"/>
    <w:rsid w:val="00FF480E"/>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4878FD"/>
    <w:pPr>
      <w:widowControl w:val="0"/>
      <w:numPr>
        <w:numId w:val="40"/>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D304F"/>
    <w:pPr>
      <w:numPr>
        <w:numId w:val="39"/>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4878FD"/>
    <w:pPr>
      <w:numPr>
        <w:numId w:val="41"/>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4878FD"/>
    <w:pPr>
      <w:numPr>
        <w:numId w:val="26"/>
      </w:numPr>
    </w:pPr>
  </w:style>
  <w:style w:type="numbering" w:customStyle="1" w:styleId="TableBullet0">
    <w:name w:val="TableBullet"/>
    <w:uiPriority w:val="99"/>
    <w:rsid w:val="004878FD"/>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0">
    <w:name w:val="Table bullets"/>
    <w:basedOn w:val="TableBullet"/>
    <w:link w:val="TablebulletsChar"/>
    <w:rsid w:val="00033EE0"/>
    <w:pPr>
      <w:spacing w:line="240" w:lineRule="auto"/>
    </w:pPr>
  </w:style>
  <w:style w:type="character" w:customStyle="1" w:styleId="TablebulletsChar">
    <w:name w:val="Table bullets Char"/>
    <w:link w:val="Tablebullets0"/>
    <w:rsid w:val="00033EE0"/>
    <w:rPr>
      <w:color w:val="000000" w:themeColor="text1"/>
      <w:sz w:val="19"/>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4878FD"/>
    <w:pPr>
      <w:widowControl w:val="0"/>
      <w:numPr>
        <w:numId w:val="40"/>
      </w:numPr>
      <w:tabs>
        <w:tab w:val="clear" w:pos="170"/>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D304F"/>
    <w:pPr>
      <w:numPr>
        <w:numId w:val="39"/>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4878FD"/>
    <w:pPr>
      <w:numPr>
        <w:numId w:val="41"/>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4878FD"/>
    <w:pPr>
      <w:numPr>
        <w:numId w:val="26"/>
      </w:numPr>
    </w:pPr>
  </w:style>
  <w:style w:type="numbering" w:customStyle="1" w:styleId="TableBullet0">
    <w:name w:val="TableBullet"/>
    <w:uiPriority w:val="99"/>
    <w:rsid w:val="004878FD"/>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0">
    <w:name w:val="Table bullets"/>
    <w:basedOn w:val="TableBullet"/>
    <w:link w:val="TablebulletsChar"/>
    <w:rsid w:val="00033EE0"/>
    <w:pPr>
      <w:spacing w:line="240" w:lineRule="auto"/>
    </w:pPr>
  </w:style>
  <w:style w:type="character" w:customStyle="1" w:styleId="TablebulletsChar">
    <w:name w:val="Table bullets Char"/>
    <w:link w:val="Tablebullets0"/>
    <w:rsid w:val="00033EE0"/>
    <w:rPr>
      <w:color w:val="000000" w:themeColor="text1"/>
      <w:sz w:val="19"/>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1039">
      <w:bodyDiv w:val="1"/>
      <w:marLeft w:val="0"/>
      <w:marRight w:val="0"/>
      <w:marTop w:val="0"/>
      <w:marBottom w:val="0"/>
      <w:divBdr>
        <w:top w:val="none" w:sz="0" w:space="0" w:color="auto"/>
        <w:left w:val="none" w:sz="0" w:space="0" w:color="auto"/>
        <w:bottom w:val="none" w:sz="0" w:space="0" w:color="auto"/>
        <w:right w:val="none" w:sz="0" w:space="0" w:color="auto"/>
      </w:divBdr>
      <w:divsChild>
        <w:div w:id="618727059">
          <w:marLeft w:val="0"/>
          <w:marRight w:val="0"/>
          <w:marTop w:val="0"/>
          <w:marBottom w:val="0"/>
          <w:divBdr>
            <w:top w:val="none" w:sz="0" w:space="0" w:color="auto"/>
            <w:left w:val="none" w:sz="0" w:space="0" w:color="auto"/>
            <w:bottom w:val="none" w:sz="0" w:space="0" w:color="auto"/>
            <w:right w:val="none" w:sz="0" w:space="0" w:color="auto"/>
          </w:divBdr>
          <w:divsChild>
            <w:div w:id="1730809407">
              <w:marLeft w:val="0"/>
              <w:marRight w:val="0"/>
              <w:marTop w:val="0"/>
              <w:marBottom w:val="0"/>
              <w:divBdr>
                <w:top w:val="none" w:sz="0" w:space="0" w:color="auto"/>
                <w:left w:val="none" w:sz="0" w:space="0" w:color="auto"/>
                <w:bottom w:val="none" w:sz="0" w:space="0" w:color="auto"/>
                <w:right w:val="none" w:sz="0" w:space="0" w:color="auto"/>
              </w:divBdr>
              <w:divsChild>
                <w:div w:id="908461419">
                  <w:marLeft w:val="0"/>
                  <w:marRight w:val="0"/>
                  <w:marTop w:val="0"/>
                  <w:marBottom w:val="0"/>
                  <w:divBdr>
                    <w:top w:val="none" w:sz="0" w:space="0" w:color="auto"/>
                    <w:left w:val="none" w:sz="0" w:space="0" w:color="auto"/>
                    <w:bottom w:val="none" w:sz="0" w:space="0" w:color="auto"/>
                    <w:right w:val="none" w:sz="0" w:space="0" w:color="auto"/>
                  </w:divBdr>
                  <w:divsChild>
                    <w:div w:id="2016883280">
                      <w:marLeft w:val="0"/>
                      <w:marRight w:val="0"/>
                      <w:marTop w:val="0"/>
                      <w:marBottom w:val="0"/>
                      <w:divBdr>
                        <w:top w:val="none" w:sz="0" w:space="0" w:color="auto"/>
                        <w:left w:val="none" w:sz="0" w:space="0" w:color="auto"/>
                        <w:bottom w:val="none" w:sz="0" w:space="0" w:color="auto"/>
                        <w:right w:val="none" w:sz="0" w:space="0" w:color="auto"/>
                      </w:divBdr>
                      <w:divsChild>
                        <w:div w:id="583607538">
                          <w:marLeft w:val="0"/>
                          <w:marRight w:val="0"/>
                          <w:marTop w:val="0"/>
                          <w:marBottom w:val="0"/>
                          <w:divBdr>
                            <w:top w:val="none" w:sz="0" w:space="0" w:color="auto"/>
                            <w:left w:val="none" w:sz="0" w:space="0" w:color="auto"/>
                            <w:bottom w:val="none" w:sz="0" w:space="0" w:color="auto"/>
                            <w:right w:val="none" w:sz="0" w:space="0" w:color="auto"/>
                          </w:divBdr>
                          <w:divsChild>
                            <w:div w:id="1971209558">
                              <w:marLeft w:val="0"/>
                              <w:marRight w:val="0"/>
                              <w:marTop w:val="0"/>
                              <w:marBottom w:val="0"/>
                              <w:divBdr>
                                <w:top w:val="none" w:sz="0" w:space="0" w:color="auto"/>
                                <w:left w:val="none" w:sz="0" w:space="0" w:color="auto"/>
                                <w:bottom w:val="none" w:sz="0" w:space="0" w:color="auto"/>
                                <w:right w:val="none" w:sz="0" w:space="0" w:color="auto"/>
                              </w:divBdr>
                              <w:divsChild>
                                <w:div w:id="1087268597">
                                  <w:marLeft w:val="0"/>
                                  <w:marRight w:val="0"/>
                                  <w:marTop w:val="0"/>
                                  <w:marBottom w:val="0"/>
                                  <w:divBdr>
                                    <w:top w:val="none" w:sz="0" w:space="0" w:color="auto"/>
                                    <w:left w:val="none" w:sz="0" w:space="0" w:color="auto"/>
                                    <w:bottom w:val="none" w:sz="0" w:space="0" w:color="auto"/>
                                    <w:right w:val="none" w:sz="0" w:space="0" w:color="auto"/>
                                  </w:divBdr>
                                  <w:divsChild>
                                    <w:div w:id="1555509670">
                                      <w:marLeft w:val="0"/>
                                      <w:marRight w:val="0"/>
                                      <w:marTop w:val="0"/>
                                      <w:marBottom w:val="0"/>
                                      <w:divBdr>
                                        <w:top w:val="none" w:sz="0" w:space="0" w:color="auto"/>
                                        <w:left w:val="none" w:sz="0" w:space="0" w:color="auto"/>
                                        <w:bottom w:val="none" w:sz="0" w:space="0" w:color="auto"/>
                                        <w:right w:val="none" w:sz="0" w:space="0" w:color="auto"/>
                                      </w:divBdr>
                                      <w:divsChild>
                                        <w:div w:id="523859698">
                                          <w:marLeft w:val="0"/>
                                          <w:marRight w:val="0"/>
                                          <w:marTop w:val="150"/>
                                          <w:marBottom w:val="0"/>
                                          <w:divBdr>
                                            <w:top w:val="none" w:sz="0" w:space="0" w:color="auto"/>
                                            <w:left w:val="none" w:sz="0" w:space="0" w:color="auto"/>
                                            <w:bottom w:val="none" w:sz="0" w:space="0" w:color="auto"/>
                                            <w:right w:val="none" w:sz="0" w:space="0" w:color="auto"/>
                                          </w:divBdr>
                                          <w:divsChild>
                                            <w:div w:id="272329679">
                                              <w:marLeft w:val="0"/>
                                              <w:marRight w:val="0"/>
                                              <w:marTop w:val="0"/>
                                              <w:marBottom w:val="0"/>
                                              <w:divBdr>
                                                <w:top w:val="none" w:sz="0" w:space="0" w:color="auto"/>
                                                <w:left w:val="none" w:sz="0" w:space="0" w:color="auto"/>
                                                <w:bottom w:val="none" w:sz="0" w:space="0" w:color="auto"/>
                                                <w:right w:val="none" w:sz="0" w:space="0" w:color="auto"/>
                                              </w:divBdr>
                                              <w:divsChild>
                                                <w:div w:id="1271663831">
                                                  <w:marLeft w:val="0"/>
                                                  <w:marRight w:val="0"/>
                                                  <w:marTop w:val="0"/>
                                                  <w:marBottom w:val="0"/>
                                                  <w:divBdr>
                                                    <w:top w:val="none" w:sz="0" w:space="0" w:color="auto"/>
                                                    <w:left w:val="none" w:sz="0" w:space="0" w:color="auto"/>
                                                    <w:bottom w:val="none" w:sz="0" w:space="0" w:color="auto"/>
                                                    <w:right w:val="none" w:sz="0" w:space="0" w:color="auto"/>
                                                  </w:divBdr>
                                                  <w:divsChild>
                                                    <w:div w:id="949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666909">
      <w:bodyDiv w:val="1"/>
      <w:marLeft w:val="0"/>
      <w:marRight w:val="0"/>
      <w:marTop w:val="0"/>
      <w:marBottom w:val="0"/>
      <w:divBdr>
        <w:top w:val="none" w:sz="0" w:space="0" w:color="auto"/>
        <w:left w:val="none" w:sz="0" w:space="0" w:color="auto"/>
        <w:bottom w:val="none" w:sz="0" w:space="0" w:color="auto"/>
        <w:right w:val="none" w:sz="0" w:space="0" w:color="auto"/>
      </w:divBdr>
      <w:divsChild>
        <w:div w:id="761490129">
          <w:marLeft w:val="0"/>
          <w:marRight w:val="0"/>
          <w:marTop w:val="0"/>
          <w:marBottom w:val="0"/>
          <w:divBdr>
            <w:top w:val="none" w:sz="0" w:space="0" w:color="auto"/>
            <w:left w:val="none" w:sz="0" w:space="0" w:color="auto"/>
            <w:bottom w:val="none" w:sz="0" w:space="0" w:color="auto"/>
            <w:right w:val="none" w:sz="0" w:space="0" w:color="auto"/>
          </w:divBdr>
          <w:divsChild>
            <w:div w:id="309336407">
              <w:marLeft w:val="0"/>
              <w:marRight w:val="0"/>
              <w:marTop w:val="0"/>
              <w:marBottom w:val="0"/>
              <w:divBdr>
                <w:top w:val="none" w:sz="0" w:space="0" w:color="auto"/>
                <w:left w:val="none" w:sz="0" w:space="0" w:color="auto"/>
                <w:bottom w:val="none" w:sz="0" w:space="0" w:color="auto"/>
                <w:right w:val="none" w:sz="0" w:space="0" w:color="auto"/>
              </w:divBdr>
              <w:divsChild>
                <w:div w:id="717818271">
                  <w:marLeft w:val="0"/>
                  <w:marRight w:val="0"/>
                  <w:marTop w:val="0"/>
                  <w:marBottom w:val="0"/>
                  <w:divBdr>
                    <w:top w:val="none" w:sz="0" w:space="0" w:color="auto"/>
                    <w:left w:val="none" w:sz="0" w:space="0" w:color="auto"/>
                    <w:bottom w:val="none" w:sz="0" w:space="0" w:color="auto"/>
                    <w:right w:val="none" w:sz="0" w:space="0" w:color="auto"/>
                  </w:divBdr>
                  <w:divsChild>
                    <w:div w:id="1337342217">
                      <w:marLeft w:val="0"/>
                      <w:marRight w:val="0"/>
                      <w:marTop w:val="0"/>
                      <w:marBottom w:val="0"/>
                      <w:divBdr>
                        <w:top w:val="none" w:sz="0" w:space="0" w:color="auto"/>
                        <w:left w:val="none" w:sz="0" w:space="0" w:color="auto"/>
                        <w:bottom w:val="none" w:sz="0" w:space="0" w:color="auto"/>
                        <w:right w:val="none" w:sz="0" w:space="0" w:color="auto"/>
                      </w:divBdr>
                      <w:divsChild>
                        <w:div w:id="404039184">
                          <w:marLeft w:val="0"/>
                          <w:marRight w:val="0"/>
                          <w:marTop w:val="0"/>
                          <w:marBottom w:val="0"/>
                          <w:divBdr>
                            <w:top w:val="none" w:sz="0" w:space="0" w:color="auto"/>
                            <w:left w:val="none" w:sz="0" w:space="0" w:color="auto"/>
                            <w:bottom w:val="none" w:sz="0" w:space="0" w:color="auto"/>
                            <w:right w:val="none" w:sz="0" w:space="0" w:color="auto"/>
                          </w:divBdr>
                          <w:divsChild>
                            <w:div w:id="1924952576">
                              <w:marLeft w:val="0"/>
                              <w:marRight w:val="0"/>
                              <w:marTop w:val="0"/>
                              <w:marBottom w:val="0"/>
                              <w:divBdr>
                                <w:top w:val="none" w:sz="0" w:space="0" w:color="auto"/>
                                <w:left w:val="none" w:sz="0" w:space="0" w:color="auto"/>
                                <w:bottom w:val="none" w:sz="0" w:space="0" w:color="auto"/>
                                <w:right w:val="none" w:sz="0" w:space="0" w:color="auto"/>
                              </w:divBdr>
                              <w:divsChild>
                                <w:div w:id="1114710959">
                                  <w:marLeft w:val="0"/>
                                  <w:marRight w:val="0"/>
                                  <w:marTop w:val="0"/>
                                  <w:marBottom w:val="0"/>
                                  <w:divBdr>
                                    <w:top w:val="none" w:sz="0" w:space="0" w:color="auto"/>
                                    <w:left w:val="none" w:sz="0" w:space="0" w:color="auto"/>
                                    <w:bottom w:val="none" w:sz="0" w:space="0" w:color="auto"/>
                                    <w:right w:val="none" w:sz="0" w:space="0" w:color="auto"/>
                                  </w:divBdr>
                                  <w:divsChild>
                                    <w:div w:id="776754711">
                                      <w:marLeft w:val="0"/>
                                      <w:marRight w:val="0"/>
                                      <w:marTop w:val="0"/>
                                      <w:marBottom w:val="0"/>
                                      <w:divBdr>
                                        <w:top w:val="none" w:sz="0" w:space="0" w:color="auto"/>
                                        <w:left w:val="none" w:sz="0" w:space="0" w:color="auto"/>
                                        <w:bottom w:val="none" w:sz="0" w:space="0" w:color="auto"/>
                                        <w:right w:val="none" w:sz="0" w:space="0" w:color="auto"/>
                                      </w:divBdr>
                                      <w:divsChild>
                                        <w:div w:id="1646737920">
                                          <w:marLeft w:val="0"/>
                                          <w:marRight w:val="0"/>
                                          <w:marTop w:val="150"/>
                                          <w:marBottom w:val="0"/>
                                          <w:divBdr>
                                            <w:top w:val="none" w:sz="0" w:space="0" w:color="auto"/>
                                            <w:left w:val="none" w:sz="0" w:space="0" w:color="auto"/>
                                            <w:bottom w:val="none" w:sz="0" w:space="0" w:color="auto"/>
                                            <w:right w:val="none" w:sz="0" w:space="0" w:color="auto"/>
                                          </w:divBdr>
                                          <w:divsChild>
                                            <w:div w:id="1979069343">
                                              <w:marLeft w:val="0"/>
                                              <w:marRight w:val="0"/>
                                              <w:marTop w:val="0"/>
                                              <w:marBottom w:val="0"/>
                                              <w:divBdr>
                                                <w:top w:val="none" w:sz="0" w:space="0" w:color="auto"/>
                                                <w:left w:val="none" w:sz="0" w:space="0" w:color="auto"/>
                                                <w:bottom w:val="none" w:sz="0" w:space="0" w:color="auto"/>
                                                <w:right w:val="none" w:sz="0" w:space="0" w:color="auto"/>
                                              </w:divBdr>
                                              <w:divsChild>
                                                <w:div w:id="521170054">
                                                  <w:marLeft w:val="0"/>
                                                  <w:marRight w:val="0"/>
                                                  <w:marTop w:val="0"/>
                                                  <w:marBottom w:val="0"/>
                                                  <w:divBdr>
                                                    <w:top w:val="none" w:sz="0" w:space="0" w:color="auto"/>
                                                    <w:left w:val="none" w:sz="0" w:space="0" w:color="auto"/>
                                                    <w:bottom w:val="none" w:sz="0" w:space="0" w:color="auto"/>
                                                    <w:right w:val="none" w:sz="0" w:space="0" w:color="auto"/>
                                                  </w:divBdr>
                                                  <w:divsChild>
                                                    <w:div w:id="15623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legislation.qld.gov.au/" TargetMode="External"/><Relationship Id="rId26" Type="http://schemas.openxmlformats.org/officeDocument/2006/relationships/hyperlink" Target="http://v7-5.australiancurriculum.edu.au/glossary/popup?a=F10AS&amp;t=Design" TargetMode="External"/><Relationship Id="rId39" Type="http://schemas.openxmlformats.org/officeDocument/2006/relationships/hyperlink" Target="http://v7-5.australiancurriculum.edu.au/glossary/popup?a=T&amp;t=Food+and+fibre+production" TargetMode="External"/><Relationship Id="rId21" Type="http://schemas.openxmlformats.org/officeDocument/2006/relationships/hyperlink" Target="http://v7-5.australiancurriculum.edu.au/glossary/popup?a=F10AS&amp;t=Design" TargetMode="External"/><Relationship Id="rId34" Type="http://schemas.openxmlformats.org/officeDocument/2006/relationships/hyperlink" Target="http://v7-5.australiancurriculum.edu.au/curriculum/contentdescription/ACTDEK010" TargetMode="External"/><Relationship Id="rId42" Type="http://schemas.openxmlformats.org/officeDocument/2006/relationships/hyperlink" Target="http://v7-5.australiancurriculum.edu.au/glossary/popup?a=T&amp;t=Materials" TargetMode="External"/><Relationship Id="rId47" Type="http://schemas.openxmlformats.org/officeDocument/2006/relationships/hyperlink" Target="http://v7-5.australiancurriculum.edu.au/curriculum/contentdescription/ACTDEK013" TargetMode="External"/><Relationship Id="rId50" Type="http://schemas.openxmlformats.org/officeDocument/2006/relationships/hyperlink" Target="http://v7-5.australiancurriculum.edu.au/glossary/popup?a=T&amp;t=Tools" TargetMode="External"/><Relationship Id="rId55" Type="http://schemas.openxmlformats.org/officeDocument/2006/relationships/hyperlink" Target="http://v7-5.australiancurriculum.edu.au/curriculum/contentdescription/ACTDEP015" TargetMode="External"/><Relationship Id="rId63" Type="http://schemas.openxmlformats.org/officeDocument/2006/relationships/hyperlink" Target="http://v7-5.australiancurriculum.edu.au/glossary/popup?a=T&amp;t=Environment" TargetMode="External"/><Relationship Id="rId68" Type="http://schemas.microsoft.com/office/2007/relationships/hdphoto" Target="media/hdphoto1.wdp"/><Relationship Id="rId76" Type="http://schemas.openxmlformats.org/officeDocument/2006/relationships/image" Target="media/image10.png"/><Relationship Id="rId84"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education.qld.gov.au/health/safety" TargetMode="External"/><Relationship Id="rId29" Type="http://schemas.openxmlformats.org/officeDocument/2006/relationships/hyperlink" Target="http://v7-5.australiancurriculum.edu.au/glossary/popup?a=F10AS&amp;t=Identify" TargetMode="External"/><Relationship Id="rId11" Type="http://schemas.openxmlformats.org/officeDocument/2006/relationships/webSettings" Target="webSettings.xml"/><Relationship Id="rId24" Type="http://schemas.openxmlformats.org/officeDocument/2006/relationships/hyperlink" Target="http://v7-5.australiancurriculum.edu.au/glossary/popup?a=F10AS&amp;t=Evaluate" TargetMode="External"/><Relationship Id="rId32" Type="http://schemas.openxmlformats.org/officeDocument/2006/relationships/hyperlink" Target="https://www.qcaa.qld.edu.au/p-10/aciq/humanities/p-10-history/year-3-history" TargetMode="External"/><Relationship Id="rId37" Type="http://schemas.openxmlformats.org/officeDocument/2006/relationships/hyperlink" Target="http://v7-5.australiancurriculum.edu.au/glossary/popup?a=T&amp;t=Product" TargetMode="External"/><Relationship Id="rId40" Type="http://schemas.openxmlformats.org/officeDocument/2006/relationships/hyperlink" Target="http://v7-5.australiancurriculum.edu.au/glossary/popup?a=T&amp;t=Technologies" TargetMode="External"/><Relationship Id="rId45" Type="http://schemas.openxmlformats.org/officeDocument/2006/relationships/hyperlink" Target="http://v7-5.australiancurriculum.edu.au/glossary/popup?a=T&amp;t=Tools" TargetMode="External"/><Relationship Id="rId53" Type="http://schemas.openxmlformats.org/officeDocument/2006/relationships/hyperlink" Target="http://v7-5.australiancurriculum.edu.au/curriculum/contentdescription/ACTDEP014" TargetMode="External"/><Relationship Id="rId58" Type="http://schemas.openxmlformats.org/officeDocument/2006/relationships/hyperlink" Target="http://v7-5.australiancurriculum.edu.au/glossary/popup?a=T&amp;t=Tools" TargetMode="External"/><Relationship Id="rId66" Type="http://schemas.openxmlformats.org/officeDocument/2006/relationships/hyperlink" Target="http://v7-5.australiancurriculum.edu.au/curriculum/contentdescription/ACTDEP018" TargetMode="External"/><Relationship Id="rId74" Type="http://schemas.openxmlformats.org/officeDocument/2006/relationships/image" Target="media/image8.bin"/><Relationship Id="rId79" Type="http://schemas.openxmlformats.org/officeDocument/2006/relationships/image" Target="media/image13.png"/><Relationship Id="rId5" Type="http://schemas.openxmlformats.org/officeDocument/2006/relationships/customXml" Target="../customXml/item5.xml"/><Relationship Id="rId61" Type="http://schemas.openxmlformats.org/officeDocument/2006/relationships/hyperlink" Target="http://v7-5.australiancurriculum.edu.au/curriculum/contentdescription/ACTDEP016" TargetMode="External"/><Relationship Id="rId82"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v7-5.australiancurriculum.edu.au/glossary/popup?a=F10AS&amp;t=Explain" TargetMode="External"/><Relationship Id="rId31" Type="http://schemas.openxmlformats.org/officeDocument/2006/relationships/hyperlink" Target="https://www.qcaa.qld.edu.au/p-10/aciq/p-10-science/year-4-science%20%20" TargetMode="External"/><Relationship Id="rId44" Type="http://schemas.openxmlformats.org/officeDocument/2006/relationships/hyperlink" Target="http://v7-5.australiancurriculum.edu.au/glossary/popup?a=T&amp;t=Components" TargetMode="External"/><Relationship Id="rId52" Type="http://schemas.openxmlformats.org/officeDocument/2006/relationships/hyperlink" Target="http://v7-5.australiancurriculum.edu.au/glossary/popup?a=T&amp;t=Designed+solutions" TargetMode="External"/><Relationship Id="rId60" Type="http://schemas.openxmlformats.org/officeDocument/2006/relationships/hyperlink" Target="http://v7-5.australiancurriculum.edu.au/glossary/popup?a=T&amp;t=Designed+solutions" TargetMode="External"/><Relationship Id="rId65" Type="http://schemas.openxmlformats.org/officeDocument/2006/relationships/hyperlink" Target="http://v7-5.australiancurriculum.edu.au/glossary/popup?a=T&amp;t=Designed+solutions" TargetMode="External"/><Relationship Id="rId73" Type="http://schemas.openxmlformats.org/officeDocument/2006/relationships/image" Target="media/image7.png"/><Relationship Id="rId78" Type="http://schemas.openxmlformats.org/officeDocument/2006/relationships/image" Target="media/image12.png"/><Relationship Id="rId81"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v7-5.australiancurriculum.edu.au/glossary/popup?a=F10AS&amp;t=Describe" TargetMode="External"/><Relationship Id="rId27" Type="http://schemas.openxmlformats.org/officeDocument/2006/relationships/hyperlink" Target="http://v7-5.australiancurriculum.edu.au/glossary/popup?a=F10AS&amp;t=Sequence" TargetMode="External"/><Relationship Id="rId30" Type="http://schemas.openxmlformats.org/officeDocument/2006/relationships/hyperlink" Target="http://v7-5.australiancurriculum.edu.au/glossary/popup?a=F10AS&amp;t=Demonstrate" TargetMode="External"/><Relationship Id="rId35" Type="http://schemas.openxmlformats.org/officeDocument/2006/relationships/hyperlink" Target="http://v7-5.australiancurriculum.edu.au/glossary/popup?a=T&amp;t=Properties" TargetMode="External"/><Relationship Id="rId43" Type="http://schemas.openxmlformats.org/officeDocument/2006/relationships/hyperlink" Target="http://v7-5.australiancurriculum.edu.au/glossary/popup?a=T&amp;t=Systems" TargetMode="External"/><Relationship Id="rId48" Type="http://schemas.openxmlformats.org/officeDocument/2006/relationships/hyperlink" Target="http://v7-5.australiancurriculum.edu.au/glossary/popup?a=T&amp;t=Materials" TargetMode="External"/><Relationship Id="rId56" Type="http://schemas.openxmlformats.org/officeDocument/2006/relationships/hyperlink" Target="http://v7-5.australiancurriculum.edu.au/glossary/popup?a=T&amp;t=Materials" TargetMode="External"/><Relationship Id="rId64" Type="http://schemas.openxmlformats.org/officeDocument/2006/relationships/hyperlink" Target="http://v7-5.australiancurriculum.edu.au/curriculum/contentdescription/ACTDEP017" TargetMode="External"/><Relationship Id="rId69" Type="http://schemas.openxmlformats.org/officeDocument/2006/relationships/image" Target="media/image3.bin"/><Relationship Id="rId77" Type="http://schemas.openxmlformats.org/officeDocument/2006/relationships/image" Target="media/image11.png"/><Relationship Id="rId8" Type="http://schemas.openxmlformats.org/officeDocument/2006/relationships/styles" Target="styles.xml"/><Relationship Id="rId51" Type="http://schemas.openxmlformats.org/officeDocument/2006/relationships/hyperlink" Target="http://v7-5.australiancurriculum.edu.au/glossary/popup?a=T&amp;t=Equipment" TargetMode="External"/><Relationship Id="rId72" Type="http://schemas.openxmlformats.org/officeDocument/2006/relationships/image" Target="media/image6.png"/><Relationship Id="rId80" Type="http://schemas.openxmlformats.org/officeDocument/2006/relationships/hyperlink" Target="https://www.qcaa.qld.edu.au/p-10/aciq/p-10-technologies/year-3-technologies"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education.qld.gov.au/health/safety/.%20" TargetMode="External"/><Relationship Id="rId25" Type="http://schemas.openxmlformats.org/officeDocument/2006/relationships/hyperlink" Target="http://v7-5.australiancurriculum.edu.au/glossary/popup?a=F10AS&amp;t=Develop" TargetMode="External"/><Relationship Id="rId33" Type="http://schemas.openxmlformats.org/officeDocument/2006/relationships/hyperlink" Target="http://v7-5.australiancurriculum.edu.au/glossary/popup?a=T&amp;t=Technologies" TargetMode="External"/><Relationship Id="rId38" Type="http://schemas.openxmlformats.org/officeDocument/2006/relationships/hyperlink" Target="http://v7-5.australiancurriculum.edu.au/curriculum/contentdescription/ACTDEK011" TargetMode="External"/><Relationship Id="rId46" Type="http://schemas.openxmlformats.org/officeDocument/2006/relationships/hyperlink" Target="http://v7-5.australiancurriculum.edu.au/glossary/popup?a=T&amp;t=Equipment" TargetMode="External"/><Relationship Id="rId59" Type="http://schemas.openxmlformats.org/officeDocument/2006/relationships/hyperlink" Target="http://v7-5.australiancurriculum.edu.au/glossary/popup?a=T&amp;t=Equipment" TargetMode="External"/><Relationship Id="rId67" Type="http://schemas.openxmlformats.org/officeDocument/2006/relationships/image" Target="media/image2.png"/><Relationship Id="rId20" Type="http://schemas.openxmlformats.org/officeDocument/2006/relationships/hyperlink" Target="http://v7-5.australiancurriculum.edu.au/glossary/popup?a=F10AS&amp;t=Describe" TargetMode="External"/><Relationship Id="rId41" Type="http://schemas.openxmlformats.org/officeDocument/2006/relationships/hyperlink" Target="http://v7-5.australiancurriculum.edu.au/curriculum/contentdescription/ACTDEK012" TargetMode="External"/><Relationship Id="rId54" Type="http://schemas.openxmlformats.org/officeDocument/2006/relationships/hyperlink" Target="http://v7-5.australiancurriculum.edu.au/glossary/popup?a=T&amp;t=Graphical+representation+techniques" TargetMode="External"/><Relationship Id="rId62" Type="http://schemas.openxmlformats.org/officeDocument/2006/relationships/hyperlink" Target="http://v7-5.australiancurriculum.edu.au/glossary/popup?a=T&amp;t=Criteria+for+success" TargetMode="External"/><Relationship Id="rId70" Type="http://schemas.openxmlformats.org/officeDocument/2006/relationships/image" Target="media/image4.bin"/><Relationship Id="rId75" Type="http://schemas.openxmlformats.org/officeDocument/2006/relationships/image" Target="media/image9.png"/><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v7-5.australiancurriculum.edu.au/glossary/popup?a=F10AS&amp;t=Explain" TargetMode="External"/><Relationship Id="rId28" Type="http://schemas.openxmlformats.org/officeDocument/2006/relationships/hyperlink" Target="http://v7-5.australiancurriculum.edu.au/glossary/popup?a=F10AS&amp;t=Design" TargetMode="External"/><Relationship Id="rId36" Type="http://schemas.openxmlformats.org/officeDocument/2006/relationships/hyperlink" Target="http://v7-5.australiancurriculum.edu.au/glossary/popup?a=T&amp;t=Materials" TargetMode="External"/><Relationship Id="rId49" Type="http://schemas.openxmlformats.org/officeDocument/2006/relationships/hyperlink" Target="http://v7-5.australiancurriculum.edu.au/glossary/popup?a=T&amp;t=Components" TargetMode="External"/><Relationship Id="rId57" Type="http://schemas.openxmlformats.org/officeDocument/2006/relationships/hyperlink" Target="http://v7-5.australiancurriculum.edu.au/glossary/popup?a=T&amp;t=Compon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6528B"/>
    <w:rsid w:val="001A63B8"/>
    <w:rsid w:val="001B3698"/>
    <w:rsid w:val="00247033"/>
    <w:rsid w:val="002961E5"/>
    <w:rsid w:val="002D0D6F"/>
    <w:rsid w:val="00333756"/>
    <w:rsid w:val="00386273"/>
    <w:rsid w:val="004229AD"/>
    <w:rsid w:val="004552E0"/>
    <w:rsid w:val="00517BD0"/>
    <w:rsid w:val="00597AE8"/>
    <w:rsid w:val="005A3F9D"/>
    <w:rsid w:val="006148CF"/>
    <w:rsid w:val="006930E0"/>
    <w:rsid w:val="006F3A53"/>
    <w:rsid w:val="00717AF9"/>
    <w:rsid w:val="00842346"/>
    <w:rsid w:val="00863B81"/>
    <w:rsid w:val="00883A35"/>
    <w:rsid w:val="008A63D6"/>
    <w:rsid w:val="009713CB"/>
    <w:rsid w:val="00A315AE"/>
    <w:rsid w:val="00A37659"/>
    <w:rsid w:val="00A77FA1"/>
    <w:rsid w:val="00AA6546"/>
    <w:rsid w:val="00AC5A92"/>
    <w:rsid w:val="00B306DF"/>
    <w:rsid w:val="00C83B99"/>
    <w:rsid w:val="00CF7365"/>
    <w:rsid w:val="00D96D00"/>
    <w:rsid w:val="00DC26CE"/>
    <w:rsid w:val="00DE1604"/>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3 and 4 band plan — Technologies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schemas.microsoft.com/sharepoint/v3"/>
    <ds:schemaRef ds:uri="78c0712b-c315-463b-80c2-228949093bd8"/>
    <ds:schemaRef ds:uri="http://schemas.microsoft.com/office/2006/metadata/propertie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272569BE-D4A8-4B65-A3BC-F24FF051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3273</Words>
  <Characters>26832</Characters>
  <Application>Microsoft Office Word</Application>
  <DocSecurity>0</DocSecurity>
  <Lines>223</Lines>
  <Paragraphs>60</Paragraphs>
  <ScaleCrop>false</ScaleCrop>
  <HeadingPairs>
    <vt:vector size="2" baseType="variant">
      <vt:variant>
        <vt:lpstr>Title</vt:lpstr>
      </vt:variant>
      <vt:variant>
        <vt:i4>1</vt:i4>
      </vt:variant>
    </vt:vector>
  </HeadingPairs>
  <TitlesOfParts>
    <vt:vector size="1" baseType="lpstr">
      <vt:lpstr>Years 3 and 4 band plan: Digital Technologies</vt:lpstr>
    </vt:vector>
  </TitlesOfParts>
  <Company>Queensland Curriculum and Assessment Authority</Company>
  <LinksUpToDate>false</LinksUpToDate>
  <CharactersWithSpaces>30045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band plan: Digital Technologies</dc:title>
  <dc:subject>Overview for planning with the Australian Curriculum: Design and Technologies</dc:subject>
  <dc:creator>Queensland Curriculum and Assessment Authority</dc:creator>
  <cp:lastModifiedBy>CMED</cp:lastModifiedBy>
  <cp:revision>21</cp:revision>
  <cp:lastPrinted>2015-11-24T05:11:00Z</cp:lastPrinted>
  <dcterms:created xsi:type="dcterms:W3CDTF">2015-10-22T02:13:00Z</dcterms:created>
  <dcterms:modified xsi:type="dcterms:W3CDTF">2015-11-24T05:36:00Z</dcterms:modified>
  <cp:category>151008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