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75028F">
        <w:t>6</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112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59"/>
        <w:gridCol w:w="2843"/>
        <w:gridCol w:w="873"/>
        <w:gridCol w:w="3606"/>
        <w:gridCol w:w="880"/>
        <w:gridCol w:w="3667"/>
        <w:gridCol w:w="739"/>
        <w:gridCol w:w="3537"/>
        <w:gridCol w:w="850"/>
        <w:gridCol w:w="3468"/>
        <w:tblGridChange w:id="1">
          <w:tblGrid>
            <w:gridCol w:w="659"/>
            <w:gridCol w:w="2843"/>
            <w:gridCol w:w="873"/>
            <w:gridCol w:w="3606"/>
            <w:gridCol w:w="880"/>
            <w:gridCol w:w="3667"/>
            <w:gridCol w:w="739"/>
            <w:gridCol w:w="3537"/>
            <w:gridCol w:w="850"/>
            <w:gridCol w:w="3468"/>
          </w:tblGrid>
        </w:tblGridChange>
      </w:tblGrid>
      <w:tr w:rsidR="0017610E" w:rsidTr="00E8386F">
        <w:trPr>
          <w:jc w:val="center"/>
        </w:trPr>
        <w:tc>
          <w:tcPr>
            <w:tcW w:w="659"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43" w:type="dxa"/>
            <w:shd w:val="clear" w:color="auto" w:fill="CFE7E6"/>
          </w:tcPr>
          <w:p w:rsidR="0017610E" w:rsidRDefault="0017610E" w:rsidP="00414AA6">
            <w:pPr>
              <w:pStyle w:val="Tablesubhead"/>
            </w:pPr>
            <w:r w:rsidRPr="00491FB9">
              <w:t>Year level description</w:t>
            </w:r>
          </w:p>
          <w:p w:rsidR="0041667F" w:rsidRDefault="0041667F" w:rsidP="00414AA6">
            <w:pPr>
              <w:pStyle w:val="Tablesubhead"/>
            </w:pPr>
            <w:r>
              <w:t>(highlighted aspects indicate differences from the previous year level)</w:t>
            </w:r>
          </w:p>
        </w:tc>
        <w:tc>
          <w:tcPr>
            <w:tcW w:w="17620" w:type="dxa"/>
            <w:gridSpan w:val="8"/>
            <w:shd w:val="clear" w:color="auto" w:fill="auto"/>
          </w:tcPr>
          <w:p w:rsidR="0041667F" w:rsidRPr="0052019F" w:rsidRDefault="0041667F" w:rsidP="0041667F">
            <w:pPr>
              <w:pStyle w:val="Tabletext"/>
            </w:pPr>
            <w:r w:rsidRPr="0052019F">
              <w:t xml:space="preserve">The </w:t>
            </w:r>
            <w:r w:rsidRPr="00DA04A8">
              <w:rPr>
                <w:i/>
              </w:rPr>
              <w:t>Science Inquiry Skills</w:t>
            </w:r>
            <w:r w:rsidRPr="0052019F">
              <w:t xml:space="preserve"> and </w:t>
            </w:r>
            <w:r w:rsidRPr="00DA04A8">
              <w:rPr>
                <w:i/>
              </w:rPr>
              <w:t>Science as a Human Endeavour</w:t>
            </w:r>
            <w:r w:rsidRPr="0052019F">
              <w:t xml:space="preserve"> strands are described across a two-year band. In their planning, schools and teachers refer to the expectations outlined in the Achievement Standard and also to the content of the </w:t>
            </w:r>
            <w:r w:rsidRPr="00DA04A8">
              <w:rPr>
                <w:i/>
              </w:rPr>
              <w:t>Science Understanding</w:t>
            </w:r>
            <w:r w:rsidRPr="0052019F">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41667F" w:rsidRPr="0041667F" w:rsidRDefault="0041667F" w:rsidP="0041667F">
            <w:pPr>
              <w:pStyle w:val="Tabletext"/>
            </w:pPr>
            <w:r w:rsidRPr="0052019F">
              <w:t xml:space="preserve">Over Years 3 to 6, students develop their understanding of a range of </w:t>
            </w:r>
            <w:r w:rsidRPr="0052019F">
              <w:rPr>
                <w:rFonts w:eastAsia="SimSun"/>
              </w:rPr>
              <w:t>systems</w:t>
            </w:r>
            <w:r w:rsidRPr="0052019F">
              <w:t xml:space="preserve"> operating at different time and geographic scales. </w:t>
            </w:r>
            <w:r w:rsidRPr="0052019F">
              <w:rPr>
                <w:highlight w:val="yellow"/>
              </w:rPr>
              <w:t xml:space="preserve">In Year 6, students explore how changes can be classified in different ways. They learn about transfer and transformations of electricity, and continue to develop an understanding of energy flows through </w:t>
            </w:r>
            <w:r w:rsidRPr="0052019F">
              <w:rPr>
                <w:rFonts w:eastAsia="SimSun"/>
                <w:highlight w:val="yellow"/>
              </w:rPr>
              <w:t>systems</w:t>
            </w:r>
            <w:r w:rsidRPr="0052019F">
              <w:rPr>
                <w:highlight w:val="yellow"/>
              </w:rPr>
              <w:t xml:space="preserve">. They link their experiences of electric circuits as a </w:t>
            </w:r>
            <w:r w:rsidRPr="0052019F">
              <w:rPr>
                <w:rFonts w:eastAsia="SimSun"/>
                <w:highlight w:val="yellow"/>
              </w:rPr>
              <w:t>system</w:t>
            </w:r>
            <w:r w:rsidRPr="0052019F">
              <w:rPr>
                <w:highlight w:val="yellow"/>
              </w:rPr>
              <w:t xml:space="preserve"> at one scale, to generation of electricity from a variety of sources at another scale and begin to see links between these </w:t>
            </w:r>
            <w:r w:rsidRPr="0052019F">
              <w:rPr>
                <w:rFonts w:eastAsia="SimSun"/>
                <w:highlight w:val="yellow"/>
              </w:rPr>
              <w:t>systems</w:t>
            </w:r>
            <w:r w:rsidRPr="0052019F">
              <w:rPr>
                <w:highlight w:val="yellow"/>
              </w:rPr>
              <w:t xml:space="preserve">. They develop a view of Earth as a dynamic </w:t>
            </w:r>
            <w:r w:rsidRPr="0052019F">
              <w:rPr>
                <w:rFonts w:eastAsia="SimSun"/>
                <w:highlight w:val="yellow"/>
              </w:rPr>
              <w:t>system</w:t>
            </w:r>
            <w:r w:rsidRPr="0052019F">
              <w:rPr>
                <w:highlight w:val="yellow"/>
              </w:rPr>
              <w:t xml:space="preserve">, in which changes in one aspect of the </w:t>
            </w:r>
            <w:r w:rsidRPr="0052019F">
              <w:rPr>
                <w:rFonts w:eastAsia="SimSun"/>
                <w:highlight w:val="yellow"/>
              </w:rPr>
              <w:t>system</w:t>
            </w:r>
            <w:r w:rsidRPr="0052019F">
              <w:rPr>
                <w:highlight w:val="yellow"/>
              </w:rPr>
              <w:t xml:space="preserve"> impact on other aspects; similarly they see that the growth and survival of living things are dependent on </w:t>
            </w:r>
            <w:r w:rsidRPr="0052019F">
              <w:rPr>
                <w:rFonts w:eastAsia="SimSun"/>
                <w:highlight w:val="yellow"/>
              </w:rPr>
              <w:t>matter</w:t>
            </w:r>
            <w:r w:rsidRPr="0052019F">
              <w:rPr>
                <w:highlight w:val="yellow"/>
              </w:rPr>
              <w:t xml:space="preserve"> and energy flows within a larger </w:t>
            </w:r>
            <w:r w:rsidRPr="0052019F">
              <w:rPr>
                <w:rFonts w:eastAsia="SimSun"/>
                <w:highlight w:val="yellow"/>
              </w:rPr>
              <w:t>system</w:t>
            </w:r>
            <w:r w:rsidRPr="0052019F">
              <w:rPr>
                <w:highlight w:val="yellow"/>
              </w:rPr>
              <w:t xml:space="preserve">. Students begin to see the role of </w:t>
            </w:r>
            <w:r w:rsidRPr="0052019F">
              <w:rPr>
                <w:rFonts w:eastAsia="SimSun"/>
                <w:highlight w:val="yellow"/>
              </w:rPr>
              <w:t>variables</w:t>
            </w:r>
            <w:r w:rsidRPr="0052019F">
              <w:rPr>
                <w:highlight w:val="yellow"/>
              </w:rPr>
              <w:t xml:space="preserve"> in measuring changes and learn how look for </w:t>
            </w:r>
            <w:r w:rsidRPr="0052019F">
              <w:rPr>
                <w:rFonts w:eastAsia="SimSun"/>
                <w:highlight w:val="yellow"/>
              </w:rPr>
              <w:t>patterns</w:t>
            </w:r>
            <w:r w:rsidRPr="0052019F">
              <w:rPr>
                <w:highlight w:val="yellow"/>
              </w:rPr>
              <w:t xml:space="preserve"> and </w:t>
            </w:r>
            <w:r w:rsidRPr="0052019F">
              <w:rPr>
                <w:rFonts w:eastAsia="SimSun"/>
                <w:highlight w:val="yellow"/>
              </w:rPr>
              <w:t>relationships</w:t>
            </w:r>
            <w:r w:rsidRPr="0052019F">
              <w:rPr>
                <w:highlight w:val="yellow"/>
              </w:rPr>
              <w:t xml:space="preserve"> between </w:t>
            </w:r>
            <w:r w:rsidRPr="0052019F">
              <w:rPr>
                <w:rFonts w:eastAsia="SimSun"/>
                <w:highlight w:val="yellow"/>
              </w:rPr>
              <w:t>variables</w:t>
            </w:r>
            <w:r w:rsidRPr="0052019F">
              <w:rPr>
                <w:highlight w:val="yellow"/>
              </w:rPr>
              <w:t xml:space="preserve">. They develop explanations for the </w:t>
            </w:r>
            <w:r w:rsidRPr="0052019F">
              <w:rPr>
                <w:rFonts w:eastAsia="SimSun"/>
                <w:highlight w:val="yellow"/>
              </w:rPr>
              <w:t>patterns</w:t>
            </w:r>
            <w:r w:rsidRPr="0052019F">
              <w:rPr>
                <w:highlight w:val="yellow"/>
              </w:rPr>
              <w:t xml:space="preserve"> they observe, drawing on </w:t>
            </w:r>
            <w:r w:rsidRPr="0052019F">
              <w:rPr>
                <w:rFonts w:eastAsia="SimSun"/>
                <w:highlight w:val="yellow"/>
              </w:rPr>
              <w:t>evidence</w:t>
            </w:r>
            <w:r w:rsidRPr="0052019F">
              <w:rPr>
                <w:highlight w:val="yellow"/>
              </w:rPr>
              <w:t>.</w:t>
            </w:r>
          </w:p>
        </w:tc>
      </w:tr>
      <w:tr w:rsidR="0017610E" w:rsidTr="00E8386F">
        <w:trPr>
          <w:trHeight w:val="1184"/>
          <w:jc w:val="center"/>
        </w:trPr>
        <w:tc>
          <w:tcPr>
            <w:tcW w:w="659" w:type="dxa"/>
            <w:vMerge/>
            <w:shd w:val="clear" w:color="auto" w:fill="8CC8C9"/>
            <w:textDirection w:val="btLr"/>
            <w:vAlign w:val="center"/>
          </w:tcPr>
          <w:p w:rsidR="0017610E" w:rsidRDefault="0017610E" w:rsidP="00704B88">
            <w:pPr>
              <w:pStyle w:val="Tablesubhead"/>
              <w:jc w:val="center"/>
            </w:pPr>
          </w:p>
        </w:tc>
        <w:tc>
          <w:tcPr>
            <w:tcW w:w="2843" w:type="dxa"/>
            <w:vMerge w:val="restart"/>
            <w:shd w:val="clear" w:color="auto" w:fill="CFE7E6"/>
          </w:tcPr>
          <w:p w:rsidR="0017610E" w:rsidRDefault="0017610E" w:rsidP="00414AA6">
            <w:pPr>
              <w:pStyle w:val="Tablesubhead"/>
            </w:pPr>
            <w:r w:rsidRPr="00491FB9">
              <w:t>Achievement standard</w:t>
            </w:r>
          </w:p>
        </w:tc>
        <w:tc>
          <w:tcPr>
            <w:tcW w:w="17620" w:type="dxa"/>
            <w:gridSpan w:val="8"/>
            <w:tcBorders>
              <w:bottom w:val="single" w:sz="4" w:space="0" w:color="00948D"/>
            </w:tcBorders>
            <w:shd w:val="clear" w:color="auto" w:fill="auto"/>
          </w:tcPr>
          <w:p w:rsidR="00A73492" w:rsidRPr="00A73492" w:rsidRDefault="00A73492" w:rsidP="00A73492">
            <w:pPr>
              <w:pStyle w:val="Tabletext"/>
            </w:pPr>
            <w:r w:rsidRPr="00A73492">
              <w:t xml:space="preserve">By the end of Year 6, students compare and </w:t>
            </w:r>
            <w:hyperlink r:id="rId8" w:history="1">
              <w:r w:rsidRPr="00A73492">
                <w:t>classify</w:t>
              </w:r>
            </w:hyperlink>
            <w:r w:rsidRPr="00A73492">
              <w:t xml:space="preserve"> different types of </w:t>
            </w:r>
            <w:hyperlink r:id="rId9" w:history="1">
              <w:r w:rsidRPr="00A73492">
                <w:t>observable</w:t>
              </w:r>
            </w:hyperlink>
            <w:r w:rsidRPr="00A73492">
              <w:t xml:space="preserve"> changes to </w:t>
            </w:r>
            <w:hyperlink r:id="rId10" w:history="1">
              <w:r w:rsidRPr="00A73492">
                <w:t>materials</w:t>
              </w:r>
            </w:hyperlink>
            <w:r w:rsidRPr="00A73492">
              <w:t xml:space="preserve">. They </w:t>
            </w:r>
            <w:hyperlink r:id="rId11" w:history="1">
              <w:r w:rsidRPr="00A73492">
                <w:t>analyse</w:t>
              </w:r>
            </w:hyperlink>
            <w:r w:rsidRPr="00A73492">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41667F" w:rsidRPr="0041667F" w:rsidRDefault="00A73492" w:rsidP="0041667F">
            <w:pPr>
              <w:pStyle w:val="Tabletext"/>
            </w:pPr>
            <w:r w:rsidRPr="00A73492">
              <w:t xml:space="preserve">Students follow procedures to develop investigable questions and </w:t>
            </w:r>
            <w:hyperlink r:id="rId12" w:history="1">
              <w:r w:rsidRPr="00A73492">
                <w:t>design</w:t>
              </w:r>
            </w:hyperlink>
            <w:r w:rsidRPr="00A73492">
              <w:t xml:space="preserve"> </w:t>
            </w:r>
            <w:hyperlink r:id="rId13" w:history="1">
              <w:r w:rsidRPr="00A73492">
                <w:t>investigations</w:t>
              </w:r>
            </w:hyperlink>
            <w:r w:rsidRPr="00A73492">
              <w:t xml:space="preserve"> into simple cause-and-effect </w:t>
            </w:r>
            <w:hyperlink r:id="rId14" w:history="1">
              <w:r w:rsidRPr="00A73492">
                <w:t>relationships</w:t>
              </w:r>
            </w:hyperlink>
            <w:r w:rsidRPr="00A73492">
              <w:t xml:space="preserve">. They identify </w:t>
            </w:r>
            <w:hyperlink r:id="rId15" w:history="1">
              <w:r w:rsidRPr="00A73492">
                <w:t>variables</w:t>
              </w:r>
            </w:hyperlink>
            <w:r w:rsidRPr="00A73492">
              <w:t xml:space="preserve"> to be changed and measured and describe potential safety risks when planning methods. They collect, organise and interpret their </w:t>
            </w:r>
            <w:hyperlink r:id="rId16" w:history="1">
              <w:r w:rsidRPr="00A73492">
                <w:t>data</w:t>
              </w:r>
            </w:hyperlink>
            <w:r w:rsidRPr="00A73492">
              <w:t xml:space="preserve">, identifying where improvements to their methods or </w:t>
            </w:r>
            <w:hyperlink r:id="rId17" w:history="1">
              <w:r w:rsidRPr="00A73492">
                <w:t>research</w:t>
              </w:r>
            </w:hyperlink>
            <w:r w:rsidRPr="00A73492">
              <w:t xml:space="preserve"> could improve the </w:t>
            </w:r>
            <w:hyperlink r:id="rId18" w:history="1">
              <w:r w:rsidRPr="00A73492">
                <w:t>data</w:t>
              </w:r>
            </w:hyperlink>
            <w:r w:rsidRPr="00A73492">
              <w:t xml:space="preserve">. They describe and </w:t>
            </w:r>
            <w:hyperlink r:id="rId19" w:history="1">
              <w:r w:rsidRPr="00A73492">
                <w:t>analyse</w:t>
              </w:r>
            </w:hyperlink>
            <w:r w:rsidRPr="00A73492">
              <w:t xml:space="preserve"> </w:t>
            </w:r>
            <w:hyperlink r:id="rId20" w:history="1">
              <w:r w:rsidRPr="00A73492">
                <w:t>relationships</w:t>
              </w:r>
            </w:hyperlink>
            <w:r w:rsidRPr="00A73492">
              <w:t xml:space="preserve"> in </w:t>
            </w:r>
            <w:hyperlink r:id="rId21" w:history="1">
              <w:r w:rsidRPr="00A73492">
                <w:t>data</w:t>
              </w:r>
            </w:hyperlink>
            <w:r w:rsidRPr="00A73492">
              <w:t xml:space="preserve"> using graphic representations and construct </w:t>
            </w:r>
            <w:hyperlink r:id="rId22" w:history="1">
              <w:r w:rsidRPr="00A73492">
                <w:t>multi-modal texts</w:t>
              </w:r>
            </w:hyperlink>
            <w:r w:rsidRPr="00A73492">
              <w:t xml:space="preserve"> to communicate ideas, methods and findings.</w:t>
            </w:r>
          </w:p>
        </w:tc>
      </w:tr>
      <w:tr w:rsidR="0017610E" w:rsidTr="00E8386F">
        <w:trPr>
          <w:trHeight w:val="263"/>
          <w:jc w:val="center"/>
        </w:trPr>
        <w:tc>
          <w:tcPr>
            <w:tcW w:w="659" w:type="dxa"/>
            <w:vMerge/>
            <w:shd w:val="clear" w:color="auto" w:fill="8CC8C9"/>
            <w:textDirection w:val="btLr"/>
            <w:vAlign w:val="center"/>
          </w:tcPr>
          <w:p w:rsidR="0017610E" w:rsidRDefault="0017610E" w:rsidP="00704B88">
            <w:pPr>
              <w:pStyle w:val="Tablesubhead"/>
              <w:jc w:val="center"/>
            </w:pPr>
          </w:p>
        </w:tc>
        <w:tc>
          <w:tcPr>
            <w:tcW w:w="2843" w:type="dxa"/>
            <w:vMerge/>
            <w:tcBorders>
              <w:bottom w:val="single" w:sz="4" w:space="0" w:color="00948D"/>
            </w:tcBorders>
            <w:shd w:val="clear" w:color="auto" w:fill="CFE7E6"/>
          </w:tcPr>
          <w:p w:rsidR="0017610E" w:rsidRPr="00491FB9" w:rsidRDefault="0017610E" w:rsidP="00414AA6">
            <w:pPr>
              <w:pStyle w:val="Tablesubhead"/>
            </w:pPr>
          </w:p>
        </w:tc>
        <w:tc>
          <w:tcPr>
            <w:tcW w:w="17620" w:type="dxa"/>
            <w:gridSpan w:val="8"/>
            <w:tcBorders>
              <w:bottom w:val="single" w:sz="4" w:space="0" w:color="00948D"/>
            </w:tcBorders>
            <w:shd w:val="clear" w:color="auto" w:fill="auto"/>
          </w:tcPr>
          <w:p w:rsidR="0017610E" w:rsidRPr="00B404CC" w:rsidRDefault="0017610E" w:rsidP="00FB139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FB139A">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C37F32" w:rsidRPr="00704B88" w:rsidTr="00E8386F">
        <w:trPr>
          <w:jc w:val="center"/>
        </w:trPr>
        <w:tc>
          <w:tcPr>
            <w:tcW w:w="659" w:type="dxa"/>
            <w:vMerge w:val="restart"/>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843" w:type="dxa"/>
            <w:vMerge w:val="restart"/>
            <w:shd w:val="clear" w:color="auto" w:fill="CFE7E6"/>
          </w:tcPr>
          <w:p w:rsidR="005A733B" w:rsidRDefault="005A733B" w:rsidP="00414AA6">
            <w:pPr>
              <w:pStyle w:val="Tablesubhead"/>
            </w:pPr>
            <w:r w:rsidRPr="00491FB9">
              <w:t>Term overview</w:t>
            </w:r>
          </w:p>
        </w:tc>
        <w:tc>
          <w:tcPr>
            <w:tcW w:w="4479" w:type="dxa"/>
            <w:gridSpan w:val="2"/>
            <w:shd w:val="clear" w:color="auto" w:fill="8CC8C9"/>
          </w:tcPr>
          <w:p w:rsidR="005A733B" w:rsidRDefault="005A733B" w:rsidP="00414AA6">
            <w:pPr>
              <w:pStyle w:val="Tablesubhead"/>
            </w:pPr>
            <w:r w:rsidRPr="00491FB9">
              <w:t>Term</w:t>
            </w:r>
            <w:r>
              <w:t xml:space="preserve"> 1</w:t>
            </w:r>
          </w:p>
        </w:tc>
        <w:tc>
          <w:tcPr>
            <w:tcW w:w="4547" w:type="dxa"/>
            <w:gridSpan w:val="2"/>
            <w:shd w:val="clear" w:color="auto" w:fill="8CC8C9"/>
          </w:tcPr>
          <w:p w:rsidR="005A733B" w:rsidRDefault="005A733B" w:rsidP="00414AA6">
            <w:pPr>
              <w:pStyle w:val="Tablesubhead"/>
            </w:pPr>
            <w:r w:rsidRPr="00491FB9">
              <w:t>Term</w:t>
            </w:r>
            <w:r>
              <w:t xml:space="preserve"> 2</w:t>
            </w:r>
          </w:p>
        </w:tc>
        <w:tc>
          <w:tcPr>
            <w:tcW w:w="4276" w:type="dxa"/>
            <w:gridSpan w:val="2"/>
            <w:tcBorders>
              <w:bottom w:val="single" w:sz="4" w:space="0" w:color="00948D"/>
            </w:tcBorders>
            <w:shd w:val="clear" w:color="auto" w:fill="8CC8C9"/>
          </w:tcPr>
          <w:p w:rsidR="005A733B" w:rsidRDefault="005A733B" w:rsidP="00414AA6">
            <w:pPr>
              <w:pStyle w:val="Tablesubhead"/>
            </w:pPr>
            <w:r w:rsidRPr="00491FB9">
              <w:t>Term</w:t>
            </w:r>
            <w:r>
              <w:t xml:space="preserve"> 3</w:t>
            </w:r>
          </w:p>
        </w:tc>
        <w:tc>
          <w:tcPr>
            <w:tcW w:w="4318" w:type="dxa"/>
            <w:gridSpan w:val="2"/>
            <w:shd w:val="clear" w:color="auto" w:fill="8CC8C9"/>
          </w:tcPr>
          <w:p w:rsidR="005A733B" w:rsidRDefault="005A733B" w:rsidP="00414AA6">
            <w:pPr>
              <w:pStyle w:val="Tablesubhead"/>
            </w:pPr>
            <w:r w:rsidRPr="00491FB9">
              <w:t>Term</w:t>
            </w:r>
            <w:r>
              <w:t xml:space="preserve"> 4</w:t>
            </w:r>
          </w:p>
        </w:tc>
      </w:tr>
      <w:tr w:rsidR="00C37F32" w:rsidTr="00E8386F">
        <w:trPr>
          <w:trHeight w:val="8255"/>
          <w:jc w:val="center"/>
        </w:trPr>
        <w:tc>
          <w:tcPr>
            <w:tcW w:w="659" w:type="dxa"/>
            <w:vMerge/>
            <w:tcBorders>
              <w:bottom w:val="single" w:sz="4" w:space="0" w:color="00928F"/>
            </w:tcBorders>
            <w:shd w:val="clear" w:color="auto" w:fill="8CC8C9"/>
            <w:textDirection w:val="btLr"/>
            <w:vAlign w:val="center"/>
          </w:tcPr>
          <w:p w:rsidR="00080EB2" w:rsidRDefault="00080EB2" w:rsidP="00704B88">
            <w:pPr>
              <w:pStyle w:val="Tablesubhead"/>
              <w:jc w:val="center"/>
            </w:pPr>
          </w:p>
        </w:tc>
        <w:tc>
          <w:tcPr>
            <w:tcW w:w="2843" w:type="dxa"/>
            <w:vMerge/>
            <w:tcBorders>
              <w:bottom w:val="single" w:sz="4" w:space="0" w:color="00928F"/>
            </w:tcBorders>
            <w:shd w:val="clear" w:color="auto" w:fill="CFE7E6"/>
          </w:tcPr>
          <w:p w:rsidR="00080EB2" w:rsidRDefault="00080EB2" w:rsidP="00414AA6">
            <w:pPr>
              <w:pStyle w:val="Tablesubhead"/>
            </w:pPr>
          </w:p>
        </w:tc>
        <w:tc>
          <w:tcPr>
            <w:tcW w:w="4479" w:type="dxa"/>
            <w:gridSpan w:val="2"/>
            <w:tcBorders>
              <w:bottom w:val="single" w:sz="4" w:space="0" w:color="00928F"/>
            </w:tcBorders>
            <w:shd w:val="clear" w:color="auto" w:fill="auto"/>
          </w:tcPr>
          <w:p w:rsidR="00CB4324" w:rsidRPr="0052019F" w:rsidRDefault="00CB4324" w:rsidP="00CB4324">
            <w:pPr>
              <w:pStyle w:val="Tablesubhead"/>
            </w:pPr>
            <w:r w:rsidRPr="0052019F">
              <w:t>Making changes</w:t>
            </w:r>
          </w:p>
          <w:p w:rsidR="00CB4324" w:rsidRPr="0052019F" w:rsidRDefault="00CB4324" w:rsidP="00CB4324">
            <w:pPr>
              <w:pStyle w:val="Tabletext"/>
            </w:pPr>
            <w:r w:rsidRPr="0052019F">
              <w:t>During this term students investigate changes that can be made to materials and how these changes are classified as reversible or irreversible. They explore the effects of reversible and non-reversible reactions in everyday materials and how this is used to solve problems facing society.</w:t>
            </w:r>
          </w:p>
          <w:p w:rsidR="00CB4324" w:rsidRPr="0052019F" w:rsidRDefault="00CB4324" w:rsidP="00CB4324">
            <w:pPr>
              <w:pStyle w:val="Tabletext"/>
            </w:pPr>
            <w:r w:rsidRPr="0052019F">
              <w:t>Students</w:t>
            </w:r>
            <w:r w:rsidR="008B17D6">
              <w:t xml:space="preserve"> will</w:t>
            </w:r>
            <w:r w:rsidRPr="0052019F">
              <w:t>:</w:t>
            </w:r>
          </w:p>
          <w:p w:rsidR="00CB4324" w:rsidRPr="0052019F" w:rsidRDefault="00CB4324" w:rsidP="00DD59AE">
            <w:pPr>
              <w:pStyle w:val="Tablebullets"/>
              <w:ind w:left="284" w:hanging="284"/>
            </w:pPr>
            <w:r w:rsidRPr="0052019F">
              <w:t xml:space="preserve">review </w:t>
            </w:r>
            <w:r>
              <w:t>(</w:t>
            </w:r>
            <w:r w:rsidRPr="0052019F">
              <w:t>from Year 5</w:t>
            </w:r>
            <w:r>
              <w:t>)</w:t>
            </w:r>
            <w:r w:rsidRPr="0052019F">
              <w:t xml:space="preserve"> changes </w:t>
            </w:r>
            <w:r>
              <w:t>of</w:t>
            </w:r>
            <w:r w:rsidRPr="0052019F">
              <w:t xml:space="preserve"> state caused by heating or cooling</w:t>
            </w:r>
            <w:r>
              <w:t xml:space="preserve"> </w:t>
            </w:r>
          </w:p>
          <w:p w:rsidR="00CB4324" w:rsidRPr="0052019F" w:rsidRDefault="00CB4324" w:rsidP="00DD59AE">
            <w:pPr>
              <w:pStyle w:val="Tablebullets"/>
              <w:ind w:left="284" w:hanging="284"/>
            </w:pPr>
            <w:r w:rsidRPr="0052019F">
              <w:t>discuss the difference between reversible and irreversible changes to materials</w:t>
            </w:r>
          </w:p>
          <w:p w:rsidR="00CB4324" w:rsidRPr="0052019F" w:rsidRDefault="00CB4324" w:rsidP="00DD59AE">
            <w:pPr>
              <w:pStyle w:val="Tablebullets"/>
              <w:ind w:left="284" w:hanging="284"/>
            </w:pPr>
            <w:r w:rsidRPr="0052019F">
              <w:t>investigate changes of state caused by heating and cooling and why these are classified as reversible changes</w:t>
            </w:r>
          </w:p>
          <w:p w:rsidR="00CB4324" w:rsidRPr="0052019F" w:rsidRDefault="00CB4324" w:rsidP="00DD59AE">
            <w:pPr>
              <w:pStyle w:val="Tablebullets"/>
              <w:ind w:left="284" w:hanging="284"/>
            </w:pPr>
            <w:r w:rsidRPr="0052019F">
              <w:t>investigate changes to material such as burning, rusting and composting and why these are classified as irreversible change</w:t>
            </w:r>
            <w:r>
              <w:t>s</w:t>
            </w:r>
          </w:p>
          <w:p w:rsidR="00CB4324" w:rsidRPr="0052019F" w:rsidRDefault="00CB4324" w:rsidP="00DD59AE">
            <w:pPr>
              <w:pStyle w:val="Tablebullets"/>
              <w:ind w:left="284" w:hanging="284"/>
            </w:pPr>
            <w:r w:rsidRPr="0052019F">
              <w:t>collate observations using a range of representations</w:t>
            </w:r>
          </w:p>
          <w:p w:rsidR="00CB4324" w:rsidRPr="0052019F" w:rsidRDefault="00CB4324" w:rsidP="00DD59AE">
            <w:pPr>
              <w:pStyle w:val="Tablebullets"/>
              <w:ind w:left="284" w:hanging="284"/>
            </w:pPr>
            <w:r w:rsidRPr="0052019F">
              <w:t>explore how reversible changes are affected by the physical properties of materials</w:t>
            </w:r>
          </w:p>
          <w:p w:rsidR="00CB4324" w:rsidRPr="0052019F" w:rsidRDefault="00CB4324" w:rsidP="00DD59AE">
            <w:pPr>
              <w:pStyle w:val="Tablebullets"/>
              <w:ind w:left="284" w:hanging="284"/>
            </w:pPr>
            <w:r w:rsidRPr="0052019F">
              <w:t>design a criteria/key to classify a change as reversible or irreversible</w:t>
            </w:r>
          </w:p>
          <w:p w:rsidR="00CB4324" w:rsidRPr="0052019F" w:rsidRDefault="00CB4324" w:rsidP="00DD59AE">
            <w:pPr>
              <w:pStyle w:val="Tablebullets"/>
              <w:ind w:left="284" w:hanging="284"/>
            </w:pPr>
            <w:r w:rsidRPr="0052019F">
              <w:t>apply the designed criteria/key and then suggest refine</w:t>
            </w:r>
            <w:r>
              <w:t>ments</w:t>
            </w:r>
            <w:r w:rsidRPr="0052019F">
              <w:t xml:space="preserve"> and improve</w:t>
            </w:r>
            <w:r>
              <w:t>ments</w:t>
            </w:r>
            <w:r w:rsidRPr="0052019F">
              <w:t xml:space="preserve"> </w:t>
            </w:r>
          </w:p>
          <w:p w:rsidR="00A73492" w:rsidRPr="00A73492" w:rsidRDefault="00CB4324" w:rsidP="00DD59AE">
            <w:pPr>
              <w:pStyle w:val="Tablebullets"/>
              <w:ind w:left="284" w:hanging="284"/>
            </w:pPr>
            <w:r w:rsidRPr="0052019F">
              <w:t>pose questions to guide fair and safe investigations about how everyday irreversible reactions</w:t>
            </w:r>
            <w:r>
              <w:t>,</w:t>
            </w:r>
            <w:r w:rsidRPr="0052019F">
              <w:t xml:space="preserve"> such as rusting and composting</w:t>
            </w:r>
            <w:r>
              <w:t>,</w:t>
            </w:r>
            <w:r w:rsidRPr="0052019F">
              <w:t xml:space="preserve"> can be stopped or slowed down</w:t>
            </w:r>
          </w:p>
        </w:tc>
        <w:tc>
          <w:tcPr>
            <w:tcW w:w="4547" w:type="dxa"/>
            <w:gridSpan w:val="2"/>
            <w:tcBorders>
              <w:bottom w:val="single" w:sz="4" w:space="0" w:color="00928F"/>
            </w:tcBorders>
            <w:shd w:val="clear" w:color="auto" w:fill="auto"/>
          </w:tcPr>
          <w:p w:rsidR="00470450" w:rsidRPr="009312C4" w:rsidRDefault="00470450" w:rsidP="00470450">
            <w:pPr>
              <w:pStyle w:val="Tablesubhead"/>
            </w:pPr>
            <w:r w:rsidRPr="00F463A2">
              <w:t>A sustainable planet</w:t>
            </w:r>
          </w:p>
          <w:p w:rsidR="00470450" w:rsidRDefault="00470450" w:rsidP="00470450">
            <w:pPr>
              <w:pStyle w:val="Tabletext"/>
            </w:pPr>
            <w:r w:rsidRPr="00EE2EA0">
              <w:t>During t</w:t>
            </w:r>
            <w:r>
              <w:t xml:space="preserve">his term students investigate how energy from a variety of sources can be used to generate electricity. They investigate personal and community choices to use sustainable energy sources. </w:t>
            </w:r>
          </w:p>
          <w:p w:rsidR="00470450" w:rsidRPr="004E1D02" w:rsidRDefault="00470450" w:rsidP="00470450">
            <w:pPr>
              <w:pStyle w:val="Tabletext"/>
            </w:pPr>
            <w:r>
              <w:t>Students</w:t>
            </w:r>
            <w:r w:rsidR="008B17D6">
              <w:t xml:space="preserve"> will</w:t>
            </w:r>
            <w:r>
              <w:t>:</w:t>
            </w:r>
          </w:p>
          <w:p w:rsidR="00470450" w:rsidRPr="00BD3A8D" w:rsidRDefault="00470450" w:rsidP="00DD59AE">
            <w:pPr>
              <w:pStyle w:val="Tablebullets"/>
              <w:ind w:left="284" w:hanging="284"/>
            </w:pPr>
            <w:r>
              <w:t xml:space="preserve">revise the concept of energy </w:t>
            </w:r>
            <w:r w:rsidRPr="00BD3A8D">
              <w:t>in the context of electricity</w:t>
            </w:r>
          </w:p>
          <w:p w:rsidR="00470450" w:rsidRPr="0055379A" w:rsidRDefault="00470450" w:rsidP="00DD59AE">
            <w:pPr>
              <w:pStyle w:val="Tablebullets"/>
              <w:ind w:left="284" w:hanging="284"/>
            </w:pPr>
            <w:r>
              <w:t>investigate</w:t>
            </w:r>
            <w:r w:rsidRPr="00DB4726">
              <w:t xml:space="preserve"> the need for a complete circuit to allow electrical flow</w:t>
            </w:r>
          </w:p>
          <w:p w:rsidR="00470450" w:rsidRPr="0055379A" w:rsidRDefault="00470450" w:rsidP="00DD59AE">
            <w:pPr>
              <w:pStyle w:val="Tablebullets"/>
              <w:ind w:left="284" w:hanging="284"/>
            </w:pPr>
            <w:r w:rsidRPr="0055379A">
              <w:t xml:space="preserve">explore features of electrical circuits and use the </w:t>
            </w:r>
            <w:r>
              <w:t>associated</w:t>
            </w:r>
            <w:r w:rsidRPr="0055379A">
              <w:t xml:space="preserve"> equipment saf</w:t>
            </w:r>
            <w:r>
              <w:t>ely</w:t>
            </w:r>
          </w:p>
          <w:p w:rsidR="00470450" w:rsidRPr="0055379A" w:rsidRDefault="00470450" w:rsidP="00DD59AE">
            <w:pPr>
              <w:pStyle w:val="Tablebullets"/>
              <w:ind w:left="284" w:hanging="284"/>
            </w:pPr>
            <w:r>
              <w:t>identify energy transformations and transferences in electrical circuits and everyday electrical devices</w:t>
            </w:r>
          </w:p>
          <w:p w:rsidR="00470450" w:rsidRPr="00BD3A8D" w:rsidRDefault="00470450" w:rsidP="00DD59AE">
            <w:pPr>
              <w:pStyle w:val="Tablebullets"/>
              <w:ind w:left="284" w:hanging="284"/>
            </w:pPr>
            <w:r>
              <w:t>investigate the difference between electrical conductors and insulators</w:t>
            </w:r>
          </w:p>
          <w:p w:rsidR="00470450" w:rsidRPr="00BD3A8D" w:rsidRDefault="00470450" w:rsidP="00DD59AE">
            <w:pPr>
              <w:pStyle w:val="Tablebullets"/>
              <w:ind w:left="284" w:hanging="284"/>
            </w:pPr>
            <w:r>
              <w:t>c</w:t>
            </w:r>
            <w:r w:rsidRPr="00BD3A8D">
              <w:t>ollect and compare data on household electricity use and practices that consume electrical energy</w:t>
            </w:r>
          </w:p>
          <w:p w:rsidR="00470450" w:rsidRPr="00DB4726" w:rsidRDefault="00470450" w:rsidP="00DD59AE">
            <w:pPr>
              <w:pStyle w:val="Tablebullets"/>
              <w:ind w:left="284" w:hanging="284"/>
            </w:pPr>
            <w:r w:rsidRPr="00BD3A8D">
              <w:t>select methods to investigate how moving air and water can</w:t>
            </w:r>
            <w:r>
              <w:t xml:space="preserve"> be used to</w:t>
            </w:r>
            <w:r w:rsidRPr="00BD3A8D">
              <w:t xml:space="preserve"> generate electricity </w:t>
            </w:r>
          </w:p>
          <w:p w:rsidR="00470450" w:rsidRDefault="00470450" w:rsidP="00DD59AE">
            <w:pPr>
              <w:pStyle w:val="Tablebullets"/>
              <w:ind w:left="284" w:hanging="284"/>
            </w:pPr>
            <w:r>
              <w:t>research why sustainable sources of energy are being considered by communities</w:t>
            </w:r>
          </w:p>
          <w:p w:rsidR="00470450" w:rsidRPr="00470450" w:rsidRDefault="00470450" w:rsidP="00DD59AE">
            <w:pPr>
              <w:pStyle w:val="Tablebullets"/>
              <w:ind w:left="284" w:hanging="284"/>
            </w:pPr>
            <w:r w:rsidRPr="004C40A3">
              <w:t>measure and</w:t>
            </w:r>
            <w:r>
              <w:t>/or</w:t>
            </w:r>
            <w:r w:rsidRPr="004C40A3">
              <w:t xml:space="preserve"> record </w:t>
            </w:r>
            <w:r w:rsidRPr="00DD59AE">
              <w:t>data from investigations that compare different sources of electricity</w:t>
            </w:r>
          </w:p>
          <w:p w:rsidR="00A73492" w:rsidRPr="00A73492" w:rsidRDefault="00470450" w:rsidP="00DD59AE">
            <w:pPr>
              <w:pStyle w:val="Tablebullets"/>
              <w:ind w:left="284" w:hanging="284"/>
            </w:pPr>
            <w:r w:rsidRPr="004C40A3">
              <w:t>communicate ideas, explanations and processes in a variety of ways.</w:t>
            </w:r>
          </w:p>
        </w:tc>
        <w:tc>
          <w:tcPr>
            <w:tcW w:w="4276" w:type="dxa"/>
            <w:gridSpan w:val="2"/>
            <w:tcBorders>
              <w:bottom w:val="single" w:sz="4" w:space="0" w:color="00928F"/>
            </w:tcBorders>
            <w:shd w:val="clear" w:color="auto" w:fill="CFE7E6"/>
          </w:tcPr>
          <w:p w:rsidR="00470450" w:rsidRPr="0052019F" w:rsidRDefault="00470450" w:rsidP="00470450">
            <w:pPr>
              <w:pStyle w:val="Tablesubhead"/>
            </w:pPr>
            <w:r w:rsidRPr="0052019F">
              <w:t>Exemplar unit: Our changing world</w:t>
            </w:r>
          </w:p>
          <w:p w:rsidR="00470450" w:rsidRPr="0052019F" w:rsidRDefault="00470450" w:rsidP="00470450">
            <w:pPr>
              <w:pStyle w:val="Tabletext"/>
            </w:pPr>
            <w:r w:rsidRPr="0052019F">
              <w:t xml:space="preserve">During this term students explore ways in which scientific understanding can assist in </w:t>
            </w:r>
            <w:r>
              <w:t xml:space="preserve">the </w:t>
            </w:r>
            <w:r w:rsidRPr="0052019F">
              <w:t xml:space="preserve">early detection of natural disasters and in minimising their impact. They will recognise that science can inform choices about where people live and how they manage natural disasters. </w:t>
            </w:r>
          </w:p>
          <w:p w:rsidR="00470450" w:rsidRPr="0052019F" w:rsidRDefault="00470450" w:rsidP="00470450">
            <w:pPr>
              <w:pStyle w:val="Tabletext"/>
            </w:pPr>
            <w:r w:rsidRPr="0052019F">
              <w:t>Students</w:t>
            </w:r>
            <w:r w:rsidR="008B17D6">
              <w:t xml:space="preserve"> will</w:t>
            </w:r>
            <w:r w:rsidRPr="0052019F">
              <w:t>:</w:t>
            </w:r>
          </w:p>
          <w:p w:rsidR="00470450" w:rsidRPr="0052019F" w:rsidRDefault="00470450" w:rsidP="00DD59AE">
            <w:pPr>
              <w:pStyle w:val="Tablebullets"/>
              <w:ind w:left="284" w:hanging="284"/>
            </w:pPr>
            <w:r w:rsidRPr="0052019F">
              <w:t>research major geological and extreme weather events both in Australia and neighbouring countries</w:t>
            </w:r>
          </w:p>
          <w:p w:rsidR="00470450" w:rsidRPr="0052019F" w:rsidRDefault="00470450" w:rsidP="00DD59AE">
            <w:pPr>
              <w:pStyle w:val="Tablebullets"/>
              <w:ind w:left="284" w:hanging="284"/>
            </w:pPr>
            <w:r w:rsidRPr="0052019F">
              <w:t>engage with local media about recent geological and extreme weather events</w:t>
            </w:r>
          </w:p>
          <w:p w:rsidR="00470450" w:rsidRPr="0052019F" w:rsidRDefault="00470450" w:rsidP="00DD59AE">
            <w:pPr>
              <w:pStyle w:val="Tablebullets"/>
              <w:ind w:left="284" w:hanging="284"/>
            </w:pPr>
            <w:r w:rsidRPr="0052019F">
              <w:t>create models to demonstrate the effect of sudden geological events</w:t>
            </w:r>
          </w:p>
          <w:p w:rsidR="00470450" w:rsidRPr="0052019F" w:rsidRDefault="00470450" w:rsidP="00DD59AE">
            <w:pPr>
              <w:pStyle w:val="Tablebullets"/>
              <w:ind w:left="284" w:hanging="284"/>
            </w:pPr>
            <w:r w:rsidRPr="0052019F">
              <w:t>describe how scientists (including meteorologists, seismologists and vulcanologists) gather evidence to predict the effect</w:t>
            </w:r>
            <w:r>
              <w:t xml:space="preserve"> of,</w:t>
            </w:r>
            <w:r w:rsidRPr="0052019F">
              <w:t xml:space="preserve"> and measure</w:t>
            </w:r>
            <w:r>
              <w:t>,</w:t>
            </w:r>
            <w:r w:rsidRPr="0052019F">
              <w:t xml:space="preserve"> significant geological and weather events</w:t>
            </w:r>
          </w:p>
          <w:p w:rsidR="00470450" w:rsidRPr="0052019F" w:rsidRDefault="00470450" w:rsidP="00DD59AE">
            <w:pPr>
              <w:pStyle w:val="Tablebullets"/>
              <w:ind w:left="284" w:hanging="284"/>
            </w:pPr>
            <w:r w:rsidRPr="0052019F">
              <w:t>research the scientific work being conducted in various centres around the world to advance global disaster alerts and communications</w:t>
            </w:r>
          </w:p>
          <w:p w:rsidR="00470450" w:rsidRDefault="00470450" w:rsidP="00DD59AE">
            <w:pPr>
              <w:pStyle w:val="Tablebullets"/>
              <w:ind w:left="284" w:hanging="284"/>
            </w:pPr>
            <w:r w:rsidRPr="0052019F">
              <w:t xml:space="preserve">discuss how scientific information gathered from geological and weather events is used to inform </w:t>
            </w:r>
            <w:r>
              <w:t xml:space="preserve">the </w:t>
            </w:r>
            <w:r w:rsidRPr="0052019F">
              <w:t xml:space="preserve">future decisions of communities </w:t>
            </w:r>
          </w:p>
          <w:p w:rsidR="00A73492" w:rsidRPr="00A73492" w:rsidRDefault="00470450" w:rsidP="00DD59AE">
            <w:pPr>
              <w:pStyle w:val="Tablebullets"/>
              <w:ind w:left="284" w:hanging="284"/>
            </w:pPr>
            <w:r w:rsidRPr="0052019F">
              <w:t>communicate ideas, explanations and processes in a variety of ways.</w:t>
            </w:r>
          </w:p>
        </w:tc>
        <w:tc>
          <w:tcPr>
            <w:tcW w:w="4318" w:type="dxa"/>
            <w:gridSpan w:val="2"/>
            <w:tcBorders>
              <w:bottom w:val="single" w:sz="4" w:space="0" w:color="00928F"/>
            </w:tcBorders>
            <w:shd w:val="clear" w:color="auto" w:fill="auto"/>
          </w:tcPr>
          <w:p w:rsidR="0064066A" w:rsidRPr="00D23C7D" w:rsidRDefault="0064066A" w:rsidP="0064066A">
            <w:pPr>
              <w:pStyle w:val="Tablesubhead"/>
            </w:pPr>
            <w:r w:rsidRPr="00D23C7D">
              <w:t>Life on Earth</w:t>
            </w:r>
          </w:p>
          <w:p w:rsidR="0064066A" w:rsidRDefault="0064066A" w:rsidP="0064066A">
            <w:pPr>
              <w:pStyle w:val="Tabletext"/>
            </w:pPr>
            <w:r>
              <w:t xml:space="preserve">During this term students, through the context of a local environment, investigate the relationship between the growth and survival of living things and the physical conditions of their environment. </w:t>
            </w:r>
          </w:p>
          <w:p w:rsidR="0064066A" w:rsidRDefault="0064066A" w:rsidP="0064066A">
            <w:pPr>
              <w:pStyle w:val="Tabletext"/>
            </w:pPr>
            <w:r>
              <w:t>Students</w:t>
            </w:r>
            <w:r w:rsidR="008B17D6">
              <w:t xml:space="preserve"> will</w:t>
            </w:r>
            <w:r>
              <w:t>:</w:t>
            </w:r>
          </w:p>
          <w:p w:rsidR="0064066A" w:rsidRPr="00684817" w:rsidRDefault="0064066A" w:rsidP="00DD59AE">
            <w:pPr>
              <w:pStyle w:val="Tablebullets"/>
              <w:ind w:left="284" w:hanging="284"/>
            </w:pPr>
            <w:r>
              <w:t xml:space="preserve">review (from Year 4) that living things </w:t>
            </w:r>
            <w:r w:rsidRPr="00684817">
              <w:t>depend on the environment to survive</w:t>
            </w:r>
          </w:p>
          <w:p w:rsidR="0064066A" w:rsidRPr="00684817" w:rsidRDefault="0064066A" w:rsidP="00DD59AE">
            <w:pPr>
              <w:pStyle w:val="Tablebullets"/>
              <w:ind w:left="284" w:hanging="284"/>
            </w:pPr>
            <w:r w:rsidRPr="00684817">
              <w:t>predict the impact on living things in the local environment if the physical conditions were altered</w:t>
            </w:r>
          </w:p>
          <w:p w:rsidR="0064066A" w:rsidRPr="00684817" w:rsidRDefault="0064066A" w:rsidP="00DD59AE">
            <w:pPr>
              <w:pStyle w:val="Tablebullets"/>
              <w:ind w:left="284" w:hanging="284"/>
            </w:pPr>
            <w:r w:rsidRPr="00684817">
              <w:t xml:space="preserve">carry out fair investigations to compare data with predictions and develop explanations </w:t>
            </w:r>
          </w:p>
          <w:p w:rsidR="0064066A" w:rsidRPr="00684817" w:rsidRDefault="0064066A" w:rsidP="00DD59AE">
            <w:pPr>
              <w:pStyle w:val="Tablebullets"/>
              <w:ind w:left="284" w:hanging="284"/>
            </w:pPr>
            <w:r w:rsidRPr="00684817">
              <w:t xml:space="preserve">research organisms that live in extreme environments </w:t>
            </w:r>
          </w:p>
          <w:p w:rsidR="0064066A" w:rsidRPr="00684817" w:rsidRDefault="0064066A" w:rsidP="00DD59AE">
            <w:pPr>
              <w:pStyle w:val="Tablebullets"/>
              <w:ind w:left="284" w:hanging="284"/>
            </w:pPr>
            <w:r w:rsidRPr="00684817">
              <w:t>explore and collect data about the physical conditions of a local environment and investigate how they support the growth and survival of living things in the environment</w:t>
            </w:r>
          </w:p>
          <w:p w:rsidR="0064066A" w:rsidRDefault="0064066A" w:rsidP="00DD59AE">
            <w:pPr>
              <w:pStyle w:val="Tablebullets"/>
              <w:ind w:left="284" w:hanging="284"/>
            </w:pPr>
            <w:r w:rsidRPr="00684817">
              <w:t>communicate</w:t>
            </w:r>
            <w:r>
              <w:t xml:space="preserve"> ideas, explanations and processes in a variety of ways.</w:t>
            </w:r>
          </w:p>
          <w:p w:rsidR="00A73492" w:rsidRPr="00A73492" w:rsidRDefault="00A73492" w:rsidP="00A73492">
            <w:pPr>
              <w:pStyle w:val="Tabletext"/>
            </w:pPr>
          </w:p>
        </w:tc>
      </w:tr>
      <w:tr w:rsidR="000A774E" w:rsidTr="000A774E">
        <w:trPr>
          <w:trHeight w:val="134"/>
          <w:jc w:val="center"/>
        </w:trPr>
        <w:tc>
          <w:tcPr>
            <w:tcW w:w="659" w:type="dxa"/>
            <w:vMerge w:val="restart"/>
            <w:tcBorders>
              <w:top w:val="single" w:sz="4" w:space="0" w:color="00928F"/>
            </w:tcBorders>
            <w:shd w:val="clear" w:color="auto" w:fill="8CC8C9"/>
            <w:textDirection w:val="btLr"/>
            <w:vAlign w:val="center"/>
          </w:tcPr>
          <w:p w:rsidR="000A774E" w:rsidRPr="002027C2" w:rsidRDefault="002027C2" w:rsidP="002027C2">
            <w:pPr>
              <w:spacing w:before="0" w:line="240" w:lineRule="auto"/>
              <w:jc w:val="center"/>
              <w:rPr>
                <w:b/>
                <w:sz w:val="20"/>
              </w:rPr>
            </w:pPr>
            <w:r w:rsidRPr="002027C2">
              <w:rPr>
                <w:b/>
                <w:sz w:val="20"/>
              </w:rPr>
              <w:lastRenderedPageBreak/>
              <w:t>Teaching and learning</w:t>
            </w:r>
          </w:p>
        </w:tc>
        <w:tc>
          <w:tcPr>
            <w:tcW w:w="2843" w:type="dxa"/>
            <w:tcBorders>
              <w:top w:val="single" w:sz="4" w:space="0" w:color="00928F"/>
              <w:bottom w:val="single" w:sz="4" w:space="0" w:color="00948D"/>
            </w:tcBorders>
            <w:shd w:val="clear" w:color="auto" w:fill="CFE7E6"/>
          </w:tcPr>
          <w:p w:rsidR="000A774E" w:rsidRDefault="000A774E" w:rsidP="00414AA6">
            <w:pPr>
              <w:pStyle w:val="Tablesubhead"/>
            </w:pPr>
          </w:p>
        </w:tc>
        <w:tc>
          <w:tcPr>
            <w:tcW w:w="4479" w:type="dxa"/>
            <w:gridSpan w:val="2"/>
            <w:tcBorders>
              <w:top w:val="single" w:sz="4" w:space="0" w:color="00928F"/>
            </w:tcBorders>
            <w:shd w:val="clear" w:color="auto" w:fill="auto"/>
          </w:tcPr>
          <w:p w:rsidR="000A774E" w:rsidRPr="00CB4324" w:rsidRDefault="000A774E" w:rsidP="00E8386F">
            <w:pPr>
              <w:pStyle w:val="Tablebullets"/>
              <w:ind w:left="284" w:hanging="284"/>
            </w:pPr>
            <w:r w:rsidRPr="0052019F">
              <w:t xml:space="preserve">make predictions, measure and record </w:t>
            </w:r>
            <w:r w:rsidRPr="00DD59AE">
              <w:t>data from investigations, compare predictions with collected data and develop explanations</w:t>
            </w:r>
          </w:p>
          <w:p w:rsidR="000A774E" w:rsidRPr="0052019F" w:rsidRDefault="000A774E" w:rsidP="00DD59AE">
            <w:pPr>
              <w:pStyle w:val="Tablebullets"/>
              <w:ind w:left="284" w:hanging="284"/>
            </w:pPr>
            <w:r w:rsidRPr="0052019F">
              <w:t>communicate ideas, explanations and processes in a variety of ways.</w:t>
            </w:r>
          </w:p>
        </w:tc>
        <w:tc>
          <w:tcPr>
            <w:tcW w:w="4547" w:type="dxa"/>
            <w:gridSpan w:val="2"/>
            <w:tcBorders>
              <w:top w:val="single" w:sz="4" w:space="0" w:color="00928F"/>
            </w:tcBorders>
            <w:shd w:val="clear" w:color="auto" w:fill="auto"/>
          </w:tcPr>
          <w:p w:rsidR="000A774E" w:rsidRPr="00F463A2" w:rsidRDefault="000A774E" w:rsidP="00E8386F">
            <w:pPr>
              <w:pStyle w:val="Tablebullets"/>
              <w:numPr>
                <w:ilvl w:val="0"/>
                <w:numId w:val="0"/>
              </w:numPr>
              <w:ind w:left="284"/>
            </w:pPr>
          </w:p>
        </w:tc>
        <w:tc>
          <w:tcPr>
            <w:tcW w:w="4276" w:type="dxa"/>
            <w:gridSpan w:val="2"/>
            <w:tcBorders>
              <w:top w:val="single" w:sz="4" w:space="0" w:color="00928F"/>
            </w:tcBorders>
            <w:shd w:val="clear" w:color="auto" w:fill="CFE7E6"/>
          </w:tcPr>
          <w:p w:rsidR="000A774E" w:rsidRPr="0052019F" w:rsidRDefault="000A774E" w:rsidP="00E8386F">
            <w:pPr>
              <w:pStyle w:val="Tablebullets"/>
              <w:numPr>
                <w:ilvl w:val="0"/>
                <w:numId w:val="0"/>
              </w:numPr>
              <w:ind w:left="284"/>
            </w:pPr>
          </w:p>
        </w:tc>
        <w:tc>
          <w:tcPr>
            <w:tcW w:w="4318" w:type="dxa"/>
            <w:gridSpan w:val="2"/>
            <w:tcBorders>
              <w:top w:val="single" w:sz="4" w:space="0" w:color="00928F"/>
            </w:tcBorders>
            <w:shd w:val="clear" w:color="auto" w:fill="auto"/>
          </w:tcPr>
          <w:p w:rsidR="000A774E" w:rsidRPr="00D23C7D" w:rsidRDefault="000A774E" w:rsidP="00A73492">
            <w:pPr>
              <w:pStyle w:val="Tabletext"/>
            </w:pPr>
          </w:p>
        </w:tc>
      </w:tr>
      <w:tr w:rsidR="00D214C5" w:rsidTr="00E8386F">
        <w:trPr>
          <w:jc w:val="center"/>
        </w:trPr>
        <w:tc>
          <w:tcPr>
            <w:tcW w:w="659" w:type="dxa"/>
            <w:vMerge/>
            <w:shd w:val="clear" w:color="auto" w:fill="8CC8C9"/>
            <w:textDirection w:val="btLr"/>
            <w:vAlign w:val="center"/>
          </w:tcPr>
          <w:p w:rsidR="00D214C5" w:rsidRDefault="00D214C5" w:rsidP="00704B88">
            <w:pPr>
              <w:pStyle w:val="Tablesubhead"/>
              <w:jc w:val="center"/>
            </w:pPr>
          </w:p>
        </w:tc>
        <w:tc>
          <w:tcPr>
            <w:tcW w:w="2843"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620" w:type="dxa"/>
            <w:gridSpan w:val="8"/>
            <w:tcBorders>
              <w:bottom w:val="single" w:sz="4" w:space="0" w:color="00948D"/>
            </w:tcBorders>
            <w:shd w:val="clear" w:color="auto" w:fill="auto"/>
          </w:tcPr>
          <w:p w:rsidR="00C37F32" w:rsidRDefault="004C73AB" w:rsidP="00C37F32">
            <w:pPr>
              <w:pStyle w:val="Tabletext"/>
            </w:pPr>
            <w:r>
              <w:t xml:space="preserve">Science </w:t>
            </w:r>
            <w:r w:rsidR="00C37F32">
              <w:t>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C37F32" w:rsidRDefault="00C37F32" w:rsidP="00EC3362">
            <w:pPr>
              <w:pStyle w:val="Tablebullets"/>
              <w:ind w:left="284" w:hanging="284"/>
            </w:pPr>
            <w:r>
              <w:t>Aboriginal and Torres Strait Islander frameworks of knowing and ways of learning</w:t>
            </w:r>
          </w:p>
          <w:p w:rsidR="00C37F32" w:rsidRDefault="00C37F32" w:rsidP="00EC3362">
            <w:pPr>
              <w:pStyle w:val="Tablebullets"/>
              <w:ind w:left="284" w:hanging="284"/>
            </w:pPr>
            <w:r>
              <w:t>Indigenous contexts in which Aboriginal and Torres Strait Islander peoples live</w:t>
            </w:r>
          </w:p>
          <w:p w:rsidR="00C37F32" w:rsidRDefault="00C37F32" w:rsidP="00EC3362">
            <w:pPr>
              <w:pStyle w:val="Tablebullets"/>
              <w:ind w:left="284" w:hanging="284"/>
            </w:pPr>
            <w:r>
              <w:t>Aboriginal peoples’ and Torres Strait Islander peoples’ contributions to Australian society and cultures.</w:t>
            </w:r>
          </w:p>
          <w:p w:rsidR="00D214C5" w:rsidRPr="007005DB" w:rsidRDefault="00C37F32" w:rsidP="00C37F32">
            <w:pPr>
              <w:pStyle w:val="Tabletext"/>
            </w:pPr>
            <w:r>
              <w:t>Science provides opportunities to explore aspects of Australian Indigenous knowing with connection to, and guidance from, the communities who own them. Using a respectful inquiry approach, students have the opportunity to explore non-Indigenous science interpretations of Aboriginal and Torres Strait Islander lifestyles including knowledge of natural phenomena; native flora and fauna; and land, water and waste management. Using an inquiry approach enables students to learn science in contexts that are valued by Aboriginal and Torres Strait Islander students, their peers and communities, acknowledging their values and approaches to learning.</w:t>
            </w:r>
          </w:p>
        </w:tc>
      </w:tr>
      <w:tr w:rsidR="00C37F32" w:rsidTr="00E8386F">
        <w:trPr>
          <w:jc w:val="center"/>
        </w:trPr>
        <w:tc>
          <w:tcPr>
            <w:tcW w:w="659" w:type="dxa"/>
            <w:vMerge/>
            <w:shd w:val="clear" w:color="auto" w:fill="8CC8C9"/>
            <w:textDirection w:val="btLr"/>
            <w:vAlign w:val="center"/>
          </w:tcPr>
          <w:p w:rsidR="0064066A" w:rsidRDefault="0064066A" w:rsidP="00704B88">
            <w:pPr>
              <w:pStyle w:val="Tablesubhead"/>
              <w:jc w:val="center"/>
            </w:pPr>
          </w:p>
        </w:tc>
        <w:tc>
          <w:tcPr>
            <w:tcW w:w="2843" w:type="dxa"/>
            <w:tcBorders>
              <w:bottom w:val="single" w:sz="4" w:space="0" w:color="00948D"/>
            </w:tcBorders>
            <w:shd w:val="clear" w:color="auto" w:fill="CFE7E6"/>
          </w:tcPr>
          <w:p w:rsidR="0064066A" w:rsidRDefault="0064066A" w:rsidP="003E4E3E">
            <w:pPr>
              <w:pStyle w:val="Tablesubhead"/>
            </w:pPr>
            <w:r w:rsidRPr="00491FB9">
              <w:t xml:space="preserve">General capabilities and </w:t>
            </w:r>
            <w:r>
              <w:t>c</w:t>
            </w:r>
            <w:r w:rsidRPr="00491FB9">
              <w:t>ross</w:t>
            </w:r>
            <w:r>
              <w:noBreakHyphen/>
            </w:r>
            <w:r w:rsidRPr="00491FB9">
              <w:t>curriculum priorities</w:t>
            </w:r>
          </w:p>
        </w:tc>
        <w:tc>
          <w:tcPr>
            <w:tcW w:w="4479" w:type="dxa"/>
            <w:gridSpan w:val="2"/>
            <w:tcBorders>
              <w:bottom w:val="single" w:sz="4" w:space="0" w:color="00948D"/>
            </w:tcBorders>
            <w:shd w:val="clear" w:color="auto" w:fill="auto"/>
          </w:tcPr>
          <w:p w:rsidR="0064066A" w:rsidRDefault="0064066A" w:rsidP="008F0F38">
            <w:pPr>
              <w:pStyle w:val="Tabletext"/>
            </w:pPr>
            <w:r>
              <w:t>Opportunities to engage with:</w:t>
            </w:r>
          </w:p>
          <w:p w:rsidR="0064066A" w:rsidRPr="0052019F" w:rsidRDefault="00490C1E" w:rsidP="008F0F38">
            <w:pPr>
              <w:pStyle w:val="Tabletext"/>
              <w:rPr>
                <w:rFonts w:cs="Arial"/>
                <w:szCs w:val="21"/>
              </w:rPr>
            </w:pPr>
            <w:r>
              <w:rPr>
                <w:rFonts w:cs="Arial"/>
                <w:noProof/>
                <w:sz w:val="17"/>
                <w:szCs w:val="17"/>
                <w:lang w:eastAsia="en-AU"/>
              </w:rPr>
              <w:drawing>
                <wp:inline distT="0" distB="0" distL="0" distR="0">
                  <wp:extent cx="191135" cy="191135"/>
                  <wp:effectExtent l="0" t="0" r="0" b="0"/>
                  <wp:docPr id="3"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4" name="Picture 12"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5" name="Picture 4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6"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7"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8" name="Picture 4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4066A" w:rsidRPr="0044592B" w:rsidRDefault="00490C1E" w:rsidP="008F0F38">
            <w:pPr>
              <w:pStyle w:val="Tabletext"/>
            </w:pPr>
            <w:r>
              <w:rPr>
                <w:rFonts w:cs="Arial"/>
                <w:noProof/>
                <w:sz w:val="17"/>
                <w:szCs w:val="17"/>
                <w:lang w:eastAsia="en-AU"/>
              </w:rPr>
              <w:drawing>
                <wp:inline distT="0" distB="0" distL="0" distR="0">
                  <wp:extent cx="233680" cy="170180"/>
                  <wp:effectExtent l="0" t="0" r="0" b="1270"/>
                  <wp:docPr id="9" name="Picture 4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547" w:type="dxa"/>
            <w:gridSpan w:val="2"/>
            <w:tcBorders>
              <w:bottom w:val="single" w:sz="4" w:space="0" w:color="00948D"/>
            </w:tcBorders>
            <w:shd w:val="clear" w:color="auto" w:fill="auto"/>
          </w:tcPr>
          <w:p w:rsidR="0064066A" w:rsidRDefault="0064066A" w:rsidP="008F0F38">
            <w:pPr>
              <w:pStyle w:val="Tabletext"/>
            </w:pPr>
            <w:r>
              <w:t>Opportunities to engage with:</w:t>
            </w:r>
          </w:p>
          <w:p w:rsidR="0064066A" w:rsidRPr="0052019F" w:rsidRDefault="00490C1E" w:rsidP="008F0F38">
            <w:pPr>
              <w:pStyle w:val="Tabletext"/>
              <w:rPr>
                <w:rFonts w:cs="Arial"/>
                <w:szCs w:val="21"/>
                <w:highlight w:val="green"/>
              </w:rPr>
            </w:pPr>
            <w:r>
              <w:rPr>
                <w:rFonts w:cs="Arial"/>
                <w:noProof/>
                <w:sz w:val="17"/>
                <w:szCs w:val="17"/>
                <w:lang w:eastAsia="en-AU"/>
              </w:rPr>
              <w:drawing>
                <wp:inline distT="0" distB="0" distL="0" distR="0">
                  <wp:extent cx="191135" cy="191135"/>
                  <wp:effectExtent l="0" t="0" r="0" b="0"/>
                  <wp:docPr id="10" name="Picture 7"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11" name="Picture 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12" name="Picture 9"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Cs w:val="21"/>
                <w:lang w:eastAsia="en-AU"/>
              </w:rPr>
              <w:drawing>
                <wp:inline distT="0" distB="0" distL="0" distR="0">
                  <wp:extent cx="191135" cy="191135"/>
                  <wp:effectExtent l="0" t="0" r="0" b="0"/>
                  <wp:docPr id="13" name="Picture 10"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Cs w:val="21"/>
                <w:lang w:eastAsia="en-AU"/>
              </w:rPr>
              <w:t xml:space="preserve"> </w:t>
            </w:r>
            <w:r>
              <w:rPr>
                <w:rFonts w:cs="Arial"/>
                <w:noProof/>
                <w:sz w:val="17"/>
                <w:szCs w:val="17"/>
                <w:lang w:eastAsia="en-AU"/>
              </w:rPr>
              <w:drawing>
                <wp:inline distT="0" distB="0" distL="0" distR="0">
                  <wp:extent cx="191135" cy="191135"/>
                  <wp:effectExtent l="0" t="0" r="0" b="0"/>
                  <wp:docPr id="14" name="Picture 11"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15" name="Picture 1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4066A" w:rsidRDefault="00490C1E" w:rsidP="008F0F38">
            <w:pPr>
              <w:pStyle w:val="Tabletext"/>
            </w:pPr>
            <w:r>
              <w:rPr>
                <w:rFonts w:cs="Arial"/>
                <w:noProof/>
                <w:sz w:val="17"/>
                <w:szCs w:val="17"/>
                <w:lang w:eastAsia="en-AU"/>
              </w:rPr>
              <w:drawing>
                <wp:inline distT="0" distB="0" distL="0" distR="0">
                  <wp:extent cx="233680" cy="170180"/>
                  <wp:effectExtent l="0" t="0" r="0" b="1270"/>
                  <wp:docPr id="16" name="Picture 41"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276" w:type="dxa"/>
            <w:gridSpan w:val="2"/>
            <w:tcBorders>
              <w:bottom w:val="single" w:sz="4" w:space="0" w:color="00948D"/>
            </w:tcBorders>
            <w:shd w:val="clear" w:color="auto" w:fill="auto"/>
          </w:tcPr>
          <w:p w:rsidR="0064066A" w:rsidRDefault="0064066A" w:rsidP="008F0F38">
            <w:pPr>
              <w:pStyle w:val="Tabletext"/>
            </w:pPr>
            <w:r>
              <w:t>Opportunities to engage with:</w:t>
            </w:r>
          </w:p>
          <w:p w:rsidR="0064066A" w:rsidRPr="0052019F" w:rsidRDefault="00490C1E" w:rsidP="008F0F38">
            <w:pPr>
              <w:pStyle w:val="Tabletext"/>
              <w:rPr>
                <w:rFonts w:cs="Arial"/>
                <w:szCs w:val="21"/>
              </w:rPr>
            </w:pPr>
            <w:r>
              <w:rPr>
                <w:rFonts w:cs="Arial"/>
                <w:noProof/>
                <w:sz w:val="17"/>
                <w:szCs w:val="17"/>
                <w:lang w:eastAsia="en-AU"/>
              </w:rPr>
              <w:drawing>
                <wp:inline distT="0" distB="0" distL="0" distR="0">
                  <wp:extent cx="191135" cy="191135"/>
                  <wp:effectExtent l="0" t="0" r="0" b="0"/>
                  <wp:docPr id="17" name="Picture 2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18" name="Picture 49"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19" name="Picture 27"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20" name="Picture 23"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21" name="Picture 22"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22" name="Picture 1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intercultur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4066A" w:rsidRDefault="00490C1E" w:rsidP="008F0F38">
            <w:pPr>
              <w:pStyle w:val="Tabletext"/>
            </w:pPr>
            <w:r>
              <w:rPr>
                <w:rFonts w:cs="Arial"/>
                <w:noProof/>
                <w:sz w:val="21"/>
                <w:szCs w:val="21"/>
                <w:lang w:eastAsia="en-AU"/>
              </w:rPr>
              <mc:AlternateContent>
                <mc:Choice Requires="wpg">
                  <w:drawing>
                    <wp:inline distT="0" distB="0" distL="0" distR="0">
                      <wp:extent cx="568325" cy="179705"/>
                      <wp:effectExtent l="0" t="0" r="3175" b="0"/>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3"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DepcQMAAJALAAAOAAAAZHJzL2Uyb0RvYy54bWzsVltvmzAUfp+0/2Dx&#10;TiGUBIKaVB0k1aRdql2eK8cYsAa2ZTtJq2n/fccG0jat1Gnby6ZGCvh6fM73fefgs/ObrkU7qjQT&#10;fOFNTkIPUU5EyXi98L5+Wfuph7TBvMSt4HTh3VLtnS9fvzrby4xGohFtSRUCI1xne7nwGmNkFgSa&#10;NLTD+kRIymGyEqrDBrqqDkqF92C9a4MoDGfBXqhSKkGo1jBa9JPe0tmvKkrMx6rS1KB24YFvxj2V&#10;e27sM1ie4axWWDaMDG7g3/Ciw4zDoQdTBTYYbRV7ZKpjRAktKnNCRBeIqmKEuhggmkl4FM2lElvp&#10;YqmzfS0PMAG0Rzj9tlnyYXelECsXXhx5iOMOOHLHoshis5d1Bksulfwsr1QfIDTfCfJNw3RwPG/7&#10;db8YbfbvRQnm8NYIh81NpTprAqJGN46C2wMF9MYgAoPTWXoaTT1EYGqSzJNw2lNEGuDR7kqSOUgK&#10;ZqezyLmIM9Ksht3pfNgapad2X4Cz/lDn6ODY8kwyksF/wBNaj/B8Xnewy2wV9QYj3S/Z6LD6tpU+&#10;UC+xYRvWMnPrZAz4WKf47ooRi7Pt3KPmdKQGpu2paApxllQTUHLV4voab4RiNeO4tWGPu3tb2Mbq&#10;GENc5A3mNb3QEjIDEAa745BSYt9QXGo7bLF7aMV1H/i3aZlcs7a1lNr2gAS4dCTOJ8DshV8Isu0o&#10;N30mK9oCKILrhkntIZXRbkNBmOptCX4SqCIG1CQV48bJCSTzTht7uhWPS7bvUXoRhvPojZ9Pw9yP&#10;w2TlX8zjxE/CVRKHcTrJJ/kPu3sSZ1tNARXcFpINrsPoI+efzKyhBvU563If7bCrML3owCEnvtFF&#10;0KFFyPqqFfkE2MM6aBtFDWlsswIgh3FYfJhwqN8BbSnRkIjP5tYTWWJBshkWj+l1nCOgE6XNJRUd&#10;sg0AHvx0SOMdAN1HNi6xPnNh6XeRjIHe52IezlfpKo39OJqtgIui8C/WeezP1pNkWpwWeV5MRi4a&#10;VpaUW3N/ToVDVrSsHMWpVb3JW9VTtHa/oTjou2WBlcSdGyN949spzbFh8R+yA+j4B4tJ/KiYzB4W&#10;EyOUovoaRIiZuWa6hc83Vf9lYYFv3kthgQr+y4UljWbHn9+XwuJq/18vLO7OAtc+V4KGK6q9V97v&#10;Q/v+RXr5E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2YfisdsA&#10;AAADAQAADwAAAGRycy9kb3ducmV2LnhtbEyPQWvCQBCF74X+h2UKvdVNFEuaZiMibU8iVIXS25gd&#10;k2B2NmTXJP57t73oZeDxHu99ky1G04ieOldbVhBPIhDEhdU1lwr2u8+XBITzyBoby6TgQg4W+eND&#10;hqm2A39Tv/WlCCXsUlRQed+mUrqiIoNuYlvi4B1tZ9AH2ZVSdziEctPIaRS9SoM1h4UKW1pVVJy2&#10;Z6Pga8BhOYs/+vXpuLr87uabn3VMSj0/jct3EJ5GfwvDH35AhzwwHeyZtRONgvCI/7/BS97mIA4K&#10;pskMZJ7Je/b8CgAA//8DAFBLAwQKAAAAAAAAACEAMQ2Bi1sGAABbBgAAFAAAAGRycy9tZWRpYS9p&#10;bWFnZTEucG5niVBORw0KGgoAAAANSUhEUgAAAZYAAAEOCAMAAACdE8GKAAAAGXRFWHRTb2Z0d2Fy&#10;ZQBBZG9iZSBJbWFnZVJlYWR5ccllPAAAAyBpVFh0WE1MOmNvbS5hZG9iZS54bXAAAAAA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TNSBXaW5kb3dzIiB4bXBNTTpJ&#10;bnN0YW5jZUlEPSJ4bXAuaWlkOjdBOENEMzdFMTkxOTExRTA5MzQ1QjA2QjdGREExRkY1IiB4bXBN&#10;TTpEb2N1bWVudElEPSJ4bXAuZGlkOjdBOENEMzdGMTkxOTExRTA5MzQ1QjA2QjdGREExRkY1Ij4g&#10;PHhtcE1NOkRlcml2ZWRGcm9tIHN0UmVmOmluc3RhbmNlSUQ9InhtcC5paWQ6N0E4Q0QzN0MxOTE5&#10;MTFFMDkzNDVCMDZCN0ZEQTFGRjUiIHN0UmVmOmRvY3VtZW50SUQ9InhtcC5kaWQ6N0E4Q0QzN0Qx&#10;OTE5MTFFMDkzNDVCMDZCN0ZEQTFGRjUiLz4gPC9yZGY6RGVzY3JpcHRpb24+IDwvcmRmOlJERj4g&#10;PC94OnhtcG1ldGE+IDw/eHBhY2tldCBlbmQ9InIiPz7oTCquAAAACVBMVEX//wD/AAAAAAAIo0ih&#10;AAACvElEQVR42uzRyW0lAQxDQcn5B+27gYG3bwzZqpcBWfOmwMYFWIQFi7BgERZhwSIsWIQFi7AI&#10;CxZhwSIsWIRFWLAICxZhERYswoJFWLAIi7BgERYswoJFWIQFi7BgERYswiIsWIQFi7AICxZhwSIs&#10;WIRFWLAICxZhwSIswoLlv2z4GJYwkKfgzDNJ2mnmwSbFMvNsk1aZeT5KI8xcQOmDmRsobTBzBaUL&#10;Zu6gNMHMJZQemDmmUuIyx1BKYOaeSoPLHFQpcJmDKAUwc1Ml3WWOqoS7zFWVbJc5qxLtMndVkl3m&#10;sEqwy1xWyXWZ0yqxLnNbJdUFC5ZAlVCXua6S6TLnVSJdsGDJVEl0GSqJLliwpKrkuWDBEqsS54IF&#10;S65KmgsWLMEqYS5YsCSrZLlgwRKtEuWCBQuWRpYZLliwYOllmeGCBQsWLFieppLjggULFixYsGDB&#10;ck4lxgULFixYsGDBggULFixY8lk2oxCWjDOwYMGCBQsWLFiwYMESybJUsGDBggULFixYLrssFixY&#10;sGB5FstSwYIFSzXLUsGCBUs1y1LBgqXBZbFg6WJZKliwpLssFix9LEsFC5Zkl8WCpZNlz6tksux1&#10;FSxYUl0WS6DLYgl0WSxY2ln2skowyx5WSWbZuyrRLHtWJZtlr6qEs+xRlXSWvakSz7InVfJZ9qJK&#10;AcufwKRPbmDZcyodLHtNpYTlpTANc1tY9pRKD8uLYEq2FrG8AKZmaRXLL2GKdpax/AKmamUdyw9h&#10;yjYWsvwApm5hJcv3ZBrntbJ8VaZ0WzHLpzTFu8pZ/oFTv+gRLM8LCxZhwSIsWIRFWLAICxZhwSIs&#10;woJFWLAICxZhERYswoJFWIQFi7BgERYswiIsWIQFi7BgERZhwSIsWIQFixOwCAsWYcEiLMKCRViw&#10;CAsWYREWLMKCRViwKItFgb0LMADOczJqoR5ongAAAABJRU5ErkJgglBLAwQKAAAAAAAAACEAQ41K&#10;v78HAAC/BwAAFAAAAGRycy9tZWRpYS9pbWFnZTIucG5niVBORw0KGgoAAAANSUhEUgAAAZQAAAEQ&#10;CAMAAACgOnJcAAAAGXRFWHRTb2Z0d2FyZQBBZG9iZSBJbWFnZVJlYWR5ccllPAAAAyBpVFh0WE1M&#10;OmNvbS5hZG9iZS54bXAAAAAAADw/eHBhY2tldCBiZWdpbj0i77u/IiBpZD0iVzVNME1wQ2VoaUh6&#10;cmVTek5UY3prYzlkIj8+IDx4OnhtcG1ldGEgeG1sbnM6eD0iYWRvYmU6bnM6bWV0YS8iIHg6eG1w&#10;dGs9IkFkb2JlIFhNUCBDb3JlIDUuMC1jMDYwIDYxLjEzNDc3NywgMjAxMC8wMi8xMi0xNzozMjow&#10;MC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SBXaW5kb3dzIiB4bXBNTTpJbnN0YW5jZUlEPSJ4bXAuaWlkOjVCOUMzNEM0MTkxOTEx&#10;RTA4OTc2RDNFMjFBQUM4MDc5IiB4bXBNTTpEb2N1bWVudElEPSJ4bXAuZGlkOjVCOUMzNEM1MTkx&#10;OTExRTA4OTc2RDNFMjFBQUM4MDc5Ij4gPHhtcE1NOkRlcml2ZWRGcm9tIHN0UmVmOmluc3RhbmNl&#10;SUQ9InhtcC5paWQ6NUI5QzM0QzIxOTE5MTFFMDg5NzZEM0UyMUFBQzgwNzkiIHN0UmVmOmRvY3Vt&#10;ZW50SUQ9InhtcC5kaWQ6NUI5QzM0QzMxOTE5MTFFMDg5NzZEM0UyMUFBQzgwNzkiLz4gPC9yZGY6&#10;RGVzY3JpcHRpb24+IDwvcmRmOlJERj4gPC94OnhtcG1ldGE+IDw/eHBhY2tldCBlbmQ9InIiPz4t&#10;BMjhAAAADFBMVEX///8AAAAAiAAAM/+gc3OjAAAEHUlEQVR42uzd604bMRCA0QG//zu3UlWJNpdd&#10;7/oyds73ryE20RwVcLKE+FK64utbyYICRVCgCAoUQYFiCFAEBYqgQBEUKIIiKFAEBYqgQBEUQYEi&#10;KFAEBYqgCAoUQYEiKFAERVCgCAoUQYEiKIICRZdRlPD9vgRFUKAIChRBgSIoggJFUKBoGEpRsqBA&#10;ERQoggJFUOqKiDf/hDJF5BFlcZfFUeJvT26DMpfkp0A8vRXKcJJXKIu6LIvycvYRy7MsivJm8hHL&#10;syyJEu8GH7E8y4Io8XbsEbE8y3IoR0OPWJ9lMZTjkUesz7IUypmBxwYqK6HEmYFHrM+yDkqcGnfE&#10;BiqroEQ0QlmBZRGUaIgSUEaZVKCkZ1kBpWbQERuwLIBSNefYQSU/StWYoyIo3UnqUQJKd5N6lIDS&#10;2+QCSkDpS/JnxLGFSmKUqJ9wxBYqeVECygYmcXERlI4mcXUVlH4mv+cbe6jkRImRQclnklAlI0pA&#10;+fp0k3wq+VAiPl4FCpScJtlUoEBJapJMBQqUrCa5VKBAgQJlUZVcKE0GCmU+SquNoLRC+Xf1rb2g&#10;tEH5f/Wt3aC0QHmy+s5+UO6jPF3ceEcodSMsJ1EKlJkmJW6qQLmH8nLxnV2hlObju31ogdJ+ereP&#10;klCaD+/MB6H0QikXUAqUmSgBZQLK0dLLWzvRQ9nqRH+4EspwlOOFV7eGAuWzUAJKDpSAMhXl6mUR&#10;UHr+T7l4qYrrvvqplKtXqkDpinLtQhUonVGuXKcCpTfKhVeO/SpEP5VSq1KgjEOpfZ4fygiUyqMm&#10;lH4qne5boLRCqflrKVCGoZQmfFDaopT7elDuqpy9e922BQoUKFBGo0ST7ylQbql0QSlQoGyO0uOY&#10;CaVWpQdKgdIRpUBJgPL2lXgo81EeboIySuXlHR9vu/jMJZR7KAevfUGZivJ8PZRBKofD//GBa6dM&#10;KLdQqn6rHspAlHdbQBmj8m7uD1uc2bFAaYlyONFTlxhBaYxyuAuUISp5NoTSDaVAmThEKFD2RClD&#10;UAoUKKujFCifiVKgtJgjlN1RChQoO6CUzigFChQoUMapZNgKCpSPQvHlK+P3FD8SO9FvgeIJyTVI&#10;vEaf0aQ9iovxZo7QBd7Jvnb13fYjUHqOzpsbpPzh1bsY5Tx6e7vCuwNb+tNsgTJwVolZUv8Bgs0+&#10;3ZooE0aUUiUTypz5JFTJgzJxNtlY0qBMHksqlSwo82eSSCUJSo55ZFFJgZLom2yKh5IBJdfJLcGj&#10;SYCS77nz2Y8o9yVGHxoUKIICRVD2RlG6oEARFCiCAkVQoAiKoEARlH1RvpUsKFAEBYqgQBEUKIYA&#10;RVCgCAoUQYEiKIICRVCgCAoUQREUKIICRVCgCIqgQBEUKIICRVAEBYqgQBEUKIIiKFB0GUXp+iXA&#10;AO5JpbDSSRZoAAAAAElFTkSuQmCCUEsBAi0AFAAGAAgAAAAhALGCZ7YKAQAAEwIAABMAAAAAAAAA&#10;AAAAAAAAAAAAAFtDb250ZW50X1R5cGVzXS54bWxQSwECLQAUAAYACAAAACEAOP0h/9YAAACUAQAA&#10;CwAAAAAAAAAAAAAAAAA7AQAAX3JlbHMvLnJlbHNQSwECLQAUAAYACAAAACEAlJQ3qXEDAACQCwAA&#10;DgAAAAAAAAAAAAAAAAA6AgAAZHJzL2Uyb0RvYy54bWxQSwECLQAUAAYACAAAACEALmzwAMUAAACl&#10;AQAAGQAAAAAAAAAAAAAAAADXBQAAZHJzL19yZWxzL2Uyb0RvYy54bWwucmVsc1BLAQItABQABgAI&#10;AAAAIQDZh+Kx2wAAAAMBAAAPAAAAAAAAAAAAAAAAANMGAABkcnMvZG93bnJldi54bWxQSwECLQAK&#10;AAAAAAAAACEAMQ2Bi1sGAABbBgAAFAAAAAAAAAAAAAAAAADbBwAAZHJzL21lZGlhL2ltYWdlMS5w&#10;bmdQSwECLQAKAAAAAAAAACEAQ41Kv78HAAC/BwAAFAAAAAAAAAAAAAAAAABoDgAAZHJzL21lZGlh&#10;L2ltYWdlMi5wbmdQSwUGAAAAAAcABwC+AQAAW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DLVrCAAAA2wAAAA8AAABkcnMvZG93bnJldi54bWxEj1FrwkAQhN8L/odjBV+KbqxVJHqKBIRC&#10;6UOjP2DJrUkwtxdy15j8e69Q6OMwM98w++NgG9Vz52snGpaLBBRL4UwtpYbr5TzfgvKBxFDjhDWM&#10;7OF4mLzsKTXuId/c56FUESI+JQ1VCG2K6IuKLfmFa1mid3OdpRBlV6Lp6BHhtsG3JNmgpVriQkUt&#10;ZxUX9/zHajiXicOvVZ9lfsw/x1eHVKxR69l0OO1ABR7Cf/iv/WE0vK/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wy1awgAAANsAAAAPAAAAAAAAAAAAAAAAAJ8C&#10;AABkcnMvZG93bnJldi54bWxQSwUGAAAAAAQABAD3AAAAjgMAAAAA&#10;">
                        <v:imagedata r:id="rId3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3MnCAAAA2wAAAA8AAABkcnMvZG93bnJldi54bWxEj0+LwjAUxO8LfofwhL1tU5ciUo2yKLJ6&#10;0+4fr4/mtSnbvJQmq/XbG0HwOMzMb5jFarCtOFPvG8cKJkkKgrh0uuFawffX9m0Gwgdkja1jUnAl&#10;D6vl6GWBuXYXPtK5CLWIEPY5KjAhdLmUvjRk0SeuI45e5XqLIcq+lrrHS4TbVr6n6VRabDguGOxo&#10;baj8K/6tgqIgs6vM4edks/0nVb/HcroxSr2Oh485iEBDeIYf7Z1WkGVw/x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zJwgAAANsAAAAPAAAAAAAAAAAAAAAAAJ8C&#10;AABkcnMvZG93bnJldi54bWxQSwUGAAAAAAQABAD3AAAAjgMAAAAA&#10;">
                        <v:imagedata r:id="rId34" o:title="flag_torres_strait_islander"/>
                      </v:shape>
                      <w10:anchorlock/>
                    </v:group>
                  </w:pict>
                </mc:Fallback>
              </mc:AlternateContent>
            </w:r>
            <w:r w:rsidR="0064066A">
              <w:rPr>
                <w:rFonts w:cs="Arial"/>
                <w:b/>
                <w:bCs/>
                <w:sz w:val="17"/>
                <w:szCs w:val="17"/>
              </w:rPr>
              <w:t xml:space="preserve"> </w:t>
            </w:r>
            <w:r>
              <w:rPr>
                <w:rFonts w:cs="Arial"/>
                <w:noProof/>
                <w:position w:val="-2"/>
                <w:sz w:val="17"/>
                <w:szCs w:val="17"/>
                <w:lang w:eastAsia="en-AU"/>
              </w:rPr>
              <w:drawing>
                <wp:inline distT="0" distB="0" distL="0" distR="0">
                  <wp:extent cx="233680" cy="170180"/>
                  <wp:effectExtent l="0" t="0" r="0" b="1270"/>
                  <wp:docPr id="23" name="Picture 44"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64066A">
              <w:rPr>
                <w:rFonts w:cs="Arial"/>
                <w:b/>
                <w:bCs/>
                <w:sz w:val="17"/>
                <w:szCs w:val="17"/>
              </w:rPr>
              <w:t xml:space="preserve"> </w:t>
            </w:r>
            <w:r>
              <w:rPr>
                <w:rFonts w:cs="Arial"/>
                <w:noProof/>
                <w:sz w:val="17"/>
                <w:szCs w:val="17"/>
                <w:lang w:eastAsia="en-AU"/>
              </w:rPr>
              <w:drawing>
                <wp:inline distT="0" distB="0" distL="0" distR="0">
                  <wp:extent cx="233680" cy="170180"/>
                  <wp:effectExtent l="0" t="0" r="0" b="1270"/>
                  <wp:docPr id="24" name="Picture 4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18" w:type="dxa"/>
            <w:gridSpan w:val="2"/>
            <w:tcBorders>
              <w:bottom w:val="single" w:sz="4" w:space="0" w:color="00948D"/>
            </w:tcBorders>
            <w:shd w:val="clear" w:color="auto" w:fill="auto"/>
          </w:tcPr>
          <w:p w:rsidR="0064066A" w:rsidRDefault="0064066A" w:rsidP="008F0F38">
            <w:pPr>
              <w:pStyle w:val="Tabletext"/>
            </w:pPr>
            <w:r>
              <w:t>Opportunities to engage with:</w:t>
            </w:r>
          </w:p>
          <w:p w:rsidR="0064066A" w:rsidRPr="0052019F" w:rsidRDefault="00490C1E" w:rsidP="008F0F38">
            <w:pPr>
              <w:pStyle w:val="Tabletext"/>
              <w:rPr>
                <w:rFonts w:cs="Arial"/>
                <w:szCs w:val="21"/>
                <w:highlight w:val="green"/>
              </w:rPr>
            </w:pPr>
            <w:r>
              <w:rPr>
                <w:rFonts w:cs="Arial"/>
                <w:noProof/>
                <w:sz w:val="17"/>
                <w:szCs w:val="17"/>
                <w:lang w:eastAsia="en-AU"/>
              </w:rPr>
              <w:drawing>
                <wp:inline distT="0" distB="0" distL="0" distR="0">
                  <wp:extent cx="191135" cy="191135"/>
                  <wp:effectExtent l="0" t="0" r="0" b="0"/>
                  <wp:docPr id="25" name="Picture 20"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26" name="Picture 21"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 w:val="17"/>
                <w:szCs w:val="17"/>
                <w:lang w:eastAsia="en-AU"/>
              </w:rPr>
              <w:drawing>
                <wp:inline distT="0" distB="0" distL="0" distR="0">
                  <wp:extent cx="191135" cy="191135"/>
                  <wp:effectExtent l="0" t="0" r="0" b="0"/>
                  <wp:docPr id="27" name="Picture 2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Pr>
                <w:rFonts w:cs="Arial"/>
                <w:noProof/>
                <w:sz w:val="17"/>
                <w:szCs w:val="17"/>
                <w:lang w:eastAsia="en-AU"/>
              </w:rPr>
              <w:t xml:space="preserve"> </w:t>
            </w:r>
            <w:r>
              <w:rPr>
                <w:rFonts w:cs="Arial"/>
                <w:noProof/>
                <w:szCs w:val="21"/>
                <w:lang w:eastAsia="en-AU"/>
              </w:rPr>
              <w:drawing>
                <wp:inline distT="0" distB="0" distL="0" distR="0">
                  <wp:extent cx="191135" cy="191135"/>
                  <wp:effectExtent l="0" t="0" r="0" b="0"/>
                  <wp:docPr id="28" name="Picture 28"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4066A" w:rsidRDefault="00490C1E" w:rsidP="008F0F38">
            <w:pPr>
              <w:pStyle w:val="Tabletext"/>
            </w:pPr>
            <w:r>
              <w:rPr>
                <w:rFonts w:cs="Arial"/>
                <w:noProof/>
                <w:sz w:val="17"/>
                <w:szCs w:val="17"/>
                <w:lang w:eastAsia="en-AU"/>
              </w:rPr>
              <w:drawing>
                <wp:inline distT="0" distB="0" distL="0" distR="0">
                  <wp:extent cx="233680" cy="170180"/>
                  <wp:effectExtent l="0" t="0" r="0" b="1270"/>
                  <wp:docPr id="29" name="Picture 42"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64066A" w:rsidTr="00E8386F">
        <w:trPr>
          <w:jc w:val="center"/>
        </w:trPr>
        <w:tc>
          <w:tcPr>
            <w:tcW w:w="659" w:type="dxa"/>
            <w:vMerge/>
            <w:shd w:val="clear" w:color="auto" w:fill="8CC8C9"/>
            <w:textDirection w:val="btLr"/>
            <w:vAlign w:val="center"/>
          </w:tcPr>
          <w:p w:rsidR="0064066A" w:rsidRDefault="0064066A" w:rsidP="00704B88">
            <w:pPr>
              <w:pStyle w:val="Tablesubhead"/>
              <w:jc w:val="center"/>
            </w:pPr>
          </w:p>
        </w:tc>
        <w:tc>
          <w:tcPr>
            <w:tcW w:w="2843" w:type="dxa"/>
            <w:tcBorders>
              <w:top w:val="single" w:sz="4" w:space="0" w:color="00948D"/>
            </w:tcBorders>
            <w:shd w:val="clear" w:color="auto" w:fill="E5F4F3"/>
          </w:tcPr>
          <w:p w:rsidR="0064066A" w:rsidRPr="009818F9" w:rsidRDefault="0064066A"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620" w:type="dxa"/>
            <w:gridSpan w:val="8"/>
            <w:tcBorders>
              <w:top w:val="single" w:sz="4" w:space="0" w:color="00948D"/>
            </w:tcBorders>
            <w:shd w:val="clear" w:color="auto" w:fill="E5F4F3"/>
            <w:tcMar>
              <w:right w:w="28" w:type="dxa"/>
            </w:tcMar>
          </w:tcPr>
          <w:p w:rsidR="0064066A" w:rsidRPr="003E4E3E" w:rsidRDefault="00490C1E"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30"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Literacy</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1"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Numeracy</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2"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xml:space="preserve"> ICT </w:t>
            </w:r>
            <w:r w:rsidR="00FB139A">
              <w:rPr>
                <w:sz w:val="17"/>
                <w:szCs w:val="17"/>
              </w:rPr>
              <w:t>capability</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3"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Critical and creative thinking</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4"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xml:space="preserve"> Ethical </w:t>
            </w:r>
            <w:r w:rsidR="00C817EF">
              <w:rPr>
                <w:sz w:val="17"/>
                <w:szCs w:val="17"/>
              </w:rPr>
              <w:t>behaviour</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5"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xml:space="preserve"> Personal and social </w:t>
            </w:r>
            <w:r w:rsidR="00FB139A">
              <w:rPr>
                <w:sz w:val="17"/>
                <w:szCs w:val="17"/>
              </w:rPr>
              <w:t>capability</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191135" cy="191135"/>
                  <wp:effectExtent l="0" t="0" r="0" b="0"/>
                  <wp:docPr id="36"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4066A" w:rsidRPr="003E4E3E">
              <w:rPr>
                <w:sz w:val="17"/>
                <w:szCs w:val="17"/>
              </w:rPr>
              <w:t xml:space="preserve"> Intercultural </w:t>
            </w:r>
            <w:r w:rsidR="00C817EF">
              <w:rPr>
                <w:sz w:val="17"/>
                <w:szCs w:val="17"/>
              </w:rPr>
              <w:t>understanding</w:t>
            </w:r>
          </w:p>
          <w:p w:rsidR="0064066A" w:rsidRDefault="00490C1E" w:rsidP="008C4E21">
            <w:pPr>
              <w:pStyle w:val="Tabletext"/>
            </w:pPr>
            <w:r>
              <w:rPr>
                <w:noProof/>
                <w:lang w:eastAsia="en-AU"/>
              </w:rPr>
              <mc:AlternateContent>
                <mc:Choice Requires="wpg">
                  <w:drawing>
                    <wp:inline distT="0" distB="0" distL="0" distR="0">
                      <wp:extent cx="568325" cy="179705"/>
                      <wp:effectExtent l="0" t="0" r="3175" b="0"/>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0"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4HW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JeZ6wjSAUf2WGcWIzj7vs5hza3qP/b3aogQmneS&#10;ftYw7Z/PY78eFjvb/a+yBHtkZ6QF56lSHZqAsJ0ny8HzgQP2ZBwKg7N5ehnNXIfCVJhkSTAbOKIN&#10;EIm7kiQDTcHsbB5F09x63J1m49YovcQ5n+TDodbR0bHlVc9pDv8RUGi9AvTrwoNdZqeYOxrpvslG&#10;R9TnXe8B9z0xfMtbbp6tjgEfdEo83nOKOGPnyE0M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ld+B1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Rsy3AAAAA2wAAAA8AAABkcnMvZG93bnJldi54bWxET81Kw0AQvhd8h2UEL8VMbKtI7DZIoCBI&#10;D019gCE7JsHsbMhu8/P27qHQ48f3v89n26mRB9860fCSpKBYKmdaqTX8XI7P76B8IDHUOWENC3vI&#10;Dw+rPWXGTXLmsQy1iiHiM9LQhNBniL5q2JJPXM8SuV83WAoRDjWagaYYbjvcpOkbWmolNjTUc9Fw&#10;9VderYZjnTo8bcei8Ev5vawdUvWKWj89zp8foALP4S6+ub+Mhl1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GzLcAAAADbAAAADwAAAAAAAAAAAAAAAACfAgAA&#10;ZHJzL2Rvd25yZXYueG1sUEsFBgAAAAAEAAQA9wAAAIwDAAAAAA==&#10;">
                        <v:imagedata r:id="rId3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f1HBAAAA2wAAAA8AAABkcnMvZG93bnJldi54bWxEj0+LwjAUxO8LfofwBG9rqogs1SiiiHpb&#10;67/ro3ltis1LaaLWb79ZWNjjMDO/YebLztbiSa2vHCsYDRMQxLnTFZcKzqft5xcIH5A11o5JwZs8&#10;LBe9jzmm2r34SM8slCJC2KeowITQpFL63JBFP3QNcfQK11oMUbal1C2+ItzWcpwkU2mx4rhgsKG1&#10;ofyePayCLCOzL8z35WYnhx0V12M+3RilBv1uNQMRqAv/4b/2XiuYjOD3S/wBcv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Wf1HBAAAA2wAAAA8AAAAAAAAAAAAAAAAAnwIA&#10;AGRycy9kb3ducmV2LnhtbFBLBQYAAAAABAAEAPcAAACNAwAAAAA=&#10;">
                        <v:imagedata r:id="rId34" o:title="flag_torres_strait_islander"/>
                      </v:shape>
                      <w10:anchorlock/>
                    </v:group>
                  </w:pict>
                </mc:Fallback>
              </mc:AlternateContent>
            </w:r>
            <w:r w:rsidR="0064066A" w:rsidRPr="003E4E3E">
              <w:rPr>
                <w:sz w:val="17"/>
                <w:szCs w:val="17"/>
              </w:rPr>
              <w:t> </w:t>
            </w:r>
            <w:r w:rsidR="0064066A" w:rsidRPr="003E4E3E">
              <w:rPr>
                <w:sz w:val="17"/>
                <w:szCs w:val="17"/>
              </w:rPr>
              <w:t>Aboriginal and Torres Strait Islander histories and cultures</w:t>
            </w:r>
            <w:r w:rsidR="0064066A" w:rsidRPr="003E4E3E">
              <w:rPr>
                <w:sz w:val="17"/>
                <w:szCs w:val="17"/>
              </w:rPr>
              <w:t> </w:t>
            </w:r>
            <w:r w:rsidR="0064066A" w:rsidRPr="003E4E3E">
              <w:rPr>
                <w:sz w:val="17"/>
                <w:szCs w:val="17"/>
              </w:rPr>
              <w:t> </w:t>
            </w:r>
            <w:r>
              <w:rPr>
                <w:noProof/>
                <w:position w:val="-2"/>
                <w:sz w:val="17"/>
                <w:szCs w:val="17"/>
                <w:lang w:eastAsia="en-AU"/>
              </w:rPr>
              <w:drawing>
                <wp:inline distT="0" distB="0" distL="0" distR="0">
                  <wp:extent cx="233680" cy="170180"/>
                  <wp:effectExtent l="0" t="0" r="0" b="1270"/>
                  <wp:docPr id="37"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64066A" w:rsidRPr="008C4E21">
              <w:rPr>
                <w:position w:val="-2"/>
                <w:sz w:val="17"/>
                <w:szCs w:val="17"/>
              </w:rPr>
              <w:t> </w:t>
            </w:r>
            <w:r w:rsidR="0064066A" w:rsidRPr="003E4E3E">
              <w:rPr>
                <w:sz w:val="17"/>
                <w:szCs w:val="17"/>
              </w:rPr>
              <w:t>Asia and Australia’s engagement with Asia</w:t>
            </w:r>
            <w:r w:rsidR="0064066A" w:rsidRPr="003E4E3E">
              <w:rPr>
                <w:sz w:val="17"/>
                <w:szCs w:val="17"/>
              </w:rPr>
              <w:t> </w:t>
            </w:r>
            <w:r w:rsidR="0064066A" w:rsidRPr="003E4E3E">
              <w:rPr>
                <w:sz w:val="17"/>
                <w:szCs w:val="17"/>
              </w:rPr>
              <w:t> </w:t>
            </w:r>
            <w:r>
              <w:rPr>
                <w:noProof/>
                <w:sz w:val="17"/>
                <w:szCs w:val="17"/>
                <w:lang w:eastAsia="en-AU"/>
              </w:rPr>
              <w:drawing>
                <wp:inline distT="0" distB="0" distL="0" distR="0">
                  <wp:extent cx="233680" cy="170180"/>
                  <wp:effectExtent l="0" t="0" r="0" b="1270"/>
                  <wp:docPr id="3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64066A" w:rsidRPr="003E4E3E">
              <w:rPr>
                <w:sz w:val="17"/>
                <w:szCs w:val="17"/>
              </w:rPr>
              <w:t> Sustainability</w:t>
            </w:r>
          </w:p>
        </w:tc>
      </w:tr>
      <w:tr w:rsidR="0064066A" w:rsidTr="00E8386F">
        <w:trPr>
          <w:jc w:val="center"/>
        </w:trPr>
        <w:tc>
          <w:tcPr>
            <w:tcW w:w="659" w:type="dxa"/>
            <w:vMerge w:val="restart"/>
            <w:shd w:val="clear" w:color="auto" w:fill="8CC8C9"/>
            <w:textDirection w:val="btLr"/>
            <w:vAlign w:val="center"/>
          </w:tcPr>
          <w:p w:rsidR="0064066A" w:rsidRDefault="0064066A" w:rsidP="00704B88">
            <w:pPr>
              <w:pStyle w:val="Tablesubhead"/>
              <w:jc w:val="center"/>
            </w:pPr>
            <w:r w:rsidRPr="00491FB9">
              <w:t>Develop assessment</w:t>
            </w:r>
          </w:p>
        </w:tc>
        <w:tc>
          <w:tcPr>
            <w:tcW w:w="2843" w:type="dxa"/>
            <w:vMerge w:val="restart"/>
            <w:shd w:val="clear" w:color="auto" w:fill="CFE7E6"/>
          </w:tcPr>
          <w:p w:rsidR="0064066A" w:rsidRDefault="0064066A" w:rsidP="00414AA6">
            <w:pPr>
              <w:pStyle w:val="Tablesubhead"/>
            </w:pPr>
            <w:r>
              <w:t>Assessment</w:t>
            </w:r>
          </w:p>
          <w:p w:rsidR="0094643D" w:rsidRPr="0094643D" w:rsidRDefault="0094643D" w:rsidP="0094643D">
            <w:pPr>
              <w:spacing w:before="40" w:after="40" w:line="220" w:lineRule="atLeast"/>
              <w:rPr>
                <w:sz w:val="20"/>
                <w:lang w:eastAsia="en-AU"/>
              </w:rPr>
            </w:pPr>
            <w:r w:rsidRPr="0094643D">
              <w:rPr>
                <w:sz w:val="20"/>
                <w:lang w:eastAsia="en-AU"/>
              </w:rPr>
              <w:t xml:space="preserve">For advice and guidelines on assessment, see </w:t>
            </w:r>
            <w:hyperlink r:id="rId38" w:history="1">
              <w:r w:rsidRPr="0094643D">
                <w:rPr>
                  <w:color w:val="0000FF"/>
                  <w:sz w:val="20"/>
                  <w:lang w:eastAsia="en-AU"/>
                </w:rPr>
                <w:t>www.qsa.qld.edu.au</w:t>
              </w:r>
            </w:hyperlink>
          </w:p>
          <w:p w:rsidR="0094643D" w:rsidRPr="0094643D" w:rsidRDefault="0094643D" w:rsidP="00414AA6">
            <w:pPr>
              <w:pStyle w:val="Tablesubhead"/>
              <w:rPr>
                <w:b w:val="0"/>
              </w:rPr>
            </w:pPr>
          </w:p>
        </w:tc>
        <w:tc>
          <w:tcPr>
            <w:tcW w:w="17620" w:type="dxa"/>
            <w:gridSpan w:val="8"/>
            <w:tcBorders>
              <w:bottom w:val="single" w:sz="4" w:space="0" w:color="00948D"/>
            </w:tcBorders>
            <w:shd w:val="clear" w:color="auto" w:fill="auto"/>
          </w:tcPr>
          <w:p w:rsidR="0064066A" w:rsidRPr="0064066A" w:rsidRDefault="0094643D" w:rsidP="0064066A">
            <w:pPr>
              <w:pStyle w:val="Tabletext"/>
            </w:pPr>
            <w:r w:rsidRPr="0094643D">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C37F32" w:rsidTr="00E8386F">
        <w:trPr>
          <w:jc w:val="center"/>
        </w:trPr>
        <w:tc>
          <w:tcPr>
            <w:tcW w:w="659" w:type="dxa"/>
            <w:vMerge/>
            <w:shd w:val="clear" w:color="auto" w:fill="8CC8C9"/>
            <w:textDirection w:val="btLr"/>
            <w:vAlign w:val="center"/>
          </w:tcPr>
          <w:p w:rsidR="0064066A" w:rsidRDefault="0064066A" w:rsidP="00704B88">
            <w:pPr>
              <w:pStyle w:val="Tablesubhead"/>
              <w:jc w:val="center"/>
            </w:pPr>
          </w:p>
        </w:tc>
        <w:tc>
          <w:tcPr>
            <w:tcW w:w="2843" w:type="dxa"/>
            <w:vMerge/>
            <w:shd w:val="clear" w:color="auto" w:fill="CFE7E6"/>
          </w:tcPr>
          <w:p w:rsidR="0064066A" w:rsidRDefault="0064066A" w:rsidP="00414AA6">
            <w:pPr>
              <w:pStyle w:val="Tablesubhead"/>
            </w:pPr>
          </w:p>
        </w:tc>
        <w:tc>
          <w:tcPr>
            <w:tcW w:w="4479" w:type="dxa"/>
            <w:gridSpan w:val="2"/>
            <w:shd w:val="clear" w:color="auto" w:fill="8CC8C9"/>
          </w:tcPr>
          <w:p w:rsidR="0064066A" w:rsidRDefault="0064066A" w:rsidP="0030637D">
            <w:pPr>
              <w:pStyle w:val="Tablesubhead"/>
            </w:pPr>
            <w:r w:rsidRPr="00491FB9">
              <w:t>Term</w:t>
            </w:r>
            <w:r>
              <w:t xml:space="preserve"> 1</w:t>
            </w:r>
          </w:p>
        </w:tc>
        <w:tc>
          <w:tcPr>
            <w:tcW w:w="4547" w:type="dxa"/>
            <w:gridSpan w:val="2"/>
            <w:shd w:val="clear" w:color="auto" w:fill="8CC8C9"/>
          </w:tcPr>
          <w:p w:rsidR="0064066A" w:rsidRDefault="0064066A" w:rsidP="0030637D">
            <w:pPr>
              <w:pStyle w:val="Tablesubhead"/>
            </w:pPr>
            <w:r w:rsidRPr="00491FB9">
              <w:t>Term</w:t>
            </w:r>
            <w:r>
              <w:t xml:space="preserve"> 2</w:t>
            </w:r>
          </w:p>
        </w:tc>
        <w:tc>
          <w:tcPr>
            <w:tcW w:w="4276" w:type="dxa"/>
            <w:gridSpan w:val="2"/>
            <w:shd w:val="clear" w:color="auto" w:fill="8CC8C9"/>
          </w:tcPr>
          <w:p w:rsidR="0064066A" w:rsidRDefault="0064066A" w:rsidP="0030637D">
            <w:pPr>
              <w:pStyle w:val="Tablesubhead"/>
            </w:pPr>
            <w:r w:rsidRPr="00491FB9">
              <w:t>Term</w:t>
            </w:r>
            <w:r>
              <w:t xml:space="preserve"> 3</w:t>
            </w:r>
          </w:p>
        </w:tc>
        <w:tc>
          <w:tcPr>
            <w:tcW w:w="4318" w:type="dxa"/>
            <w:gridSpan w:val="2"/>
            <w:shd w:val="clear" w:color="auto" w:fill="8CC8C9"/>
          </w:tcPr>
          <w:p w:rsidR="0064066A" w:rsidRDefault="0064066A" w:rsidP="0030637D">
            <w:pPr>
              <w:pStyle w:val="Tablesubhead"/>
            </w:pPr>
            <w:r w:rsidRPr="00491FB9">
              <w:t>Term</w:t>
            </w:r>
            <w:r>
              <w:t xml:space="preserve"> 4</w:t>
            </w:r>
          </w:p>
        </w:tc>
      </w:tr>
      <w:tr w:rsidR="00C37F32" w:rsidTr="00E8386F">
        <w:trPr>
          <w:jc w:val="center"/>
        </w:trPr>
        <w:tc>
          <w:tcPr>
            <w:tcW w:w="659" w:type="dxa"/>
            <w:vMerge/>
            <w:shd w:val="clear" w:color="auto" w:fill="8CC8C9"/>
            <w:textDirection w:val="btLr"/>
            <w:vAlign w:val="center"/>
          </w:tcPr>
          <w:p w:rsidR="0064066A" w:rsidRDefault="0064066A" w:rsidP="00704B88">
            <w:pPr>
              <w:pStyle w:val="Tablesubhead"/>
              <w:jc w:val="center"/>
            </w:pPr>
          </w:p>
        </w:tc>
        <w:tc>
          <w:tcPr>
            <w:tcW w:w="2843" w:type="dxa"/>
            <w:vMerge/>
            <w:shd w:val="clear" w:color="auto" w:fill="CFE7E6"/>
          </w:tcPr>
          <w:p w:rsidR="0064066A" w:rsidRDefault="0064066A" w:rsidP="00414AA6">
            <w:pPr>
              <w:pStyle w:val="Tablesubhead"/>
            </w:pPr>
          </w:p>
        </w:tc>
        <w:tc>
          <w:tcPr>
            <w:tcW w:w="873" w:type="dxa"/>
            <w:shd w:val="clear" w:color="auto" w:fill="auto"/>
          </w:tcPr>
          <w:p w:rsidR="0064066A" w:rsidRDefault="0064066A" w:rsidP="00071773">
            <w:pPr>
              <w:pStyle w:val="Tablesubhead"/>
              <w:tabs>
                <w:tab w:val="left" w:pos="885"/>
              </w:tabs>
            </w:pPr>
            <w:r w:rsidRPr="00491FB9">
              <w:t>Week</w:t>
            </w:r>
          </w:p>
        </w:tc>
        <w:tc>
          <w:tcPr>
            <w:tcW w:w="3606" w:type="dxa"/>
            <w:shd w:val="clear" w:color="auto" w:fill="auto"/>
          </w:tcPr>
          <w:p w:rsidR="0064066A" w:rsidRDefault="0064066A" w:rsidP="00071773">
            <w:pPr>
              <w:pStyle w:val="Tablesubhead"/>
              <w:tabs>
                <w:tab w:val="left" w:pos="885"/>
              </w:tabs>
            </w:pPr>
            <w:r>
              <w:t>Assessment instrument</w:t>
            </w:r>
          </w:p>
        </w:tc>
        <w:tc>
          <w:tcPr>
            <w:tcW w:w="880" w:type="dxa"/>
            <w:shd w:val="clear" w:color="auto" w:fill="auto"/>
          </w:tcPr>
          <w:p w:rsidR="0064066A" w:rsidRDefault="0064066A" w:rsidP="003E4E3E">
            <w:pPr>
              <w:pStyle w:val="Tablesubhead"/>
            </w:pPr>
            <w:r w:rsidRPr="00491FB9">
              <w:t>Week</w:t>
            </w:r>
          </w:p>
        </w:tc>
        <w:tc>
          <w:tcPr>
            <w:tcW w:w="3667" w:type="dxa"/>
            <w:shd w:val="clear" w:color="auto" w:fill="auto"/>
          </w:tcPr>
          <w:p w:rsidR="0064066A" w:rsidRDefault="0064066A" w:rsidP="00071773">
            <w:pPr>
              <w:pStyle w:val="Tablesubhead"/>
            </w:pPr>
            <w:r>
              <w:t>Assessment instrument</w:t>
            </w:r>
          </w:p>
        </w:tc>
        <w:tc>
          <w:tcPr>
            <w:tcW w:w="739" w:type="dxa"/>
            <w:tcBorders>
              <w:bottom w:val="single" w:sz="4" w:space="0" w:color="00948D"/>
            </w:tcBorders>
            <w:shd w:val="clear" w:color="auto" w:fill="auto"/>
          </w:tcPr>
          <w:p w:rsidR="0064066A" w:rsidRDefault="0064066A" w:rsidP="003E4E3E">
            <w:pPr>
              <w:pStyle w:val="Tablesubhead"/>
            </w:pPr>
            <w:r w:rsidRPr="00491FB9">
              <w:t>Week</w:t>
            </w:r>
          </w:p>
        </w:tc>
        <w:tc>
          <w:tcPr>
            <w:tcW w:w="3537" w:type="dxa"/>
            <w:tcBorders>
              <w:bottom w:val="single" w:sz="4" w:space="0" w:color="00948D"/>
            </w:tcBorders>
            <w:shd w:val="clear" w:color="auto" w:fill="auto"/>
          </w:tcPr>
          <w:p w:rsidR="0064066A" w:rsidRDefault="0064066A" w:rsidP="00071773">
            <w:pPr>
              <w:pStyle w:val="Tablesubhead"/>
            </w:pPr>
            <w:r>
              <w:t>Assessment instrument</w:t>
            </w:r>
          </w:p>
        </w:tc>
        <w:tc>
          <w:tcPr>
            <w:tcW w:w="850" w:type="dxa"/>
            <w:shd w:val="clear" w:color="auto" w:fill="auto"/>
          </w:tcPr>
          <w:p w:rsidR="0064066A" w:rsidRDefault="0064066A" w:rsidP="003E4E3E">
            <w:pPr>
              <w:pStyle w:val="Tablesubhead"/>
            </w:pPr>
            <w:r w:rsidRPr="00491FB9">
              <w:t>Week</w:t>
            </w:r>
          </w:p>
        </w:tc>
        <w:tc>
          <w:tcPr>
            <w:tcW w:w="3468" w:type="dxa"/>
            <w:shd w:val="clear" w:color="auto" w:fill="auto"/>
          </w:tcPr>
          <w:p w:rsidR="0064066A" w:rsidRDefault="0064066A" w:rsidP="00071773">
            <w:pPr>
              <w:pStyle w:val="Tablesubhead"/>
            </w:pPr>
            <w:r>
              <w:t>Assessment instrument</w:t>
            </w:r>
          </w:p>
        </w:tc>
      </w:tr>
      <w:tr w:rsidR="00C37F32" w:rsidRPr="00704B88" w:rsidTr="00E8386F">
        <w:trPr>
          <w:jc w:val="center"/>
        </w:trPr>
        <w:tc>
          <w:tcPr>
            <w:tcW w:w="659" w:type="dxa"/>
            <w:vMerge/>
            <w:shd w:val="clear" w:color="auto" w:fill="8CC8C9"/>
            <w:textDirection w:val="btLr"/>
            <w:vAlign w:val="center"/>
          </w:tcPr>
          <w:p w:rsidR="00D0016A" w:rsidRDefault="00D0016A" w:rsidP="00704B88">
            <w:pPr>
              <w:pStyle w:val="Tablesubhead"/>
              <w:jc w:val="center"/>
            </w:pPr>
          </w:p>
        </w:tc>
        <w:tc>
          <w:tcPr>
            <w:tcW w:w="2843" w:type="dxa"/>
            <w:vMerge/>
            <w:shd w:val="clear" w:color="auto" w:fill="CFE7E6"/>
          </w:tcPr>
          <w:p w:rsidR="00D0016A" w:rsidRDefault="00D0016A" w:rsidP="00414AA6">
            <w:pPr>
              <w:pStyle w:val="Tablesubhead"/>
            </w:pPr>
          </w:p>
        </w:tc>
        <w:tc>
          <w:tcPr>
            <w:tcW w:w="873" w:type="dxa"/>
            <w:shd w:val="clear" w:color="auto" w:fill="auto"/>
          </w:tcPr>
          <w:p w:rsidR="00D0016A" w:rsidRDefault="00D0016A" w:rsidP="008F0F38">
            <w:pPr>
              <w:pStyle w:val="Tabletext"/>
            </w:pPr>
            <w:r w:rsidRPr="00BB306A">
              <w:t>1</w:t>
            </w:r>
          </w:p>
          <w:p w:rsidR="00D0016A" w:rsidRPr="00BB306A" w:rsidRDefault="00D0016A" w:rsidP="008F0F38">
            <w:pPr>
              <w:pStyle w:val="Tabletext"/>
            </w:pPr>
          </w:p>
        </w:tc>
        <w:tc>
          <w:tcPr>
            <w:tcW w:w="3606" w:type="dxa"/>
            <w:shd w:val="clear" w:color="auto" w:fill="auto"/>
          </w:tcPr>
          <w:p w:rsidR="00D0016A" w:rsidRDefault="00D0016A" w:rsidP="008F0F38">
            <w:pPr>
              <w:pStyle w:val="Tabletext"/>
            </w:pPr>
            <w:r>
              <w:t>Supervised assessment</w:t>
            </w:r>
            <w:r w:rsidR="00C37F32">
              <w:t xml:space="preserve">: </w:t>
            </w:r>
            <w:r>
              <w:t>Short response (Written)</w:t>
            </w:r>
          </w:p>
          <w:p w:rsidR="00D0016A" w:rsidRPr="00BB306A" w:rsidRDefault="001E7FEA" w:rsidP="008F0F38">
            <w:pPr>
              <w:pStyle w:val="Tabletext"/>
            </w:pPr>
            <w:r>
              <w:t>Identify current knowledge with a diagnostic tool at the beginning of the unit and use formatively to consolidate and build upon prior knowledge.</w:t>
            </w:r>
          </w:p>
        </w:tc>
        <w:tc>
          <w:tcPr>
            <w:tcW w:w="880" w:type="dxa"/>
            <w:shd w:val="clear" w:color="auto" w:fill="auto"/>
          </w:tcPr>
          <w:p w:rsidR="00D0016A" w:rsidRDefault="00D0016A" w:rsidP="008F0F38">
            <w:pPr>
              <w:pStyle w:val="Tabletext"/>
            </w:pPr>
            <w:r>
              <w:t>2–10</w:t>
            </w:r>
          </w:p>
        </w:tc>
        <w:tc>
          <w:tcPr>
            <w:tcW w:w="3667" w:type="dxa"/>
            <w:shd w:val="clear" w:color="auto" w:fill="auto"/>
          </w:tcPr>
          <w:p w:rsidR="00D0016A" w:rsidRDefault="00D0016A" w:rsidP="00EE059C">
            <w:pPr>
              <w:pStyle w:val="Tabletext"/>
            </w:pPr>
            <w:r>
              <w:t xml:space="preserve">Collection of work (Written) </w:t>
            </w:r>
          </w:p>
          <w:p w:rsidR="00D0016A" w:rsidRDefault="00D0016A" w:rsidP="00DD59AE">
            <w:pPr>
              <w:pStyle w:val="Tablebullets"/>
              <w:ind w:left="284" w:hanging="284"/>
            </w:pPr>
            <w:r>
              <w:t>science journal entries</w:t>
            </w:r>
          </w:p>
          <w:p w:rsidR="00D0016A" w:rsidRDefault="00D0016A" w:rsidP="00DD59AE">
            <w:pPr>
              <w:pStyle w:val="Tablebullets"/>
              <w:ind w:left="284" w:hanging="284"/>
            </w:pPr>
            <w:r>
              <w:t>investigation methods</w:t>
            </w:r>
          </w:p>
          <w:p w:rsidR="00D0016A" w:rsidRDefault="00D0016A" w:rsidP="00DD59AE">
            <w:pPr>
              <w:pStyle w:val="Tablebullets"/>
              <w:ind w:left="284" w:hanging="284"/>
            </w:pPr>
            <w:r>
              <w:t>predictions</w:t>
            </w:r>
          </w:p>
          <w:p w:rsidR="00D0016A" w:rsidRPr="00A037D1" w:rsidRDefault="00D0016A" w:rsidP="00DD59AE">
            <w:pPr>
              <w:pStyle w:val="Tablebullets"/>
              <w:ind w:left="284" w:hanging="284"/>
            </w:pPr>
            <w:r w:rsidRPr="00A037D1">
              <w:t>graphs and tables</w:t>
            </w:r>
          </w:p>
          <w:p w:rsidR="00D0016A" w:rsidRDefault="00D0016A" w:rsidP="00DD59AE">
            <w:pPr>
              <w:pStyle w:val="Tablebullets"/>
              <w:ind w:left="284" w:hanging="284"/>
            </w:pPr>
            <w:r>
              <w:t>labelled diagrams</w:t>
            </w:r>
          </w:p>
          <w:p w:rsidR="00D0016A" w:rsidRDefault="00D0016A" w:rsidP="00DD59AE">
            <w:pPr>
              <w:pStyle w:val="Tablebullets"/>
              <w:ind w:left="284" w:hanging="284"/>
            </w:pPr>
            <w:r>
              <w:t>written</w:t>
            </w:r>
            <w:r w:rsidRPr="00A037D1">
              <w:t xml:space="preserve"> explanations</w:t>
            </w:r>
          </w:p>
          <w:p w:rsidR="00D0016A" w:rsidRDefault="00D0016A" w:rsidP="00DD59AE">
            <w:pPr>
              <w:pStyle w:val="Tablebullets"/>
              <w:ind w:left="284" w:hanging="284"/>
            </w:pPr>
            <w:r>
              <w:t>drawing conclusions</w:t>
            </w:r>
          </w:p>
          <w:p w:rsidR="00D0016A" w:rsidRPr="000A0215" w:rsidRDefault="00D0016A" w:rsidP="00DD59AE">
            <w:pPr>
              <w:pStyle w:val="Tablebullets"/>
              <w:ind w:left="284" w:hanging="284"/>
            </w:pPr>
            <w:r>
              <w:t>science reports.</w:t>
            </w:r>
          </w:p>
        </w:tc>
        <w:tc>
          <w:tcPr>
            <w:tcW w:w="739" w:type="dxa"/>
            <w:shd w:val="clear" w:color="auto" w:fill="CFE7E6"/>
          </w:tcPr>
          <w:p w:rsidR="00D0016A" w:rsidRPr="00506C5F" w:rsidRDefault="00D0016A" w:rsidP="008F0F38">
            <w:pPr>
              <w:pStyle w:val="Tabletext"/>
            </w:pPr>
            <w:r w:rsidRPr="00506C5F">
              <w:t>2</w:t>
            </w:r>
            <w:r>
              <w:t>–10</w:t>
            </w:r>
          </w:p>
        </w:tc>
        <w:tc>
          <w:tcPr>
            <w:tcW w:w="3537" w:type="dxa"/>
            <w:shd w:val="clear" w:color="auto" w:fill="CFE7E6"/>
          </w:tcPr>
          <w:p w:rsidR="00D0016A" w:rsidRDefault="00D0016A" w:rsidP="008F0F38">
            <w:pPr>
              <w:pStyle w:val="Tabletext"/>
            </w:pPr>
            <w:r>
              <w:t xml:space="preserve">Collection of work (Written) </w:t>
            </w:r>
          </w:p>
          <w:p w:rsidR="00D0016A" w:rsidRDefault="00D0016A" w:rsidP="008F0F38">
            <w:pPr>
              <w:pStyle w:val="Tablebullets"/>
              <w:ind w:left="284" w:hanging="284"/>
            </w:pPr>
            <w:r>
              <w:t>science journal entries</w:t>
            </w:r>
          </w:p>
          <w:p w:rsidR="00D0016A" w:rsidRDefault="00D0016A" w:rsidP="008F0F38">
            <w:pPr>
              <w:pStyle w:val="Tablebullets"/>
              <w:ind w:left="284" w:hanging="284"/>
            </w:pPr>
            <w:r>
              <w:t>investigation methods</w:t>
            </w:r>
          </w:p>
          <w:p w:rsidR="00D0016A" w:rsidRDefault="00D0016A" w:rsidP="008F0F38">
            <w:pPr>
              <w:pStyle w:val="Tablebullets"/>
              <w:ind w:left="284" w:hanging="284"/>
            </w:pPr>
            <w:r>
              <w:t>predictions</w:t>
            </w:r>
          </w:p>
          <w:p w:rsidR="00D0016A" w:rsidRPr="00A037D1" w:rsidRDefault="00D0016A" w:rsidP="008F0F38">
            <w:pPr>
              <w:pStyle w:val="Tablebullets"/>
              <w:ind w:left="284" w:hanging="284"/>
            </w:pPr>
            <w:r w:rsidRPr="00A037D1">
              <w:t>graphs and tables</w:t>
            </w:r>
          </w:p>
          <w:p w:rsidR="00D0016A" w:rsidRDefault="00D0016A" w:rsidP="008F0F38">
            <w:pPr>
              <w:pStyle w:val="Tablebullets"/>
              <w:ind w:left="284" w:hanging="284"/>
            </w:pPr>
            <w:r>
              <w:t>labelled diagrams</w:t>
            </w:r>
          </w:p>
          <w:p w:rsidR="00D0016A" w:rsidRDefault="00D0016A" w:rsidP="008F0F38">
            <w:pPr>
              <w:pStyle w:val="Tablebullets"/>
              <w:ind w:left="284" w:hanging="284"/>
            </w:pPr>
            <w:r>
              <w:t>written</w:t>
            </w:r>
            <w:r w:rsidRPr="00A037D1">
              <w:t xml:space="preserve"> explanations</w:t>
            </w:r>
          </w:p>
          <w:p w:rsidR="00D0016A" w:rsidRDefault="00D0016A" w:rsidP="008F0F38">
            <w:pPr>
              <w:pStyle w:val="Tablebullets"/>
              <w:ind w:left="284" w:hanging="284"/>
            </w:pPr>
            <w:r>
              <w:t>drawing conclusions</w:t>
            </w:r>
          </w:p>
          <w:p w:rsidR="00D0016A" w:rsidRPr="00506C5F" w:rsidRDefault="00D0016A" w:rsidP="008F0F38">
            <w:pPr>
              <w:pStyle w:val="Tablebullets"/>
              <w:ind w:left="284" w:hanging="284"/>
            </w:pPr>
            <w:r>
              <w:t>science reports.</w:t>
            </w:r>
          </w:p>
        </w:tc>
        <w:tc>
          <w:tcPr>
            <w:tcW w:w="850" w:type="dxa"/>
            <w:shd w:val="clear" w:color="auto" w:fill="auto"/>
          </w:tcPr>
          <w:p w:rsidR="00D0016A" w:rsidRPr="00506C5F" w:rsidRDefault="00D0016A" w:rsidP="008F0F38">
            <w:pPr>
              <w:pStyle w:val="Tabletext"/>
            </w:pPr>
            <w:r w:rsidRPr="00506C5F">
              <w:t>2</w:t>
            </w:r>
            <w:r>
              <w:t>–10</w:t>
            </w:r>
          </w:p>
        </w:tc>
        <w:tc>
          <w:tcPr>
            <w:tcW w:w="3468" w:type="dxa"/>
            <w:shd w:val="clear" w:color="auto" w:fill="auto"/>
          </w:tcPr>
          <w:p w:rsidR="00D0016A" w:rsidRDefault="00D0016A" w:rsidP="00DD59AE">
            <w:pPr>
              <w:pStyle w:val="Tabletext"/>
            </w:pPr>
            <w:r>
              <w:t xml:space="preserve">Collection of work (Written) </w:t>
            </w:r>
          </w:p>
          <w:p w:rsidR="00D0016A" w:rsidRDefault="00D0016A" w:rsidP="00DD59AE">
            <w:pPr>
              <w:pStyle w:val="Tablebullets"/>
              <w:ind w:left="284" w:hanging="284"/>
            </w:pPr>
            <w:r>
              <w:t>science journal entries</w:t>
            </w:r>
          </w:p>
          <w:p w:rsidR="00D0016A" w:rsidRDefault="00D0016A" w:rsidP="00DD59AE">
            <w:pPr>
              <w:pStyle w:val="Tablebullets"/>
              <w:ind w:left="284" w:hanging="284"/>
            </w:pPr>
            <w:r>
              <w:t>investigation methods</w:t>
            </w:r>
          </w:p>
          <w:p w:rsidR="00D0016A" w:rsidRDefault="00D0016A" w:rsidP="00DD59AE">
            <w:pPr>
              <w:pStyle w:val="Tablebullets"/>
              <w:ind w:left="284" w:hanging="284"/>
            </w:pPr>
            <w:r>
              <w:t>predictions</w:t>
            </w:r>
          </w:p>
          <w:p w:rsidR="00D0016A" w:rsidRPr="00A037D1" w:rsidRDefault="00D0016A" w:rsidP="00DD59AE">
            <w:pPr>
              <w:pStyle w:val="Tablebullets"/>
              <w:ind w:left="284" w:hanging="284"/>
            </w:pPr>
            <w:r w:rsidRPr="00A037D1">
              <w:t>graphs and tables</w:t>
            </w:r>
          </w:p>
          <w:p w:rsidR="00D0016A" w:rsidRDefault="00D0016A" w:rsidP="00DD59AE">
            <w:pPr>
              <w:pStyle w:val="Tablebullets"/>
              <w:ind w:left="284" w:hanging="284"/>
            </w:pPr>
            <w:r>
              <w:t>labelled diagrams</w:t>
            </w:r>
          </w:p>
          <w:p w:rsidR="00D0016A" w:rsidRDefault="00D0016A" w:rsidP="00DD59AE">
            <w:pPr>
              <w:pStyle w:val="Tablebullets"/>
              <w:ind w:left="284" w:hanging="284"/>
            </w:pPr>
            <w:r>
              <w:t>written</w:t>
            </w:r>
            <w:r w:rsidRPr="00A037D1">
              <w:t xml:space="preserve"> explanations</w:t>
            </w:r>
          </w:p>
          <w:p w:rsidR="00D0016A" w:rsidRDefault="00D0016A" w:rsidP="00DD59AE">
            <w:pPr>
              <w:pStyle w:val="Tablebullets"/>
              <w:ind w:left="284" w:hanging="284"/>
            </w:pPr>
            <w:r>
              <w:t>drawing conclusions</w:t>
            </w:r>
          </w:p>
          <w:p w:rsidR="00D0016A" w:rsidRPr="00A037D1" w:rsidRDefault="00D0016A" w:rsidP="00DD59AE">
            <w:pPr>
              <w:pStyle w:val="Tablebullets"/>
              <w:ind w:left="284" w:hanging="284"/>
            </w:pPr>
            <w:r>
              <w:t>improvements to methods</w:t>
            </w:r>
          </w:p>
          <w:p w:rsidR="00D0016A" w:rsidRPr="00506C5F" w:rsidRDefault="00D0016A" w:rsidP="00DD59AE">
            <w:pPr>
              <w:pStyle w:val="Tablebullets"/>
              <w:ind w:left="284" w:hanging="284"/>
            </w:pPr>
            <w:r>
              <w:t>science reports.</w:t>
            </w:r>
          </w:p>
        </w:tc>
      </w:tr>
      <w:tr w:rsidR="00C37F32" w:rsidRPr="00704B88" w:rsidTr="00C37F32">
        <w:trPr>
          <w:jc w:val="center"/>
        </w:trPr>
        <w:tc>
          <w:tcPr>
            <w:tcW w:w="659" w:type="dxa"/>
            <w:vMerge/>
            <w:shd w:val="clear" w:color="auto" w:fill="8CC8C9"/>
            <w:textDirection w:val="btLr"/>
            <w:vAlign w:val="center"/>
          </w:tcPr>
          <w:p w:rsidR="007E7F5C" w:rsidRDefault="007E7F5C" w:rsidP="00704B88">
            <w:pPr>
              <w:pStyle w:val="Tablesubhead"/>
              <w:jc w:val="center"/>
            </w:pPr>
          </w:p>
        </w:tc>
        <w:tc>
          <w:tcPr>
            <w:tcW w:w="2843" w:type="dxa"/>
            <w:vMerge/>
            <w:shd w:val="clear" w:color="auto" w:fill="CFE7E6"/>
          </w:tcPr>
          <w:p w:rsidR="007E7F5C" w:rsidRDefault="007E7F5C" w:rsidP="00414AA6">
            <w:pPr>
              <w:pStyle w:val="Tablesubhead"/>
            </w:pPr>
          </w:p>
        </w:tc>
        <w:tc>
          <w:tcPr>
            <w:tcW w:w="873" w:type="dxa"/>
            <w:shd w:val="clear" w:color="auto" w:fill="auto"/>
          </w:tcPr>
          <w:p w:rsidR="007E7F5C" w:rsidRDefault="007E7F5C" w:rsidP="008F0F38">
            <w:pPr>
              <w:pStyle w:val="Tabletext"/>
            </w:pPr>
            <w:r>
              <w:t>2–5</w:t>
            </w:r>
          </w:p>
        </w:tc>
        <w:tc>
          <w:tcPr>
            <w:tcW w:w="3606" w:type="dxa"/>
            <w:shd w:val="clear" w:color="auto" w:fill="auto"/>
          </w:tcPr>
          <w:p w:rsidR="007E7F5C" w:rsidRDefault="007E7F5C" w:rsidP="008F0F38">
            <w:pPr>
              <w:pStyle w:val="Tabletext"/>
            </w:pPr>
            <w:r>
              <w:t xml:space="preserve">Collection of work (Written) </w:t>
            </w:r>
          </w:p>
          <w:p w:rsidR="007E7F5C" w:rsidRDefault="007E7F5C" w:rsidP="00DD59AE">
            <w:pPr>
              <w:pStyle w:val="Tablebullets"/>
              <w:ind w:left="284" w:hanging="284"/>
            </w:pPr>
            <w:r>
              <w:t>science journal entries</w:t>
            </w:r>
          </w:p>
          <w:p w:rsidR="007E7F5C" w:rsidRDefault="007E7F5C" w:rsidP="00DD59AE">
            <w:pPr>
              <w:pStyle w:val="Tablebullets"/>
              <w:ind w:left="284" w:hanging="284"/>
            </w:pPr>
            <w:r>
              <w:t>investigation methods</w:t>
            </w:r>
          </w:p>
          <w:p w:rsidR="007E7F5C" w:rsidRDefault="007E7F5C" w:rsidP="00DD59AE">
            <w:pPr>
              <w:pStyle w:val="Tablebullets"/>
              <w:ind w:left="284" w:hanging="284"/>
            </w:pPr>
            <w:r>
              <w:t>predictions</w:t>
            </w:r>
          </w:p>
          <w:p w:rsidR="007E7F5C" w:rsidRPr="00A037D1" w:rsidRDefault="007E7F5C" w:rsidP="00DD59AE">
            <w:pPr>
              <w:pStyle w:val="Tablebullets"/>
              <w:ind w:left="284" w:hanging="284"/>
            </w:pPr>
            <w:r w:rsidRPr="00A037D1">
              <w:t>graphs and tables</w:t>
            </w:r>
          </w:p>
          <w:p w:rsidR="007E7F5C" w:rsidRDefault="007E7F5C" w:rsidP="00DD59AE">
            <w:pPr>
              <w:pStyle w:val="Tablebullets"/>
              <w:ind w:left="284" w:hanging="284"/>
            </w:pPr>
            <w:r>
              <w:t>labelled diagrams</w:t>
            </w:r>
          </w:p>
          <w:p w:rsidR="007E7F5C" w:rsidRDefault="007E7F5C" w:rsidP="00DD59AE">
            <w:pPr>
              <w:pStyle w:val="Tablebullets"/>
              <w:ind w:left="284" w:hanging="284"/>
            </w:pPr>
            <w:r>
              <w:t>written</w:t>
            </w:r>
            <w:r w:rsidRPr="00A037D1">
              <w:t xml:space="preserve"> explanations</w:t>
            </w:r>
          </w:p>
          <w:p w:rsidR="007E7F5C" w:rsidRDefault="007E7F5C" w:rsidP="00DD59AE">
            <w:pPr>
              <w:pStyle w:val="Tablebullets"/>
              <w:ind w:left="284" w:hanging="284"/>
            </w:pPr>
            <w:r>
              <w:t>drawing conclusions</w:t>
            </w:r>
          </w:p>
          <w:p w:rsidR="007E7F5C" w:rsidRPr="00A037D1" w:rsidRDefault="007E7F5C" w:rsidP="00DD59AE">
            <w:pPr>
              <w:pStyle w:val="Tablebullets"/>
              <w:ind w:left="284" w:hanging="284"/>
            </w:pPr>
            <w:r>
              <w:t>improvements to methods</w:t>
            </w:r>
          </w:p>
          <w:p w:rsidR="007E7F5C" w:rsidRPr="00CB6BE5" w:rsidRDefault="007E7F5C" w:rsidP="004008C6">
            <w:pPr>
              <w:pStyle w:val="Tablebullets"/>
              <w:ind w:left="284" w:hanging="284"/>
            </w:pPr>
            <w:r>
              <w:t>science reports.</w:t>
            </w:r>
          </w:p>
        </w:tc>
        <w:tc>
          <w:tcPr>
            <w:tcW w:w="880" w:type="dxa"/>
            <w:shd w:val="clear" w:color="auto" w:fill="auto"/>
          </w:tcPr>
          <w:p w:rsidR="007E7F5C" w:rsidRDefault="007E7F5C" w:rsidP="008F0F38">
            <w:pPr>
              <w:pStyle w:val="Tabletext"/>
            </w:pPr>
            <w:r>
              <w:t>7–10</w:t>
            </w:r>
          </w:p>
        </w:tc>
        <w:tc>
          <w:tcPr>
            <w:tcW w:w="3667" w:type="dxa"/>
            <w:shd w:val="clear" w:color="auto" w:fill="auto"/>
          </w:tcPr>
          <w:p w:rsidR="007E7F5C" w:rsidRPr="004008C6" w:rsidRDefault="007E7F5C" w:rsidP="00EE059C">
            <w:pPr>
              <w:spacing w:before="40" w:after="40" w:line="220" w:lineRule="atLeast"/>
              <w:rPr>
                <w:sz w:val="20"/>
              </w:rPr>
            </w:pPr>
            <w:r w:rsidRPr="004008C6">
              <w:rPr>
                <w:sz w:val="20"/>
              </w:rPr>
              <w:t>Experimental investigation</w:t>
            </w:r>
            <w:r w:rsidR="00C37F32">
              <w:rPr>
                <w:sz w:val="20"/>
              </w:rPr>
              <w:t>:</w:t>
            </w:r>
            <w:r w:rsidRPr="004008C6">
              <w:rPr>
                <w:sz w:val="20"/>
              </w:rPr>
              <w:t xml:space="preserve"> </w:t>
            </w:r>
            <w:r>
              <w:rPr>
                <w:sz w:val="20"/>
              </w:rPr>
              <w:t>Model building and report</w:t>
            </w:r>
            <w:r w:rsidRPr="004008C6">
              <w:rPr>
                <w:sz w:val="20"/>
              </w:rPr>
              <w:t xml:space="preserve"> (</w:t>
            </w:r>
            <w:r>
              <w:rPr>
                <w:sz w:val="20"/>
              </w:rPr>
              <w:t>Multimodal</w:t>
            </w:r>
            <w:r w:rsidRPr="004008C6">
              <w:rPr>
                <w:sz w:val="20"/>
              </w:rPr>
              <w:t>)</w:t>
            </w:r>
          </w:p>
          <w:p w:rsidR="007E7F5C" w:rsidRPr="000A0215" w:rsidRDefault="007E7F5C" w:rsidP="00E8386F">
            <w:pPr>
              <w:pStyle w:val="Tabletext"/>
            </w:pPr>
            <w:r w:rsidRPr="000A0215">
              <w:t xml:space="preserve">Create and demonstrate an electrical device that operates by converting solar energy into electrical energy. </w:t>
            </w:r>
          </w:p>
          <w:p w:rsidR="007E7F5C" w:rsidRPr="000A0215" w:rsidRDefault="007E7F5C" w:rsidP="00E8386F">
            <w:pPr>
              <w:pStyle w:val="Tabletext"/>
            </w:pPr>
            <w:r w:rsidRPr="000A0215">
              <w:t>Explain:</w:t>
            </w:r>
          </w:p>
          <w:p w:rsidR="007E7F5C" w:rsidRPr="000A0215" w:rsidRDefault="007E7F5C" w:rsidP="00DD59AE">
            <w:pPr>
              <w:pStyle w:val="Tablebullets"/>
              <w:ind w:left="284" w:hanging="284"/>
            </w:pPr>
            <w:r w:rsidRPr="000A0215">
              <w:t>the energy transferences and transformations that are occurring</w:t>
            </w:r>
          </w:p>
          <w:p w:rsidR="007E7F5C" w:rsidRPr="000A0215" w:rsidRDefault="007E7F5C" w:rsidP="00DD59AE">
            <w:pPr>
              <w:pStyle w:val="Tablebullets"/>
              <w:ind w:left="284" w:hanging="284"/>
            </w:pPr>
            <w:r w:rsidRPr="000A0215">
              <w:t>situations where the device could be</w:t>
            </w:r>
            <w:r>
              <w:t xml:space="preserve"> a</w:t>
            </w:r>
            <w:r w:rsidRPr="000A0215">
              <w:t xml:space="preserve"> useful alternative.</w:t>
            </w:r>
          </w:p>
        </w:tc>
        <w:tc>
          <w:tcPr>
            <w:tcW w:w="739" w:type="dxa"/>
            <w:shd w:val="clear" w:color="auto" w:fill="CFE7E6"/>
          </w:tcPr>
          <w:p w:rsidR="007E7F5C" w:rsidRPr="00DC6137" w:rsidRDefault="007E7F5C" w:rsidP="008F0F38">
            <w:pPr>
              <w:pStyle w:val="Tabletext"/>
            </w:pPr>
            <w:r w:rsidRPr="00DC6137">
              <w:t>6</w:t>
            </w:r>
            <w:r>
              <w:t>–</w:t>
            </w:r>
            <w:r w:rsidRPr="00DC6137">
              <w:t>10</w:t>
            </w:r>
          </w:p>
        </w:tc>
        <w:tc>
          <w:tcPr>
            <w:tcW w:w="3537" w:type="dxa"/>
            <w:shd w:val="clear" w:color="auto" w:fill="CFE7E6"/>
          </w:tcPr>
          <w:p w:rsidR="007E7F5C" w:rsidRPr="007A379E" w:rsidRDefault="007E7F5C" w:rsidP="00D0016A">
            <w:pPr>
              <w:spacing w:before="40" w:after="40" w:line="220" w:lineRule="atLeast"/>
              <w:rPr>
                <w:sz w:val="20"/>
              </w:rPr>
            </w:pPr>
            <w:r>
              <w:rPr>
                <w:sz w:val="20"/>
              </w:rPr>
              <w:t>Research</w:t>
            </w:r>
            <w:r w:rsidR="00C37F32">
              <w:rPr>
                <w:sz w:val="20"/>
              </w:rPr>
              <w:t>:</w:t>
            </w:r>
            <w:r>
              <w:rPr>
                <w:sz w:val="20"/>
              </w:rPr>
              <w:t xml:space="preserve"> Interview</w:t>
            </w:r>
            <w:r w:rsidRPr="007A379E">
              <w:rPr>
                <w:sz w:val="20"/>
              </w:rPr>
              <w:t xml:space="preserve"> (</w:t>
            </w:r>
            <w:r>
              <w:rPr>
                <w:sz w:val="20"/>
              </w:rPr>
              <w:t>Multimodal</w:t>
            </w:r>
            <w:r w:rsidRPr="007A379E">
              <w:rPr>
                <w:sz w:val="20"/>
              </w:rPr>
              <w:t>)</w:t>
            </w:r>
          </w:p>
          <w:p w:rsidR="007E7F5C" w:rsidRDefault="007E7F5C" w:rsidP="008F0F38">
            <w:pPr>
              <w:pStyle w:val="Tabletext"/>
            </w:pPr>
            <w:r w:rsidRPr="00DC6137">
              <w:t xml:space="preserve">In pairs, plan and present an interview about a sudden geological event or extreme weather condition. At least one of the students must be an </w:t>
            </w:r>
            <w:r>
              <w:t>“</w:t>
            </w:r>
            <w:r w:rsidRPr="00DC6137">
              <w:t>expert</w:t>
            </w:r>
            <w:r>
              <w:t>”</w:t>
            </w:r>
            <w:r w:rsidRPr="00DC6137">
              <w:t xml:space="preserve"> on the subject. </w:t>
            </w:r>
          </w:p>
          <w:p w:rsidR="00C37F32" w:rsidRDefault="00C37F32" w:rsidP="008F0F38">
            <w:pPr>
              <w:pStyle w:val="Tabletext"/>
            </w:pPr>
          </w:p>
          <w:p w:rsidR="007E7F5C" w:rsidRPr="00DC6137" w:rsidRDefault="007E7F5C" w:rsidP="008F0F38">
            <w:pPr>
              <w:pStyle w:val="Tabletext"/>
            </w:pPr>
            <w:r>
              <w:t xml:space="preserve">The assessment package </w:t>
            </w:r>
            <w:r w:rsidRPr="001B7199">
              <w:rPr>
                <w:i/>
              </w:rPr>
              <w:t>Changing coastlines</w:t>
            </w:r>
            <w:r w:rsidRPr="001B77BB">
              <w:t xml:space="preserve"> in the QSA Assessment Bank</w:t>
            </w:r>
            <w:r>
              <w:t xml:space="preserve"> could be used as</w:t>
            </w:r>
            <w:r w:rsidRPr="001B77BB">
              <w:t xml:space="preserve"> assessment in this unit.</w:t>
            </w:r>
          </w:p>
        </w:tc>
        <w:tc>
          <w:tcPr>
            <w:tcW w:w="850" w:type="dxa"/>
            <w:shd w:val="clear" w:color="auto" w:fill="auto"/>
          </w:tcPr>
          <w:p w:rsidR="007E7F5C" w:rsidRPr="00547F57" w:rsidRDefault="007E7F5C" w:rsidP="008F0F38">
            <w:pPr>
              <w:pStyle w:val="Tabletext"/>
              <w:rPr>
                <w:highlight w:val="green"/>
              </w:rPr>
            </w:pPr>
            <w:r w:rsidRPr="00E27E65">
              <w:t>6</w:t>
            </w:r>
            <w:r>
              <w:t>–</w:t>
            </w:r>
            <w:r w:rsidRPr="00E27E65">
              <w:t>8</w:t>
            </w:r>
          </w:p>
        </w:tc>
        <w:tc>
          <w:tcPr>
            <w:tcW w:w="3468" w:type="dxa"/>
            <w:shd w:val="clear" w:color="auto" w:fill="auto"/>
          </w:tcPr>
          <w:p w:rsidR="007E7F5C" w:rsidRPr="007A379E" w:rsidRDefault="007E7F5C" w:rsidP="007A379E">
            <w:pPr>
              <w:spacing w:before="40" w:after="40" w:line="220" w:lineRule="atLeast"/>
              <w:rPr>
                <w:sz w:val="20"/>
              </w:rPr>
            </w:pPr>
            <w:r>
              <w:rPr>
                <w:sz w:val="20"/>
              </w:rPr>
              <w:t>Research</w:t>
            </w:r>
            <w:r w:rsidR="00C37F32">
              <w:rPr>
                <w:sz w:val="20"/>
              </w:rPr>
              <w:t xml:space="preserve">: </w:t>
            </w:r>
            <w:r>
              <w:rPr>
                <w:sz w:val="20"/>
              </w:rPr>
              <w:t>Report</w:t>
            </w:r>
            <w:r w:rsidRPr="007A379E">
              <w:rPr>
                <w:sz w:val="20"/>
              </w:rPr>
              <w:t xml:space="preserve"> (Written</w:t>
            </w:r>
            <w:r>
              <w:rPr>
                <w:sz w:val="20"/>
              </w:rPr>
              <w:t>/Multimodal</w:t>
            </w:r>
            <w:r w:rsidRPr="007A379E">
              <w:rPr>
                <w:sz w:val="20"/>
              </w:rPr>
              <w:t>)</w:t>
            </w:r>
          </w:p>
          <w:p w:rsidR="007E7F5C" w:rsidRDefault="007E7F5C" w:rsidP="008F0F38">
            <w:pPr>
              <w:pStyle w:val="Tabletext"/>
            </w:pPr>
            <w:r>
              <w:t xml:space="preserve">Design a zoo for a selection of animals ensuring the physical conditions of the enclosure support the survival of the animals. </w:t>
            </w:r>
          </w:p>
          <w:p w:rsidR="00C37F32" w:rsidRDefault="00C37F32" w:rsidP="008F0F38">
            <w:pPr>
              <w:pStyle w:val="Tabletext"/>
            </w:pPr>
          </w:p>
          <w:p w:rsidR="007E7F5C" w:rsidRPr="00506C5F" w:rsidRDefault="007E7F5C" w:rsidP="008F0F38">
            <w:pPr>
              <w:pStyle w:val="Tabletext"/>
            </w:pPr>
            <w:r>
              <w:t xml:space="preserve">The assessment package </w:t>
            </w:r>
            <w:r>
              <w:rPr>
                <w:i/>
              </w:rPr>
              <w:t>Mouldy science</w:t>
            </w:r>
            <w:r w:rsidRPr="001B77BB">
              <w:t xml:space="preserve"> in the QSA Assessment Bank</w:t>
            </w:r>
            <w:r>
              <w:t xml:space="preserve"> could be used as</w:t>
            </w:r>
            <w:r w:rsidRPr="001B77BB">
              <w:t xml:space="preserve"> assessment in this unit.</w:t>
            </w:r>
          </w:p>
        </w:tc>
      </w:tr>
    </w:tbl>
    <w:p w:rsidR="00C37F32" w:rsidRDefault="00C37F32">
      <w:r>
        <w:rPr>
          <w:b/>
        </w:rPr>
        <w:br w:type="page"/>
      </w:r>
    </w:p>
    <w:tbl>
      <w:tblPr>
        <w:tblW w:w="2112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59"/>
        <w:gridCol w:w="2843"/>
        <w:gridCol w:w="873"/>
        <w:gridCol w:w="3606"/>
        <w:gridCol w:w="880"/>
        <w:gridCol w:w="3667"/>
        <w:gridCol w:w="4276"/>
        <w:gridCol w:w="4318"/>
        <w:tblGridChange w:id="2">
          <w:tblGrid>
            <w:gridCol w:w="659"/>
            <w:gridCol w:w="2843"/>
            <w:gridCol w:w="873"/>
            <w:gridCol w:w="3606"/>
            <w:gridCol w:w="880"/>
            <w:gridCol w:w="3667"/>
            <w:gridCol w:w="4276"/>
            <w:gridCol w:w="4318"/>
          </w:tblGrid>
        </w:tblGridChange>
      </w:tblGrid>
      <w:tr w:rsidR="00C37F32" w:rsidRPr="00704B88" w:rsidTr="00C37F32">
        <w:trPr>
          <w:jc w:val="center"/>
        </w:trPr>
        <w:tc>
          <w:tcPr>
            <w:tcW w:w="659" w:type="dxa"/>
            <w:shd w:val="clear" w:color="auto" w:fill="8CC8C9"/>
            <w:textDirection w:val="btLr"/>
            <w:vAlign w:val="center"/>
          </w:tcPr>
          <w:p w:rsidR="007E7F5C" w:rsidRDefault="00D700D7" w:rsidP="00704B88">
            <w:pPr>
              <w:pStyle w:val="Tablesubhead"/>
              <w:jc w:val="center"/>
            </w:pPr>
            <w:r w:rsidRPr="00491FB9">
              <w:t>Develop assessment</w:t>
            </w:r>
          </w:p>
        </w:tc>
        <w:tc>
          <w:tcPr>
            <w:tcW w:w="2843" w:type="dxa"/>
            <w:shd w:val="clear" w:color="auto" w:fill="CFE7E6"/>
          </w:tcPr>
          <w:p w:rsidR="007E7F5C" w:rsidRDefault="007E7F5C" w:rsidP="00414AA6">
            <w:pPr>
              <w:pStyle w:val="Tablesubhead"/>
            </w:pPr>
          </w:p>
        </w:tc>
        <w:tc>
          <w:tcPr>
            <w:tcW w:w="873" w:type="dxa"/>
            <w:shd w:val="clear" w:color="auto" w:fill="auto"/>
          </w:tcPr>
          <w:p w:rsidR="007E7F5C" w:rsidRDefault="007E7F5C" w:rsidP="00E8386F">
            <w:pPr>
              <w:pStyle w:val="Tabletext"/>
              <w:keepNext/>
            </w:pPr>
            <w:r>
              <w:t>6–8</w:t>
            </w:r>
          </w:p>
        </w:tc>
        <w:tc>
          <w:tcPr>
            <w:tcW w:w="3606" w:type="dxa"/>
            <w:shd w:val="clear" w:color="auto" w:fill="auto"/>
          </w:tcPr>
          <w:p w:rsidR="007E7F5C" w:rsidRPr="004008C6" w:rsidRDefault="007E7F5C" w:rsidP="004008C6">
            <w:pPr>
              <w:spacing w:before="40" w:after="40" w:line="220" w:lineRule="atLeast"/>
              <w:rPr>
                <w:sz w:val="20"/>
              </w:rPr>
            </w:pPr>
            <w:r w:rsidRPr="004008C6">
              <w:rPr>
                <w:sz w:val="20"/>
              </w:rPr>
              <w:t>Experimental investigation</w:t>
            </w:r>
            <w:r w:rsidR="00C37F32">
              <w:rPr>
                <w:sz w:val="20"/>
              </w:rPr>
              <w:t>:</w:t>
            </w:r>
            <w:r w:rsidRPr="004008C6">
              <w:rPr>
                <w:sz w:val="20"/>
              </w:rPr>
              <w:t xml:space="preserve"> Scientific report (Written)</w:t>
            </w:r>
          </w:p>
          <w:p w:rsidR="007E7F5C" w:rsidRDefault="007E7F5C" w:rsidP="008F0F38">
            <w:pPr>
              <w:pStyle w:val="Tabletext"/>
            </w:pPr>
            <w:r w:rsidRPr="002E21F1">
              <w:t>Collaboratively plan and conduct a fair investigation to explore how everyday irreversible reactions</w:t>
            </w:r>
            <w:r>
              <w:t xml:space="preserve"> </w:t>
            </w:r>
            <w:r w:rsidRPr="002E21F1">
              <w:t>can be stopped or slowed down</w:t>
            </w:r>
            <w:r>
              <w:t>.</w:t>
            </w:r>
            <w:r w:rsidRPr="002E21F1">
              <w:t xml:space="preserve"> </w:t>
            </w:r>
          </w:p>
          <w:p w:rsidR="00C37F32" w:rsidRDefault="00C37F32" w:rsidP="008F0F38">
            <w:pPr>
              <w:pStyle w:val="Tabletext"/>
            </w:pPr>
          </w:p>
          <w:p w:rsidR="007E7F5C" w:rsidRPr="00A00591" w:rsidRDefault="007E7F5C" w:rsidP="004008C6">
            <w:pPr>
              <w:pStyle w:val="Tabletext"/>
            </w:pPr>
            <w:r>
              <w:t xml:space="preserve">The assessment package </w:t>
            </w:r>
            <w:r w:rsidRPr="004008C6">
              <w:rPr>
                <w:i/>
              </w:rPr>
              <w:t>Investigating Australian natural dyes</w:t>
            </w:r>
            <w:r w:rsidRPr="001B77BB">
              <w:t xml:space="preserve"> in the QSA Assessment Bank</w:t>
            </w:r>
            <w:r>
              <w:t xml:space="preserve"> could be used as</w:t>
            </w:r>
            <w:r w:rsidRPr="001B77BB">
              <w:t xml:space="preserve"> assessment in this unit.</w:t>
            </w:r>
          </w:p>
        </w:tc>
        <w:tc>
          <w:tcPr>
            <w:tcW w:w="880" w:type="dxa"/>
            <w:shd w:val="clear" w:color="auto" w:fill="auto"/>
          </w:tcPr>
          <w:p w:rsidR="007E7F5C" w:rsidRDefault="007E7F5C" w:rsidP="00491FB9">
            <w:pPr>
              <w:pStyle w:val="Tabletext"/>
            </w:pPr>
          </w:p>
        </w:tc>
        <w:tc>
          <w:tcPr>
            <w:tcW w:w="3667" w:type="dxa"/>
            <w:shd w:val="clear" w:color="auto" w:fill="auto"/>
          </w:tcPr>
          <w:p w:rsidR="007E7F5C" w:rsidRDefault="007E7F5C" w:rsidP="00491FB9">
            <w:pPr>
              <w:pStyle w:val="Tabletext"/>
            </w:pPr>
          </w:p>
        </w:tc>
        <w:tc>
          <w:tcPr>
            <w:tcW w:w="8594" w:type="dxa"/>
            <w:gridSpan w:val="2"/>
            <w:shd w:val="clear" w:color="auto" w:fill="auto"/>
          </w:tcPr>
          <w:p w:rsidR="007E7F5C" w:rsidRDefault="007E7F5C" w:rsidP="00491FB9">
            <w:pPr>
              <w:pStyle w:val="Tabletext"/>
            </w:pPr>
            <w:r w:rsidRPr="00653BB0">
              <w:rPr>
                <w:b/>
                <w:bCs/>
              </w:rPr>
              <w:t>QCATs:</w:t>
            </w:r>
            <w:r>
              <w:t xml:space="preserve"> Identify the curriculum targeted by the QCAT and schedule its implementation appropriate to the sequence of learning.</w:t>
            </w:r>
          </w:p>
        </w:tc>
      </w:tr>
      <w:tr w:rsidR="00C37F32" w:rsidTr="00E8386F">
        <w:trPr>
          <w:cantSplit/>
          <w:trHeight w:val="2328"/>
          <w:jc w:val="center"/>
        </w:trPr>
        <w:tc>
          <w:tcPr>
            <w:tcW w:w="659" w:type="dxa"/>
            <w:shd w:val="clear" w:color="auto" w:fill="8CC8C9"/>
            <w:textDirection w:val="btLr"/>
            <w:vAlign w:val="center"/>
          </w:tcPr>
          <w:p w:rsidR="00306A36" w:rsidRDefault="00306A36" w:rsidP="00704B88">
            <w:pPr>
              <w:pStyle w:val="Tablesubhead"/>
              <w:jc w:val="center"/>
            </w:pPr>
            <w:r w:rsidRPr="00491FB9">
              <w:t>Make judgments and use feedback</w:t>
            </w:r>
          </w:p>
        </w:tc>
        <w:tc>
          <w:tcPr>
            <w:tcW w:w="2843" w:type="dxa"/>
            <w:shd w:val="clear" w:color="auto" w:fill="CFE7E6"/>
          </w:tcPr>
          <w:p w:rsidR="00306A36" w:rsidRDefault="00306A36" w:rsidP="00414AA6">
            <w:pPr>
              <w:pStyle w:val="Tablesubhead"/>
            </w:pPr>
            <w:r w:rsidRPr="00491FB9">
              <w:t>Moderation</w:t>
            </w:r>
          </w:p>
        </w:tc>
        <w:tc>
          <w:tcPr>
            <w:tcW w:w="4479" w:type="dxa"/>
            <w:gridSpan w:val="2"/>
            <w:shd w:val="clear" w:color="auto" w:fill="auto"/>
          </w:tcPr>
          <w:p w:rsidR="00306A36" w:rsidRDefault="00306A36" w:rsidP="008F0F38">
            <w:pPr>
              <w:pStyle w:val="Tabletext"/>
            </w:pPr>
            <w:r>
              <w:t>Teachers develop tasks and plan units.</w:t>
            </w:r>
          </w:p>
          <w:p w:rsidR="00306A36" w:rsidRDefault="00306A36" w:rsidP="008F0F38">
            <w:pPr>
              <w:pStyle w:val="Tabletext"/>
            </w:pPr>
            <w:r>
              <w:t>Teachers co-mark tasks to ensure consistency of judgments.</w:t>
            </w:r>
          </w:p>
        </w:tc>
        <w:tc>
          <w:tcPr>
            <w:tcW w:w="4547" w:type="dxa"/>
            <w:gridSpan w:val="2"/>
            <w:shd w:val="clear" w:color="auto" w:fill="auto"/>
          </w:tcPr>
          <w:p w:rsidR="00306A36" w:rsidRDefault="00306A36" w:rsidP="008F0F38">
            <w:pPr>
              <w:pStyle w:val="Tabletext"/>
            </w:pPr>
            <w:r>
              <w:t>Teachers develop tasks and plan units.</w:t>
            </w:r>
          </w:p>
          <w:p w:rsidR="00306A36" w:rsidRDefault="00306A36" w:rsidP="008F0F38">
            <w:pPr>
              <w:pStyle w:val="Tabletext"/>
            </w:pPr>
            <w:r>
              <w:t>Teachers select representative folios and meet to ensure consistency of judgments before marking tasks.</w:t>
            </w:r>
          </w:p>
        </w:tc>
        <w:tc>
          <w:tcPr>
            <w:tcW w:w="4276" w:type="dxa"/>
            <w:shd w:val="clear" w:color="auto" w:fill="CFE7E6"/>
          </w:tcPr>
          <w:p w:rsidR="00306A36" w:rsidRDefault="00306A36" w:rsidP="008F0F38">
            <w:pPr>
              <w:pStyle w:val="Tabletext"/>
            </w:pPr>
            <w:r>
              <w:t>Teachers develop tasks and plan units.</w:t>
            </w:r>
          </w:p>
          <w:p w:rsidR="00306A36" w:rsidRDefault="00306A36" w:rsidP="008F0F38">
            <w:pPr>
              <w:pStyle w:val="Tabletext"/>
            </w:pPr>
            <w:r>
              <w:t>Teachers select representative folios and meet to ensure consistency of judgments before marking tasks.</w:t>
            </w:r>
          </w:p>
          <w:p w:rsidR="00306A36" w:rsidRDefault="00306A36" w:rsidP="008F0F38">
            <w:pPr>
              <w:pStyle w:val="Tabletext"/>
            </w:pPr>
            <w:r>
              <w:t>Teachers choose a selection of the QCATs to calibrate. They moderate to ensure consistency of judgments.</w:t>
            </w:r>
          </w:p>
        </w:tc>
        <w:tc>
          <w:tcPr>
            <w:tcW w:w="4318" w:type="dxa"/>
            <w:shd w:val="clear" w:color="auto" w:fill="auto"/>
          </w:tcPr>
          <w:p w:rsidR="00306A36" w:rsidRDefault="00306A36" w:rsidP="008F0F38">
            <w:pPr>
              <w:pStyle w:val="Tabletext"/>
            </w:pPr>
            <w:r>
              <w:t>Teachers develop tasks and plan units.</w:t>
            </w:r>
          </w:p>
          <w:p w:rsidR="00306A36" w:rsidRDefault="00306A36" w:rsidP="008F0F38">
            <w:pPr>
              <w:pStyle w:val="Tabletext"/>
            </w:pPr>
            <w:r>
              <w:t>Teachers co-mark tasks to ensure consistency of judgments.</w:t>
            </w:r>
          </w:p>
          <w:p w:rsidR="00306A36" w:rsidRDefault="00306A36" w:rsidP="008F0F38">
            <w:pPr>
              <w:pStyle w:val="Tabletext"/>
            </w:pPr>
            <w:r>
              <w:t>Teachers participate in school and cluster moderation of the QCATs.</w:t>
            </w:r>
          </w:p>
        </w:tc>
      </w:tr>
    </w:tbl>
    <w:p w:rsidR="00FA6EEB" w:rsidRDefault="00FA6EEB" w:rsidP="00907592"/>
    <w:p w:rsidR="006A3A08" w:rsidRPr="00B404CC" w:rsidRDefault="00FA6EEB" w:rsidP="00FA6EEB">
      <w:pPr>
        <w:pStyle w:val="Tabletitle"/>
        <w:rPr>
          <w:color w:val="31849B"/>
        </w:rPr>
      </w:pPr>
      <w:r>
        <w:br w:type="page"/>
      </w:r>
      <w:r w:rsidR="0075028F">
        <w:rPr>
          <w:color w:val="31849B"/>
        </w:rPr>
        <w:t>Year 6</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B2687B" w:rsidRPr="00B2687B" w:rsidRDefault="00B2687B" w:rsidP="00B2687B">
      <w:pPr>
        <w:pStyle w:val="Tabletext"/>
      </w:pPr>
    </w:p>
    <w:p w:rsidR="00E830B2" w:rsidRPr="00287D53" w:rsidRDefault="00E830B2" w:rsidP="00287D53"/>
    <w:p w:rsidR="00970419" w:rsidRDefault="00970419" w:rsidP="002670EB">
      <w:pPr>
        <w:pStyle w:val="Tablesubhead"/>
        <w:sectPr w:rsidR="00970419" w:rsidSect="002670EB">
          <w:footerReference w:type="even" r:id="rId39"/>
          <w:footerReference w:type="default" r:id="rId40"/>
          <w:headerReference w:type="first" r:id="rId41"/>
          <w:footerReference w:type="first" r:id="rId42"/>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6343"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gridCol w:w="493"/>
        <w:gridCol w:w="493"/>
        <w:gridCol w:w="493"/>
        <w:gridCol w:w="493"/>
      </w:tblGrid>
      <w:tr w:rsidR="002670EB" w:rsidTr="00B2687B">
        <w:trPr>
          <w:gridAfter w:val="4"/>
          <w:wAfter w:w="1972" w:type="dxa"/>
        </w:trPr>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B2687B" w:rsidRPr="00704B88" w:rsidTr="00B2687B">
        <w:trPr>
          <w:gridAfter w:val="4"/>
          <w:wAfter w:w="1972" w:type="dxa"/>
        </w:trPr>
        <w:tc>
          <w:tcPr>
            <w:tcW w:w="6693" w:type="dxa"/>
            <w:gridSpan w:val="5"/>
            <w:shd w:val="clear" w:color="auto" w:fill="CFE7E6"/>
          </w:tcPr>
          <w:p w:rsidR="00B2687B" w:rsidRPr="00301066" w:rsidRDefault="00B2687B" w:rsidP="008F0F38">
            <w:pPr>
              <w:pStyle w:val="Tablesubhead"/>
            </w:pPr>
            <w:r>
              <w:rPr>
                <w:lang w:eastAsia="en-AU"/>
              </w:rPr>
              <w:t>B</w:t>
            </w:r>
            <w:r w:rsidRPr="00301066">
              <w:rPr>
                <w:lang w:eastAsia="en-AU"/>
              </w:rPr>
              <w:t>iological sciences</w:t>
            </w:r>
          </w:p>
        </w:tc>
      </w:tr>
      <w:tr w:rsidR="00B2687B" w:rsidRPr="00704B88" w:rsidTr="00B2687B">
        <w:trPr>
          <w:gridAfter w:val="4"/>
          <w:wAfter w:w="1972" w:type="dxa"/>
        </w:trPr>
        <w:tc>
          <w:tcPr>
            <w:tcW w:w="4721" w:type="dxa"/>
            <w:tcBorders>
              <w:bottom w:val="single" w:sz="4" w:space="0" w:color="00948D"/>
            </w:tcBorders>
            <w:shd w:val="clear" w:color="auto" w:fill="auto"/>
          </w:tcPr>
          <w:p w:rsidR="00B2687B" w:rsidRPr="00C95934" w:rsidRDefault="00880C39" w:rsidP="008F0F38">
            <w:pPr>
              <w:pStyle w:val="Tabletext"/>
            </w:pPr>
            <w:r w:rsidRPr="00AE3DAF">
              <w:t xml:space="preserve">The growth and survival of living things are affected by the physical conditions of their </w:t>
            </w:r>
            <w:r w:rsidRPr="00AE3DAF">
              <w:rPr>
                <w:rFonts w:eastAsia="SimSun"/>
              </w:rPr>
              <w:t>environment</w:t>
            </w:r>
            <w:r w:rsidRPr="00AE3DAF">
              <w:t xml:space="preserve"> </w:t>
            </w:r>
            <w:hyperlink r:id="rId43" w:tooltip="View additional details of ACSSU094" w:history="1">
              <w:r w:rsidRPr="00AE3DAF">
                <w:rPr>
                  <w:color w:val="0000FF"/>
                  <w:sz w:val="21"/>
                  <w:szCs w:val="21"/>
                  <w:lang w:eastAsia="en-AU"/>
                </w:rPr>
                <w:t>(ACSSU094)</w:t>
              </w:r>
            </w:hyperlink>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r w:rsidRPr="00704B88">
              <w:rPr>
                <w:sz w:val="24"/>
                <w:szCs w:val="24"/>
              </w:rPr>
              <w:sym w:font="Wingdings" w:char="F0FC"/>
            </w:r>
          </w:p>
        </w:tc>
      </w:tr>
      <w:tr w:rsidR="00B2687B" w:rsidRPr="00704B88" w:rsidTr="00B2687B">
        <w:tc>
          <w:tcPr>
            <w:tcW w:w="6693" w:type="dxa"/>
            <w:gridSpan w:val="5"/>
            <w:shd w:val="clear" w:color="auto" w:fill="CFE7E6"/>
          </w:tcPr>
          <w:p w:rsidR="00B2687B" w:rsidRPr="00F81AB0" w:rsidRDefault="00B2687B" w:rsidP="008F0F38">
            <w:pPr>
              <w:pStyle w:val="Tablesubhead"/>
            </w:pPr>
            <w:r w:rsidRPr="00F81AB0">
              <w:t>Chemical sciences</w:t>
            </w: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r>
      <w:tr w:rsidR="00B2687B" w:rsidRPr="00704B88" w:rsidTr="00B2687B">
        <w:trPr>
          <w:gridAfter w:val="4"/>
          <w:wAfter w:w="1972" w:type="dxa"/>
        </w:trPr>
        <w:tc>
          <w:tcPr>
            <w:tcW w:w="4721" w:type="dxa"/>
            <w:tcBorders>
              <w:bottom w:val="single" w:sz="4" w:space="0" w:color="00948D"/>
            </w:tcBorders>
            <w:shd w:val="clear" w:color="auto" w:fill="auto"/>
          </w:tcPr>
          <w:p w:rsidR="00B2687B" w:rsidRPr="00301066" w:rsidRDefault="00880C39" w:rsidP="008F0F38">
            <w:pPr>
              <w:pStyle w:val="Tabletext"/>
            </w:pPr>
            <w:r w:rsidRPr="00AE3DAF">
              <w:t xml:space="preserve">Changes to </w:t>
            </w:r>
            <w:r w:rsidRPr="00AE3DAF">
              <w:rPr>
                <w:rFonts w:eastAsia="SimSun"/>
              </w:rPr>
              <w:t>materials</w:t>
            </w:r>
            <w:r w:rsidRPr="00AE3DAF">
              <w:t xml:space="preserve"> can be reversible, such as melting, freezing, evaporating; or irreversible, such as burning and rusting </w:t>
            </w:r>
            <w:hyperlink r:id="rId44" w:tooltip="View additional details of ACSSU095" w:history="1">
              <w:r w:rsidRPr="00AE3DAF">
                <w:rPr>
                  <w:color w:val="0000FF"/>
                  <w:sz w:val="21"/>
                  <w:szCs w:val="21"/>
                  <w:lang w:eastAsia="en-AU"/>
                </w:rPr>
                <w:t>(ACSSU095)</w:t>
              </w:r>
            </w:hyperlink>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p>
        </w:tc>
      </w:tr>
      <w:tr w:rsidR="00B2687B" w:rsidRPr="00704B88" w:rsidTr="008F0F38">
        <w:tc>
          <w:tcPr>
            <w:tcW w:w="6693" w:type="dxa"/>
            <w:gridSpan w:val="5"/>
            <w:shd w:val="clear" w:color="auto" w:fill="CFE7E6"/>
          </w:tcPr>
          <w:p w:rsidR="00B2687B" w:rsidRPr="00F81AB0" w:rsidRDefault="00B2687B" w:rsidP="008F0F38">
            <w:pPr>
              <w:pStyle w:val="Tablesubhead"/>
            </w:pPr>
            <w:r w:rsidRPr="00F81AB0">
              <w:t>Earth and space sciences</w:t>
            </w: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r>
      <w:tr w:rsidR="00B2687B" w:rsidRPr="00704B88" w:rsidTr="00B2687B">
        <w:trPr>
          <w:gridAfter w:val="4"/>
          <w:wAfter w:w="1972" w:type="dxa"/>
        </w:trPr>
        <w:tc>
          <w:tcPr>
            <w:tcW w:w="4721" w:type="dxa"/>
            <w:tcBorders>
              <w:bottom w:val="single" w:sz="4" w:space="0" w:color="00948D"/>
            </w:tcBorders>
            <w:shd w:val="clear" w:color="auto" w:fill="auto"/>
          </w:tcPr>
          <w:p w:rsidR="00B2687B" w:rsidRDefault="00880C39" w:rsidP="008F0F38">
            <w:pPr>
              <w:pStyle w:val="Tabletext"/>
            </w:pPr>
            <w:r w:rsidRPr="00AE3DAF">
              <w:t xml:space="preserve">Sudden geological changes or extreme weather conditions can affect Earth’s surface </w:t>
            </w:r>
            <w:hyperlink r:id="rId45" w:tooltip="View additional details of ACSSU096" w:history="1">
              <w:r w:rsidRPr="00AE3DAF">
                <w:rPr>
                  <w:color w:val="0000FF"/>
                  <w:sz w:val="21"/>
                  <w:szCs w:val="21"/>
                  <w:lang w:eastAsia="en-AU"/>
                </w:rPr>
                <w:t>(ACSSU096)</w:t>
              </w:r>
            </w:hyperlink>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p>
        </w:tc>
        <w:tc>
          <w:tcPr>
            <w:tcW w:w="493" w:type="dxa"/>
            <w:tcBorders>
              <w:bottom w:val="single" w:sz="4" w:space="0" w:color="00948D"/>
            </w:tcBorders>
            <w:shd w:val="clear" w:color="auto" w:fill="E6E6E6"/>
          </w:tcPr>
          <w:p w:rsidR="00B2687B" w:rsidRPr="00704B88" w:rsidRDefault="00B2687B" w:rsidP="008F0F38">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B2687B" w:rsidRPr="00704B88" w:rsidRDefault="00B2687B" w:rsidP="008F0F38">
            <w:pPr>
              <w:pStyle w:val="Tabletext"/>
              <w:jc w:val="center"/>
              <w:rPr>
                <w:sz w:val="24"/>
                <w:szCs w:val="24"/>
              </w:rPr>
            </w:pPr>
          </w:p>
        </w:tc>
      </w:tr>
      <w:tr w:rsidR="00B2687B" w:rsidRPr="00704B88" w:rsidTr="008F0F38">
        <w:tc>
          <w:tcPr>
            <w:tcW w:w="6693" w:type="dxa"/>
            <w:gridSpan w:val="5"/>
            <w:shd w:val="clear" w:color="auto" w:fill="CFE7E6"/>
          </w:tcPr>
          <w:p w:rsidR="00B2687B" w:rsidRPr="00F81AB0" w:rsidRDefault="00B2687B" w:rsidP="008F0F38">
            <w:pPr>
              <w:pStyle w:val="Tablesubhead"/>
            </w:pPr>
            <w:r w:rsidRPr="00F81AB0">
              <w:t>Physical sciences</w:t>
            </w: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r>
      <w:tr w:rsidR="00880C39" w:rsidRPr="00704B88" w:rsidTr="00B2687B">
        <w:trPr>
          <w:gridAfter w:val="4"/>
          <w:wAfter w:w="1972" w:type="dxa"/>
        </w:trPr>
        <w:tc>
          <w:tcPr>
            <w:tcW w:w="4721" w:type="dxa"/>
            <w:shd w:val="clear" w:color="auto" w:fill="auto"/>
          </w:tcPr>
          <w:p w:rsidR="00880C39" w:rsidRPr="00AE3DAF" w:rsidRDefault="00880C39" w:rsidP="007F2631">
            <w:pPr>
              <w:pStyle w:val="Tabletext"/>
            </w:pPr>
            <w:r w:rsidRPr="00AE3DAF">
              <w:t xml:space="preserve">Electrical circuits provide a means of transferring and transforming electricity </w:t>
            </w:r>
            <w:hyperlink r:id="rId46" w:tooltip="View additional details of ACSSU097" w:history="1">
              <w:r w:rsidRPr="00AE3DAF">
                <w:rPr>
                  <w:color w:val="0000FF"/>
                  <w:sz w:val="21"/>
                  <w:szCs w:val="21"/>
                  <w:lang w:eastAsia="en-AU"/>
                </w:rPr>
                <w:t>(ACSSU097)</w:t>
              </w:r>
            </w:hyperlink>
          </w:p>
        </w:tc>
        <w:tc>
          <w:tcPr>
            <w:tcW w:w="493" w:type="dxa"/>
            <w:shd w:val="clear" w:color="auto" w:fill="E6E6E6"/>
          </w:tcPr>
          <w:p w:rsidR="00880C39" w:rsidRPr="00704B88" w:rsidRDefault="00880C39" w:rsidP="008F0F38">
            <w:pPr>
              <w:pStyle w:val="Tabletext"/>
              <w:jc w:val="center"/>
              <w:rPr>
                <w:sz w:val="24"/>
                <w:szCs w:val="24"/>
              </w:rPr>
            </w:pPr>
          </w:p>
        </w:tc>
        <w:tc>
          <w:tcPr>
            <w:tcW w:w="493" w:type="dxa"/>
            <w:shd w:val="clear" w:color="auto" w:fill="auto"/>
          </w:tcPr>
          <w:p w:rsidR="00880C39" w:rsidRPr="00704B88" w:rsidRDefault="00880C39" w:rsidP="008F0F38">
            <w:pPr>
              <w:pStyle w:val="Tabletext"/>
              <w:jc w:val="center"/>
              <w:rPr>
                <w:sz w:val="24"/>
                <w:szCs w:val="24"/>
              </w:rPr>
            </w:pPr>
            <w:r w:rsidRPr="00704B88">
              <w:rPr>
                <w:sz w:val="24"/>
                <w:szCs w:val="24"/>
              </w:rPr>
              <w:sym w:font="Wingdings" w:char="F0FC"/>
            </w:r>
          </w:p>
        </w:tc>
        <w:tc>
          <w:tcPr>
            <w:tcW w:w="493" w:type="dxa"/>
            <w:shd w:val="clear" w:color="auto" w:fill="E6E6E6"/>
          </w:tcPr>
          <w:p w:rsidR="00880C39" w:rsidRPr="00704B88" w:rsidRDefault="00880C39" w:rsidP="008F0F38">
            <w:pPr>
              <w:pStyle w:val="Tabletext"/>
              <w:jc w:val="center"/>
              <w:rPr>
                <w:sz w:val="24"/>
                <w:szCs w:val="24"/>
              </w:rPr>
            </w:pPr>
          </w:p>
        </w:tc>
        <w:tc>
          <w:tcPr>
            <w:tcW w:w="493" w:type="dxa"/>
            <w:shd w:val="clear" w:color="auto" w:fill="auto"/>
          </w:tcPr>
          <w:p w:rsidR="00880C39" w:rsidRPr="00704B88" w:rsidRDefault="00880C39" w:rsidP="008F0F38">
            <w:pPr>
              <w:pStyle w:val="Tabletext"/>
              <w:jc w:val="center"/>
              <w:rPr>
                <w:sz w:val="24"/>
                <w:szCs w:val="24"/>
              </w:rPr>
            </w:pPr>
          </w:p>
        </w:tc>
      </w:tr>
      <w:tr w:rsidR="00880C39" w:rsidRPr="00704B88" w:rsidTr="00B2687B">
        <w:trPr>
          <w:gridAfter w:val="4"/>
          <w:wAfter w:w="1972" w:type="dxa"/>
        </w:trPr>
        <w:tc>
          <w:tcPr>
            <w:tcW w:w="4721" w:type="dxa"/>
            <w:shd w:val="clear" w:color="auto" w:fill="auto"/>
          </w:tcPr>
          <w:p w:rsidR="00880C39" w:rsidRPr="00AE3DAF" w:rsidRDefault="00880C39" w:rsidP="007F2631">
            <w:pPr>
              <w:pStyle w:val="Tabletext"/>
            </w:pPr>
            <w:r w:rsidRPr="00AE3DAF">
              <w:t xml:space="preserve">Energy from a variety of sources can be used to generate electricity </w:t>
            </w:r>
            <w:hyperlink r:id="rId47" w:tooltip="View additional details of ACSSU219" w:history="1">
              <w:r w:rsidRPr="00AE3DAF">
                <w:rPr>
                  <w:color w:val="0000FF"/>
                  <w:sz w:val="21"/>
                  <w:szCs w:val="21"/>
                  <w:lang w:eastAsia="en-AU"/>
                </w:rPr>
                <w:t>(ACSSU219)</w:t>
              </w:r>
            </w:hyperlink>
          </w:p>
        </w:tc>
        <w:tc>
          <w:tcPr>
            <w:tcW w:w="493" w:type="dxa"/>
            <w:shd w:val="clear" w:color="auto" w:fill="E6E6E6"/>
          </w:tcPr>
          <w:p w:rsidR="00880C39" w:rsidRPr="00704B88" w:rsidRDefault="00880C39" w:rsidP="008F0F38">
            <w:pPr>
              <w:pStyle w:val="Tabletext"/>
              <w:jc w:val="center"/>
              <w:rPr>
                <w:sz w:val="24"/>
                <w:szCs w:val="24"/>
              </w:rPr>
            </w:pPr>
          </w:p>
        </w:tc>
        <w:tc>
          <w:tcPr>
            <w:tcW w:w="493" w:type="dxa"/>
            <w:shd w:val="clear" w:color="auto" w:fill="auto"/>
          </w:tcPr>
          <w:p w:rsidR="00880C39" w:rsidRPr="00704B88" w:rsidRDefault="00880C39" w:rsidP="008F0F38">
            <w:pPr>
              <w:pStyle w:val="Tabletext"/>
              <w:jc w:val="center"/>
              <w:rPr>
                <w:sz w:val="24"/>
                <w:szCs w:val="24"/>
              </w:rPr>
            </w:pPr>
            <w:r w:rsidRPr="00704B88">
              <w:rPr>
                <w:sz w:val="24"/>
                <w:szCs w:val="24"/>
              </w:rPr>
              <w:sym w:font="Wingdings" w:char="F0FC"/>
            </w:r>
          </w:p>
        </w:tc>
        <w:tc>
          <w:tcPr>
            <w:tcW w:w="493" w:type="dxa"/>
            <w:shd w:val="clear" w:color="auto" w:fill="E6E6E6"/>
          </w:tcPr>
          <w:p w:rsidR="00880C39" w:rsidRPr="00704B88" w:rsidRDefault="00880C39" w:rsidP="008F0F38">
            <w:pPr>
              <w:pStyle w:val="Tabletext"/>
              <w:jc w:val="center"/>
              <w:rPr>
                <w:sz w:val="24"/>
                <w:szCs w:val="24"/>
              </w:rPr>
            </w:pPr>
          </w:p>
        </w:tc>
        <w:tc>
          <w:tcPr>
            <w:tcW w:w="493" w:type="dxa"/>
            <w:shd w:val="clear" w:color="auto" w:fill="auto"/>
          </w:tcPr>
          <w:p w:rsidR="00880C39" w:rsidRPr="00704B88" w:rsidRDefault="00880C39" w:rsidP="008F0F38">
            <w:pPr>
              <w:pStyle w:val="Tabletext"/>
              <w:jc w:val="center"/>
              <w:rPr>
                <w:sz w:val="24"/>
                <w:szCs w:val="24"/>
              </w:rPr>
            </w:pP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6343"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gridCol w:w="493"/>
        <w:gridCol w:w="493"/>
        <w:gridCol w:w="493"/>
        <w:gridCol w:w="493"/>
      </w:tblGrid>
      <w:tr w:rsidR="002670EB" w:rsidTr="00B2687B">
        <w:trPr>
          <w:gridAfter w:val="4"/>
          <w:wAfter w:w="1972" w:type="dxa"/>
        </w:trPr>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B2687B" w:rsidRPr="00704B88" w:rsidTr="00B2687B">
        <w:trPr>
          <w:gridAfter w:val="4"/>
          <w:wAfter w:w="1972" w:type="dxa"/>
        </w:trPr>
        <w:tc>
          <w:tcPr>
            <w:tcW w:w="6693" w:type="dxa"/>
            <w:gridSpan w:val="5"/>
            <w:shd w:val="clear" w:color="auto" w:fill="CFE7E6"/>
          </w:tcPr>
          <w:p w:rsidR="00B2687B" w:rsidRPr="00301066" w:rsidRDefault="00B2687B" w:rsidP="008F0F38">
            <w:pPr>
              <w:pStyle w:val="Tablesubhead"/>
            </w:pPr>
            <w:r w:rsidRPr="00301066">
              <w:rPr>
                <w:lang w:eastAsia="en-AU"/>
              </w:rPr>
              <w:t>Nature and development of science</w:t>
            </w:r>
          </w:p>
        </w:tc>
      </w:tr>
      <w:tr w:rsidR="00FD2311" w:rsidRPr="00704B88" w:rsidTr="00B2687B">
        <w:trPr>
          <w:gridAfter w:val="4"/>
          <w:wAfter w:w="1972" w:type="dxa"/>
        </w:trPr>
        <w:tc>
          <w:tcPr>
            <w:tcW w:w="4722" w:type="dxa"/>
            <w:shd w:val="clear" w:color="auto" w:fill="auto"/>
          </w:tcPr>
          <w:p w:rsidR="00FD2311" w:rsidRPr="0096281F" w:rsidRDefault="00FD2311" w:rsidP="007F2631">
            <w:pPr>
              <w:pStyle w:val="Tabletext"/>
            </w:pPr>
            <w:r w:rsidRPr="0096281F">
              <w:t xml:space="preserve">Science involves testing predictions by gathering </w:t>
            </w:r>
            <w:r w:rsidRPr="0096281F">
              <w:rPr>
                <w:rFonts w:eastAsia="SimSun"/>
              </w:rPr>
              <w:t>data</w:t>
            </w:r>
            <w:r w:rsidRPr="0096281F">
              <w:t xml:space="preserve"> and using </w:t>
            </w:r>
            <w:r w:rsidRPr="0096281F">
              <w:rPr>
                <w:rFonts w:eastAsia="SimSun"/>
              </w:rPr>
              <w:t>evidence</w:t>
            </w:r>
            <w:r w:rsidRPr="0096281F">
              <w:t xml:space="preserve"> to develop explanations of events and phenomena </w:t>
            </w:r>
            <w:hyperlink r:id="rId48" w:tooltip="View additional details of ACSHE098" w:history="1">
              <w:r w:rsidRPr="0096281F">
                <w:rPr>
                  <w:color w:val="0000FF"/>
                  <w:sz w:val="21"/>
                  <w:szCs w:val="21"/>
                  <w:lang w:eastAsia="en-AU"/>
                </w:rPr>
                <w:t>(ACSHE098)</w:t>
              </w:r>
            </w:hyperlink>
          </w:p>
        </w:tc>
        <w:tc>
          <w:tcPr>
            <w:tcW w:w="492" w:type="dxa"/>
            <w:shd w:val="clear" w:color="auto" w:fill="E6E6E6"/>
          </w:tcPr>
          <w:p w:rsidR="00FD2311" w:rsidRPr="00704B88" w:rsidRDefault="00FD2311" w:rsidP="008F0F38">
            <w:pPr>
              <w:pStyle w:val="Tabletext"/>
              <w:jc w:val="center"/>
              <w:rPr>
                <w:sz w:val="24"/>
                <w:szCs w:val="24"/>
              </w:rPr>
            </w:pPr>
          </w:p>
        </w:tc>
        <w:tc>
          <w:tcPr>
            <w:tcW w:w="493" w:type="dxa"/>
            <w:shd w:val="clear" w:color="auto" w:fill="auto"/>
          </w:tcPr>
          <w:p w:rsidR="00FD2311" w:rsidRPr="00704B88" w:rsidRDefault="00FD2311" w:rsidP="008F0F38">
            <w:pPr>
              <w:pStyle w:val="Tabletext"/>
              <w:jc w:val="center"/>
              <w:rPr>
                <w:sz w:val="24"/>
                <w:szCs w:val="24"/>
              </w:rPr>
            </w:pPr>
          </w:p>
        </w:tc>
        <w:tc>
          <w:tcPr>
            <w:tcW w:w="493" w:type="dxa"/>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auto"/>
          </w:tcPr>
          <w:p w:rsidR="00FD2311" w:rsidRPr="00704B88" w:rsidRDefault="00FD2311" w:rsidP="008F0F38">
            <w:pPr>
              <w:pStyle w:val="Tabletext"/>
              <w:jc w:val="center"/>
              <w:rPr>
                <w:sz w:val="24"/>
                <w:szCs w:val="24"/>
              </w:rPr>
            </w:pPr>
            <w:r w:rsidRPr="00704B88">
              <w:rPr>
                <w:sz w:val="24"/>
                <w:szCs w:val="24"/>
              </w:rPr>
              <w:sym w:font="Wingdings" w:char="F0FC"/>
            </w:r>
          </w:p>
        </w:tc>
      </w:tr>
      <w:tr w:rsidR="00FD2311" w:rsidRPr="00704B88" w:rsidTr="00B2687B">
        <w:trPr>
          <w:gridAfter w:val="4"/>
          <w:wAfter w:w="1972" w:type="dxa"/>
        </w:trPr>
        <w:tc>
          <w:tcPr>
            <w:tcW w:w="4722" w:type="dxa"/>
            <w:tcBorders>
              <w:bottom w:val="single" w:sz="4" w:space="0" w:color="00948D"/>
            </w:tcBorders>
            <w:shd w:val="clear" w:color="auto" w:fill="auto"/>
          </w:tcPr>
          <w:p w:rsidR="00FD2311" w:rsidRPr="0096281F" w:rsidRDefault="00FD2311" w:rsidP="007F2631">
            <w:pPr>
              <w:pStyle w:val="Tabletext"/>
              <w:rPr>
                <w:spacing w:val="-4"/>
              </w:rPr>
            </w:pPr>
            <w:r w:rsidRPr="0096281F">
              <w:t xml:space="preserve">Important contributions to the advancement of science have been made by people from a range of cultures </w:t>
            </w:r>
            <w:hyperlink r:id="rId49" w:tooltip="View additional details of ACSHE099" w:history="1">
              <w:r w:rsidRPr="0096281F">
                <w:rPr>
                  <w:color w:val="0000FF"/>
                  <w:sz w:val="21"/>
                  <w:szCs w:val="21"/>
                  <w:lang w:eastAsia="en-AU"/>
                </w:rPr>
                <w:t>(ACSHE099)</w:t>
              </w:r>
            </w:hyperlink>
          </w:p>
        </w:tc>
        <w:tc>
          <w:tcPr>
            <w:tcW w:w="492" w:type="dxa"/>
            <w:tcBorders>
              <w:bottom w:val="single" w:sz="4" w:space="0" w:color="00948D"/>
            </w:tcBorders>
            <w:shd w:val="clear" w:color="auto" w:fill="E6E6E6"/>
          </w:tcPr>
          <w:p w:rsidR="00FD2311" w:rsidRPr="00704B88" w:rsidRDefault="00FD2311" w:rsidP="008F0F38">
            <w:pPr>
              <w:pStyle w:val="Tabletext"/>
              <w:jc w:val="center"/>
              <w:rPr>
                <w:sz w:val="24"/>
                <w:szCs w:val="24"/>
              </w:rPr>
            </w:pPr>
          </w:p>
        </w:tc>
        <w:tc>
          <w:tcPr>
            <w:tcW w:w="493" w:type="dxa"/>
            <w:tcBorders>
              <w:bottom w:val="single" w:sz="4" w:space="0" w:color="00948D"/>
            </w:tcBorders>
            <w:shd w:val="clear" w:color="auto" w:fill="auto"/>
          </w:tcPr>
          <w:p w:rsidR="00FD2311" w:rsidRPr="00704B88" w:rsidRDefault="00FD2311" w:rsidP="008F0F38">
            <w:pPr>
              <w:pStyle w:val="Tabletext"/>
              <w:jc w:val="center"/>
              <w:rPr>
                <w:sz w:val="24"/>
                <w:szCs w:val="24"/>
              </w:rPr>
            </w:pPr>
          </w:p>
        </w:tc>
        <w:tc>
          <w:tcPr>
            <w:tcW w:w="493" w:type="dxa"/>
            <w:tcBorders>
              <w:bottom w:val="single" w:sz="4" w:space="0" w:color="00948D"/>
            </w:tcBorders>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FD2311" w:rsidRPr="00704B88" w:rsidRDefault="00FD2311" w:rsidP="008F0F38">
            <w:pPr>
              <w:pStyle w:val="Tabletext"/>
              <w:jc w:val="center"/>
              <w:rPr>
                <w:sz w:val="24"/>
                <w:szCs w:val="24"/>
              </w:rPr>
            </w:pPr>
          </w:p>
        </w:tc>
      </w:tr>
      <w:tr w:rsidR="00B2687B" w:rsidRPr="00704B88" w:rsidTr="00B2687B">
        <w:tc>
          <w:tcPr>
            <w:tcW w:w="6693" w:type="dxa"/>
            <w:gridSpan w:val="5"/>
            <w:shd w:val="clear" w:color="auto" w:fill="CFE7E6"/>
          </w:tcPr>
          <w:p w:rsidR="00B2687B" w:rsidRPr="00F81AB0" w:rsidRDefault="00B2687B" w:rsidP="008F0F38">
            <w:pPr>
              <w:pStyle w:val="Tablesubhead"/>
            </w:pPr>
            <w:r w:rsidRPr="00F81AB0">
              <w:t>Use and influence of science</w:t>
            </w: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c>
          <w:tcPr>
            <w:tcW w:w="493" w:type="dxa"/>
          </w:tcPr>
          <w:p w:rsidR="00B2687B" w:rsidRPr="00F81AB0" w:rsidRDefault="00B2687B" w:rsidP="008F0F38">
            <w:pPr>
              <w:pStyle w:val="Tablesubhead"/>
            </w:pPr>
          </w:p>
        </w:tc>
      </w:tr>
      <w:tr w:rsidR="00FD2311" w:rsidRPr="00704B88" w:rsidTr="00B2687B">
        <w:trPr>
          <w:gridAfter w:val="4"/>
          <w:wAfter w:w="1972" w:type="dxa"/>
        </w:trPr>
        <w:tc>
          <w:tcPr>
            <w:tcW w:w="4722" w:type="dxa"/>
            <w:shd w:val="clear" w:color="auto" w:fill="auto"/>
          </w:tcPr>
          <w:p w:rsidR="00FD2311" w:rsidRPr="0096281F" w:rsidRDefault="00FD2311" w:rsidP="007F2631">
            <w:pPr>
              <w:pStyle w:val="Tabletext"/>
              <w:rPr>
                <w:rFonts w:cs="Arial"/>
              </w:rPr>
            </w:pPr>
            <w:r w:rsidRPr="0096281F">
              <w:rPr>
                <w:rFonts w:cs="Arial"/>
              </w:rPr>
              <w:t xml:space="preserve">Scientific understandings, discoveries and inventions are used to solve problems that directly affect peoples’ lives </w:t>
            </w:r>
            <w:hyperlink r:id="rId50" w:tooltip="View additional details of ACSHE100" w:history="1">
              <w:r w:rsidRPr="0096281F">
                <w:rPr>
                  <w:color w:val="0000FF"/>
                  <w:sz w:val="21"/>
                  <w:szCs w:val="21"/>
                  <w:lang w:eastAsia="en-AU"/>
                </w:rPr>
                <w:t>(ACSHE100)</w:t>
              </w:r>
            </w:hyperlink>
          </w:p>
        </w:tc>
        <w:tc>
          <w:tcPr>
            <w:tcW w:w="492" w:type="dxa"/>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auto"/>
          </w:tcPr>
          <w:p w:rsidR="00FD2311" w:rsidRPr="00704B88" w:rsidRDefault="00FD2311" w:rsidP="008F0F38">
            <w:pPr>
              <w:pStyle w:val="Tabletext"/>
              <w:jc w:val="center"/>
              <w:rPr>
                <w:sz w:val="24"/>
                <w:szCs w:val="24"/>
              </w:rPr>
            </w:pPr>
          </w:p>
        </w:tc>
        <w:tc>
          <w:tcPr>
            <w:tcW w:w="493" w:type="dxa"/>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auto"/>
          </w:tcPr>
          <w:p w:rsidR="00FD2311" w:rsidRPr="00704B88" w:rsidRDefault="00FD2311" w:rsidP="008F0F38">
            <w:pPr>
              <w:pStyle w:val="Tabletext"/>
              <w:jc w:val="center"/>
              <w:rPr>
                <w:sz w:val="24"/>
                <w:szCs w:val="24"/>
              </w:rPr>
            </w:pPr>
          </w:p>
        </w:tc>
      </w:tr>
      <w:tr w:rsidR="00FD2311" w:rsidRPr="00704B88" w:rsidTr="00B2687B">
        <w:trPr>
          <w:gridAfter w:val="4"/>
          <w:wAfter w:w="1972" w:type="dxa"/>
        </w:trPr>
        <w:tc>
          <w:tcPr>
            <w:tcW w:w="4722" w:type="dxa"/>
            <w:shd w:val="clear" w:color="auto" w:fill="auto"/>
          </w:tcPr>
          <w:p w:rsidR="00FD2311" w:rsidRPr="0096281F" w:rsidRDefault="00FD2311" w:rsidP="007F2631">
            <w:pPr>
              <w:pStyle w:val="Tabletext"/>
              <w:rPr>
                <w:rFonts w:cs="Arial"/>
              </w:rPr>
            </w:pPr>
            <w:r w:rsidRPr="0096281F">
              <w:rPr>
                <w:rFonts w:cs="Arial"/>
              </w:rPr>
              <w:t xml:space="preserve">Scientific knowledge is used to inform personal and community decisions </w:t>
            </w:r>
            <w:hyperlink r:id="rId51" w:tooltip="View additional details of ACSHE220" w:history="1">
              <w:r w:rsidRPr="0096281F">
                <w:rPr>
                  <w:color w:val="0000FF"/>
                  <w:sz w:val="21"/>
                  <w:szCs w:val="21"/>
                  <w:lang w:eastAsia="en-AU"/>
                </w:rPr>
                <w:t>(ACSHE220)</w:t>
              </w:r>
            </w:hyperlink>
          </w:p>
        </w:tc>
        <w:tc>
          <w:tcPr>
            <w:tcW w:w="492" w:type="dxa"/>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auto"/>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E6E6E6"/>
          </w:tcPr>
          <w:p w:rsidR="00FD2311" w:rsidRPr="00704B88" w:rsidRDefault="00FD2311" w:rsidP="008F0F38">
            <w:pPr>
              <w:pStyle w:val="Tabletext"/>
              <w:jc w:val="center"/>
              <w:rPr>
                <w:sz w:val="24"/>
                <w:szCs w:val="24"/>
              </w:rPr>
            </w:pPr>
            <w:r w:rsidRPr="00704B88">
              <w:rPr>
                <w:sz w:val="24"/>
                <w:szCs w:val="24"/>
              </w:rPr>
              <w:sym w:font="Wingdings" w:char="F0FC"/>
            </w:r>
          </w:p>
        </w:tc>
        <w:tc>
          <w:tcPr>
            <w:tcW w:w="493" w:type="dxa"/>
            <w:shd w:val="clear" w:color="auto" w:fill="auto"/>
          </w:tcPr>
          <w:p w:rsidR="00FD2311" w:rsidRPr="00704B88" w:rsidRDefault="00FD2311" w:rsidP="008F0F38">
            <w:pPr>
              <w:pStyle w:val="Tabletext"/>
              <w:jc w:val="center"/>
              <w:rPr>
                <w:sz w:val="24"/>
                <w:szCs w:val="24"/>
              </w:rPr>
            </w:pP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D439DF" w:rsidTr="00D439DF">
        <w:tc>
          <w:tcPr>
            <w:tcW w:w="4722" w:type="dxa"/>
            <w:shd w:val="clear" w:color="auto" w:fill="8CC8C9"/>
          </w:tcPr>
          <w:p w:rsidR="00D439DF" w:rsidRPr="0046639C" w:rsidRDefault="00D439DF" w:rsidP="00B346BB">
            <w:pPr>
              <w:pStyle w:val="Tablesubhead"/>
            </w:pPr>
            <w:r>
              <w:t>Science Inquiry Skills</w:t>
            </w:r>
          </w:p>
        </w:tc>
        <w:tc>
          <w:tcPr>
            <w:tcW w:w="492" w:type="dxa"/>
            <w:tcBorders>
              <w:bottom w:val="single" w:sz="4" w:space="0" w:color="00948D"/>
            </w:tcBorders>
            <w:shd w:val="clear" w:color="auto" w:fill="8CC8C9"/>
          </w:tcPr>
          <w:p w:rsidR="00D439DF" w:rsidRPr="00D62FBF" w:rsidRDefault="00D439DF" w:rsidP="00704B88">
            <w:pPr>
              <w:pStyle w:val="Tablesubhead"/>
              <w:jc w:val="center"/>
            </w:pPr>
            <w:r w:rsidRPr="00D62FBF">
              <w:t>1</w:t>
            </w:r>
          </w:p>
        </w:tc>
        <w:tc>
          <w:tcPr>
            <w:tcW w:w="493" w:type="dxa"/>
            <w:shd w:val="clear" w:color="auto" w:fill="8CC8C9"/>
          </w:tcPr>
          <w:p w:rsidR="00D439DF" w:rsidRPr="00D62FBF" w:rsidRDefault="00D439DF" w:rsidP="00704B88">
            <w:pPr>
              <w:pStyle w:val="Tablesubhead"/>
              <w:jc w:val="center"/>
            </w:pPr>
            <w:r w:rsidRPr="00D62FBF">
              <w:t>2</w:t>
            </w:r>
          </w:p>
        </w:tc>
        <w:tc>
          <w:tcPr>
            <w:tcW w:w="493" w:type="dxa"/>
            <w:tcBorders>
              <w:bottom w:val="single" w:sz="4" w:space="0" w:color="00948D"/>
            </w:tcBorders>
            <w:shd w:val="clear" w:color="auto" w:fill="8CC8C9"/>
          </w:tcPr>
          <w:p w:rsidR="00D439DF" w:rsidRPr="00D62FBF" w:rsidRDefault="00D439DF" w:rsidP="00704B88">
            <w:pPr>
              <w:pStyle w:val="Tablesubhead"/>
              <w:jc w:val="center"/>
            </w:pPr>
            <w:r w:rsidRPr="00D62FBF">
              <w:t>3</w:t>
            </w:r>
          </w:p>
        </w:tc>
        <w:tc>
          <w:tcPr>
            <w:tcW w:w="493" w:type="dxa"/>
            <w:shd w:val="clear" w:color="auto" w:fill="8CC8C9"/>
          </w:tcPr>
          <w:p w:rsidR="00D439DF" w:rsidRDefault="00D439DF" w:rsidP="00704B88">
            <w:pPr>
              <w:pStyle w:val="Tablesubhead"/>
              <w:jc w:val="center"/>
            </w:pPr>
            <w:r w:rsidRPr="00D62FBF">
              <w:t>4</w:t>
            </w:r>
          </w:p>
        </w:tc>
      </w:tr>
      <w:tr w:rsidR="00D439DF" w:rsidRPr="00704B88" w:rsidTr="00D439DF">
        <w:tc>
          <w:tcPr>
            <w:tcW w:w="6693" w:type="dxa"/>
            <w:gridSpan w:val="5"/>
            <w:shd w:val="clear" w:color="auto" w:fill="CFE7E6"/>
          </w:tcPr>
          <w:p w:rsidR="00D439DF" w:rsidRPr="00301066" w:rsidRDefault="00D439DF" w:rsidP="00031377">
            <w:pPr>
              <w:pStyle w:val="Tablesubhead"/>
            </w:pPr>
            <w:r w:rsidRPr="00301066">
              <w:rPr>
                <w:lang w:eastAsia="en-AU"/>
              </w:rPr>
              <w:t>Questioning and predicting</w:t>
            </w:r>
          </w:p>
        </w:tc>
      </w:tr>
      <w:tr w:rsidR="00D439DF" w:rsidRPr="00704B88" w:rsidTr="00D439DF">
        <w:tc>
          <w:tcPr>
            <w:tcW w:w="4722" w:type="dxa"/>
            <w:tcBorders>
              <w:bottom w:val="single" w:sz="4" w:space="0" w:color="00948D"/>
            </w:tcBorders>
            <w:shd w:val="clear" w:color="auto" w:fill="auto"/>
          </w:tcPr>
          <w:p w:rsidR="00D439DF" w:rsidRPr="00301066" w:rsidRDefault="00A6682A" w:rsidP="00031377">
            <w:pPr>
              <w:pStyle w:val="Tabletext"/>
            </w:pPr>
            <w:r w:rsidRPr="00D129EF">
              <w:t xml:space="preserve">With guidance, pose questions to clarify practical problems or inform a scientific </w:t>
            </w:r>
            <w:r w:rsidRPr="00D129EF">
              <w:rPr>
                <w:rFonts w:eastAsia="SimSun"/>
              </w:rPr>
              <w:t>investigation</w:t>
            </w:r>
            <w:r w:rsidRPr="00D129EF">
              <w:t xml:space="preserve">, and predict what the findings of an </w:t>
            </w:r>
            <w:r w:rsidRPr="00D129EF">
              <w:rPr>
                <w:rFonts w:eastAsia="SimSun"/>
              </w:rPr>
              <w:t>investigation</w:t>
            </w:r>
            <w:r w:rsidRPr="00D129EF">
              <w:t xml:space="preserve"> might be </w:t>
            </w:r>
            <w:hyperlink r:id="rId52" w:tooltip="View additional details of ACSIS232" w:history="1">
              <w:r w:rsidRPr="00D129EF">
                <w:rPr>
                  <w:color w:val="0000FF"/>
                  <w:sz w:val="21"/>
                  <w:szCs w:val="21"/>
                  <w:lang w:eastAsia="en-AU"/>
                </w:rPr>
                <w:t>(ACSIS232)</w:t>
              </w:r>
            </w:hyperlink>
          </w:p>
        </w:tc>
        <w:tc>
          <w:tcPr>
            <w:tcW w:w="492" w:type="dxa"/>
            <w:tcBorders>
              <w:bottom w:val="single" w:sz="4" w:space="0" w:color="00948D"/>
            </w:tcBorders>
            <w:shd w:val="clear" w:color="auto" w:fill="E6E6E6"/>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D439DF" w:rsidRPr="00704B88" w:rsidRDefault="00D439DF" w:rsidP="00031377">
            <w:pPr>
              <w:pStyle w:val="Tabletext"/>
              <w:jc w:val="center"/>
              <w:rPr>
                <w:sz w:val="24"/>
                <w:szCs w:val="24"/>
              </w:rPr>
            </w:pPr>
          </w:p>
        </w:tc>
        <w:tc>
          <w:tcPr>
            <w:tcW w:w="493" w:type="dxa"/>
            <w:tcBorders>
              <w:bottom w:val="single" w:sz="4" w:space="0" w:color="00948D"/>
            </w:tcBorders>
            <w:shd w:val="clear" w:color="auto" w:fill="auto"/>
          </w:tcPr>
          <w:p w:rsidR="00D439DF" w:rsidRPr="00704B88" w:rsidRDefault="00D439DF" w:rsidP="00031377">
            <w:pPr>
              <w:pStyle w:val="Tabletext"/>
              <w:jc w:val="center"/>
              <w:rPr>
                <w:sz w:val="24"/>
                <w:szCs w:val="24"/>
              </w:rPr>
            </w:pPr>
            <w:r w:rsidRPr="00704B88">
              <w:rPr>
                <w:sz w:val="24"/>
                <w:szCs w:val="24"/>
              </w:rPr>
              <w:sym w:font="Wingdings" w:char="F0FC"/>
            </w:r>
          </w:p>
        </w:tc>
      </w:tr>
      <w:tr w:rsidR="00D439DF" w:rsidRPr="00704B88" w:rsidTr="00D439DF">
        <w:tc>
          <w:tcPr>
            <w:tcW w:w="6693" w:type="dxa"/>
            <w:gridSpan w:val="5"/>
            <w:shd w:val="clear" w:color="auto" w:fill="CFE7E6"/>
          </w:tcPr>
          <w:p w:rsidR="00D439DF" w:rsidRPr="00F81AB0" w:rsidRDefault="00D439DF" w:rsidP="00031377">
            <w:pPr>
              <w:pStyle w:val="Tablesubhead"/>
            </w:pPr>
            <w:r w:rsidRPr="00F81AB0">
              <w:t>Planning and conducting</w:t>
            </w:r>
          </w:p>
        </w:tc>
      </w:tr>
      <w:tr w:rsidR="00A6682A" w:rsidRPr="00704B88" w:rsidTr="00D439DF">
        <w:tc>
          <w:tcPr>
            <w:tcW w:w="4722" w:type="dxa"/>
            <w:shd w:val="clear" w:color="auto" w:fill="auto"/>
          </w:tcPr>
          <w:p w:rsidR="00A6682A" w:rsidRPr="00D129EF" w:rsidRDefault="00A6682A" w:rsidP="007F2631">
            <w:pPr>
              <w:pStyle w:val="Tabletext"/>
            </w:pPr>
            <w:r w:rsidRPr="00D129EF">
              <w:t xml:space="preserve">With guidance, plan appropriate </w:t>
            </w:r>
            <w:r w:rsidRPr="00D129EF">
              <w:rPr>
                <w:rFonts w:eastAsia="SimSun"/>
              </w:rPr>
              <w:t>investigation</w:t>
            </w:r>
            <w:r w:rsidRPr="00D129EF">
              <w:t xml:space="preserve"> methods to answer questions or solve problems </w:t>
            </w:r>
            <w:hyperlink r:id="rId53" w:tooltip="View additional details of ACSIS103" w:history="1">
              <w:r w:rsidRPr="00D129EF">
                <w:rPr>
                  <w:color w:val="0000FF"/>
                  <w:sz w:val="21"/>
                  <w:szCs w:val="21"/>
                  <w:lang w:eastAsia="en-AU"/>
                </w:rPr>
                <w:t>(ACSIS103)</w:t>
              </w:r>
            </w:hyperlink>
          </w:p>
        </w:tc>
        <w:tc>
          <w:tcPr>
            <w:tcW w:w="492" w:type="dxa"/>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E6E6E6"/>
          </w:tcPr>
          <w:p w:rsidR="00A6682A" w:rsidRPr="00704B88" w:rsidRDefault="00A6682A" w:rsidP="00031377">
            <w:pPr>
              <w:pStyle w:val="Tabletext"/>
              <w:jc w:val="center"/>
              <w:rPr>
                <w:sz w:val="24"/>
                <w:szCs w:val="24"/>
              </w:rPr>
            </w:pPr>
          </w:p>
        </w:tc>
        <w:tc>
          <w:tcPr>
            <w:tcW w:w="493" w:type="dxa"/>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r>
      <w:tr w:rsidR="00A6682A" w:rsidRPr="00704B88" w:rsidTr="00D439DF">
        <w:tc>
          <w:tcPr>
            <w:tcW w:w="4722" w:type="dxa"/>
            <w:shd w:val="clear" w:color="auto" w:fill="auto"/>
          </w:tcPr>
          <w:p w:rsidR="00A6682A" w:rsidRPr="00D129EF" w:rsidRDefault="00A6682A" w:rsidP="007F2631">
            <w:pPr>
              <w:pStyle w:val="Tabletext"/>
            </w:pPr>
            <w:r w:rsidRPr="00D129EF">
              <w:t xml:space="preserve">Decide which </w:t>
            </w:r>
            <w:r w:rsidRPr="00D129EF">
              <w:rPr>
                <w:rFonts w:eastAsia="SimSun"/>
              </w:rPr>
              <w:t>variable</w:t>
            </w:r>
            <w:r w:rsidRPr="00D129EF">
              <w:t xml:space="preserve"> should be changed and measured in fair tests and accurately observe, measure and record </w:t>
            </w:r>
            <w:r w:rsidRPr="00D129EF">
              <w:rPr>
                <w:rFonts w:eastAsia="SimSun"/>
              </w:rPr>
              <w:t>data</w:t>
            </w:r>
            <w:r w:rsidRPr="00D129EF">
              <w:t xml:space="preserve">, using </w:t>
            </w:r>
            <w:r w:rsidRPr="00D129EF">
              <w:rPr>
                <w:rFonts w:eastAsia="SimSun"/>
              </w:rPr>
              <w:t>digital technologies</w:t>
            </w:r>
            <w:r w:rsidRPr="00D129EF">
              <w:t xml:space="preserve"> as appropriate </w:t>
            </w:r>
            <w:hyperlink r:id="rId54" w:tooltip="View additional details of ACSIS104" w:history="1">
              <w:r w:rsidRPr="00D129EF">
                <w:rPr>
                  <w:color w:val="0000FF"/>
                  <w:sz w:val="21"/>
                  <w:szCs w:val="21"/>
                  <w:lang w:eastAsia="en-AU"/>
                </w:rPr>
                <w:t>(ACSIS104)</w:t>
              </w:r>
            </w:hyperlink>
          </w:p>
        </w:tc>
        <w:tc>
          <w:tcPr>
            <w:tcW w:w="492" w:type="dxa"/>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auto"/>
          </w:tcPr>
          <w:p w:rsidR="00A6682A" w:rsidRPr="00704B88" w:rsidRDefault="00A6682A" w:rsidP="00031377">
            <w:pPr>
              <w:pStyle w:val="Tabletext"/>
              <w:jc w:val="center"/>
              <w:rPr>
                <w:sz w:val="24"/>
                <w:szCs w:val="24"/>
              </w:rPr>
            </w:pPr>
          </w:p>
        </w:tc>
        <w:tc>
          <w:tcPr>
            <w:tcW w:w="493" w:type="dxa"/>
            <w:shd w:val="clear" w:color="auto" w:fill="E6E6E6"/>
          </w:tcPr>
          <w:p w:rsidR="00A6682A" w:rsidRPr="00704B88" w:rsidRDefault="00A6682A" w:rsidP="00031377">
            <w:pPr>
              <w:pStyle w:val="Tabletext"/>
              <w:jc w:val="center"/>
              <w:rPr>
                <w:sz w:val="24"/>
                <w:szCs w:val="24"/>
              </w:rPr>
            </w:pPr>
          </w:p>
        </w:tc>
        <w:tc>
          <w:tcPr>
            <w:tcW w:w="493" w:type="dxa"/>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r>
      <w:tr w:rsidR="00A6682A" w:rsidRPr="00704B88" w:rsidTr="00D439DF">
        <w:tc>
          <w:tcPr>
            <w:tcW w:w="4722" w:type="dxa"/>
            <w:tcBorders>
              <w:bottom w:val="single" w:sz="4" w:space="0" w:color="00948D"/>
            </w:tcBorders>
            <w:shd w:val="clear" w:color="auto" w:fill="auto"/>
          </w:tcPr>
          <w:p w:rsidR="00A6682A" w:rsidRPr="00D129EF" w:rsidRDefault="00A6682A" w:rsidP="007F2631">
            <w:pPr>
              <w:pStyle w:val="Tabletext"/>
            </w:pPr>
            <w:r w:rsidRPr="00D129EF">
              <w:t xml:space="preserve">Use equipment and </w:t>
            </w:r>
            <w:r w:rsidRPr="00D129EF">
              <w:rPr>
                <w:rFonts w:eastAsia="SimSun"/>
              </w:rPr>
              <w:t>materials</w:t>
            </w:r>
            <w:r w:rsidRPr="00D129EF">
              <w:t xml:space="preserve"> safely, identifying potential risks </w:t>
            </w:r>
            <w:hyperlink r:id="rId55" w:tooltip="View additional details of ACSIS105" w:history="1">
              <w:r w:rsidRPr="00D129EF">
                <w:rPr>
                  <w:color w:val="0000FF"/>
                  <w:sz w:val="21"/>
                  <w:szCs w:val="21"/>
                  <w:lang w:eastAsia="en-AU"/>
                </w:rPr>
                <w:t>(ACSIS105)</w:t>
              </w:r>
            </w:hyperlink>
          </w:p>
        </w:tc>
        <w:tc>
          <w:tcPr>
            <w:tcW w:w="492" w:type="dxa"/>
            <w:tcBorders>
              <w:bottom w:val="single" w:sz="4" w:space="0" w:color="00948D"/>
            </w:tcBorders>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A6682A" w:rsidRPr="00704B88" w:rsidRDefault="00A6682A" w:rsidP="00031377">
            <w:pPr>
              <w:pStyle w:val="Tabletext"/>
              <w:jc w:val="center"/>
              <w:rPr>
                <w:sz w:val="24"/>
                <w:szCs w:val="24"/>
              </w:rPr>
            </w:pPr>
          </w:p>
        </w:tc>
        <w:tc>
          <w:tcPr>
            <w:tcW w:w="493" w:type="dxa"/>
            <w:tcBorders>
              <w:bottom w:val="single" w:sz="4" w:space="0" w:color="00948D"/>
            </w:tcBorders>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r>
      <w:tr w:rsidR="00D439DF" w:rsidRPr="00704B88" w:rsidTr="00D439DF">
        <w:tc>
          <w:tcPr>
            <w:tcW w:w="6693" w:type="dxa"/>
            <w:gridSpan w:val="5"/>
            <w:shd w:val="clear" w:color="auto" w:fill="CFE7E6"/>
          </w:tcPr>
          <w:p w:rsidR="00D439DF" w:rsidRPr="00F81AB0" w:rsidRDefault="00D439DF" w:rsidP="00031377">
            <w:pPr>
              <w:pStyle w:val="Tablesubhead"/>
            </w:pPr>
            <w:r w:rsidRPr="00F81AB0">
              <w:t>Processing and analysing data and information</w:t>
            </w:r>
          </w:p>
        </w:tc>
      </w:tr>
      <w:tr w:rsidR="00A6682A" w:rsidRPr="00704B88" w:rsidTr="00D439DF">
        <w:tc>
          <w:tcPr>
            <w:tcW w:w="4722" w:type="dxa"/>
            <w:shd w:val="clear" w:color="auto" w:fill="auto"/>
          </w:tcPr>
          <w:p w:rsidR="00A6682A" w:rsidRPr="00D129EF" w:rsidRDefault="00A6682A" w:rsidP="007F2631">
            <w:pPr>
              <w:pStyle w:val="Tabletext"/>
            </w:pPr>
            <w:r w:rsidRPr="00D129EF">
              <w:t xml:space="preserve">Construct and use a range of representations, including </w:t>
            </w:r>
            <w:r w:rsidRPr="00D129EF">
              <w:rPr>
                <w:rFonts w:eastAsia="SimSun"/>
              </w:rPr>
              <w:t>tables</w:t>
            </w:r>
            <w:r w:rsidRPr="00D129EF">
              <w:t xml:space="preserve"> and </w:t>
            </w:r>
            <w:r w:rsidRPr="00D129EF">
              <w:rPr>
                <w:rFonts w:eastAsia="SimSun"/>
              </w:rPr>
              <w:t>graphs</w:t>
            </w:r>
            <w:r w:rsidRPr="00D129EF">
              <w:t xml:space="preserve">, to represent and describe observations, </w:t>
            </w:r>
            <w:r w:rsidRPr="00D129EF">
              <w:rPr>
                <w:rFonts w:eastAsia="SimSun"/>
              </w:rPr>
              <w:t>patterns</w:t>
            </w:r>
            <w:r w:rsidRPr="00D129EF">
              <w:t xml:space="preserve"> or </w:t>
            </w:r>
            <w:r w:rsidRPr="00D129EF">
              <w:rPr>
                <w:rFonts w:eastAsia="SimSun"/>
              </w:rPr>
              <w:t>relationships</w:t>
            </w:r>
            <w:r w:rsidRPr="00D129EF">
              <w:t xml:space="preserve"> in </w:t>
            </w:r>
            <w:r w:rsidRPr="00D129EF">
              <w:rPr>
                <w:rFonts w:eastAsia="SimSun"/>
              </w:rPr>
              <w:t>data</w:t>
            </w:r>
            <w:r w:rsidRPr="00D129EF">
              <w:t xml:space="preserve"> using </w:t>
            </w:r>
            <w:r w:rsidRPr="00D129EF">
              <w:rPr>
                <w:rFonts w:eastAsia="SimSun"/>
              </w:rPr>
              <w:t>digital technologies</w:t>
            </w:r>
            <w:r w:rsidRPr="00D129EF">
              <w:t xml:space="preserve"> as appropriate </w:t>
            </w:r>
            <w:hyperlink r:id="rId56" w:tooltip="View additional details of ACSIS107" w:history="1">
              <w:r w:rsidRPr="00D129EF">
                <w:rPr>
                  <w:color w:val="0000FF"/>
                  <w:sz w:val="21"/>
                  <w:szCs w:val="21"/>
                  <w:lang w:eastAsia="en-AU"/>
                </w:rPr>
                <w:t>(ACSIS107)</w:t>
              </w:r>
            </w:hyperlink>
          </w:p>
        </w:tc>
        <w:tc>
          <w:tcPr>
            <w:tcW w:w="492" w:type="dxa"/>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r>
      <w:tr w:rsidR="00A6682A" w:rsidRPr="00704B88" w:rsidTr="00D439DF">
        <w:tc>
          <w:tcPr>
            <w:tcW w:w="4722" w:type="dxa"/>
            <w:tcBorders>
              <w:bottom w:val="single" w:sz="4" w:space="0" w:color="00948D"/>
            </w:tcBorders>
            <w:shd w:val="clear" w:color="auto" w:fill="auto"/>
          </w:tcPr>
          <w:p w:rsidR="00A6682A" w:rsidRPr="00D129EF" w:rsidRDefault="00A6682A" w:rsidP="007F2631">
            <w:pPr>
              <w:pStyle w:val="Tabletext"/>
            </w:pPr>
            <w:r w:rsidRPr="00D129EF">
              <w:t xml:space="preserve">Compare </w:t>
            </w:r>
            <w:r w:rsidRPr="00D129EF">
              <w:rPr>
                <w:rFonts w:eastAsia="SimSun"/>
              </w:rPr>
              <w:t>data</w:t>
            </w:r>
            <w:r w:rsidRPr="00D129EF">
              <w:t xml:space="preserve"> with predictions and use as </w:t>
            </w:r>
            <w:r w:rsidRPr="00D129EF">
              <w:rPr>
                <w:rFonts w:eastAsia="SimSun"/>
              </w:rPr>
              <w:t>evidence</w:t>
            </w:r>
            <w:r w:rsidRPr="00D129EF">
              <w:t xml:space="preserve"> in developing explanations </w:t>
            </w:r>
            <w:hyperlink r:id="rId57" w:tooltip="View additional details of ACSIS221" w:history="1">
              <w:r w:rsidRPr="00D129EF">
                <w:rPr>
                  <w:color w:val="0000FF"/>
                  <w:sz w:val="21"/>
                  <w:szCs w:val="21"/>
                  <w:lang w:eastAsia="en-AU"/>
                </w:rPr>
                <w:t>(ACSIS221)</w:t>
              </w:r>
            </w:hyperlink>
          </w:p>
        </w:tc>
        <w:tc>
          <w:tcPr>
            <w:tcW w:w="492" w:type="dxa"/>
            <w:tcBorders>
              <w:bottom w:val="single" w:sz="4" w:space="0" w:color="00948D"/>
            </w:tcBorders>
            <w:shd w:val="clear" w:color="auto" w:fill="E6E6E6"/>
          </w:tcPr>
          <w:p w:rsidR="00A6682A" w:rsidRPr="00704B88" w:rsidRDefault="00A6682A"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A6682A" w:rsidRPr="00704B88" w:rsidRDefault="00A6682A" w:rsidP="00031377">
            <w:pPr>
              <w:pStyle w:val="Tabletext"/>
              <w:jc w:val="center"/>
              <w:rPr>
                <w:sz w:val="24"/>
                <w:szCs w:val="24"/>
              </w:rPr>
            </w:pPr>
          </w:p>
        </w:tc>
        <w:tc>
          <w:tcPr>
            <w:tcW w:w="493" w:type="dxa"/>
            <w:tcBorders>
              <w:bottom w:val="single" w:sz="4" w:space="0" w:color="00948D"/>
            </w:tcBorders>
            <w:shd w:val="clear" w:color="auto" w:fill="E6E6E6"/>
          </w:tcPr>
          <w:p w:rsidR="00A6682A" w:rsidRPr="00704B88" w:rsidRDefault="00A6682A" w:rsidP="00031377">
            <w:pPr>
              <w:pStyle w:val="Tabletext"/>
              <w:jc w:val="center"/>
              <w:rPr>
                <w:sz w:val="24"/>
                <w:szCs w:val="24"/>
              </w:rPr>
            </w:pPr>
          </w:p>
        </w:tc>
        <w:tc>
          <w:tcPr>
            <w:tcW w:w="493" w:type="dxa"/>
            <w:tcBorders>
              <w:bottom w:val="single" w:sz="4" w:space="0" w:color="00948D"/>
            </w:tcBorders>
            <w:shd w:val="clear" w:color="auto" w:fill="auto"/>
          </w:tcPr>
          <w:p w:rsidR="00A6682A" w:rsidRPr="00704B88" w:rsidRDefault="00A6682A" w:rsidP="00031377">
            <w:pPr>
              <w:pStyle w:val="Tabletext"/>
              <w:jc w:val="center"/>
              <w:rPr>
                <w:sz w:val="24"/>
                <w:szCs w:val="24"/>
              </w:rPr>
            </w:pPr>
            <w:r w:rsidRPr="00704B88">
              <w:rPr>
                <w:sz w:val="24"/>
                <w:szCs w:val="24"/>
              </w:rPr>
              <w:sym w:font="Wingdings" w:char="F0FC"/>
            </w:r>
          </w:p>
        </w:tc>
      </w:tr>
      <w:tr w:rsidR="00D439DF" w:rsidRPr="00704B88" w:rsidTr="00D439DF">
        <w:tc>
          <w:tcPr>
            <w:tcW w:w="6693" w:type="dxa"/>
            <w:gridSpan w:val="5"/>
            <w:shd w:val="clear" w:color="auto" w:fill="CFE7E6"/>
          </w:tcPr>
          <w:p w:rsidR="00D439DF" w:rsidRPr="00F81AB0" w:rsidRDefault="00D439DF" w:rsidP="00031377">
            <w:pPr>
              <w:pStyle w:val="Tablesubhead"/>
            </w:pPr>
            <w:r w:rsidRPr="00F81AB0">
              <w:t>Evaluating</w:t>
            </w:r>
          </w:p>
        </w:tc>
      </w:tr>
      <w:tr w:rsidR="00D439DF" w:rsidRPr="00704B88" w:rsidTr="00D439DF">
        <w:tc>
          <w:tcPr>
            <w:tcW w:w="4722" w:type="dxa"/>
            <w:tcBorders>
              <w:bottom w:val="single" w:sz="4" w:space="0" w:color="00948D"/>
            </w:tcBorders>
            <w:shd w:val="clear" w:color="auto" w:fill="auto"/>
          </w:tcPr>
          <w:p w:rsidR="00D439DF" w:rsidRPr="00301066" w:rsidRDefault="00A6682A" w:rsidP="00031377">
            <w:pPr>
              <w:pStyle w:val="Tabletext"/>
            </w:pPr>
            <w:r w:rsidRPr="00D129EF">
              <w:t>Suggest improvements to the methods used to investigate a question or solve a problem</w:t>
            </w:r>
            <w:r w:rsidRPr="00D129EF">
              <w:rPr>
                <w:color w:val="365F91"/>
              </w:rPr>
              <w:t xml:space="preserve"> </w:t>
            </w:r>
            <w:hyperlink r:id="rId58" w:tooltip="View additional details of ACSIS108" w:history="1">
              <w:r w:rsidRPr="00D129EF">
                <w:rPr>
                  <w:color w:val="0000FF"/>
                  <w:sz w:val="21"/>
                  <w:szCs w:val="21"/>
                  <w:lang w:eastAsia="en-AU"/>
                </w:rPr>
                <w:t>(ACSIS108)</w:t>
              </w:r>
            </w:hyperlink>
          </w:p>
        </w:tc>
        <w:tc>
          <w:tcPr>
            <w:tcW w:w="492" w:type="dxa"/>
            <w:tcBorders>
              <w:bottom w:val="single" w:sz="4" w:space="0" w:color="00948D"/>
            </w:tcBorders>
            <w:shd w:val="clear" w:color="auto" w:fill="E6E6E6"/>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D439DF" w:rsidRPr="00704B88" w:rsidRDefault="00D439DF" w:rsidP="00031377">
            <w:pPr>
              <w:pStyle w:val="Tabletext"/>
              <w:jc w:val="center"/>
              <w:rPr>
                <w:sz w:val="24"/>
                <w:szCs w:val="24"/>
              </w:rPr>
            </w:pPr>
          </w:p>
        </w:tc>
        <w:tc>
          <w:tcPr>
            <w:tcW w:w="493" w:type="dxa"/>
            <w:tcBorders>
              <w:bottom w:val="single" w:sz="4" w:space="0" w:color="00948D"/>
            </w:tcBorders>
            <w:shd w:val="clear" w:color="auto" w:fill="E6E6E6"/>
          </w:tcPr>
          <w:p w:rsidR="00D439DF" w:rsidRPr="00704B88" w:rsidRDefault="00D439DF" w:rsidP="00031377">
            <w:pPr>
              <w:pStyle w:val="Tabletext"/>
              <w:jc w:val="center"/>
              <w:rPr>
                <w:sz w:val="24"/>
                <w:szCs w:val="24"/>
              </w:rPr>
            </w:pPr>
          </w:p>
        </w:tc>
        <w:tc>
          <w:tcPr>
            <w:tcW w:w="493" w:type="dxa"/>
            <w:tcBorders>
              <w:bottom w:val="single" w:sz="4" w:space="0" w:color="00948D"/>
            </w:tcBorders>
            <w:shd w:val="clear" w:color="auto" w:fill="auto"/>
          </w:tcPr>
          <w:p w:rsidR="00D439DF" w:rsidRPr="00704B88" w:rsidRDefault="00D439DF" w:rsidP="00031377">
            <w:pPr>
              <w:pStyle w:val="Tabletext"/>
              <w:jc w:val="center"/>
              <w:rPr>
                <w:sz w:val="24"/>
                <w:szCs w:val="24"/>
              </w:rPr>
            </w:pPr>
            <w:r w:rsidRPr="00704B88">
              <w:rPr>
                <w:sz w:val="24"/>
                <w:szCs w:val="24"/>
              </w:rPr>
              <w:sym w:font="Wingdings" w:char="F0FC"/>
            </w:r>
          </w:p>
        </w:tc>
      </w:tr>
      <w:tr w:rsidR="00D439DF" w:rsidRPr="00704B88" w:rsidTr="00031377">
        <w:tc>
          <w:tcPr>
            <w:tcW w:w="6693" w:type="dxa"/>
            <w:gridSpan w:val="5"/>
            <w:shd w:val="clear" w:color="auto" w:fill="CFE7E6"/>
          </w:tcPr>
          <w:p w:rsidR="00D439DF" w:rsidRPr="00F81AB0" w:rsidRDefault="00D439DF" w:rsidP="00031377">
            <w:pPr>
              <w:pStyle w:val="Tablesubhead"/>
            </w:pPr>
            <w:r w:rsidRPr="00F81AB0">
              <w:t>Communicating</w:t>
            </w:r>
          </w:p>
        </w:tc>
      </w:tr>
      <w:tr w:rsidR="00D439DF" w:rsidRPr="00704B88" w:rsidTr="00D439DF">
        <w:tc>
          <w:tcPr>
            <w:tcW w:w="4722" w:type="dxa"/>
            <w:shd w:val="clear" w:color="auto" w:fill="auto"/>
          </w:tcPr>
          <w:p w:rsidR="00D439DF" w:rsidRPr="00301066" w:rsidRDefault="00A6682A" w:rsidP="00031377">
            <w:pPr>
              <w:pStyle w:val="Tabletext"/>
            </w:pPr>
            <w:r w:rsidRPr="00D129EF">
              <w:t xml:space="preserve">Communicate ideas, explanations and processes in a variety of ways, including </w:t>
            </w:r>
            <w:r w:rsidRPr="00D129EF">
              <w:rPr>
                <w:rFonts w:eastAsia="SimSun"/>
              </w:rPr>
              <w:t>multi-modal texts</w:t>
            </w:r>
            <w:r w:rsidRPr="00D129EF">
              <w:t xml:space="preserve"> </w:t>
            </w:r>
            <w:hyperlink r:id="rId59" w:tooltip="View additional details of ACSIS110" w:history="1">
              <w:r w:rsidRPr="00D129EF">
                <w:rPr>
                  <w:color w:val="0000FF"/>
                  <w:sz w:val="21"/>
                  <w:szCs w:val="21"/>
                  <w:lang w:eastAsia="en-AU"/>
                </w:rPr>
                <w:t>(ACSIS110)</w:t>
              </w:r>
            </w:hyperlink>
          </w:p>
        </w:tc>
        <w:tc>
          <w:tcPr>
            <w:tcW w:w="492" w:type="dxa"/>
            <w:shd w:val="clear" w:color="auto" w:fill="E6E6E6"/>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shd w:val="clear" w:color="auto" w:fill="auto"/>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shd w:val="clear" w:color="auto" w:fill="E6E6E6"/>
          </w:tcPr>
          <w:p w:rsidR="00D439DF" w:rsidRPr="00704B88" w:rsidRDefault="00D439DF" w:rsidP="00031377">
            <w:pPr>
              <w:pStyle w:val="Tabletext"/>
              <w:jc w:val="center"/>
              <w:rPr>
                <w:sz w:val="24"/>
                <w:szCs w:val="24"/>
              </w:rPr>
            </w:pPr>
            <w:r w:rsidRPr="00704B88">
              <w:rPr>
                <w:sz w:val="24"/>
                <w:szCs w:val="24"/>
              </w:rPr>
              <w:sym w:font="Wingdings" w:char="F0FC"/>
            </w:r>
          </w:p>
        </w:tc>
        <w:tc>
          <w:tcPr>
            <w:tcW w:w="493" w:type="dxa"/>
            <w:shd w:val="clear" w:color="auto" w:fill="auto"/>
          </w:tcPr>
          <w:p w:rsidR="00D439DF" w:rsidRPr="00704B88" w:rsidRDefault="00D439DF" w:rsidP="00031377">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FB139A">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16" w:rsidRDefault="00164216">
      <w:r>
        <w:separator/>
      </w:r>
    </w:p>
  </w:endnote>
  <w:endnote w:type="continuationSeparator" w:id="0">
    <w:p w:rsidR="00164216" w:rsidRDefault="0016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E4" w:rsidRPr="00063C91" w:rsidRDefault="00E23EE4"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238D1">
      <w:rPr>
        <w:rStyle w:val="Footerbold"/>
        <w:noProof/>
      </w:rPr>
      <w:t>4</w:t>
    </w:r>
    <w:r w:rsidRPr="001947AE">
      <w:rPr>
        <w:rStyle w:val="Footerbold"/>
      </w:rPr>
      <w:fldChar w:fldCharType="end"/>
    </w:r>
    <w:r w:rsidRPr="00AA55F1">
      <w:tab/>
      <w:t>|</w:t>
    </w:r>
    <w:r w:rsidRPr="00AA55F1">
      <w:tab/>
    </w:r>
    <w:r>
      <w:rPr>
        <w:rStyle w:val="Footerbold"/>
      </w:rPr>
      <w:t>Year 6</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E4" w:rsidRDefault="00E23EE4"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90C1E">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E4" w:rsidRDefault="00490C1E"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16" w:rsidRDefault="00164216">
      <w:r>
        <w:separator/>
      </w:r>
    </w:p>
  </w:footnote>
  <w:footnote w:type="continuationSeparator" w:id="0">
    <w:p w:rsidR="00164216" w:rsidRDefault="00164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E4" w:rsidRPr="00DF7388" w:rsidRDefault="00490C1E"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E23EE4" w:rsidTr="00704B88">
      <w:tc>
        <w:tcPr>
          <w:tcW w:w="21780" w:type="dxa"/>
          <w:shd w:val="clear" w:color="auto" w:fill="auto"/>
        </w:tcPr>
        <w:p w:rsidR="00E23EE4" w:rsidRPr="00704B88" w:rsidRDefault="00E23EE4" w:rsidP="00704B88">
          <w:pPr>
            <w:tabs>
              <w:tab w:val="left" w:pos="-28"/>
            </w:tabs>
            <w:rPr>
              <w:rFonts w:eastAsia="MS Gothic"/>
            </w:rPr>
          </w:pPr>
          <w:r w:rsidRPr="00704B88">
            <w:rPr>
              <w:rFonts w:eastAsia="MS Gothic"/>
            </w:rPr>
            <w:t>Year X plan 2011: English</w:t>
          </w:r>
        </w:p>
        <w:p w:rsidR="00E23EE4" w:rsidRPr="00704B88" w:rsidRDefault="00E23EE4" w:rsidP="00704B88">
          <w:pPr>
            <w:tabs>
              <w:tab w:val="left" w:pos="-28"/>
            </w:tabs>
            <w:rPr>
              <w:rFonts w:eastAsia="MS Gothic"/>
            </w:rPr>
          </w:pPr>
          <w:bookmarkStart w:id="3" w:name="OLE_LINK1"/>
          <w:bookmarkStart w:id="4" w:name="OLE_LINK2"/>
          <w:r w:rsidRPr="00704B88">
            <w:rPr>
              <w:rFonts w:eastAsia="MS Gothic"/>
            </w:rPr>
            <w:t>Australian Curriculum P–10 draft for trial</w:t>
          </w:r>
          <w:bookmarkEnd w:id="3"/>
          <w:bookmarkEnd w:id="4"/>
        </w:p>
      </w:tc>
    </w:tr>
  </w:tbl>
  <w:p w:rsidR="00E23EE4" w:rsidRPr="00954490" w:rsidRDefault="00E23EE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1377"/>
    <w:rsid w:val="00032413"/>
    <w:rsid w:val="00033DBD"/>
    <w:rsid w:val="00035203"/>
    <w:rsid w:val="0004029F"/>
    <w:rsid w:val="00042417"/>
    <w:rsid w:val="00042CCA"/>
    <w:rsid w:val="00043015"/>
    <w:rsid w:val="00046924"/>
    <w:rsid w:val="00050412"/>
    <w:rsid w:val="00053F7C"/>
    <w:rsid w:val="0006205A"/>
    <w:rsid w:val="00063C91"/>
    <w:rsid w:val="000658BE"/>
    <w:rsid w:val="00067264"/>
    <w:rsid w:val="00071773"/>
    <w:rsid w:val="0007560B"/>
    <w:rsid w:val="00080EB2"/>
    <w:rsid w:val="00083F6D"/>
    <w:rsid w:val="00085773"/>
    <w:rsid w:val="000869F0"/>
    <w:rsid w:val="00095CC0"/>
    <w:rsid w:val="000A0941"/>
    <w:rsid w:val="000A1078"/>
    <w:rsid w:val="000A6B3B"/>
    <w:rsid w:val="000A6F02"/>
    <w:rsid w:val="000A774E"/>
    <w:rsid w:val="000B2F97"/>
    <w:rsid w:val="000C7031"/>
    <w:rsid w:val="000C76A5"/>
    <w:rsid w:val="000C7E57"/>
    <w:rsid w:val="000D081F"/>
    <w:rsid w:val="000D2255"/>
    <w:rsid w:val="000D2D55"/>
    <w:rsid w:val="000D4545"/>
    <w:rsid w:val="000D5850"/>
    <w:rsid w:val="000E1FFE"/>
    <w:rsid w:val="000E2AB4"/>
    <w:rsid w:val="000E3F33"/>
    <w:rsid w:val="000E49E2"/>
    <w:rsid w:val="000E6E59"/>
    <w:rsid w:val="000F1EC4"/>
    <w:rsid w:val="000F4A08"/>
    <w:rsid w:val="000F76EF"/>
    <w:rsid w:val="001029DB"/>
    <w:rsid w:val="00122E3C"/>
    <w:rsid w:val="00123959"/>
    <w:rsid w:val="00124A32"/>
    <w:rsid w:val="00130772"/>
    <w:rsid w:val="001333CC"/>
    <w:rsid w:val="00135C0D"/>
    <w:rsid w:val="001375EF"/>
    <w:rsid w:val="00140672"/>
    <w:rsid w:val="00145904"/>
    <w:rsid w:val="0015354A"/>
    <w:rsid w:val="001551A7"/>
    <w:rsid w:val="00164216"/>
    <w:rsid w:val="001703E9"/>
    <w:rsid w:val="001739A8"/>
    <w:rsid w:val="0017610E"/>
    <w:rsid w:val="00177A03"/>
    <w:rsid w:val="001947AE"/>
    <w:rsid w:val="001A51A3"/>
    <w:rsid w:val="001A7D7B"/>
    <w:rsid w:val="001B7199"/>
    <w:rsid w:val="001C3D08"/>
    <w:rsid w:val="001C4B16"/>
    <w:rsid w:val="001C6D32"/>
    <w:rsid w:val="001C763E"/>
    <w:rsid w:val="001D6C85"/>
    <w:rsid w:val="001E1961"/>
    <w:rsid w:val="001E7FEA"/>
    <w:rsid w:val="001F1CE1"/>
    <w:rsid w:val="001F2178"/>
    <w:rsid w:val="001F47EF"/>
    <w:rsid w:val="001F6A8C"/>
    <w:rsid w:val="001F6F9E"/>
    <w:rsid w:val="00200478"/>
    <w:rsid w:val="002008B6"/>
    <w:rsid w:val="002027C2"/>
    <w:rsid w:val="0020301A"/>
    <w:rsid w:val="00205D97"/>
    <w:rsid w:val="00207832"/>
    <w:rsid w:val="00210577"/>
    <w:rsid w:val="00221C9C"/>
    <w:rsid w:val="00227AE9"/>
    <w:rsid w:val="00227B1B"/>
    <w:rsid w:val="00233BB5"/>
    <w:rsid w:val="00257074"/>
    <w:rsid w:val="002638DA"/>
    <w:rsid w:val="00263C89"/>
    <w:rsid w:val="002670EB"/>
    <w:rsid w:val="00274EBE"/>
    <w:rsid w:val="00286A7F"/>
    <w:rsid w:val="00287D53"/>
    <w:rsid w:val="00292FF4"/>
    <w:rsid w:val="00297AE4"/>
    <w:rsid w:val="00297EE3"/>
    <w:rsid w:val="002B66CD"/>
    <w:rsid w:val="002C1F67"/>
    <w:rsid w:val="002C3949"/>
    <w:rsid w:val="002D290F"/>
    <w:rsid w:val="002D7859"/>
    <w:rsid w:val="002E4C72"/>
    <w:rsid w:val="002F25CE"/>
    <w:rsid w:val="002F33A4"/>
    <w:rsid w:val="003044FC"/>
    <w:rsid w:val="0030637D"/>
    <w:rsid w:val="00306A36"/>
    <w:rsid w:val="00330CF7"/>
    <w:rsid w:val="003310D1"/>
    <w:rsid w:val="003406AC"/>
    <w:rsid w:val="003446DF"/>
    <w:rsid w:val="00346E9C"/>
    <w:rsid w:val="0035205B"/>
    <w:rsid w:val="003547DB"/>
    <w:rsid w:val="0036333C"/>
    <w:rsid w:val="003636A6"/>
    <w:rsid w:val="003664A3"/>
    <w:rsid w:val="00372E92"/>
    <w:rsid w:val="00374483"/>
    <w:rsid w:val="00376ED8"/>
    <w:rsid w:val="00382029"/>
    <w:rsid w:val="00393E8B"/>
    <w:rsid w:val="00396C14"/>
    <w:rsid w:val="003B07B0"/>
    <w:rsid w:val="003B512D"/>
    <w:rsid w:val="003B5469"/>
    <w:rsid w:val="003B5D8D"/>
    <w:rsid w:val="003B7C9B"/>
    <w:rsid w:val="003C7C20"/>
    <w:rsid w:val="003D7CEA"/>
    <w:rsid w:val="003E0E83"/>
    <w:rsid w:val="003E4E3E"/>
    <w:rsid w:val="003E62B0"/>
    <w:rsid w:val="003F1A88"/>
    <w:rsid w:val="003F1B1C"/>
    <w:rsid w:val="004005C2"/>
    <w:rsid w:val="004008C6"/>
    <w:rsid w:val="004113A8"/>
    <w:rsid w:val="00414AA6"/>
    <w:rsid w:val="00415B31"/>
    <w:rsid w:val="0041667F"/>
    <w:rsid w:val="004167A6"/>
    <w:rsid w:val="00417E9D"/>
    <w:rsid w:val="00423A60"/>
    <w:rsid w:val="00437FB7"/>
    <w:rsid w:val="004456BE"/>
    <w:rsid w:val="0044592B"/>
    <w:rsid w:val="00455603"/>
    <w:rsid w:val="00456DE6"/>
    <w:rsid w:val="00460455"/>
    <w:rsid w:val="0046639C"/>
    <w:rsid w:val="00470450"/>
    <w:rsid w:val="00470904"/>
    <w:rsid w:val="00472DDE"/>
    <w:rsid w:val="004730FF"/>
    <w:rsid w:val="00474CDB"/>
    <w:rsid w:val="00475EF5"/>
    <w:rsid w:val="00483F3B"/>
    <w:rsid w:val="00487176"/>
    <w:rsid w:val="00490C1E"/>
    <w:rsid w:val="00490CF4"/>
    <w:rsid w:val="00491FB9"/>
    <w:rsid w:val="004A2506"/>
    <w:rsid w:val="004A3149"/>
    <w:rsid w:val="004A60BB"/>
    <w:rsid w:val="004A63FF"/>
    <w:rsid w:val="004A6B37"/>
    <w:rsid w:val="004B42A8"/>
    <w:rsid w:val="004C146C"/>
    <w:rsid w:val="004C3954"/>
    <w:rsid w:val="004C43C1"/>
    <w:rsid w:val="004C7384"/>
    <w:rsid w:val="004C73AB"/>
    <w:rsid w:val="004D04F0"/>
    <w:rsid w:val="004D19DD"/>
    <w:rsid w:val="004E1518"/>
    <w:rsid w:val="004E4B32"/>
    <w:rsid w:val="004E5983"/>
    <w:rsid w:val="004E5C44"/>
    <w:rsid w:val="004E6FA6"/>
    <w:rsid w:val="004F36D4"/>
    <w:rsid w:val="004F3B8B"/>
    <w:rsid w:val="004F6801"/>
    <w:rsid w:val="004F6974"/>
    <w:rsid w:val="005052ED"/>
    <w:rsid w:val="00515102"/>
    <w:rsid w:val="0052010F"/>
    <w:rsid w:val="0052313B"/>
    <w:rsid w:val="00533AD7"/>
    <w:rsid w:val="00537D1B"/>
    <w:rsid w:val="0054120B"/>
    <w:rsid w:val="0055092E"/>
    <w:rsid w:val="00554DCF"/>
    <w:rsid w:val="005632AE"/>
    <w:rsid w:val="005678C2"/>
    <w:rsid w:val="00576206"/>
    <w:rsid w:val="005776D4"/>
    <w:rsid w:val="00584BCA"/>
    <w:rsid w:val="00586159"/>
    <w:rsid w:val="00597736"/>
    <w:rsid w:val="005A29D0"/>
    <w:rsid w:val="005A5365"/>
    <w:rsid w:val="005A6DDB"/>
    <w:rsid w:val="005A733B"/>
    <w:rsid w:val="005B32DB"/>
    <w:rsid w:val="005B330E"/>
    <w:rsid w:val="005C0F27"/>
    <w:rsid w:val="005C5B93"/>
    <w:rsid w:val="005C60DE"/>
    <w:rsid w:val="005C68F1"/>
    <w:rsid w:val="005E1659"/>
    <w:rsid w:val="005E1AD6"/>
    <w:rsid w:val="005E6236"/>
    <w:rsid w:val="005E70B4"/>
    <w:rsid w:val="005F1C74"/>
    <w:rsid w:val="005F7BF6"/>
    <w:rsid w:val="006043EE"/>
    <w:rsid w:val="00622EEE"/>
    <w:rsid w:val="0064066A"/>
    <w:rsid w:val="00643FEC"/>
    <w:rsid w:val="00644EF5"/>
    <w:rsid w:val="00660414"/>
    <w:rsid w:val="00660C85"/>
    <w:rsid w:val="00664D98"/>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05DB"/>
    <w:rsid w:val="00704B88"/>
    <w:rsid w:val="00707D7E"/>
    <w:rsid w:val="00711051"/>
    <w:rsid w:val="00711D99"/>
    <w:rsid w:val="007211E7"/>
    <w:rsid w:val="00722885"/>
    <w:rsid w:val="00726039"/>
    <w:rsid w:val="007322C6"/>
    <w:rsid w:val="00737522"/>
    <w:rsid w:val="00743BF0"/>
    <w:rsid w:val="00745BFF"/>
    <w:rsid w:val="0075028F"/>
    <w:rsid w:val="00754CB1"/>
    <w:rsid w:val="0077298E"/>
    <w:rsid w:val="00777729"/>
    <w:rsid w:val="00783EF7"/>
    <w:rsid w:val="00785ED8"/>
    <w:rsid w:val="00791E9D"/>
    <w:rsid w:val="007947CE"/>
    <w:rsid w:val="00795430"/>
    <w:rsid w:val="0079628F"/>
    <w:rsid w:val="007A28F1"/>
    <w:rsid w:val="007A2DBD"/>
    <w:rsid w:val="007A379E"/>
    <w:rsid w:val="007A570B"/>
    <w:rsid w:val="007A7D74"/>
    <w:rsid w:val="007B188D"/>
    <w:rsid w:val="007B1E7A"/>
    <w:rsid w:val="007C0F07"/>
    <w:rsid w:val="007C1618"/>
    <w:rsid w:val="007C4B23"/>
    <w:rsid w:val="007C5E1C"/>
    <w:rsid w:val="007E14E8"/>
    <w:rsid w:val="007E2D8B"/>
    <w:rsid w:val="007E3D38"/>
    <w:rsid w:val="007E7C30"/>
    <w:rsid w:val="007E7F5C"/>
    <w:rsid w:val="007F2631"/>
    <w:rsid w:val="00801B7E"/>
    <w:rsid w:val="00807FB8"/>
    <w:rsid w:val="008108D8"/>
    <w:rsid w:val="00825079"/>
    <w:rsid w:val="00825DC8"/>
    <w:rsid w:val="008331B9"/>
    <w:rsid w:val="008406A0"/>
    <w:rsid w:val="00840E61"/>
    <w:rsid w:val="00841E74"/>
    <w:rsid w:val="00842772"/>
    <w:rsid w:val="00842D41"/>
    <w:rsid w:val="0087051F"/>
    <w:rsid w:val="00871BC9"/>
    <w:rsid w:val="008721B3"/>
    <w:rsid w:val="00880C39"/>
    <w:rsid w:val="00881EFD"/>
    <w:rsid w:val="0088630F"/>
    <w:rsid w:val="0089026E"/>
    <w:rsid w:val="00893B6D"/>
    <w:rsid w:val="008A12B0"/>
    <w:rsid w:val="008A1957"/>
    <w:rsid w:val="008A31C9"/>
    <w:rsid w:val="008A3701"/>
    <w:rsid w:val="008B17D6"/>
    <w:rsid w:val="008B7158"/>
    <w:rsid w:val="008C13EC"/>
    <w:rsid w:val="008C4E21"/>
    <w:rsid w:val="008C4F74"/>
    <w:rsid w:val="008C526C"/>
    <w:rsid w:val="008C78DF"/>
    <w:rsid w:val="008D55A1"/>
    <w:rsid w:val="008D6F87"/>
    <w:rsid w:val="008E05BD"/>
    <w:rsid w:val="008E1D6A"/>
    <w:rsid w:val="008F0F38"/>
    <w:rsid w:val="008F2A06"/>
    <w:rsid w:val="008F2C5C"/>
    <w:rsid w:val="00902F07"/>
    <w:rsid w:val="009035A6"/>
    <w:rsid w:val="00905E95"/>
    <w:rsid w:val="00907592"/>
    <w:rsid w:val="00912EE6"/>
    <w:rsid w:val="00933AC0"/>
    <w:rsid w:val="00945AC0"/>
    <w:rsid w:val="0094643D"/>
    <w:rsid w:val="0094644D"/>
    <w:rsid w:val="00952075"/>
    <w:rsid w:val="009537B6"/>
    <w:rsid w:val="00954490"/>
    <w:rsid w:val="00954542"/>
    <w:rsid w:val="00962F1D"/>
    <w:rsid w:val="00962F43"/>
    <w:rsid w:val="00970419"/>
    <w:rsid w:val="00971EC0"/>
    <w:rsid w:val="00980DE3"/>
    <w:rsid w:val="009818F9"/>
    <w:rsid w:val="009915CF"/>
    <w:rsid w:val="0099576A"/>
    <w:rsid w:val="0099766F"/>
    <w:rsid w:val="00997F6F"/>
    <w:rsid w:val="009A2E8A"/>
    <w:rsid w:val="009B25E8"/>
    <w:rsid w:val="009C39B5"/>
    <w:rsid w:val="009D471C"/>
    <w:rsid w:val="009E4F3F"/>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56A3"/>
    <w:rsid w:val="00A45BA1"/>
    <w:rsid w:val="00A508A9"/>
    <w:rsid w:val="00A5506A"/>
    <w:rsid w:val="00A552F0"/>
    <w:rsid w:val="00A55FB3"/>
    <w:rsid w:val="00A57ED4"/>
    <w:rsid w:val="00A63230"/>
    <w:rsid w:val="00A65E51"/>
    <w:rsid w:val="00A6682A"/>
    <w:rsid w:val="00A72C38"/>
    <w:rsid w:val="00A73492"/>
    <w:rsid w:val="00A84EFE"/>
    <w:rsid w:val="00A9118B"/>
    <w:rsid w:val="00A93A2E"/>
    <w:rsid w:val="00A9783D"/>
    <w:rsid w:val="00AB2DBF"/>
    <w:rsid w:val="00AB7E76"/>
    <w:rsid w:val="00AE7F34"/>
    <w:rsid w:val="00AF5074"/>
    <w:rsid w:val="00AF543B"/>
    <w:rsid w:val="00B02A7A"/>
    <w:rsid w:val="00B04CEE"/>
    <w:rsid w:val="00B05173"/>
    <w:rsid w:val="00B101E4"/>
    <w:rsid w:val="00B13144"/>
    <w:rsid w:val="00B238D1"/>
    <w:rsid w:val="00B26531"/>
    <w:rsid w:val="00B2687B"/>
    <w:rsid w:val="00B3254A"/>
    <w:rsid w:val="00B34144"/>
    <w:rsid w:val="00B346BB"/>
    <w:rsid w:val="00B34B61"/>
    <w:rsid w:val="00B364FA"/>
    <w:rsid w:val="00B404CC"/>
    <w:rsid w:val="00B4591B"/>
    <w:rsid w:val="00B470C7"/>
    <w:rsid w:val="00B57D25"/>
    <w:rsid w:val="00B62E37"/>
    <w:rsid w:val="00B73C49"/>
    <w:rsid w:val="00B84A97"/>
    <w:rsid w:val="00B87FE2"/>
    <w:rsid w:val="00B94A92"/>
    <w:rsid w:val="00B96411"/>
    <w:rsid w:val="00BA5999"/>
    <w:rsid w:val="00BA5AF0"/>
    <w:rsid w:val="00BB200B"/>
    <w:rsid w:val="00BC3210"/>
    <w:rsid w:val="00BC6005"/>
    <w:rsid w:val="00BC7A1D"/>
    <w:rsid w:val="00BD635E"/>
    <w:rsid w:val="00BE1C0E"/>
    <w:rsid w:val="00BE2D15"/>
    <w:rsid w:val="00BE64CF"/>
    <w:rsid w:val="00BE7ACC"/>
    <w:rsid w:val="00C032ED"/>
    <w:rsid w:val="00C06B50"/>
    <w:rsid w:val="00C171EA"/>
    <w:rsid w:val="00C17C5D"/>
    <w:rsid w:val="00C313F2"/>
    <w:rsid w:val="00C32150"/>
    <w:rsid w:val="00C37BAD"/>
    <w:rsid w:val="00C37F32"/>
    <w:rsid w:val="00C4086D"/>
    <w:rsid w:val="00C44045"/>
    <w:rsid w:val="00C44370"/>
    <w:rsid w:val="00C44783"/>
    <w:rsid w:val="00C4709B"/>
    <w:rsid w:val="00C518D4"/>
    <w:rsid w:val="00C52CEF"/>
    <w:rsid w:val="00C61DBF"/>
    <w:rsid w:val="00C629CC"/>
    <w:rsid w:val="00C66DDE"/>
    <w:rsid w:val="00C80AA2"/>
    <w:rsid w:val="00C817EF"/>
    <w:rsid w:val="00C819E4"/>
    <w:rsid w:val="00C832FB"/>
    <w:rsid w:val="00C8500A"/>
    <w:rsid w:val="00C90DCF"/>
    <w:rsid w:val="00C97B75"/>
    <w:rsid w:val="00CA11A8"/>
    <w:rsid w:val="00CA38A0"/>
    <w:rsid w:val="00CA4675"/>
    <w:rsid w:val="00CB4324"/>
    <w:rsid w:val="00CC1119"/>
    <w:rsid w:val="00CC1967"/>
    <w:rsid w:val="00CC1BEC"/>
    <w:rsid w:val="00CC22B0"/>
    <w:rsid w:val="00CC3D59"/>
    <w:rsid w:val="00CC7654"/>
    <w:rsid w:val="00CC76F5"/>
    <w:rsid w:val="00CD553C"/>
    <w:rsid w:val="00CD7584"/>
    <w:rsid w:val="00CE1AC5"/>
    <w:rsid w:val="00CF1348"/>
    <w:rsid w:val="00CF1DC3"/>
    <w:rsid w:val="00CF3501"/>
    <w:rsid w:val="00D0016A"/>
    <w:rsid w:val="00D02E2F"/>
    <w:rsid w:val="00D045BC"/>
    <w:rsid w:val="00D1265B"/>
    <w:rsid w:val="00D14D37"/>
    <w:rsid w:val="00D15107"/>
    <w:rsid w:val="00D1758B"/>
    <w:rsid w:val="00D214C5"/>
    <w:rsid w:val="00D22F5B"/>
    <w:rsid w:val="00D22FF0"/>
    <w:rsid w:val="00D256AF"/>
    <w:rsid w:val="00D32FF2"/>
    <w:rsid w:val="00D3575B"/>
    <w:rsid w:val="00D368B1"/>
    <w:rsid w:val="00D37D4F"/>
    <w:rsid w:val="00D41726"/>
    <w:rsid w:val="00D439DF"/>
    <w:rsid w:val="00D43C31"/>
    <w:rsid w:val="00D46952"/>
    <w:rsid w:val="00D57A59"/>
    <w:rsid w:val="00D6503F"/>
    <w:rsid w:val="00D700D7"/>
    <w:rsid w:val="00D71B49"/>
    <w:rsid w:val="00D73E26"/>
    <w:rsid w:val="00D75580"/>
    <w:rsid w:val="00D8768B"/>
    <w:rsid w:val="00D87F03"/>
    <w:rsid w:val="00D90209"/>
    <w:rsid w:val="00D91B0D"/>
    <w:rsid w:val="00DA2605"/>
    <w:rsid w:val="00DA3F5B"/>
    <w:rsid w:val="00DA4B94"/>
    <w:rsid w:val="00DB5734"/>
    <w:rsid w:val="00DC2DC8"/>
    <w:rsid w:val="00DC3444"/>
    <w:rsid w:val="00DC4258"/>
    <w:rsid w:val="00DD59AE"/>
    <w:rsid w:val="00DD75F1"/>
    <w:rsid w:val="00DE2DC2"/>
    <w:rsid w:val="00DE3E6E"/>
    <w:rsid w:val="00DE4B3F"/>
    <w:rsid w:val="00DE604C"/>
    <w:rsid w:val="00DE7B47"/>
    <w:rsid w:val="00DF08A9"/>
    <w:rsid w:val="00DF7388"/>
    <w:rsid w:val="00E0258F"/>
    <w:rsid w:val="00E114EB"/>
    <w:rsid w:val="00E15490"/>
    <w:rsid w:val="00E2355E"/>
    <w:rsid w:val="00E2387D"/>
    <w:rsid w:val="00E23EE4"/>
    <w:rsid w:val="00E24044"/>
    <w:rsid w:val="00E37EC9"/>
    <w:rsid w:val="00E411C4"/>
    <w:rsid w:val="00E4148E"/>
    <w:rsid w:val="00E44969"/>
    <w:rsid w:val="00E450BE"/>
    <w:rsid w:val="00E45D49"/>
    <w:rsid w:val="00E60AD6"/>
    <w:rsid w:val="00E71123"/>
    <w:rsid w:val="00E77002"/>
    <w:rsid w:val="00E80F35"/>
    <w:rsid w:val="00E830B2"/>
    <w:rsid w:val="00E8386F"/>
    <w:rsid w:val="00E83BAD"/>
    <w:rsid w:val="00E87274"/>
    <w:rsid w:val="00E938DA"/>
    <w:rsid w:val="00E965F1"/>
    <w:rsid w:val="00EB4E34"/>
    <w:rsid w:val="00EC0505"/>
    <w:rsid w:val="00EC3362"/>
    <w:rsid w:val="00EC3C50"/>
    <w:rsid w:val="00EC46AF"/>
    <w:rsid w:val="00EC7E25"/>
    <w:rsid w:val="00ED6C05"/>
    <w:rsid w:val="00EE059C"/>
    <w:rsid w:val="00EE0AFE"/>
    <w:rsid w:val="00EE2DC7"/>
    <w:rsid w:val="00EF12C0"/>
    <w:rsid w:val="00EF2CFA"/>
    <w:rsid w:val="00F11918"/>
    <w:rsid w:val="00F142C3"/>
    <w:rsid w:val="00F17C90"/>
    <w:rsid w:val="00F210D0"/>
    <w:rsid w:val="00F23513"/>
    <w:rsid w:val="00F24A94"/>
    <w:rsid w:val="00F30427"/>
    <w:rsid w:val="00F30500"/>
    <w:rsid w:val="00F3327C"/>
    <w:rsid w:val="00F4206B"/>
    <w:rsid w:val="00F43651"/>
    <w:rsid w:val="00F551FC"/>
    <w:rsid w:val="00F561C0"/>
    <w:rsid w:val="00F64B7E"/>
    <w:rsid w:val="00F662FF"/>
    <w:rsid w:val="00F7378C"/>
    <w:rsid w:val="00F744DD"/>
    <w:rsid w:val="00F75D5F"/>
    <w:rsid w:val="00F8272A"/>
    <w:rsid w:val="00F95DF3"/>
    <w:rsid w:val="00F96E23"/>
    <w:rsid w:val="00F97316"/>
    <w:rsid w:val="00FA0595"/>
    <w:rsid w:val="00FA449E"/>
    <w:rsid w:val="00FA6EEB"/>
    <w:rsid w:val="00FA7660"/>
    <w:rsid w:val="00FB139A"/>
    <w:rsid w:val="00FB1D8F"/>
    <w:rsid w:val="00FB3688"/>
    <w:rsid w:val="00FC195A"/>
    <w:rsid w:val="00FC4958"/>
    <w:rsid w:val="00FD01ED"/>
    <w:rsid w:val="00FD0CF9"/>
    <w:rsid w:val="00FD2311"/>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uiPriority w:val="99"/>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uiPriority w:val="99"/>
    <w:rsid w:val="00A456A3"/>
    <w:pPr>
      <w:numPr>
        <w:numId w:val="1"/>
      </w:numPr>
    </w:pPr>
  </w:style>
  <w:style w:type="character" w:customStyle="1" w:styleId="TablebulletsChar">
    <w:name w:val="Table bullets Char"/>
    <w:link w:val="Tablebullets"/>
    <w:uiPriority w:val="99"/>
    <w:rsid w:val="00A456A3"/>
    <w:rPr>
      <w:rFonts w:ascii="Arial" w:hAnsi="Arial"/>
      <w:lang w:eastAsia="en-US"/>
    </w:rPr>
  </w:style>
  <w:style w:type="paragraph" w:customStyle="1" w:styleId="Tablebullets2">
    <w:name w:val="Table bullets 2"/>
    <w:basedOn w:val="Tablebullets"/>
    <w:rsid w:val="00A456A3"/>
    <w:pPr>
      <w:numPr>
        <w:numId w:val="0"/>
      </w:numPr>
      <w:tabs>
        <w:tab w:val="left" w:pos="567"/>
      </w:tabs>
      <w:ind w:left="568" w:hanging="284"/>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locked/>
    <w:rsid w:val="00CB4324"/>
    <w:rPr>
      <w:rFonts w:ascii="Arial" w:hAnsi="Arial"/>
      <w:lang w:eastAsia="en-US"/>
    </w:rPr>
  </w:style>
  <w:style w:type="paragraph" w:styleId="NormalWeb">
    <w:name w:val="Normal (Web)"/>
    <w:basedOn w:val="Normal"/>
    <w:uiPriority w:val="99"/>
    <w:unhideWhenUsed/>
    <w:rsid w:val="0064066A"/>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4008C6"/>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uiPriority w:val="99"/>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uiPriority w:val="99"/>
    <w:rsid w:val="00A456A3"/>
    <w:pPr>
      <w:numPr>
        <w:numId w:val="1"/>
      </w:numPr>
    </w:pPr>
  </w:style>
  <w:style w:type="character" w:customStyle="1" w:styleId="TablebulletsChar">
    <w:name w:val="Table bullets Char"/>
    <w:link w:val="Tablebullets"/>
    <w:uiPriority w:val="99"/>
    <w:rsid w:val="00A456A3"/>
    <w:rPr>
      <w:rFonts w:ascii="Arial" w:hAnsi="Arial"/>
      <w:lang w:eastAsia="en-US"/>
    </w:rPr>
  </w:style>
  <w:style w:type="paragraph" w:customStyle="1" w:styleId="Tablebullets2">
    <w:name w:val="Table bullets 2"/>
    <w:basedOn w:val="Tablebullets"/>
    <w:rsid w:val="00A456A3"/>
    <w:pPr>
      <w:numPr>
        <w:numId w:val="0"/>
      </w:numPr>
      <w:tabs>
        <w:tab w:val="left" w:pos="567"/>
      </w:tabs>
      <w:ind w:left="568" w:hanging="284"/>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locked/>
    <w:rsid w:val="00CB4324"/>
    <w:rPr>
      <w:rFonts w:ascii="Arial" w:hAnsi="Arial"/>
      <w:lang w:eastAsia="en-US"/>
    </w:rPr>
  </w:style>
  <w:style w:type="paragraph" w:styleId="NormalWeb">
    <w:name w:val="Normal (Web)"/>
    <w:basedOn w:val="Normal"/>
    <w:uiPriority w:val="99"/>
    <w:unhideWhenUsed/>
    <w:rsid w:val="0064066A"/>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4008C6"/>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4040">
      <w:bodyDiv w:val="1"/>
      <w:marLeft w:val="0"/>
      <w:marRight w:val="0"/>
      <w:marTop w:val="0"/>
      <w:marBottom w:val="0"/>
      <w:divBdr>
        <w:top w:val="none" w:sz="0" w:space="0" w:color="auto"/>
        <w:left w:val="none" w:sz="0" w:space="0" w:color="auto"/>
        <w:bottom w:val="none" w:sz="0" w:space="0" w:color="auto"/>
        <w:right w:val="none" w:sz="0" w:space="0" w:color="auto"/>
      </w:divBdr>
      <w:divsChild>
        <w:div w:id="1406420287">
          <w:marLeft w:val="0"/>
          <w:marRight w:val="0"/>
          <w:marTop w:val="0"/>
          <w:marBottom w:val="0"/>
          <w:divBdr>
            <w:top w:val="none" w:sz="0" w:space="0" w:color="auto"/>
            <w:left w:val="none" w:sz="0" w:space="0" w:color="auto"/>
            <w:bottom w:val="none" w:sz="0" w:space="0" w:color="auto"/>
            <w:right w:val="none" w:sz="0" w:space="0" w:color="auto"/>
          </w:divBdr>
          <w:divsChild>
            <w:div w:id="1265918114">
              <w:marLeft w:val="0"/>
              <w:marRight w:val="0"/>
              <w:marTop w:val="0"/>
              <w:marBottom w:val="0"/>
              <w:divBdr>
                <w:top w:val="none" w:sz="0" w:space="0" w:color="auto"/>
                <w:left w:val="none" w:sz="0" w:space="0" w:color="auto"/>
                <w:bottom w:val="none" w:sz="0" w:space="0" w:color="auto"/>
                <w:right w:val="none" w:sz="0" w:space="0" w:color="auto"/>
              </w:divBdr>
              <w:divsChild>
                <w:div w:id="1502893911">
                  <w:marLeft w:val="0"/>
                  <w:marRight w:val="0"/>
                  <w:marTop w:val="0"/>
                  <w:marBottom w:val="0"/>
                  <w:divBdr>
                    <w:top w:val="none" w:sz="0" w:space="0" w:color="auto"/>
                    <w:left w:val="none" w:sz="0" w:space="0" w:color="auto"/>
                    <w:bottom w:val="none" w:sz="0" w:space="0" w:color="auto"/>
                    <w:right w:val="none" w:sz="0" w:space="0" w:color="auto"/>
                  </w:divBdr>
                  <w:divsChild>
                    <w:div w:id="1729841693">
                      <w:marLeft w:val="0"/>
                      <w:marRight w:val="0"/>
                      <w:marTop w:val="0"/>
                      <w:marBottom w:val="864"/>
                      <w:divBdr>
                        <w:top w:val="none" w:sz="0" w:space="0" w:color="auto"/>
                        <w:left w:val="none" w:sz="0" w:space="0" w:color="auto"/>
                        <w:bottom w:val="none" w:sz="0" w:space="0" w:color="auto"/>
                        <w:right w:val="none" w:sz="0" w:space="0" w:color="auto"/>
                      </w:divBdr>
                      <w:divsChild>
                        <w:div w:id="48117056">
                          <w:marLeft w:val="0"/>
                          <w:marRight w:val="0"/>
                          <w:marTop w:val="0"/>
                          <w:marBottom w:val="0"/>
                          <w:divBdr>
                            <w:top w:val="none" w:sz="0" w:space="0" w:color="auto"/>
                            <w:left w:val="none" w:sz="0" w:space="0" w:color="auto"/>
                            <w:bottom w:val="none" w:sz="0" w:space="0" w:color="auto"/>
                            <w:right w:val="none" w:sz="0" w:space="0" w:color="auto"/>
                          </w:divBdr>
                          <w:divsChild>
                            <w:div w:id="7175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investigations" TargetMode="External"/><Relationship Id="rId18" Type="http://schemas.openxmlformats.org/officeDocument/2006/relationships/hyperlink" Target="http://www.australiancurriculum.edu.au/Glossary?a=S&amp;t=data" TargetMode="External"/><Relationship Id="rId26" Type="http://schemas.openxmlformats.org/officeDocument/2006/relationships/image" Target="media/image5.png"/><Relationship Id="rId39" Type="http://schemas.openxmlformats.org/officeDocument/2006/relationships/footer" Target="footer1.xml"/><Relationship Id="rId21" Type="http://schemas.openxmlformats.org/officeDocument/2006/relationships/hyperlink" Target="http://www.australiancurriculum.edu.au/Glossary?a=S&amp;t=data" TargetMode="External"/><Relationship Id="rId34" Type="http://schemas.openxmlformats.org/officeDocument/2006/relationships/image" Target="media/image13.png"/><Relationship Id="rId42" Type="http://schemas.openxmlformats.org/officeDocument/2006/relationships/footer" Target="footer3.xml"/><Relationship Id="rId47" Type="http://schemas.openxmlformats.org/officeDocument/2006/relationships/hyperlink" Target="http://www.australiancurriculum.edu.au/Curriculum/ContentDescription/ACSSU219" TargetMode="External"/><Relationship Id="rId50" Type="http://schemas.openxmlformats.org/officeDocument/2006/relationships/hyperlink" Target="http://www.australiancurriculum.edu.au/Curriculum/ContentDescription/ACSHE100" TargetMode="External"/><Relationship Id="rId55" Type="http://schemas.openxmlformats.org/officeDocument/2006/relationships/hyperlink" Target="http://www.australiancurriculum.edu.au/Curriculum/ContentDescription/ACSIS105"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straliancurriculum.edu.au/Glossary?a=S&amp;t=data" TargetMode="External"/><Relationship Id="rId20" Type="http://schemas.openxmlformats.org/officeDocument/2006/relationships/hyperlink" Target="http://www.australiancurriculum.edu.au/Glossary?a=S&amp;t=relationships" TargetMode="External"/><Relationship Id="rId29" Type="http://schemas.openxmlformats.org/officeDocument/2006/relationships/image" Target="media/image8.png"/><Relationship Id="rId41" Type="http://schemas.openxmlformats.org/officeDocument/2006/relationships/header" Target="header1.xml"/><Relationship Id="rId54" Type="http://schemas.openxmlformats.org/officeDocument/2006/relationships/hyperlink" Target="http://www.australiancurriculum.edu.au/Curriculum/ContentDescription/ACSIS1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analyse"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footer" Target="footer2.xml"/><Relationship Id="rId45" Type="http://schemas.openxmlformats.org/officeDocument/2006/relationships/hyperlink" Target="http://www.australiancurriculum.edu.au/Curriculum/ContentDescription/ACSSU096" TargetMode="External"/><Relationship Id="rId53" Type="http://schemas.openxmlformats.org/officeDocument/2006/relationships/hyperlink" Target="http://www.australiancurriculum.edu.au/Curriculum/ContentDescription/ACSIS103" TargetMode="External"/><Relationship Id="rId58" Type="http://schemas.openxmlformats.org/officeDocument/2006/relationships/hyperlink" Target="http://www.australiancurriculum.edu.au/Curriculum/ContentDescription/ACSIS108" TargetMode="External"/><Relationship Id="rId5" Type="http://schemas.openxmlformats.org/officeDocument/2006/relationships/webSettings" Target="webSettings.xml"/><Relationship Id="rId15" Type="http://schemas.openxmlformats.org/officeDocument/2006/relationships/hyperlink" Target="http://www.australiancurriculum.edu.au/Glossary?a=S&amp;t=variables"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www.australiancurriculum.edu.au/Curriculum/ContentDescription/ACSHE099" TargetMode="External"/><Relationship Id="rId57" Type="http://schemas.openxmlformats.org/officeDocument/2006/relationships/hyperlink" Target="http://www.australiancurriculum.edu.au/Curriculum/ContentDescription/ACSIS221" TargetMode="External"/><Relationship Id="rId61" Type="http://schemas.openxmlformats.org/officeDocument/2006/relationships/theme" Target="theme/theme1.xml"/><Relationship Id="rId10" Type="http://schemas.openxmlformats.org/officeDocument/2006/relationships/hyperlink" Target="http://www.australiancurriculum.edu.au/Glossary?a=S&amp;t=materials" TargetMode="External"/><Relationship Id="rId19" Type="http://schemas.openxmlformats.org/officeDocument/2006/relationships/hyperlink" Target="http://www.australiancurriculum.edu.au/Glossary?a=S&amp;t=analyse" TargetMode="External"/><Relationship Id="rId31" Type="http://schemas.openxmlformats.org/officeDocument/2006/relationships/image" Target="media/image10.png"/><Relationship Id="rId44" Type="http://schemas.openxmlformats.org/officeDocument/2006/relationships/hyperlink" Target="http://www.australiancurriculum.edu.au/Curriculum/ContentDescription/ACSSU095" TargetMode="External"/><Relationship Id="rId52" Type="http://schemas.openxmlformats.org/officeDocument/2006/relationships/hyperlink" Target="http://www.australiancurriculum.edu.au/Curriculum/ContentDescription/ACSIS23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traliancurriculum.edu.au/Glossary?a=S&amp;t=observable" TargetMode="External"/><Relationship Id="rId14" Type="http://schemas.openxmlformats.org/officeDocument/2006/relationships/hyperlink" Target="http://www.australiancurriculum.edu.au/Glossary?a=S&amp;t=relationships" TargetMode="External"/><Relationship Id="rId22" Type="http://schemas.openxmlformats.org/officeDocument/2006/relationships/hyperlink" Target="http://www.australiancurriculum.edu.au/Glossary?a=S&amp;t=multi-modal+texts"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australiancurriculum.edu.au/Curriculum/ContentDescription/ACSSU094" TargetMode="External"/><Relationship Id="rId48" Type="http://schemas.openxmlformats.org/officeDocument/2006/relationships/hyperlink" Target="http://www.australiancurriculum.edu.au/Curriculum/ContentDescription/ACSHE098" TargetMode="External"/><Relationship Id="rId56" Type="http://schemas.openxmlformats.org/officeDocument/2006/relationships/hyperlink" Target="http://www.australiancurriculum.edu.au/Curriculum/ContentDescription/ACSIS107" TargetMode="External"/><Relationship Id="rId8" Type="http://schemas.openxmlformats.org/officeDocument/2006/relationships/hyperlink" Target="http://www.australiancurriculum.edu.au/Glossary?a=S&amp;t=classify" TargetMode="External"/><Relationship Id="rId51" Type="http://schemas.openxmlformats.org/officeDocument/2006/relationships/hyperlink" Target="http://www.australiancurriculum.edu.au/Curriculum/ContentDescription/ACSHE220" TargetMode="External"/><Relationship Id="rId3" Type="http://schemas.microsoft.com/office/2007/relationships/stylesWithEffects" Target="stylesWithEffects.xml"/><Relationship Id="rId12" Type="http://schemas.openxmlformats.org/officeDocument/2006/relationships/hyperlink" Target="http://www.australiancurriculum.edu.au/Glossary?a=S&amp;t=design" TargetMode="External"/><Relationship Id="rId17" Type="http://schemas.openxmlformats.org/officeDocument/2006/relationships/hyperlink" Target="http://www.australiancurriculum.edu.au/Glossary?a=S&amp;t=research"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www.qsa.qld.edu.au" TargetMode="External"/><Relationship Id="rId46" Type="http://schemas.openxmlformats.org/officeDocument/2006/relationships/hyperlink" Target="http://www.australiancurriculum.edu.au/Curriculum/ContentDescription/ACSSU097" TargetMode="External"/><Relationship Id="rId59" Type="http://schemas.openxmlformats.org/officeDocument/2006/relationships/hyperlink" Target="http://www.australiancurriculum.edu.au/Curriculum/ContentDescription/ACSIS11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6 plan — Australian Curriculum: Science</vt:lpstr>
    </vt:vector>
  </TitlesOfParts>
  <Company>Queensland Studies Authority</Company>
  <LinksUpToDate>false</LinksUpToDate>
  <CharactersWithSpaces>19222</CharactersWithSpaces>
  <SharedDoc>false</SharedDoc>
  <HLinks>
    <vt:vector size="198" baseType="variant">
      <vt:variant>
        <vt:i4>5177365</vt:i4>
      </vt:variant>
      <vt:variant>
        <vt:i4>102</vt:i4>
      </vt:variant>
      <vt:variant>
        <vt:i4>0</vt:i4>
      </vt:variant>
      <vt:variant>
        <vt:i4>5</vt:i4>
      </vt:variant>
      <vt:variant>
        <vt:lpwstr>http://www.australiancurriculum.edu.au/Curriculum/ContentDescription/ACSIS110</vt:lpwstr>
      </vt:variant>
      <vt:variant>
        <vt:lpwstr/>
      </vt:variant>
      <vt:variant>
        <vt:i4>5111829</vt:i4>
      </vt:variant>
      <vt:variant>
        <vt:i4>99</vt:i4>
      </vt:variant>
      <vt:variant>
        <vt:i4>0</vt:i4>
      </vt:variant>
      <vt:variant>
        <vt:i4>5</vt:i4>
      </vt:variant>
      <vt:variant>
        <vt:lpwstr>http://www.australiancurriculum.edu.au/Curriculum/ContentDescription/ACSIS108</vt:lpwstr>
      </vt:variant>
      <vt:variant>
        <vt:lpwstr/>
      </vt:variant>
      <vt:variant>
        <vt:i4>4980758</vt:i4>
      </vt:variant>
      <vt:variant>
        <vt:i4>96</vt:i4>
      </vt:variant>
      <vt:variant>
        <vt:i4>0</vt:i4>
      </vt:variant>
      <vt:variant>
        <vt:i4>5</vt:i4>
      </vt:variant>
      <vt:variant>
        <vt:lpwstr>http://www.australiancurriculum.edu.au/Curriculum/ContentDescription/ACSIS221</vt:lpwstr>
      </vt:variant>
      <vt:variant>
        <vt:lpwstr/>
      </vt:variant>
      <vt:variant>
        <vt:i4>5111829</vt:i4>
      </vt:variant>
      <vt:variant>
        <vt:i4>93</vt:i4>
      </vt:variant>
      <vt:variant>
        <vt:i4>0</vt:i4>
      </vt:variant>
      <vt:variant>
        <vt:i4>5</vt:i4>
      </vt:variant>
      <vt:variant>
        <vt:lpwstr>http://www.australiancurriculum.edu.au/Curriculum/ContentDescription/ACSIS107</vt:lpwstr>
      </vt:variant>
      <vt:variant>
        <vt:lpwstr/>
      </vt:variant>
      <vt:variant>
        <vt:i4>5111829</vt:i4>
      </vt:variant>
      <vt:variant>
        <vt:i4>90</vt:i4>
      </vt:variant>
      <vt:variant>
        <vt:i4>0</vt:i4>
      </vt:variant>
      <vt:variant>
        <vt:i4>5</vt:i4>
      </vt:variant>
      <vt:variant>
        <vt:lpwstr>http://www.australiancurriculum.edu.au/Curriculum/ContentDescription/ACSIS105</vt:lpwstr>
      </vt:variant>
      <vt:variant>
        <vt:lpwstr/>
      </vt:variant>
      <vt:variant>
        <vt:i4>5111829</vt:i4>
      </vt:variant>
      <vt:variant>
        <vt:i4>87</vt:i4>
      </vt:variant>
      <vt:variant>
        <vt:i4>0</vt:i4>
      </vt:variant>
      <vt:variant>
        <vt:i4>5</vt:i4>
      </vt:variant>
      <vt:variant>
        <vt:lpwstr>http://www.australiancurriculum.edu.au/Curriculum/ContentDescription/ACSIS104</vt:lpwstr>
      </vt:variant>
      <vt:variant>
        <vt:lpwstr/>
      </vt:variant>
      <vt:variant>
        <vt:i4>5111829</vt:i4>
      </vt:variant>
      <vt:variant>
        <vt:i4>84</vt:i4>
      </vt:variant>
      <vt:variant>
        <vt:i4>0</vt:i4>
      </vt:variant>
      <vt:variant>
        <vt:i4>5</vt:i4>
      </vt:variant>
      <vt:variant>
        <vt:lpwstr>http://www.australiancurriculum.edu.au/Curriculum/ContentDescription/ACSIS103</vt:lpwstr>
      </vt:variant>
      <vt:variant>
        <vt:lpwstr/>
      </vt:variant>
      <vt:variant>
        <vt:i4>5046294</vt:i4>
      </vt:variant>
      <vt:variant>
        <vt:i4>81</vt:i4>
      </vt:variant>
      <vt:variant>
        <vt:i4>0</vt:i4>
      </vt:variant>
      <vt:variant>
        <vt:i4>5</vt:i4>
      </vt:variant>
      <vt:variant>
        <vt:lpwstr>http://www.australiancurriculum.edu.au/Curriculum/ContentDescription/ACSIS232</vt:lpwstr>
      </vt:variant>
      <vt:variant>
        <vt:lpwstr/>
      </vt:variant>
      <vt:variant>
        <vt:i4>5898263</vt:i4>
      </vt:variant>
      <vt:variant>
        <vt:i4>78</vt:i4>
      </vt:variant>
      <vt:variant>
        <vt:i4>0</vt:i4>
      </vt:variant>
      <vt:variant>
        <vt:i4>5</vt:i4>
      </vt:variant>
      <vt:variant>
        <vt:lpwstr>http://www.australiancurriculum.edu.au/Curriculum/ContentDescription/ACSHE220</vt:lpwstr>
      </vt:variant>
      <vt:variant>
        <vt:lpwstr/>
      </vt:variant>
      <vt:variant>
        <vt:i4>5767188</vt:i4>
      </vt:variant>
      <vt:variant>
        <vt:i4>75</vt:i4>
      </vt:variant>
      <vt:variant>
        <vt:i4>0</vt:i4>
      </vt:variant>
      <vt:variant>
        <vt:i4>5</vt:i4>
      </vt:variant>
      <vt:variant>
        <vt:lpwstr>http://www.australiancurriculum.edu.au/Curriculum/ContentDescription/ACSHE100</vt:lpwstr>
      </vt:variant>
      <vt:variant>
        <vt:lpwstr/>
      </vt:variant>
      <vt:variant>
        <vt:i4>5308437</vt:i4>
      </vt:variant>
      <vt:variant>
        <vt:i4>72</vt:i4>
      </vt:variant>
      <vt:variant>
        <vt:i4>0</vt:i4>
      </vt:variant>
      <vt:variant>
        <vt:i4>5</vt:i4>
      </vt:variant>
      <vt:variant>
        <vt:lpwstr>http://www.australiancurriculum.edu.au/Curriculum/ContentDescription/ACSHE099</vt:lpwstr>
      </vt:variant>
      <vt:variant>
        <vt:lpwstr/>
      </vt:variant>
      <vt:variant>
        <vt:i4>5308437</vt:i4>
      </vt:variant>
      <vt:variant>
        <vt:i4>69</vt:i4>
      </vt:variant>
      <vt:variant>
        <vt:i4>0</vt:i4>
      </vt:variant>
      <vt:variant>
        <vt:i4>5</vt:i4>
      </vt:variant>
      <vt:variant>
        <vt:lpwstr>http://www.australiancurriculum.edu.au/Curriculum/ContentDescription/ACSHE098</vt:lpwstr>
      </vt:variant>
      <vt:variant>
        <vt:lpwstr/>
      </vt:variant>
      <vt:variant>
        <vt:i4>4784140</vt:i4>
      </vt:variant>
      <vt:variant>
        <vt:i4>66</vt:i4>
      </vt:variant>
      <vt:variant>
        <vt:i4>0</vt:i4>
      </vt:variant>
      <vt:variant>
        <vt:i4>5</vt:i4>
      </vt:variant>
      <vt:variant>
        <vt:lpwstr>http://www.australiancurriculum.edu.au/Curriculum/ContentDescription/ACSSU219</vt:lpwstr>
      </vt:variant>
      <vt:variant>
        <vt:lpwstr/>
      </vt:variant>
      <vt:variant>
        <vt:i4>4259854</vt:i4>
      </vt:variant>
      <vt:variant>
        <vt:i4>63</vt:i4>
      </vt:variant>
      <vt:variant>
        <vt:i4>0</vt:i4>
      </vt:variant>
      <vt:variant>
        <vt:i4>5</vt:i4>
      </vt:variant>
      <vt:variant>
        <vt:lpwstr>http://www.australiancurriculum.edu.au/Curriculum/ContentDescription/ACSSU097</vt:lpwstr>
      </vt:variant>
      <vt:variant>
        <vt:lpwstr/>
      </vt:variant>
      <vt:variant>
        <vt:i4>4259854</vt:i4>
      </vt:variant>
      <vt:variant>
        <vt:i4>60</vt:i4>
      </vt:variant>
      <vt:variant>
        <vt:i4>0</vt:i4>
      </vt:variant>
      <vt:variant>
        <vt:i4>5</vt:i4>
      </vt:variant>
      <vt:variant>
        <vt:lpwstr>http://www.australiancurriculum.edu.au/Curriculum/ContentDescription/ACSSU096</vt:lpwstr>
      </vt:variant>
      <vt:variant>
        <vt:lpwstr/>
      </vt:variant>
      <vt:variant>
        <vt:i4>4259854</vt:i4>
      </vt:variant>
      <vt:variant>
        <vt:i4>57</vt:i4>
      </vt:variant>
      <vt:variant>
        <vt:i4>0</vt:i4>
      </vt:variant>
      <vt:variant>
        <vt:i4>5</vt:i4>
      </vt:variant>
      <vt:variant>
        <vt:lpwstr>http://www.australiancurriculum.edu.au/Curriculum/ContentDescription/ACSSU095</vt:lpwstr>
      </vt:variant>
      <vt:variant>
        <vt:lpwstr/>
      </vt:variant>
      <vt:variant>
        <vt:i4>4259854</vt:i4>
      </vt:variant>
      <vt:variant>
        <vt:i4>54</vt:i4>
      </vt:variant>
      <vt:variant>
        <vt:i4>0</vt:i4>
      </vt:variant>
      <vt:variant>
        <vt:i4>5</vt:i4>
      </vt:variant>
      <vt:variant>
        <vt:lpwstr>http://www.australiancurriculum.edu.au/Curriculum/ContentDescription/ACSSU094</vt:lpwstr>
      </vt:variant>
      <vt:variant>
        <vt:lpwstr/>
      </vt:variant>
      <vt:variant>
        <vt:i4>7340144</vt:i4>
      </vt:variant>
      <vt:variant>
        <vt:i4>51</vt:i4>
      </vt:variant>
      <vt:variant>
        <vt:i4>0</vt:i4>
      </vt:variant>
      <vt:variant>
        <vt:i4>5</vt:i4>
      </vt:variant>
      <vt:variant>
        <vt:lpwstr>http://www.qsa.qld.edu.au/</vt:lpwstr>
      </vt:variant>
      <vt:variant>
        <vt:lpwstr/>
      </vt:variant>
      <vt:variant>
        <vt:i4>2556012</vt:i4>
      </vt:variant>
      <vt:variant>
        <vt:i4>42</vt:i4>
      </vt:variant>
      <vt:variant>
        <vt:i4>0</vt:i4>
      </vt:variant>
      <vt:variant>
        <vt:i4>5</vt:i4>
      </vt:variant>
      <vt:variant>
        <vt:lpwstr>http://www.australiancurriculum.edu.au/Glossary?a=S&amp;t=multi-modal+texts</vt:lpwstr>
      </vt:variant>
      <vt:variant>
        <vt:lpwstr/>
      </vt:variant>
      <vt:variant>
        <vt:i4>4128893</vt:i4>
      </vt:variant>
      <vt:variant>
        <vt:i4>39</vt:i4>
      </vt:variant>
      <vt:variant>
        <vt:i4>0</vt:i4>
      </vt:variant>
      <vt:variant>
        <vt:i4>5</vt:i4>
      </vt:variant>
      <vt:variant>
        <vt:lpwstr>http://www.australiancurriculum.edu.au/Glossary?a=S&amp;t=data</vt:lpwstr>
      </vt:variant>
      <vt:variant>
        <vt:lpwstr/>
      </vt:variant>
      <vt:variant>
        <vt:i4>2359410</vt:i4>
      </vt:variant>
      <vt:variant>
        <vt:i4>36</vt:i4>
      </vt:variant>
      <vt:variant>
        <vt:i4>0</vt:i4>
      </vt:variant>
      <vt:variant>
        <vt:i4>5</vt:i4>
      </vt:variant>
      <vt:variant>
        <vt:lpwstr>http://www.australiancurriculum.edu.au/Glossary?a=S&amp;t=relationships</vt:lpwstr>
      </vt:variant>
      <vt:variant>
        <vt:lpwstr/>
      </vt:variant>
      <vt:variant>
        <vt:i4>5111828</vt:i4>
      </vt:variant>
      <vt:variant>
        <vt:i4>33</vt:i4>
      </vt:variant>
      <vt:variant>
        <vt:i4>0</vt:i4>
      </vt:variant>
      <vt:variant>
        <vt:i4>5</vt:i4>
      </vt:variant>
      <vt:variant>
        <vt:lpwstr>http://www.australiancurriculum.edu.au/Glossary?a=S&amp;t=analyse</vt:lpwstr>
      </vt:variant>
      <vt:variant>
        <vt:lpwstr/>
      </vt:variant>
      <vt:variant>
        <vt:i4>4128893</vt:i4>
      </vt:variant>
      <vt:variant>
        <vt:i4>30</vt:i4>
      </vt:variant>
      <vt:variant>
        <vt:i4>0</vt:i4>
      </vt:variant>
      <vt:variant>
        <vt:i4>5</vt:i4>
      </vt:variant>
      <vt:variant>
        <vt:lpwstr>http://www.australiancurriculum.edu.au/Glossary?a=S&amp;t=data</vt:lpwstr>
      </vt:variant>
      <vt:variant>
        <vt:lpwstr/>
      </vt:variant>
      <vt:variant>
        <vt:i4>2424942</vt:i4>
      </vt:variant>
      <vt:variant>
        <vt:i4>27</vt:i4>
      </vt:variant>
      <vt:variant>
        <vt:i4>0</vt:i4>
      </vt:variant>
      <vt:variant>
        <vt:i4>5</vt:i4>
      </vt:variant>
      <vt:variant>
        <vt:lpwstr>http://www.australiancurriculum.edu.au/Glossary?a=S&amp;t=research</vt:lpwstr>
      </vt:variant>
      <vt:variant>
        <vt:lpwstr/>
      </vt:variant>
      <vt:variant>
        <vt:i4>4128893</vt:i4>
      </vt:variant>
      <vt:variant>
        <vt:i4>24</vt:i4>
      </vt:variant>
      <vt:variant>
        <vt:i4>0</vt:i4>
      </vt:variant>
      <vt:variant>
        <vt:i4>5</vt:i4>
      </vt:variant>
      <vt:variant>
        <vt:lpwstr>http://www.australiancurriculum.edu.au/Glossary?a=S&amp;t=data</vt:lpwstr>
      </vt:variant>
      <vt:variant>
        <vt:lpwstr/>
      </vt:variant>
      <vt:variant>
        <vt:i4>3145828</vt:i4>
      </vt:variant>
      <vt:variant>
        <vt:i4>21</vt:i4>
      </vt:variant>
      <vt:variant>
        <vt:i4>0</vt:i4>
      </vt:variant>
      <vt:variant>
        <vt:i4>5</vt:i4>
      </vt:variant>
      <vt:variant>
        <vt:lpwstr>http://www.australiancurriculum.edu.au/Glossary?a=S&amp;t=variables</vt:lpwstr>
      </vt:variant>
      <vt:variant>
        <vt:lpwstr/>
      </vt:variant>
      <vt:variant>
        <vt:i4>2359410</vt:i4>
      </vt:variant>
      <vt:variant>
        <vt:i4>18</vt:i4>
      </vt:variant>
      <vt:variant>
        <vt:i4>0</vt:i4>
      </vt:variant>
      <vt:variant>
        <vt:i4>5</vt:i4>
      </vt:variant>
      <vt:variant>
        <vt:lpwstr>http://www.australiancurriculum.edu.au/Glossary?a=S&amp;t=relationships</vt:lpwstr>
      </vt:variant>
      <vt:variant>
        <vt:lpwstr/>
      </vt:variant>
      <vt:variant>
        <vt:i4>5177358</vt:i4>
      </vt:variant>
      <vt:variant>
        <vt:i4>15</vt:i4>
      </vt:variant>
      <vt:variant>
        <vt:i4>0</vt:i4>
      </vt:variant>
      <vt:variant>
        <vt:i4>5</vt:i4>
      </vt:variant>
      <vt:variant>
        <vt:lpwstr>http://www.australiancurriculum.edu.au/Glossary?a=S&amp;t=investigations</vt:lpwstr>
      </vt:variant>
      <vt:variant>
        <vt:lpwstr/>
      </vt:variant>
      <vt:variant>
        <vt:i4>6094877</vt:i4>
      </vt:variant>
      <vt:variant>
        <vt:i4>12</vt:i4>
      </vt:variant>
      <vt:variant>
        <vt:i4>0</vt:i4>
      </vt:variant>
      <vt:variant>
        <vt:i4>5</vt:i4>
      </vt:variant>
      <vt:variant>
        <vt:lpwstr>http://www.australiancurriculum.edu.au/Glossary?a=S&amp;t=design</vt:lpwstr>
      </vt:variant>
      <vt:variant>
        <vt:lpwstr/>
      </vt:variant>
      <vt:variant>
        <vt:i4>5111828</vt:i4>
      </vt:variant>
      <vt:variant>
        <vt:i4>9</vt:i4>
      </vt:variant>
      <vt:variant>
        <vt:i4>0</vt:i4>
      </vt:variant>
      <vt:variant>
        <vt:i4>5</vt:i4>
      </vt:variant>
      <vt:variant>
        <vt:lpwstr>http://www.australiancurriculum.edu.au/Glossary?a=S&amp;t=analyse</vt:lpwstr>
      </vt:variant>
      <vt:variant>
        <vt:lpwstr/>
      </vt:variant>
      <vt:variant>
        <vt:i4>4063335</vt:i4>
      </vt:variant>
      <vt:variant>
        <vt:i4>6</vt:i4>
      </vt:variant>
      <vt:variant>
        <vt:i4>0</vt:i4>
      </vt:variant>
      <vt:variant>
        <vt:i4>5</vt:i4>
      </vt:variant>
      <vt:variant>
        <vt:lpwstr>http://www.australiancurriculum.edu.au/Glossary?a=S&amp;t=materials</vt:lpwstr>
      </vt:variant>
      <vt:variant>
        <vt:lpwstr/>
      </vt:variant>
      <vt:variant>
        <vt:i4>4784142</vt:i4>
      </vt:variant>
      <vt:variant>
        <vt:i4>3</vt:i4>
      </vt:variant>
      <vt:variant>
        <vt:i4>0</vt:i4>
      </vt:variant>
      <vt:variant>
        <vt:i4>5</vt:i4>
      </vt:variant>
      <vt:variant>
        <vt:lpwstr>http://www.australiancurriculum.edu.au/Glossary?a=S&amp;t=observable</vt:lpwstr>
      </vt:variant>
      <vt:variant>
        <vt:lpwstr/>
      </vt:variant>
      <vt:variant>
        <vt:i4>3145850</vt:i4>
      </vt:variant>
      <vt:variant>
        <vt:i4>0</vt:i4>
      </vt:variant>
      <vt:variant>
        <vt:i4>0</vt:i4>
      </vt:variant>
      <vt:variant>
        <vt:i4>5</vt:i4>
      </vt:variant>
      <vt:variant>
        <vt:lpwstr>http://www.australiancurriculum.edu.au/Glossary?a=S&amp;t=classify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