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7B1BEC" w:rsidP="005213F2">
      <w:pPr>
        <w:pStyle w:val="Heading1TOP"/>
        <w:tabs>
          <w:tab w:val="right" w:pos="14520"/>
        </w:tabs>
      </w:pPr>
      <w:bookmarkStart w:id="0" w:name="_GoBack"/>
      <w:bookmarkEnd w:id="0"/>
      <w:r>
        <w:t>Year 10</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992809">
        <w:rPr>
          <w:i/>
        </w:rPr>
        <w:t>3</w:t>
      </w:r>
      <w:r w:rsidR="00601796">
        <w:rPr>
          <w:i/>
        </w:rPr>
        <w:t>.0</w:t>
      </w:r>
      <w:r w:rsidRPr="007A7FF0">
        <w:rPr>
          <w:i/>
        </w:rPr>
        <w:t>: Science for Foundation–10</w:t>
      </w:r>
      <w:r w:rsidR="004E697C">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537E93" w:rsidRPr="00BC1996" w:rsidTr="005213F2">
        <w:trPr>
          <w:jc w:val="center"/>
        </w:trPr>
        <w:tc>
          <w:tcPr>
            <w:tcW w:w="1208" w:type="pct"/>
            <w:shd w:val="clear" w:color="auto" w:fill="auto"/>
          </w:tcPr>
          <w:p w:rsidR="00537E93" w:rsidRPr="00B549BE" w:rsidRDefault="00537E93" w:rsidP="00322024">
            <w:pPr>
              <w:pStyle w:val="Tabletext"/>
            </w:pPr>
            <w:r>
              <w:t>Our School</w:t>
            </w:r>
          </w:p>
        </w:tc>
        <w:tc>
          <w:tcPr>
            <w:tcW w:w="2572" w:type="pct"/>
            <w:shd w:val="clear" w:color="auto" w:fill="auto"/>
          </w:tcPr>
          <w:p w:rsidR="00537E93" w:rsidRPr="00B549BE" w:rsidRDefault="00537E93" w:rsidP="00322024">
            <w:pPr>
              <w:pStyle w:val="Tabletext"/>
            </w:pPr>
            <w:r>
              <w:t>Galileo’s new science</w:t>
            </w:r>
          </w:p>
        </w:tc>
        <w:tc>
          <w:tcPr>
            <w:tcW w:w="1220" w:type="pct"/>
            <w:shd w:val="clear" w:color="auto" w:fill="auto"/>
          </w:tcPr>
          <w:p w:rsidR="00537E93" w:rsidRPr="00B549BE" w:rsidRDefault="00537E93" w:rsidP="00322024">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537E93" w:rsidRPr="00537E93" w:rsidRDefault="00537E93" w:rsidP="00537E93">
            <w:pPr>
              <w:spacing w:before="40" w:after="40" w:line="220" w:lineRule="atLeast"/>
              <w:rPr>
                <w:sz w:val="20"/>
              </w:rPr>
            </w:pPr>
            <w:r w:rsidRPr="00537E93">
              <w:rPr>
                <w:sz w:val="20"/>
              </w:rPr>
              <w:t>Students learn the foundations of the mathematical and experimental basis of physics — forces, motion and energy. In the context of Galileo’s experiments on motion they will develop an appreciation of the place of evidence, models, explanation and theories in the development of scientific knowledge. Science progresses through evidence and argumentation, and the development of models and theories that describe the observations of scientists. Models and theories can be thought of as simplified constructions that:</w:t>
            </w:r>
          </w:p>
          <w:p w:rsidR="00537E93" w:rsidRPr="00537E93" w:rsidRDefault="00537E93" w:rsidP="00537E93">
            <w:pPr>
              <w:numPr>
                <w:ilvl w:val="0"/>
                <w:numId w:val="24"/>
              </w:numPr>
              <w:spacing w:before="40" w:after="40" w:line="220" w:lineRule="atLeast"/>
              <w:rPr>
                <w:sz w:val="20"/>
              </w:rPr>
            </w:pPr>
            <w:r w:rsidRPr="00537E93">
              <w:rPr>
                <w:sz w:val="20"/>
              </w:rPr>
              <w:t>attempt to objectify and quantify observations</w:t>
            </w:r>
          </w:p>
          <w:p w:rsidR="00537E93" w:rsidRPr="00537E93" w:rsidRDefault="00537E93" w:rsidP="00537E93">
            <w:pPr>
              <w:numPr>
                <w:ilvl w:val="0"/>
                <w:numId w:val="24"/>
              </w:numPr>
              <w:spacing w:before="40" w:after="40" w:line="220" w:lineRule="atLeast"/>
              <w:rPr>
                <w:sz w:val="20"/>
              </w:rPr>
            </w:pPr>
            <w:r w:rsidRPr="00537E93">
              <w:rPr>
                <w:sz w:val="20"/>
              </w:rPr>
              <w:t>can be confirmed or falsified through experiment and observation</w:t>
            </w:r>
          </w:p>
          <w:p w:rsidR="00537E93" w:rsidRPr="00537E93" w:rsidRDefault="00537E93" w:rsidP="00537E93">
            <w:pPr>
              <w:numPr>
                <w:ilvl w:val="0"/>
                <w:numId w:val="24"/>
              </w:numPr>
              <w:spacing w:before="40" w:after="40" w:line="220" w:lineRule="atLeast"/>
              <w:rPr>
                <w:sz w:val="20"/>
              </w:rPr>
            </w:pPr>
            <w:r w:rsidRPr="00537E93">
              <w:rPr>
                <w:sz w:val="20"/>
              </w:rPr>
              <w:t>are further improved through the use of technology and scientific equipment.</w:t>
            </w:r>
          </w:p>
          <w:p w:rsidR="00537E93" w:rsidRPr="00537E93" w:rsidRDefault="00537E93" w:rsidP="00537E93">
            <w:pPr>
              <w:spacing w:before="40" w:after="40" w:line="220" w:lineRule="atLeast"/>
              <w:rPr>
                <w:sz w:val="20"/>
              </w:rPr>
            </w:pPr>
            <w:r w:rsidRPr="00537E93">
              <w:rPr>
                <w:sz w:val="20"/>
              </w:rPr>
              <w:t>This unit has two overarching aims — that students understand:</w:t>
            </w:r>
          </w:p>
          <w:p w:rsidR="00537E93" w:rsidRPr="00537E93" w:rsidRDefault="00537E93" w:rsidP="00537E93">
            <w:pPr>
              <w:numPr>
                <w:ilvl w:val="0"/>
                <w:numId w:val="24"/>
              </w:numPr>
              <w:spacing w:before="40" w:after="40" w:line="220" w:lineRule="atLeast"/>
              <w:rPr>
                <w:sz w:val="20"/>
              </w:rPr>
            </w:pPr>
            <w:r w:rsidRPr="00537E93">
              <w:rPr>
                <w:sz w:val="20"/>
              </w:rPr>
              <w:t>the historical and cultural development of science — how scientific theories can change or be overthrown over time</w:t>
            </w:r>
          </w:p>
          <w:p w:rsidR="00537E93" w:rsidRPr="00537E93" w:rsidRDefault="00537E93" w:rsidP="00537E93">
            <w:pPr>
              <w:numPr>
                <w:ilvl w:val="0"/>
                <w:numId w:val="24"/>
              </w:numPr>
              <w:spacing w:before="40" w:after="40" w:line="220" w:lineRule="atLeast"/>
              <w:rPr>
                <w:sz w:val="20"/>
              </w:rPr>
            </w:pPr>
            <w:r w:rsidRPr="00537E93">
              <w:rPr>
                <w:sz w:val="20"/>
              </w:rPr>
              <w:t>the importance of mathematics and precise measurement in physics.</w:t>
            </w:r>
          </w:p>
          <w:p w:rsidR="00537E93" w:rsidRPr="00537E93" w:rsidRDefault="00537E93" w:rsidP="00537E93">
            <w:pPr>
              <w:spacing w:before="40" w:after="40" w:line="220" w:lineRule="atLeast"/>
              <w:rPr>
                <w:sz w:val="20"/>
              </w:rPr>
            </w:pPr>
            <w:r w:rsidRPr="00537E93">
              <w:rPr>
                <w:sz w:val="20"/>
              </w:rPr>
              <w:t>They will:</w:t>
            </w:r>
          </w:p>
          <w:p w:rsidR="00537E93" w:rsidRPr="00537E93" w:rsidRDefault="00537E93" w:rsidP="00537E93">
            <w:pPr>
              <w:numPr>
                <w:ilvl w:val="0"/>
                <w:numId w:val="24"/>
              </w:numPr>
              <w:spacing w:before="40" w:after="40" w:line="220" w:lineRule="atLeast"/>
              <w:rPr>
                <w:sz w:val="20"/>
              </w:rPr>
            </w:pPr>
            <w:r w:rsidRPr="00537E93">
              <w:rPr>
                <w:sz w:val="20"/>
              </w:rPr>
              <w:t>recognise that the law of conservation of energy explains that total energy is maintained in energy transfer and transformation</w:t>
            </w:r>
          </w:p>
          <w:p w:rsidR="00537E93" w:rsidRPr="00537E93" w:rsidRDefault="00537E93" w:rsidP="00537E93">
            <w:pPr>
              <w:numPr>
                <w:ilvl w:val="0"/>
                <w:numId w:val="24"/>
              </w:numPr>
              <w:spacing w:before="40" w:after="40" w:line="220" w:lineRule="atLeast"/>
              <w:rPr>
                <w:sz w:val="20"/>
              </w:rPr>
            </w:pPr>
            <w:r w:rsidRPr="00537E93">
              <w:rPr>
                <w:sz w:val="20"/>
              </w:rPr>
              <w:t>compare energy changes in interactions such as car crashes, pendulums, lifting and dropping</w:t>
            </w:r>
          </w:p>
          <w:p w:rsidR="00537E93" w:rsidRPr="00537E93" w:rsidRDefault="00537E93" w:rsidP="00537E93">
            <w:pPr>
              <w:numPr>
                <w:ilvl w:val="0"/>
                <w:numId w:val="24"/>
              </w:numPr>
              <w:spacing w:before="40" w:after="40" w:line="220" w:lineRule="atLeast"/>
              <w:rPr>
                <w:sz w:val="20"/>
              </w:rPr>
            </w:pPr>
            <w:r w:rsidRPr="00537E93">
              <w:rPr>
                <w:sz w:val="20"/>
              </w:rPr>
              <w:t>gather data to analyse everyday motions produced by forces, such as measurements of distance and time, speed, force, mass and acceleration</w:t>
            </w:r>
          </w:p>
          <w:p w:rsidR="00537E93" w:rsidRPr="00537E93" w:rsidRDefault="00537E93" w:rsidP="00537E93">
            <w:pPr>
              <w:numPr>
                <w:ilvl w:val="0"/>
                <w:numId w:val="24"/>
              </w:numPr>
              <w:spacing w:before="40" w:after="40" w:line="220" w:lineRule="atLeast"/>
              <w:rPr>
                <w:sz w:val="20"/>
              </w:rPr>
            </w:pPr>
            <w:r w:rsidRPr="00537E93">
              <w:rPr>
                <w:sz w:val="20"/>
              </w:rPr>
              <w:t>use models to describe how energy is transferred and transformed within systems</w:t>
            </w:r>
          </w:p>
          <w:p w:rsidR="00537E93" w:rsidRPr="00537E93" w:rsidRDefault="00537E93" w:rsidP="00537E93">
            <w:pPr>
              <w:numPr>
                <w:ilvl w:val="0"/>
                <w:numId w:val="24"/>
              </w:numPr>
              <w:spacing w:before="40" w:after="40" w:line="220" w:lineRule="atLeast"/>
              <w:rPr>
                <w:sz w:val="20"/>
              </w:rPr>
            </w:pPr>
            <w:r w:rsidRPr="00537E93">
              <w:rPr>
                <w:sz w:val="20"/>
              </w:rPr>
              <w:t xml:space="preserve">use mathematical equations to describe the motion of objects </w:t>
            </w:r>
          </w:p>
          <w:p w:rsidR="00537E93" w:rsidRPr="00537E93" w:rsidRDefault="00537E93" w:rsidP="00537E93">
            <w:pPr>
              <w:numPr>
                <w:ilvl w:val="0"/>
                <w:numId w:val="24"/>
              </w:numPr>
              <w:spacing w:before="40" w:after="40" w:line="220" w:lineRule="atLeast"/>
              <w:rPr>
                <w:sz w:val="20"/>
              </w:rPr>
            </w:pPr>
            <w:r w:rsidRPr="00537E93">
              <w:rPr>
                <w:sz w:val="20"/>
              </w:rPr>
              <w:t>represent motion graphically</w:t>
            </w:r>
          </w:p>
          <w:p w:rsidR="00537E93" w:rsidRPr="00537E93" w:rsidRDefault="00537E93" w:rsidP="00537E93">
            <w:pPr>
              <w:numPr>
                <w:ilvl w:val="0"/>
                <w:numId w:val="24"/>
              </w:numPr>
              <w:spacing w:before="40" w:after="40" w:line="220" w:lineRule="atLeast"/>
            </w:pPr>
            <w:r w:rsidRPr="00537E93">
              <w:rPr>
                <w:sz w:val="20"/>
              </w:rPr>
              <w:t>research the experiments and arguments that Galileo used to overthrow Aristotle’s ideas on motion.</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604E1C" w:rsidRPr="00561E58" w:rsidTr="00B31338">
        <w:trPr>
          <w:jc w:val="center"/>
        </w:trPr>
        <w:tc>
          <w:tcPr>
            <w:tcW w:w="1246" w:type="pct"/>
            <w:tcBorders>
              <w:bottom w:val="single" w:sz="4" w:space="0" w:color="00928F"/>
            </w:tcBorders>
            <w:shd w:val="clear" w:color="auto" w:fill="auto"/>
          </w:tcPr>
          <w:p w:rsidR="00DB78DA" w:rsidRPr="00DB78DA" w:rsidRDefault="00DB78DA" w:rsidP="00DB78DA">
            <w:pPr>
              <w:spacing w:before="40" w:after="40" w:line="220" w:lineRule="atLeast"/>
              <w:rPr>
                <w:b/>
                <w:sz w:val="20"/>
              </w:rPr>
            </w:pPr>
            <w:r w:rsidRPr="00DB78DA">
              <w:rPr>
                <w:b/>
                <w:sz w:val="20"/>
              </w:rPr>
              <w:t>Physical sciences</w:t>
            </w:r>
          </w:p>
          <w:p w:rsidR="00DB78DA" w:rsidRDefault="00DB78DA" w:rsidP="00DB78DA">
            <w:pPr>
              <w:numPr>
                <w:ilvl w:val="0"/>
                <w:numId w:val="24"/>
              </w:numPr>
              <w:spacing w:before="40" w:after="40" w:line="220" w:lineRule="atLeast"/>
              <w:rPr>
                <w:sz w:val="20"/>
              </w:rPr>
            </w:pPr>
            <w:r w:rsidRPr="00DB78DA">
              <w:rPr>
                <w:sz w:val="20"/>
              </w:rPr>
              <w:t xml:space="preserve">Energy conservation in a system can be explained by describing energy transfers and transformations </w:t>
            </w:r>
            <w:hyperlink r:id="rId8" w:tooltip="View additional details of ACSSU190" w:history="1">
              <w:r w:rsidR="004F28FE" w:rsidRPr="00E52F5D">
                <w:rPr>
                  <w:rStyle w:val="Hyperlink"/>
                </w:rPr>
                <w:t>(ACSSU190)</w:t>
              </w:r>
            </w:hyperlink>
          </w:p>
          <w:p w:rsidR="00DB78DA" w:rsidRPr="00DB78DA" w:rsidRDefault="00DB78DA" w:rsidP="00DB78DA">
            <w:pPr>
              <w:numPr>
                <w:ilvl w:val="0"/>
                <w:numId w:val="24"/>
              </w:numPr>
              <w:spacing w:before="40" w:after="40" w:line="220" w:lineRule="atLeast"/>
              <w:rPr>
                <w:sz w:val="20"/>
              </w:rPr>
            </w:pPr>
            <w:r w:rsidRPr="00DB78DA">
              <w:rPr>
                <w:sz w:val="20"/>
              </w:rPr>
              <w:t>The motion of objects can be described and predicted using the laws of physics</w:t>
            </w:r>
            <w:r w:rsidRPr="00DB78DA">
              <w:t> </w:t>
            </w:r>
            <w:hyperlink r:id="rId9" w:tooltip="View additional details of ACSSU229" w:history="1">
              <w:r w:rsidR="004F28FE" w:rsidRPr="00E52F5D">
                <w:rPr>
                  <w:rStyle w:val="Hyperlink"/>
                </w:rPr>
                <w:t>(ACSSU229)</w:t>
              </w:r>
            </w:hyperlink>
          </w:p>
        </w:tc>
        <w:tc>
          <w:tcPr>
            <w:tcW w:w="1246" w:type="pct"/>
            <w:tcBorders>
              <w:bottom w:val="single" w:sz="4" w:space="0" w:color="00928F"/>
            </w:tcBorders>
            <w:shd w:val="clear" w:color="auto" w:fill="auto"/>
          </w:tcPr>
          <w:p w:rsidR="00F13B5D" w:rsidRDefault="00F13B5D" w:rsidP="00F13B5D">
            <w:pPr>
              <w:pStyle w:val="Tablesubhead"/>
            </w:pPr>
            <w:r>
              <w:t>Nature and development of science</w:t>
            </w:r>
          </w:p>
          <w:p w:rsidR="00F13B5D" w:rsidRDefault="00F13B5D" w:rsidP="00F13B5D">
            <w:pPr>
              <w:pStyle w:val="Tablebullets"/>
              <w:numPr>
                <w:ilvl w:val="0"/>
                <w:numId w:val="7"/>
              </w:numPr>
            </w:pPr>
            <w:r>
              <w:t xml:space="preserve">Scientific understanding, including models and theories, are contestable and are refined over time through a process of review by the scientific community </w:t>
            </w:r>
            <w:hyperlink r:id="rId10" w:tooltip="View additional details of ACSHE191" w:history="1">
              <w:r w:rsidR="00BE3176" w:rsidRPr="00E52F5D">
                <w:rPr>
                  <w:rStyle w:val="Hyperlink"/>
                </w:rPr>
                <w:t>(ACSHE191)</w:t>
              </w:r>
            </w:hyperlink>
          </w:p>
          <w:p w:rsidR="00F13B5D" w:rsidRPr="00F13B5D" w:rsidRDefault="00F13B5D" w:rsidP="00F13B5D">
            <w:pPr>
              <w:pStyle w:val="Tablebullets"/>
              <w:numPr>
                <w:ilvl w:val="0"/>
                <w:numId w:val="7"/>
              </w:numPr>
            </w:pPr>
            <w:r>
              <w:t xml:space="preserve">Advances in scientific understanding often rely on developments in technology and technological advances are often linked to scientific discoveries </w:t>
            </w:r>
            <w:hyperlink r:id="rId11" w:tooltip="View additional details of ACSHE192" w:history="1">
              <w:r w:rsidR="00BE3176" w:rsidRPr="00E52F5D">
                <w:rPr>
                  <w:rStyle w:val="Hyperlink"/>
                </w:rPr>
                <w:t>(ACSHE192)</w:t>
              </w:r>
            </w:hyperlink>
          </w:p>
        </w:tc>
        <w:tc>
          <w:tcPr>
            <w:tcW w:w="1246" w:type="pct"/>
            <w:tcBorders>
              <w:bottom w:val="single" w:sz="4" w:space="0" w:color="00928F"/>
            </w:tcBorders>
            <w:shd w:val="clear" w:color="auto" w:fill="auto"/>
          </w:tcPr>
          <w:p w:rsidR="00F13B5D" w:rsidRDefault="00F13B5D" w:rsidP="00F13B5D">
            <w:pPr>
              <w:pStyle w:val="Tablesubhead"/>
            </w:pPr>
            <w:r>
              <w:t>Questioning and predicting</w:t>
            </w:r>
          </w:p>
          <w:p w:rsidR="00F13B5D" w:rsidRPr="00231589" w:rsidRDefault="00F13B5D" w:rsidP="00F13B5D">
            <w:pPr>
              <w:pStyle w:val="Tablebullets"/>
              <w:numPr>
                <w:ilvl w:val="0"/>
                <w:numId w:val="7"/>
              </w:numPr>
            </w:pPr>
            <w:r w:rsidRPr="00231589">
              <w:t>Formulate questions or hypotheses that can be investigated scientifically</w:t>
            </w:r>
            <w:r w:rsidR="00B341DB">
              <w:t xml:space="preserve"> </w:t>
            </w:r>
            <w:hyperlink r:id="rId12" w:tooltip="View additional details of ACSIS198" w:history="1">
              <w:r w:rsidR="00B341DB" w:rsidRPr="00E52F5D">
                <w:rPr>
                  <w:rStyle w:val="Hyperlink"/>
                </w:rPr>
                <w:t>(ACSIS198)</w:t>
              </w:r>
            </w:hyperlink>
          </w:p>
          <w:p w:rsidR="00F13B5D" w:rsidRDefault="00F13B5D" w:rsidP="00F13B5D">
            <w:pPr>
              <w:pStyle w:val="Tablesubhead"/>
            </w:pPr>
            <w:r>
              <w:t>Planning and conducting</w:t>
            </w:r>
          </w:p>
          <w:p w:rsidR="00F13B5D" w:rsidRDefault="00F13B5D" w:rsidP="00F13B5D">
            <w:pPr>
              <w:pStyle w:val="Tablebullets"/>
              <w:numPr>
                <w:ilvl w:val="0"/>
                <w:numId w:val="7"/>
              </w:numPr>
            </w:pPr>
            <w:r w:rsidRPr="00593808">
              <w:t>Plan, select and use appropriate </w:t>
            </w:r>
            <w:r w:rsidRPr="00EA08FE">
              <w:t>investigation</w:t>
            </w:r>
            <w:r>
              <w:t xml:space="preserve"> </w:t>
            </w:r>
            <w:r w:rsidRPr="00593808">
              <w:t>methods, including </w:t>
            </w:r>
            <w:r w:rsidRPr="00EA08FE">
              <w:t>field work</w:t>
            </w:r>
            <w:r w:rsidRPr="00593808">
              <w:t> and laboratory experimentation, to collect </w:t>
            </w:r>
            <w:r w:rsidRPr="00EA08FE">
              <w:t>reliable data</w:t>
            </w:r>
            <w:r w:rsidRPr="00593808">
              <w:t>; assess risk and address ethical issues associated with these methods </w:t>
            </w:r>
            <w:hyperlink r:id="rId13" w:tooltip="View additional details of ACSIS199" w:history="1">
              <w:r w:rsidR="00B341DB" w:rsidRPr="00E52F5D">
                <w:rPr>
                  <w:rStyle w:val="Hyperlink"/>
                </w:rPr>
                <w:t>(ACSIS199)</w:t>
              </w:r>
            </w:hyperlink>
          </w:p>
          <w:p w:rsidR="00F13B5D" w:rsidRDefault="00F13B5D" w:rsidP="00F13B5D">
            <w:pPr>
              <w:pStyle w:val="Tablebullets"/>
              <w:numPr>
                <w:ilvl w:val="0"/>
                <w:numId w:val="7"/>
              </w:numPr>
            </w:pPr>
            <w:r w:rsidRPr="00593808">
              <w:t>Select and use appropriate equipment, including</w:t>
            </w:r>
            <w:r>
              <w:t xml:space="preserve"> </w:t>
            </w:r>
            <w:r w:rsidRPr="00EA08FE">
              <w:t>digital technologies</w:t>
            </w:r>
            <w:r w:rsidRPr="00593808">
              <w:t>, to systematically and accurately collect and record </w:t>
            </w:r>
            <w:r w:rsidRPr="00EA08FE">
              <w:t>data</w:t>
            </w:r>
            <w:r w:rsidRPr="00593808">
              <w:t> </w:t>
            </w:r>
            <w:hyperlink r:id="rId14" w:tooltip="View additional details of ACSIS200" w:history="1">
              <w:r w:rsidR="00B341DB" w:rsidRPr="00E52F5D">
                <w:rPr>
                  <w:rStyle w:val="Hyperlink"/>
                </w:rPr>
                <w:t>(ACSIS200)</w:t>
              </w:r>
            </w:hyperlink>
          </w:p>
          <w:p w:rsidR="00F13B5D" w:rsidRDefault="00F13B5D" w:rsidP="00F13B5D">
            <w:pPr>
              <w:pStyle w:val="Tablesubhead"/>
            </w:pPr>
            <w:r>
              <w:t>Processing and analysing data and information</w:t>
            </w:r>
          </w:p>
          <w:p w:rsidR="00F13B5D" w:rsidRDefault="00F13B5D" w:rsidP="00F13B5D">
            <w:pPr>
              <w:pStyle w:val="Tablebullets"/>
              <w:numPr>
                <w:ilvl w:val="0"/>
                <w:numId w:val="7"/>
              </w:numPr>
            </w:pPr>
            <w:r w:rsidRPr="00EA08FE">
              <w:t xml:space="preserve">Analyse patterns and trends in data, including describing relationships between variables and identifying inconsistencies </w:t>
            </w:r>
            <w:hyperlink r:id="rId15" w:tooltip="View additional details of ACSIS203" w:history="1">
              <w:r w:rsidR="00B341DB" w:rsidRPr="00E52F5D">
                <w:rPr>
                  <w:rStyle w:val="Hyperlink"/>
                </w:rPr>
                <w:t>(ACSIS203)</w:t>
              </w:r>
            </w:hyperlink>
          </w:p>
          <w:p w:rsidR="00F13B5D" w:rsidRDefault="00F13B5D" w:rsidP="00F13B5D">
            <w:pPr>
              <w:pStyle w:val="Tablebullets"/>
              <w:numPr>
                <w:ilvl w:val="0"/>
                <w:numId w:val="7"/>
              </w:numPr>
            </w:pPr>
            <w:r w:rsidRPr="00EA08FE">
              <w:t>Use knowledge of scientific concepts to draw</w:t>
            </w:r>
            <w:r>
              <w:t xml:space="preserve"> </w:t>
            </w:r>
            <w:r w:rsidRPr="00EA08FE">
              <w:t>conclusions that are consistent with evidence</w:t>
            </w:r>
            <w:r>
              <w:t xml:space="preserve"> </w:t>
            </w:r>
            <w:hyperlink r:id="rId16" w:tooltip="View additional details of ACSIS204" w:history="1">
              <w:r w:rsidR="00AD7CE7" w:rsidRPr="00E52F5D">
                <w:rPr>
                  <w:rStyle w:val="Hyperlink"/>
                </w:rPr>
                <w:t>(ACSIS204)</w:t>
              </w:r>
            </w:hyperlink>
          </w:p>
          <w:p w:rsidR="00F13B5D" w:rsidRPr="00EA08FE" w:rsidRDefault="00F13B5D" w:rsidP="00F13B5D">
            <w:pPr>
              <w:pStyle w:val="Tablesubhead"/>
            </w:pPr>
            <w:r w:rsidRPr="00EA08FE">
              <w:t>Evaluating</w:t>
            </w:r>
          </w:p>
          <w:p w:rsidR="00F13B5D" w:rsidRPr="00EA08FE" w:rsidRDefault="00F13B5D" w:rsidP="00F13B5D">
            <w:pPr>
              <w:pStyle w:val="Tablebullets"/>
              <w:numPr>
                <w:ilvl w:val="0"/>
                <w:numId w:val="7"/>
              </w:numPr>
            </w:pPr>
            <w:r w:rsidRPr="0059758E">
              <w:t xml:space="preserve">Evaluate conclusions, including identifying sources of uncertainty and possible alternative </w:t>
            </w:r>
            <w:r w:rsidRPr="0059758E">
              <w:lastRenderedPageBreak/>
              <w:t xml:space="preserve">explanations, and describe specific ways to improve the quality of the data </w:t>
            </w:r>
            <w:hyperlink r:id="rId17" w:tooltip="View additional details of ACSIS205" w:history="1">
              <w:r w:rsidR="00AD7CE7" w:rsidRPr="00E52F5D">
                <w:rPr>
                  <w:rStyle w:val="Hyperlink"/>
                </w:rPr>
                <w:t>(ACSIS205)</w:t>
              </w:r>
            </w:hyperlink>
          </w:p>
          <w:p w:rsidR="00F13B5D" w:rsidRPr="00EA08FE" w:rsidRDefault="00F13B5D" w:rsidP="00F13B5D">
            <w:pPr>
              <w:pStyle w:val="Tablebullets"/>
              <w:numPr>
                <w:ilvl w:val="0"/>
                <w:numId w:val="7"/>
              </w:numPr>
            </w:pPr>
            <w:r w:rsidRPr="0059758E">
              <w:t xml:space="preserve">Critically analyse the validity of information in secondary sources and evaluate the approaches used to solve problems </w:t>
            </w:r>
            <w:hyperlink r:id="rId18" w:tooltip="View additional details of ACSIS206" w:history="1">
              <w:r w:rsidR="00AD7CE7" w:rsidRPr="00E52F5D">
                <w:rPr>
                  <w:rStyle w:val="Hyperlink"/>
                </w:rPr>
                <w:t>(ACSIS206)</w:t>
              </w:r>
            </w:hyperlink>
          </w:p>
          <w:p w:rsidR="00F13B5D" w:rsidRPr="00EA08FE" w:rsidRDefault="00F13B5D" w:rsidP="00F13B5D">
            <w:pPr>
              <w:pStyle w:val="Tablesubhead"/>
            </w:pPr>
            <w:r w:rsidRPr="00EA08FE">
              <w:t>Communicating</w:t>
            </w:r>
          </w:p>
          <w:p w:rsidR="00F13B5D" w:rsidRPr="00F13B5D" w:rsidRDefault="00F13B5D" w:rsidP="00F13B5D">
            <w:pPr>
              <w:pStyle w:val="Tablebullets"/>
              <w:numPr>
                <w:ilvl w:val="0"/>
                <w:numId w:val="7"/>
              </w:numPr>
            </w:pPr>
            <w:r w:rsidRPr="0059758E">
              <w:t xml:space="preserve">Communicate scientific ideas and information for a particular purpose, including constructing evidence-based arguments and using appropriate scientific language, conventions and representations </w:t>
            </w:r>
            <w:hyperlink r:id="rId19" w:tooltip="View additional details of ACSIS208" w:history="1">
              <w:r w:rsidR="00AD7CE7" w:rsidRPr="00E52F5D">
                <w:rPr>
                  <w:rStyle w:val="Hyperlink"/>
                </w:rPr>
                <w:t>(ACSIS208)</w:t>
              </w:r>
            </w:hyperlink>
          </w:p>
        </w:tc>
        <w:tc>
          <w:tcPr>
            <w:tcW w:w="1262" w:type="pct"/>
            <w:tcBorders>
              <w:bottom w:val="single" w:sz="4" w:space="0" w:color="00928F"/>
            </w:tcBorders>
            <w:shd w:val="clear" w:color="auto" w:fill="auto"/>
          </w:tcPr>
          <w:p w:rsidR="00586F9F" w:rsidRDefault="00617FAD" w:rsidP="00586F9F">
            <w:pPr>
              <w:pStyle w:val="Tablesubhead"/>
              <w:tabs>
                <w:tab w:val="left" w:pos="510"/>
              </w:tabs>
            </w:pPr>
            <w:r>
              <w:rPr>
                <w:noProof/>
                <w:sz w:val="17"/>
                <w:szCs w:val="17"/>
                <w:lang w:eastAsia="en-AU"/>
              </w:rPr>
              <w:lastRenderedPageBreak/>
              <w:drawing>
                <wp:inline distT="0" distB="0" distL="0" distR="0">
                  <wp:extent cx="190500" cy="190500"/>
                  <wp:effectExtent l="0" t="0" r="0" b="0"/>
                  <wp:docPr id="9" name="Picture 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c_literac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Pr>
                <w:sz w:val="17"/>
                <w:szCs w:val="17"/>
              </w:rPr>
              <w:tab/>
            </w:r>
            <w:r w:rsidR="00586F9F" w:rsidRPr="006E37E5">
              <w:t>Literacy</w:t>
            </w:r>
          </w:p>
          <w:p w:rsidR="00586F9F" w:rsidRDefault="00586F9F" w:rsidP="00586F9F">
            <w:pPr>
              <w:pStyle w:val="Tablebullets"/>
            </w:pPr>
            <w:r>
              <w:t xml:space="preserve">Write scientific reports. </w:t>
            </w:r>
          </w:p>
          <w:p w:rsidR="00586F9F" w:rsidRDefault="00586F9F" w:rsidP="00586F9F">
            <w:pPr>
              <w:pStyle w:val="Tablebullets"/>
            </w:pPr>
            <w:r>
              <w:t xml:space="preserve">Hypothesise. </w:t>
            </w:r>
          </w:p>
          <w:p w:rsidR="00586F9F" w:rsidRDefault="00586F9F" w:rsidP="00586F9F">
            <w:pPr>
              <w:pStyle w:val="Tablebullets"/>
            </w:pPr>
            <w:r>
              <w:t xml:space="preserve">Use appropriate technical terminology. </w:t>
            </w:r>
          </w:p>
          <w:p w:rsidR="00586F9F" w:rsidRDefault="00617FAD" w:rsidP="00586F9F">
            <w:pPr>
              <w:pStyle w:val="Tablesubhead"/>
              <w:tabs>
                <w:tab w:val="left" w:pos="510"/>
              </w:tabs>
              <w:ind w:left="510" w:hanging="510"/>
            </w:pPr>
            <w:r>
              <w:rPr>
                <w:noProof/>
                <w:sz w:val="17"/>
                <w:szCs w:val="17"/>
                <w:lang w:eastAsia="en-AU"/>
              </w:rPr>
              <w:drawing>
                <wp:inline distT="0" distB="0" distL="0" distR="0">
                  <wp:extent cx="190500" cy="190500"/>
                  <wp:effectExtent l="0" t="0" r="0" b="0"/>
                  <wp:docPr id="8" name="Picture 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numerac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Pr>
                <w:sz w:val="17"/>
                <w:szCs w:val="17"/>
              </w:rPr>
              <w:tab/>
            </w:r>
            <w:r w:rsidR="00586F9F" w:rsidRPr="009A600E">
              <w:t>Numeracy</w:t>
            </w:r>
          </w:p>
          <w:p w:rsidR="00586F9F" w:rsidRDefault="00586F9F" w:rsidP="00586F9F">
            <w:pPr>
              <w:pStyle w:val="Tablebullets"/>
            </w:pPr>
            <w:r>
              <w:t>Recognise</w:t>
            </w:r>
            <w:r w:rsidRPr="00D000A0">
              <w:t xml:space="preserve"> and understand the </w:t>
            </w:r>
            <w:r>
              <w:t xml:space="preserve">central </w:t>
            </w:r>
            <w:r w:rsidRPr="00D000A0">
              <w:t>role</w:t>
            </w:r>
            <w:r>
              <w:t xml:space="preserve"> of</w:t>
            </w:r>
            <w:r w:rsidRPr="00D000A0">
              <w:t xml:space="preserve"> mathematics</w:t>
            </w:r>
            <w:r>
              <w:t xml:space="preserve"> in physics.</w:t>
            </w:r>
          </w:p>
          <w:p w:rsidR="00586F9F" w:rsidRDefault="00586F9F" w:rsidP="00586F9F">
            <w:pPr>
              <w:pStyle w:val="Tablebullets"/>
            </w:pPr>
            <w:r>
              <w:t>Measure, collect, represent and interpret</w:t>
            </w:r>
            <w:r w:rsidRPr="00D000A0">
              <w:t xml:space="preserve"> data</w:t>
            </w:r>
            <w:r>
              <w:t xml:space="preserve">. </w:t>
            </w:r>
          </w:p>
          <w:p w:rsidR="00586F9F" w:rsidRPr="00790B29" w:rsidRDefault="00586F9F" w:rsidP="00586F9F">
            <w:pPr>
              <w:pStyle w:val="Tablebullets"/>
            </w:pPr>
            <w:r>
              <w:t>Consider u</w:t>
            </w:r>
            <w:r w:rsidRPr="00D000A0">
              <w:t>ncertainty and reliability in measurement</w:t>
            </w:r>
            <w:r>
              <w:t xml:space="preserve">. </w:t>
            </w:r>
          </w:p>
          <w:p w:rsidR="00586F9F" w:rsidRPr="00F7328D" w:rsidRDefault="00617FAD" w:rsidP="00586F9F">
            <w:pPr>
              <w:pStyle w:val="Tablesubhead"/>
              <w:tabs>
                <w:tab w:val="left" w:pos="510"/>
              </w:tabs>
              <w:ind w:left="510" w:hanging="510"/>
            </w:pPr>
            <w:r>
              <w:rPr>
                <w:noProof/>
                <w:lang w:eastAsia="en-AU"/>
              </w:rPr>
              <w:drawing>
                <wp:inline distT="0" distB="0" distL="0" distR="0">
                  <wp:extent cx="190500" cy="190500"/>
                  <wp:effectExtent l="0" t="0" r="0" b="0"/>
                  <wp:docPr id="3" name="Picture 3"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i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sidRPr="00F7328D">
              <w:tab/>
              <w:t xml:space="preserve">ICT </w:t>
            </w:r>
            <w:r w:rsidR="00992809">
              <w:t>capability</w:t>
            </w:r>
          </w:p>
          <w:p w:rsidR="00586F9F" w:rsidRDefault="00586F9F" w:rsidP="00586F9F">
            <w:pPr>
              <w:pStyle w:val="Tablebullets"/>
            </w:pPr>
            <w:r>
              <w:t xml:space="preserve">Use the internet and online databases to research science concepts. </w:t>
            </w:r>
          </w:p>
          <w:p w:rsidR="00586F9F" w:rsidRDefault="00586F9F" w:rsidP="00586F9F">
            <w:pPr>
              <w:pStyle w:val="Tablebullets"/>
            </w:pPr>
            <w:r>
              <w:t xml:space="preserve">Analyse data using a spreadsheet. </w:t>
            </w:r>
          </w:p>
          <w:p w:rsidR="00586F9F" w:rsidRPr="00F16628" w:rsidRDefault="00586F9F" w:rsidP="00586F9F">
            <w:pPr>
              <w:pStyle w:val="Tablebullets"/>
            </w:pPr>
            <w:r>
              <w:t xml:space="preserve">Construct graphs using computer software. </w:t>
            </w:r>
          </w:p>
          <w:p w:rsidR="00586F9F" w:rsidRPr="00790B29" w:rsidRDefault="00617FAD" w:rsidP="00586F9F">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critical"/>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Pr>
                <w:sz w:val="17"/>
                <w:szCs w:val="17"/>
              </w:rPr>
              <w:tab/>
            </w:r>
            <w:r w:rsidR="00586F9F" w:rsidRPr="009A600E">
              <w:t>Critical and creative thinking</w:t>
            </w:r>
          </w:p>
          <w:p w:rsidR="00586F9F" w:rsidRDefault="00586F9F" w:rsidP="00586F9F">
            <w:pPr>
              <w:pStyle w:val="Tablebullets"/>
            </w:pPr>
            <w:r>
              <w:t>Pose questions, speculate, make evidence-based decisions, analyse, evaluate secondary and primary sources, summarise information.</w:t>
            </w:r>
          </w:p>
          <w:p w:rsidR="00586F9F" w:rsidRDefault="00617FAD" w:rsidP="00586F9F">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5"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eth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sidRPr="00B33397">
              <w:rPr>
                <w:sz w:val="17"/>
                <w:szCs w:val="17"/>
              </w:rPr>
              <w:tab/>
            </w:r>
            <w:r w:rsidR="00586F9F" w:rsidRPr="00B33397">
              <w:t xml:space="preserve">Ethical </w:t>
            </w:r>
            <w:r w:rsidR="00AF659B">
              <w:t>behaviour</w:t>
            </w:r>
          </w:p>
          <w:p w:rsidR="00586F9F" w:rsidRDefault="00586F9F" w:rsidP="00586F9F">
            <w:pPr>
              <w:pStyle w:val="Tablebullets"/>
            </w:pPr>
            <w:r>
              <w:t>Evaluate a claim based on science</w:t>
            </w:r>
            <w:r w:rsidR="004E697C">
              <w:t>.</w:t>
            </w:r>
          </w:p>
          <w:p w:rsidR="00586F9F" w:rsidRPr="00F16628" w:rsidRDefault="00586F9F" w:rsidP="00586F9F">
            <w:pPr>
              <w:pStyle w:val="Tablebullets"/>
            </w:pPr>
            <w:r>
              <w:t xml:space="preserve">Consider the intellectual rigour and </w:t>
            </w:r>
            <w:r>
              <w:lastRenderedPageBreak/>
              <w:t xml:space="preserve">moral integrity that Galileo displayed.  </w:t>
            </w:r>
          </w:p>
          <w:p w:rsidR="00586F9F" w:rsidRPr="00F7328D" w:rsidRDefault="00617FAD" w:rsidP="00586F9F">
            <w:pPr>
              <w:pStyle w:val="Tablesubhead"/>
              <w:tabs>
                <w:tab w:val="left" w:pos="510"/>
              </w:tabs>
              <w:ind w:left="510" w:hanging="510"/>
            </w:pPr>
            <w:r>
              <w:rPr>
                <w:noProof/>
                <w:lang w:eastAsia="en-AU"/>
              </w:rPr>
              <w:drawing>
                <wp:inline distT="0" distB="0" distL="0" distR="0">
                  <wp:extent cx="190500" cy="190500"/>
                  <wp:effectExtent l="0" t="0" r="0" b="0"/>
                  <wp:docPr id="6"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sidRPr="00F7328D">
              <w:tab/>
              <w:t xml:space="preserve">Personal and social </w:t>
            </w:r>
            <w:r w:rsidR="00992809">
              <w:t>capability</w:t>
            </w:r>
          </w:p>
          <w:p w:rsidR="00586F9F" w:rsidRDefault="00586F9F" w:rsidP="00586F9F">
            <w:pPr>
              <w:pStyle w:val="Tablebullets"/>
            </w:pPr>
            <w:r>
              <w:t xml:space="preserve">Set personal academic goals for completing extended experimental investigation. </w:t>
            </w:r>
          </w:p>
          <w:p w:rsidR="00586F9F" w:rsidRDefault="00586F9F" w:rsidP="00586F9F">
            <w:pPr>
              <w:pStyle w:val="Tablebullets"/>
            </w:pPr>
            <w:r>
              <w:t xml:space="preserve">Work in teams to complete practical work. </w:t>
            </w:r>
          </w:p>
          <w:p w:rsidR="00586F9F" w:rsidRPr="00790B29" w:rsidRDefault="00617FAD" w:rsidP="00586F9F">
            <w:pPr>
              <w:pStyle w:val="Tablesubhead"/>
              <w:tabs>
                <w:tab w:val="left" w:pos="510"/>
              </w:tabs>
              <w:ind w:left="510" w:hanging="510"/>
            </w:pPr>
            <w:r>
              <w:rPr>
                <w:noProof/>
                <w:sz w:val="17"/>
                <w:szCs w:val="17"/>
                <w:lang w:eastAsia="en-AU"/>
              </w:rPr>
              <w:drawing>
                <wp:inline distT="0" distB="0" distL="0" distR="0">
                  <wp:extent cx="190500" cy="190500"/>
                  <wp:effectExtent l="0" t="0" r="0" b="0"/>
                  <wp:docPr id="7" name="Picture 7"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intercultur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86F9F">
              <w:rPr>
                <w:sz w:val="17"/>
                <w:szCs w:val="17"/>
              </w:rPr>
              <w:tab/>
            </w:r>
            <w:r w:rsidR="00586F9F" w:rsidRPr="00982A4E">
              <w:t xml:space="preserve">Intercultural </w:t>
            </w:r>
            <w:r w:rsidR="00AF659B">
              <w:t>understanding</w:t>
            </w:r>
          </w:p>
          <w:p w:rsidR="00604E1C" w:rsidRPr="00030551" w:rsidRDefault="004E697C" w:rsidP="004E697C">
            <w:pPr>
              <w:pStyle w:val="Tablebullets"/>
            </w:pPr>
            <w:r>
              <w:t>F</w:t>
            </w:r>
            <w:r w:rsidR="00586F9F">
              <w:t>ocus on the historical development of a major scientific theory to consider a range of cultural context</w:t>
            </w:r>
            <w:r>
              <w:t>s</w:t>
            </w:r>
            <w:r w:rsidR="00586F9F">
              <w:t xml:space="preserve"> and the influence of many cultures in the development of scientific knowledge and understanding.</w:t>
            </w:r>
          </w:p>
        </w:tc>
      </w:tr>
      <w:tr w:rsidR="00B31338" w:rsidRPr="00561E58" w:rsidTr="00B31338">
        <w:trPr>
          <w:jc w:val="center"/>
        </w:trPr>
        <w:tc>
          <w:tcPr>
            <w:tcW w:w="5000" w:type="pct"/>
            <w:gridSpan w:val="4"/>
            <w:shd w:val="clear" w:color="auto" w:fill="CFE7E6"/>
          </w:tcPr>
          <w:p w:rsidR="00B31338" w:rsidRPr="004E0C69" w:rsidRDefault="00B31338" w:rsidP="00CF5D04">
            <w:pPr>
              <w:pStyle w:val="Tablesubhead"/>
              <w:rPr>
                <w:highlight w:val="magenta"/>
              </w:rPr>
            </w:pPr>
            <w:r>
              <w:lastRenderedPageBreak/>
              <w:t>A</w:t>
            </w:r>
            <w:r w:rsidRPr="004E0C69">
              <w:t>chievement standard</w:t>
            </w:r>
          </w:p>
        </w:tc>
      </w:tr>
      <w:tr w:rsidR="00B31338" w:rsidRPr="00561E58" w:rsidTr="00B31338">
        <w:trPr>
          <w:jc w:val="center"/>
        </w:trPr>
        <w:tc>
          <w:tcPr>
            <w:tcW w:w="5000" w:type="pct"/>
            <w:gridSpan w:val="4"/>
            <w:shd w:val="clear" w:color="auto" w:fill="auto"/>
          </w:tcPr>
          <w:p w:rsidR="00B31338" w:rsidRPr="00B31338" w:rsidRDefault="00B31338" w:rsidP="00CF5D04">
            <w:pPr>
              <w:spacing w:before="40" w:after="40" w:line="220" w:lineRule="atLeast"/>
              <w:rPr>
                <w:sz w:val="20"/>
              </w:rPr>
            </w:pPr>
            <w:r w:rsidRPr="00B31338">
              <w:rPr>
                <w:sz w:val="20"/>
              </w:rPr>
              <w:t xml:space="preserve">By the end of Year 10, students </w:t>
            </w:r>
            <w:hyperlink r:id="rId27" w:history="1">
              <w:r w:rsidRPr="00B31338">
                <w:rPr>
                  <w:sz w:val="20"/>
                </w:rPr>
                <w:t>analyse</w:t>
              </w:r>
            </w:hyperlink>
            <w:r w:rsidRPr="00B31338">
              <w:rPr>
                <w:sz w:val="20"/>
              </w:rPr>
              <w:t xml:space="preserve"> how the periodic </w:t>
            </w:r>
            <w:hyperlink r:id="rId28" w:history="1">
              <w:r w:rsidRPr="00B31338">
                <w:rPr>
                  <w:sz w:val="20"/>
                </w:rPr>
                <w:t>table</w:t>
              </w:r>
            </w:hyperlink>
            <w:r w:rsidRPr="00B31338">
              <w:rPr>
                <w:sz w:val="20"/>
              </w:rPr>
              <w:t xml:space="preserve"> organises elements and use it to make predictions about the </w:t>
            </w:r>
            <w:hyperlink r:id="rId29" w:history="1">
              <w:r w:rsidRPr="00B31338">
                <w:rPr>
                  <w:sz w:val="20"/>
                </w:rPr>
                <w:t>properties</w:t>
              </w:r>
            </w:hyperlink>
            <w:r w:rsidRPr="00B31338">
              <w:rPr>
                <w:sz w:val="20"/>
              </w:rPr>
              <w:t xml:space="preserve"> of elements. They explain how chemical reactions are used to produce particular products and how different factors influence the rate of reactions. They explain the concept of energy conservation and represent energy transfer and transformation within </w:t>
            </w:r>
            <w:hyperlink r:id="rId30" w:history="1">
              <w:r w:rsidRPr="00B31338">
                <w:rPr>
                  <w:sz w:val="20"/>
                </w:rPr>
                <w:t>systems</w:t>
              </w:r>
            </w:hyperlink>
            <w:r w:rsidRPr="00B31338">
              <w:rPr>
                <w:sz w:val="20"/>
              </w:rPr>
              <w:t xml:space="preserve">. They apply </w:t>
            </w:r>
            <w:hyperlink r:id="rId31" w:history="1">
              <w:r w:rsidRPr="00B31338">
                <w:rPr>
                  <w:sz w:val="20"/>
                </w:rPr>
                <w:t>relationships</w:t>
              </w:r>
            </w:hyperlink>
            <w:r w:rsidRPr="00B31338">
              <w:rPr>
                <w:sz w:val="20"/>
              </w:rPr>
              <w:t xml:space="preserve"> between </w:t>
            </w:r>
            <w:hyperlink r:id="rId32" w:history="1">
              <w:r w:rsidRPr="00B31338">
                <w:rPr>
                  <w:sz w:val="20"/>
                </w:rPr>
                <w:t>force</w:t>
              </w:r>
            </w:hyperlink>
            <w:r w:rsidRPr="00B31338">
              <w:rPr>
                <w:sz w:val="20"/>
              </w:rPr>
              <w:t xml:space="preserve">, mass and acceleration to predict changes in the motion of objects. Students describe and </w:t>
            </w:r>
            <w:hyperlink r:id="rId33" w:history="1">
              <w:r w:rsidRPr="00B31338">
                <w:rPr>
                  <w:sz w:val="20"/>
                </w:rPr>
                <w:t>analyse</w:t>
              </w:r>
            </w:hyperlink>
            <w:r w:rsidRPr="00B31338">
              <w:rPr>
                <w:sz w:val="20"/>
              </w:rPr>
              <w:t xml:space="preserve"> interactions and cycles within and between Earth’s spheres. They </w:t>
            </w:r>
            <w:hyperlink r:id="rId34" w:history="1">
              <w:r w:rsidRPr="00B31338">
                <w:rPr>
                  <w:sz w:val="20"/>
                </w:rPr>
                <w:t>evaluate</w:t>
              </w:r>
            </w:hyperlink>
            <w:r w:rsidRPr="00B31338">
              <w:rPr>
                <w:sz w:val="20"/>
              </w:rPr>
              <w:t xml:space="preserve"> the </w:t>
            </w:r>
            <w:hyperlink r:id="rId35" w:history="1">
              <w:r w:rsidRPr="00B31338">
                <w:rPr>
                  <w:sz w:val="20"/>
                </w:rPr>
                <w:t>evidence</w:t>
              </w:r>
            </w:hyperlink>
            <w:r w:rsidRPr="00B31338">
              <w:rPr>
                <w:sz w:val="20"/>
              </w:rPr>
              <w:t xml:space="preserve"> for scientific </w:t>
            </w:r>
            <w:hyperlink r:id="rId36" w:history="1">
              <w:r w:rsidRPr="00B31338">
                <w:rPr>
                  <w:sz w:val="20"/>
                </w:rPr>
                <w:t>theories</w:t>
              </w:r>
            </w:hyperlink>
            <w:r w:rsidRPr="00B31338">
              <w:rPr>
                <w:sz w:val="20"/>
              </w:rPr>
              <w:t xml:space="preserve"> that explain the origin of the universe and the diversity of life on Earth. They explain the processes that underpin heredity and evolution. Students </w:t>
            </w:r>
            <w:hyperlink r:id="rId37" w:history="1">
              <w:r w:rsidRPr="00B31338">
                <w:rPr>
                  <w:sz w:val="20"/>
                </w:rPr>
                <w:t>analyse</w:t>
              </w:r>
            </w:hyperlink>
            <w:r w:rsidRPr="00B31338">
              <w:rPr>
                <w:sz w:val="20"/>
              </w:rPr>
              <w:t xml:space="preserve"> how the </w:t>
            </w:r>
            <w:hyperlink r:id="rId38" w:history="1">
              <w:r w:rsidRPr="00B31338">
                <w:rPr>
                  <w:sz w:val="20"/>
                </w:rPr>
                <w:t>models</w:t>
              </w:r>
            </w:hyperlink>
            <w:r w:rsidRPr="00B31338">
              <w:rPr>
                <w:sz w:val="20"/>
              </w:rPr>
              <w:t xml:space="preserve"> and </w:t>
            </w:r>
            <w:hyperlink r:id="rId39" w:history="1">
              <w:r w:rsidRPr="00B31338">
                <w:rPr>
                  <w:sz w:val="20"/>
                </w:rPr>
                <w:t>theories</w:t>
              </w:r>
            </w:hyperlink>
            <w:r w:rsidRPr="00B31338">
              <w:rPr>
                <w:sz w:val="20"/>
              </w:rPr>
              <w:t xml:space="preserve"> they use have developed over time and discuss the factors that prompted their review.</w:t>
            </w:r>
          </w:p>
          <w:p w:rsidR="00B31338" w:rsidRPr="0038536A" w:rsidRDefault="00B31338" w:rsidP="00CF5D04">
            <w:pPr>
              <w:spacing w:before="40" w:after="40" w:line="220" w:lineRule="atLeast"/>
              <w:rPr>
                <w:sz w:val="20"/>
              </w:rPr>
            </w:pPr>
            <w:r w:rsidRPr="00B31338">
              <w:rPr>
                <w:sz w:val="20"/>
              </w:rPr>
              <w:t xml:space="preserve">Students develop questions and </w:t>
            </w:r>
            <w:hyperlink r:id="rId40" w:history="1">
              <w:r w:rsidRPr="00B31338">
                <w:rPr>
                  <w:sz w:val="20"/>
                </w:rPr>
                <w:t>hypotheses</w:t>
              </w:r>
            </w:hyperlink>
            <w:r w:rsidRPr="00B31338">
              <w:rPr>
                <w:sz w:val="20"/>
              </w:rPr>
              <w:t xml:space="preserve"> and independently </w:t>
            </w:r>
            <w:hyperlink r:id="rId41" w:history="1">
              <w:r w:rsidRPr="00B31338">
                <w:rPr>
                  <w:sz w:val="20"/>
                </w:rPr>
                <w:t>design</w:t>
              </w:r>
            </w:hyperlink>
            <w:r w:rsidRPr="00B31338">
              <w:rPr>
                <w:sz w:val="20"/>
              </w:rPr>
              <w:t xml:space="preserve"> and improve appropriate methods of </w:t>
            </w:r>
            <w:hyperlink r:id="rId42" w:history="1">
              <w:r w:rsidRPr="00B31338">
                <w:rPr>
                  <w:sz w:val="20"/>
                </w:rPr>
                <w:t>investigation</w:t>
              </w:r>
            </w:hyperlink>
            <w:r w:rsidRPr="00B31338">
              <w:rPr>
                <w:sz w:val="20"/>
              </w:rPr>
              <w:t xml:space="preserve">, including </w:t>
            </w:r>
            <w:hyperlink r:id="rId43" w:history="1">
              <w:r w:rsidRPr="00B31338">
                <w:rPr>
                  <w:sz w:val="20"/>
                </w:rPr>
                <w:t>field work</w:t>
              </w:r>
            </w:hyperlink>
            <w:r w:rsidRPr="00B31338">
              <w:rPr>
                <w:sz w:val="20"/>
              </w:rPr>
              <w:t xml:space="preserve"> and laboratory experimentation. They explain how they have considered reliability, safety, fairness and ethical actions in their methods and identify where </w:t>
            </w:r>
            <w:hyperlink r:id="rId44" w:history="1">
              <w:r w:rsidRPr="00B31338">
                <w:rPr>
                  <w:sz w:val="20"/>
                </w:rPr>
                <w:t>digital technologies</w:t>
              </w:r>
            </w:hyperlink>
            <w:r w:rsidRPr="00B31338">
              <w:rPr>
                <w:sz w:val="20"/>
              </w:rPr>
              <w:t xml:space="preserve"> can be used to enhance the quality of </w:t>
            </w:r>
            <w:hyperlink r:id="rId45" w:tooltip="Display the glossary entry for 'data'" w:history="1">
              <w:r w:rsidRPr="00B31338">
                <w:rPr>
                  <w:sz w:val="20"/>
                </w:rPr>
                <w:t>data</w:t>
              </w:r>
            </w:hyperlink>
            <w:r w:rsidRPr="00B31338">
              <w:rPr>
                <w:sz w:val="20"/>
              </w:rPr>
              <w:t xml:space="preserve">. When </w:t>
            </w:r>
            <w:hyperlink r:id="rId46" w:tooltip="Display the glossary entry for 'analysing'" w:history="1">
              <w:r w:rsidRPr="00B31338">
                <w:rPr>
                  <w:sz w:val="20"/>
                </w:rPr>
                <w:t>analysing</w:t>
              </w:r>
            </w:hyperlink>
            <w:r w:rsidRPr="00B31338">
              <w:rPr>
                <w:sz w:val="20"/>
              </w:rPr>
              <w:t xml:space="preserve"> </w:t>
            </w:r>
            <w:hyperlink r:id="rId47" w:tooltip="Display the glossary entry for 'data'" w:history="1">
              <w:r w:rsidRPr="00B31338">
                <w:rPr>
                  <w:sz w:val="20"/>
                </w:rPr>
                <w:t>data</w:t>
              </w:r>
            </w:hyperlink>
            <w:r w:rsidRPr="00B31338">
              <w:rPr>
                <w:sz w:val="20"/>
              </w:rPr>
              <w:t xml:space="preserve">, selecting </w:t>
            </w:r>
            <w:hyperlink r:id="rId48" w:tooltip="Display the glossary entry for 'evidence'" w:history="1">
              <w:r w:rsidRPr="00B31338">
                <w:rPr>
                  <w:sz w:val="20"/>
                </w:rPr>
                <w:t>evidence</w:t>
              </w:r>
            </w:hyperlink>
            <w:r w:rsidRPr="00B31338">
              <w:rPr>
                <w:sz w:val="20"/>
              </w:rPr>
              <w:t xml:space="preserve"> and developing and justifying </w:t>
            </w:r>
            <w:hyperlink r:id="rId49" w:tooltip="Display the glossary entry for 'conclusions'" w:history="1">
              <w:r w:rsidRPr="00B31338">
                <w:rPr>
                  <w:sz w:val="20"/>
                </w:rPr>
                <w:t>conclusions</w:t>
              </w:r>
            </w:hyperlink>
            <w:r w:rsidRPr="00B31338">
              <w:rPr>
                <w:sz w:val="20"/>
              </w:rPr>
              <w:t xml:space="preserve">, they identify alternative explanations for findings and explain any sources of uncertainty. Students </w:t>
            </w:r>
            <w:hyperlink r:id="rId50" w:history="1">
              <w:r w:rsidRPr="00B31338">
                <w:rPr>
                  <w:sz w:val="20"/>
                </w:rPr>
                <w:t>evaluate</w:t>
              </w:r>
            </w:hyperlink>
            <w:r w:rsidRPr="00B31338">
              <w:rPr>
                <w:sz w:val="20"/>
              </w:rPr>
              <w:t xml:space="preserve"> the </w:t>
            </w:r>
            <w:hyperlink r:id="rId51" w:history="1">
              <w:r w:rsidRPr="00B31338">
                <w:rPr>
                  <w:sz w:val="20"/>
                </w:rPr>
                <w:t>validity</w:t>
              </w:r>
            </w:hyperlink>
            <w:r w:rsidRPr="00B31338">
              <w:rPr>
                <w:sz w:val="20"/>
              </w:rPr>
              <w:t xml:space="preserve"> and reliability of claims made in </w:t>
            </w:r>
            <w:hyperlink r:id="rId52" w:history="1">
              <w:r w:rsidRPr="00B31338">
                <w:rPr>
                  <w:sz w:val="20"/>
                </w:rPr>
                <w:t>secondary sources</w:t>
              </w:r>
            </w:hyperlink>
            <w:r w:rsidRPr="00B31338">
              <w:rPr>
                <w:sz w:val="20"/>
              </w:rPr>
              <w:t xml:space="preserve"> with reference to currently held scientific views, the quality of the methodology and the </w:t>
            </w:r>
            <w:hyperlink r:id="rId53" w:tooltip="Display the glossary entry for 'evidence'" w:history="1">
              <w:r w:rsidRPr="00B31338">
                <w:rPr>
                  <w:sz w:val="20"/>
                </w:rPr>
                <w:t>evidence</w:t>
              </w:r>
            </w:hyperlink>
            <w:r w:rsidRPr="00B31338">
              <w:rPr>
                <w:sz w:val="20"/>
              </w:rPr>
              <w:t xml:space="preserve"> cited. They construct </w:t>
            </w:r>
            <w:hyperlink r:id="rId54" w:history="1">
              <w:r w:rsidRPr="00B31338">
                <w:rPr>
                  <w:sz w:val="20"/>
                </w:rPr>
                <w:t>evidence</w:t>
              </w:r>
            </w:hyperlink>
            <w:r w:rsidRPr="00B31338">
              <w:rPr>
                <w:sz w:val="20"/>
              </w:rPr>
              <w:t>-based arguments and select appropriate representations and text types to communicate science ideas for specific purposes.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A60632">
        <w:trPr>
          <w:jc w:val="center"/>
        </w:trPr>
        <w:tc>
          <w:tcPr>
            <w:tcW w:w="2519" w:type="pct"/>
            <w:tcBorders>
              <w:bottom w:val="single" w:sz="4" w:space="0" w:color="00928F"/>
            </w:tcBorders>
            <w:shd w:val="clear" w:color="auto" w:fill="CFE7E6"/>
          </w:tcPr>
          <w:p w:rsidR="001F6C01" w:rsidRPr="004E0C69" w:rsidRDefault="001F6C01" w:rsidP="00A343ED">
            <w:pPr>
              <w:pStyle w:val="Tablesubhead"/>
            </w:pPr>
            <w:r w:rsidRPr="004E0C69">
              <w:t>Relevant prior curriculum</w:t>
            </w:r>
          </w:p>
        </w:tc>
        <w:tc>
          <w:tcPr>
            <w:tcW w:w="2481" w:type="pct"/>
            <w:tcBorders>
              <w:bottom w:val="single" w:sz="4" w:space="0" w:color="00928F"/>
            </w:tcBorders>
            <w:shd w:val="clear" w:color="auto" w:fill="CFE7E6"/>
          </w:tcPr>
          <w:p w:rsidR="001F6C01" w:rsidRPr="004E0C69" w:rsidRDefault="001F6C01" w:rsidP="00A343ED">
            <w:pPr>
              <w:pStyle w:val="Tablesubhead"/>
            </w:pPr>
            <w:r w:rsidRPr="004E0C69">
              <w:t>Curriculum working towards</w:t>
            </w:r>
          </w:p>
        </w:tc>
      </w:tr>
      <w:tr w:rsidR="006C261F" w:rsidRPr="009927F7" w:rsidTr="008B31C6">
        <w:trPr>
          <w:jc w:val="center"/>
        </w:trPr>
        <w:tc>
          <w:tcPr>
            <w:tcW w:w="2519" w:type="pct"/>
            <w:tcBorders>
              <w:bottom w:val="single" w:sz="4" w:space="0" w:color="31849B"/>
            </w:tcBorders>
            <w:shd w:val="clear" w:color="auto" w:fill="auto"/>
          </w:tcPr>
          <w:p w:rsidR="0038536A" w:rsidRPr="00DD0EA2" w:rsidRDefault="0038536A" w:rsidP="0038536A">
            <w:pPr>
              <w:pStyle w:val="Tablesubhead"/>
            </w:pPr>
            <w:r w:rsidRPr="00DD0EA2">
              <w:t>In the Australian Curriculum: Science at Year 9</w:t>
            </w:r>
            <w:r>
              <w:t>:</w:t>
            </w:r>
          </w:p>
          <w:p w:rsidR="0038536A" w:rsidRDefault="0038536A" w:rsidP="0038536A">
            <w:pPr>
              <w:pStyle w:val="Tablesubhead"/>
              <w:rPr>
                <w:rFonts w:cs="Arial"/>
              </w:rPr>
            </w:pPr>
            <w:r w:rsidRPr="003308F6">
              <w:rPr>
                <w:rFonts w:cs="Arial"/>
              </w:rPr>
              <w:t>Science understanding</w:t>
            </w:r>
          </w:p>
          <w:p w:rsidR="0038536A" w:rsidRDefault="0038536A" w:rsidP="0038536A">
            <w:pPr>
              <w:pStyle w:val="Tabletext"/>
            </w:pPr>
            <w:r>
              <w:t>Physical sciences</w:t>
            </w:r>
          </w:p>
          <w:p w:rsidR="0038536A" w:rsidRPr="00DD0EA2" w:rsidRDefault="00780E67" w:rsidP="0038536A">
            <w:pPr>
              <w:pStyle w:val="Tablebullets"/>
              <w:numPr>
                <w:ilvl w:val="0"/>
                <w:numId w:val="7"/>
              </w:numPr>
            </w:pPr>
            <w:r>
              <w:t>E</w:t>
            </w:r>
            <w:r w:rsidR="0038536A" w:rsidRPr="00DD0EA2">
              <w:t xml:space="preserve">nergy </w:t>
            </w:r>
            <w:r>
              <w:t>transfer through different mediums can be explained using wave and particle methods.</w:t>
            </w:r>
          </w:p>
          <w:p w:rsidR="0038536A" w:rsidRPr="00977823" w:rsidRDefault="0038536A" w:rsidP="0038536A">
            <w:pPr>
              <w:pStyle w:val="Tablesubhead"/>
            </w:pPr>
            <w:r w:rsidRPr="00977823">
              <w:t>Science as a Human Endeavour</w:t>
            </w:r>
          </w:p>
          <w:p w:rsidR="0038536A" w:rsidRPr="00977823" w:rsidRDefault="0038536A" w:rsidP="004E697C">
            <w:pPr>
              <w:pStyle w:val="Tablebullets"/>
            </w:pPr>
            <w:r w:rsidRPr="00977823">
              <w:t>The content descriptions for Science as a Human E</w:t>
            </w:r>
            <w:r>
              <w:t>ndeavour are the same for Year 9 and Year 10</w:t>
            </w:r>
            <w:r w:rsidRPr="00977823">
              <w:t>.</w:t>
            </w:r>
          </w:p>
          <w:p w:rsidR="0038536A" w:rsidRPr="00977823" w:rsidRDefault="0038536A" w:rsidP="0038536A">
            <w:pPr>
              <w:pStyle w:val="Tablesubhead"/>
            </w:pPr>
            <w:r w:rsidRPr="00977823">
              <w:t>Science Inquiry Skills</w:t>
            </w:r>
          </w:p>
          <w:p w:rsidR="0038536A" w:rsidRPr="00F7328D" w:rsidRDefault="0038536A" w:rsidP="004E697C">
            <w:pPr>
              <w:pStyle w:val="Tablebullets"/>
            </w:pPr>
            <w:r w:rsidRPr="00977823">
              <w:t>The content descriptions for Science Inquir</w:t>
            </w:r>
            <w:r>
              <w:t>y Skills are the same for Year 9 and Year 10.</w:t>
            </w:r>
          </w:p>
          <w:p w:rsidR="0038536A" w:rsidRPr="00B642EC" w:rsidRDefault="0038536A" w:rsidP="0038536A">
            <w:pPr>
              <w:pStyle w:val="Tablesubhead"/>
            </w:pPr>
            <w:r w:rsidRPr="00B642EC">
              <w:t>In the Australian Curriculum: Science at Year 7:</w:t>
            </w:r>
          </w:p>
          <w:p w:rsidR="0038536A" w:rsidRDefault="0038536A" w:rsidP="0038536A">
            <w:pPr>
              <w:pStyle w:val="Tablesubhead"/>
              <w:rPr>
                <w:rFonts w:cs="Arial"/>
              </w:rPr>
            </w:pPr>
            <w:r w:rsidRPr="003308F6">
              <w:rPr>
                <w:rFonts w:cs="Arial"/>
              </w:rPr>
              <w:t>Science understanding</w:t>
            </w:r>
          </w:p>
          <w:p w:rsidR="0038536A" w:rsidRDefault="0038536A" w:rsidP="0038536A">
            <w:pPr>
              <w:pStyle w:val="Tabletext"/>
            </w:pPr>
            <w:r>
              <w:t>Physical sciences</w:t>
            </w:r>
          </w:p>
          <w:p w:rsidR="00322024" w:rsidRPr="00322024" w:rsidRDefault="0038536A" w:rsidP="004E697C">
            <w:pPr>
              <w:pStyle w:val="Tablebullets"/>
              <w:numPr>
                <w:ilvl w:val="0"/>
                <w:numId w:val="7"/>
              </w:numPr>
            </w:pPr>
            <w:r w:rsidRPr="00DD0EA2">
              <w:t xml:space="preserve">Change to an object’s motion is caused by unbalanced </w:t>
            </w:r>
            <w:hyperlink r:id="rId55" w:history="1">
              <w:r w:rsidRPr="00DD0EA2">
                <w:t>forces</w:t>
              </w:r>
            </w:hyperlink>
            <w:r w:rsidRPr="00DD0EA2">
              <w:t xml:space="preserve"> acting on the object</w:t>
            </w:r>
          </w:p>
        </w:tc>
        <w:tc>
          <w:tcPr>
            <w:tcW w:w="2481" w:type="pct"/>
            <w:tcBorders>
              <w:bottom w:val="single" w:sz="4" w:space="0" w:color="31849B"/>
            </w:tcBorders>
            <w:shd w:val="clear" w:color="auto" w:fill="auto"/>
          </w:tcPr>
          <w:p w:rsidR="0038536A" w:rsidRPr="00DD0EA2" w:rsidRDefault="0038536A" w:rsidP="0038536A">
            <w:pPr>
              <w:pStyle w:val="Tablesubhead"/>
            </w:pPr>
            <w:r w:rsidRPr="00DD0EA2">
              <w:t xml:space="preserve">In the </w:t>
            </w:r>
            <w:r>
              <w:t xml:space="preserve">Queensland </w:t>
            </w:r>
            <w:r w:rsidR="004E697C">
              <w:t>s</w:t>
            </w:r>
            <w:r>
              <w:t xml:space="preserve">enior </w:t>
            </w:r>
            <w:r w:rsidR="004E697C">
              <w:t>s</w:t>
            </w:r>
            <w:r w:rsidRPr="00DD0EA2">
              <w:t>cience syllabuses</w:t>
            </w:r>
            <w:r>
              <w:t>:</w:t>
            </w:r>
            <w:r w:rsidRPr="00DD0EA2">
              <w:t xml:space="preserve"> </w:t>
            </w:r>
          </w:p>
          <w:p w:rsidR="0038536A" w:rsidRDefault="0038536A" w:rsidP="0038536A">
            <w:pPr>
              <w:pStyle w:val="Tablebullets"/>
              <w:numPr>
                <w:ilvl w:val="0"/>
                <w:numId w:val="7"/>
              </w:numPr>
            </w:pPr>
            <w:r>
              <w:t xml:space="preserve">recall, describe, explain, interpret and apply scientific facts and concepts </w:t>
            </w:r>
          </w:p>
          <w:p w:rsidR="0038536A" w:rsidRDefault="0038536A" w:rsidP="0038536A">
            <w:pPr>
              <w:pStyle w:val="Tablebullets"/>
              <w:numPr>
                <w:ilvl w:val="0"/>
                <w:numId w:val="7"/>
              </w:numPr>
            </w:pPr>
            <w:r>
              <w:t>conduct investigations</w:t>
            </w:r>
          </w:p>
          <w:p w:rsidR="0038536A" w:rsidRDefault="0038536A" w:rsidP="0038536A">
            <w:pPr>
              <w:pStyle w:val="Tablebullets"/>
              <w:numPr>
                <w:ilvl w:val="0"/>
                <w:numId w:val="7"/>
              </w:numPr>
            </w:pPr>
            <w:r>
              <w:t>collect and analyse data</w:t>
            </w:r>
          </w:p>
          <w:p w:rsidR="0038536A" w:rsidRDefault="0038536A" w:rsidP="0038536A">
            <w:pPr>
              <w:pStyle w:val="Tablebullets"/>
              <w:numPr>
                <w:ilvl w:val="0"/>
                <w:numId w:val="7"/>
              </w:numPr>
            </w:pPr>
            <w:r>
              <w:t>evaluate data and information</w:t>
            </w:r>
          </w:p>
          <w:p w:rsidR="0038536A" w:rsidRDefault="0038536A" w:rsidP="0038536A">
            <w:pPr>
              <w:pStyle w:val="Tablebullets"/>
              <w:numPr>
                <w:ilvl w:val="0"/>
                <w:numId w:val="7"/>
              </w:numPr>
            </w:pPr>
            <w:r>
              <w:t>justify conclusions</w:t>
            </w:r>
          </w:p>
          <w:p w:rsidR="0038536A" w:rsidRDefault="0038536A" w:rsidP="0038536A">
            <w:pPr>
              <w:pStyle w:val="Tablebullets"/>
              <w:numPr>
                <w:ilvl w:val="0"/>
                <w:numId w:val="7"/>
              </w:numPr>
            </w:pPr>
            <w:r>
              <w:t>communicate information using scientific terminology.</w:t>
            </w:r>
          </w:p>
          <w:p w:rsidR="00322024" w:rsidRPr="00322024" w:rsidRDefault="0038536A" w:rsidP="004E697C">
            <w:pPr>
              <w:pStyle w:val="Tabletext"/>
            </w:pPr>
            <w:r w:rsidRPr="000F2C02">
              <w:t xml:space="preserve">This unit </w:t>
            </w:r>
            <w:r>
              <w:t xml:space="preserve">develops students’ familiarity with the assessment required in the </w:t>
            </w:r>
            <w:r w:rsidR="004E697C">
              <w:t>s</w:t>
            </w:r>
            <w:r>
              <w:t>enior sciences — extended experimental investigations.</w:t>
            </w:r>
          </w:p>
        </w:tc>
      </w:tr>
      <w:tr w:rsidR="006C261F" w:rsidRPr="009927F7" w:rsidTr="008B31C6">
        <w:trPr>
          <w:jc w:val="center"/>
        </w:trPr>
        <w:tc>
          <w:tcPr>
            <w:tcW w:w="5000" w:type="pct"/>
            <w:gridSpan w:val="2"/>
            <w:tcBorders>
              <w:top w:val="single" w:sz="4" w:space="0" w:color="31849B"/>
            </w:tcBorders>
            <w:shd w:val="clear" w:color="auto" w:fill="CFE7E6"/>
          </w:tcPr>
          <w:p w:rsidR="006C261F" w:rsidRPr="004E0C69" w:rsidRDefault="006C261F" w:rsidP="00A343ED">
            <w:pPr>
              <w:pStyle w:val="Tablesubhead"/>
            </w:pPr>
            <w:r w:rsidRPr="004E0C69">
              <w:t>Bridging content</w:t>
            </w:r>
          </w:p>
        </w:tc>
      </w:tr>
      <w:tr w:rsidR="006C261F" w:rsidRPr="00030551" w:rsidTr="001F6C01">
        <w:trPr>
          <w:jc w:val="center"/>
        </w:trPr>
        <w:tc>
          <w:tcPr>
            <w:tcW w:w="5000" w:type="pct"/>
            <w:gridSpan w:val="2"/>
            <w:shd w:val="clear" w:color="auto" w:fill="auto"/>
          </w:tcPr>
          <w:p w:rsidR="0038536A" w:rsidRPr="0038536A" w:rsidRDefault="0038536A" w:rsidP="0038536A">
            <w:pPr>
              <w:pStyle w:val="Tabletext"/>
            </w:pPr>
            <w:r>
              <w:t xml:space="preserve">The </w:t>
            </w:r>
            <w:r w:rsidRPr="00FD5EAF">
              <w:rPr>
                <w:b/>
              </w:rPr>
              <w:t>Year 9 Essential Learnings</w:t>
            </w:r>
            <w:r>
              <w:rPr>
                <w:b/>
              </w:rPr>
              <w:t>: Energy and change</w:t>
            </w:r>
            <w:r>
              <w:t xml:space="preserve"> provide a good foundation to this unit. In Year 9, students have learned about balanced and unbalanced force, energy transfer, transformation and conservation. They have planned investigations, gathered and analysed data, drawn conclusions and written scientific reports.</w:t>
            </w:r>
          </w:p>
        </w:tc>
      </w:tr>
      <w:tr w:rsidR="006C261F"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6C261F" w:rsidRPr="001F6C01" w:rsidRDefault="006C261F" w:rsidP="00A343ED">
            <w:pPr>
              <w:pStyle w:val="Tablesubhead"/>
            </w:pPr>
            <w:r w:rsidRPr="001F6C01">
              <w:t>Links to other learning areas</w:t>
            </w:r>
          </w:p>
        </w:tc>
      </w:tr>
      <w:tr w:rsidR="006C261F"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38536A" w:rsidRDefault="0038536A" w:rsidP="0038536A">
            <w:pPr>
              <w:pStyle w:val="Tablesubhead"/>
            </w:pPr>
            <w:r>
              <w:t>Australian Curriculum Year 10 Mathematics</w:t>
            </w:r>
          </w:p>
          <w:p w:rsidR="0038536A" w:rsidRDefault="0038536A" w:rsidP="00E414E7">
            <w:pPr>
              <w:pStyle w:val="Tablebullets"/>
              <w:numPr>
                <w:ilvl w:val="0"/>
                <w:numId w:val="7"/>
              </w:numPr>
            </w:pPr>
            <w:r>
              <w:t>Substitute values into fo</w:t>
            </w:r>
            <w:r w:rsidR="006B7165">
              <w:t>rmulas to determine an unknown.</w:t>
            </w:r>
          </w:p>
          <w:p w:rsidR="006B7165" w:rsidRPr="0038536A" w:rsidRDefault="006B7165" w:rsidP="00E414E7">
            <w:pPr>
              <w:pStyle w:val="Tablebullets"/>
              <w:numPr>
                <w:ilvl w:val="0"/>
                <w:numId w:val="7"/>
              </w:numPr>
            </w:pPr>
            <w:r>
              <w:t>Graph solutions.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513"/>
        <w:gridCol w:w="2827"/>
        <w:gridCol w:w="4232"/>
      </w:tblGrid>
      <w:tr w:rsidR="00365706" w:rsidRPr="00561E58" w:rsidTr="00531DF7">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tcBorders>
              <w:bottom w:val="single" w:sz="4" w:space="0" w:color="00928F"/>
            </w:tcBorders>
            <w:shd w:val="clear" w:color="auto" w:fill="8CC8C9"/>
          </w:tcPr>
          <w:p w:rsidR="00365706" w:rsidRPr="004E0C69" w:rsidRDefault="006C3D4D" w:rsidP="00254F75">
            <w:pPr>
              <w:pStyle w:val="Tablehead"/>
              <w:rPr>
                <w:szCs w:val="21"/>
              </w:rPr>
            </w:pPr>
            <w:r w:rsidRPr="004E0C69">
              <w:rPr>
                <w:szCs w:val="21"/>
              </w:rPr>
              <w:t>Make judgments</w:t>
            </w:r>
          </w:p>
        </w:tc>
      </w:tr>
      <w:tr w:rsidR="0044139B" w:rsidRPr="00561E58" w:rsidTr="00254F75">
        <w:trPr>
          <w:jc w:val="center"/>
        </w:trPr>
        <w:tc>
          <w:tcPr>
            <w:tcW w:w="2578" w:type="pct"/>
            <w:shd w:val="clear" w:color="auto" w:fill="CFE7E6"/>
          </w:tcPr>
          <w:p w:rsidR="0044139B" w:rsidRPr="00365706" w:rsidRDefault="0044139B" w:rsidP="00365706">
            <w:pPr>
              <w:pStyle w:val="Tablesubhead"/>
            </w:pPr>
            <w:r w:rsidRPr="00365706">
              <w:t>Describe the assessment</w:t>
            </w:r>
          </w:p>
        </w:tc>
        <w:tc>
          <w:tcPr>
            <w:tcW w:w="970" w:type="pct"/>
            <w:shd w:val="clear" w:color="auto" w:fill="CFE7E6"/>
          </w:tcPr>
          <w:p w:rsidR="0044139B" w:rsidRPr="00365706" w:rsidRDefault="0044139B" w:rsidP="00365706">
            <w:pPr>
              <w:pStyle w:val="Tablesubhead"/>
            </w:pPr>
            <w:r w:rsidRPr="00365706">
              <w:t>Assessment date</w:t>
            </w:r>
          </w:p>
        </w:tc>
        <w:tc>
          <w:tcPr>
            <w:tcW w:w="1452" w:type="pct"/>
            <w:vMerge w:val="restart"/>
            <w:shd w:val="clear" w:color="auto" w:fill="auto"/>
          </w:tcPr>
          <w:p w:rsidR="00FD41FD" w:rsidRDefault="00FD41FD" w:rsidP="00FD41FD">
            <w:pPr>
              <w:spacing w:before="40" w:after="40" w:line="220" w:lineRule="atLeast"/>
              <w:rPr>
                <w:sz w:val="20"/>
              </w:rPr>
            </w:pPr>
            <w:r>
              <w:rPr>
                <w:sz w:val="20"/>
              </w:rPr>
              <w:t>Teachers gather evidence to make judgments about the following characteristics of student work:</w:t>
            </w:r>
          </w:p>
          <w:p w:rsidR="00FD41FD" w:rsidRPr="00B23D5B" w:rsidRDefault="00FD41FD" w:rsidP="00FD41FD">
            <w:pPr>
              <w:spacing w:before="40" w:after="40" w:line="220" w:lineRule="atLeast"/>
              <w:rPr>
                <w:b/>
                <w:sz w:val="20"/>
              </w:rPr>
            </w:pPr>
            <w:r w:rsidRPr="00B23D5B">
              <w:rPr>
                <w:b/>
                <w:sz w:val="20"/>
              </w:rPr>
              <w:t>Understanding</w:t>
            </w:r>
          </w:p>
          <w:p w:rsidR="00FD41FD" w:rsidRDefault="00FD41FD" w:rsidP="00FD41FD">
            <w:pPr>
              <w:pStyle w:val="Tablebullets"/>
              <w:numPr>
                <w:ilvl w:val="0"/>
                <w:numId w:val="7"/>
              </w:numPr>
              <w:ind w:left="283" w:hanging="283"/>
            </w:pPr>
            <w:r>
              <w:t>d</w:t>
            </w:r>
            <w:r w:rsidRPr="00066026">
              <w:t>escription</w:t>
            </w:r>
            <w:r>
              <w:t xml:space="preserve"> and</w:t>
            </w:r>
            <w:r w:rsidRPr="00066026">
              <w:t xml:space="preserve"> identification</w:t>
            </w:r>
            <w:r w:rsidRPr="00D66BAD">
              <w:t xml:space="preserve"> of </w:t>
            </w:r>
            <w:r w:rsidRPr="00215EB8">
              <w:t xml:space="preserve">scientific </w:t>
            </w:r>
            <w:r>
              <w:t>information</w:t>
            </w:r>
            <w:r w:rsidRPr="00215EB8">
              <w:t xml:space="preserve"> and concepts</w:t>
            </w:r>
          </w:p>
          <w:p w:rsidR="00FD41FD" w:rsidRDefault="00FD41FD" w:rsidP="00FD41FD">
            <w:pPr>
              <w:pStyle w:val="Tablebullets"/>
              <w:numPr>
                <w:ilvl w:val="0"/>
                <w:numId w:val="7"/>
              </w:numPr>
              <w:ind w:left="283" w:hanging="283"/>
            </w:pPr>
            <w:r>
              <w:t>use</w:t>
            </w:r>
            <w:r w:rsidRPr="00D66BAD">
              <w:t xml:space="preserve"> of scien</w:t>
            </w:r>
            <w:r>
              <w:t>ce</w:t>
            </w:r>
            <w:r w:rsidRPr="00D66BAD">
              <w:t xml:space="preserve"> knowledge</w:t>
            </w:r>
            <w:r>
              <w:t xml:space="preserve"> to generate solutions and explanations</w:t>
            </w:r>
          </w:p>
          <w:p w:rsidR="00FD41FD" w:rsidRDefault="00FD41FD" w:rsidP="001D0BE4">
            <w:pPr>
              <w:pStyle w:val="Tablebullets"/>
              <w:numPr>
                <w:ilvl w:val="0"/>
                <w:numId w:val="7"/>
              </w:numPr>
              <w:ind w:left="283" w:hanging="283"/>
            </w:pPr>
            <w:r>
              <w:t xml:space="preserve">description of the development and review of scientific </w:t>
            </w:r>
            <w:r w:rsidRPr="002A3E0D">
              <w:t>models and theories</w:t>
            </w:r>
            <w:r>
              <w:t xml:space="preserve"> and the use of scientific knowledge to test claims, explanations or predictions</w:t>
            </w:r>
            <w:r w:rsidRPr="002A3E0D">
              <w:t xml:space="preserve"> </w:t>
            </w:r>
          </w:p>
          <w:p w:rsidR="00FD41FD" w:rsidRPr="00FD41FD" w:rsidRDefault="00FD41FD" w:rsidP="001D0BE4">
            <w:pPr>
              <w:pStyle w:val="Tabletext"/>
              <w:rPr>
                <w:b/>
              </w:rPr>
            </w:pPr>
            <w:r w:rsidRPr="00FD41FD">
              <w:rPr>
                <w:b/>
              </w:rPr>
              <w:t>Skills</w:t>
            </w:r>
          </w:p>
          <w:p w:rsidR="00F773EA" w:rsidRDefault="00F773EA" w:rsidP="001D0BE4">
            <w:pPr>
              <w:pStyle w:val="Tablebullets"/>
              <w:numPr>
                <w:ilvl w:val="0"/>
                <w:numId w:val="7"/>
              </w:numPr>
            </w:pPr>
            <w:r>
              <w:t>formulation of</w:t>
            </w:r>
            <w:r w:rsidRPr="00551813">
              <w:t xml:space="preserve"> questions </w:t>
            </w:r>
            <w:r>
              <w:t xml:space="preserve">and </w:t>
            </w:r>
            <w:r w:rsidRPr="00551813">
              <w:t xml:space="preserve">hypotheses </w:t>
            </w:r>
            <w:r>
              <w:t>that can be investigated scientifically</w:t>
            </w:r>
          </w:p>
          <w:p w:rsidR="00F773EA" w:rsidRDefault="00F773EA" w:rsidP="00F773EA">
            <w:pPr>
              <w:pStyle w:val="Tablebullets"/>
              <w:numPr>
                <w:ilvl w:val="0"/>
                <w:numId w:val="7"/>
              </w:numPr>
              <w:ind w:left="283" w:hanging="283"/>
            </w:pPr>
            <w:r>
              <w:t>description of m</w:t>
            </w:r>
            <w:r w:rsidRPr="008449BC">
              <w:t xml:space="preserve">ethods </w:t>
            </w:r>
            <w:r>
              <w:t xml:space="preserve">designed </w:t>
            </w:r>
            <w:r w:rsidRPr="008449BC">
              <w:t>to control and measure variables, collect data, considering safety, reliability and ethical actions</w:t>
            </w:r>
          </w:p>
          <w:p w:rsidR="00F773EA" w:rsidRDefault="00F773EA" w:rsidP="00F773EA">
            <w:pPr>
              <w:pStyle w:val="Tablebullets"/>
              <w:numPr>
                <w:ilvl w:val="0"/>
                <w:numId w:val="7"/>
              </w:numPr>
              <w:ind w:left="283" w:hanging="283"/>
            </w:pPr>
            <w:r>
              <w:t>analysis</w:t>
            </w:r>
            <w:r w:rsidRPr="00CA1760">
              <w:t xml:space="preserve"> </w:t>
            </w:r>
            <w:r>
              <w:t xml:space="preserve">of trends in data to </w:t>
            </w:r>
            <w:r w:rsidRPr="00CA1760">
              <w:t>identify relationships between variables</w:t>
            </w:r>
            <w:r>
              <w:t xml:space="preserve"> and to develop conclusions</w:t>
            </w:r>
          </w:p>
          <w:p w:rsidR="00F773EA" w:rsidRDefault="00F773EA" w:rsidP="00F773EA">
            <w:pPr>
              <w:pStyle w:val="Tablebullets"/>
              <w:numPr>
                <w:ilvl w:val="0"/>
                <w:numId w:val="7"/>
              </w:numPr>
              <w:ind w:left="283" w:hanging="283"/>
            </w:pPr>
            <w:r>
              <w:t>u</w:t>
            </w:r>
            <w:r w:rsidRPr="00A87E3F">
              <w:t xml:space="preserve">se of science knowledge to </w:t>
            </w:r>
            <w:r>
              <w:t xml:space="preserve">examine </w:t>
            </w:r>
            <w:r w:rsidRPr="00A87E3F">
              <w:t>the claims and methodologies in secondary sources</w:t>
            </w:r>
          </w:p>
          <w:p w:rsidR="00F773EA" w:rsidRDefault="00F773EA" w:rsidP="00F773EA">
            <w:pPr>
              <w:pStyle w:val="Tablebullets"/>
              <w:numPr>
                <w:ilvl w:val="0"/>
                <w:numId w:val="7"/>
              </w:numPr>
              <w:ind w:left="283" w:hanging="283"/>
            </w:pPr>
            <w:r>
              <w:t>analysis of methods;</w:t>
            </w:r>
            <w:r w:rsidRPr="002A267C">
              <w:t xml:space="preserve"> identification of sources of uncertainty and proposals of modifications to improve the quality of evidence</w:t>
            </w:r>
          </w:p>
          <w:p w:rsidR="00F773EA" w:rsidRDefault="00F773EA" w:rsidP="00F773EA">
            <w:pPr>
              <w:pStyle w:val="Tablebullets"/>
              <w:numPr>
                <w:ilvl w:val="0"/>
                <w:numId w:val="7"/>
              </w:numPr>
              <w:ind w:left="283" w:hanging="283"/>
            </w:pPr>
            <w:r>
              <w:t>u</w:t>
            </w:r>
            <w:r w:rsidRPr="002A267C">
              <w:t>se of appropriate scientific language and representations to communicate findings and ideas</w:t>
            </w:r>
            <w:r>
              <w:t>.</w:t>
            </w:r>
          </w:p>
          <w:p w:rsidR="0044139B" w:rsidRPr="001D0BE4" w:rsidRDefault="00254F75" w:rsidP="00F773EA">
            <w:pPr>
              <w:pStyle w:val="Tablebullets"/>
              <w:numPr>
                <w:ilvl w:val="0"/>
                <w:numId w:val="0"/>
              </w:numPr>
            </w:pPr>
            <w:r w:rsidRPr="0014573C">
              <w:t xml:space="preserve">For further advice and guidelines on constructing guides to making judgments refer to the Learning area standard descriptors: </w:t>
            </w:r>
            <w:hyperlink r:id="rId56" w:history="1">
              <w:r w:rsidRPr="0014573C">
                <w:rPr>
                  <w:rStyle w:val="Hyperlink"/>
                  <w:sz w:val="20"/>
                </w:rPr>
                <w:t>www.qsa.qld.edu.au</w:t>
              </w:r>
            </w:hyperlink>
          </w:p>
        </w:tc>
      </w:tr>
      <w:tr w:rsidR="00531DF7" w:rsidRPr="00030551" w:rsidTr="00531DF7">
        <w:trPr>
          <w:trHeight w:val="8145"/>
          <w:jc w:val="center"/>
        </w:trPr>
        <w:tc>
          <w:tcPr>
            <w:tcW w:w="2578" w:type="pct"/>
            <w:tcBorders>
              <w:bottom w:val="single" w:sz="4" w:space="0" w:color="00928F"/>
            </w:tcBorders>
            <w:shd w:val="clear" w:color="auto" w:fill="auto"/>
          </w:tcPr>
          <w:p w:rsidR="00531DF7" w:rsidRPr="00483EE8" w:rsidRDefault="00531DF7" w:rsidP="00294C40">
            <w:pPr>
              <w:pStyle w:val="Tabletext"/>
            </w:pPr>
            <w:r w:rsidRPr="00483EE8">
              <w:t xml:space="preserve">Students </w:t>
            </w:r>
            <w:r>
              <w:t>are</w:t>
            </w:r>
            <w:r w:rsidRPr="00483EE8">
              <w:t xml:space="preserve"> given opportunities to demonstrate their knowledge, skills and understanding through both formative and summative assessment. The assessment </w:t>
            </w:r>
            <w:r>
              <w:t xml:space="preserve">is collated in student folios and allows </w:t>
            </w:r>
            <w:r w:rsidRPr="00483EE8">
              <w:t>for ongoing feedback to students on their learning.</w:t>
            </w:r>
          </w:p>
          <w:p w:rsidR="00531DF7" w:rsidRDefault="00531DF7" w:rsidP="00294C40">
            <w:pPr>
              <w:pStyle w:val="Tabletext"/>
            </w:pPr>
            <w:r>
              <w:t>Year 10</w:t>
            </w:r>
            <w:r w:rsidRPr="00483EE8">
              <w:t xml:space="preserve"> teachers make decisions about the length of time required to complete the tasks and the conditions under which the assessment is to be conducted.</w:t>
            </w:r>
          </w:p>
          <w:p w:rsidR="00531DF7" w:rsidRPr="008E36B5" w:rsidRDefault="00531DF7" w:rsidP="00294C40">
            <w:pPr>
              <w:pStyle w:val="Tabletext"/>
            </w:pPr>
            <w:r w:rsidRPr="008E36B5">
              <w:t>The teaching and learning experiences throughout the term provide opportunities for studen</w:t>
            </w:r>
            <w:r>
              <w:t>ts to develop the understanding</w:t>
            </w:r>
            <w:r w:rsidRPr="008E36B5">
              <w:t xml:space="preserve"> and skills required to complete these assessments. As students engage with these learning experiences the teacher can provide feedback on specific skills.</w:t>
            </w:r>
          </w:p>
          <w:p w:rsidR="00531DF7" w:rsidRPr="008D5D35" w:rsidRDefault="00531DF7" w:rsidP="008D5D35">
            <w:pPr>
              <w:spacing w:before="40" w:after="40" w:line="220" w:lineRule="atLeast"/>
              <w:rPr>
                <w:b/>
                <w:sz w:val="20"/>
              </w:rPr>
            </w:pPr>
            <w:r w:rsidRPr="008D5D35">
              <w:rPr>
                <w:b/>
                <w:sz w:val="20"/>
              </w:rPr>
              <w:t>Experimental investigation</w:t>
            </w:r>
            <w:r>
              <w:rPr>
                <w:b/>
                <w:sz w:val="20"/>
              </w:rPr>
              <w:t>:</w:t>
            </w:r>
            <w:r w:rsidRPr="008D5D35">
              <w:rPr>
                <w:b/>
                <w:sz w:val="20"/>
              </w:rPr>
              <w:t xml:space="preserve"> Scientific report (Written)</w:t>
            </w:r>
          </w:p>
          <w:p w:rsidR="00531DF7" w:rsidRDefault="00531DF7" w:rsidP="00294C40">
            <w:pPr>
              <w:pStyle w:val="Tabletext"/>
            </w:pPr>
            <w:r w:rsidRPr="00180BA0">
              <w:t>The Ancient Greek philosopher Aristotle suggested that natural motion, such as a body falling, was due to it trying to seek its “natural” place in the world. As such, he thought the rate at which a body fell was proportional to its weight. This was accepted as conventional wisdom until the Italian natural philosopher Galil</w:t>
            </w:r>
            <w:r>
              <w:t>eo conducted a</w:t>
            </w:r>
            <w:r w:rsidRPr="00180BA0">
              <w:t xml:space="preserve"> series of ingenious experiments, the results of which he discussed in his </w:t>
            </w:r>
            <w:r w:rsidRPr="00933682">
              <w:rPr>
                <w:i/>
              </w:rPr>
              <w:t>Dialogues Concerning Two New Sciences</w:t>
            </w:r>
            <w:r>
              <w:t>.</w:t>
            </w:r>
            <w:r w:rsidRPr="00180BA0">
              <w:t xml:space="preserve"> </w:t>
            </w:r>
          </w:p>
          <w:p w:rsidR="00531DF7" w:rsidRDefault="00531DF7" w:rsidP="00294C40">
            <w:pPr>
              <w:pStyle w:val="Tabletext"/>
            </w:pPr>
            <w:r>
              <w:t xml:space="preserve">Task — test Galileo’s hypothesis: </w:t>
            </w:r>
          </w:p>
          <w:p w:rsidR="00531DF7" w:rsidRDefault="00531DF7" w:rsidP="004E697C">
            <w:pPr>
              <w:pStyle w:val="Tabletext"/>
            </w:pPr>
            <w:r>
              <w:t>A</w:t>
            </w:r>
            <w:r w:rsidRPr="00DD1A6C">
              <w:t xml:space="preserve"> falling body accelerates uniformly</w:t>
            </w:r>
            <w:r>
              <w:t xml:space="preserve"> —</w:t>
            </w:r>
            <w:r w:rsidRPr="00DD1A6C">
              <w:t xml:space="preserve"> it picks up equal amounts of speed in eq</w:t>
            </w:r>
            <w:r>
              <w:t>ual time intervals</w:t>
            </w:r>
            <w:r w:rsidRPr="00DD1A6C">
              <w:t xml:space="preserve"> so that, if it falls from rest, it is moving twice as fast after two seconds as it was moving after one second, and moving three times as fast after three seconds as it was after one second.</w:t>
            </w:r>
            <w:r>
              <w:t xml:space="preserve"> See University of Virginia Physics Department: </w:t>
            </w:r>
          </w:p>
          <w:p w:rsidR="00531DF7" w:rsidRDefault="00531DF7" w:rsidP="00A546AD">
            <w:pPr>
              <w:pStyle w:val="Tabletext"/>
              <w:spacing w:after="120"/>
              <w:rPr>
                <w:rStyle w:val="Hyperlink"/>
                <w:sz w:val="20"/>
              </w:rPr>
            </w:pPr>
            <w:hyperlink r:id="rId57" w:history="1">
              <w:r w:rsidRPr="00BA46DB">
                <w:rPr>
                  <w:rStyle w:val="Hyperlink"/>
                  <w:sz w:val="20"/>
                </w:rPr>
                <w:t>http:/</w:t>
              </w:r>
              <w:r w:rsidRPr="00BA46DB">
                <w:rPr>
                  <w:rStyle w:val="Hyperlink"/>
                  <w:sz w:val="20"/>
                </w:rPr>
                <w:t>/galileoandeinstein.phys</w:t>
              </w:r>
              <w:r w:rsidRPr="00BA46DB">
                <w:rPr>
                  <w:rStyle w:val="Hyperlink"/>
                  <w:sz w:val="20"/>
                </w:rPr>
                <w:t>i</w:t>
              </w:r>
              <w:r w:rsidRPr="00BA46DB">
                <w:rPr>
                  <w:rStyle w:val="Hyperlink"/>
                  <w:sz w:val="20"/>
                </w:rPr>
                <w:t>cs.virginia.edu/lectures/gal_accn96.htm</w:t>
              </w:r>
            </w:hyperlink>
          </w:p>
          <w:p w:rsidR="00531DF7" w:rsidRPr="004E697C" w:rsidRDefault="00531DF7" w:rsidP="004E697C">
            <w:pPr>
              <w:pStyle w:val="Tabletext"/>
            </w:pPr>
            <w:r w:rsidRPr="004E697C">
              <w:t>Use:</w:t>
            </w:r>
          </w:p>
          <w:p w:rsidR="00531DF7" w:rsidRDefault="00531DF7" w:rsidP="00294C40">
            <w:pPr>
              <w:pStyle w:val="Tablebullets"/>
              <w:numPr>
                <w:ilvl w:val="0"/>
                <w:numId w:val="7"/>
              </w:numPr>
              <w:ind w:left="283" w:hanging="283"/>
            </w:pPr>
            <w:r>
              <w:t xml:space="preserve">materials: ticker </w:t>
            </w:r>
            <w:r w:rsidRPr="00CB7CC9">
              <w:t>timer, power pack, blocks, ticker tape,</w:t>
            </w:r>
            <w:r>
              <w:t xml:space="preserve"> electrical leads</w:t>
            </w:r>
            <w:r w:rsidRPr="00CB7CC9">
              <w:t>, ramp, trolley</w:t>
            </w:r>
            <w:r>
              <w:t>. Optional — data logger and air track.</w:t>
            </w:r>
          </w:p>
          <w:p w:rsidR="00531DF7" w:rsidRDefault="00531DF7" w:rsidP="00294C40">
            <w:pPr>
              <w:pStyle w:val="Tablebullets"/>
              <w:numPr>
                <w:ilvl w:val="0"/>
                <w:numId w:val="7"/>
              </w:numPr>
              <w:ind w:left="283" w:hanging="283"/>
            </w:pPr>
            <w:r>
              <w:t>data collection — in groups of two or three.</w:t>
            </w:r>
          </w:p>
          <w:p w:rsidR="00531DF7" w:rsidRDefault="00531DF7" w:rsidP="00294C40">
            <w:pPr>
              <w:pStyle w:val="Tabletext"/>
            </w:pPr>
            <w:r>
              <w:t xml:space="preserve">Produce an individual scientific report including: </w:t>
            </w:r>
          </w:p>
          <w:p w:rsidR="00531DF7" w:rsidRDefault="00531DF7" w:rsidP="00294C40">
            <w:pPr>
              <w:pStyle w:val="Tablebullets"/>
              <w:numPr>
                <w:ilvl w:val="0"/>
                <w:numId w:val="7"/>
              </w:numPr>
            </w:pPr>
            <w:r>
              <w:t>introduction, aim, hypothesis, outline of method</w:t>
            </w:r>
          </w:p>
          <w:p w:rsidR="00531DF7" w:rsidRDefault="00531DF7" w:rsidP="00294C40">
            <w:pPr>
              <w:pStyle w:val="Tablebullets"/>
              <w:numPr>
                <w:ilvl w:val="0"/>
                <w:numId w:val="7"/>
              </w:numPr>
            </w:pPr>
            <w:r>
              <w:t>displacement–time and velocity–time graphs</w:t>
            </w:r>
          </w:p>
          <w:p w:rsidR="00531DF7" w:rsidRPr="00386EE0" w:rsidRDefault="00531DF7" w:rsidP="00294C40">
            <w:pPr>
              <w:pStyle w:val="Tablebullets"/>
              <w:numPr>
                <w:ilvl w:val="0"/>
                <w:numId w:val="7"/>
              </w:numPr>
            </w:pPr>
            <w:r>
              <w:t>discussion, conclusion and evaluation.</w:t>
            </w:r>
          </w:p>
        </w:tc>
        <w:tc>
          <w:tcPr>
            <w:tcW w:w="970" w:type="pct"/>
            <w:vMerge w:val="restart"/>
            <w:tcBorders>
              <w:bottom w:val="single" w:sz="4" w:space="0" w:color="00928F"/>
            </w:tcBorders>
            <w:shd w:val="clear" w:color="auto" w:fill="auto"/>
          </w:tcPr>
          <w:p w:rsidR="00531DF7" w:rsidRPr="00294C40" w:rsidRDefault="00531DF7" w:rsidP="00294C40">
            <w:pPr>
              <w:pStyle w:val="Tabletext"/>
            </w:pPr>
            <w:r>
              <w:t>Weeks 4–6</w:t>
            </w:r>
          </w:p>
        </w:tc>
        <w:tc>
          <w:tcPr>
            <w:tcW w:w="1452" w:type="pct"/>
            <w:vMerge/>
            <w:tcBorders>
              <w:bottom w:val="single" w:sz="4" w:space="0" w:color="00928F"/>
            </w:tcBorders>
            <w:shd w:val="clear" w:color="auto" w:fill="auto"/>
          </w:tcPr>
          <w:p w:rsidR="00531DF7" w:rsidRPr="00030551" w:rsidRDefault="00531DF7" w:rsidP="00030551">
            <w:pPr>
              <w:pStyle w:val="Tabletext"/>
            </w:pPr>
          </w:p>
        </w:tc>
      </w:tr>
      <w:tr w:rsidR="00531DF7" w:rsidRPr="00030551" w:rsidTr="00531DF7">
        <w:trPr>
          <w:trHeight w:val="195"/>
          <w:jc w:val="center"/>
        </w:trPr>
        <w:tc>
          <w:tcPr>
            <w:tcW w:w="2578" w:type="pct"/>
            <w:tcBorders>
              <w:top w:val="single" w:sz="4" w:space="0" w:color="00928F"/>
              <w:bottom w:val="nil"/>
            </w:tcBorders>
            <w:shd w:val="clear" w:color="auto" w:fill="auto"/>
          </w:tcPr>
          <w:p w:rsidR="00531DF7" w:rsidRPr="008D5D35" w:rsidRDefault="00531DF7" w:rsidP="008D5D35">
            <w:pPr>
              <w:pStyle w:val="Tablebullets"/>
              <w:numPr>
                <w:ilvl w:val="0"/>
                <w:numId w:val="0"/>
              </w:numPr>
            </w:pPr>
            <w:r w:rsidRPr="008D5D35">
              <w:t>Suggested conditions:</w:t>
            </w:r>
          </w:p>
          <w:p w:rsidR="00531DF7" w:rsidRDefault="00531DF7" w:rsidP="008D5D35">
            <w:pPr>
              <w:pStyle w:val="Tablebullets"/>
              <w:numPr>
                <w:ilvl w:val="0"/>
                <w:numId w:val="7"/>
              </w:numPr>
            </w:pPr>
            <w:r>
              <w:t>600–800 words</w:t>
            </w:r>
          </w:p>
          <w:p w:rsidR="00531DF7" w:rsidRPr="00483EE8" w:rsidRDefault="00531DF7" w:rsidP="008D5D35">
            <w:pPr>
              <w:pStyle w:val="Tablebullets"/>
              <w:numPr>
                <w:ilvl w:val="0"/>
                <w:numId w:val="7"/>
              </w:numPr>
            </w:pPr>
            <w:r>
              <w:t xml:space="preserve">open. </w:t>
            </w:r>
          </w:p>
        </w:tc>
        <w:tc>
          <w:tcPr>
            <w:tcW w:w="970" w:type="pct"/>
            <w:vMerge/>
            <w:tcBorders>
              <w:top w:val="single" w:sz="4" w:space="0" w:color="00928F"/>
              <w:bottom w:val="nil"/>
            </w:tcBorders>
            <w:shd w:val="clear" w:color="auto" w:fill="auto"/>
          </w:tcPr>
          <w:p w:rsidR="00531DF7" w:rsidRDefault="00531DF7" w:rsidP="00294C40">
            <w:pPr>
              <w:pStyle w:val="Tabletext"/>
            </w:pPr>
          </w:p>
        </w:tc>
        <w:tc>
          <w:tcPr>
            <w:tcW w:w="1452" w:type="pct"/>
            <w:vMerge/>
            <w:tcBorders>
              <w:top w:val="single" w:sz="4" w:space="0" w:color="00928F"/>
            </w:tcBorders>
            <w:shd w:val="clear" w:color="auto" w:fill="auto"/>
          </w:tcPr>
          <w:p w:rsidR="00531DF7" w:rsidRPr="00030551" w:rsidRDefault="00531DF7" w:rsidP="00030551">
            <w:pPr>
              <w:pStyle w:val="Tabletext"/>
            </w:pPr>
          </w:p>
        </w:tc>
      </w:tr>
      <w:tr w:rsidR="0044139B" w:rsidRPr="00030551" w:rsidTr="00531DF7">
        <w:trPr>
          <w:jc w:val="center"/>
        </w:trPr>
        <w:tc>
          <w:tcPr>
            <w:tcW w:w="2578" w:type="pct"/>
            <w:tcBorders>
              <w:top w:val="nil"/>
            </w:tcBorders>
            <w:shd w:val="clear" w:color="auto" w:fill="auto"/>
          </w:tcPr>
          <w:p w:rsidR="0044139B" w:rsidRPr="00F24A1F" w:rsidRDefault="0044139B" w:rsidP="00F24A1F">
            <w:pPr>
              <w:spacing w:before="40" w:after="40" w:line="220" w:lineRule="atLeast"/>
              <w:rPr>
                <w:b/>
                <w:sz w:val="20"/>
              </w:rPr>
            </w:pPr>
            <w:r w:rsidRPr="00F24A1F">
              <w:rPr>
                <w:b/>
                <w:sz w:val="20"/>
              </w:rPr>
              <w:t>Supervised assessment</w:t>
            </w:r>
            <w:r w:rsidR="00254F75">
              <w:rPr>
                <w:b/>
                <w:sz w:val="20"/>
              </w:rPr>
              <w:t>:</w:t>
            </w:r>
            <w:r w:rsidRPr="00F24A1F">
              <w:rPr>
                <w:b/>
                <w:sz w:val="20"/>
              </w:rPr>
              <w:t xml:space="preserve"> Short responses, paragraph responses and practical exercises (Written)</w:t>
            </w:r>
          </w:p>
          <w:p w:rsidR="0044139B" w:rsidRPr="008D5D35" w:rsidRDefault="0044139B" w:rsidP="007C78CD">
            <w:pPr>
              <w:pStyle w:val="Tablebullets"/>
              <w:numPr>
                <w:ilvl w:val="0"/>
                <w:numId w:val="0"/>
              </w:numPr>
            </w:pPr>
            <w:r w:rsidRPr="008D5D35">
              <w:t>Suggested conditions:</w:t>
            </w:r>
          </w:p>
          <w:p w:rsidR="0044139B" w:rsidRDefault="0044139B" w:rsidP="007C78CD">
            <w:pPr>
              <w:pStyle w:val="Tablebullets"/>
              <w:numPr>
                <w:ilvl w:val="0"/>
                <w:numId w:val="7"/>
              </w:numPr>
            </w:pPr>
            <w:r>
              <w:t>60 minutes</w:t>
            </w:r>
          </w:p>
          <w:p w:rsidR="0044139B" w:rsidRDefault="0044139B" w:rsidP="007C78CD">
            <w:pPr>
              <w:pStyle w:val="Tablebullets"/>
              <w:numPr>
                <w:ilvl w:val="0"/>
                <w:numId w:val="7"/>
              </w:numPr>
            </w:pPr>
            <w:r>
              <w:t>supervised.</w:t>
            </w:r>
          </w:p>
        </w:tc>
        <w:tc>
          <w:tcPr>
            <w:tcW w:w="970" w:type="pct"/>
            <w:tcBorders>
              <w:top w:val="nil"/>
            </w:tcBorders>
            <w:shd w:val="clear" w:color="auto" w:fill="auto"/>
          </w:tcPr>
          <w:p w:rsidR="0044139B" w:rsidRDefault="0044139B" w:rsidP="00294C40">
            <w:pPr>
              <w:pStyle w:val="Tabletext"/>
            </w:pPr>
            <w:r>
              <w:t>Weeks 9–10</w:t>
            </w:r>
          </w:p>
        </w:tc>
        <w:tc>
          <w:tcPr>
            <w:tcW w:w="1452" w:type="pct"/>
            <w:vMerge/>
            <w:shd w:val="clear" w:color="auto" w:fill="auto"/>
          </w:tcPr>
          <w:p w:rsidR="0044139B" w:rsidRPr="00030551" w:rsidRDefault="0044139B"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503"/>
        <w:gridCol w:w="3090"/>
        <w:gridCol w:w="3979"/>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254F75">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166" w:type="pct"/>
            <w:shd w:val="clear" w:color="auto" w:fill="CFE7E6"/>
          </w:tcPr>
          <w:p w:rsidR="002C0575" w:rsidRPr="002C0575" w:rsidRDefault="002C0575" w:rsidP="002C0575">
            <w:pPr>
              <w:pStyle w:val="Tablesubhead"/>
            </w:pPr>
            <w:r w:rsidRPr="002C0575">
              <w:t>Adjustments for needs of learners</w:t>
            </w:r>
          </w:p>
        </w:tc>
        <w:tc>
          <w:tcPr>
            <w:tcW w:w="1154" w:type="pct"/>
            <w:shd w:val="clear" w:color="auto" w:fill="CFE7E6"/>
          </w:tcPr>
          <w:p w:rsidR="002C0575" w:rsidRPr="002C0575" w:rsidRDefault="002C0575" w:rsidP="002C0575">
            <w:pPr>
              <w:pStyle w:val="Tablesubhead"/>
            </w:pPr>
            <w:r w:rsidRPr="002C0575">
              <w:t>Resources</w:t>
            </w:r>
          </w:p>
        </w:tc>
      </w:tr>
      <w:tr w:rsidR="002C0575" w:rsidRPr="00030551" w:rsidTr="00254F75">
        <w:trPr>
          <w:jc w:val="center"/>
        </w:trPr>
        <w:tc>
          <w:tcPr>
            <w:tcW w:w="2680" w:type="pct"/>
            <w:shd w:val="clear" w:color="auto" w:fill="auto"/>
          </w:tcPr>
          <w:p w:rsidR="00DC2EBE" w:rsidRDefault="00DC2EBE" w:rsidP="00DC2EBE">
            <w:pPr>
              <w:pStyle w:val="Tablebullets"/>
              <w:numPr>
                <w:ilvl w:val="0"/>
                <w:numId w:val="7"/>
              </w:numPr>
            </w:pPr>
            <w:r>
              <w:t>Construct a glossary of terms relevant to studying motion and energy, e.g. force, mass, weight, distance, displacement, speed, velocity, acceleration, vector, scalar, linear, gradient, kinetic energy, gravitational potential energy, work, acceleration due to gravity.</w:t>
            </w:r>
          </w:p>
          <w:p w:rsidR="00DC2EBE" w:rsidRDefault="00DC2EBE" w:rsidP="00DC2EBE">
            <w:pPr>
              <w:pStyle w:val="Tablebullets"/>
              <w:numPr>
                <w:ilvl w:val="0"/>
                <w:numId w:val="7"/>
              </w:numPr>
            </w:pPr>
            <w:r>
              <w:t>Construct a class wiki or online space for students to share class notes, independent research notes and other relevant information.</w:t>
            </w:r>
          </w:p>
          <w:p w:rsidR="00DC2EBE" w:rsidRDefault="00DC2EBE" w:rsidP="00DC2EBE">
            <w:pPr>
              <w:pStyle w:val="Tablebullets"/>
              <w:numPr>
                <w:ilvl w:val="0"/>
                <w:numId w:val="7"/>
              </w:numPr>
            </w:pPr>
            <w:r w:rsidRPr="00915D89">
              <w:t>Review the elements of graphing</w:t>
            </w:r>
            <w:r>
              <w:t xml:space="preserve"> such as: </w:t>
            </w:r>
            <w:r w:rsidRPr="00915D89">
              <w:t>title</w:t>
            </w:r>
            <w:r>
              <w:t>, axis labels, dependent variable, independent variable,</w:t>
            </w:r>
            <w:r w:rsidRPr="00915D89">
              <w:t xml:space="preserve"> units</w:t>
            </w:r>
            <w:r>
              <w:t>,</w:t>
            </w:r>
            <w:r w:rsidRPr="00915D89">
              <w:t xml:space="preserve"> scale</w:t>
            </w:r>
            <w:r>
              <w:t xml:space="preserve">, trend line. </w:t>
            </w:r>
          </w:p>
          <w:p w:rsidR="00DC2EBE" w:rsidRDefault="00DC2EBE" w:rsidP="00DC2EBE">
            <w:pPr>
              <w:pStyle w:val="Tablebullets"/>
              <w:numPr>
                <w:ilvl w:val="0"/>
                <w:numId w:val="7"/>
              </w:numPr>
            </w:pPr>
            <w:r>
              <w:t>C</w:t>
            </w:r>
            <w:r w:rsidRPr="005F0F54">
              <w:t xml:space="preserve">ompile and communicate findings </w:t>
            </w:r>
            <w:r>
              <w:t>using</w:t>
            </w:r>
            <w:r w:rsidRPr="005F0F54">
              <w:t xml:space="preserve"> appropriate formats, including graphs, tables, </w:t>
            </w:r>
            <w:r>
              <w:t xml:space="preserve">and </w:t>
            </w:r>
            <w:r w:rsidRPr="005F0F54">
              <w:t>annotated diagrams.</w:t>
            </w:r>
          </w:p>
          <w:p w:rsidR="00DC2EBE" w:rsidRDefault="00DC2EBE" w:rsidP="00DC2EBE">
            <w:pPr>
              <w:pStyle w:val="Tablebullets"/>
              <w:numPr>
                <w:ilvl w:val="0"/>
                <w:numId w:val="7"/>
              </w:numPr>
            </w:pPr>
            <w:r>
              <w:t>Represent motion graphically with displacement-time and velocity-time graphs.</w:t>
            </w:r>
          </w:p>
          <w:p w:rsidR="00DC2EBE" w:rsidRDefault="00DC2EBE" w:rsidP="00DC2EBE">
            <w:pPr>
              <w:pStyle w:val="Tablebullets"/>
              <w:numPr>
                <w:ilvl w:val="0"/>
                <w:numId w:val="7"/>
              </w:numPr>
            </w:pPr>
            <w:r>
              <w:t>Calculate the acceleration from a velocity–time graph.</w:t>
            </w:r>
          </w:p>
          <w:p w:rsidR="00DC2EBE" w:rsidRDefault="00DC2EBE" w:rsidP="00DC2EBE">
            <w:pPr>
              <w:pStyle w:val="Tablebullets"/>
              <w:numPr>
                <w:ilvl w:val="0"/>
                <w:numId w:val="7"/>
              </w:numPr>
            </w:pPr>
            <w:r>
              <w:t>Solve problems involving Newton’s laws.</w:t>
            </w:r>
          </w:p>
          <w:p w:rsidR="00DC2EBE" w:rsidRDefault="00DC2EBE" w:rsidP="00DC2EBE">
            <w:pPr>
              <w:pStyle w:val="Tablebullets"/>
              <w:numPr>
                <w:ilvl w:val="0"/>
                <w:numId w:val="7"/>
              </w:numPr>
            </w:pPr>
            <w:r>
              <w:t>Solve problems using the equations of motion.</w:t>
            </w:r>
          </w:p>
          <w:p w:rsidR="00DC2EBE" w:rsidRDefault="00DC2EBE" w:rsidP="00DC2EBE">
            <w:pPr>
              <w:pStyle w:val="Tablebullets"/>
              <w:numPr>
                <w:ilvl w:val="0"/>
                <w:numId w:val="7"/>
              </w:numPr>
            </w:pPr>
            <w:r>
              <w:t xml:space="preserve">Solve problems involving gravitational potential energy, kinetic energy and work done. </w:t>
            </w:r>
          </w:p>
          <w:p w:rsidR="00DC2EBE" w:rsidRDefault="00DC2EBE" w:rsidP="00DC2EBE">
            <w:pPr>
              <w:pStyle w:val="Tablebullets"/>
              <w:numPr>
                <w:ilvl w:val="0"/>
                <w:numId w:val="7"/>
              </w:numPr>
            </w:pPr>
            <w:r>
              <w:t>Use relevant audio-visual ma</w:t>
            </w:r>
            <w:r w:rsidR="00254F75">
              <w:t>terials, e.g. Commander David R</w:t>
            </w:r>
            <w:r>
              <w:t xml:space="preserve"> Scott’s feather-and-hammer drop on the moon during the Apollo 15 mission (see Resources: Web).</w:t>
            </w:r>
          </w:p>
          <w:p w:rsidR="00DC2EBE" w:rsidRDefault="00DC2EBE" w:rsidP="00DC2EBE">
            <w:pPr>
              <w:pStyle w:val="Tablebullets"/>
              <w:numPr>
                <w:ilvl w:val="0"/>
                <w:numId w:val="7"/>
              </w:numPr>
            </w:pPr>
            <w:r w:rsidRPr="005F0F54">
              <w:t xml:space="preserve">Plan and carry out </w:t>
            </w:r>
            <w:r>
              <w:t xml:space="preserve">motion </w:t>
            </w:r>
            <w:r w:rsidRPr="005F0F54">
              <w:t>investigations</w:t>
            </w:r>
            <w:r>
              <w:t xml:space="preserve"> using appropriate investigation methods and equipment, e.g. </w:t>
            </w:r>
          </w:p>
          <w:p w:rsidR="00DC2EBE" w:rsidRDefault="00DC2EBE" w:rsidP="00DC2EBE">
            <w:pPr>
              <w:pStyle w:val="Tablebullets2"/>
              <w:numPr>
                <w:ilvl w:val="0"/>
                <w:numId w:val="8"/>
              </w:numPr>
              <w:ind w:left="568" w:hanging="284"/>
            </w:pPr>
            <w:r>
              <w:t>an object travelling at a constant velocity using a ticker timer</w:t>
            </w:r>
          </w:p>
          <w:p w:rsidR="00DC2EBE" w:rsidRDefault="00DC2EBE" w:rsidP="00DC2EBE">
            <w:pPr>
              <w:pStyle w:val="Tablebullets2"/>
              <w:numPr>
                <w:ilvl w:val="0"/>
                <w:numId w:val="8"/>
              </w:numPr>
              <w:ind w:left="568" w:hanging="284"/>
            </w:pPr>
            <w:r>
              <w:t>a falling golf ball using a strobe light.</w:t>
            </w:r>
          </w:p>
          <w:p w:rsidR="00DC2EBE" w:rsidRDefault="00DC2EBE" w:rsidP="00DC2EBE">
            <w:pPr>
              <w:pStyle w:val="Tablebullets"/>
              <w:numPr>
                <w:ilvl w:val="0"/>
                <w:numId w:val="7"/>
              </w:numPr>
            </w:pPr>
            <w:r>
              <w:t>Analyse motion using digital technologies, such as graphing calculators, spreadsheets, and data loggers.</w:t>
            </w:r>
          </w:p>
          <w:p w:rsidR="00DC2EBE" w:rsidRDefault="00DC2EBE" w:rsidP="00DC2EBE">
            <w:pPr>
              <w:pStyle w:val="Tablebullets"/>
              <w:numPr>
                <w:ilvl w:val="0"/>
                <w:numId w:val="7"/>
              </w:numPr>
            </w:pPr>
            <w:r w:rsidRPr="00312EDA">
              <w:t>Identify safety issues when conducting experiments.</w:t>
            </w:r>
          </w:p>
          <w:p w:rsidR="00DC2EBE" w:rsidRDefault="00DC2EBE" w:rsidP="00DC2EBE">
            <w:pPr>
              <w:pStyle w:val="Tablebullets"/>
              <w:numPr>
                <w:ilvl w:val="0"/>
                <w:numId w:val="7"/>
              </w:numPr>
            </w:pPr>
            <w:r w:rsidRPr="001C3203">
              <w:t xml:space="preserve">Use research tools such as the library, internet, reference material, </w:t>
            </w:r>
            <w:r>
              <w:t>audio</w:t>
            </w:r>
            <w:r w:rsidRPr="001C3203">
              <w:t xml:space="preserve">visual resources </w:t>
            </w:r>
            <w:r>
              <w:t>to research</w:t>
            </w:r>
            <w:r w:rsidRPr="004D576E">
              <w:t xml:space="preserve"> Galileo’s use of experiment to overthrow the Aristotelian theories of motion.</w:t>
            </w:r>
          </w:p>
          <w:p w:rsidR="00DC2EBE" w:rsidRDefault="00DC2EBE" w:rsidP="00DC2EBE">
            <w:pPr>
              <w:pStyle w:val="Tablebullets"/>
              <w:numPr>
                <w:ilvl w:val="0"/>
                <w:numId w:val="7"/>
              </w:numPr>
            </w:pPr>
            <w:r w:rsidRPr="005B54EF">
              <w:t xml:space="preserve">Explore how to construct </w:t>
            </w:r>
            <w:r>
              <w:t xml:space="preserve">a testable hypothesis, frame a scientific </w:t>
            </w:r>
            <w:r w:rsidRPr="005B54EF">
              <w:t>argument and draw conclusions supported by scientific evidence.</w:t>
            </w:r>
          </w:p>
          <w:p w:rsidR="00DC2EBE" w:rsidRPr="00DC2EBE" w:rsidRDefault="00DC2EBE" w:rsidP="00DC2EBE">
            <w:pPr>
              <w:pStyle w:val="Tablebullets"/>
              <w:numPr>
                <w:ilvl w:val="0"/>
                <w:numId w:val="7"/>
              </w:numPr>
            </w:pPr>
            <w:r>
              <w:t>Practise writing paragraphs and sequencing information, including using connectives that establish relationships between ideas and information in sentences.</w:t>
            </w:r>
          </w:p>
        </w:tc>
        <w:tc>
          <w:tcPr>
            <w:tcW w:w="1166" w:type="pct"/>
            <w:shd w:val="clear" w:color="auto" w:fill="auto"/>
          </w:tcPr>
          <w:p w:rsidR="00FA4C69" w:rsidRDefault="00FA4C69"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DC2EBE" w:rsidRPr="00DC2EBE" w:rsidRDefault="00DC2EBE" w:rsidP="00DC2EBE">
            <w:pPr>
              <w:pStyle w:val="Tabletext"/>
            </w:pPr>
          </w:p>
        </w:tc>
        <w:tc>
          <w:tcPr>
            <w:tcW w:w="1154" w:type="pct"/>
            <w:shd w:val="clear" w:color="auto" w:fill="auto"/>
          </w:tcPr>
          <w:p w:rsidR="00DC2EBE" w:rsidRPr="003F3D87" w:rsidRDefault="00DC2EBE" w:rsidP="00DC2EBE">
            <w:pPr>
              <w:pStyle w:val="Tablesubhead"/>
              <w:rPr>
                <w:lang w:eastAsia="en-AU"/>
              </w:rPr>
            </w:pPr>
            <w:r>
              <w:rPr>
                <w:lang w:eastAsia="en-AU"/>
              </w:rPr>
              <w:t>Web</w:t>
            </w:r>
          </w:p>
          <w:p w:rsidR="00DC2EBE" w:rsidRDefault="00DC2EBE" w:rsidP="00DC2EBE">
            <w:pPr>
              <w:pStyle w:val="Tablebullets"/>
              <w:numPr>
                <w:ilvl w:val="0"/>
                <w:numId w:val="7"/>
              </w:numPr>
            </w:pPr>
            <w:r>
              <w:t>computers with internet access</w:t>
            </w:r>
          </w:p>
          <w:p w:rsidR="00DC2EBE" w:rsidRPr="003F3D87" w:rsidRDefault="00DC2EBE" w:rsidP="00DC2EBE">
            <w:pPr>
              <w:pStyle w:val="Tablebullets"/>
              <w:numPr>
                <w:ilvl w:val="0"/>
                <w:numId w:val="7"/>
              </w:numPr>
            </w:pPr>
            <w:r>
              <w:t>web</w:t>
            </w:r>
            <w:r w:rsidRPr="003F3D87">
              <w:t xml:space="preserve">sites </w:t>
            </w:r>
            <w:r>
              <w:t>for factsheets</w:t>
            </w:r>
          </w:p>
          <w:p w:rsidR="00DC2EBE" w:rsidRDefault="00DC2EBE" w:rsidP="00F22A74">
            <w:pPr>
              <w:pStyle w:val="Tablebullets"/>
            </w:pPr>
            <w:r>
              <w:t>YouT</w:t>
            </w:r>
            <w:r w:rsidRPr="003F3D87">
              <w:t>ube clips</w:t>
            </w:r>
            <w:r>
              <w:t xml:space="preserve">, such as Commander David R Scott’s feather-and-hammer drop: </w:t>
            </w:r>
            <w:hyperlink r:id="rId58" w:history="1">
              <w:r w:rsidR="00F22A74">
                <w:rPr>
                  <w:rStyle w:val="Hyperlink"/>
                  <w:sz w:val="20"/>
                </w:rPr>
                <w:t>www.youtube.com/</w:t>
              </w:r>
              <w:r w:rsidR="00F22A74">
                <w:rPr>
                  <w:rStyle w:val="Hyperlink"/>
                  <w:sz w:val="20"/>
                </w:rPr>
                <w:t>w</w:t>
              </w:r>
              <w:r w:rsidR="00F22A74">
                <w:rPr>
                  <w:rStyle w:val="Hyperlink"/>
                  <w:sz w:val="20"/>
                </w:rPr>
                <w:t>atch?v=KDp1tiUsZw8</w:t>
              </w:r>
            </w:hyperlink>
            <w:r>
              <w:t xml:space="preserve"> </w:t>
            </w:r>
          </w:p>
          <w:p w:rsidR="00DC2EBE" w:rsidRDefault="00DC2EBE" w:rsidP="00DC2EBE">
            <w:pPr>
              <w:pStyle w:val="Tablebullets"/>
              <w:numPr>
                <w:ilvl w:val="0"/>
                <w:numId w:val="0"/>
              </w:numPr>
              <w:ind w:left="284"/>
            </w:pPr>
            <w:r>
              <w:t xml:space="preserve">Khan Academy physics: </w:t>
            </w:r>
            <w:hyperlink r:id="rId59" w:anchor="physics" w:history="1">
              <w:r w:rsidRPr="00661653">
                <w:rPr>
                  <w:rStyle w:val="Hyperlink"/>
                  <w:sz w:val="20"/>
                </w:rPr>
                <w:t>http://www.</w:t>
              </w:r>
              <w:r w:rsidRPr="00661653">
                <w:rPr>
                  <w:rStyle w:val="Hyperlink"/>
                  <w:sz w:val="20"/>
                </w:rPr>
                <w:t>k</w:t>
              </w:r>
              <w:r w:rsidRPr="00661653">
                <w:rPr>
                  <w:rStyle w:val="Hyperlink"/>
                  <w:sz w:val="20"/>
                </w:rPr>
                <w:t>hanacademy.org/ #physics</w:t>
              </w:r>
            </w:hyperlink>
            <w:r>
              <w:t xml:space="preserve"> </w:t>
            </w:r>
          </w:p>
          <w:p w:rsidR="00DC2EBE" w:rsidRPr="003F3D87" w:rsidRDefault="00DC2EBE" w:rsidP="00DC2EBE">
            <w:pPr>
              <w:pStyle w:val="Tablesubhead"/>
            </w:pPr>
            <w:r>
              <w:t>Print</w:t>
            </w:r>
          </w:p>
          <w:p w:rsidR="00DC2EBE" w:rsidRDefault="00DC2EBE" w:rsidP="00DC2EBE">
            <w:pPr>
              <w:pStyle w:val="Tablebullets"/>
              <w:numPr>
                <w:ilvl w:val="0"/>
                <w:numId w:val="7"/>
              </w:numPr>
            </w:pPr>
            <w:r>
              <w:t>t</w:t>
            </w:r>
            <w:r w:rsidRPr="003F3D87">
              <w:t>extbooks</w:t>
            </w:r>
          </w:p>
          <w:p w:rsidR="00DC2EBE" w:rsidRPr="00305FE5" w:rsidRDefault="00DC2EBE" w:rsidP="00DC2EBE">
            <w:pPr>
              <w:pStyle w:val="Tablebullets"/>
              <w:numPr>
                <w:ilvl w:val="0"/>
                <w:numId w:val="7"/>
              </w:numPr>
            </w:pPr>
            <w:r>
              <w:t>worksheets</w:t>
            </w:r>
          </w:p>
          <w:p w:rsidR="00DC2EBE" w:rsidRDefault="00DC2EBE" w:rsidP="00DC2EBE">
            <w:pPr>
              <w:pStyle w:val="Tablesubhead"/>
              <w:rPr>
                <w:lang w:eastAsia="en-AU"/>
              </w:rPr>
            </w:pPr>
            <w:r>
              <w:rPr>
                <w:lang w:eastAsia="en-AU"/>
              </w:rPr>
              <w:t>Equipment</w:t>
            </w:r>
          </w:p>
          <w:p w:rsidR="00DC2EBE" w:rsidRDefault="00DC2EBE" w:rsidP="00DC2EBE">
            <w:pPr>
              <w:pStyle w:val="Tablebullets"/>
              <w:numPr>
                <w:ilvl w:val="0"/>
                <w:numId w:val="7"/>
              </w:numPr>
            </w:pPr>
            <w:r>
              <w:t>graphing calculators</w:t>
            </w:r>
          </w:p>
          <w:p w:rsidR="00DC2EBE" w:rsidRDefault="00DC2EBE" w:rsidP="00DC2EBE">
            <w:pPr>
              <w:pStyle w:val="Tablebullets"/>
              <w:numPr>
                <w:ilvl w:val="0"/>
                <w:numId w:val="7"/>
              </w:numPr>
            </w:pPr>
            <w:r>
              <w:t xml:space="preserve">ticker </w:t>
            </w:r>
            <w:r w:rsidRPr="00A924D8">
              <w:t>time</w:t>
            </w:r>
            <w:r>
              <w:t>r and tape</w:t>
            </w:r>
          </w:p>
          <w:p w:rsidR="00DC2EBE" w:rsidRDefault="00DC2EBE" w:rsidP="00DC2EBE">
            <w:pPr>
              <w:pStyle w:val="Tablebullets"/>
              <w:numPr>
                <w:ilvl w:val="0"/>
                <w:numId w:val="7"/>
              </w:numPr>
            </w:pPr>
            <w:r>
              <w:t>power pack</w:t>
            </w:r>
            <w:r w:rsidRPr="00A924D8">
              <w:t xml:space="preserve"> </w:t>
            </w:r>
          </w:p>
          <w:p w:rsidR="00DC2EBE" w:rsidRDefault="00DC2EBE" w:rsidP="00DC2EBE">
            <w:pPr>
              <w:pStyle w:val="Tablebullets"/>
              <w:numPr>
                <w:ilvl w:val="0"/>
                <w:numId w:val="7"/>
              </w:numPr>
            </w:pPr>
            <w:r w:rsidRPr="00A924D8">
              <w:t>blocks</w:t>
            </w:r>
          </w:p>
          <w:p w:rsidR="00DC2EBE" w:rsidRDefault="00DC2EBE" w:rsidP="00DC2EBE">
            <w:pPr>
              <w:pStyle w:val="Tablebullets"/>
              <w:numPr>
                <w:ilvl w:val="0"/>
                <w:numId w:val="7"/>
              </w:numPr>
            </w:pPr>
            <w:r w:rsidRPr="00A924D8">
              <w:t>electrical leads</w:t>
            </w:r>
          </w:p>
          <w:p w:rsidR="00DC2EBE" w:rsidRDefault="00DC2EBE" w:rsidP="00DC2EBE">
            <w:pPr>
              <w:pStyle w:val="Tablebullets"/>
              <w:numPr>
                <w:ilvl w:val="0"/>
                <w:numId w:val="7"/>
              </w:numPr>
            </w:pPr>
            <w:r>
              <w:t>ramp</w:t>
            </w:r>
          </w:p>
          <w:p w:rsidR="00DC2EBE" w:rsidRDefault="00DC2EBE" w:rsidP="00DC2EBE">
            <w:pPr>
              <w:pStyle w:val="Tablebullets"/>
              <w:numPr>
                <w:ilvl w:val="0"/>
                <w:numId w:val="7"/>
              </w:numPr>
            </w:pPr>
            <w:r w:rsidRPr="00A924D8">
              <w:t>trolley</w:t>
            </w:r>
          </w:p>
          <w:p w:rsidR="00DC2EBE" w:rsidRDefault="00DC2EBE" w:rsidP="00DC2EBE">
            <w:pPr>
              <w:pStyle w:val="Tablebullets"/>
              <w:numPr>
                <w:ilvl w:val="0"/>
                <w:numId w:val="7"/>
              </w:numPr>
            </w:pPr>
            <w:r>
              <w:t>o</w:t>
            </w:r>
            <w:r w:rsidRPr="00A924D8">
              <w:t>ptional — data logger and air track</w:t>
            </w:r>
          </w:p>
          <w:p w:rsidR="00DC2EBE" w:rsidRPr="00A84A7B" w:rsidRDefault="00DC2EBE" w:rsidP="00DC2EBE">
            <w:pPr>
              <w:pStyle w:val="Tablesubhead"/>
              <w:rPr>
                <w:lang w:eastAsia="en-AU"/>
              </w:rPr>
            </w:pPr>
            <w:r w:rsidRPr="00A84A7B">
              <w:rPr>
                <w:lang w:eastAsia="en-AU"/>
              </w:rPr>
              <w:t>Safety equipment</w:t>
            </w:r>
          </w:p>
          <w:p w:rsidR="00DC2EBE" w:rsidRPr="00DC2EBE" w:rsidRDefault="00DC2EBE" w:rsidP="004E697C">
            <w:pPr>
              <w:pStyle w:val="Tablebullets"/>
            </w:pPr>
            <w:r>
              <w:t>student-</w:t>
            </w:r>
            <w:r w:rsidRPr="00A84A7B">
              <w:t>completed risk assessment</w:t>
            </w:r>
            <w:r>
              <w:t xml:space="preserve"> for assessment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AC3DBA"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AC3DBA" w:rsidRPr="00B00EB7" w:rsidRDefault="00AC3DBA"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AC3DBA" w:rsidRPr="004A42ED" w:rsidRDefault="00AC3DBA" w:rsidP="002C51F9">
            <w:pPr>
              <w:pStyle w:val="Tabletext"/>
            </w:pPr>
            <w:r w:rsidRPr="004A42ED">
              <w:t>Teachers collaboratively plan the teaching, learning and assessment to meet the needs of all learners.</w:t>
            </w:r>
          </w:p>
          <w:p w:rsidR="00AC3DBA" w:rsidRPr="004A42ED" w:rsidRDefault="00AC3DBA" w:rsidP="002C51F9">
            <w:pPr>
              <w:pStyle w:val="Tabletext"/>
            </w:pPr>
            <w:r w:rsidRPr="004A42ED">
              <w:t xml:space="preserve">Teachers mark a </w:t>
            </w:r>
            <w:r>
              <w:t>small random sample of the research</w:t>
            </w:r>
            <w:r w:rsidRPr="004A42ED">
              <w:t xml:space="preserve"> task</w:t>
            </w:r>
            <w:r>
              <w:t xml:space="preserve"> and investigation design report</w:t>
            </w:r>
            <w:r w:rsidRPr="004A42ED">
              <w:t>, moderate the samples to ensure consistency of judgments, then mark their own class.</w:t>
            </w:r>
          </w:p>
        </w:tc>
      </w:tr>
      <w:tr w:rsidR="00AC3DBA"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AC3DBA" w:rsidRPr="00B00EB7" w:rsidRDefault="00AC3DBA"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AC3DBA" w:rsidRPr="008D1AED" w:rsidRDefault="00AC3DBA" w:rsidP="002C51F9">
            <w:pPr>
              <w:pStyle w:val="Tabletext"/>
            </w:pPr>
            <w:r>
              <w:t>Teachers plan opportunities through the teaching strategies and learning experiences of the unit. Teachers provide ongoing feedback and encouragement to students on their strengths and areas for improvement. Through particular learning experiences students can reflect on and discuss with their teachers and peers what they are able to do well and what they need to do to improve.</w:t>
            </w:r>
          </w:p>
        </w:tc>
      </w:tr>
      <w:tr w:rsidR="00AC3DBA"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AC3DBA" w:rsidRPr="00B00EB7" w:rsidRDefault="00AC3DBA"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AC3DBA" w:rsidRPr="00EC07AF" w:rsidRDefault="00AC3DBA" w:rsidP="002C51F9">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AC3DBA" w:rsidRPr="00305FE5" w:rsidRDefault="00AC3DBA" w:rsidP="00AC3DBA">
            <w:pPr>
              <w:pStyle w:val="Tablebullets"/>
              <w:numPr>
                <w:ilvl w:val="0"/>
                <w:numId w:val="7"/>
              </w:numPr>
            </w:pPr>
            <w:r w:rsidRPr="00FF1C48">
              <w:t xml:space="preserve">What </w:t>
            </w:r>
            <w:r w:rsidRPr="00305FE5">
              <w:t>worked well in this unit?</w:t>
            </w:r>
          </w:p>
          <w:p w:rsidR="00AC3DBA" w:rsidRPr="00305FE5" w:rsidRDefault="00AC3DBA" w:rsidP="00AC3DBA">
            <w:pPr>
              <w:pStyle w:val="Tablebullets"/>
              <w:numPr>
                <w:ilvl w:val="0"/>
                <w:numId w:val="7"/>
              </w:numPr>
            </w:pPr>
            <w:r w:rsidRPr="00305FE5">
              <w:t>What was a stumbling block?</w:t>
            </w:r>
          </w:p>
          <w:p w:rsidR="00AC3DBA" w:rsidRPr="00305FE5" w:rsidRDefault="00AC3DBA" w:rsidP="00AC3DBA">
            <w:pPr>
              <w:pStyle w:val="Tablebullets"/>
              <w:numPr>
                <w:ilvl w:val="0"/>
                <w:numId w:val="7"/>
              </w:numPr>
            </w:pPr>
            <w:r w:rsidRPr="00305FE5">
              <w:t>How would you refine it?</w:t>
            </w:r>
          </w:p>
          <w:p w:rsidR="00AC3DBA" w:rsidRPr="004E51CA" w:rsidRDefault="00AC3DBA" w:rsidP="00AC3DBA">
            <w:pPr>
              <w:pStyle w:val="Tablebullets"/>
              <w:numPr>
                <w:ilvl w:val="0"/>
                <w:numId w:val="7"/>
              </w:numPr>
            </w:pPr>
            <w:r w:rsidRPr="00305FE5">
              <w:t>What trends</w:t>
            </w:r>
            <w:r w:rsidRPr="0048718E">
              <w:t xml:space="preserve"> and gaps in learning have you identified? </w:t>
            </w:r>
          </w:p>
        </w:tc>
      </w:tr>
    </w:tbl>
    <w:p w:rsidR="00A4154C" w:rsidRPr="008300AE" w:rsidRDefault="00A4154C" w:rsidP="008300AE"/>
    <w:sectPr w:rsidR="00A4154C" w:rsidRPr="008300AE" w:rsidSect="00531DF7">
      <w:footerReference w:type="even" r:id="rId60"/>
      <w:footerReference w:type="default" r:id="rId61"/>
      <w:headerReference w:type="first" r:id="rId62"/>
      <w:footerReference w:type="first" r:id="rId63"/>
      <w:pgSz w:w="16840" w:h="11907" w:orient="landscape" w:code="9"/>
      <w:pgMar w:top="1134" w:right="1134" w:bottom="1560"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277" w:rsidRDefault="00FC2277">
      <w:r>
        <w:separator/>
      </w:r>
    </w:p>
  </w:endnote>
  <w:endnote w:type="continuationSeparator" w:id="0">
    <w:p w:rsidR="00FC2277" w:rsidRDefault="00F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7C" w:rsidRDefault="004E697C"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17FAD">
      <w:rPr>
        <w:rStyle w:val="Footerbold"/>
        <w:noProof/>
      </w:rPr>
      <w:t>2</w:t>
    </w:r>
    <w:r w:rsidRPr="001947AE">
      <w:rPr>
        <w:rStyle w:val="Footerbold"/>
      </w:rPr>
      <w:fldChar w:fldCharType="end"/>
    </w:r>
    <w:r w:rsidRPr="00AA55F1">
      <w:tab/>
      <w:t>|</w:t>
    </w:r>
    <w:r w:rsidRPr="00AA55F1">
      <w:tab/>
    </w:r>
    <w:r>
      <w:rPr>
        <w:rStyle w:val="Footerbold"/>
      </w:rPr>
      <w:t>Year 10</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7C" w:rsidRDefault="004E697C"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FB645B">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17FAD">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7C" w:rsidRDefault="00617FAD"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277" w:rsidRDefault="00FC2277">
      <w:r>
        <w:separator/>
      </w:r>
    </w:p>
  </w:footnote>
  <w:footnote w:type="continuationSeparator" w:id="0">
    <w:p w:rsidR="00FC2277" w:rsidRDefault="00FC2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97C" w:rsidRPr="002E4C72" w:rsidRDefault="00617FAD"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4E697C" w:rsidTr="004E0C69">
      <w:tc>
        <w:tcPr>
          <w:tcW w:w="10450" w:type="dxa"/>
          <w:shd w:val="clear" w:color="auto" w:fill="auto"/>
        </w:tcPr>
        <w:p w:rsidR="004E697C" w:rsidRPr="00F561C0" w:rsidRDefault="004E697C" w:rsidP="00F561C0">
          <w:r w:rsidRPr="00F561C0">
            <w:t>Insert fact sheet title</w:t>
          </w:r>
        </w:p>
        <w:p w:rsidR="004E697C" w:rsidRPr="00F561C0" w:rsidRDefault="004E697C" w:rsidP="00F561C0">
          <w:r w:rsidRPr="00F561C0">
            <w:t>Insert fact sheet subtitle (if necessary)</w:t>
          </w:r>
        </w:p>
        <w:p w:rsidR="004E697C" w:rsidRPr="004E0C69" w:rsidRDefault="004E697C" w:rsidP="004E0C69">
          <w:pPr>
            <w:tabs>
              <w:tab w:val="left" w:pos="-110"/>
              <w:tab w:val="left" w:pos="220"/>
            </w:tabs>
            <w:ind w:left="-437"/>
            <w:rPr>
              <w:color w:val="00928F"/>
              <w:szCs w:val="16"/>
            </w:rPr>
          </w:pPr>
        </w:p>
      </w:tc>
    </w:tr>
  </w:tbl>
  <w:p w:rsidR="004E697C" w:rsidRPr="00954490" w:rsidRDefault="004E697C"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8">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9">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10">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2">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F5363FB"/>
    <w:multiLevelType w:val="hybridMultilevel"/>
    <w:tmpl w:val="BB100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0">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21">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25">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8">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abstractNum w:abstractNumId="29">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4"/>
  </w:num>
  <w:num w:numId="3">
    <w:abstractNumId w:val="21"/>
  </w:num>
  <w:num w:numId="4">
    <w:abstractNumId w:val="11"/>
  </w:num>
  <w:num w:numId="5">
    <w:abstractNumId w:val="9"/>
  </w:num>
  <w:num w:numId="6">
    <w:abstractNumId w:val="19"/>
  </w:num>
  <w:num w:numId="7">
    <w:abstractNumId w:val="28"/>
  </w:num>
  <w:num w:numId="8">
    <w:abstractNumId w:val="1"/>
  </w:num>
  <w:num w:numId="9">
    <w:abstractNumId w:val="24"/>
  </w:num>
  <w:num w:numId="10">
    <w:abstractNumId w:val="15"/>
  </w:num>
  <w:num w:numId="11">
    <w:abstractNumId w:val="27"/>
  </w:num>
  <w:num w:numId="12">
    <w:abstractNumId w:val="18"/>
  </w:num>
  <w:num w:numId="13">
    <w:abstractNumId w:val="4"/>
  </w:num>
  <w:num w:numId="14">
    <w:abstractNumId w:val="21"/>
  </w:num>
  <w:num w:numId="15">
    <w:abstractNumId w:val="11"/>
  </w:num>
  <w:num w:numId="16">
    <w:abstractNumId w:val="9"/>
  </w:num>
  <w:num w:numId="17">
    <w:abstractNumId w:val="9"/>
  </w:num>
  <w:num w:numId="18">
    <w:abstractNumId w:val="9"/>
  </w:num>
  <w:num w:numId="19">
    <w:abstractNumId w:val="9"/>
  </w:num>
  <w:num w:numId="20">
    <w:abstractNumId w:val="9"/>
  </w:num>
  <w:num w:numId="21">
    <w:abstractNumId w:val="19"/>
  </w:num>
  <w:num w:numId="22">
    <w:abstractNumId w:val="19"/>
  </w:num>
  <w:num w:numId="23">
    <w:abstractNumId w:val="19"/>
  </w:num>
  <w:num w:numId="24">
    <w:abstractNumId w:val="28"/>
  </w:num>
  <w:num w:numId="25">
    <w:abstractNumId w:val="1"/>
  </w:num>
  <w:num w:numId="26">
    <w:abstractNumId w:val="24"/>
  </w:num>
  <w:num w:numId="27">
    <w:abstractNumId w:val="6"/>
  </w:num>
  <w:num w:numId="28">
    <w:abstractNumId w:val="14"/>
  </w:num>
  <w:num w:numId="29">
    <w:abstractNumId w:val="25"/>
  </w:num>
  <w:num w:numId="30">
    <w:abstractNumId w:val="8"/>
  </w:num>
  <w:num w:numId="31">
    <w:abstractNumId w:val="0"/>
  </w:num>
  <w:num w:numId="32">
    <w:abstractNumId w:val="20"/>
  </w:num>
  <w:num w:numId="33">
    <w:abstractNumId w:val="7"/>
  </w:num>
  <w:num w:numId="34">
    <w:abstractNumId w:val="29"/>
  </w:num>
  <w:num w:numId="35">
    <w:abstractNumId w:val="23"/>
  </w:num>
  <w:num w:numId="36">
    <w:abstractNumId w:val="12"/>
  </w:num>
  <w:num w:numId="37">
    <w:abstractNumId w:val="16"/>
  </w:num>
  <w:num w:numId="38">
    <w:abstractNumId w:val="22"/>
  </w:num>
  <w:num w:numId="39">
    <w:abstractNumId w:val="3"/>
  </w:num>
  <w:num w:numId="40">
    <w:abstractNumId w:val="5"/>
  </w:num>
  <w:num w:numId="41">
    <w:abstractNumId w:val="13"/>
  </w:num>
  <w:num w:numId="42">
    <w:abstractNumId w:val="2"/>
  </w:num>
  <w:num w:numId="43">
    <w:abstractNumId w:val="10"/>
  </w:num>
  <w:num w:numId="44">
    <w:abstractNumId w:val="26"/>
  </w:num>
  <w:num w:numId="45">
    <w:abstractNumId w:val="17"/>
  </w:num>
  <w:num w:numId="46">
    <w:abstractNumId w:val="28"/>
  </w:num>
  <w:num w:numId="47">
    <w:abstractNumId w:val="28"/>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BEC"/>
    <w:rsid w:val="00001DE7"/>
    <w:rsid w:val="00004005"/>
    <w:rsid w:val="0001580F"/>
    <w:rsid w:val="00025284"/>
    <w:rsid w:val="00025D91"/>
    <w:rsid w:val="000276F8"/>
    <w:rsid w:val="00030333"/>
    <w:rsid w:val="00030551"/>
    <w:rsid w:val="00032413"/>
    <w:rsid w:val="00033DBD"/>
    <w:rsid w:val="00035203"/>
    <w:rsid w:val="00042417"/>
    <w:rsid w:val="00042CCA"/>
    <w:rsid w:val="00043015"/>
    <w:rsid w:val="00046924"/>
    <w:rsid w:val="0006205A"/>
    <w:rsid w:val="000658BE"/>
    <w:rsid w:val="00067264"/>
    <w:rsid w:val="00073A08"/>
    <w:rsid w:val="0007560B"/>
    <w:rsid w:val="00083F6D"/>
    <w:rsid w:val="000869F0"/>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F1EC4"/>
    <w:rsid w:val="000F76EF"/>
    <w:rsid w:val="001029DB"/>
    <w:rsid w:val="00112EB1"/>
    <w:rsid w:val="00124A32"/>
    <w:rsid w:val="00130772"/>
    <w:rsid w:val="00135C0D"/>
    <w:rsid w:val="00140672"/>
    <w:rsid w:val="00145904"/>
    <w:rsid w:val="0015354A"/>
    <w:rsid w:val="001551A7"/>
    <w:rsid w:val="001613F5"/>
    <w:rsid w:val="001703E9"/>
    <w:rsid w:val="001739A8"/>
    <w:rsid w:val="00177A03"/>
    <w:rsid w:val="001947AE"/>
    <w:rsid w:val="001975A9"/>
    <w:rsid w:val="001A51A3"/>
    <w:rsid w:val="001A7D7B"/>
    <w:rsid w:val="001C11BE"/>
    <w:rsid w:val="001C6D32"/>
    <w:rsid w:val="001D0BE4"/>
    <w:rsid w:val="001D6C85"/>
    <w:rsid w:val="001E1961"/>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5499D"/>
    <w:rsid w:val="00254F75"/>
    <w:rsid w:val="00274EBE"/>
    <w:rsid w:val="0028641F"/>
    <w:rsid w:val="00286A7F"/>
    <w:rsid w:val="00292FF4"/>
    <w:rsid w:val="00294C40"/>
    <w:rsid w:val="002A67FA"/>
    <w:rsid w:val="002B66CD"/>
    <w:rsid w:val="002C0575"/>
    <w:rsid w:val="002C1F67"/>
    <w:rsid w:val="002C3949"/>
    <w:rsid w:val="002C51F9"/>
    <w:rsid w:val="002D23BF"/>
    <w:rsid w:val="002D290F"/>
    <w:rsid w:val="002D7859"/>
    <w:rsid w:val="002E4C72"/>
    <w:rsid w:val="002E5DB1"/>
    <w:rsid w:val="002F25CE"/>
    <w:rsid w:val="002F33A4"/>
    <w:rsid w:val="003044FC"/>
    <w:rsid w:val="00322024"/>
    <w:rsid w:val="00330CF7"/>
    <w:rsid w:val="003406AC"/>
    <w:rsid w:val="00342ECF"/>
    <w:rsid w:val="00346E9C"/>
    <w:rsid w:val="00354588"/>
    <w:rsid w:val="003547DB"/>
    <w:rsid w:val="0036333C"/>
    <w:rsid w:val="003636A6"/>
    <w:rsid w:val="00364E09"/>
    <w:rsid w:val="00365706"/>
    <w:rsid w:val="003664A3"/>
    <w:rsid w:val="00372E92"/>
    <w:rsid w:val="00374483"/>
    <w:rsid w:val="0038536A"/>
    <w:rsid w:val="00393E8B"/>
    <w:rsid w:val="0039537C"/>
    <w:rsid w:val="00396C14"/>
    <w:rsid w:val="003B07B0"/>
    <w:rsid w:val="003B75A5"/>
    <w:rsid w:val="003C5172"/>
    <w:rsid w:val="003C6914"/>
    <w:rsid w:val="003D3D64"/>
    <w:rsid w:val="003D7CEA"/>
    <w:rsid w:val="003E0E83"/>
    <w:rsid w:val="003E62B0"/>
    <w:rsid w:val="003F1A88"/>
    <w:rsid w:val="003F1B1C"/>
    <w:rsid w:val="003F65E2"/>
    <w:rsid w:val="004005C2"/>
    <w:rsid w:val="004100FC"/>
    <w:rsid w:val="00415B31"/>
    <w:rsid w:val="004167A6"/>
    <w:rsid w:val="00417E9D"/>
    <w:rsid w:val="00423A60"/>
    <w:rsid w:val="00433BEC"/>
    <w:rsid w:val="0044139B"/>
    <w:rsid w:val="004456BE"/>
    <w:rsid w:val="0045314A"/>
    <w:rsid w:val="00455603"/>
    <w:rsid w:val="00456DE6"/>
    <w:rsid w:val="00460455"/>
    <w:rsid w:val="00470904"/>
    <w:rsid w:val="00472DDE"/>
    <w:rsid w:val="004730FF"/>
    <w:rsid w:val="00474CDB"/>
    <w:rsid w:val="00475EF5"/>
    <w:rsid w:val="00475F85"/>
    <w:rsid w:val="00483F3B"/>
    <w:rsid w:val="004840FC"/>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D04F0"/>
    <w:rsid w:val="004D19DD"/>
    <w:rsid w:val="004E0C69"/>
    <w:rsid w:val="004E5C44"/>
    <w:rsid w:val="004E697C"/>
    <w:rsid w:val="004F28FE"/>
    <w:rsid w:val="004F36D4"/>
    <w:rsid w:val="004F3B8B"/>
    <w:rsid w:val="004F6801"/>
    <w:rsid w:val="004F6974"/>
    <w:rsid w:val="005002E6"/>
    <w:rsid w:val="005052ED"/>
    <w:rsid w:val="00512ADA"/>
    <w:rsid w:val="0052010F"/>
    <w:rsid w:val="005213F2"/>
    <w:rsid w:val="00522083"/>
    <w:rsid w:val="0052313B"/>
    <w:rsid w:val="00531DF7"/>
    <w:rsid w:val="00532DA1"/>
    <w:rsid w:val="00537D1B"/>
    <w:rsid w:val="00537E93"/>
    <w:rsid w:val="00544562"/>
    <w:rsid w:val="0055092E"/>
    <w:rsid w:val="005632AE"/>
    <w:rsid w:val="005634CF"/>
    <w:rsid w:val="005678C2"/>
    <w:rsid w:val="00576206"/>
    <w:rsid w:val="00577D04"/>
    <w:rsid w:val="00586F9F"/>
    <w:rsid w:val="00596A35"/>
    <w:rsid w:val="005A29D0"/>
    <w:rsid w:val="005A6DDB"/>
    <w:rsid w:val="005C0F27"/>
    <w:rsid w:val="005C5B93"/>
    <w:rsid w:val="005C68F1"/>
    <w:rsid w:val="005D333E"/>
    <w:rsid w:val="005D7E39"/>
    <w:rsid w:val="005E11E1"/>
    <w:rsid w:val="005E1659"/>
    <w:rsid w:val="005E1AD6"/>
    <w:rsid w:val="005E6236"/>
    <w:rsid w:val="005E70B4"/>
    <w:rsid w:val="005F1C74"/>
    <w:rsid w:val="005F397C"/>
    <w:rsid w:val="005F7BF6"/>
    <w:rsid w:val="00601796"/>
    <w:rsid w:val="00604E1C"/>
    <w:rsid w:val="00617FAD"/>
    <w:rsid w:val="00622EEE"/>
    <w:rsid w:val="00632199"/>
    <w:rsid w:val="00632A58"/>
    <w:rsid w:val="00642462"/>
    <w:rsid w:val="00643FEC"/>
    <w:rsid w:val="00644EF5"/>
    <w:rsid w:val="006526C0"/>
    <w:rsid w:val="00660414"/>
    <w:rsid w:val="00667003"/>
    <w:rsid w:val="006733ED"/>
    <w:rsid w:val="00677F9B"/>
    <w:rsid w:val="00686DF2"/>
    <w:rsid w:val="00687891"/>
    <w:rsid w:val="00687F39"/>
    <w:rsid w:val="00696083"/>
    <w:rsid w:val="006A03B7"/>
    <w:rsid w:val="006A32FD"/>
    <w:rsid w:val="006A5222"/>
    <w:rsid w:val="006B22CB"/>
    <w:rsid w:val="006B57D6"/>
    <w:rsid w:val="006B6B74"/>
    <w:rsid w:val="006B708E"/>
    <w:rsid w:val="006B7165"/>
    <w:rsid w:val="006C190D"/>
    <w:rsid w:val="006C261F"/>
    <w:rsid w:val="006C3D4D"/>
    <w:rsid w:val="006C7B26"/>
    <w:rsid w:val="006E229B"/>
    <w:rsid w:val="006E22DD"/>
    <w:rsid w:val="006F1931"/>
    <w:rsid w:val="006F6BFB"/>
    <w:rsid w:val="006F7E17"/>
    <w:rsid w:val="00704F62"/>
    <w:rsid w:val="00707D7E"/>
    <w:rsid w:val="00711051"/>
    <w:rsid w:val="00717E82"/>
    <w:rsid w:val="007211E7"/>
    <w:rsid w:val="00722885"/>
    <w:rsid w:val="00722EF6"/>
    <w:rsid w:val="00726039"/>
    <w:rsid w:val="00727790"/>
    <w:rsid w:val="007322C6"/>
    <w:rsid w:val="00737522"/>
    <w:rsid w:val="0075321B"/>
    <w:rsid w:val="00753EDA"/>
    <w:rsid w:val="00766CCD"/>
    <w:rsid w:val="00780E67"/>
    <w:rsid w:val="00783EF7"/>
    <w:rsid w:val="00791E9D"/>
    <w:rsid w:val="0079287A"/>
    <w:rsid w:val="00795430"/>
    <w:rsid w:val="00795D44"/>
    <w:rsid w:val="007A5536"/>
    <w:rsid w:val="007A570B"/>
    <w:rsid w:val="007B1BEC"/>
    <w:rsid w:val="007B1E7A"/>
    <w:rsid w:val="007B343C"/>
    <w:rsid w:val="007B69DC"/>
    <w:rsid w:val="007C78CD"/>
    <w:rsid w:val="007E14E8"/>
    <w:rsid w:val="007F4012"/>
    <w:rsid w:val="00801CCA"/>
    <w:rsid w:val="008035EA"/>
    <w:rsid w:val="008068E1"/>
    <w:rsid w:val="008108D8"/>
    <w:rsid w:val="008248FF"/>
    <w:rsid w:val="00825079"/>
    <w:rsid w:val="008300AE"/>
    <w:rsid w:val="008331B9"/>
    <w:rsid w:val="0083400C"/>
    <w:rsid w:val="008406A0"/>
    <w:rsid w:val="00842772"/>
    <w:rsid w:val="00842D41"/>
    <w:rsid w:val="00845D42"/>
    <w:rsid w:val="00851A37"/>
    <w:rsid w:val="00870E04"/>
    <w:rsid w:val="008721B3"/>
    <w:rsid w:val="00881EFD"/>
    <w:rsid w:val="0088630F"/>
    <w:rsid w:val="0089026E"/>
    <w:rsid w:val="00893925"/>
    <w:rsid w:val="00893B6D"/>
    <w:rsid w:val="008A12B0"/>
    <w:rsid w:val="008A1957"/>
    <w:rsid w:val="008A31C9"/>
    <w:rsid w:val="008B31C6"/>
    <w:rsid w:val="008C4F74"/>
    <w:rsid w:val="008C78DF"/>
    <w:rsid w:val="008D28C8"/>
    <w:rsid w:val="008D55A1"/>
    <w:rsid w:val="008D5D35"/>
    <w:rsid w:val="008E05BD"/>
    <w:rsid w:val="008E1D6A"/>
    <w:rsid w:val="008F2C5C"/>
    <w:rsid w:val="00905E95"/>
    <w:rsid w:val="00912EE6"/>
    <w:rsid w:val="00933AC0"/>
    <w:rsid w:val="0094644D"/>
    <w:rsid w:val="00952A73"/>
    <w:rsid w:val="00954490"/>
    <w:rsid w:val="00954542"/>
    <w:rsid w:val="00962F1D"/>
    <w:rsid w:val="00980DE3"/>
    <w:rsid w:val="00987336"/>
    <w:rsid w:val="009915CF"/>
    <w:rsid w:val="00992809"/>
    <w:rsid w:val="0099576A"/>
    <w:rsid w:val="00997F6F"/>
    <w:rsid w:val="009A2E8A"/>
    <w:rsid w:val="009A4FDB"/>
    <w:rsid w:val="009A5922"/>
    <w:rsid w:val="009B25E8"/>
    <w:rsid w:val="009C39B5"/>
    <w:rsid w:val="009E5523"/>
    <w:rsid w:val="009F5041"/>
    <w:rsid w:val="009F5392"/>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46AD"/>
    <w:rsid w:val="00A5506A"/>
    <w:rsid w:val="00A552F0"/>
    <w:rsid w:val="00A55FB3"/>
    <w:rsid w:val="00A57ED4"/>
    <w:rsid w:val="00A60632"/>
    <w:rsid w:val="00A63230"/>
    <w:rsid w:val="00A6786A"/>
    <w:rsid w:val="00A72C38"/>
    <w:rsid w:val="00A7585D"/>
    <w:rsid w:val="00A84EFE"/>
    <w:rsid w:val="00A8733F"/>
    <w:rsid w:val="00A9101E"/>
    <w:rsid w:val="00A93A2E"/>
    <w:rsid w:val="00AB7E76"/>
    <w:rsid w:val="00AC3DBA"/>
    <w:rsid w:val="00AD7CE7"/>
    <w:rsid w:val="00AE7F34"/>
    <w:rsid w:val="00AF5074"/>
    <w:rsid w:val="00AF543B"/>
    <w:rsid w:val="00AF659B"/>
    <w:rsid w:val="00B02A7A"/>
    <w:rsid w:val="00B04CEE"/>
    <w:rsid w:val="00B05173"/>
    <w:rsid w:val="00B101E4"/>
    <w:rsid w:val="00B13144"/>
    <w:rsid w:val="00B15D70"/>
    <w:rsid w:val="00B31338"/>
    <w:rsid w:val="00B34144"/>
    <w:rsid w:val="00B341DB"/>
    <w:rsid w:val="00B4591B"/>
    <w:rsid w:val="00B57D25"/>
    <w:rsid w:val="00B622C7"/>
    <w:rsid w:val="00B62E37"/>
    <w:rsid w:val="00B72CC5"/>
    <w:rsid w:val="00B84A97"/>
    <w:rsid w:val="00B94A92"/>
    <w:rsid w:val="00B96411"/>
    <w:rsid w:val="00BA5999"/>
    <w:rsid w:val="00BA5AF0"/>
    <w:rsid w:val="00BB200B"/>
    <w:rsid w:val="00BB6459"/>
    <w:rsid w:val="00BC3210"/>
    <w:rsid w:val="00BC6005"/>
    <w:rsid w:val="00BC7A1D"/>
    <w:rsid w:val="00BE3176"/>
    <w:rsid w:val="00BF2ABF"/>
    <w:rsid w:val="00C032ED"/>
    <w:rsid w:val="00C0652E"/>
    <w:rsid w:val="00C06B50"/>
    <w:rsid w:val="00C17C5D"/>
    <w:rsid w:val="00C313F2"/>
    <w:rsid w:val="00C32150"/>
    <w:rsid w:val="00C4086D"/>
    <w:rsid w:val="00C42C8E"/>
    <w:rsid w:val="00C43F7E"/>
    <w:rsid w:val="00C44783"/>
    <w:rsid w:val="00C45ABF"/>
    <w:rsid w:val="00C466B4"/>
    <w:rsid w:val="00C518D4"/>
    <w:rsid w:val="00C52CEF"/>
    <w:rsid w:val="00C54C5F"/>
    <w:rsid w:val="00C61DBF"/>
    <w:rsid w:val="00C66DDE"/>
    <w:rsid w:val="00C80AA2"/>
    <w:rsid w:val="00C832FB"/>
    <w:rsid w:val="00C8500A"/>
    <w:rsid w:val="00C8736D"/>
    <w:rsid w:val="00C90DCF"/>
    <w:rsid w:val="00CA11A8"/>
    <w:rsid w:val="00CC1119"/>
    <w:rsid w:val="00CC1967"/>
    <w:rsid w:val="00CC1BEC"/>
    <w:rsid w:val="00CC3D59"/>
    <w:rsid w:val="00CC60A6"/>
    <w:rsid w:val="00CC6607"/>
    <w:rsid w:val="00CC76F5"/>
    <w:rsid w:val="00CD553C"/>
    <w:rsid w:val="00CD7584"/>
    <w:rsid w:val="00CE1AC5"/>
    <w:rsid w:val="00CE5415"/>
    <w:rsid w:val="00CE604C"/>
    <w:rsid w:val="00CF0F03"/>
    <w:rsid w:val="00CF1348"/>
    <w:rsid w:val="00CF3501"/>
    <w:rsid w:val="00CF525B"/>
    <w:rsid w:val="00CF5D04"/>
    <w:rsid w:val="00D02E2F"/>
    <w:rsid w:val="00D1057B"/>
    <w:rsid w:val="00D1265B"/>
    <w:rsid w:val="00D14778"/>
    <w:rsid w:val="00D14D37"/>
    <w:rsid w:val="00D15107"/>
    <w:rsid w:val="00D16AEA"/>
    <w:rsid w:val="00D1758B"/>
    <w:rsid w:val="00D22FF0"/>
    <w:rsid w:val="00D256AF"/>
    <w:rsid w:val="00D31800"/>
    <w:rsid w:val="00D32FF2"/>
    <w:rsid w:val="00D347A5"/>
    <w:rsid w:val="00D3575B"/>
    <w:rsid w:val="00D368B1"/>
    <w:rsid w:val="00D41726"/>
    <w:rsid w:val="00D43C31"/>
    <w:rsid w:val="00D6503F"/>
    <w:rsid w:val="00D71B49"/>
    <w:rsid w:val="00D75580"/>
    <w:rsid w:val="00D8768B"/>
    <w:rsid w:val="00D87F03"/>
    <w:rsid w:val="00D90209"/>
    <w:rsid w:val="00DA23E4"/>
    <w:rsid w:val="00DA2605"/>
    <w:rsid w:val="00DA3A7B"/>
    <w:rsid w:val="00DA3F5B"/>
    <w:rsid w:val="00DA4B94"/>
    <w:rsid w:val="00DB5734"/>
    <w:rsid w:val="00DB78DA"/>
    <w:rsid w:val="00DC2DC8"/>
    <w:rsid w:val="00DC2EBE"/>
    <w:rsid w:val="00DC4258"/>
    <w:rsid w:val="00DD721B"/>
    <w:rsid w:val="00DD75F1"/>
    <w:rsid w:val="00DD7720"/>
    <w:rsid w:val="00DE2DC2"/>
    <w:rsid w:val="00DE3E6E"/>
    <w:rsid w:val="00DE4B3F"/>
    <w:rsid w:val="00DE5F8F"/>
    <w:rsid w:val="00DE7269"/>
    <w:rsid w:val="00DE7B47"/>
    <w:rsid w:val="00DF08A9"/>
    <w:rsid w:val="00DF7381"/>
    <w:rsid w:val="00DF7AB9"/>
    <w:rsid w:val="00E21D95"/>
    <w:rsid w:val="00E2355E"/>
    <w:rsid w:val="00E24044"/>
    <w:rsid w:val="00E37EC9"/>
    <w:rsid w:val="00E411C4"/>
    <w:rsid w:val="00E4148E"/>
    <w:rsid w:val="00E414E7"/>
    <w:rsid w:val="00E450BE"/>
    <w:rsid w:val="00E45D49"/>
    <w:rsid w:val="00E515B0"/>
    <w:rsid w:val="00E71123"/>
    <w:rsid w:val="00E80F35"/>
    <w:rsid w:val="00E83BAD"/>
    <w:rsid w:val="00E925E1"/>
    <w:rsid w:val="00E965F1"/>
    <w:rsid w:val="00EB4E34"/>
    <w:rsid w:val="00EC2B44"/>
    <w:rsid w:val="00EC46AF"/>
    <w:rsid w:val="00EC7E25"/>
    <w:rsid w:val="00ED6C05"/>
    <w:rsid w:val="00EE0AFE"/>
    <w:rsid w:val="00EE2DC7"/>
    <w:rsid w:val="00EF12C0"/>
    <w:rsid w:val="00EF6A81"/>
    <w:rsid w:val="00F04407"/>
    <w:rsid w:val="00F056EF"/>
    <w:rsid w:val="00F101B5"/>
    <w:rsid w:val="00F11918"/>
    <w:rsid w:val="00F13B5D"/>
    <w:rsid w:val="00F142C3"/>
    <w:rsid w:val="00F1451E"/>
    <w:rsid w:val="00F160CC"/>
    <w:rsid w:val="00F16B15"/>
    <w:rsid w:val="00F22A74"/>
    <w:rsid w:val="00F23F32"/>
    <w:rsid w:val="00F24A1F"/>
    <w:rsid w:val="00F24A94"/>
    <w:rsid w:val="00F30500"/>
    <w:rsid w:val="00F3327C"/>
    <w:rsid w:val="00F4206B"/>
    <w:rsid w:val="00F43651"/>
    <w:rsid w:val="00F502AA"/>
    <w:rsid w:val="00F551FC"/>
    <w:rsid w:val="00F561C0"/>
    <w:rsid w:val="00F662FF"/>
    <w:rsid w:val="00F7378C"/>
    <w:rsid w:val="00F744DD"/>
    <w:rsid w:val="00F773EA"/>
    <w:rsid w:val="00F8272A"/>
    <w:rsid w:val="00F96E23"/>
    <w:rsid w:val="00F97316"/>
    <w:rsid w:val="00FA0595"/>
    <w:rsid w:val="00FA449E"/>
    <w:rsid w:val="00FA4C69"/>
    <w:rsid w:val="00FB1D8F"/>
    <w:rsid w:val="00FB3688"/>
    <w:rsid w:val="00FB645B"/>
    <w:rsid w:val="00FC195A"/>
    <w:rsid w:val="00FC2277"/>
    <w:rsid w:val="00FC4958"/>
    <w:rsid w:val="00FD01ED"/>
    <w:rsid w:val="00FD41FD"/>
    <w:rsid w:val="00FE09CB"/>
    <w:rsid w:val="00FE640E"/>
    <w:rsid w:val="00FF4739"/>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8"/>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39"/>
      </w:numPr>
      <w:tabs>
        <w:tab w:val="left" w:pos="567"/>
      </w:tabs>
      <w:ind w:left="568" w:hanging="284"/>
    </w:pPr>
  </w:style>
  <w:style w:type="paragraph" w:customStyle="1" w:styleId="Bulletslevel3">
    <w:name w:val="Bullets level 3"/>
    <w:basedOn w:val="Bulletslevel1"/>
    <w:rsid w:val="00D347A5"/>
    <w:pPr>
      <w:numPr>
        <w:numId w:val="40"/>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41"/>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42"/>
      </w:numPr>
      <w:tabs>
        <w:tab w:val="left" w:pos="798"/>
      </w:tabs>
      <w:ind w:left="794" w:hanging="397"/>
    </w:pPr>
  </w:style>
  <w:style w:type="paragraph" w:customStyle="1" w:styleId="Numberedbulletslevel3">
    <w:name w:val="Numbered bullets level 3"/>
    <w:basedOn w:val="Numberedbulletslevel2"/>
    <w:rsid w:val="00D347A5"/>
    <w:pPr>
      <w:numPr>
        <w:numId w:val="43"/>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4"/>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num" w:pos="284"/>
        <w:tab w:val="left" w:pos="567"/>
      </w:tabs>
      <w:ind w:left="568" w:hanging="284"/>
    </w:pPr>
  </w:style>
  <w:style w:type="paragraph" w:customStyle="1" w:styleId="Tablebullets3">
    <w:name w:val="Table bullets 3"/>
    <w:basedOn w:val="Tablebullets2"/>
    <w:next w:val="Tabletext"/>
    <w:rsid w:val="00577D04"/>
    <w:pPr>
      <w:numPr>
        <w:numId w:val="4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SIS199" TargetMode="External"/><Relationship Id="rId18" Type="http://schemas.openxmlformats.org/officeDocument/2006/relationships/hyperlink" Target="http://www.australiancurriculum.edu.au/Curriculum/ContentDescription/ACSIS206" TargetMode="External"/><Relationship Id="rId26" Type="http://schemas.openxmlformats.org/officeDocument/2006/relationships/image" Target="media/image9.png"/><Relationship Id="rId39" Type="http://schemas.openxmlformats.org/officeDocument/2006/relationships/hyperlink" Target="http://www.australiancurriculum.edu.au/Glossary?a=S&amp;t=theories" TargetMode="External"/><Relationship Id="rId21" Type="http://schemas.openxmlformats.org/officeDocument/2006/relationships/image" Target="media/image4.png"/><Relationship Id="rId34" Type="http://schemas.openxmlformats.org/officeDocument/2006/relationships/hyperlink" Target="http://www.australiancurriculum.edu.au/Glossary?a=S&amp;t=evaluate" TargetMode="External"/><Relationship Id="rId42" Type="http://schemas.openxmlformats.org/officeDocument/2006/relationships/hyperlink" Target="http://www.australiancurriculum.edu.au/Glossary?a=S&amp;t=investigation" TargetMode="External"/><Relationship Id="rId47" Type="http://schemas.openxmlformats.org/officeDocument/2006/relationships/hyperlink" Target="http://www.australiancurriculum.edu.au/Glossary?a=S&amp;t=data" TargetMode="External"/><Relationship Id="rId50" Type="http://schemas.openxmlformats.org/officeDocument/2006/relationships/hyperlink" Target="http://www.australiancurriculum.edu.au/Glossary?a=S&amp;t=evaluate" TargetMode="External"/><Relationship Id="rId55" Type="http://schemas.openxmlformats.org/officeDocument/2006/relationships/hyperlink" Target="http://www.australiancurriculum.edu.au/Glossary?a=S&amp;t=forces"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ustraliancurriculum.edu.au/Curriculum/ContentDescription/ACSIS204" TargetMode="External"/><Relationship Id="rId20" Type="http://schemas.openxmlformats.org/officeDocument/2006/relationships/image" Target="media/image3.png"/><Relationship Id="rId29" Type="http://schemas.openxmlformats.org/officeDocument/2006/relationships/hyperlink" Target="http://www.australiancurriculum.edu.au/Glossary?a=S&amp;t=properties" TargetMode="External"/><Relationship Id="rId41" Type="http://schemas.openxmlformats.org/officeDocument/2006/relationships/hyperlink" Target="http://www.australiancurriculum.edu.au/Glossary?a=S&amp;t=design" TargetMode="External"/><Relationship Id="rId54" Type="http://schemas.openxmlformats.org/officeDocument/2006/relationships/hyperlink" Target="http://www.australiancurriculum.edu.au/Glossary?a=S&amp;t=evidence"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SHE192" TargetMode="External"/><Relationship Id="rId24" Type="http://schemas.openxmlformats.org/officeDocument/2006/relationships/image" Target="media/image7.png"/><Relationship Id="rId32" Type="http://schemas.openxmlformats.org/officeDocument/2006/relationships/hyperlink" Target="http://www.australiancurriculum.edu.au/Glossary?a=S&amp;t=force" TargetMode="External"/><Relationship Id="rId37" Type="http://schemas.openxmlformats.org/officeDocument/2006/relationships/hyperlink" Target="http://www.australiancurriculum.edu.au/Glossary?a=S&amp;t=analyse" TargetMode="External"/><Relationship Id="rId40" Type="http://schemas.openxmlformats.org/officeDocument/2006/relationships/hyperlink" Target="http://www.australiancurriculum.edu.au/Glossary?a=S&amp;t=hypotheses" TargetMode="External"/><Relationship Id="rId45" Type="http://schemas.openxmlformats.org/officeDocument/2006/relationships/hyperlink" Target="http://www.australiancurriculum.edu.au/Glossary?a=S&amp;t=data" TargetMode="External"/><Relationship Id="rId53" Type="http://schemas.openxmlformats.org/officeDocument/2006/relationships/hyperlink" Target="http://www.australiancurriculum.edu.au/Glossary?a=S&amp;t=evidence" TargetMode="External"/><Relationship Id="rId58" Type="http://schemas.openxmlformats.org/officeDocument/2006/relationships/hyperlink" Target="http://www.youtube.com/watch?v=KDp1tiUsZw8%20" TargetMode="External"/><Relationship Id="rId5" Type="http://schemas.openxmlformats.org/officeDocument/2006/relationships/webSettings" Target="webSettings.xml"/><Relationship Id="rId15" Type="http://schemas.openxmlformats.org/officeDocument/2006/relationships/hyperlink" Target="http://www.australiancurriculum.edu.au/Curriculum/ContentDescription/ACSIS203" TargetMode="External"/><Relationship Id="rId23" Type="http://schemas.openxmlformats.org/officeDocument/2006/relationships/image" Target="media/image6.png"/><Relationship Id="rId28" Type="http://schemas.openxmlformats.org/officeDocument/2006/relationships/hyperlink" Target="http://www.australiancurriculum.edu.au/Glossary?a=S&amp;t=table" TargetMode="External"/><Relationship Id="rId36" Type="http://schemas.openxmlformats.org/officeDocument/2006/relationships/hyperlink" Target="http://www.australiancurriculum.edu.au/Glossary?a=S&amp;t=theories" TargetMode="External"/><Relationship Id="rId49" Type="http://schemas.openxmlformats.org/officeDocument/2006/relationships/hyperlink" Target="http://www.australiancurriculum.edu.au/Glossary?a=S&amp;t=conclusions" TargetMode="External"/><Relationship Id="rId57" Type="http://schemas.openxmlformats.org/officeDocument/2006/relationships/hyperlink" Target="http://galileoandeinstein.physics.virginia.edu/lectures/gal_accn96.htm" TargetMode="External"/><Relationship Id="rId61" Type="http://schemas.openxmlformats.org/officeDocument/2006/relationships/footer" Target="footer2.xml"/><Relationship Id="rId10" Type="http://schemas.openxmlformats.org/officeDocument/2006/relationships/hyperlink" Target="http://www.australiancurriculum.edu.au/Curriculum/ContentDescription/ACSHE191" TargetMode="External"/><Relationship Id="rId19" Type="http://schemas.openxmlformats.org/officeDocument/2006/relationships/hyperlink" Target="http://www.australiancurriculum.edu.au/Curriculum/ContentDescription/ACSIS208" TargetMode="External"/><Relationship Id="rId31" Type="http://schemas.openxmlformats.org/officeDocument/2006/relationships/hyperlink" Target="http://www.australiancurriculum.edu.au/Glossary?a=S&amp;t=relationships" TargetMode="External"/><Relationship Id="rId44" Type="http://schemas.openxmlformats.org/officeDocument/2006/relationships/hyperlink" Target="http://www.australiancurriculum.edu.au/Glossary?a=S&amp;t=digital+technologies" TargetMode="External"/><Relationship Id="rId52" Type="http://schemas.openxmlformats.org/officeDocument/2006/relationships/hyperlink" Target="http://www.australiancurriculum.edu.au/Glossary?a=S&amp;t=secondary+sources"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straliancurriculum.edu.au/Curriculum/ContentDescription/ACSSU229" TargetMode="External"/><Relationship Id="rId14" Type="http://schemas.openxmlformats.org/officeDocument/2006/relationships/hyperlink" Target="http://www.australiancurriculum.edu.au/Curriculum/ContentDescription/ACSIS200" TargetMode="External"/><Relationship Id="rId22" Type="http://schemas.openxmlformats.org/officeDocument/2006/relationships/image" Target="media/image5.png"/><Relationship Id="rId27" Type="http://schemas.openxmlformats.org/officeDocument/2006/relationships/hyperlink" Target="http://www.australiancurriculum.edu.au/Glossary?a=S&amp;t=analyse" TargetMode="External"/><Relationship Id="rId30" Type="http://schemas.openxmlformats.org/officeDocument/2006/relationships/hyperlink" Target="http://www.australiancurriculum.edu.au/Glossary?a=S&amp;t=systems" TargetMode="External"/><Relationship Id="rId35" Type="http://schemas.openxmlformats.org/officeDocument/2006/relationships/hyperlink" Target="http://www.australiancurriculum.edu.au/Glossary?a=S&amp;t=evidence" TargetMode="External"/><Relationship Id="rId43" Type="http://schemas.openxmlformats.org/officeDocument/2006/relationships/hyperlink" Target="http://www.australiancurriculum.edu.au/Glossary?a=S&amp;t=field+work" TargetMode="External"/><Relationship Id="rId48" Type="http://schemas.openxmlformats.org/officeDocument/2006/relationships/hyperlink" Target="http://www.australiancurriculum.edu.au/Glossary?a=S&amp;t=evidence" TargetMode="External"/><Relationship Id="rId56" Type="http://schemas.openxmlformats.org/officeDocument/2006/relationships/hyperlink" Target="http://www.qsa.qld.edu.au" TargetMode="External"/><Relationship Id="rId64" Type="http://schemas.openxmlformats.org/officeDocument/2006/relationships/fontTable" Target="fontTable.xml"/><Relationship Id="rId8" Type="http://schemas.openxmlformats.org/officeDocument/2006/relationships/hyperlink" Target="http://www.australiancurriculum.edu.au/Curriculum/ContentDescription/ACSSU190" TargetMode="External"/><Relationship Id="rId51" Type="http://schemas.openxmlformats.org/officeDocument/2006/relationships/hyperlink" Target="http://www.australiancurriculum.edu.au/Glossary?a=S&amp;t=validity" TargetMode="External"/><Relationship Id="rId3" Type="http://schemas.microsoft.com/office/2007/relationships/stylesWithEffects" Target="stylesWithEffects.xml"/><Relationship Id="rId12" Type="http://schemas.openxmlformats.org/officeDocument/2006/relationships/hyperlink" Target="http://www.australiancurriculum.edu.au/Curriculum/ContentDescription/ACSIS198" TargetMode="External"/><Relationship Id="rId17" Type="http://schemas.openxmlformats.org/officeDocument/2006/relationships/hyperlink" Target="http://www.australiancurriculum.edu.au/Curriculum/ContentDescription/ACSIS205" TargetMode="External"/><Relationship Id="rId25" Type="http://schemas.openxmlformats.org/officeDocument/2006/relationships/image" Target="media/image8.png"/><Relationship Id="rId33" Type="http://schemas.openxmlformats.org/officeDocument/2006/relationships/hyperlink" Target="http://www.australiancurriculum.edu.au/Glossary?a=S&amp;t=analyse" TargetMode="External"/><Relationship Id="rId38" Type="http://schemas.openxmlformats.org/officeDocument/2006/relationships/hyperlink" Target="http://www.australiancurriculum.edu.au/Glossary?a=S&amp;t=models" TargetMode="External"/><Relationship Id="rId46" Type="http://schemas.openxmlformats.org/officeDocument/2006/relationships/hyperlink" Target="http://www.australiancurriculum.edu.au/Glossary?a=S&amp;t=analysing" TargetMode="External"/><Relationship Id="rId59" Type="http://schemas.openxmlformats.org/officeDocument/2006/relationships/hyperlink" Target="http://www.khanacademy.org/%20"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Year 10 unit overview — Australian Curriculum: Science</vt:lpstr>
    </vt:vector>
  </TitlesOfParts>
  <Company>Queensland Studies Authority</Company>
  <LinksUpToDate>false</LinksUpToDate>
  <CharactersWithSpaces>20560</CharactersWithSpaces>
  <SharedDoc>false</SharedDoc>
  <HLinks>
    <vt:vector size="270" baseType="variant">
      <vt:variant>
        <vt:i4>5046272</vt:i4>
      </vt:variant>
      <vt:variant>
        <vt:i4>132</vt:i4>
      </vt:variant>
      <vt:variant>
        <vt:i4>0</vt:i4>
      </vt:variant>
      <vt:variant>
        <vt:i4>5</vt:i4>
      </vt:variant>
      <vt:variant>
        <vt:lpwstr>http://www.khanacademy.org/</vt:lpwstr>
      </vt:variant>
      <vt:variant>
        <vt:lpwstr>physics</vt:lpwstr>
      </vt:variant>
      <vt:variant>
        <vt:i4>5111898</vt:i4>
      </vt:variant>
      <vt:variant>
        <vt:i4>129</vt:i4>
      </vt:variant>
      <vt:variant>
        <vt:i4>0</vt:i4>
      </vt:variant>
      <vt:variant>
        <vt:i4>5</vt:i4>
      </vt:variant>
      <vt:variant>
        <vt:lpwstr>http://www.youtube.com/watch?v=KDp1tiUsZw8%20</vt:lpwstr>
      </vt:variant>
      <vt:variant>
        <vt:lpwstr/>
      </vt:variant>
      <vt:variant>
        <vt:i4>131192</vt:i4>
      </vt:variant>
      <vt:variant>
        <vt:i4>126</vt:i4>
      </vt:variant>
      <vt:variant>
        <vt:i4>0</vt:i4>
      </vt:variant>
      <vt:variant>
        <vt:i4>5</vt:i4>
      </vt:variant>
      <vt:variant>
        <vt:lpwstr>http://galileoandeinstein.physics.virginia.edu/lectures/gal_accn96.htm</vt:lpwstr>
      </vt:variant>
      <vt:variant>
        <vt:lpwstr/>
      </vt:variant>
      <vt:variant>
        <vt:i4>7340144</vt:i4>
      </vt:variant>
      <vt:variant>
        <vt:i4>123</vt:i4>
      </vt:variant>
      <vt:variant>
        <vt:i4>0</vt:i4>
      </vt:variant>
      <vt:variant>
        <vt:i4>5</vt:i4>
      </vt:variant>
      <vt:variant>
        <vt:lpwstr>http://www.qsa.qld.edu.au/</vt:lpwstr>
      </vt:variant>
      <vt:variant>
        <vt:lpwstr/>
      </vt:variant>
      <vt:variant>
        <vt:i4>4194332</vt:i4>
      </vt:variant>
      <vt:variant>
        <vt:i4>120</vt:i4>
      </vt:variant>
      <vt:variant>
        <vt:i4>0</vt:i4>
      </vt:variant>
      <vt:variant>
        <vt:i4>5</vt:i4>
      </vt:variant>
      <vt:variant>
        <vt:lpwstr>http://www.australiancurriculum.edu.au/Glossary?a=S&amp;t=forces</vt:lpwstr>
      </vt:variant>
      <vt:variant>
        <vt:lpwstr/>
      </vt:variant>
      <vt:variant>
        <vt:i4>2490471</vt:i4>
      </vt:variant>
      <vt:variant>
        <vt:i4>117</vt:i4>
      </vt:variant>
      <vt:variant>
        <vt:i4>0</vt:i4>
      </vt:variant>
      <vt:variant>
        <vt:i4>5</vt:i4>
      </vt:variant>
      <vt:variant>
        <vt:lpwstr>http://www.australiancurriculum.edu.au/Glossary?a=S&amp;t=evidence</vt:lpwstr>
      </vt:variant>
      <vt:variant>
        <vt:lpwstr/>
      </vt:variant>
      <vt:variant>
        <vt:i4>2490471</vt:i4>
      </vt:variant>
      <vt:variant>
        <vt:i4>114</vt:i4>
      </vt:variant>
      <vt:variant>
        <vt:i4>0</vt:i4>
      </vt:variant>
      <vt:variant>
        <vt:i4>5</vt:i4>
      </vt:variant>
      <vt:variant>
        <vt:lpwstr>http://www.australiancurriculum.edu.au/Glossary?a=S&amp;t=evidence</vt:lpwstr>
      </vt:variant>
      <vt:variant>
        <vt:lpwstr/>
      </vt:variant>
      <vt:variant>
        <vt:i4>7340142</vt:i4>
      </vt:variant>
      <vt:variant>
        <vt:i4>111</vt:i4>
      </vt:variant>
      <vt:variant>
        <vt:i4>0</vt:i4>
      </vt:variant>
      <vt:variant>
        <vt:i4>5</vt:i4>
      </vt:variant>
      <vt:variant>
        <vt:lpwstr>http://www.australiancurriculum.edu.au/Glossary?a=S&amp;t=secondary+sources</vt:lpwstr>
      </vt:variant>
      <vt:variant>
        <vt:lpwstr/>
      </vt:variant>
      <vt:variant>
        <vt:i4>2556007</vt:i4>
      </vt:variant>
      <vt:variant>
        <vt:i4>108</vt:i4>
      </vt:variant>
      <vt:variant>
        <vt:i4>0</vt:i4>
      </vt:variant>
      <vt:variant>
        <vt:i4>5</vt:i4>
      </vt:variant>
      <vt:variant>
        <vt:lpwstr>http://www.australiancurriculum.edu.au/Glossary?a=S&amp;t=validity</vt:lpwstr>
      </vt:variant>
      <vt:variant>
        <vt:lpwstr/>
      </vt:variant>
      <vt:variant>
        <vt:i4>2162792</vt:i4>
      </vt:variant>
      <vt:variant>
        <vt:i4>105</vt:i4>
      </vt:variant>
      <vt:variant>
        <vt:i4>0</vt:i4>
      </vt:variant>
      <vt:variant>
        <vt:i4>5</vt:i4>
      </vt:variant>
      <vt:variant>
        <vt:lpwstr>http://www.australiancurriculum.edu.au/Glossary?a=S&amp;t=evaluate</vt:lpwstr>
      </vt:variant>
      <vt:variant>
        <vt:lpwstr/>
      </vt:variant>
      <vt:variant>
        <vt:i4>4259856</vt:i4>
      </vt:variant>
      <vt:variant>
        <vt:i4>102</vt:i4>
      </vt:variant>
      <vt:variant>
        <vt:i4>0</vt:i4>
      </vt:variant>
      <vt:variant>
        <vt:i4>5</vt:i4>
      </vt:variant>
      <vt:variant>
        <vt:lpwstr>http://www.australiancurriculum.edu.au/Glossary?a=S&amp;t=conclusions</vt:lpwstr>
      </vt:variant>
      <vt:variant>
        <vt:lpwstr/>
      </vt:variant>
      <vt:variant>
        <vt:i4>2490471</vt:i4>
      </vt:variant>
      <vt:variant>
        <vt:i4>99</vt:i4>
      </vt:variant>
      <vt:variant>
        <vt:i4>0</vt:i4>
      </vt:variant>
      <vt:variant>
        <vt:i4>5</vt:i4>
      </vt:variant>
      <vt:variant>
        <vt:lpwstr>http://www.australiancurriculum.edu.au/Glossary?a=S&amp;t=evidence</vt:lpwstr>
      </vt:variant>
      <vt:variant>
        <vt:lpwstr/>
      </vt:variant>
      <vt:variant>
        <vt:i4>4128893</vt:i4>
      </vt:variant>
      <vt:variant>
        <vt:i4>96</vt:i4>
      </vt:variant>
      <vt:variant>
        <vt:i4>0</vt:i4>
      </vt:variant>
      <vt:variant>
        <vt:i4>5</vt:i4>
      </vt:variant>
      <vt:variant>
        <vt:lpwstr>http://www.australiancurriculum.edu.au/Glossary?a=S&amp;t=data</vt:lpwstr>
      </vt:variant>
      <vt:variant>
        <vt:lpwstr/>
      </vt:variant>
      <vt:variant>
        <vt:i4>2097277</vt:i4>
      </vt:variant>
      <vt:variant>
        <vt:i4>93</vt:i4>
      </vt:variant>
      <vt:variant>
        <vt:i4>0</vt:i4>
      </vt:variant>
      <vt:variant>
        <vt:i4>5</vt:i4>
      </vt:variant>
      <vt:variant>
        <vt:lpwstr>http://www.australiancurriculum.edu.au/Glossary?a=S&amp;t=analysing</vt:lpwstr>
      </vt:variant>
      <vt:variant>
        <vt:lpwstr/>
      </vt:variant>
      <vt:variant>
        <vt:i4>4128893</vt:i4>
      </vt:variant>
      <vt:variant>
        <vt:i4>90</vt:i4>
      </vt:variant>
      <vt:variant>
        <vt:i4>0</vt:i4>
      </vt:variant>
      <vt:variant>
        <vt:i4>5</vt:i4>
      </vt:variant>
      <vt:variant>
        <vt:lpwstr>http://www.australiancurriculum.edu.au/Glossary?a=S&amp;t=data</vt:lpwstr>
      </vt:variant>
      <vt:variant>
        <vt:lpwstr/>
      </vt:variant>
      <vt:variant>
        <vt:i4>6422625</vt:i4>
      </vt:variant>
      <vt:variant>
        <vt:i4>87</vt:i4>
      </vt:variant>
      <vt:variant>
        <vt:i4>0</vt:i4>
      </vt:variant>
      <vt:variant>
        <vt:i4>5</vt:i4>
      </vt:variant>
      <vt:variant>
        <vt:lpwstr>http://www.australiancurriculum.edu.au/Glossary?a=S&amp;t=digital+technologies</vt:lpwstr>
      </vt:variant>
      <vt:variant>
        <vt:lpwstr/>
      </vt:variant>
      <vt:variant>
        <vt:i4>1376271</vt:i4>
      </vt:variant>
      <vt:variant>
        <vt:i4>84</vt:i4>
      </vt:variant>
      <vt:variant>
        <vt:i4>0</vt:i4>
      </vt:variant>
      <vt:variant>
        <vt:i4>5</vt:i4>
      </vt:variant>
      <vt:variant>
        <vt:lpwstr>http://www.australiancurriculum.edu.au/Glossary?a=S&amp;t=field+work</vt:lpwstr>
      </vt:variant>
      <vt:variant>
        <vt:lpwstr/>
      </vt:variant>
      <vt:variant>
        <vt:i4>3932256</vt:i4>
      </vt:variant>
      <vt:variant>
        <vt:i4>81</vt:i4>
      </vt:variant>
      <vt:variant>
        <vt:i4>0</vt:i4>
      </vt:variant>
      <vt:variant>
        <vt:i4>5</vt:i4>
      </vt:variant>
      <vt:variant>
        <vt:lpwstr>http://www.australiancurriculum.edu.au/Glossary?a=S&amp;t=investigation</vt:lpwstr>
      </vt:variant>
      <vt:variant>
        <vt:lpwstr/>
      </vt:variant>
      <vt:variant>
        <vt:i4>6094877</vt:i4>
      </vt:variant>
      <vt:variant>
        <vt:i4>78</vt:i4>
      </vt:variant>
      <vt:variant>
        <vt:i4>0</vt:i4>
      </vt:variant>
      <vt:variant>
        <vt:i4>5</vt:i4>
      </vt:variant>
      <vt:variant>
        <vt:lpwstr>http://www.australiancurriculum.edu.au/Glossary?a=S&amp;t=design</vt:lpwstr>
      </vt:variant>
      <vt:variant>
        <vt:lpwstr/>
      </vt:variant>
      <vt:variant>
        <vt:i4>4259841</vt:i4>
      </vt:variant>
      <vt:variant>
        <vt:i4>75</vt:i4>
      </vt:variant>
      <vt:variant>
        <vt:i4>0</vt:i4>
      </vt:variant>
      <vt:variant>
        <vt:i4>5</vt:i4>
      </vt:variant>
      <vt:variant>
        <vt:lpwstr>http://www.australiancurriculum.edu.au/Glossary?a=S&amp;t=hypotheses</vt:lpwstr>
      </vt:variant>
      <vt:variant>
        <vt:lpwstr/>
      </vt:variant>
      <vt:variant>
        <vt:i4>2228331</vt:i4>
      </vt:variant>
      <vt:variant>
        <vt:i4>72</vt:i4>
      </vt:variant>
      <vt:variant>
        <vt:i4>0</vt:i4>
      </vt:variant>
      <vt:variant>
        <vt:i4>5</vt:i4>
      </vt:variant>
      <vt:variant>
        <vt:lpwstr>http://www.australiancurriculum.edu.au/Glossary?a=S&amp;t=theories</vt:lpwstr>
      </vt:variant>
      <vt:variant>
        <vt:lpwstr/>
      </vt:variant>
      <vt:variant>
        <vt:i4>4587528</vt:i4>
      </vt:variant>
      <vt:variant>
        <vt:i4>69</vt:i4>
      </vt:variant>
      <vt:variant>
        <vt:i4>0</vt:i4>
      </vt:variant>
      <vt:variant>
        <vt:i4>5</vt:i4>
      </vt:variant>
      <vt:variant>
        <vt:lpwstr>http://www.australiancurriculum.edu.au/Glossary?a=S&amp;t=models</vt:lpwstr>
      </vt:variant>
      <vt:variant>
        <vt:lpwstr/>
      </vt:variant>
      <vt:variant>
        <vt:i4>5111828</vt:i4>
      </vt:variant>
      <vt:variant>
        <vt:i4>66</vt:i4>
      </vt:variant>
      <vt:variant>
        <vt:i4>0</vt:i4>
      </vt:variant>
      <vt:variant>
        <vt:i4>5</vt:i4>
      </vt:variant>
      <vt:variant>
        <vt:lpwstr>http://www.australiancurriculum.edu.au/Glossary?a=S&amp;t=analyse</vt:lpwstr>
      </vt:variant>
      <vt:variant>
        <vt:lpwstr/>
      </vt:variant>
      <vt:variant>
        <vt:i4>2228331</vt:i4>
      </vt:variant>
      <vt:variant>
        <vt:i4>63</vt:i4>
      </vt:variant>
      <vt:variant>
        <vt:i4>0</vt:i4>
      </vt:variant>
      <vt:variant>
        <vt:i4>5</vt:i4>
      </vt:variant>
      <vt:variant>
        <vt:lpwstr>http://www.australiancurriculum.edu.au/Glossary?a=S&amp;t=theories</vt:lpwstr>
      </vt:variant>
      <vt:variant>
        <vt:lpwstr/>
      </vt:variant>
      <vt:variant>
        <vt:i4>2490471</vt:i4>
      </vt:variant>
      <vt:variant>
        <vt:i4>60</vt:i4>
      </vt:variant>
      <vt:variant>
        <vt:i4>0</vt:i4>
      </vt:variant>
      <vt:variant>
        <vt:i4>5</vt:i4>
      </vt:variant>
      <vt:variant>
        <vt:lpwstr>http://www.australiancurriculum.edu.au/Glossary?a=S&amp;t=evidence</vt:lpwstr>
      </vt:variant>
      <vt:variant>
        <vt:lpwstr/>
      </vt:variant>
      <vt:variant>
        <vt:i4>2162792</vt:i4>
      </vt:variant>
      <vt:variant>
        <vt:i4>57</vt:i4>
      </vt:variant>
      <vt:variant>
        <vt:i4>0</vt:i4>
      </vt:variant>
      <vt:variant>
        <vt:i4>5</vt:i4>
      </vt:variant>
      <vt:variant>
        <vt:lpwstr>http://www.australiancurriculum.edu.au/Glossary?a=S&amp;t=evaluate</vt:lpwstr>
      </vt:variant>
      <vt:variant>
        <vt:lpwstr/>
      </vt:variant>
      <vt:variant>
        <vt:i4>5111828</vt:i4>
      </vt:variant>
      <vt:variant>
        <vt:i4>54</vt:i4>
      </vt:variant>
      <vt:variant>
        <vt:i4>0</vt:i4>
      </vt:variant>
      <vt:variant>
        <vt:i4>5</vt:i4>
      </vt:variant>
      <vt:variant>
        <vt:lpwstr>http://www.australiancurriculum.edu.au/Glossary?a=S&amp;t=analyse</vt:lpwstr>
      </vt:variant>
      <vt:variant>
        <vt:lpwstr/>
      </vt:variant>
      <vt:variant>
        <vt:i4>3342457</vt:i4>
      </vt:variant>
      <vt:variant>
        <vt:i4>51</vt:i4>
      </vt:variant>
      <vt:variant>
        <vt:i4>0</vt:i4>
      </vt:variant>
      <vt:variant>
        <vt:i4>5</vt:i4>
      </vt:variant>
      <vt:variant>
        <vt:lpwstr>http://www.australiancurriculum.edu.au/Glossary?a=S&amp;t=force</vt:lpwstr>
      </vt:variant>
      <vt:variant>
        <vt:lpwstr/>
      </vt:variant>
      <vt:variant>
        <vt:i4>2359410</vt:i4>
      </vt:variant>
      <vt:variant>
        <vt:i4>48</vt:i4>
      </vt:variant>
      <vt:variant>
        <vt:i4>0</vt:i4>
      </vt:variant>
      <vt:variant>
        <vt:i4>5</vt:i4>
      </vt:variant>
      <vt:variant>
        <vt:lpwstr>http://www.australiancurriculum.edu.au/Glossary?a=S&amp;t=relationships</vt:lpwstr>
      </vt:variant>
      <vt:variant>
        <vt:lpwstr/>
      </vt:variant>
      <vt:variant>
        <vt:i4>6225928</vt:i4>
      </vt:variant>
      <vt:variant>
        <vt:i4>45</vt:i4>
      </vt:variant>
      <vt:variant>
        <vt:i4>0</vt:i4>
      </vt:variant>
      <vt:variant>
        <vt:i4>5</vt:i4>
      </vt:variant>
      <vt:variant>
        <vt:lpwstr>http://www.australiancurriculum.edu.au/Glossary?a=S&amp;t=systems</vt:lpwstr>
      </vt:variant>
      <vt:variant>
        <vt:lpwstr/>
      </vt:variant>
      <vt:variant>
        <vt:i4>5570566</vt:i4>
      </vt:variant>
      <vt:variant>
        <vt:i4>42</vt:i4>
      </vt:variant>
      <vt:variant>
        <vt:i4>0</vt:i4>
      </vt:variant>
      <vt:variant>
        <vt:i4>5</vt:i4>
      </vt:variant>
      <vt:variant>
        <vt:lpwstr>http://www.australiancurriculum.edu.au/Glossary?a=S&amp;t=properties</vt:lpwstr>
      </vt:variant>
      <vt:variant>
        <vt:lpwstr/>
      </vt:variant>
      <vt:variant>
        <vt:i4>3276923</vt:i4>
      </vt:variant>
      <vt:variant>
        <vt:i4>39</vt:i4>
      </vt:variant>
      <vt:variant>
        <vt:i4>0</vt:i4>
      </vt:variant>
      <vt:variant>
        <vt:i4>5</vt:i4>
      </vt:variant>
      <vt:variant>
        <vt:lpwstr>http://www.australiancurriculum.edu.au/Glossary?a=S&amp;t=table</vt:lpwstr>
      </vt:variant>
      <vt:variant>
        <vt:lpwstr/>
      </vt:variant>
      <vt:variant>
        <vt:i4>5111828</vt:i4>
      </vt:variant>
      <vt:variant>
        <vt:i4>36</vt:i4>
      </vt:variant>
      <vt:variant>
        <vt:i4>0</vt:i4>
      </vt:variant>
      <vt:variant>
        <vt:i4>5</vt:i4>
      </vt:variant>
      <vt:variant>
        <vt:lpwstr>http://www.australiancurriculum.edu.au/Glossary?a=S&amp;t=analyse</vt:lpwstr>
      </vt:variant>
      <vt:variant>
        <vt:lpwstr/>
      </vt:variant>
      <vt:variant>
        <vt:i4>5111830</vt:i4>
      </vt:variant>
      <vt:variant>
        <vt:i4>33</vt:i4>
      </vt:variant>
      <vt:variant>
        <vt:i4>0</vt:i4>
      </vt:variant>
      <vt:variant>
        <vt:i4>5</vt:i4>
      </vt:variant>
      <vt:variant>
        <vt:lpwstr>http://www.australiancurriculum.edu.au/Curriculum/ContentDescription/ACSIS208</vt:lpwstr>
      </vt:variant>
      <vt:variant>
        <vt:lpwstr/>
      </vt:variant>
      <vt:variant>
        <vt:i4>5111830</vt:i4>
      </vt:variant>
      <vt:variant>
        <vt:i4>30</vt:i4>
      </vt:variant>
      <vt:variant>
        <vt:i4>0</vt:i4>
      </vt:variant>
      <vt:variant>
        <vt:i4>5</vt:i4>
      </vt:variant>
      <vt:variant>
        <vt:lpwstr>http://www.australiancurriculum.edu.au/Curriculum/ContentDescription/ACSIS206</vt:lpwstr>
      </vt:variant>
      <vt:variant>
        <vt:lpwstr/>
      </vt:variant>
      <vt:variant>
        <vt:i4>5111830</vt:i4>
      </vt:variant>
      <vt:variant>
        <vt:i4>27</vt:i4>
      </vt:variant>
      <vt:variant>
        <vt:i4>0</vt:i4>
      </vt:variant>
      <vt:variant>
        <vt:i4>5</vt:i4>
      </vt:variant>
      <vt:variant>
        <vt:lpwstr>http://www.australiancurriculum.edu.au/Curriculum/ContentDescription/ACSIS205</vt:lpwstr>
      </vt:variant>
      <vt:variant>
        <vt:lpwstr/>
      </vt:variant>
      <vt:variant>
        <vt:i4>5111830</vt:i4>
      </vt:variant>
      <vt:variant>
        <vt:i4>24</vt:i4>
      </vt:variant>
      <vt:variant>
        <vt:i4>0</vt:i4>
      </vt:variant>
      <vt:variant>
        <vt:i4>5</vt:i4>
      </vt:variant>
      <vt:variant>
        <vt:lpwstr>http://www.australiancurriculum.edu.au/Curriculum/ContentDescription/ACSIS204</vt:lpwstr>
      </vt:variant>
      <vt:variant>
        <vt:lpwstr/>
      </vt:variant>
      <vt:variant>
        <vt:i4>5111830</vt:i4>
      </vt:variant>
      <vt:variant>
        <vt:i4>21</vt:i4>
      </vt:variant>
      <vt:variant>
        <vt:i4>0</vt:i4>
      </vt:variant>
      <vt:variant>
        <vt:i4>5</vt:i4>
      </vt:variant>
      <vt:variant>
        <vt:lpwstr>http://www.australiancurriculum.edu.au/Curriculum/ContentDescription/ACSIS203</vt:lpwstr>
      </vt:variant>
      <vt:variant>
        <vt:lpwstr/>
      </vt:variant>
      <vt:variant>
        <vt:i4>5111830</vt:i4>
      </vt:variant>
      <vt:variant>
        <vt:i4>18</vt:i4>
      </vt:variant>
      <vt:variant>
        <vt:i4>0</vt:i4>
      </vt:variant>
      <vt:variant>
        <vt:i4>5</vt:i4>
      </vt:variant>
      <vt:variant>
        <vt:lpwstr>http://www.australiancurriculum.edu.au/Curriculum/ContentDescription/ACSIS200</vt:lpwstr>
      </vt:variant>
      <vt:variant>
        <vt:lpwstr/>
      </vt:variant>
      <vt:variant>
        <vt:i4>4653077</vt:i4>
      </vt:variant>
      <vt:variant>
        <vt:i4>15</vt:i4>
      </vt:variant>
      <vt:variant>
        <vt:i4>0</vt:i4>
      </vt:variant>
      <vt:variant>
        <vt:i4>5</vt:i4>
      </vt:variant>
      <vt:variant>
        <vt:lpwstr>http://www.australiancurriculum.edu.au/Curriculum/ContentDescription/ACSIS199</vt:lpwstr>
      </vt:variant>
      <vt:variant>
        <vt:lpwstr/>
      </vt:variant>
      <vt:variant>
        <vt:i4>4653077</vt:i4>
      </vt:variant>
      <vt:variant>
        <vt:i4>12</vt:i4>
      </vt:variant>
      <vt:variant>
        <vt:i4>0</vt:i4>
      </vt:variant>
      <vt:variant>
        <vt:i4>5</vt:i4>
      </vt:variant>
      <vt:variant>
        <vt:lpwstr>http://www.australiancurriculum.edu.au/Curriculum/ContentDescription/ACSIS198</vt:lpwstr>
      </vt:variant>
      <vt:variant>
        <vt:lpwstr/>
      </vt:variant>
      <vt:variant>
        <vt:i4>5308436</vt:i4>
      </vt:variant>
      <vt:variant>
        <vt:i4>9</vt:i4>
      </vt:variant>
      <vt:variant>
        <vt:i4>0</vt:i4>
      </vt:variant>
      <vt:variant>
        <vt:i4>5</vt:i4>
      </vt:variant>
      <vt:variant>
        <vt:lpwstr>http://www.australiancurriculum.edu.au/Curriculum/ContentDescription/ACSHE192</vt:lpwstr>
      </vt:variant>
      <vt:variant>
        <vt:lpwstr/>
      </vt:variant>
      <vt:variant>
        <vt:i4>5308436</vt:i4>
      </vt:variant>
      <vt:variant>
        <vt:i4>6</vt:i4>
      </vt:variant>
      <vt:variant>
        <vt:i4>0</vt:i4>
      </vt:variant>
      <vt:variant>
        <vt:i4>5</vt:i4>
      </vt:variant>
      <vt:variant>
        <vt:lpwstr>http://www.australiancurriculum.edu.au/Curriculum/ContentDescription/ACSHE191</vt:lpwstr>
      </vt:variant>
      <vt:variant>
        <vt:lpwstr/>
      </vt:variant>
      <vt:variant>
        <vt:i4>4849676</vt:i4>
      </vt:variant>
      <vt:variant>
        <vt:i4>3</vt:i4>
      </vt:variant>
      <vt:variant>
        <vt:i4>0</vt:i4>
      </vt:variant>
      <vt:variant>
        <vt:i4>5</vt:i4>
      </vt:variant>
      <vt:variant>
        <vt:lpwstr>http://www.australiancurriculum.edu.au/Curriculum/ContentDescription/ACSSU229</vt:lpwstr>
      </vt:variant>
      <vt:variant>
        <vt:lpwstr/>
      </vt:variant>
      <vt:variant>
        <vt:i4>4259855</vt:i4>
      </vt:variant>
      <vt:variant>
        <vt:i4>0</vt:i4>
      </vt:variant>
      <vt:variant>
        <vt:i4>0</vt:i4>
      </vt:variant>
      <vt:variant>
        <vt:i4>5</vt:i4>
      </vt:variant>
      <vt:variant>
        <vt:lpwstr>http://www.australiancurriculum.edu.au/Curriculum/ContentDescription/ACSSU190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2014-06-18T06:07:00Z</dcterms:created>
  <dcterms:modified xsi:type="dcterms:W3CDTF">2014-06-18T06:07:00Z</dcterms:modified>
</cp:coreProperties>
</file>