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494481">
        <w:t>10</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17610E" w:rsidTr="003E4E3E">
        <w:trPr>
          <w:jc w:val="center"/>
        </w:trPr>
        <w:tc>
          <w:tcPr>
            <w:tcW w:w="661"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60" w:type="dxa"/>
            <w:shd w:val="clear" w:color="auto" w:fill="CFE7E6"/>
          </w:tcPr>
          <w:p w:rsidR="0017610E" w:rsidRDefault="0017610E" w:rsidP="00414AA6">
            <w:pPr>
              <w:pStyle w:val="Tablesubhead"/>
            </w:pPr>
            <w:r w:rsidRPr="00491FB9">
              <w:t>Year level description</w:t>
            </w:r>
          </w:p>
          <w:p w:rsidR="001448B1" w:rsidRDefault="001448B1" w:rsidP="00414AA6">
            <w:pPr>
              <w:pStyle w:val="Tablesubhead"/>
            </w:pPr>
            <w:r>
              <w:t>(highlighted aspects indicate differences from the previous year level)</w:t>
            </w:r>
          </w:p>
        </w:tc>
        <w:tc>
          <w:tcPr>
            <w:tcW w:w="17458" w:type="dxa"/>
            <w:gridSpan w:val="9"/>
            <w:shd w:val="clear" w:color="auto" w:fill="auto"/>
          </w:tcPr>
          <w:p w:rsidR="00494481" w:rsidRPr="007019FF" w:rsidRDefault="00494481" w:rsidP="00494481">
            <w:pPr>
              <w:pStyle w:val="Tabletext"/>
            </w:pPr>
            <w:r w:rsidRPr="007019FF">
              <w:t xml:space="preserve">The </w:t>
            </w:r>
            <w:r w:rsidRPr="00930843">
              <w:rPr>
                <w:i/>
              </w:rPr>
              <w:t>Science Inquiry Skills</w:t>
            </w:r>
            <w:r w:rsidRPr="007019FF">
              <w:t xml:space="preserve"> and </w:t>
            </w:r>
            <w:r w:rsidRPr="00930843">
              <w:rPr>
                <w:i/>
              </w:rPr>
              <w:t>Science as a Human Endeavour</w:t>
            </w:r>
            <w:r w:rsidRPr="007019FF">
              <w:t xml:space="preserve"> strands are described across a two-year band. In their planning, schools and teachers refer to the expectations outlined in the Achievement Standard and also to the content of the </w:t>
            </w:r>
            <w:r w:rsidRPr="00930843">
              <w:rPr>
                <w:i/>
              </w:rPr>
              <w:t>Science Understanding</w:t>
            </w:r>
            <w:r w:rsidRPr="007019FF">
              <w:t xml:space="preserve"> strand for the relevant year level to ensure that these two strands are addressed over the two-year period. The three strands of the curriculum are interrelated and their content should be taught in an integrated way. </w:t>
            </w:r>
          </w:p>
          <w:p w:rsidR="00494481" w:rsidRPr="007019FF" w:rsidRDefault="00494481" w:rsidP="00494481">
            <w:pPr>
              <w:pStyle w:val="Tabletext"/>
            </w:pPr>
            <w:r w:rsidRPr="007019FF">
              <w:t xml:space="preserve">The order and detail in which the content descriptions are organised into teaching/learning programs are decisions to be made by the teacher. </w:t>
            </w:r>
          </w:p>
          <w:p w:rsidR="00494481" w:rsidRPr="00494481" w:rsidRDefault="00494481" w:rsidP="00494481">
            <w:pPr>
              <w:pStyle w:val="Tabletext"/>
            </w:pPr>
            <w:r w:rsidRPr="0020441B">
              <w:rPr>
                <w:highlight w:val="yellow"/>
              </w:rPr>
              <w:t xml:space="preserve">In the Year 10 curriculum students explore systems at different scales and connect microscopic and macroscopic properties to explain phenomena. Students explore the biological, chemical, geological and physical </w:t>
            </w:r>
            <w:r w:rsidRPr="0020441B">
              <w:rPr>
                <w:rFonts w:eastAsia="SimSun"/>
                <w:highlight w:val="yellow"/>
              </w:rPr>
              <w:t>evidence</w:t>
            </w:r>
            <w:r w:rsidRPr="0020441B">
              <w:rPr>
                <w:highlight w:val="yellow"/>
              </w:rPr>
              <w:t xml:space="preserve"> for different theories, such as the theories of natural selection and the Big Bang. Atomic </w:t>
            </w:r>
            <w:r w:rsidRPr="0020441B">
              <w:rPr>
                <w:rFonts w:eastAsia="SimSun"/>
                <w:highlight w:val="yellow"/>
              </w:rPr>
              <w:t>theory</w:t>
            </w:r>
            <w:r w:rsidRPr="0020441B">
              <w:rPr>
                <w:highlight w:val="yellow"/>
              </w:rPr>
              <w:t xml:space="preserve"> is developed to understand relationships within the periodic </w:t>
            </w:r>
            <w:r w:rsidRPr="0020441B">
              <w:rPr>
                <w:rFonts w:eastAsia="SimSun"/>
                <w:highlight w:val="yellow"/>
              </w:rPr>
              <w:t>table</w:t>
            </w:r>
            <w:r w:rsidRPr="0020441B">
              <w:rPr>
                <w:highlight w:val="yellow"/>
              </w:rPr>
              <w:t>. Understanding motion and forces are related by applying physical laws. Relationships between aspects of the living, physical and chemical world are applied to systems on a local and global scale and this enables students to predict how changes will affect equilibrium within these systems.</w:t>
            </w:r>
          </w:p>
        </w:tc>
      </w:tr>
      <w:tr w:rsidR="0017610E" w:rsidTr="0017610E">
        <w:trPr>
          <w:trHeight w:val="1184"/>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val="restart"/>
            <w:shd w:val="clear" w:color="auto" w:fill="CFE7E6"/>
          </w:tcPr>
          <w:p w:rsidR="0017610E" w:rsidRDefault="0017610E" w:rsidP="00414AA6">
            <w:pPr>
              <w:pStyle w:val="Tablesubhead"/>
            </w:pPr>
            <w:r w:rsidRPr="00491FB9">
              <w:t>Achievement standard</w:t>
            </w:r>
          </w:p>
        </w:tc>
        <w:tc>
          <w:tcPr>
            <w:tcW w:w="17458" w:type="dxa"/>
            <w:gridSpan w:val="9"/>
            <w:tcBorders>
              <w:bottom w:val="single" w:sz="4" w:space="0" w:color="00948D"/>
            </w:tcBorders>
            <w:shd w:val="clear" w:color="auto" w:fill="auto"/>
          </w:tcPr>
          <w:p w:rsidR="00494481" w:rsidRPr="00494481" w:rsidRDefault="00494481" w:rsidP="00494481">
            <w:pPr>
              <w:pStyle w:val="Tabletext"/>
            </w:pPr>
            <w:r w:rsidRPr="00494481">
              <w:t xml:space="preserve">By the end of Year 10, students </w:t>
            </w:r>
            <w:hyperlink r:id="rId8" w:history="1">
              <w:r w:rsidRPr="00494481">
                <w:t>analyse</w:t>
              </w:r>
            </w:hyperlink>
            <w:r w:rsidRPr="00494481">
              <w:t xml:space="preserve"> how the periodic </w:t>
            </w:r>
            <w:hyperlink r:id="rId9" w:history="1">
              <w:r w:rsidRPr="00494481">
                <w:t>table</w:t>
              </w:r>
            </w:hyperlink>
            <w:r w:rsidRPr="00494481">
              <w:t xml:space="preserve"> organises elements and use it to make predictions about the </w:t>
            </w:r>
            <w:hyperlink r:id="rId10" w:history="1">
              <w:r w:rsidRPr="00494481">
                <w:t>properties</w:t>
              </w:r>
            </w:hyperlink>
            <w:r w:rsidRPr="00494481">
              <w:t xml:space="preserve"> of elements. They explain how chemical reactions are used to produce particular products and how different factors influence the rate of reactions. They explain the concept of energy conservation and represent energy transfer and transformation within </w:t>
            </w:r>
            <w:hyperlink r:id="rId11" w:history="1">
              <w:r w:rsidRPr="00494481">
                <w:t>systems</w:t>
              </w:r>
            </w:hyperlink>
            <w:r w:rsidRPr="00494481">
              <w:t xml:space="preserve">. They apply </w:t>
            </w:r>
            <w:hyperlink r:id="rId12" w:history="1">
              <w:r w:rsidRPr="00494481">
                <w:t>relationships</w:t>
              </w:r>
            </w:hyperlink>
            <w:r w:rsidRPr="00494481">
              <w:t xml:space="preserve"> between </w:t>
            </w:r>
            <w:hyperlink r:id="rId13" w:history="1">
              <w:r w:rsidRPr="00494481">
                <w:t>force</w:t>
              </w:r>
            </w:hyperlink>
            <w:r w:rsidRPr="00494481">
              <w:t xml:space="preserve">, mass and acceleration to predict changes in the motion of objects. Students describe and </w:t>
            </w:r>
            <w:hyperlink r:id="rId14" w:history="1">
              <w:r w:rsidRPr="00494481">
                <w:t>analyse</w:t>
              </w:r>
            </w:hyperlink>
            <w:r w:rsidRPr="00494481">
              <w:t xml:space="preserve"> interactions and cycles within and between Earth’s spheres. They </w:t>
            </w:r>
            <w:hyperlink r:id="rId15" w:history="1">
              <w:r w:rsidRPr="00494481">
                <w:t>evaluate</w:t>
              </w:r>
            </w:hyperlink>
            <w:r w:rsidRPr="00494481">
              <w:t xml:space="preserve"> the </w:t>
            </w:r>
            <w:hyperlink r:id="rId16" w:history="1">
              <w:r w:rsidRPr="00494481">
                <w:t>evidence</w:t>
              </w:r>
            </w:hyperlink>
            <w:r w:rsidRPr="00494481">
              <w:t xml:space="preserve"> for scientific </w:t>
            </w:r>
            <w:hyperlink r:id="rId17" w:history="1">
              <w:r w:rsidRPr="00494481">
                <w:t>theories</w:t>
              </w:r>
            </w:hyperlink>
            <w:r w:rsidRPr="00494481">
              <w:t xml:space="preserve"> that explain the origin of the universe and the diversity of life on Earth. They explain the processes that underpin heredity and evolution. Students </w:t>
            </w:r>
            <w:hyperlink r:id="rId18" w:history="1">
              <w:r w:rsidRPr="00494481">
                <w:t>analyse</w:t>
              </w:r>
            </w:hyperlink>
            <w:r w:rsidRPr="00494481">
              <w:t xml:space="preserve"> how the </w:t>
            </w:r>
            <w:hyperlink r:id="rId19" w:history="1">
              <w:r w:rsidRPr="00494481">
                <w:t>models</w:t>
              </w:r>
            </w:hyperlink>
            <w:r w:rsidRPr="00494481">
              <w:t xml:space="preserve"> and </w:t>
            </w:r>
            <w:hyperlink r:id="rId20" w:history="1">
              <w:r w:rsidRPr="00494481">
                <w:t>theories</w:t>
              </w:r>
            </w:hyperlink>
            <w:r w:rsidRPr="00494481">
              <w:t xml:space="preserve"> they use have developed over time and discuss the factors that prompted their review.</w:t>
            </w:r>
          </w:p>
          <w:p w:rsidR="00494481" w:rsidRPr="00494481" w:rsidRDefault="00494481" w:rsidP="00494481">
            <w:pPr>
              <w:pStyle w:val="Tabletext"/>
            </w:pPr>
            <w:r w:rsidRPr="00494481">
              <w:t xml:space="preserve">Students develop questions and </w:t>
            </w:r>
            <w:hyperlink r:id="rId21" w:history="1">
              <w:r w:rsidRPr="00494481">
                <w:t>hypotheses</w:t>
              </w:r>
            </w:hyperlink>
            <w:r w:rsidRPr="00494481">
              <w:t xml:space="preserve"> and independently </w:t>
            </w:r>
            <w:hyperlink r:id="rId22" w:history="1">
              <w:r w:rsidRPr="00494481">
                <w:t>design</w:t>
              </w:r>
            </w:hyperlink>
            <w:r w:rsidRPr="00494481">
              <w:t xml:space="preserve"> and improve appropriate methods of </w:t>
            </w:r>
            <w:hyperlink r:id="rId23" w:history="1">
              <w:r w:rsidRPr="00494481">
                <w:t>investigation</w:t>
              </w:r>
            </w:hyperlink>
            <w:r w:rsidRPr="00494481">
              <w:t xml:space="preserve">, including </w:t>
            </w:r>
            <w:hyperlink r:id="rId24" w:history="1">
              <w:r w:rsidRPr="00494481">
                <w:t>field work</w:t>
              </w:r>
            </w:hyperlink>
            <w:r w:rsidRPr="00494481">
              <w:t xml:space="preserve"> and laboratory experimentation. They explain how they have considered reliability, safety, fairness and ethical actions in their methods and identify where </w:t>
            </w:r>
            <w:hyperlink r:id="rId25" w:history="1">
              <w:r w:rsidRPr="00494481">
                <w:t>digital technologies</w:t>
              </w:r>
            </w:hyperlink>
            <w:r w:rsidRPr="00494481">
              <w:t xml:space="preserve"> can be used to enhance the quality of </w:t>
            </w:r>
            <w:hyperlink r:id="rId26" w:tooltip="Display the glossary entry for 'data'" w:history="1">
              <w:r w:rsidRPr="00494481">
                <w:t>data</w:t>
              </w:r>
            </w:hyperlink>
            <w:r w:rsidRPr="00494481">
              <w:t xml:space="preserve">. When </w:t>
            </w:r>
            <w:hyperlink r:id="rId27" w:tooltip="Display the glossary entry for 'analysing'" w:history="1">
              <w:r w:rsidRPr="00494481">
                <w:t>analysing</w:t>
              </w:r>
            </w:hyperlink>
            <w:r w:rsidRPr="00494481">
              <w:t xml:space="preserve"> </w:t>
            </w:r>
            <w:hyperlink r:id="rId28" w:tooltip="Display the glossary entry for 'data'" w:history="1">
              <w:r w:rsidRPr="00494481">
                <w:t>data</w:t>
              </w:r>
            </w:hyperlink>
            <w:r w:rsidRPr="00494481">
              <w:t xml:space="preserve">, selecting </w:t>
            </w:r>
            <w:hyperlink r:id="rId29" w:tooltip="Display the glossary entry for 'evidence'" w:history="1">
              <w:r w:rsidRPr="00494481">
                <w:t>evidence</w:t>
              </w:r>
            </w:hyperlink>
            <w:r w:rsidRPr="00494481">
              <w:t xml:space="preserve"> and developing and justifying </w:t>
            </w:r>
            <w:hyperlink r:id="rId30" w:tooltip="Display the glossary entry for 'conclusions'" w:history="1">
              <w:r w:rsidRPr="00494481">
                <w:t>conclusions</w:t>
              </w:r>
            </w:hyperlink>
            <w:r w:rsidRPr="00494481">
              <w:t xml:space="preserve">, they identify alternative explanations for findings and explain any sources of uncertainty. Students </w:t>
            </w:r>
            <w:hyperlink r:id="rId31" w:history="1">
              <w:r w:rsidRPr="00494481">
                <w:t>evaluate</w:t>
              </w:r>
            </w:hyperlink>
            <w:r w:rsidRPr="00494481">
              <w:t xml:space="preserve"> the </w:t>
            </w:r>
            <w:hyperlink r:id="rId32" w:history="1">
              <w:r w:rsidRPr="00494481">
                <w:t>validity</w:t>
              </w:r>
            </w:hyperlink>
            <w:r w:rsidRPr="00494481">
              <w:t xml:space="preserve"> and reliability of claims made in </w:t>
            </w:r>
            <w:hyperlink r:id="rId33" w:history="1">
              <w:r w:rsidRPr="00494481">
                <w:t>secondary sources</w:t>
              </w:r>
            </w:hyperlink>
            <w:r w:rsidRPr="00494481">
              <w:t xml:space="preserve"> with reference to currently held scientific views, the quality of the methodology and the </w:t>
            </w:r>
            <w:hyperlink r:id="rId34" w:tooltip="Display the glossary entry for 'evidence'" w:history="1">
              <w:r w:rsidRPr="00494481">
                <w:t>evidence</w:t>
              </w:r>
            </w:hyperlink>
            <w:r w:rsidRPr="00494481">
              <w:t xml:space="preserve"> cited. They construct </w:t>
            </w:r>
            <w:hyperlink r:id="rId35" w:history="1">
              <w:r w:rsidRPr="00494481">
                <w:t>evidence</w:t>
              </w:r>
            </w:hyperlink>
            <w:r w:rsidRPr="00494481">
              <w:t>-based arguments and select appropriate representations and text types to communicate science ideas for specific purposes.</w:t>
            </w:r>
          </w:p>
        </w:tc>
      </w:tr>
      <w:tr w:rsidR="0017610E" w:rsidTr="0017610E">
        <w:trPr>
          <w:trHeight w:val="263"/>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tcBorders>
              <w:bottom w:val="single" w:sz="4" w:space="0" w:color="00948D"/>
            </w:tcBorders>
            <w:shd w:val="clear" w:color="auto" w:fill="CFE7E6"/>
          </w:tcPr>
          <w:p w:rsidR="0017610E" w:rsidRPr="00491FB9" w:rsidRDefault="0017610E" w:rsidP="00414AA6">
            <w:pPr>
              <w:pStyle w:val="Tablesubhead"/>
            </w:pPr>
          </w:p>
        </w:tc>
        <w:tc>
          <w:tcPr>
            <w:tcW w:w="17458" w:type="dxa"/>
            <w:gridSpan w:val="9"/>
            <w:tcBorders>
              <w:bottom w:val="single" w:sz="4" w:space="0" w:color="00948D"/>
            </w:tcBorders>
            <w:shd w:val="clear" w:color="auto" w:fill="auto"/>
          </w:tcPr>
          <w:p w:rsidR="0017610E" w:rsidRPr="00B404CC" w:rsidRDefault="0017610E" w:rsidP="00D40FD1">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C507BF">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tc>
      </w:tr>
      <w:tr w:rsidR="0007596E" w:rsidRPr="00704B88" w:rsidTr="00B5142A">
        <w:trPr>
          <w:jc w:val="center"/>
        </w:trPr>
        <w:tc>
          <w:tcPr>
            <w:tcW w:w="661" w:type="dxa"/>
            <w:vMerge w:val="restart"/>
            <w:shd w:val="clear" w:color="auto" w:fill="8CC8C9"/>
            <w:textDirection w:val="btLr"/>
            <w:vAlign w:val="center"/>
          </w:tcPr>
          <w:p w:rsidR="0007596E" w:rsidRDefault="0007596E"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07596E" w:rsidRDefault="0007596E" w:rsidP="00414AA6">
            <w:pPr>
              <w:pStyle w:val="Tablesubhead"/>
            </w:pPr>
            <w:r w:rsidRPr="00491FB9">
              <w:t>Term overview</w:t>
            </w:r>
          </w:p>
        </w:tc>
        <w:tc>
          <w:tcPr>
            <w:tcW w:w="4363" w:type="dxa"/>
            <w:gridSpan w:val="2"/>
            <w:shd w:val="clear" w:color="auto" w:fill="8CC8C9"/>
          </w:tcPr>
          <w:p w:rsidR="0007596E" w:rsidRDefault="0007596E" w:rsidP="00414AA6">
            <w:pPr>
              <w:pStyle w:val="Tablesubhead"/>
            </w:pPr>
            <w:r w:rsidRPr="00491FB9">
              <w:t>Term</w:t>
            </w:r>
            <w:r>
              <w:t xml:space="preserve"> 1</w:t>
            </w:r>
          </w:p>
        </w:tc>
        <w:tc>
          <w:tcPr>
            <w:tcW w:w="4364" w:type="dxa"/>
            <w:gridSpan w:val="2"/>
            <w:shd w:val="clear" w:color="auto" w:fill="8CC8C9"/>
          </w:tcPr>
          <w:p w:rsidR="0007596E" w:rsidRDefault="0007596E" w:rsidP="00414AA6">
            <w:pPr>
              <w:pStyle w:val="Tablesubhead"/>
            </w:pPr>
            <w:r w:rsidRPr="00491FB9">
              <w:t>Term</w:t>
            </w:r>
            <w:r>
              <w:t xml:space="preserve"> 2</w:t>
            </w:r>
          </w:p>
        </w:tc>
        <w:tc>
          <w:tcPr>
            <w:tcW w:w="4367" w:type="dxa"/>
            <w:gridSpan w:val="2"/>
            <w:tcBorders>
              <w:bottom w:val="single" w:sz="4" w:space="0" w:color="00948D"/>
            </w:tcBorders>
            <w:shd w:val="clear" w:color="auto" w:fill="8CC8C9"/>
          </w:tcPr>
          <w:p w:rsidR="0007596E" w:rsidRDefault="0007596E" w:rsidP="00414AA6">
            <w:pPr>
              <w:pStyle w:val="Tablesubhead"/>
            </w:pPr>
            <w:r w:rsidRPr="00491FB9">
              <w:t>Term</w:t>
            </w:r>
            <w:r>
              <w:t xml:space="preserve"> 3</w:t>
            </w:r>
          </w:p>
        </w:tc>
        <w:tc>
          <w:tcPr>
            <w:tcW w:w="4364" w:type="dxa"/>
            <w:gridSpan w:val="3"/>
            <w:shd w:val="clear" w:color="auto" w:fill="8CC8C9"/>
          </w:tcPr>
          <w:p w:rsidR="0007596E" w:rsidRDefault="0007596E" w:rsidP="00414AA6">
            <w:pPr>
              <w:pStyle w:val="Tablesubhead"/>
            </w:pPr>
            <w:r w:rsidRPr="00491FB9">
              <w:t>Term</w:t>
            </w:r>
            <w:r>
              <w:t xml:space="preserve"> 4</w:t>
            </w:r>
          </w:p>
        </w:tc>
      </w:tr>
      <w:tr w:rsidR="0007596E" w:rsidTr="0066283B">
        <w:trPr>
          <w:trHeight w:val="7800"/>
          <w:jc w:val="center"/>
        </w:trPr>
        <w:tc>
          <w:tcPr>
            <w:tcW w:w="661" w:type="dxa"/>
            <w:vMerge/>
            <w:tcBorders>
              <w:bottom w:val="single" w:sz="4" w:space="0" w:color="00948D"/>
            </w:tcBorders>
            <w:shd w:val="clear" w:color="auto" w:fill="8CC8C9"/>
            <w:textDirection w:val="btLr"/>
            <w:vAlign w:val="center"/>
          </w:tcPr>
          <w:p w:rsidR="0007596E" w:rsidRDefault="0007596E" w:rsidP="00704B88">
            <w:pPr>
              <w:pStyle w:val="Tablesubhead"/>
              <w:jc w:val="center"/>
            </w:pPr>
          </w:p>
        </w:tc>
        <w:tc>
          <w:tcPr>
            <w:tcW w:w="2860" w:type="dxa"/>
            <w:vMerge/>
            <w:tcBorders>
              <w:bottom w:val="single" w:sz="4" w:space="0" w:color="00948D"/>
            </w:tcBorders>
            <w:shd w:val="clear" w:color="auto" w:fill="CFE7E6"/>
          </w:tcPr>
          <w:p w:rsidR="0007596E" w:rsidRDefault="0007596E" w:rsidP="00414AA6">
            <w:pPr>
              <w:pStyle w:val="Tablesubhead"/>
            </w:pPr>
          </w:p>
        </w:tc>
        <w:tc>
          <w:tcPr>
            <w:tcW w:w="4363" w:type="dxa"/>
            <w:gridSpan w:val="2"/>
            <w:tcBorders>
              <w:bottom w:val="single" w:sz="4" w:space="0" w:color="00948D"/>
            </w:tcBorders>
            <w:shd w:val="clear" w:color="auto" w:fill="auto"/>
          </w:tcPr>
          <w:p w:rsidR="0007596E" w:rsidRPr="00DB005A" w:rsidRDefault="0007596E" w:rsidP="00B5142A">
            <w:pPr>
              <w:pStyle w:val="Tablesubhead"/>
            </w:pPr>
            <w:r w:rsidRPr="00DB005A">
              <w:t xml:space="preserve">The </w:t>
            </w:r>
            <w:r>
              <w:t>r</w:t>
            </w:r>
            <w:r w:rsidRPr="00DB005A">
              <w:t xml:space="preserve">ecipe of </w:t>
            </w:r>
            <w:r>
              <w:t>l</w:t>
            </w:r>
            <w:r w:rsidRPr="00DB005A">
              <w:t>ife</w:t>
            </w:r>
          </w:p>
          <w:p w:rsidR="0007596E" w:rsidRPr="00DB005A" w:rsidRDefault="0007596E" w:rsidP="00B5142A">
            <w:pPr>
              <w:pStyle w:val="Tabletext"/>
            </w:pPr>
            <w:r w:rsidRPr="00DB005A">
              <w:t>During this term students build on concepts learned in the Biological</w:t>
            </w:r>
            <w:r>
              <w:t xml:space="preserve"> sciences</w:t>
            </w:r>
            <w:r w:rsidRPr="00DB005A">
              <w:t xml:space="preserve"> and Earth and </w:t>
            </w:r>
            <w:r>
              <w:t>s</w:t>
            </w:r>
            <w:r w:rsidRPr="00DB005A">
              <w:t xml:space="preserve">pace </w:t>
            </w:r>
            <w:r>
              <w:t>s</w:t>
            </w:r>
            <w:r w:rsidRPr="00DB005A">
              <w:t>ciences sub</w:t>
            </w:r>
            <w:r>
              <w:t>-</w:t>
            </w:r>
            <w:r w:rsidRPr="00DB005A">
              <w:t xml:space="preserve">strands </w:t>
            </w:r>
            <w:r>
              <w:t>across</w:t>
            </w:r>
            <w:r w:rsidRPr="00DB005A">
              <w:t xml:space="preserve"> </w:t>
            </w:r>
            <w:r>
              <w:br/>
            </w:r>
            <w:r w:rsidR="005B662D">
              <w:t>Years 6</w:t>
            </w:r>
            <w:r>
              <w:t>–</w:t>
            </w:r>
            <w:r w:rsidRPr="00DB005A">
              <w:t xml:space="preserve">9 and explore genetics and the theory of evolution. </w:t>
            </w:r>
          </w:p>
          <w:p w:rsidR="0007596E" w:rsidRPr="00DB005A" w:rsidRDefault="0007596E" w:rsidP="00B5142A">
            <w:pPr>
              <w:pStyle w:val="Tabletext"/>
            </w:pPr>
            <w:r w:rsidRPr="00DB005A">
              <w:t>Students will:</w:t>
            </w:r>
          </w:p>
          <w:p w:rsidR="0007596E" w:rsidRPr="00F522BA" w:rsidRDefault="0007596E" w:rsidP="00B5142A">
            <w:pPr>
              <w:pStyle w:val="Tablebullets"/>
            </w:pPr>
            <w:r w:rsidRPr="00DB005A">
              <w:t>understand relevant terminology</w:t>
            </w:r>
            <w:r>
              <w:t>,</w:t>
            </w:r>
            <w:r w:rsidRPr="00DB005A">
              <w:t xml:space="preserve"> such as genotype, phenotype, gene, allele, dominant, recessive, karyotype, chromosome, variation, hereditary, competition, adaptation, analogous and homologous structures, </w:t>
            </w:r>
            <w:r w:rsidRPr="00F522BA">
              <w:t>convergent and divergent evolution,</w:t>
            </w:r>
            <w:r>
              <w:t xml:space="preserve"> and</w:t>
            </w:r>
            <w:r w:rsidRPr="00F522BA">
              <w:t xml:space="preserve"> geographical distribution</w:t>
            </w:r>
          </w:p>
          <w:p w:rsidR="0007596E" w:rsidRPr="00F522BA" w:rsidRDefault="0007596E" w:rsidP="00B5142A">
            <w:pPr>
              <w:pStyle w:val="Tablebullets"/>
            </w:pPr>
            <w:r w:rsidRPr="00F522BA">
              <w:t>use models and diagrams to represent the relationship between DNA, genes and chromosomes</w:t>
            </w:r>
          </w:p>
          <w:p w:rsidR="0007596E" w:rsidRPr="00F522BA" w:rsidRDefault="0007596E" w:rsidP="00B5142A">
            <w:pPr>
              <w:pStyle w:val="Tablebullets"/>
            </w:pPr>
            <w:r w:rsidRPr="00F522BA">
              <w:t>perform a DNA extraction</w:t>
            </w:r>
          </w:p>
          <w:p w:rsidR="0007596E" w:rsidRPr="00F522BA" w:rsidRDefault="0007596E" w:rsidP="00B5142A">
            <w:pPr>
              <w:pStyle w:val="Tablebullets"/>
            </w:pPr>
            <w:r w:rsidRPr="00F522BA">
              <w:t xml:space="preserve">recognise that genetic information passed on to offspring through sexual reproduction is from both parents by meiosis and fertilisation </w:t>
            </w:r>
          </w:p>
          <w:p w:rsidR="0007596E" w:rsidRPr="00F522BA" w:rsidRDefault="0007596E" w:rsidP="00B5142A">
            <w:pPr>
              <w:pStyle w:val="Tablebullets"/>
            </w:pPr>
            <w:r w:rsidRPr="00F522BA">
              <w:t>predict ratios of offspring genotypes and phenotypes in crosses involving dominant/recessive alleles or in genes that are sex-linked</w:t>
            </w:r>
          </w:p>
          <w:p w:rsidR="0007596E" w:rsidRPr="00B5142A" w:rsidRDefault="0007596E" w:rsidP="00B5142A">
            <w:pPr>
              <w:pStyle w:val="Tablebullets"/>
            </w:pPr>
            <w:r w:rsidRPr="00F522BA">
              <w:t xml:space="preserve">describe mutations as changes in DNA or chromosomes and outline the factors that contribute to causing mutations </w:t>
            </w:r>
          </w:p>
        </w:tc>
        <w:tc>
          <w:tcPr>
            <w:tcW w:w="4364" w:type="dxa"/>
            <w:gridSpan w:val="2"/>
            <w:tcBorders>
              <w:bottom w:val="single" w:sz="4" w:space="0" w:color="00948D"/>
            </w:tcBorders>
            <w:shd w:val="clear" w:color="auto" w:fill="auto"/>
          </w:tcPr>
          <w:p w:rsidR="0007596E" w:rsidRPr="00DB005A" w:rsidRDefault="0007596E" w:rsidP="00B5142A">
            <w:pPr>
              <w:pStyle w:val="Tablesubhead"/>
            </w:pPr>
            <w:r w:rsidRPr="00DB005A">
              <w:t xml:space="preserve">Chemical </w:t>
            </w:r>
            <w:r>
              <w:t>r</w:t>
            </w:r>
            <w:r w:rsidRPr="00DB005A">
              <w:t xml:space="preserve">eactions </w:t>
            </w:r>
            <w:r>
              <w:t>m</w:t>
            </w:r>
            <w:r w:rsidRPr="00DB005A">
              <w:t>atter</w:t>
            </w:r>
          </w:p>
          <w:p w:rsidR="0007596E" w:rsidRPr="00DB005A" w:rsidRDefault="0007596E" w:rsidP="00B5142A">
            <w:pPr>
              <w:pStyle w:val="Tabletext"/>
            </w:pPr>
            <w:r>
              <w:t>During this term</w:t>
            </w:r>
            <w:r w:rsidRPr="00DB005A">
              <w:t xml:space="preserve"> students investigate natural and processed materials, learning to classify them by their patterns of interactions with other materials, their properties and structures. </w:t>
            </w:r>
          </w:p>
          <w:p w:rsidR="0007596E" w:rsidRPr="00DB005A" w:rsidRDefault="0007596E" w:rsidP="00B5142A">
            <w:pPr>
              <w:pStyle w:val="Tabletext"/>
              <w:spacing w:after="20"/>
            </w:pPr>
            <w:r w:rsidRPr="00F522BA">
              <w:t>Students</w:t>
            </w:r>
            <w:r w:rsidRPr="00DB005A">
              <w:t xml:space="preserve"> </w:t>
            </w:r>
            <w:r w:rsidRPr="00F522BA">
              <w:t>will</w:t>
            </w:r>
            <w:r w:rsidRPr="00DB005A">
              <w:t>:</w:t>
            </w:r>
          </w:p>
          <w:p w:rsidR="0007596E" w:rsidRPr="00F522BA" w:rsidRDefault="0007596E" w:rsidP="00B5142A">
            <w:pPr>
              <w:pStyle w:val="Tablebullets"/>
              <w:spacing w:before="20" w:after="20"/>
            </w:pPr>
            <w:r w:rsidRPr="00F522BA">
              <w:t xml:space="preserve">research the periodic table and its development and refinement over time </w:t>
            </w:r>
          </w:p>
          <w:p w:rsidR="0007596E" w:rsidRPr="00F522BA" w:rsidRDefault="0007596E" w:rsidP="00B5142A">
            <w:pPr>
              <w:pStyle w:val="Tablebullets"/>
              <w:spacing w:before="20" w:after="20"/>
            </w:pPr>
            <w:r w:rsidRPr="00F522BA">
              <w:t>recognise that elements in the same group of the periodic table have similar properties</w:t>
            </w:r>
          </w:p>
          <w:p w:rsidR="0007596E" w:rsidRPr="00F522BA" w:rsidRDefault="0007596E" w:rsidP="00B5142A">
            <w:pPr>
              <w:pStyle w:val="Tablebullets"/>
              <w:spacing w:before="20" w:after="20"/>
            </w:pPr>
            <w:r w:rsidRPr="00F522BA">
              <w:t xml:space="preserve">understand that atomic structure explains the position of elements in the periodic table </w:t>
            </w:r>
          </w:p>
          <w:p w:rsidR="0007596E" w:rsidRPr="00F522BA" w:rsidRDefault="0007596E" w:rsidP="00B5142A">
            <w:pPr>
              <w:pStyle w:val="Tablebullets"/>
              <w:spacing w:before="20" w:after="20"/>
            </w:pPr>
            <w:r w:rsidRPr="00F522BA">
              <w:t>relate electronic configuration to the formation of compounds</w:t>
            </w:r>
          </w:p>
          <w:p w:rsidR="0007596E" w:rsidRPr="00F522BA" w:rsidRDefault="0007596E" w:rsidP="00B5142A">
            <w:pPr>
              <w:pStyle w:val="Tablebullets"/>
              <w:spacing w:before="20" w:after="20"/>
            </w:pPr>
            <w:r w:rsidRPr="00F522BA">
              <w:t xml:space="preserve">investigate chemical reactions and represent them using word and balanced symbol equations </w:t>
            </w:r>
          </w:p>
          <w:p w:rsidR="0007596E" w:rsidRPr="00F522BA" w:rsidRDefault="0007596E" w:rsidP="00B5142A">
            <w:pPr>
              <w:pStyle w:val="Tablebullets"/>
              <w:spacing w:before="20" w:after="20"/>
            </w:pPr>
            <w:r w:rsidRPr="00F522BA">
              <w:t xml:space="preserve">plan safe and fair methods to investigate the factors that affect the rate of chemical reactions </w:t>
            </w:r>
          </w:p>
          <w:p w:rsidR="0007596E" w:rsidRPr="00F522BA" w:rsidRDefault="0007596E" w:rsidP="00B5142A">
            <w:pPr>
              <w:pStyle w:val="Tablebullets"/>
              <w:spacing w:before="20" w:after="20"/>
            </w:pPr>
            <w:r w:rsidRPr="00F522BA">
              <w:t>explore how rates of everyday chemical processes are increased or decreased</w:t>
            </w:r>
          </w:p>
          <w:p w:rsidR="0007596E" w:rsidRPr="00F522BA" w:rsidRDefault="0007596E" w:rsidP="00B5142A">
            <w:pPr>
              <w:pStyle w:val="Tablebullets"/>
              <w:spacing w:before="20" w:after="20"/>
            </w:pPr>
            <w:r w:rsidRPr="00F522BA">
              <w:t>explore a variety of chemical processes and techniques used to identify and produce materials</w:t>
            </w:r>
          </w:p>
          <w:p w:rsidR="0007596E" w:rsidRPr="00B5142A" w:rsidRDefault="0007596E" w:rsidP="00B5142A">
            <w:pPr>
              <w:pStyle w:val="Tablebullets"/>
              <w:spacing w:before="20" w:after="20"/>
            </w:pPr>
            <w:r w:rsidRPr="00F522BA">
              <w:t>investigate the extraction of useful substances such as fuels and metals, for example extracting a metal from its ore</w:t>
            </w:r>
          </w:p>
        </w:tc>
        <w:tc>
          <w:tcPr>
            <w:tcW w:w="4367" w:type="dxa"/>
            <w:gridSpan w:val="2"/>
            <w:tcBorders>
              <w:bottom w:val="single" w:sz="4" w:space="0" w:color="00948D"/>
            </w:tcBorders>
            <w:shd w:val="clear" w:color="auto" w:fill="CFE7E6"/>
          </w:tcPr>
          <w:p w:rsidR="0007596E" w:rsidRPr="00DB005A" w:rsidRDefault="0007596E" w:rsidP="00B5142A">
            <w:pPr>
              <w:pStyle w:val="Tablesubhead"/>
            </w:pPr>
            <w:r w:rsidRPr="00DB005A">
              <w:t xml:space="preserve">Exemplar unit: Galileo’s new science </w:t>
            </w:r>
          </w:p>
          <w:p w:rsidR="0007596E" w:rsidRPr="00DB005A" w:rsidRDefault="0007596E" w:rsidP="00B5142A">
            <w:pPr>
              <w:pStyle w:val="Tabletext"/>
            </w:pPr>
            <w:r>
              <w:t>During this term s</w:t>
            </w:r>
            <w:r w:rsidRPr="00DB005A">
              <w:t xml:space="preserve">tudents learn the mathematical and experimental foundations of our understanding of forces, motion and energy. </w:t>
            </w:r>
            <w:r>
              <w:t>Withi</w:t>
            </w:r>
            <w:r w:rsidRPr="00DB005A">
              <w:t>n the context of Galileo’s experiments on motion</w:t>
            </w:r>
            <w:r>
              <w:t>,</w:t>
            </w:r>
            <w:r w:rsidRPr="00DB005A">
              <w:t xml:space="preserve"> they conduct an extended experimental investigation.</w:t>
            </w:r>
          </w:p>
          <w:p w:rsidR="0007596E" w:rsidRPr="00DB005A" w:rsidRDefault="0007596E" w:rsidP="00B5142A">
            <w:pPr>
              <w:pStyle w:val="Tabletext"/>
            </w:pPr>
            <w:r w:rsidRPr="00DB005A">
              <w:t>This unit has two overarching aims</w:t>
            </w:r>
            <w:r>
              <w:t xml:space="preserve"> — </w:t>
            </w:r>
            <w:r w:rsidRPr="00DB005A">
              <w:t>that students understand:</w:t>
            </w:r>
          </w:p>
          <w:p w:rsidR="0007596E" w:rsidRPr="00F522BA" w:rsidRDefault="0007596E" w:rsidP="00B5142A">
            <w:pPr>
              <w:pStyle w:val="Tablebullets"/>
            </w:pPr>
            <w:r w:rsidRPr="00DB005A">
              <w:t xml:space="preserve">the historical </w:t>
            </w:r>
            <w:r w:rsidRPr="00F522BA">
              <w:t>and cultural development of science and how scientific theories can change or be overthrown over time</w:t>
            </w:r>
          </w:p>
          <w:p w:rsidR="0007596E" w:rsidRPr="00DB005A" w:rsidRDefault="0007596E" w:rsidP="00B5142A">
            <w:pPr>
              <w:pStyle w:val="Tablebullets"/>
            </w:pPr>
            <w:r w:rsidRPr="00F522BA">
              <w:t>the importance</w:t>
            </w:r>
            <w:r w:rsidRPr="00DB005A">
              <w:t xml:space="preserve"> of mathematics and precise measurement in physics.</w:t>
            </w:r>
          </w:p>
          <w:p w:rsidR="0007596E" w:rsidRPr="00DB005A" w:rsidRDefault="0007596E" w:rsidP="00B5142A">
            <w:pPr>
              <w:pStyle w:val="Tabletext"/>
            </w:pPr>
            <w:r w:rsidRPr="00F522BA">
              <w:rPr>
                <w:rStyle w:val="TabletextCharChar"/>
              </w:rPr>
              <w:t>Students</w:t>
            </w:r>
            <w:r>
              <w:rPr>
                <w:rStyle w:val="TabletextCharChar"/>
              </w:rPr>
              <w:t xml:space="preserve"> will</w:t>
            </w:r>
            <w:r w:rsidRPr="00DB005A">
              <w:t>:</w:t>
            </w:r>
          </w:p>
          <w:p w:rsidR="0007596E" w:rsidRPr="00F522BA" w:rsidRDefault="0007596E" w:rsidP="00B5142A">
            <w:pPr>
              <w:pStyle w:val="Tablebullets"/>
            </w:pPr>
            <w:r w:rsidRPr="00DB005A">
              <w:t>gather data</w:t>
            </w:r>
            <w:r>
              <w:t xml:space="preserve"> (</w:t>
            </w:r>
            <w:r w:rsidRPr="00DB005A">
              <w:t xml:space="preserve">such as measurements of </w:t>
            </w:r>
            <w:r w:rsidRPr="00F522BA">
              <w:t>distance and time, spee</w:t>
            </w:r>
            <w:r>
              <w:t>d, force, mass and acceleration)</w:t>
            </w:r>
            <w:r w:rsidRPr="00F522BA">
              <w:t xml:space="preserve"> to analyse motion, using appropriate technology</w:t>
            </w:r>
          </w:p>
          <w:p w:rsidR="0007596E" w:rsidRPr="00F522BA" w:rsidRDefault="0007596E" w:rsidP="00B5142A">
            <w:pPr>
              <w:pStyle w:val="Tablebullets"/>
            </w:pPr>
            <w:r w:rsidRPr="00F522BA">
              <w:t xml:space="preserve">represent motion graphically </w:t>
            </w:r>
          </w:p>
          <w:p w:rsidR="0007596E" w:rsidRPr="00F522BA" w:rsidRDefault="0007596E" w:rsidP="00B5142A">
            <w:pPr>
              <w:pStyle w:val="Tablebullets"/>
            </w:pPr>
            <w:r w:rsidRPr="00F522BA">
              <w:t>interpret graphs of motion</w:t>
            </w:r>
          </w:p>
          <w:p w:rsidR="0007596E" w:rsidRPr="00F522BA" w:rsidRDefault="0007596E" w:rsidP="00B5142A">
            <w:pPr>
              <w:pStyle w:val="Tablebullets"/>
            </w:pPr>
            <w:r w:rsidRPr="00F522BA">
              <w:t>use Newton’s laws to describe and explain the motion of objects</w:t>
            </w:r>
          </w:p>
          <w:p w:rsidR="0007596E" w:rsidRPr="00F522BA" w:rsidRDefault="0007596E" w:rsidP="00B5142A">
            <w:pPr>
              <w:pStyle w:val="Tablebullets"/>
            </w:pPr>
            <w:r w:rsidRPr="00F522BA">
              <w:t>use mathematical equations to solve problems related to the motion of objects</w:t>
            </w:r>
          </w:p>
          <w:p w:rsidR="0007596E" w:rsidRPr="00F522BA" w:rsidRDefault="0007596E" w:rsidP="00B5142A">
            <w:pPr>
              <w:pStyle w:val="Tablebullets"/>
            </w:pPr>
            <w:r w:rsidRPr="00F522BA">
              <w:t>research the experiments and arguments that Galileo used to overthrow Aristotle’s ideas on motion</w:t>
            </w:r>
          </w:p>
          <w:p w:rsidR="0007596E" w:rsidRPr="00B5142A" w:rsidRDefault="0007596E" w:rsidP="0007596E">
            <w:pPr>
              <w:pStyle w:val="Tablebullets"/>
              <w:numPr>
                <w:ilvl w:val="0"/>
                <w:numId w:val="0"/>
              </w:numPr>
              <w:spacing w:before="20"/>
              <w:ind w:left="360"/>
            </w:pPr>
          </w:p>
        </w:tc>
        <w:tc>
          <w:tcPr>
            <w:tcW w:w="4364" w:type="dxa"/>
            <w:gridSpan w:val="3"/>
            <w:tcBorders>
              <w:bottom w:val="single" w:sz="4" w:space="0" w:color="00948D"/>
            </w:tcBorders>
            <w:shd w:val="clear" w:color="auto" w:fill="auto"/>
          </w:tcPr>
          <w:p w:rsidR="0007596E" w:rsidRPr="001B2645" w:rsidRDefault="0007596E" w:rsidP="00B5142A">
            <w:pPr>
              <w:pStyle w:val="Tablesubhead"/>
            </w:pPr>
            <w:r w:rsidRPr="001B2645">
              <w:t xml:space="preserve">The </w:t>
            </w:r>
            <w:r>
              <w:t>b</w:t>
            </w:r>
            <w:r w:rsidRPr="001B2645">
              <w:t xml:space="preserve">ig ideas of </w:t>
            </w:r>
            <w:r>
              <w:t>s</w:t>
            </w:r>
            <w:r w:rsidRPr="001B2645">
              <w:t>cience</w:t>
            </w:r>
          </w:p>
          <w:p w:rsidR="0007596E" w:rsidRPr="003805EA" w:rsidRDefault="0007596E" w:rsidP="00B5142A">
            <w:pPr>
              <w:pStyle w:val="Tabletext"/>
            </w:pPr>
            <w:r w:rsidRPr="00D702E3">
              <w:t xml:space="preserve">In the first half of this term students gain an understanding of the dynamic nature of Earth and its </w:t>
            </w:r>
            <w:r w:rsidRPr="003805EA">
              <w:t xml:space="preserve">place in the universe. They explore the relationship between technological advances and scientific discoveries. </w:t>
            </w:r>
          </w:p>
          <w:p w:rsidR="0007596E" w:rsidRDefault="0007596E" w:rsidP="00B5142A">
            <w:pPr>
              <w:pStyle w:val="Tabletext"/>
            </w:pPr>
            <w:r w:rsidRPr="00F522BA">
              <w:t>Students</w:t>
            </w:r>
            <w:r>
              <w:t xml:space="preserve"> will:</w:t>
            </w:r>
          </w:p>
          <w:p w:rsidR="0007596E" w:rsidRPr="00F522BA" w:rsidRDefault="0007596E" w:rsidP="00B5142A">
            <w:pPr>
              <w:pStyle w:val="Tablebullets"/>
            </w:pPr>
            <w:r w:rsidRPr="00F522BA">
              <w:t>investigate how human activity affects global systems</w:t>
            </w:r>
          </w:p>
          <w:p w:rsidR="0007596E" w:rsidRPr="00F522BA" w:rsidRDefault="0007596E" w:rsidP="00B5142A">
            <w:pPr>
              <w:pStyle w:val="Tablebullets"/>
            </w:pPr>
            <w:r>
              <w:t>model a cycle (</w:t>
            </w:r>
            <w:r w:rsidRPr="00F522BA">
              <w:t>such as the water, carbon, nitrogen or phosphorus cycle</w:t>
            </w:r>
            <w:r>
              <w:t>)</w:t>
            </w:r>
            <w:r w:rsidRPr="00F522BA">
              <w:t xml:space="preserve"> within the biosphere</w:t>
            </w:r>
          </w:p>
          <w:p w:rsidR="0007596E" w:rsidRPr="00F522BA" w:rsidRDefault="0007596E" w:rsidP="00B5142A">
            <w:pPr>
              <w:pStyle w:val="Tablebullets"/>
            </w:pPr>
            <w:r w:rsidRPr="00F522BA">
              <w:t>examine the factors that drive the deep ocean currents and their role in regulating global climate</w:t>
            </w:r>
          </w:p>
          <w:p w:rsidR="0007596E" w:rsidRPr="00F522BA" w:rsidRDefault="0007596E" w:rsidP="00B5142A">
            <w:pPr>
              <w:pStyle w:val="Tablebullets"/>
            </w:pPr>
            <w:r w:rsidRPr="00F522BA">
              <w:t>explain the causes and effects of the greenhouse effect</w:t>
            </w:r>
          </w:p>
          <w:p w:rsidR="0007596E" w:rsidRPr="00F522BA" w:rsidRDefault="0007596E" w:rsidP="00B5142A">
            <w:pPr>
              <w:pStyle w:val="Tablebullets"/>
            </w:pPr>
            <w:r w:rsidRPr="00F522BA">
              <w:t>investigate the effect of climate change on sea levels and biodiversity</w:t>
            </w:r>
          </w:p>
          <w:p w:rsidR="0007596E" w:rsidRPr="00F522BA" w:rsidRDefault="0007596E" w:rsidP="00B5142A">
            <w:pPr>
              <w:pStyle w:val="Tablebullets"/>
            </w:pPr>
            <w:r w:rsidRPr="00F522BA">
              <w:t>explain the evidence that supports the Big Bang theory and calculation of the age of the universe</w:t>
            </w:r>
          </w:p>
          <w:p w:rsidR="0007596E" w:rsidRPr="003805EA" w:rsidRDefault="0007596E" w:rsidP="00B5142A">
            <w:pPr>
              <w:pStyle w:val="Tablebullets"/>
            </w:pPr>
            <w:r w:rsidRPr="00F522BA">
              <w:t>describe the evolution of the universe, including the</w:t>
            </w:r>
            <w:r w:rsidRPr="003805EA">
              <w:t xml:space="preserve"> formation of galaxies and stars</w:t>
            </w:r>
            <w:r>
              <w:t>.</w:t>
            </w:r>
          </w:p>
          <w:p w:rsidR="0007596E" w:rsidRPr="00B5142A" w:rsidRDefault="0007596E" w:rsidP="00B5142A">
            <w:pPr>
              <w:pStyle w:val="Tabletext"/>
            </w:pPr>
            <w:r>
              <w:t xml:space="preserve">The term culminates with students further developing an appreciation of the place of evidence, models, explanation and theories in the development of scientific knowledge. They present a multimodal presentation on one of </w:t>
            </w:r>
          </w:p>
        </w:tc>
      </w:tr>
      <w:tr w:rsidR="0007596E" w:rsidTr="0066283B">
        <w:trPr>
          <w:trHeight w:val="330"/>
          <w:jc w:val="center"/>
        </w:trPr>
        <w:tc>
          <w:tcPr>
            <w:tcW w:w="661" w:type="dxa"/>
            <w:vMerge w:val="restart"/>
            <w:tcBorders>
              <w:top w:val="single" w:sz="4" w:space="0" w:color="00948D"/>
            </w:tcBorders>
            <w:shd w:val="clear" w:color="auto" w:fill="8CC8C9"/>
            <w:textDirection w:val="btLr"/>
            <w:vAlign w:val="center"/>
          </w:tcPr>
          <w:p w:rsidR="0007596E" w:rsidRPr="0066283B" w:rsidRDefault="0066283B" w:rsidP="0066283B">
            <w:pPr>
              <w:spacing w:before="0" w:line="240" w:lineRule="auto"/>
              <w:jc w:val="center"/>
              <w:rPr>
                <w:b/>
                <w:sz w:val="20"/>
              </w:rPr>
            </w:pPr>
            <w:r w:rsidRPr="0066283B">
              <w:rPr>
                <w:b/>
                <w:sz w:val="20"/>
              </w:rPr>
              <w:lastRenderedPageBreak/>
              <w:t>Teaching and learning</w:t>
            </w:r>
          </w:p>
        </w:tc>
        <w:tc>
          <w:tcPr>
            <w:tcW w:w="2860" w:type="dxa"/>
            <w:tcBorders>
              <w:top w:val="single" w:sz="4" w:space="0" w:color="00948D"/>
              <w:bottom w:val="single" w:sz="4" w:space="0" w:color="00948D"/>
            </w:tcBorders>
            <w:shd w:val="clear" w:color="auto" w:fill="CFE7E6"/>
          </w:tcPr>
          <w:p w:rsidR="0007596E" w:rsidRDefault="0007596E" w:rsidP="00414AA6">
            <w:pPr>
              <w:pStyle w:val="Tablesubhead"/>
            </w:pPr>
          </w:p>
        </w:tc>
        <w:tc>
          <w:tcPr>
            <w:tcW w:w="4363" w:type="dxa"/>
            <w:gridSpan w:val="2"/>
            <w:tcBorders>
              <w:top w:val="single" w:sz="4" w:space="0" w:color="00948D"/>
            </w:tcBorders>
            <w:shd w:val="clear" w:color="auto" w:fill="auto"/>
          </w:tcPr>
          <w:p w:rsidR="0007596E" w:rsidRDefault="0007596E" w:rsidP="00B5142A">
            <w:pPr>
              <w:pStyle w:val="Tablebullets"/>
            </w:pPr>
            <w:r w:rsidRPr="00F522BA">
              <w:t>represent multigenerational inheritance using pedigree diagrams</w:t>
            </w:r>
          </w:p>
          <w:p w:rsidR="0007596E" w:rsidRPr="00F522BA" w:rsidRDefault="0007596E" w:rsidP="00B5142A">
            <w:pPr>
              <w:pStyle w:val="Tablebullets"/>
            </w:pPr>
            <w:r>
              <w:t>explore the use of DNA and genetic research in the study of Aboriginal and Torres Strait Islander origins</w:t>
            </w:r>
          </w:p>
          <w:p w:rsidR="0007596E" w:rsidRPr="00DB005A" w:rsidRDefault="0007596E" w:rsidP="00B5142A">
            <w:pPr>
              <w:pStyle w:val="Tablebullets"/>
              <w:spacing w:after="120"/>
            </w:pPr>
            <w:r w:rsidRPr="00F522BA">
              <w:t>investigate</w:t>
            </w:r>
            <w:r w:rsidRPr="00DB005A">
              <w:t xml:space="preserve"> the applications of gene technologies such as gene therapy and genetic engineering</w:t>
            </w:r>
          </w:p>
          <w:p w:rsidR="0007596E" w:rsidRPr="00DB005A" w:rsidRDefault="0007596E" w:rsidP="00B5142A">
            <w:pPr>
              <w:pStyle w:val="Tablebullets"/>
            </w:pPr>
            <w:r w:rsidRPr="00DB005A">
              <w:t xml:space="preserve">consider the use of genetic testing for decisions such as genetic counselling, embryo selection and insurance </w:t>
            </w:r>
          </w:p>
          <w:p w:rsidR="0007596E" w:rsidRPr="00DB005A" w:rsidRDefault="0007596E" w:rsidP="00B5142A">
            <w:pPr>
              <w:pStyle w:val="Tablebullets"/>
            </w:pPr>
            <w:r w:rsidRPr="00DB005A">
              <w:t>relate genetic characteristics to survival and reproductive rates</w:t>
            </w:r>
          </w:p>
          <w:p w:rsidR="0007596E" w:rsidRDefault="0007596E" w:rsidP="00B5142A">
            <w:pPr>
              <w:pStyle w:val="Tablebullets"/>
            </w:pPr>
            <w:r w:rsidRPr="00DB005A">
              <w:t>investigate changes caused by natural selection in a particular population as a result of a specified selection pressure</w:t>
            </w:r>
          </w:p>
          <w:p w:rsidR="0007596E" w:rsidRPr="00DB005A" w:rsidRDefault="0007596E" w:rsidP="00B5142A">
            <w:pPr>
              <w:pStyle w:val="Tablebullets"/>
            </w:pPr>
            <w:r w:rsidRPr="00930843">
              <w:t>investigate common misconceptions of evolution</w:t>
            </w:r>
            <w:r>
              <w:t>, for example</w:t>
            </w:r>
            <w:r w:rsidRPr="00930843">
              <w:t xml:space="preserve"> natural selection leads to perfect adaptation</w:t>
            </w:r>
            <w:r>
              <w:t>.</w:t>
            </w:r>
          </w:p>
        </w:tc>
        <w:tc>
          <w:tcPr>
            <w:tcW w:w="4364" w:type="dxa"/>
            <w:gridSpan w:val="2"/>
            <w:tcBorders>
              <w:top w:val="single" w:sz="4" w:space="0" w:color="00948D"/>
            </w:tcBorders>
            <w:shd w:val="clear" w:color="auto" w:fill="auto"/>
          </w:tcPr>
          <w:p w:rsidR="0007596E" w:rsidRPr="00F522BA" w:rsidRDefault="0007596E" w:rsidP="00B5142A">
            <w:pPr>
              <w:pStyle w:val="Tablebullets"/>
              <w:spacing w:before="20" w:after="20"/>
            </w:pPr>
            <w:r w:rsidRPr="00F522BA">
              <w:t xml:space="preserve">investigate the production of new substances such as pharmaceuticals </w:t>
            </w:r>
          </w:p>
          <w:p w:rsidR="0007596E" w:rsidRDefault="0007596E" w:rsidP="00B5142A">
            <w:pPr>
              <w:pStyle w:val="Tablebullets"/>
              <w:spacing w:before="20"/>
            </w:pPr>
            <w:r w:rsidRPr="00F522BA">
              <w:t xml:space="preserve">explore current, and predict future, applications of nanotechnology </w:t>
            </w:r>
            <w:r>
              <w:t>in</w:t>
            </w:r>
            <w:r w:rsidRPr="00F522BA">
              <w:t xml:space="preserve"> people’s lives, for example zinc in sunscreen</w:t>
            </w:r>
          </w:p>
          <w:p w:rsidR="0007596E" w:rsidRPr="00DB005A" w:rsidRDefault="0007596E" w:rsidP="00B5142A">
            <w:pPr>
              <w:pStyle w:val="Tablebullets"/>
              <w:spacing w:before="20"/>
            </w:pPr>
            <w:r w:rsidRPr="00F522BA">
              <w:t>explore environmental</w:t>
            </w:r>
            <w:r w:rsidRPr="00930843">
              <w:t xml:space="preserve"> issues and impacts in which chemical science plays a role</w:t>
            </w:r>
            <w:r>
              <w:t>, for example</w:t>
            </w:r>
            <w:r w:rsidRPr="00930843">
              <w:t xml:space="preserve"> </w:t>
            </w:r>
            <w:r>
              <w:t xml:space="preserve">in </w:t>
            </w:r>
            <w:r w:rsidRPr="00930843">
              <w:t>the development of environmentally sustainable chemical process</w:t>
            </w:r>
            <w:r>
              <w:t>es</w:t>
            </w:r>
            <w:r w:rsidRPr="00930843">
              <w:t>.</w:t>
            </w:r>
          </w:p>
        </w:tc>
        <w:tc>
          <w:tcPr>
            <w:tcW w:w="4367" w:type="dxa"/>
            <w:gridSpan w:val="2"/>
            <w:tcBorders>
              <w:top w:val="single" w:sz="4" w:space="0" w:color="00948D"/>
            </w:tcBorders>
            <w:shd w:val="clear" w:color="auto" w:fill="CFE7E6"/>
          </w:tcPr>
          <w:p w:rsidR="0007596E" w:rsidRDefault="0007596E" w:rsidP="00B5142A">
            <w:pPr>
              <w:pStyle w:val="Tablebullets"/>
              <w:spacing w:before="20"/>
            </w:pPr>
            <w:r w:rsidRPr="00F522BA">
              <w:t>recognise that the Law of Conservation of Energy explains that total energy is maintained in energy transfer and transformation</w:t>
            </w:r>
          </w:p>
          <w:p w:rsidR="0007596E" w:rsidRPr="00DB005A" w:rsidRDefault="0007596E" w:rsidP="00B5142A">
            <w:pPr>
              <w:pStyle w:val="Tablebullets"/>
              <w:spacing w:before="20"/>
            </w:pPr>
            <w:r w:rsidRPr="00F522BA">
              <w:t>use models</w:t>
            </w:r>
            <w:r w:rsidRPr="003805EA">
              <w:t xml:space="preserve"> to describe how energy is transferred and</w:t>
            </w:r>
            <w:r w:rsidRPr="00DB005A">
              <w:t xml:space="preserve"> transformed within systems.</w:t>
            </w:r>
          </w:p>
        </w:tc>
        <w:tc>
          <w:tcPr>
            <w:tcW w:w="4364" w:type="dxa"/>
            <w:gridSpan w:val="3"/>
            <w:tcBorders>
              <w:top w:val="single" w:sz="4" w:space="0" w:color="00948D"/>
            </w:tcBorders>
            <w:shd w:val="clear" w:color="auto" w:fill="auto"/>
          </w:tcPr>
          <w:p w:rsidR="0007596E" w:rsidRDefault="0007596E" w:rsidP="00B5142A">
            <w:pPr>
              <w:pStyle w:val="Tabletext"/>
            </w:pPr>
            <w:r>
              <w:t xml:space="preserve">following topics: </w:t>
            </w:r>
          </w:p>
          <w:p w:rsidR="0007596E" w:rsidRPr="00F522BA" w:rsidRDefault="0007596E" w:rsidP="00B5142A">
            <w:pPr>
              <w:pStyle w:val="Tablebullets"/>
            </w:pPr>
            <w:r w:rsidRPr="003805EA">
              <w:t xml:space="preserve">the </w:t>
            </w:r>
            <w:r w:rsidRPr="00F522BA">
              <w:t>theory of evolution and the role of Darwin in its development</w:t>
            </w:r>
          </w:p>
          <w:p w:rsidR="0007596E" w:rsidRPr="00F522BA" w:rsidRDefault="0007596E" w:rsidP="00B5142A">
            <w:pPr>
              <w:pStyle w:val="Tablebullets"/>
            </w:pPr>
            <w:r w:rsidRPr="00F522BA">
              <w:t xml:space="preserve">the field of genetics and the roles of Mendel, Watson, Crick and Franklin in its development </w:t>
            </w:r>
          </w:p>
          <w:p w:rsidR="0007596E" w:rsidRPr="00F522BA" w:rsidRDefault="0007596E" w:rsidP="00B5142A">
            <w:pPr>
              <w:pStyle w:val="Tablebullets"/>
            </w:pPr>
            <w:r w:rsidRPr="00F522BA">
              <w:t>the periodic table and the role of Mendeleev in its development</w:t>
            </w:r>
          </w:p>
          <w:p w:rsidR="0007596E" w:rsidRPr="003805EA" w:rsidRDefault="0007596E" w:rsidP="00B5142A">
            <w:pPr>
              <w:pStyle w:val="Tablebullets"/>
            </w:pPr>
            <w:r w:rsidRPr="00F522BA">
              <w:t>modern cosmology and the role of scientists</w:t>
            </w:r>
            <w:r>
              <w:t xml:space="preserve"> (</w:t>
            </w:r>
            <w:r w:rsidRPr="003805EA">
              <w:t>such as Hubble, Hawking and Hoyle</w:t>
            </w:r>
            <w:r>
              <w:t>)</w:t>
            </w:r>
            <w:r w:rsidRPr="003805EA">
              <w:t xml:space="preserve"> in its development </w:t>
            </w:r>
          </w:p>
          <w:p w:rsidR="0007596E" w:rsidRDefault="0007596E" w:rsidP="00B5142A">
            <w:pPr>
              <w:pStyle w:val="Tablebullets"/>
            </w:pPr>
            <w:r w:rsidRPr="003805EA">
              <w:t>Newtonian physics and the role Galileo played in overthrowing Aristotelian physics</w:t>
            </w:r>
          </w:p>
          <w:p w:rsidR="0007596E" w:rsidRPr="001B2645" w:rsidRDefault="0007596E" w:rsidP="00B5142A">
            <w:pPr>
              <w:pStyle w:val="Tablebullets"/>
            </w:pPr>
            <w:r w:rsidRPr="003805EA">
              <w:t>geosciences and the scientific evidence for past and</w:t>
            </w:r>
            <w:r>
              <w:t xml:space="preserve"> present climate change.</w:t>
            </w:r>
          </w:p>
        </w:tc>
      </w:tr>
      <w:tr w:rsidR="00D214C5" w:rsidTr="00BE2D15">
        <w:trPr>
          <w:jc w:val="center"/>
        </w:trPr>
        <w:tc>
          <w:tcPr>
            <w:tcW w:w="661" w:type="dxa"/>
            <w:vMerge/>
            <w:shd w:val="clear" w:color="auto" w:fill="8CC8C9"/>
            <w:textDirection w:val="btLr"/>
            <w:vAlign w:val="center"/>
          </w:tcPr>
          <w:p w:rsidR="00D214C5" w:rsidRDefault="00D214C5" w:rsidP="00704B88">
            <w:pPr>
              <w:pStyle w:val="Tablesubhead"/>
              <w:jc w:val="center"/>
            </w:pPr>
          </w:p>
        </w:tc>
        <w:tc>
          <w:tcPr>
            <w:tcW w:w="2860" w:type="dxa"/>
            <w:tcBorders>
              <w:bottom w:val="single" w:sz="4" w:space="0" w:color="00948D"/>
            </w:tcBorders>
            <w:shd w:val="clear" w:color="auto" w:fill="CFE7E6"/>
          </w:tcPr>
          <w:p w:rsidR="00D214C5" w:rsidRPr="00491FB9" w:rsidRDefault="007005DB" w:rsidP="003E4E3E">
            <w:pPr>
              <w:pStyle w:val="Tablesubhead"/>
            </w:pPr>
            <w:r>
              <w:t>Aboriginal and Torres Strait Islander perspectives</w:t>
            </w:r>
          </w:p>
        </w:tc>
        <w:tc>
          <w:tcPr>
            <w:tcW w:w="17458" w:type="dxa"/>
            <w:gridSpan w:val="9"/>
            <w:tcBorders>
              <w:bottom w:val="single" w:sz="4" w:space="0" w:color="00948D"/>
            </w:tcBorders>
            <w:shd w:val="clear" w:color="auto" w:fill="auto"/>
          </w:tcPr>
          <w:p w:rsidR="007005DB" w:rsidRPr="006C3B36" w:rsidRDefault="007005DB" w:rsidP="007005DB">
            <w:pPr>
              <w:pStyle w:val="Tabletext"/>
              <w:rPr>
                <w:b/>
              </w:rPr>
            </w:pPr>
            <w:r w:rsidRPr="006C3B36">
              <w:t xml:space="preserve">Science provides opportunities for </w:t>
            </w:r>
            <w:r w:rsidR="00DE0426">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7005DB" w:rsidRPr="006C3B36" w:rsidRDefault="007005DB" w:rsidP="00D40FD1">
            <w:pPr>
              <w:pStyle w:val="Tablebullets"/>
              <w:ind w:left="284" w:hanging="284"/>
            </w:pPr>
            <w:r w:rsidRPr="006C3B36">
              <w:t>Aboriginal and Torres Strait Islander frameworks of knowing and ways of learning</w:t>
            </w:r>
          </w:p>
          <w:p w:rsidR="007005DB" w:rsidRPr="006C3B36" w:rsidRDefault="007005DB" w:rsidP="00D40FD1">
            <w:pPr>
              <w:pStyle w:val="Tablebullets"/>
              <w:ind w:left="284" w:hanging="284"/>
            </w:pPr>
            <w:r w:rsidRPr="006C3B36">
              <w:t>Indigenous contexts in which Aboriginal and Torres Strait Islander peoples live</w:t>
            </w:r>
          </w:p>
          <w:p w:rsidR="007005DB" w:rsidRPr="006C3B36" w:rsidRDefault="00DE0426" w:rsidP="00D40FD1">
            <w:pPr>
              <w:pStyle w:val="Tablebullets"/>
              <w:ind w:left="284" w:hanging="284"/>
            </w:pPr>
            <w:r>
              <w:t>Aboriginal peoples’ and Torres Strait Islander peoples’</w:t>
            </w:r>
            <w:r w:rsidR="007005DB" w:rsidRPr="006C3B36">
              <w:t xml:space="preserve"> contributions to Australian society and cultures.</w:t>
            </w:r>
          </w:p>
          <w:p w:rsidR="00D214C5" w:rsidRPr="007005DB" w:rsidRDefault="007005DB" w:rsidP="0007596E">
            <w:pPr>
              <w:pStyle w:val="Tabletext"/>
            </w:pPr>
            <w:r w:rsidRPr="007005DB">
              <w:t xml:space="preserve">Science provides opportunities to explore aspects of </w:t>
            </w:r>
            <w:r w:rsidR="00950738">
              <w:t xml:space="preserve">Australian </w:t>
            </w:r>
            <w:r w:rsidRPr="007005DB">
              <w:t>Indigenous knowing with connection to</w:t>
            </w:r>
            <w:r w:rsidR="00950738">
              <w:t>,</w:t>
            </w:r>
            <w:r w:rsidRPr="007005DB">
              <w:t xml:space="preserve"> and guidance from</w:t>
            </w:r>
            <w:r w:rsidR="00950738">
              <w:t>,</w:t>
            </w:r>
            <w:r w:rsidRPr="007005DB">
              <w:t xml:space="preserve"> the communities </w:t>
            </w:r>
            <w:r w:rsidR="00950738">
              <w:t>who own them</w:t>
            </w:r>
            <w:r w:rsidRPr="007005DB">
              <w:t xml:space="preserve">. Using a respectful inquiry approach, </w:t>
            </w:r>
            <w:r w:rsidR="009D11A2">
              <w:t>students</w:t>
            </w:r>
            <w:r w:rsidRPr="007005DB">
              <w:t xml:space="preserve"> have the opportunity to explore </w:t>
            </w:r>
            <w:r w:rsidR="001F47EF">
              <w:t>non-Indigenous</w:t>
            </w:r>
            <w:r w:rsidRPr="007005DB">
              <w:t xml:space="preserve"> science interpretations of Aboriginal and Torres Strait Islander lifestyles including knowledge of natural phenomena; native flora and fauna; and land, water and waste management. Using an inquiry approach enables </w:t>
            </w:r>
            <w:r w:rsidR="009D11A2">
              <w:t>students</w:t>
            </w:r>
            <w:r w:rsidRPr="007005DB">
              <w:t xml:space="preserve"> to learn science in contexts that are valued by Aboriginal and Torres Strait Islander students, their peers and communities, acknowledging their values and approaches to learning</w:t>
            </w:r>
            <w:r w:rsidR="009A7C75">
              <w:t>.</w:t>
            </w:r>
          </w:p>
        </w:tc>
      </w:tr>
      <w:tr w:rsidR="006E4AA8" w:rsidTr="00071773">
        <w:trPr>
          <w:jc w:val="center"/>
        </w:trPr>
        <w:tc>
          <w:tcPr>
            <w:tcW w:w="661" w:type="dxa"/>
            <w:vMerge/>
            <w:shd w:val="clear" w:color="auto" w:fill="8CC8C9"/>
            <w:textDirection w:val="btLr"/>
            <w:vAlign w:val="center"/>
          </w:tcPr>
          <w:p w:rsidR="006E4AA8" w:rsidRDefault="006E4AA8" w:rsidP="00704B88">
            <w:pPr>
              <w:pStyle w:val="Tablesubhead"/>
              <w:jc w:val="center"/>
            </w:pPr>
          </w:p>
        </w:tc>
        <w:tc>
          <w:tcPr>
            <w:tcW w:w="2860" w:type="dxa"/>
            <w:tcBorders>
              <w:bottom w:val="single" w:sz="4" w:space="0" w:color="00948D"/>
            </w:tcBorders>
            <w:shd w:val="clear" w:color="auto" w:fill="CFE7E6"/>
          </w:tcPr>
          <w:p w:rsidR="006E4AA8" w:rsidRDefault="006E4AA8"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6E4AA8" w:rsidRDefault="006E4AA8" w:rsidP="00520046">
            <w:pPr>
              <w:pStyle w:val="Tabletext"/>
            </w:pPr>
            <w:r>
              <w:t>Opportunities to engage with:</w:t>
            </w:r>
          </w:p>
          <w:p w:rsidR="006E4AA8" w:rsidRPr="00DB005A" w:rsidRDefault="00321051" w:rsidP="00520046">
            <w:pPr>
              <w:pStyle w:val="Tabletext"/>
              <w:rPr>
                <w:sz w:val="17"/>
                <w:szCs w:val="17"/>
              </w:rPr>
            </w:pPr>
            <w:r>
              <w:rPr>
                <w:noProof/>
                <w:sz w:val="17"/>
                <w:szCs w:val="17"/>
                <w:lang w:eastAsia="en-AU"/>
              </w:rPr>
              <w:drawing>
                <wp:inline distT="0" distB="0" distL="0" distR="0">
                  <wp:extent cx="190500" cy="190500"/>
                  <wp:effectExtent l="0" t="0" r="0" b="0"/>
                  <wp:docPr id="3" name="Picture 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litera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4" name="Picture 4"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num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5" name="Picture 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i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6" name="Picture 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critic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7" name="Picture 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8" name="Picture 8"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personal_soci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9" name="Picture 9"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gc_intercultur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4AA8" w:rsidRPr="0044592B" w:rsidRDefault="00321051" w:rsidP="00520046">
            <w:pPr>
              <w:pStyle w:val="Tabletext"/>
            </w:pPr>
            <w:r>
              <w:rPr>
                <w:noProof/>
                <w:lang w:eastAsia="en-AU"/>
              </w:rPr>
              <mc:AlternateContent>
                <mc:Choice Requires="wpg">
                  <w:drawing>
                    <wp:inline distT="0" distB="0" distL="0" distR="0">
                      <wp:extent cx="568325" cy="179705"/>
                      <wp:effectExtent l="0" t="0" r="3175" b="0"/>
                      <wp:docPr id="4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5" name="Picture 61" descr="flag_aborigina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62" descr="flag_torres_strait_islande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CszPVl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6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ELXCAAAA2wAAAA8AAABkcnMvZG93bnJldi54bWxEj1FrwkAQhN8L/odjBV+KbmqrSPQUCQhC&#10;6UOjP2DJrUkwtxdy15j8e69Q6OMwM98wu8NgG9Vz52snGt4WCSiWwplaSg3Xy2m+AeUDiaHGCWsY&#10;2cNhP3nZUWrcQ765z0OpIkR8ShqqENoU0RcVW/IL17JE7+Y6SyHKrkTT0SPCbYPLJFmjpVriQkUt&#10;ZxUX9/zHajiVicOv9z7L/Jh/jq8OqVih1rPpcNyCCjyE//Bf+2w0fKz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hC1wgAAANsAAAAPAAAAAAAAAAAAAAAAAJ8C&#10;AABkcnMvZG93bnJldi54bWxQSwUGAAAAAAQABAD3AAAAjgMAAAAA&#10;">
                        <v:imagedata r:id="rId45" o:title="flag_aboriginal"/>
                      </v:shape>
                      <v:shape id="Picture 6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yXCAAAA2wAAAA8AAABkcnMvZG93bnJldi54bWxEj0FrwkAUhO+C/2F5Qm9mY5FQoqsURao3&#10;jbZeH9mXbGj2bchuNf57t1DocZiZb5jlerCtuFHvG8cKZkkKgrh0uuFaweW8m76B8AFZY+uYFDzI&#10;w3o1Hi0x1+7OJ7oVoRYRwj5HBSaELpfSl4Ys+sR1xNGrXG8xRNnXUvd4j3Dbytc0zaTFhuOCwY42&#10;hsrv4scqKAoy+8ocP692fvig6utUZluj1MtkeF+ACDSE//Bfe68VzDP4/R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clwgAAANsAAAAPAAAAAAAAAAAAAAAAAJ8C&#10;AABkcnMvZG93bnJldi54bWxQSwUGAAAAAAQABAD3AAAAjgMAAAAA&#10;">
                        <v:imagedata r:id="rId46" o:title="flag_torres_strait_islander"/>
                      </v:shape>
                      <w10:anchorlock/>
                    </v:group>
                  </w:pict>
                </mc:Fallback>
              </mc:AlternateContent>
            </w:r>
          </w:p>
        </w:tc>
        <w:tc>
          <w:tcPr>
            <w:tcW w:w="4364" w:type="dxa"/>
            <w:gridSpan w:val="2"/>
            <w:tcBorders>
              <w:bottom w:val="single" w:sz="4" w:space="0" w:color="00948D"/>
            </w:tcBorders>
            <w:shd w:val="clear" w:color="auto" w:fill="auto"/>
          </w:tcPr>
          <w:p w:rsidR="006E4AA8" w:rsidRDefault="006E4AA8" w:rsidP="00520046">
            <w:pPr>
              <w:pStyle w:val="Tabletext"/>
            </w:pPr>
            <w:r>
              <w:t>Opportunities to engage with:</w:t>
            </w:r>
          </w:p>
          <w:p w:rsidR="006E4AA8" w:rsidRPr="00DB005A" w:rsidRDefault="00321051" w:rsidP="00520046">
            <w:pPr>
              <w:pStyle w:val="Tabletext"/>
              <w:rPr>
                <w:b/>
                <w:sz w:val="17"/>
                <w:szCs w:val="17"/>
              </w:rPr>
            </w:pPr>
            <w:r>
              <w:rPr>
                <w:noProof/>
                <w:sz w:val="17"/>
                <w:szCs w:val="17"/>
                <w:lang w:eastAsia="en-AU"/>
              </w:rPr>
              <w:drawing>
                <wp:inline distT="0" distB="0" distL="0" distR="0">
                  <wp:extent cx="190500" cy="190500"/>
                  <wp:effectExtent l="0" t="0" r="0" b="0"/>
                  <wp:docPr id="10" name="Picture 10"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gc_litera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11" name="Picture 11"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gc_num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12" name="Picture 12"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gc_i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13" name="Picture 13"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critic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14" name="Picture 1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eth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15" name="Picture 15"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personal_soci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DB005A">
              <w:rPr>
                <w:b/>
                <w:sz w:val="17"/>
                <w:szCs w:val="17"/>
              </w:rPr>
              <w:t xml:space="preserve"> </w:t>
            </w:r>
          </w:p>
          <w:p w:rsidR="006E4AA8" w:rsidRDefault="00321051" w:rsidP="00520046">
            <w:pPr>
              <w:pStyle w:val="Tabletext"/>
            </w:pPr>
            <w:r>
              <w:rPr>
                <w:noProof/>
                <w:sz w:val="17"/>
                <w:szCs w:val="17"/>
                <w:lang w:eastAsia="en-AU"/>
              </w:rPr>
              <w:drawing>
                <wp:inline distT="0" distB="0" distL="0" distR="0">
                  <wp:extent cx="238125" cy="171450"/>
                  <wp:effectExtent l="0" t="0" r="0" b="0"/>
                  <wp:docPr id="16" name="Picture 2"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c_sus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6E4AA8" w:rsidRDefault="006E4AA8" w:rsidP="00520046">
            <w:pPr>
              <w:pStyle w:val="Tabletext"/>
            </w:pPr>
            <w:r>
              <w:t>Opportunities to engage with:</w:t>
            </w:r>
          </w:p>
          <w:p w:rsidR="006E4AA8" w:rsidRDefault="00321051" w:rsidP="00520046">
            <w:pPr>
              <w:pStyle w:val="Tabletext"/>
            </w:pPr>
            <w:r>
              <w:rPr>
                <w:noProof/>
                <w:sz w:val="17"/>
                <w:szCs w:val="17"/>
                <w:lang w:eastAsia="en-AU"/>
              </w:rPr>
              <w:drawing>
                <wp:inline distT="0" distB="0" distL="0" distR="0">
                  <wp:extent cx="190500" cy="190500"/>
                  <wp:effectExtent l="0" t="0" r="0" b="0"/>
                  <wp:docPr id="17" name="Picture 1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litera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18" name="Picture 1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num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19" name="Picture 19"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gc_i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0" name="Picture 2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gc_critic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1" name="Picture 21"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gc_eth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2" name="Picture 2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personal_soci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3" name="Picture 2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intercultur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6E4AA8" w:rsidRDefault="006E4AA8" w:rsidP="00520046">
            <w:pPr>
              <w:pStyle w:val="Tabletext"/>
            </w:pPr>
            <w:r>
              <w:t>Opportunities to engage with:</w:t>
            </w:r>
          </w:p>
          <w:p w:rsidR="006E4AA8" w:rsidRPr="00DB005A" w:rsidRDefault="00321051" w:rsidP="00520046">
            <w:pPr>
              <w:pStyle w:val="Tabletext"/>
              <w:rPr>
                <w:b/>
                <w:sz w:val="17"/>
                <w:szCs w:val="17"/>
              </w:rPr>
            </w:pPr>
            <w:r>
              <w:rPr>
                <w:noProof/>
                <w:sz w:val="17"/>
                <w:szCs w:val="17"/>
                <w:lang w:eastAsia="en-AU"/>
              </w:rPr>
              <w:drawing>
                <wp:inline distT="0" distB="0" distL="0" distR="0">
                  <wp:extent cx="190500" cy="190500"/>
                  <wp:effectExtent l="0" t="0" r="0" b="0"/>
                  <wp:docPr id="24" name="Picture 24"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litera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5" name="Picture 25"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num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6" name="Picture 2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i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7" name="Picture 27"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critic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8" name="Picture 28"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gc_eth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29" name="Picture 29"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gc_personal_soci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Pr>
                <w:sz w:val="17"/>
                <w:szCs w:val="17"/>
              </w:rPr>
              <w:t xml:space="preserve"> </w:t>
            </w:r>
            <w:r>
              <w:rPr>
                <w:noProof/>
                <w:sz w:val="17"/>
                <w:szCs w:val="17"/>
                <w:lang w:eastAsia="en-AU"/>
              </w:rPr>
              <w:drawing>
                <wp:inline distT="0" distB="0" distL="0" distR="0">
                  <wp:extent cx="190500" cy="190500"/>
                  <wp:effectExtent l="0" t="0" r="0" b="0"/>
                  <wp:docPr id="30" name="Picture 30"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intercultur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DB005A">
              <w:rPr>
                <w:b/>
                <w:sz w:val="17"/>
                <w:szCs w:val="17"/>
              </w:rPr>
              <w:t xml:space="preserve"> </w:t>
            </w:r>
          </w:p>
          <w:p w:rsidR="006E4AA8" w:rsidRDefault="00321051" w:rsidP="00520046">
            <w:pPr>
              <w:pStyle w:val="Tabletext"/>
            </w:pPr>
            <w:r>
              <w:rPr>
                <w:noProof/>
                <w:sz w:val="17"/>
                <w:szCs w:val="17"/>
                <w:lang w:eastAsia="en-AU"/>
              </w:rPr>
              <w:drawing>
                <wp:inline distT="0" distB="0" distL="0" distR="0">
                  <wp:extent cx="238125" cy="171450"/>
                  <wp:effectExtent l="0" t="0" r="0" b="0"/>
                  <wp:docPr id="31" name="Picture 2"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c_sus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r>
      <w:tr w:rsidR="006E4AA8" w:rsidTr="00962F43">
        <w:trPr>
          <w:jc w:val="center"/>
        </w:trPr>
        <w:tc>
          <w:tcPr>
            <w:tcW w:w="661" w:type="dxa"/>
            <w:vMerge/>
            <w:shd w:val="clear" w:color="auto" w:fill="8CC8C9"/>
            <w:textDirection w:val="btLr"/>
            <w:vAlign w:val="center"/>
          </w:tcPr>
          <w:p w:rsidR="006E4AA8" w:rsidRDefault="006E4AA8" w:rsidP="00704B88">
            <w:pPr>
              <w:pStyle w:val="Tablesubhead"/>
              <w:jc w:val="center"/>
            </w:pPr>
          </w:p>
        </w:tc>
        <w:tc>
          <w:tcPr>
            <w:tcW w:w="2860" w:type="dxa"/>
            <w:tcBorders>
              <w:top w:val="single" w:sz="4" w:space="0" w:color="00948D"/>
            </w:tcBorders>
            <w:shd w:val="clear" w:color="auto" w:fill="E5F4F3"/>
          </w:tcPr>
          <w:p w:rsidR="006E4AA8" w:rsidRPr="009818F9" w:rsidRDefault="006E4AA8"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6E4AA8" w:rsidRPr="003E4E3E" w:rsidRDefault="00321051"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32"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3E4E3E">
              <w:rPr>
                <w:sz w:val="17"/>
                <w:szCs w:val="17"/>
              </w:rPr>
              <w:t> Literacy</w:t>
            </w:r>
            <w:r w:rsidR="006E4AA8" w:rsidRPr="003E4E3E">
              <w:rPr>
                <w:sz w:val="17"/>
                <w:szCs w:val="17"/>
              </w:rPr>
              <w:t> </w:t>
            </w:r>
            <w:r w:rsidR="006E4AA8" w:rsidRPr="003E4E3E">
              <w:rPr>
                <w:sz w:val="17"/>
                <w:szCs w:val="17"/>
              </w:rPr>
              <w:t> </w:t>
            </w:r>
            <w:r>
              <w:rPr>
                <w:noProof/>
                <w:sz w:val="17"/>
                <w:szCs w:val="17"/>
                <w:lang w:eastAsia="en-AU"/>
              </w:rPr>
              <w:drawing>
                <wp:inline distT="0" distB="0" distL="0" distR="0">
                  <wp:extent cx="190500" cy="190500"/>
                  <wp:effectExtent l="0" t="0" r="0" b="0"/>
                  <wp:docPr id="33"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3E4E3E">
              <w:rPr>
                <w:sz w:val="17"/>
                <w:szCs w:val="17"/>
              </w:rPr>
              <w:t> Numeracy</w:t>
            </w:r>
            <w:r w:rsidR="006E4AA8" w:rsidRPr="003E4E3E">
              <w:rPr>
                <w:sz w:val="17"/>
                <w:szCs w:val="17"/>
              </w:rPr>
              <w:t> </w:t>
            </w:r>
            <w:r w:rsidR="006E4AA8" w:rsidRPr="003E4E3E">
              <w:rPr>
                <w:sz w:val="17"/>
                <w:szCs w:val="17"/>
              </w:rPr>
              <w:t> </w:t>
            </w:r>
            <w:r>
              <w:rPr>
                <w:noProof/>
                <w:sz w:val="17"/>
                <w:szCs w:val="17"/>
                <w:lang w:eastAsia="en-AU"/>
              </w:rPr>
              <w:drawing>
                <wp:inline distT="0" distB="0" distL="0" distR="0">
                  <wp:extent cx="190500" cy="190500"/>
                  <wp:effectExtent l="0" t="0" r="0" b="0"/>
                  <wp:docPr id="3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3E4E3E">
              <w:rPr>
                <w:sz w:val="17"/>
                <w:szCs w:val="17"/>
              </w:rPr>
              <w:t xml:space="preserve"> ICT </w:t>
            </w:r>
            <w:r w:rsidR="00C507BF">
              <w:rPr>
                <w:sz w:val="17"/>
                <w:szCs w:val="17"/>
              </w:rPr>
              <w:t>capability</w:t>
            </w:r>
            <w:r w:rsidR="006E4AA8" w:rsidRPr="003E4E3E">
              <w:rPr>
                <w:sz w:val="17"/>
                <w:szCs w:val="17"/>
              </w:rPr>
              <w:t> </w:t>
            </w:r>
            <w:r w:rsidR="006E4AA8" w:rsidRPr="003E4E3E">
              <w:rPr>
                <w:sz w:val="17"/>
                <w:szCs w:val="17"/>
              </w:rPr>
              <w:t> </w:t>
            </w:r>
            <w:r>
              <w:rPr>
                <w:noProof/>
                <w:sz w:val="17"/>
                <w:szCs w:val="17"/>
                <w:lang w:eastAsia="en-AU"/>
              </w:rPr>
              <w:drawing>
                <wp:inline distT="0" distB="0" distL="0" distR="0">
                  <wp:extent cx="190500" cy="190500"/>
                  <wp:effectExtent l="0" t="0" r="0" b="0"/>
                  <wp:docPr id="3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3E4E3E">
              <w:rPr>
                <w:sz w:val="17"/>
                <w:szCs w:val="17"/>
              </w:rPr>
              <w:t> Critical and creative thinking</w:t>
            </w:r>
            <w:r w:rsidR="006E4AA8" w:rsidRPr="003E4E3E">
              <w:rPr>
                <w:sz w:val="17"/>
                <w:szCs w:val="17"/>
              </w:rPr>
              <w:t> </w:t>
            </w:r>
            <w:r w:rsidR="006E4AA8" w:rsidRPr="003E4E3E">
              <w:rPr>
                <w:sz w:val="17"/>
                <w:szCs w:val="17"/>
              </w:rPr>
              <w:t> </w:t>
            </w:r>
            <w:r>
              <w:rPr>
                <w:noProof/>
                <w:sz w:val="17"/>
                <w:szCs w:val="17"/>
                <w:lang w:eastAsia="en-AU"/>
              </w:rPr>
              <w:drawing>
                <wp:inline distT="0" distB="0" distL="0" distR="0">
                  <wp:extent cx="190500" cy="190500"/>
                  <wp:effectExtent l="0" t="0" r="0" b="0"/>
                  <wp:docPr id="36"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3E4E3E">
              <w:rPr>
                <w:sz w:val="17"/>
                <w:szCs w:val="17"/>
              </w:rPr>
              <w:t xml:space="preserve"> Ethical </w:t>
            </w:r>
            <w:r w:rsidR="008B2E31">
              <w:rPr>
                <w:sz w:val="17"/>
                <w:szCs w:val="17"/>
              </w:rPr>
              <w:t>behaviour</w:t>
            </w:r>
            <w:r w:rsidR="006E4AA8" w:rsidRPr="003E4E3E">
              <w:rPr>
                <w:sz w:val="17"/>
                <w:szCs w:val="17"/>
              </w:rPr>
              <w:t> </w:t>
            </w:r>
            <w:r w:rsidR="006E4AA8" w:rsidRPr="003E4E3E">
              <w:rPr>
                <w:sz w:val="17"/>
                <w:szCs w:val="17"/>
              </w:rPr>
              <w:t> </w:t>
            </w:r>
            <w:r>
              <w:rPr>
                <w:noProof/>
                <w:sz w:val="17"/>
                <w:szCs w:val="17"/>
                <w:lang w:eastAsia="en-AU"/>
              </w:rPr>
              <w:drawing>
                <wp:inline distT="0" distB="0" distL="0" distR="0">
                  <wp:extent cx="190500" cy="190500"/>
                  <wp:effectExtent l="0" t="0" r="0" b="0"/>
                  <wp:docPr id="37"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3E4E3E">
              <w:rPr>
                <w:sz w:val="17"/>
                <w:szCs w:val="17"/>
              </w:rPr>
              <w:t xml:space="preserve"> Personal and social </w:t>
            </w:r>
            <w:r w:rsidR="00C507BF">
              <w:rPr>
                <w:sz w:val="17"/>
                <w:szCs w:val="17"/>
              </w:rPr>
              <w:t>capability</w:t>
            </w:r>
            <w:r w:rsidR="006E4AA8" w:rsidRPr="003E4E3E">
              <w:rPr>
                <w:sz w:val="17"/>
                <w:szCs w:val="17"/>
              </w:rPr>
              <w:t> </w:t>
            </w:r>
            <w:r w:rsidR="006E4AA8" w:rsidRPr="003E4E3E">
              <w:rPr>
                <w:sz w:val="17"/>
                <w:szCs w:val="17"/>
              </w:rPr>
              <w:t> </w:t>
            </w:r>
            <w:r>
              <w:rPr>
                <w:noProof/>
                <w:sz w:val="17"/>
                <w:szCs w:val="17"/>
                <w:lang w:eastAsia="en-AU"/>
              </w:rPr>
              <w:drawing>
                <wp:inline distT="0" distB="0" distL="0" distR="0">
                  <wp:extent cx="190500" cy="190500"/>
                  <wp:effectExtent l="0" t="0" r="0" b="0"/>
                  <wp:docPr id="38"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AA8" w:rsidRPr="003E4E3E">
              <w:rPr>
                <w:sz w:val="17"/>
                <w:szCs w:val="17"/>
              </w:rPr>
              <w:t xml:space="preserve"> Intercultural </w:t>
            </w:r>
            <w:r w:rsidR="008B2E31">
              <w:rPr>
                <w:sz w:val="17"/>
                <w:szCs w:val="17"/>
              </w:rPr>
              <w:t>understanding</w:t>
            </w:r>
          </w:p>
          <w:p w:rsidR="006E4AA8" w:rsidRDefault="00321051" w:rsidP="008C4E21">
            <w:pPr>
              <w:pStyle w:val="Tabletext"/>
            </w:pPr>
            <w:r>
              <w:rPr>
                <w:noProof/>
                <w:lang w:eastAsia="en-AU"/>
              </w:rPr>
              <mc:AlternateContent>
                <mc:Choice Requires="wpg">
                  <w:drawing>
                    <wp:inline distT="0" distB="0" distL="0" distR="0">
                      <wp:extent cx="568325" cy="179705"/>
                      <wp:effectExtent l="0" t="0" r="3175" b="0"/>
                      <wp:docPr id="4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55" descr="flag_aborigina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56" descr="flag_torres_strait_islande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31i3a9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4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RL3CAAAA2wAAAA8AAABkcnMvZG93bnJldi54bWxEj0+LwjAUxO/CfofwFrxpuiqyVKMsu4h6&#10;W7v+uT6a16bYvJQmav32G0HwOMzMb5j5srO1uFLrK8cKPoYJCOLc6YpLBfu/1eAThA/IGmvHpOBO&#10;HpaLt94cU+1uvKNrFkoRIexTVGBCaFIpfW7Ioh+6hjh6hWsthijbUuoWbxFuazlKkqm0WHFcMNjQ&#10;t6H8nF2sgiwjsynM7+FkJ9s1FcddPv0xSvXfu68ZiEBdeIWf7Y1WMBnD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ES9wgAAANsAAAAPAAAAAAAAAAAAAAAAAJ8C&#10;AABkcnMvZG93bnJldi54bWxQSwUGAAAAAAQABAD3AAAAjgMAAAAA&#10;">
                        <v:imagedata r:id="rId46" o:title="flag_torres_strait_islander"/>
                      </v:shape>
                      <w10:anchorlock/>
                    </v:group>
                  </w:pict>
                </mc:Fallback>
              </mc:AlternateContent>
            </w:r>
            <w:r w:rsidR="006E4AA8" w:rsidRPr="003E4E3E">
              <w:rPr>
                <w:sz w:val="17"/>
                <w:szCs w:val="17"/>
              </w:rPr>
              <w:t> </w:t>
            </w:r>
            <w:r w:rsidR="006E4AA8" w:rsidRPr="003E4E3E">
              <w:rPr>
                <w:sz w:val="17"/>
                <w:szCs w:val="17"/>
              </w:rPr>
              <w:t>Aboriginal and Torres Strait Islander histories and cultures</w:t>
            </w:r>
            <w:r w:rsidR="006E4AA8" w:rsidRPr="003E4E3E">
              <w:rPr>
                <w:sz w:val="17"/>
                <w:szCs w:val="17"/>
              </w:rPr>
              <w:t> </w:t>
            </w:r>
            <w:r w:rsidR="006E4AA8" w:rsidRPr="003E4E3E">
              <w:rPr>
                <w:sz w:val="17"/>
                <w:szCs w:val="17"/>
              </w:rPr>
              <w:t> </w:t>
            </w:r>
            <w:r>
              <w:rPr>
                <w:noProof/>
                <w:position w:val="-2"/>
                <w:sz w:val="17"/>
                <w:szCs w:val="17"/>
                <w:lang w:eastAsia="en-AU"/>
              </w:rPr>
              <w:drawing>
                <wp:inline distT="0" distB="0" distL="0" distR="0">
                  <wp:extent cx="238125" cy="171450"/>
                  <wp:effectExtent l="0" t="0" r="0" b="0"/>
                  <wp:docPr id="39" name="Picture 3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cc_asi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6E4AA8" w:rsidRPr="008C4E21">
              <w:rPr>
                <w:position w:val="-2"/>
                <w:sz w:val="17"/>
                <w:szCs w:val="17"/>
              </w:rPr>
              <w:t> </w:t>
            </w:r>
            <w:r w:rsidR="006E4AA8" w:rsidRPr="003E4E3E">
              <w:rPr>
                <w:sz w:val="17"/>
                <w:szCs w:val="17"/>
              </w:rPr>
              <w:t>Asia and Australia’s engagement with Asia</w:t>
            </w:r>
            <w:r w:rsidR="006E4AA8" w:rsidRPr="003E4E3E">
              <w:rPr>
                <w:sz w:val="17"/>
                <w:szCs w:val="17"/>
              </w:rPr>
              <w:t> </w:t>
            </w:r>
            <w:r w:rsidR="006E4AA8" w:rsidRPr="003E4E3E">
              <w:rPr>
                <w:sz w:val="17"/>
                <w:szCs w:val="17"/>
              </w:rPr>
              <w:t> </w:t>
            </w:r>
            <w:r>
              <w:rPr>
                <w:noProof/>
                <w:sz w:val="17"/>
                <w:szCs w:val="17"/>
                <w:lang w:eastAsia="en-AU"/>
              </w:rPr>
              <w:drawing>
                <wp:inline distT="0" distB="0" distL="0" distR="0">
                  <wp:extent cx="238125" cy="171450"/>
                  <wp:effectExtent l="0" t="0" r="0" b="0"/>
                  <wp:docPr id="40" name="Picture 4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cc_sus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6E4AA8" w:rsidRPr="003E4E3E">
              <w:rPr>
                <w:sz w:val="17"/>
                <w:szCs w:val="17"/>
              </w:rPr>
              <w:t> Sustainability</w:t>
            </w:r>
          </w:p>
        </w:tc>
      </w:tr>
      <w:tr w:rsidR="006E4AA8" w:rsidTr="005A733B">
        <w:trPr>
          <w:jc w:val="center"/>
        </w:trPr>
        <w:tc>
          <w:tcPr>
            <w:tcW w:w="661" w:type="dxa"/>
            <w:vMerge w:val="restart"/>
            <w:shd w:val="clear" w:color="auto" w:fill="8CC8C9"/>
            <w:textDirection w:val="btLr"/>
            <w:vAlign w:val="center"/>
          </w:tcPr>
          <w:p w:rsidR="006E4AA8" w:rsidRDefault="006E4AA8" w:rsidP="00704B88">
            <w:pPr>
              <w:pStyle w:val="Tablesubhead"/>
              <w:jc w:val="center"/>
            </w:pPr>
            <w:r w:rsidRPr="00491FB9">
              <w:t>Develop assessment</w:t>
            </w:r>
          </w:p>
        </w:tc>
        <w:tc>
          <w:tcPr>
            <w:tcW w:w="2860" w:type="dxa"/>
            <w:vMerge w:val="restart"/>
            <w:shd w:val="clear" w:color="auto" w:fill="CFE7E6"/>
          </w:tcPr>
          <w:p w:rsidR="006E4AA8" w:rsidRDefault="006E4AA8" w:rsidP="00414AA6">
            <w:pPr>
              <w:pStyle w:val="Tablesubhead"/>
            </w:pPr>
            <w:r>
              <w:t>Assessment</w:t>
            </w:r>
          </w:p>
          <w:p w:rsidR="0066283B" w:rsidRPr="0066283B" w:rsidRDefault="0066283B" w:rsidP="0066283B">
            <w:pPr>
              <w:spacing w:before="40" w:after="40" w:line="220" w:lineRule="atLeast"/>
              <w:rPr>
                <w:sz w:val="20"/>
                <w:lang w:eastAsia="en-AU"/>
              </w:rPr>
            </w:pPr>
            <w:r w:rsidRPr="0066283B">
              <w:rPr>
                <w:sz w:val="20"/>
                <w:lang w:eastAsia="en-AU"/>
              </w:rPr>
              <w:t xml:space="preserve">For advice and guidelines on assessment, see </w:t>
            </w:r>
            <w:hyperlink r:id="rId50" w:history="1">
              <w:r w:rsidRPr="0066283B">
                <w:rPr>
                  <w:color w:val="0000FF"/>
                  <w:sz w:val="20"/>
                  <w:lang w:eastAsia="en-AU"/>
                </w:rPr>
                <w:t>www.qsa.qld.edu.au</w:t>
              </w:r>
            </w:hyperlink>
          </w:p>
          <w:p w:rsidR="0066283B" w:rsidRPr="0066283B" w:rsidRDefault="0066283B" w:rsidP="00414AA6">
            <w:pPr>
              <w:pStyle w:val="Tablesubhead"/>
              <w:rPr>
                <w:b w:val="0"/>
              </w:rPr>
            </w:pPr>
          </w:p>
        </w:tc>
        <w:tc>
          <w:tcPr>
            <w:tcW w:w="17458" w:type="dxa"/>
            <w:gridSpan w:val="9"/>
            <w:tcBorders>
              <w:bottom w:val="single" w:sz="4" w:space="0" w:color="00948D"/>
            </w:tcBorders>
            <w:shd w:val="clear" w:color="auto" w:fill="auto"/>
          </w:tcPr>
          <w:p w:rsidR="006E4AA8" w:rsidRPr="006E4AA8" w:rsidRDefault="0066283B" w:rsidP="006E4AA8">
            <w:pPr>
              <w:pStyle w:val="Tabletext"/>
            </w:pPr>
            <w:r w:rsidRPr="0066283B">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6E4AA8" w:rsidTr="005A733B">
        <w:trPr>
          <w:jc w:val="center"/>
        </w:trPr>
        <w:tc>
          <w:tcPr>
            <w:tcW w:w="661" w:type="dxa"/>
            <w:vMerge/>
            <w:shd w:val="clear" w:color="auto" w:fill="8CC8C9"/>
            <w:textDirection w:val="btLr"/>
            <w:vAlign w:val="center"/>
          </w:tcPr>
          <w:p w:rsidR="006E4AA8" w:rsidRDefault="006E4AA8" w:rsidP="00704B88">
            <w:pPr>
              <w:pStyle w:val="Tablesubhead"/>
              <w:jc w:val="center"/>
            </w:pPr>
          </w:p>
        </w:tc>
        <w:tc>
          <w:tcPr>
            <w:tcW w:w="2860" w:type="dxa"/>
            <w:vMerge/>
            <w:shd w:val="clear" w:color="auto" w:fill="CFE7E6"/>
          </w:tcPr>
          <w:p w:rsidR="006E4AA8" w:rsidRDefault="006E4AA8" w:rsidP="00414AA6">
            <w:pPr>
              <w:pStyle w:val="Tablesubhead"/>
            </w:pPr>
          </w:p>
        </w:tc>
        <w:tc>
          <w:tcPr>
            <w:tcW w:w="4363" w:type="dxa"/>
            <w:gridSpan w:val="2"/>
            <w:shd w:val="clear" w:color="auto" w:fill="8CC8C9"/>
          </w:tcPr>
          <w:p w:rsidR="006E4AA8" w:rsidRDefault="006E4AA8" w:rsidP="0030637D">
            <w:pPr>
              <w:pStyle w:val="Tablesubhead"/>
            </w:pPr>
            <w:r w:rsidRPr="00491FB9">
              <w:t>Term</w:t>
            </w:r>
            <w:r>
              <w:t xml:space="preserve"> 1</w:t>
            </w:r>
          </w:p>
        </w:tc>
        <w:tc>
          <w:tcPr>
            <w:tcW w:w="4364" w:type="dxa"/>
            <w:gridSpan w:val="2"/>
            <w:shd w:val="clear" w:color="auto" w:fill="8CC8C9"/>
          </w:tcPr>
          <w:p w:rsidR="006E4AA8" w:rsidRDefault="006E4AA8" w:rsidP="0030637D">
            <w:pPr>
              <w:pStyle w:val="Tablesubhead"/>
            </w:pPr>
            <w:r w:rsidRPr="00491FB9">
              <w:t>Term</w:t>
            </w:r>
            <w:r>
              <w:t xml:space="preserve"> 2</w:t>
            </w:r>
          </w:p>
        </w:tc>
        <w:tc>
          <w:tcPr>
            <w:tcW w:w="4367" w:type="dxa"/>
            <w:gridSpan w:val="2"/>
            <w:shd w:val="clear" w:color="auto" w:fill="8CC8C9"/>
          </w:tcPr>
          <w:p w:rsidR="006E4AA8" w:rsidRDefault="006E4AA8" w:rsidP="0030637D">
            <w:pPr>
              <w:pStyle w:val="Tablesubhead"/>
            </w:pPr>
            <w:r w:rsidRPr="00491FB9">
              <w:t>Term</w:t>
            </w:r>
            <w:r>
              <w:t xml:space="preserve"> 3</w:t>
            </w:r>
          </w:p>
        </w:tc>
        <w:tc>
          <w:tcPr>
            <w:tcW w:w="4364" w:type="dxa"/>
            <w:gridSpan w:val="3"/>
            <w:shd w:val="clear" w:color="auto" w:fill="8CC8C9"/>
          </w:tcPr>
          <w:p w:rsidR="006E4AA8" w:rsidRDefault="006E4AA8" w:rsidP="0030637D">
            <w:pPr>
              <w:pStyle w:val="Tablesubhead"/>
            </w:pPr>
            <w:r w:rsidRPr="00491FB9">
              <w:t>Term</w:t>
            </w:r>
            <w:r>
              <w:t xml:space="preserve"> 4</w:t>
            </w:r>
          </w:p>
        </w:tc>
      </w:tr>
      <w:tr w:rsidR="006E4AA8" w:rsidTr="00E867EA">
        <w:trPr>
          <w:jc w:val="center"/>
        </w:trPr>
        <w:tc>
          <w:tcPr>
            <w:tcW w:w="661" w:type="dxa"/>
            <w:vMerge/>
            <w:shd w:val="clear" w:color="auto" w:fill="8CC8C9"/>
            <w:textDirection w:val="btLr"/>
            <w:vAlign w:val="center"/>
          </w:tcPr>
          <w:p w:rsidR="006E4AA8" w:rsidRDefault="006E4AA8" w:rsidP="00704B88">
            <w:pPr>
              <w:pStyle w:val="Tablesubhead"/>
              <w:jc w:val="center"/>
            </w:pPr>
          </w:p>
        </w:tc>
        <w:tc>
          <w:tcPr>
            <w:tcW w:w="2860" w:type="dxa"/>
            <w:vMerge/>
            <w:shd w:val="clear" w:color="auto" w:fill="CFE7E6"/>
          </w:tcPr>
          <w:p w:rsidR="006E4AA8" w:rsidRDefault="006E4AA8" w:rsidP="00414AA6">
            <w:pPr>
              <w:pStyle w:val="Tablesubhead"/>
            </w:pPr>
          </w:p>
        </w:tc>
        <w:tc>
          <w:tcPr>
            <w:tcW w:w="875" w:type="dxa"/>
            <w:shd w:val="clear" w:color="auto" w:fill="auto"/>
          </w:tcPr>
          <w:p w:rsidR="006E4AA8" w:rsidRDefault="006E4AA8" w:rsidP="00071773">
            <w:pPr>
              <w:pStyle w:val="Tablesubhead"/>
              <w:tabs>
                <w:tab w:val="left" w:pos="885"/>
              </w:tabs>
            </w:pPr>
            <w:r w:rsidRPr="00491FB9">
              <w:t>Week</w:t>
            </w:r>
          </w:p>
        </w:tc>
        <w:tc>
          <w:tcPr>
            <w:tcW w:w="3488" w:type="dxa"/>
            <w:shd w:val="clear" w:color="auto" w:fill="auto"/>
          </w:tcPr>
          <w:p w:rsidR="006E4AA8" w:rsidRDefault="006E4AA8" w:rsidP="00071773">
            <w:pPr>
              <w:pStyle w:val="Tablesubhead"/>
              <w:tabs>
                <w:tab w:val="left" w:pos="885"/>
              </w:tabs>
            </w:pPr>
            <w:r>
              <w:t>Assessment instrument</w:t>
            </w:r>
          </w:p>
        </w:tc>
        <w:tc>
          <w:tcPr>
            <w:tcW w:w="906" w:type="dxa"/>
            <w:shd w:val="clear" w:color="auto" w:fill="auto"/>
          </w:tcPr>
          <w:p w:rsidR="006E4AA8" w:rsidRDefault="006E4AA8" w:rsidP="003E4E3E">
            <w:pPr>
              <w:pStyle w:val="Tablesubhead"/>
            </w:pPr>
            <w:r w:rsidRPr="00491FB9">
              <w:t>Week</w:t>
            </w:r>
          </w:p>
        </w:tc>
        <w:tc>
          <w:tcPr>
            <w:tcW w:w="3458" w:type="dxa"/>
            <w:shd w:val="clear" w:color="auto" w:fill="auto"/>
          </w:tcPr>
          <w:p w:rsidR="006E4AA8" w:rsidRDefault="006E4AA8" w:rsidP="00071773">
            <w:pPr>
              <w:pStyle w:val="Tablesubhead"/>
            </w:pPr>
            <w:r>
              <w:t>Assessment instrument</w:t>
            </w:r>
          </w:p>
        </w:tc>
        <w:tc>
          <w:tcPr>
            <w:tcW w:w="844" w:type="dxa"/>
            <w:tcBorders>
              <w:bottom w:val="single" w:sz="4" w:space="0" w:color="00948D"/>
            </w:tcBorders>
            <w:shd w:val="clear" w:color="auto" w:fill="auto"/>
          </w:tcPr>
          <w:p w:rsidR="006E4AA8" w:rsidRDefault="006E4AA8" w:rsidP="003E4E3E">
            <w:pPr>
              <w:pStyle w:val="Tablesubhead"/>
            </w:pPr>
            <w:r w:rsidRPr="00491FB9">
              <w:t>Week</w:t>
            </w:r>
          </w:p>
        </w:tc>
        <w:tc>
          <w:tcPr>
            <w:tcW w:w="3523" w:type="dxa"/>
            <w:tcBorders>
              <w:bottom w:val="single" w:sz="4" w:space="0" w:color="00948D"/>
            </w:tcBorders>
            <w:shd w:val="clear" w:color="auto" w:fill="auto"/>
          </w:tcPr>
          <w:p w:rsidR="006E4AA8" w:rsidRDefault="006E4AA8" w:rsidP="00071773">
            <w:pPr>
              <w:pStyle w:val="Tablesubhead"/>
            </w:pPr>
            <w:r>
              <w:t>Assessment instrument</w:t>
            </w:r>
          </w:p>
        </w:tc>
        <w:tc>
          <w:tcPr>
            <w:tcW w:w="870" w:type="dxa"/>
            <w:shd w:val="clear" w:color="auto" w:fill="auto"/>
          </w:tcPr>
          <w:p w:rsidR="006E4AA8" w:rsidRDefault="006E4AA8" w:rsidP="003E4E3E">
            <w:pPr>
              <w:pStyle w:val="Tablesubhead"/>
            </w:pPr>
            <w:r w:rsidRPr="00491FB9">
              <w:t>Week</w:t>
            </w:r>
          </w:p>
        </w:tc>
        <w:tc>
          <w:tcPr>
            <w:tcW w:w="3494" w:type="dxa"/>
            <w:gridSpan w:val="2"/>
            <w:shd w:val="clear" w:color="auto" w:fill="auto"/>
          </w:tcPr>
          <w:p w:rsidR="006E4AA8" w:rsidRDefault="006E4AA8" w:rsidP="00071773">
            <w:pPr>
              <w:pStyle w:val="Tablesubhead"/>
            </w:pPr>
            <w:r>
              <w:t>Assessment instrument</w:t>
            </w:r>
          </w:p>
        </w:tc>
      </w:tr>
      <w:tr w:rsidR="00E867EA" w:rsidRPr="00704B88" w:rsidTr="00E867EA">
        <w:trPr>
          <w:jc w:val="center"/>
        </w:trPr>
        <w:tc>
          <w:tcPr>
            <w:tcW w:w="661" w:type="dxa"/>
            <w:vMerge/>
            <w:shd w:val="clear" w:color="auto" w:fill="8CC8C9"/>
            <w:textDirection w:val="btLr"/>
            <w:vAlign w:val="center"/>
          </w:tcPr>
          <w:p w:rsidR="00E867EA" w:rsidRDefault="00E867EA" w:rsidP="00704B88">
            <w:pPr>
              <w:pStyle w:val="Tablesubhead"/>
              <w:jc w:val="center"/>
            </w:pPr>
          </w:p>
        </w:tc>
        <w:tc>
          <w:tcPr>
            <w:tcW w:w="2860" w:type="dxa"/>
            <w:vMerge/>
            <w:shd w:val="clear" w:color="auto" w:fill="CFE7E6"/>
          </w:tcPr>
          <w:p w:rsidR="00E867EA" w:rsidRDefault="00E867EA" w:rsidP="00414AA6">
            <w:pPr>
              <w:pStyle w:val="Tablesubhead"/>
            </w:pPr>
          </w:p>
        </w:tc>
        <w:tc>
          <w:tcPr>
            <w:tcW w:w="875" w:type="dxa"/>
            <w:shd w:val="clear" w:color="auto" w:fill="auto"/>
          </w:tcPr>
          <w:p w:rsidR="00E867EA" w:rsidRPr="00F522BA" w:rsidRDefault="00E867EA" w:rsidP="00520046">
            <w:pPr>
              <w:pStyle w:val="Tabletext"/>
            </w:pPr>
            <w:r w:rsidRPr="00F522BA">
              <w:t>2–7</w:t>
            </w:r>
          </w:p>
        </w:tc>
        <w:tc>
          <w:tcPr>
            <w:tcW w:w="3488" w:type="dxa"/>
            <w:shd w:val="clear" w:color="auto" w:fill="auto"/>
          </w:tcPr>
          <w:p w:rsidR="000C5A8D" w:rsidRDefault="000C5A8D" w:rsidP="000C5A8D">
            <w:pPr>
              <w:pStyle w:val="Tabletext"/>
            </w:pPr>
            <w:r>
              <w:t xml:space="preserve">Collection of work (Written) </w:t>
            </w:r>
          </w:p>
          <w:p w:rsidR="000C5A8D" w:rsidRPr="00CB6BE5" w:rsidRDefault="000C5A8D" w:rsidP="000C5A8D">
            <w:pPr>
              <w:pStyle w:val="Tablebullets"/>
            </w:pPr>
            <w:r w:rsidRPr="00CB6BE5">
              <w:t>graphs and tables</w:t>
            </w:r>
          </w:p>
          <w:p w:rsidR="000C5A8D" w:rsidRPr="00CB6BE5" w:rsidRDefault="000C5A8D" w:rsidP="000C5A8D">
            <w:pPr>
              <w:pStyle w:val="Tablebullets"/>
            </w:pPr>
            <w:r w:rsidRPr="00CB6BE5">
              <w:t>labelled diagrams</w:t>
            </w:r>
          </w:p>
          <w:p w:rsidR="000C5A8D" w:rsidRPr="00CB6BE5" w:rsidRDefault="000C5A8D" w:rsidP="000C5A8D">
            <w:pPr>
              <w:pStyle w:val="Tablebullets"/>
            </w:pPr>
            <w:r w:rsidRPr="00CB6BE5">
              <w:t>written explanations</w:t>
            </w:r>
          </w:p>
          <w:p w:rsidR="000C5A8D" w:rsidRDefault="000C5A8D" w:rsidP="000C5A8D">
            <w:pPr>
              <w:pStyle w:val="Tablebullets"/>
            </w:pPr>
            <w:r w:rsidRPr="00CB6BE5">
              <w:t>science journal entries</w:t>
            </w:r>
          </w:p>
          <w:p w:rsidR="00E867EA" w:rsidRPr="00A67DA1" w:rsidRDefault="0007596E" w:rsidP="000C5A8D">
            <w:pPr>
              <w:pStyle w:val="Tablebullets"/>
            </w:pPr>
            <w:r>
              <w:t xml:space="preserve">science </w:t>
            </w:r>
            <w:r w:rsidR="000C5A8D" w:rsidRPr="00CB6BE5">
              <w:t>reports.</w:t>
            </w:r>
          </w:p>
        </w:tc>
        <w:tc>
          <w:tcPr>
            <w:tcW w:w="906" w:type="dxa"/>
            <w:shd w:val="clear" w:color="auto" w:fill="auto"/>
          </w:tcPr>
          <w:p w:rsidR="00E867EA" w:rsidRDefault="00E867EA" w:rsidP="00520046">
            <w:pPr>
              <w:pStyle w:val="Tabletext"/>
            </w:pPr>
            <w:r>
              <w:t>3–6</w:t>
            </w:r>
          </w:p>
        </w:tc>
        <w:tc>
          <w:tcPr>
            <w:tcW w:w="3458" w:type="dxa"/>
            <w:shd w:val="clear" w:color="auto" w:fill="auto"/>
          </w:tcPr>
          <w:p w:rsidR="000C5A8D" w:rsidRPr="00863D8E" w:rsidRDefault="000C5A8D" w:rsidP="000C5A8D">
            <w:pPr>
              <w:pStyle w:val="Tabletext"/>
            </w:pPr>
            <w:r>
              <w:t>Experimental investigation</w:t>
            </w:r>
            <w:r w:rsidR="0007596E">
              <w:t xml:space="preserve">: </w:t>
            </w:r>
            <w:r>
              <w:t>Scientific report (</w:t>
            </w:r>
            <w:r w:rsidRPr="00863D8E">
              <w:t>Written</w:t>
            </w:r>
            <w:r>
              <w:t>)</w:t>
            </w:r>
          </w:p>
          <w:p w:rsidR="00E867EA" w:rsidRDefault="00E867EA" w:rsidP="00520046">
            <w:pPr>
              <w:pStyle w:val="Tabletext"/>
            </w:pPr>
            <w:r>
              <w:t>P</w:t>
            </w:r>
            <w:r w:rsidRPr="002E21F1">
              <w:t>lan and conduct a fair investigation to</w:t>
            </w:r>
            <w:r>
              <w:t xml:space="preserve"> investigate the factors that affect the rate of a chemical reaction.</w:t>
            </w:r>
          </w:p>
        </w:tc>
        <w:tc>
          <w:tcPr>
            <w:tcW w:w="844" w:type="dxa"/>
            <w:shd w:val="clear" w:color="auto" w:fill="CFE7E6"/>
          </w:tcPr>
          <w:p w:rsidR="00E867EA" w:rsidRPr="00F522BA" w:rsidRDefault="00E867EA" w:rsidP="00520046">
            <w:pPr>
              <w:pStyle w:val="Tabletext"/>
            </w:pPr>
            <w:r w:rsidRPr="00F522BA">
              <w:t>6</w:t>
            </w:r>
          </w:p>
        </w:tc>
        <w:tc>
          <w:tcPr>
            <w:tcW w:w="3523" w:type="dxa"/>
            <w:shd w:val="clear" w:color="auto" w:fill="CFE7E6"/>
          </w:tcPr>
          <w:p w:rsidR="00203418" w:rsidRPr="00863D8E" w:rsidRDefault="00203418" w:rsidP="00203418">
            <w:pPr>
              <w:pStyle w:val="Tabletext"/>
            </w:pPr>
            <w:r>
              <w:t>Experimental investigation</w:t>
            </w:r>
            <w:r w:rsidR="0007596E">
              <w:t xml:space="preserve">: </w:t>
            </w:r>
            <w:r>
              <w:t>Scientific report (</w:t>
            </w:r>
            <w:r w:rsidRPr="00863D8E">
              <w:t>Written</w:t>
            </w:r>
            <w:r>
              <w:t>)</w:t>
            </w:r>
          </w:p>
          <w:p w:rsidR="00E867EA" w:rsidRPr="004E4B32" w:rsidRDefault="00E867EA" w:rsidP="00520046">
            <w:pPr>
              <w:pStyle w:val="Tabletext"/>
            </w:pPr>
            <w:r>
              <w:t>Conduct an extended experimental investigation using Galileo’s inclined plane experiment.</w:t>
            </w:r>
          </w:p>
        </w:tc>
        <w:tc>
          <w:tcPr>
            <w:tcW w:w="877" w:type="dxa"/>
            <w:gridSpan w:val="2"/>
            <w:shd w:val="clear" w:color="auto" w:fill="auto"/>
          </w:tcPr>
          <w:p w:rsidR="00E867EA" w:rsidRDefault="00E867EA" w:rsidP="00520046">
            <w:pPr>
              <w:pStyle w:val="Tabletext"/>
            </w:pPr>
            <w:r>
              <w:t>7–10</w:t>
            </w:r>
          </w:p>
        </w:tc>
        <w:tc>
          <w:tcPr>
            <w:tcW w:w="3487" w:type="dxa"/>
            <w:shd w:val="clear" w:color="auto" w:fill="auto"/>
          </w:tcPr>
          <w:p w:rsidR="002E339A" w:rsidRPr="00BB306A" w:rsidRDefault="002E339A" w:rsidP="002E339A">
            <w:pPr>
              <w:pStyle w:val="Tabletext"/>
            </w:pPr>
            <w:r>
              <w:t>Research</w:t>
            </w:r>
            <w:r w:rsidR="0007596E">
              <w:t xml:space="preserve">: </w:t>
            </w:r>
            <w:r>
              <w:t>Presentation (Multimodal)</w:t>
            </w:r>
          </w:p>
          <w:p w:rsidR="00E867EA" w:rsidRPr="00FA2038" w:rsidRDefault="00E867EA" w:rsidP="00520046">
            <w:pPr>
              <w:pStyle w:val="Tabletext"/>
            </w:pPr>
            <w:r>
              <w:t>Present a timeline and explanation of the significant evidence and people involved in the historical development of a scientific theory.</w:t>
            </w:r>
          </w:p>
        </w:tc>
      </w:tr>
    </w:tbl>
    <w:p w:rsidR="0007596E" w:rsidRDefault="0007596E">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7"/>
        <w:gridCol w:w="3487"/>
      </w:tblGrid>
      <w:tr w:rsidR="00E867EA" w:rsidRPr="00704B88" w:rsidTr="00E867EA">
        <w:trPr>
          <w:jc w:val="center"/>
        </w:trPr>
        <w:tc>
          <w:tcPr>
            <w:tcW w:w="661" w:type="dxa"/>
            <w:shd w:val="clear" w:color="auto" w:fill="8CC8C9"/>
            <w:textDirection w:val="btLr"/>
            <w:vAlign w:val="center"/>
          </w:tcPr>
          <w:p w:rsidR="00E867EA" w:rsidRDefault="0002540A" w:rsidP="00704B88">
            <w:pPr>
              <w:pStyle w:val="Tablesubhead"/>
              <w:jc w:val="center"/>
            </w:pPr>
            <w:r w:rsidRPr="00491FB9">
              <w:t>Develop assessment</w:t>
            </w:r>
          </w:p>
        </w:tc>
        <w:tc>
          <w:tcPr>
            <w:tcW w:w="2860" w:type="dxa"/>
            <w:shd w:val="clear" w:color="auto" w:fill="CFE7E6"/>
          </w:tcPr>
          <w:p w:rsidR="00E867EA" w:rsidRDefault="00E867EA" w:rsidP="00414AA6">
            <w:pPr>
              <w:pStyle w:val="Tablesubhead"/>
            </w:pPr>
          </w:p>
        </w:tc>
        <w:tc>
          <w:tcPr>
            <w:tcW w:w="875" w:type="dxa"/>
            <w:shd w:val="clear" w:color="auto" w:fill="auto"/>
          </w:tcPr>
          <w:p w:rsidR="00E867EA" w:rsidRPr="00F522BA" w:rsidRDefault="00E867EA" w:rsidP="00520046">
            <w:pPr>
              <w:pStyle w:val="Tabletext"/>
            </w:pPr>
            <w:r w:rsidRPr="00F522BA">
              <w:t>9</w:t>
            </w:r>
          </w:p>
        </w:tc>
        <w:tc>
          <w:tcPr>
            <w:tcW w:w="3488" w:type="dxa"/>
            <w:shd w:val="clear" w:color="auto" w:fill="auto"/>
          </w:tcPr>
          <w:p w:rsidR="00203418" w:rsidRDefault="00203418" w:rsidP="00203418">
            <w:pPr>
              <w:pStyle w:val="Tabletext"/>
            </w:pPr>
            <w:r>
              <w:t>Supervised assessment</w:t>
            </w:r>
            <w:r w:rsidR="0007596E">
              <w:t xml:space="preserve">: </w:t>
            </w:r>
            <w:r>
              <w:t>Short and extended responses (Written)</w:t>
            </w:r>
          </w:p>
          <w:p w:rsidR="00E867EA" w:rsidRDefault="00E867EA" w:rsidP="00203418">
            <w:pPr>
              <w:pStyle w:val="Tablebullets"/>
              <w:numPr>
                <w:ilvl w:val="0"/>
                <w:numId w:val="0"/>
              </w:numPr>
              <w:ind w:left="284"/>
            </w:pPr>
          </w:p>
        </w:tc>
        <w:tc>
          <w:tcPr>
            <w:tcW w:w="906" w:type="dxa"/>
            <w:shd w:val="clear" w:color="auto" w:fill="auto"/>
          </w:tcPr>
          <w:p w:rsidR="00E867EA" w:rsidRPr="00F522BA" w:rsidRDefault="00E867EA" w:rsidP="00520046">
            <w:pPr>
              <w:pStyle w:val="Tabletext"/>
            </w:pPr>
            <w:r>
              <w:t>9</w:t>
            </w:r>
          </w:p>
        </w:tc>
        <w:tc>
          <w:tcPr>
            <w:tcW w:w="3458" w:type="dxa"/>
            <w:shd w:val="clear" w:color="auto" w:fill="auto"/>
          </w:tcPr>
          <w:p w:rsidR="00203418" w:rsidRDefault="00203418" w:rsidP="00203418">
            <w:pPr>
              <w:pStyle w:val="Tabletext"/>
            </w:pPr>
            <w:r>
              <w:t>Supervised assessment</w:t>
            </w:r>
            <w:r w:rsidR="0007596E">
              <w:t xml:space="preserve">: </w:t>
            </w:r>
            <w:r>
              <w:t>Short and extended responses (Written)</w:t>
            </w:r>
          </w:p>
          <w:p w:rsidR="00E867EA" w:rsidRDefault="00E867EA" w:rsidP="00520046">
            <w:pPr>
              <w:pStyle w:val="Tabletext"/>
            </w:pPr>
            <w:r>
              <w:t xml:space="preserve">Focusing on knowledge and understanding of: </w:t>
            </w:r>
          </w:p>
          <w:p w:rsidR="00E867EA" w:rsidRPr="00F522BA" w:rsidRDefault="00E867EA" w:rsidP="00520046">
            <w:pPr>
              <w:pStyle w:val="Tablebullets"/>
            </w:pPr>
            <w:r w:rsidRPr="00F522BA">
              <w:t>properties and structures of matter</w:t>
            </w:r>
          </w:p>
          <w:p w:rsidR="00E867EA" w:rsidRPr="00F522BA" w:rsidRDefault="00E867EA" w:rsidP="00520046">
            <w:pPr>
              <w:pStyle w:val="Tablebullets"/>
            </w:pPr>
            <w:r w:rsidRPr="00F522BA">
              <w:t xml:space="preserve">patterns of interactions of matter </w:t>
            </w:r>
          </w:p>
          <w:p w:rsidR="00E867EA" w:rsidRDefault="00E867EA" w:rsidP="00520046">
            <w:pPr>
              <w:pStyle w:val="Tablebullets"/>
            </w:pPr>
            <w:r w:rsidRPr="00F522BA">
              <w:t>representation</w:t>
            </w:r>
            <w:r>
              <w:t xml:space="preserve"> of chemical reactions</w:t>
            </w:r>
            <w:r w:rsidRPr="00D702E3">
              <w:t>.</w:t>
            </w:r>
          </w:p>
          <w:p w:rsidR="00E867EA" w:rsidRDefault="00E867EA" w:rsidP="00E867EA">
            <w:pPr>
              <w:pStyle w:val="Tablebullets"/>
              <w:numPr>
                <w:ilvl w:val="0"/>
                <w:numId w:val="0"/>
              </w:numPr>
            </w:pPr>
            <w:r w:rsidRPr="00E867EA">
              <w:t>The assessment package</w:t>
            </w:r>
            <w:r w:rsidR="00652230">
              <w:rPr>
                <w:i/>
              </w:rPr>
              <w:t xml:space="preserve"> Reaction rate test</w:t>
            </w:r>
            <w:r>
              <w:rPr>
                <w:i/>
              </w:rPr>
              <w:t xml:space="preserve"> </w:t>
            </w:r>
            <w:r w:rsidRPr="00E867EA">
              <w:t>in the QSA Assessment Bank could be used in this unit.</w:t>
            </w:r>
          </w:p>
        </w:tc>
        <w:tc>
          <w:tcPr>
            <w:tcW w:w="844" w:type="dxa"/>
            <w:tcBorders>
              <w:bottom w:val="single" w:sz="4" w:space="0" w:color="00948D"/>
            </w:tcBorders>
            <w:shd w:val="clear" w:color="auto" w:fill="CFE7E6"/>
          </w:tcPr>
          <w:p w:rsidR="00E867EA" w:rsidRPr="00F522BA" w:rsidRDefault="00E867EA" w:rsidP="00520046">
            <w:pPr>
              <w:pStyle w:val="Tabletext"/>
            </w:pPr>
            <w:r w:rsidRPr="00F522BA">
              <w:t>9</w:t>
            </w:r>
          </w:p>
        </w:tc>
        <w:tc>
          <w:tcPr>
            <w:tcW w:w="3523" w:type="dxa"/>
            <w:tcBorders>
              <w:bottom w:val="single" w:sz="4" w:space="0" w:color="00948D"/>
            </w:tcBorders>
            <w:shd w:val="clear" w:color="auto" w:fill="CFE7E6"/>
          </w:tcPr>
          <w:p w:rsidR="00203418" w:rsidRDefault="00203418" w:rsidP="00203418">
            <w:pPr>
              <w:pStyle w:val="Tabletext"/>
            </w:pPr>
            <w:r>
              <w:t>Supervised assessment</w:t>
            </w:r>
            <w:r w:rsidR="0007596E">
              <w:t xml:space="preserve">: </w:t>
            </w:r>
            <w:r>
              <w:t>Short responses, paragraph responses and practical exercises (Written)</w:t>
            </w:r>
          </w:p>
          <w:p w:rsidR="00E867EA" w:rsidRDefault="00E867EA" w:rsidP="00203418">
            <w:pPr>
              <w:pStyle w:val="Tablebullets"/>
              <w:numPr>
                <w:ilvl w:val="0"/>
                <w:numId w:val="0"/>
              </w:numPr>
              <w:ind w:left="284"/>
            </w:pPr>
          </w:p>
        </w:tc>
        <w:tc>
          <w:tcPr>
            <w:tcW w:w="877" w:type="dxa"/>
            <w:shd w:val="clear" w:color="auto" w:fill="auto"/>
          </w:tcPr>
          <w:p w:rsidR="00E867EA" w:rsidRDefault="00E867EA" w:rsidP="00520046">
            <w:pPr>
              <w:pStyle w:val="Tabletext"/>
            </w:pPr>
          </w:p>
        </w:tc>
        <w:tc>
          <w:tcPr>
            <w:tcW w:w="3487" w:type="dxa"/>
            <w:shd w:val="clear" w:color="auto" w:fill="auto"/>
          </w:tcPr>
          <w:p w:rsidR="00E867EA" w:rsidRDefault="00466065" w:rsidP="00466065">
            <w:pPr>
              <w:pStyle w:val="Tablebullets"/>
              <w:numPr>
                <w:ilvl w:val="0"/>
                <w:numId w:val="0"/>
              </w:numPr>
            </w:pPr>
            <w:r w:rsidRPr="00E867EA">
              <w:t>The assessment package</w:t>
            </w:r>
            <w:r>
              <w:rPr>
                <w:i/>
              </w:rPr>
              <w:t xml:space="preserve"> Evaluating claims scientifically </w:t>
            </w:r>
            <w:r w:rsidRPr="00E867EA">
              <w:t>in the QSA Assessment Bank could be used in this unit.</w:t>
            </w:r>
          </w:p>
        </w:tc>
      </w:tr>
      <w:tr w:rsidR="00E867EA" w:rsidTr="00E867EA">
        <w:trPr>
          <w:cantSplit/>
          <w:trHeight w:val="2328"/>
          <w:jc w:val="center"/>
        </w:trPr>
        <w:tc>
          <w:tcPr>
            <w:tcW w:w="661" w:type="dxa"/>
            <w:shd w:val="clear" w:color="auto" w:fill="8CC8C9"/>
            <w:textDirection w:val="btLr"/>
            <w:vAlign w:val="center"/>
          </w:tcPr>
          <w:p w:rsidR="00E867EA" w:rsidRDefault="00E867EA" w:rsidP="00704B88">
            <w:pPr>
              <w:pStyle w:val="Tablesubhead"/>
              <w:jc w:val="center"/>
            </w:pPr>
            <w:r w:rsidRPr="00491FB9">
              <w:t>Make judgments and use feedback</w:t>
            </w:r>
          </w:p>
        </w:tc>
        <w:tc>
          <w:tcPr>
            <w:tcW w:w="2860" w:type="dxa"/>
            <w:shd w:val="clear" w:color="auto" w:fill="CFE7E6"/>
          </w:tcPr>
          <w:p w:rsidR="00E867EA" w:rsidRDefault="00E867EA" w:rsidP="00414AA6">
            <w:pPr>
              <w:pStyle w:val="Tablesubhead"/>
            </w:pPr>
            <w:r w:rsidRPr="00491FB9">
              <w:t>Moderation</w:t>
            </w:r>
          </w:p>
        </w:tc>
        <w:tc>
          <w:tcPr>
            <w:tcW w:w="4363" w:type="dxa"/>
            <w:gridSpan w:val="2"/>
            <w:shd w:val="clear" w:color="auto" w:fill="auto"/>
          </w:tcPr>
          <w:p w:rsidR="00E867EA" w:rsidRDefault="00E867EA" w:rsidP="00520046">
            <w:pPr>
              <w:pStyle w:val="Tabletext"/>
            </w:pPr>
            <w:r>
              <w:t>Teachers develop tasks and plan units.</w:t>
            </w:r>
          </w:p>
          <w:p w:rsidR="00E867EA" w:rsidRDefault="00E867EA" w:rsidP="00520046">
            <w:pPr>
              <w:pStyle w:val="Tabletext"/>
            </w:pPr>
            <w:r>
              <w:t>Teachers co-mark tasks to ensure consistency of judgments.</w:t>
            </w:r>
          </w:p>
        </w:tc>
        <w:tc>
          <w:tcPr>
            <w:tcW w:w="4364" w:type="dxa"/>
            <w:gridSpan w:val="2"/>
            <w:shd w:val="clear" w:color="auto" w:fill="auto"/>
          </w:tcPr>
          <w:p w:rsidR="00E867EA" w:rsidRDefault="00E867EA" w:rsidP="00520046">
            <w:pPr>
              <w:pStyle w:val="Tabletext"/>
            </w:pPr>
            <w:r>
              <w:t>Teachers develop tasks and plan units.</w:t>
            </w:r>
          </w:p>
          <w:p w:rsidR="00E867EA" w:rsidRDefault="00E867EA" w:rsidP="00520046">
            <w:pPr>
              <w:pStyle w:val="Tabletext"/>
            </w:pPr>
            <w:r>
              <w:t>Teachers select representative folios and meet to ensure consistency of judgments before marking tasks.</w:t>
            </w:r>
          </w:p>
        </w:tc>
        <w:tc>
          <w:tcPr>
            <w:tcW w:w="4367" w:type="dxa"/>
            <w:gridSpan w:val="2"/>
            <w:shd w:val="clear" w:color="auto" w:fill="CFE7E6"/>
          </w:tcPr>
          <w:p w:rsidR="00E867EA" w:rsidRDefault="00E867EA" w:rsidP="00520046">
            <w:pPr>
              <w:pStyle w:val="Tabletext"/>
            </w:pPr>
            <w:r>
              <w:t>Teachers develop tasks and plan units.</w:t>
            </w:r>
          </w:p>
          <w:p w:rsidR="00E867EA" w:rsidRDefault="00E867EA" w:rsidP="00520046">
            <w:pPr>
              <w:pStyle w:val="Tabletext"/>
            </w:pPr>
            <w:r>
              <w:t>Teachers select representative folios and meet to ensure consistency of judgments before marking tasks.</w:t>
            </w:r>
          </w:p>
        </w:tc>
        <w:tc>
          <w:tcPr>
            <w:tcW w:w="4364" w:type="dxa"/>
            <w:gridSpan w:val="2"/>
            <w:shd w:val="clear" w:color="auto" w:fill="auto"/>
          </w:tcPr>
          <w:p w:rsidR="00E867EA" w:rsidRDefault="00E867EA" w:rsidP="00520046">
            <w:pPr>
              <w:pStyle w:val="Tabletext"/>
            </w:pPr>
            <w:r>
              <w:t>Teachers develop tasks and plan units.</w:t>
            </w:r>
          </w:p>
        </w:tc>
      </w:tr>
    </w:tbl>
    <w:p w:rsidR="00FA6EEB" w:rsidRDefault="00FA6EEB" w:rsidP="00907592"/>
    <w:p w:rsidR="006A3A08" w:rsidRPr="00B404CC" w:rsidRDefault="00FA6EEB" w:rsidP="00FA6EEB">
      <w:pPr>
        <w:pStyle w:val="Tabletitle"/>
        <w:rPr>
          <w:color w:val="31849B"/>
        </w:rPr>
      </w:pPr>
      <w:r>
        <w:br w:type="page"/>
      </w:r>
      <w:r w:rsidR="00B84C80">
        <w:rPr>
          <w:color w:val="31849B"/>
        </w:rPr>
        <w:t>Year 10</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E830B2" w:rsidRPr="00287D53" w:rsidRDefault="00E830B2" w:rsidP="00287D53"/>
    <w:p w:rsidR="00970419" w:rsidRDefault="00970419" w:rsidP="002670EB">
      <w:pPr>
        <w:pStyle w:val="Tablesubhead"/>
        <w:sectPr w:rsidR="00970419" w:rsidSect="002670EB">
          <w:footerReference w:type="even" r:id="rId51"/>
          <w:footerReference w:type="default" r:id="rId52"/>
          <w:headerReference w:type="first" r:id="rId53"/>
          <w:footerReference w:type="first" r:id="rId54"/>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DD1C0F">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77298E" w:rsidRPr="00704B88" w:rsidTr="00DD1C0F">
        <w:tc>
          <w:tcPr>
            <w:tcW w:w="6693" w:type="dxa"/>
            <w:gridSpan w:val="5"/>
            <w:shd w:val="clear" w:color="auto" w:fill="CFE7E6"/>
          </w:tcPr>
          <w:p w:rsidR="00DD1C0F" w:rsidRPr="00DD1C0F" w:rsidRDefault="00DD1C0F" w:rsidP="00DD1C0F">
            <w:pPr>
              <w:pStyle w:val="Tabletext"/>
              <w:rPr>
                <w:b/>
              </w:rPr>
            </w:pPr>
            <w:r w:rsidRPr="00DD1C0F">
              <w:rPr>
                <w:b/>
              </w:rPr>
              <w:t>Biological sciences</w:t>
            </w:r>
          </w:p>
        </w:tc>
      </w:tr>
      <w:tr w:rsidR="00DD1C0F" w:rsidRPr="00704B88" w:rsidTr="00DD1C0F">
        <w:tc>
          <w:tcPr>
            <w:tcW w:w="4721" w:type="dxa"/>
            <w:shd w:val="clear" w:color="auto" w:fill="auto"/>
          </w:tcPr>
          <w:p w:rsidR="00DD1C0F" w:rsidRPr="00024019" w:rsidRDefault="00DD1C0F" w:rsidP="00520046">
            <w:pPr>
              <w:pStyle w:val="Tabletext"/>
            </w:pPr>
            <w:r w:rsidRPr="00024019">
              <w:t>The transmission of heritable characteristics from one generation to the next involves DNA and genes</w:t>
            </w:r>
            <w:r>
              <w:t xml:space="preserve"> </w:t>
            </w:r>
            <w:hyperlink r:id="rId55" w:tooltip="View additional details of ACSSU184" w:history="1">
              <w:r w:rsidR="00214B6D" w:rsidRPr="00E52F5D">
                <w:rPr>
                  <w:rStyle w:val="Hyperlink"/>
                  <w:rFonts w:eastAsia="SimSun"/>
                </w:rPr>
                <w:t>(ACSSU184)</w:t>
              </w:r>
            </w:hyperlink>
          </w:p>
        </w:tc>
        <w:tc>
          <w:tcPr>
            <w:tcW w:w="493" w:type="dxa"/>
            <w:shd w:val="clear" w:color="auto" w:fill="E6E6E6"/>
          </w:tcPr>
          <w:p w:rsidR="00DD1C0F" w:rsidRPr="00704B88" w:rsidRDefault="00DD1C0F" w:rsidP="00520046">
            <w:pPr>
              <w:pStyle w:val="Tabletext"/>
              <w:jc w:val="center"/>
              <w:rPr>
                <w:sz w:val="24"/>
                <w:szCs w:val="24"/>
              </w:rPr>
            </w:pPr>
            <w:r>
              <w:rPr>
                <w:sz w:val="24"/>
                <w:szCs w:val="24"/>
              </w:rPr>
              <w:sym w:font="Wingdings" w:char="F0FC"/>
            </w:r>
          </w:p>
        </w:tc>
        <w:tc>
          <w:tcPr>
            <w:tcW w:w="493" w:type="dxa"/>
            <w:shd w:val="clear" w:color="auto" w:fill="auto"/>
          </w:tcPr>
          <w:p w:rsidR="00DD1C0F" w:rsidRPr="00704B88" w:rsidRDefault="00DD1C0F" w:rsidP="00520046">
            <w:pPr>
              <w:pStyle w:val="Tabletext"/>
              <w:jc w:val="center"/>
              <w:rPr>
                <w:sz w:val="24"/>
                <w:szCs w:val="24"/>
              </w:rPr>
            </w:pPr>
          </w:p>
        </w:tc>
        <w:tc>
          <w:tcPr>
            <w:tcW w:w="493" w:type="dxa"/>
            <w:shd w:val="clear" w:color="auto" w:fill="E6E6E6"/>
          </w:tcPr>
          <w:p w:rsidR="00DD1C0F" w:rsidRPr="00704B88" w:rsidRDefault="00DD1C0F" w:rsidP="00520046">
            <w:pPr>
              <w:pStyle w:val="Tabletext"/>
              <w:jc w:val="center"/>
              <w:rPr>
                <w:sz w:val="24"/>
                <w:szCs w:val="24"/>
              </w:rPr>
            </w:pPr>
          </w:p>
        </w:tc>
        <w:tc>
          <w:tcPr>
            <w:tcW w:w="493" w:type="dxa"/>
            <w:shd w:val="clear" w:color="auto" w:fill="auto"/>
          </w:tcPr>
          <w:p w:rsidR="00DD1C0F" w:rsidRPr="00704B88" w:rsidRDefault="00DD1C0F" w:rsidP="00520046">
            <w:pPr>
              <w:pStyle w:val="Tabletext"/>
              <w:jc w:val="center"/>
              <w:rPr>
                <w:sz w:val="24"/>
                <w:szCs w:val="24"/>
              </w:rPr>
            </w:pPr>
            <w:r w:rsidRPr="00704B88">
              <w:rPr>
                <w:sz w:val="24"/>
                <w:szCs w:val="24"/>
              </w:rPr>
              <w:sym w:font="Wingdings" w:char="F0FC"/>
            </w:r>
          </w:p>
        </w:tc>
      </w:tr>
      <w:tr w:rsidR="00DD1C0F" w:rsidRPr="00704B88" w:rsidTr="00DD1C0F">
        <w:tc>
          <w:tcPr>
            <w:tcW w:w="4721" w:type="dxa"/>
            <w:shd w:val="clear" w:color="auto" w:fill="auto"/>
          </w:tcPr>
          <w:p w:rsidR="00DD1C0F" w:rsidRPr="00024019" w:rsidRDefault="00DD1C0F" w:rsidP="00520046">
            <w:pPr>
              <w:pStyle w:val="Tabletext"/>
            </w:pPr>
            <w:r w:rsidRPr="00024019">
              <w:t>The theory of evolution by natural selection explains the diversity of living things and is supported by a range of scientific evidence</w:t>
            </w:r>
            <w:r>
              <w:t xml:space="preserve"> </w:t>
            </w:r>
            <w:hyperlink r:id="rId56" w:tooltip="View additional details of ACSSU185" w:history="1">
              <w:r w:rsidR="00214B6D" w:rsidRPr="00E52F5D">
                <w:rPr>
                  <w:rStyle w:val="Hyperlink"/>
                </w:rPr>
                <w:t>(ACSSU185)</w:t>
              </w:r>
            </w:hyperlink>
          </w:p>
        </w:tc>
        <w:tc>
          <w:tcPr>
            <w:tcW w:w="493" w:type="dxa"/>
            <w:shd w:val="clear" w:color="auto" w:fill="E6E6E6"/>
          </w:tcPr>
          <w:p w:rsidR="00DD1C0F" w:rsidRPr="00704B88" w:rsidRDefault="00DD1C0F" w:rsidP="00520046">
            <w:pPr>
              <w:pStyle w:val="Tabletext"/>
              <w:jc w:val="center"/>
              <w:rPr>
                <w:sz w:val="24"/>
                <w:szCs w:val="24"/>
              </w:rPr>
            </w:pPr>
            <w:r>
              <w:rPr>
                <w:sz w:val="24"/>
                <w:szCs w:val="24"/>
              </w:rPr>
              <w:sym w:font="Wingdings" w:char="F0FC"/>
            </w:r>
          </w:p>
        </w:tc>
        <w:tc>
          <w:tcPr>
            <w:tcW w:w="493" w:type="dxa"/>
            <w:shd w:val="clear" w:color="auto" w:fill="auto"/>
          </w:tcPr>
          <w:p w:rsidR="00DD1C0F" w:rsidRPr="00704B88" w:rsidRDefault="00DD1C0F" w:rsidP="00520046">
            <w:pPr>
              <w:pStyle w:val="Tabletext"/>
              <w:jc w:val="center"/>
              <w:rPr>
                <w:sz w:val="24"/>
                <w:szCs w:val="24"/>
              </w:rPr>
            </w:pPr>
          </w:p>
        </w:tc>
        <w:tc>
          <w:tcPr>
            <w:tcW w:w="493" w:type="dxa"/>
            <w:shd w:val="clear" w:color="auto" w:fill="E6E6E6"/>
          </w:tcPr>
          <w:p w:rsidR="00DD1C0F" w:rsidRPr="00704B88" w:rsidRDefault="00DD1C0F" w:rsidP="00520046">
            <w:pPr>
              <w:pStyle w:val="Tabletext"/>
              <w:jc w:val="center"/>
              <w:rPr>
                <w:sz w:val="24"/>
                <w:szCs w:val="24"/>
              </w:rPr>
            </w:pPr>
          </w:p>
        </w:tc>
        <w:tc>
          <w:tcPr>
            <w:tcW w:w="493" w:type="dxa"/>
            <w:shd w:val="clear" w:color="auto" w:fill="auto"/>
          </w:tcPr>
          <w:p w:rsidR="00DD1C0F" w:rsidRPr="00704B88" w:rsidRDefault="00DD1C0F" w:rsidP="00520046">
            <w:pPr>
              <w:pStyle w:val="Tabletext"/>
              <w:ind w:left="1440" w:hanging="1440"/>
              <w:jc w:val="center"/>
              <w:rPr>
                <w:sz w:val="24"/>
                <w:szCs w:val="24"/>
              </w:rPr>
            </w:pPr>
            <w:r>
              <w:rPr>
                <w:sz w:val="24"/>
                <w:szCs w:val="24"/>
              </w:rPr>
              <w:sym w:font="Wingdings" w:char="F0FC"/>
            </w:r>
          </w:p>
        </w:tc>
      </w:tr>
      <w:tr w:rsidR="00DD1C0F" w:rsidRPr="00704B88" w:rsidTr="00DD1C0F">
        <w:tc>
          <w:tcPr>
            <w:tcW w:w="6693" w:type="dxa"/>
            <w:gridSpan w:val="5"/>
            <w:shd w:val="clear" w:color="auto" w:fill="CFE7E6"/>
          </w:tcPr>
          <w:p w:rsidR="00DD1C0F" w:rsidRPr="00DD1C0F" w:rsidRDefault="00DD1C0F" w:rsidP="00DD1C0F">
            <w:pPr>
              <w:pStyle w:val="Tabletext"/>
              <w:rPr>
                <w:b/>
                <w:sz w:val="24"/>
                <w:szCs w:val="24"/>
              </w:rPr>
            </w:pPr>
            <w:r w:rsidRPr="00DD1C0F">
              <w:rPr>
                <w:b/>
              </w:rPr>
              <w:t>Chemical sciences</w:t>
            </w:r>
          </w:p>
        </w:tc>
      </w:tr>
      <w:tr w:rsidR="00DD1C0F" w:rsidRPr="00704B88" w:rsidTr="00DD1C0F">
        <w:tc>
          <w:tcPr>
            <w:tcW w:w="4721" w:type="dxa"/>
            <w:shd w:val="clear" w:color="auto" w:fill="auto"/>
          </w:tcPr>
          <w:p w:rsidR="00DD1C0F" w:rsidRPr="00024019" w:rsidRDefault="00DD1C0F" w:rsidP="00520046">
            <w:pPr>
              <w:pStyle w:val="Tabletext"/>
            </w:pPr>
            <w:r w:rsidRPr="00024019">
              <w:t>The atomic structure and properties of elements are used to organise them in the Periodic Table</w:t>
            </w:r>
            <w:r>
              <w:t xml:space="preserve"> </w:t>
            </w:r>
            <w:hyperlink r:id="rId57" w:tooltip="View additional details of ACSSU186" w:history="1">
              <w:r w:rsidR="00214B6D" w:rsidRPr="00E52F5D">
                <w:rPr>
                  <w:rStyle w:val="Hyperlink"/>
                </w:rPr>
                <w:t>(ACSSU186)</w:t>
              </w:r>
            </w:hyperlink>
          </w:p>
        </w:tc>
        <w:tc>
          <w:tcPr>
            <w:tcW w:w="493" w:type="dxa"/>
            <w:shd w:val="clear" w:color="auto" w:fill="E6E6E6"/>
          </w:tcPr>
          <w:p w:rsidR="00DD1C0F" w:rsidRPr="00704B88" w:rsidRDefault="00DD1C0F" w:rsidP="00520046">
            <w:pPr>
              <w:pStyle w:val="Tabletext"/>
              <w:jc w:val="center"/>
              <w:rPr>
                <w:sz w:val="24"/>
                <w:szCs w:val="24"/>
              </w:rPr>
            </w:pPr>
          </w:p>
        </w:tc>
        <w:tc>
          <w:tcPr>
            <w:tcW w:w="493" w:type="dxa"/>
            <w:shd w:val="clear" w:color="auto" w:fill="auto"/>
          </w:tcPr>
          <w:p w:rsidR="00DD1C0F" w:rsidRPr="00704B88" w:rsidRDefault="00DD1C0F" w:rsidP="00520046">
            <w:pPr>
              <w:pStyle w:val="Tabletext"/>
              <w:jc w:val="center"/>
              <w:rPr>
                <w:sz w:val="24"/>
                <w:szCs w:val="24"/>
              </w:rPr>
            </w:pPr>
            <w:r>
              <w:rPr>
                <w:sz w:val="24"/>
                <w:szCs w:val="24"/>
              </w:rPr>
              <w:sym w:font="Wingdings" w:char="F0FC"/>
            </w:r>
          </w:p>
        </w:tc>
        <w:tc>
          <w:tcPr>
            <w:tcW w:w="493" w:type="dxa"/>
            <w:shd w:val="clear" w:color="auto" w:fill="E6E6E6"/>
          </w:tcPr>
          <w:p w:rsidR="00DD1C0F" w:rsidRPr="00704B88" w:rsidRDefault="00DD1C0F" w:rsidP="00520046">
            <w:pPr>
              <w:pStyle w:val="Tabletext"/>
              <w:jc w:val="center"/>
              <w:rPr>
                <w:sz w:val="24"/>
                <w:szCs w:val="24"/>
              </w:rPr>
            </w:pPr>
          </w:p>
        </w:tc>
        <w:tc>
          <w:tcPr>
            <w:tcW w:w="493" w:type="dxa"/>
            <w:shd w:val="clear" w:color="auto" w:fill="auto"/>
          </w:tcPr>
          <w:p w:rsidR="00DD1C0F" w:rsidRPr="00704B88" w:rsidRDefault="00DD1C0F" w:rsidP="00520046">
            <w:pPr>
              <w:pStyle w:val="Tabletext"/>
              <w:jc w:val="center"/>
              <w:rPr>
                <w:sz w:val="24"/>
                <w:szCs w:val="24"/>
              </w:rPr>
            </w:pPr>
            <w:r>
              <w:rPr>
                <w:sz w:val="24"/>
                <w:szCs w:val="24"/>
              </w:rPr>
              <w:sym w:font="Wingdings" w:char="F0FC"/>
            </w:r>
          </w:p>
        </w:tc>
      </w:tr>
      <w:tr w:rsidR="00DD1C0F" w:rsidRPr="00704B88" w:rsidTr="00DD1C0F">
        <w:tc>
          <w:tcPr>
            <w:tcW w:w="4721" w:type="dxa"/>
            <w:shd w:val="clear" w:color="auto" w:fill="auto"/>
          </w:tcPr>
          <w:p w:rsidR="00DD1C0F" w:rsidRPr="00024019" w:rsidRDefault="00DD1C0F" w:rsidP="00520046">
            <w:pPr>
              <w:pStyle w:val="Tabletext"/>
            </w:pPr>
            <w:r w:rsidRPr="00024019">
              <w:t>Different types of chemical reactions are used to produce a range of products and can occur at different rates</w:t>
            </w:r>
            <w:r w:rsidRPr="007B1B40">
              <w:rPr>
                <w:rFonts w:cs="Arial"/>
                <w:color w:val="535353"/>
                <w:sz w:val="18"/>
                <w:szCs w:val="18"/>
              </w:rPr>
              <w:t xml:space="preserve"> </w:t>
            </w:r>
            <w:hyperlink r:id="rId58" w:tooltip="View additional details of ACSSU187" w:history="1">
              <w:r w:rsidR="00214B6D" w:rsidRPr="00E52F5D">
                <w:rPr>
                  <w:rStyle w:val="Hyperlink"/>
                </w:rPr>
                <w:t>(ACSSU187)</w:t>
              </w:r>
            </w:hyperlink>
          </w:p>
        </w:tc>
        <w:tc>
          <w:tcPr>
            <w:tcW w:w="493" w:type="dxa"/>
            <w:shd w:val="clear" w:color="auto" w:fill="E6E6E6"/>
          </w:tcPr>
          <w:p w:rsidR="00DD1C0F" w:rsidRPr="00704B88" w:rsidRDefault="00DD1C0F" w:rsidP="00520046">
            <w:pPr>
              <w:pStyle w:val="Tabletext"/>
              <w:jc w:val="center"/>
              <w:rPr>
                <w:sz w:val="24"/>
                <w:szCs w:val="24"/>
              </w:rPr>
            </w:pPr>
          </w:p>
        </w:tc>
        <w:tc>
          <w:tcPr>
            <w:tcW w:w="493" w:type="dxa"/>
            <w:shd w:val="clear" w:color="auto" w:fill="auto"/>
          </w:tcPr>
          <w:p w:rsidR="00DD1C0F" w:rsidRPr="00704B88" w:rsidRDefault="00DD1C0F" w:rsidP="00520046">
            <w:pPr>
              <w:pStyle w:val="Tabletext"/>
              <w:jc w:val="center"/>
              <w:rPr>
                <w:sz w:val="24"/>
                <w:szCs w:val="24"/>
              </w:rPr>
            </w:pPr>
            <w:r>
              <w:rPr>
                <w:sz w:val="24"/>
                <w:szCs w:val="24"/>
              </w:rPr>
              <w:sym w:font="Wingdings" w:char="F0FC"/>
            </w:r>
          </w:p>
        </w:tc>
        <w:tc>
          <w:tcPr>
            <w:tcW w:w="493" w:type="dxa"/>
            <w:shd w:val="clear" w:color="auto" w:fill="E6E6E6"/>
          </w:tcPr>
          <w:p w:rsidR="00DD1C0F" w:rsidRPr="00704B88" w:rsidRDefault="00DD1C0F" w:rsidP="00520046">
            <w:pPr>
              <w:pStyle w:val="Tabletext"/>
              <w:jc w:val="center"/>
              <w:rPr>
                <w:sz w:val="24"/>
                <w:szCs w:val="24"/>
              </w:rPr>
            </w:pPr>
          </w:p>
        </w:tc>
        <w:tc>
          <w:tcPr>
            <w:tcW w:w="493" w:type="dxa"/>
            <w:shd w:val="clear" w:color="auto" w:fill="auto"/>
          </w:tcPr>
          <w:p w:rsidR="00DD1C0F" w:rsidRPr="00704B88" w:rsidRDefault="00DD1C0F" w:rsidP="00520046">
            <w:pPr>
              <w:pStyle w:val="Tabletext"/>
              <w:jc w:val="center"/>
              <w:rPr>
                <w:sz w:val="24"/>
                <w:szCs w:val="24"/>
              </w:rPr>
            </w:pPr>
            <w:r>
              <w:rPr>
                <w:sz w:val="24"/>
                <w:szCs w:val="24"/>
              </w:rPr>
              <w:sym w:font="Wingdings" w:char="F0FC"/>
            </w:r>
          </w:p>
        </w:tc>
      </w:tr>
      <w:tr w:rsidR="00DD1C0F" w:rsidRPr="00704B88" w:rsidTr="00DD1C0F">
        <w:tc>
          <w:tcPr>
            <w:tcW w:w="6693" w:type="dxa"/>
            <w:gridSpan w:val="5"/>
            <w:shd w:val="clear" w:color="auto" w:fill="CFE7E6"/>
          </w:tcPr>
          <w:p w:rsidR="00DD1C0F" w:rsidRPr="00DD1C0F" w:rsidRDefault="00DD1C0F" w:rsidP="00DD1C0F">
            <w:pPr>
              <w:pStyle w:val="Tabletext"/>
              <w:rPr>
                <w:b/>
                <w:sz w:val="24"/>
                <w:szCs w:val="24"/>
              </w:rPr>
            </w:pPr>
            <w:r w:rsidRPr="00DD1C0F">
              <w:rPr>
                <w:b/>
              </w:rPr>
              <w:t>Earth and space sciences</w:t>
            </w:r>
          </w:p>
        </w:tc>
      </w:tr>
      <w:tr w:rsidR="00B471EE" w:rsidRPr="00704B88" w:rsidTr="00DD1C0F">
        <w:tc>
          <w:tcPr>
            <w:tcW w:w="4721" w:type="dxa"/>
            <w:shd w:val="clear" w:color="auto" w:fill="auto"/>
          </w:tcPr>
          <w:p w:rsidR="00B471EE" w:rsidRPr="00024019" w:rsidRDefault="00B471EE" w:rsidP="00520046">
            <w:pPr>
              <w:pStyle w:val="Tabletext"/>
            </w:pPr>
            <w:r w:rsidRPr="00024019">
              <w:t>The universe contains features including galaxies, stars and solar systems and the Big Bang theory can be used to explain the origin the universe</w:t>
            </w:r>
            <w:r w:rsidRPr="007B1B40">
              <w:rPr>
                <w:rFonts w:cs="Arial"/>
                <w:color w:val="535353"/>
                <w:sz w:val="18"/>
                <w:szCs w:val="18"/>
              </w:rPr>
              <w:t xml:space="preserve"> </w:t>
            </w:r>
            <w:hyperlink r:id="rId59" w:tooltip="View additional details of ACSSU188" w:history="1">
              <w:r w:rsidR="00214B6D" w:rsidRPr="00E52F5D">
                <w:rPr>
                  <w:rStyle w:val="Hyperlink"/>
                </w:rPr>
                <w:t>(ACSSU188)</w:t>
              </w:r>
            </w:hyperlink>
          </w:p>
        </w:tc>
        <w:tc>
          <w:tcPr>
            <w:tcW w:w="493" w:type="dxa"/>
            <w:shd w:val="clear" w:color="auto" w:fill="E6E6E6"/>
          </w:tcPr>
          <w:p w:rsidR="00B471EE" w:rsidRPr="00704B88" w:rsidRDefault="00B471EE" w:rsidP="00520046">
            <w:pPr>
              <w:pStyle w:val="Tabletext"/>
              <w:jc w:val="center"/>
              <w:rPr>
                <w:sz w:val="24"/>
                <w:szCs w:val="24"/>
              </w:rPr>
            </w:pPr>
          </w:p>
        </w:tc>
        <w:tc>
          <w:tcPr>
            <w:tcW w:w="493" w:type="dxa"/>
            <w:shd w:val="clear" w:color="auto" w:fill="auto"/>
          </w:tcPr>
          <w:p w:rsidR="00B471EE" w:rsidRPr="00704B88" w:rsidRDefault="00B471EE" w:rsidP="00520046">
            <w:pPr>
              <w:pStyle w:val="Tabletext"/>
              <w:jc w:val="center"/>
              <w:rPr>
                <w:sz w:val="24"/>
                <w:szCs w:val="24"/>
              </w:rPr>
            </w:pPr>
          </w:p>
        </w:tc>
        <w:tc>
          <w:tcPr>
            <w:tcW w:w="493" w:type="dxa"/>
            <w:shd w:val="clear" w:color="auto" w:fill="E6E6E6"/>
          </w:tcPr>
          <w:p w:rsidR="00B471EE" w:rsidRPr="00704B88" w:rsidRDefault="00B471EE" w:rsidP="00520046">
            <w:pPr>
              <w:pStyle w:val="Tabletext"/>
              <w:jc w:val="center"/>
              <w:rPr>
                <w:sz w:val="24"/>
                <w:szCs w:val="24"/>
              </w:rPr>
            </w:pPr>
          </w:p>
        </w:tc>
        <w:tc>
          <w:tcPr>
            <w:tcW w:w="493" w:type="dxa"/>
            <w:shd w:val="clear" w:color="auto" w:fill="auto"/>
          </w:tcPr>
          <w:p w:rsidR="00B471EE" w:rsidRPr="00704B88" w:rsidRDefault="00B471EE" w:rsidP="00520046">
            <w:pPr>
              <w:pStyle w:val="Tabletext"/>
              <w:jc w:val="center"/>
              <w:rPr>
                <w:sz w:val="24"/>
                <w:szCs w:val="24"/>
              </w:rPr>
            </w:pPr>
            <w:r>
              <w:rPr>
                <w:sz w:val="24"/>
                <w:szCs w:val="24"/>
              </w:rPr>
              <w:sym w:font="Wingdings" w:char="F0FC"/>
            </w:r>
          </w:p>
        </w:tc>
      </w:tr>
      <w:tr w:rsidR="00B471EE" w:rsidRPr="00704B88" w:rsidTr="00DD1C0F">
        <w:tc>
          <w:tcPr>
            <w:tcW w:w="4721" w:type="dxa"/>
            <w:shd w:val="clear" w:color="auto" w:fill="auto"/>
          </w:tcPr>
          <w:p w:rsidR="00B471EE" w:rsidRPr="00024019" w:rsidRDefault="00B471EE" w:rsidP="00520046">
            <w:pPr>
              <w:pStyle w:val="Tabletext"/>
            </w:pPr>
            <w:r w:rsidRPr="00024019">
              <w:t>Global systems, including the carbon cycle, rely on interactions involving the biosphere, lithosphere, hydrosphere and atmosphere</w:t>
            </w:r>
            <w:hyperlink r:id="rId60" w:tooltip="View additional details of ACSSU189" w:history="1">
              <w:r w:rsidR="00214B6D" w:rsidRPr="00E52F5D">
                <w:rPr>
                  <w:rStyle w:val="Hyperlink"/>
                </w:rPr>
                <w:t>(ACSSU189)</w:t>
              </w:r>
            </w:hyperlink>
          </w:p>
        </w:tc>
        <w:tc>
          <w:tcPr>
            <w:tcW w:w="493" w:type="dxa"/>
            <w:shd w:val="clear" w:color="auto" w:fill="E6E6E6"/>
          </w:tcPr>
          <w:p w:rsidR="00B471EE" w:rsidRPr="00704B88" w:rsidRDefault="00B471EE" w:rsidP="00520046">
            <w:pPr>
              <w:pStyle w:val="Tabletext"/>
              <w:jc w:val="center"/>
              <w:rPr>
                <w:sz w:val="24"/>
                <w:szCs w:val="24"/>
              </w:rPr>
            </w:pPr>
          </w:p>
        </w:tc>
        <w:tc>
          <w:tcPr>
            <w:tcW w:w="493" w:type="dxa"/>
            <w:shd w:val="clear" w:color="auto" w:fill="auto"/>
          </w:tcPr>
          <w:p w:rsidR="00B471EE" w:rsidRPr="00704B88" w:rsidRDefault="00B471EE" w:rsidP="00520046">
            <w:pPr>
              <w:pStyle w:val="Tabletext"/>
              <w:jc w:val="center"/>
              <w:rPr>
                <w:sz w:val="24"/>
                <w:szCs w:val="24"/>
              </w:rPr>
            </w:pPr>
          </w:p>
        </w:tc>
        <w:tc>
          <w:tcPr>
            <w:tcW w:w="493" w:type="dxa"/>
            <w:shd w:val="clear" w:color="auto" w:fill="E6E6E6"/>
          </w:tcPr>
          <w:p w:rsidR="00B471EE" w:rsidRPr="00704B88" w:rsidRDefault="00B471EE" w:rsidP="00520046">
            <w:pPr>
              <w:pStyle w:val="Tabletext"/>
              <w:jc w:val="center"/>
              <w:rPr>
                <w:sz w:val="24"/>
                <w:szCs w:val="24"/>
              </w:rPr>
            </w:pPr>
          </w:p>
        </w:tc>
        <w:tc>
          <w:tcPr>
            <w:tcW w:w="493" w:type="dxa"/>
            <w:shd w:val="clear" w:color="auto" w:fill="auto"/>
          </w:tcPr>
          <w:p w:rsidR="00B471EE" w:rsidRPr="00704B88" w:rsidRDefault="00B471EE" w:rsidP="00520046">
            <w:pPr>
              <w:pStyle w:val="Tabletext"/>
              <w:jc w:val="center"/>
              <w:rPr>
                <w:sz w:val="24"/>
                <w:szCs w:val="24"/>
              </w:rPr>
            </w:pPr>
            <w:r>
              <w:rPr>
                <w:sz w:val="24"/>
                <w:szCs w:val="24"/>
              </w:rPr>
              <w:sym w:font="Wingdings" w:char="F0FC"/>
            </w:r>
          </w:p>
        </w:tc>
      </w:tr>
      <w:tr w:rsidR="00B471EE" w:rsidRPr="00704B88" w:rsidTr="00B471EE">
        <w:tc>
          <w:tcPr>
            <w:tcW w:w="6693" w:type="dxa"/>
            <w:gridSpan w:val="5"/>
            <w:shd w:val="clear" w:color="auto" w:fill="CFE7E6"/>
          </w:tcPr>
          <w:p w:rsidR="00B471EE" w:rsidRPr="00B471EE" w:rsidRDefault="00B471EE" w:rsidP="00B471EE">
            <w:pPr>
              <w:pStyle w:val="Tabletext"/>
              <w:rPr>
                <w:b/>
                <w:sz w:val="24"/>
                <w:szCs w:val="24"/>
              </w:rPr>
            </w:pPr>
            <w:r w:rsidRPr="00B471EE">
              <w:rPr>
                <w:b/>
              </w:rPr>
              <w:t>Physical sciences</w:t>
            </w:r>
          </w:p>
        </w:tc>
      </w:tr>
      <w:tr w:rsidR="00992495" w:rsidRPr="00704B88" w:rsidTr="00DD1C0F">
        <w:tc>
          <w:tcPr>
            <w:tcW w:w="4721" w:type="dxa"/>
            <w:shd w:val="clear" w:color="auto" w:fill="auto"/>
          </w:tcPr>
          <w:p w:rsidR="00992495" w:rsidRPr="00024019" w:rsidRDefault="00992495" w:rsidP="00520046">
            <w:pPr>
              <w:pStyle w:val="Tabletext"/>
            </w:pPr>
            <w:r w:rsidRPr="00024019">
              <w:t>Energy conservation in a system can be explained by describing energy transfers and transformations</w:t>
            </w:r>
            <w:r>
              <w:t xml:space="preserve"> </w:t>
            </w:r>
            <w:hyperlink r:id="rId61" w:tooltip="View additional details of ACSSU190" w:history="1">
              <w:r w:rsidR="00214B6D" w:rsidRPr="00E52F5D">
                <w:rPr>
                  <w:rStyle w:val="Hyperlink"/>
                </w:rPr>
                <w:t>(ACSSU190)</w:t>
              </w:r>
            </w:hyperlink>
          </w:p>
        </w:tc>
        <w:tc>
          <w:tcPr>
            <w:tcW w:w="493" w:type="dxa"/>
            <w:shd w:val="clear" w:color="auto" w:fill="E6E6E6"/>
          </w:tcPr>
          <w:p w:rsidR="00992495" w:rsidRPr="00704B88" w:rsidRDefault="00992495" w:rsidP="00520046">
            <w:pPr>
              <w:pStyle w:val="Tabletext"/>
              <w:jc w:val="center"/>
              <w:rPr>
                <w:sz w:val="24"/>
                <w:szCs w:val="24"/>
              </w:rPr>
            </w:pPr>
          </w:p>
        </w:tc>
        <w:tc>
          <w:tcPr>
            <w:tcW w:w="493" w:type="dxa"/>
            <w:shd w:val="clear" w:color="auto" w:fill="auto"/>
          </w:tcPr>
          <w:p w:rsidR="00992495" w:rsidRPr="00704B88" w:rsidRDefault="00992495" w:rsidP="00520046">
            <w:pPr>
              <w:pStyle w:val="Tabletext"/>
              <w:jc w:val="center"/>
              <w:rPr>
                <w:sz w:val="24"/>
                <w:szCs w:val="24"/>
              </w:rPr>
            </w:pPr>
          </w:p>
        </w:tc>
        <w:tc>
          <w:tcPr>
            <w:tcW w:w="493" w:type="dxa"/>
            <w:shd w:val="clear" w:color="auto" w:fill="E6E6E6"/>
          </w:tcPr>
          <w:p w:rsidR="00992495" w:rsidRPr="00704B88" w:rsidRDefault="00992495" w:rsidP="00520046">
            <w:pPr>
              <w:pStyle w:val="Tabletext"/>
              <w:jc w:val="center"/>
              <w:rPr>
                <w:sz w:val="24"/>
                <w:szCs w:val="24"/>
              </w:rPr>
            </w:pPr>
            <w:r>
              <w:rPr>
                <w:sz w:val="24"/>
                <w:szCs w:val="24"/>
              </w:rPr>
              <w:sym w:font="Wingdings" w:char="F0FC"/>
            </w:r>
          </w:p>
        </w:tc>
        <w:tc>
          <w:tcPr>
            <w:tcW w:w="493" w:type="dxa"/>
            <w:shd w:val="clear" w:color="auto" w:fill="auto"/>
          </w:tcPr>
          <w:p w:rsidR="00992495" w:rsidRPr="00704B88" w:rsidRDefault="00992495" w:rsidP="00520046">
            <w:pPr>
              <w:pStyle w:val="Tabletext"/>
              <w:jc w:val="center"/>
              <w:rPr>
                <w:sz w:val="24"/>
                <w:szCs w:val="24"/>
              </w:rPr>
            </w:pPr>
            <w:r>
              <w:rPr>
                <w:sz w:val="24"/>
                <w:szCs w:val="24"/>
              </w:rPr>
              <w:sym w:font="Wingdings" w:char="F0FC"/>
            </w:r>
          </w:p>
        </w:tc>
      </w:tr>
      <w:tr w:rsidR="00992495" w:rsidRPr="00704B88" w:rsidTr="00DD1C0F">
        <w:tc>
          <w:tcPr>
            <w:tcW w:w="4721" w:type="dxa"/>
            <w:shd w:val="clear" w:color="auto" w:fill="auto"/>
          </w:tcPr>
          <w:p w:rsidR="00992495" w:rsidRPr="00024019" w:rsidRDefault="00992495" w:rsidP="00520046">
            <w:pPr>
              <w:pStyle w:val="Tabletext"/>
            </w:pPr>
            <w:r w:rsidRPr="00024019">
              <w:t>The motion of objects can be described and predicted using the laws of physics</w:t>
            </w:r>
            <w:r>
              <w:t xml:space="preserve"> </w:t>
            </w:r>
            <w:hyperlink r:id="rId62" w:tooltip="View additional details of ACSSU229" w:history="1">
              <w:r w:rsidR="00214B6D" w:rsidRPr="00E52F5D">
                <w:rPr>
                  <w:rStyle w:val="Hyperlink"/>
                </w:rPr>
                <w:t>(ACSSU229)</w:t>
              </w:r>
            </w:hyperlink>
          </w:p>
        </w:tc>
        <w:tc>
          <w:tcPr>
            <w:tcW w:w="493" w:type="dxa"/>
            <w:shd w:val="clear" w:color="auto" w:fill="E6E6E6"/>
          </w:tcPr>
          <w:p w:rsidR="00992495" w:rsidRPr="00704B88" w:rsidRDefault="00992495" w:rsidP="00520046">
            <w:pPr>
              <w:pStyle w:val="Tabletext"/>
              <w:jc w:val="center"/>
              <w:rPr>
                <w:sz w:val="24"/>
                <w:szCs w:val="24"/>
              </w:rPr>
            </w:pPr>
          </w:p>
        </w:tc>
        <w:tc>
          <w:tcPr>
            <w:tcW w:w="493" w:type="dxa"/>
            <w:shd w:val="clear" w:color="auto" w:fill="auto"/>
          </w:tcPr>
          <w:p w:rsidR="00992495" w:rsidRPr="00704B88" w:rsidRDefault="00992495" w:rsidP="00520046">
            <w:pPr>
              <w:pStyle w:val="Tabletext"/>
              <w:jc w:val="center"/>
              <w:rPr>
                <w:sz w:val="24"/>
                <w:szCs w:val="24"/>
              </w:rPr>
            </w:pPr>
          </w:p>
        </w:tc>
        <w:tc>
          <w:tcPr>
            <w:tcW w:w="493" w:type="dxa"/>
            <w:shd w:val="clear" w:color="auto" w:fill="E6E6E6"/>
          </w:tcPr>
          <w:p w:rsidR="00992495" w:rsidRPr="00704B88" w:rsidRDefault="00992495" w:rsidP="00520046">
            <w:pPr>
              <w:pStyle w:val="Tabletext"/>
              <w:jc w:val="center"/>
              <w:rPr>
                <w:sz w:val="24"/>
                <w:szCs w:val="24"/>
              </w:rPr>
            </w:pPr>
            <w:r>
              <w:rPr>
                <w:sz w:val="24"/>
                <w:szCs w:val="24"/>
              </w:rPr>
              <w:sym w:font="Wingdings" w:char="F0FC"/>
            </w:r>
          </w:p>
        </w:tc>
        <w:tc>
          <w:tcPr>
            <w:tcW w:w="493" w:type="dxa"/>
            <w:shd w:val="clear" w:color="auto" w:fill="auto"/>
          </w:tcPr>
          <w:p w:rsidR="00992495" w:rsidRPr="00704B88" w:rsidRDefault="00992495" w:rsidP="00520046">
            <w:pPr>
              <w:pStyle w:val="Tabletext"/>
              <w:jc w:val="center"/>
              <w:rPr>
                <w:sz w:val="24"/>
                <w:szCs w:val="24"/>
              </w:rPr>
            </w:pPr>
            <w:r>
              <w:rPr>
                <w:sz w:val="24"/>
                <w:szCs w:val="24"/>
              </w:rPr>
              <w:sym w:font="Wingdings" w:char="F0FC"/>
            </w: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5"/>
            <w:shd w:val="clear" w:color="auto" w:fill="CFE7E6"/>
          </w:tcPr>
          <w:p w:rsidR="00DD1C0F" w:rsidRPr="000C6E9E" w:rsidRDefault="000C6E9E" w:rsidP="00DD1C0F">
            <w:pPr>
              <w:pStyle w:val="Tabletext"/>
              <w:rPr>
                <w:b/>
              </w:rPr>
            </w:pPr>
            <w:r w:rsidRPr="000C6E9E">
              <w:rPr>
                <w:b/>
              </w:rPr>
              <w:t>Nature and development of science</w:t>
            </w:r>
          </w:p>
        </w:tc>
      </w:tr>
      <w:tr w:rsidR="000C6E9E" w:rsidRPr="00704B88" w:rsidTr="0077298E">
        <w:tc>
          <w:tcPr>
            <w:tcW w:w="4722" w:type="dxa"/>
            <w:shd w:val="clear" w:color="auto" w:fill="auto"/>
          </w:tcPr>
          <w:p w:rsidR="000C6E9E" w:rsidRPr="002670EB" w:rsidRDefault="000C6E9E" w:rsidP="00520046">
            <w:pPr>
              <w:pStyle w:val="Tabletext"/>
            </w:pPr>
            <w:r>
              <w:t xml:space="preserve">Scientific understanding, including models and theories, are contestable and are refined over time through a process of review by the scientific community </w:t>
            </w:r>
            <w:hyperlink r:id="rId63" w:tooltip="View additional details of ACSHE191" w:history="1">
              <w:r w:rsidR="0016213E" w:rsidRPr="00E52F5D">
                <w:rPr>
                  <w:rStyle w:val="Hyperlink"/>
                </w:rPr>
                <w:t>(ACSHE191)</w:t>
              </w:r>
            </w:hyperlink>
          </w:p>
        </w:tc>
        <w:tc>
          <w:tcPr>
            <w:tcW w:w="492" w:type="dxa"/>
            <w:shd w:val="clear" w:color="auto" w:fill="E6E6E6"/>
          </w:tcPr>
          <w:p w:rsidR="000C6E9E" w:rsidRPr="00704B88" w:rsidRDefault="000C6E9E" w:rsidP="00520046">
            <w:pPr>
              <w:pStyle w:val="Tabletext"/>
              <w:jc w:val="center"/>
              <w:rPr>
                <w:sz w:val="24"/>
                <w:szCs w:val="24"/>
              </w:rPr>
            </w:pPr>
          </w:p>
        </w:tc>
        <w:tc>
          <w:tcPr>
            <w:tcW w:w="493" w:type="dxa"/>
            <w:shd w:val="clear" w:color="auto" w:fill="auto"/>
          </w:tcPr>
          <w:p w:rsidR="000C6E9E" w:rsidRPr="00704B88" w:rsidRDefault="000C6E9E" w:rsidP="00520046">
            <w:pPr>
              <w:pStyle w:val="Tabletext"/>
              <w:jc w:val="center"/>
              <w:rPr>
                <w:sz w:val="24"/>
                <w:szCs w:val="24"/>
              </w:rPr>
            </w:pPr>
            <w:r>
              <w:rPr>
                <w:sz w:val="24"/>
                <w:szCs w:val="24"/>
              </w:rPr>
              <w:sym w:font="Wingdings" w:char="F0FC"/>
            </w:r>
          </w:p>
        </w:tc>
        <w:tc>
          <w:tcPr>
            <w:tcW w:w="493" w:type="dxa"/>
            <w:shd w:val="clear" w:color="auto" w:fill="E6E6E6"/>
          </w:tcPr>
          <w:p w:rsidR="000C6E9E" w:rsidRPr="00704B88" w:rsidRDefault="000C6E9E" w:rsidP="00520046">
            <w:pPr>
              <w:pStyle w:val="Tabletext"/>
              <w:ind w:left="720" w:hanging="720"/>
              <w:jc w:val="center"/>
              <w:rPr>
                <w:sz w:val="24"/>
                <w:szCs w:val="24"/>
              </w:rPr>
            </w:pPr>
            <w:r>
              <w:rPr>
                <w:sz w:val="24"/>
                <w:szCs w:val="24"/>
              </w:rPr>
              <w:sym w:font="Wingdings" w:char="F0FC"/>
            </w:r>
          </w:p>
        </w:tc>
        <w:tc>
          <w:tcPr>
            <w:tcW w:w="493" w:type="dxa"/>
            <w:shd w:val="clear" w:color="auto" w:fill="auto"/>
          </w:tcPr>
          <w:p w:rsidR="000C6E9E" w:rsidRPr="00704B88" w:rsidRDefault="000C6E9E" w:rsidP="00520046">
            <w:pPr>
              <w:pStyle w:val="Tabletext"/>
              <w:jc w:val="center"/>
              <w:rPr>
                <w:sz w:val="24"/>
                <w:szCs w:val="24"/>
              </w:rPr>
            </w:pPr>
            <w:r>
              <w:rPr>
                <w:sz w:val="24"/>
                <w:szCs w:val="24"/>
              </w:rPr>
              <w:sym w:font="Wingdings" w:char="F0FC"/>
            </w:r>
          </w:p>
        </w:tc>
      </w:tr>
      <w:tr w:rsidR="000C6E9E" w:rsidRPr="00704B88" w:rsidTr="0077298E">
        <w:tc>
          <w:tcPr>
            <w:tcW w:w="4722" w:type="dxa"/>
            <w:shd w:val="clear" w:color="auto" w:fill="auto"/>
          </w:tcPr>
          <w:p w:rsidR="000C6E9E" w:rsidRPr="00024019" w:rsidRDefault="000C6E9E" w:rsidP="00520046">
            <w:pPr>
              <w:pStyle w:val="Tabletext"/>
            </w:pPr>
            <w:r w:rsidRPr="00024019">
              <w:t>Advances in scientific understanding often rely on developments in technology and technological advances are often linked to scientific discoveries</w:t>
            </w:r>
            <w:r>
              <w:t xml:space="preserve"> </w:t>
            </w:r>
            <w:hyperlink r:id="rId64" w:tooltip="View additional details of ACSHE192" w:history="1">
              <w:r w:rsidR="0016213E" w:rsidRPr="00E52F5D">
                <w:rPr>
                  <w:rStyle w:val="Hyperlink"/>
                </w:rPr>
                <w:t>(ACSHE192)</w:t>
              </w:r>
            </w:hyperlink>
          </w:p>
        </w:tc>
        <w:tc>
          <w:tcPr>
            <w:tcW w:w="492" w:type="dxa"/>
            <w:shd w:val="clear" w:color="auto" w:fill="E6E6E6"/>
          </w:tcPr>
          <w:p w:rsidR="000C6E9E" w:rsidRPr="00704B88" w:rsidRDefault="000C6E9E" w:rsidP="00520046">
            <w:pPr>
              <w:pStyle w:val="Tabletext"/>
              <w:jc w:val="center"/>
              <w:rPr>
                <w:sz w:val="24"/>
                <w:szCs w:val="24"/>
              </w:rPr>
            </w:pPr>
            <w:r>
              <w:rPr>
                <w:sz w:val="24"/>
                <w:szCs w:val="24"/>
              </w:rPr>
              <w:sym w:font="Wingdings" w:char="F0FC"/>
            </w:r>
          </w:p>
        </w:tc>
        <w:tc>
          <w:tcPr>
            <w:tcW w:w="493" w:type="dxa"/>
            <w:shd w:val="clear" w:color="auto" w:fill="auto"/>
          </w:tcPr>
          <w:p w:rsidR="000C6E9E" w:rsidRPr="00704B88" w:rsidRDefault="000C6E9E" w:rsidP="00520046">
            <w:pPr>
              <w:pStyle w:val="Tabletext"/>
              <w:jc w:val="center"/>
              <w:rPr>
                <w:sz w:val="24"/>
                <w:szCs w:val="24"/>
              </w:rPr>
            </w:pPr>
          </w:p>
        </w:tc>
        <w:tc>
          <w:tcPr>
            <w:tcW w:w="493" w:type="dxa"/>
            <w:shd w:val="clear" w:color="auto" w:fill="E6E6E6"/>
          </w:tcPr>
          <w:p w:rsidR="000C6E9E" w:rsidRPr="00704B88" w:rsidRDefault="000C6E9E" w:rsidP="00520046">
            <w:pPr>
              <w:pStyle w:val="Tabletext"/>
              <w:jc w:val="center"/>
              <w:rPr>
                <w:sz w:val="24"/>
                <w:szCs w:val="24"/>
              </w:rPr>
            </w:pPr>
            <w:r>
              <w:rPr>
                <w:sz w:val="24"/>
                <w:szCs w:val="24"/>
              </w:rPr>
              <w:sym w:font="Wingdings" w:char="F0FC"/>
            </w:r>
          </w:p>
        </w:tc>
        <w:tc>
          <w:tcPr>
            <w:tcW w:w="493" w:type="dxa"/>
            <w:shd w:val="clear" w:color="auto" w:fill="auto"/>
          </w:tcPr>
          <w:p w:rsidR="000C6E9E" w:rsidRPr="00704B88" w:rsidRDefault="000C6E9E" w:rsidP="00520046">
            <w:pPr>
              <w:pStyle w:val="Tabletext"/>
              <w:jc w:val="center"/>
              <w:rPr>
                <w:sz w:val="24"/>
                <w:szCs w:val="24"/>
              </w:rPr>
            </w:pPr>
            <w:r>
              <w:rPr>
                <w:sz w:val="24"/>
                <w:szCs w:val="24"/>
              </w:rPr>
              <w:sym w:font="Wingdings" w:char="F0FC"/>
            </w:r>
          </w:p>
        </w:tc>
      </w:tr>
      <w:tr w:rsidR="000C6E9E" w:rsidRPr="00704B88" w:rsidTr="000C6E9E">
        <w:tc>
          <w:tcPr>
            <w:tcW w:w="6693" w:type="dxa"/>
            <w:gridSpan w:val="5"/>
            <w:shd w:val="clear" w:color="auto" w:fill="CFE7E6"/>
          </w:tcPr>
          <w:p w:rsidR="000C6E9E" w:rsidRPr="000C6E9E" w:rsidRDefault="000C6E9E" w:rsidP="000C6E9E">
            <w:pPr>
              <w:pStyle w:val="Tabletext"/>
              <w:rPr>
                <w:b/>
                <w:sz w:val="24"/>
                <w:szCs w:val="24"/>
              </w:rPr>
            </w:pPr>
            <w:r w:rsidRPr="000C6E9E">
              <w:rPr>
                <w:b/>
              </w:rPr>
              <w:t>Use and influence of science</w:t>
            </w:r>
          </w:p>
        </w:tc>
      </w:tr>
      <w:tr w:rsidR="000C6E9E" w:rsidRPr="00704B88" w:rsidTr="0077298E">
        <w:tc>
          <w:tcPr>
            <w:tcW w:w="4722" w:type="dxa"/>
            <w:shd w:val="clear" w:color="auto" w:fill="auto"/>
          </w:tcPr>
          <w:p w:rsidR="000C6E9E" w:rsidRPr="00024019" w:rsidRDefault="000C6E9E" w:rsidP="00520046">
            <w:pPr>
              <w:pStyle w:val="Tabletext"/>
            </w:pPr>
            <w:r w:rsidRPr="00024019">
              <w:t>People can use scientific knowledge to evaluate whether they should accept claims, explanations or predictions</w:t>
            </w:r>
            <w:r>
              <w:t xml:space="preserve"> </w:t>
            </w:r>
            <w:hyperlink r:id="rId65" w:tooltip="View additional details of ACSHE194" w:history="1">
              <w:r w:rsidR="0016213E" w:rsidRPr="00E52F5D">
                <w:rPr>
                  <w:rStyle w:val="Hyperlink"/>
                </w:rPr>
                <w:t>(ACSHE194)</w:t>
              </w:r>
            </w:hyperlink>
          </w:p>
        </w:tc>
        <w:tc>
          <w:tcPr>
            <w:tcW w:w="492" w:type="dxa"/>
            <w:shd w:val="clear" w:color="auto" w:fill="E6E6E6"/>
          </w:tcPr>
          <w:p w:rsidR="000C6E9E" w:rsidRPr="00704B88" w:rsidRDefault="000C6E9E" w:rsidP="00520046">
            <w:pPr>
              <w:pStyle w:val="Tabletext"/>
              <w:jc w:val="center"/>
              <w:rPr>
                <w:sz w:val="24"/>
                <w:szCs w:val="24"/>
              </w:rPr>
            </w:pPr>
            <w:r>
              <w:rPr>
                <w:sz w:val="24"/>
                <w:szCs w:val="24"/>
              </w:rPr>
              <w:sym w:font="Wingdings" w:char="F0FC"/>
            </w:r>
          </w:p>
        </w:tc>
        <w:tc>
          <w:tcPr>
            <w:tcW w:w="493" w:type="dxa"/>
            <w:shd w:val="clear" w:color="auto" w:fill="auto"/>
          </w:tcPr>
          <w:p w:rsidR="000C6E9E" w:rsidRPr="00704B88" w:rsidRDefault="000C6E9E" w:rsidP="00520046">
            <w:pPr>
              <w:pStyle w:val="Tabletext"/>
              <w:jc w:val="center"/>
              <w:rPr>
                <w:sz w:val="24"/>
                <w:szCs w:val="24"/>
              </w:rPr>
            </w:pPr>
          </w:p>
        </w:tc>
        <w:tc>
          <w:tcPr>
            <w:tcW w:w="493" w:type="dxa"/>
            <w:shd w:val="clear" w:color="auto" w:fill="E6E6E6"/>
          </w:tcPr>
          <w:p w:rsidR="000C6E9E" w:rsidRPr="00704B88" w:rsidRDefault="000C6E9E" w:rsidP="00520046">
            <w:pPr>
              <w:pStyle w:val="Tabletext"/>
              <w:jc w:val="center"/>
              <w:rPr>
                <w:sz w:val="24"/>
                <w:szCs w:val="24"/>
              </w:rPr>
            </w:pPr>
          </w:p>
        </w:tc>
        <w:tc>
          <w:tcPr>
            <w:tcW w:w="493" w:type="dxa"/>
            <w:shd w:val="clear" w:color="auto" w:fill="auto"/>
          </w:tcPr>
          <w:p w:rsidR="000C6E9E" w:rsidRPr="00704B88" w:rsidRDefault="000C6E9E" w:rsidP="00520046">
            <w:pPr>
              <w:pStyle w:val="Tabletext"/>
              <w:jc w:val="center"/>
              <w:rPr>
                <w:sz w:val="24"/>
                <w:szCs w:val="24"/>
              </w:rPr>
            </w:pPr>
            <w:r>
              <w:rPr>
                <w:sz w:val="24"/>
                <w:szCs w:val="24"/>
              </w:rPr>
              <w:sym w:font="Wingdings" w:char="F0FC"/>
            </w:r>
          </w:p>
        </w:tc>
      </w:tr>
      <w:tr w:rsidR="000C6E9E" w:rsidRPr="00704B88" w:rsidTr="0077298E">
        <w:tc>
          <w:tcPr>
            <w:tcW w:w="4722" w:type="dxa"/>
            <w:shd w:val="clear" w:color="auto" w:fill="auto"/>
          </w:tcPr>
          <w:p w:rsidR="000C6E9E" w:rsidRPr="00024019" w:rsidRDefault="000C6E9E" w:rsidP="00520046">
            <w:pPr>
              <w:pStyle w:val="Tabletext"/>
            </w:pPr>
            <w:r w:rsidRPr="00024019">
              <w:t>Advances in science and emerging sciences and technologies can significantly affect people’s lives, including generating new career opportunities</w:t>
            </w:r>
            <w:r>
              <w:t xml:space="preserve"> </w:t>
            </w:r>
            <w:hyperlink r:id="rId66" w:tooltip="View additional details of ACSHE195" w:history="1">
              <w:r w:rsidR="0016213E" w:rsidRPr="00E52F5D">
                <w:rPr>
                  <w:rStyle w:val="Hyperlink"/>
                </w:rPr>
                <w:t>(ACSHE195)</w:t>
              </w:r>
            </w:hyperlink>
          </w:p>
        </w:tc>
        <w:tc>
          <w:tcPr>
            <w:tcW w:w="492" w:type="dxa"/>
            <w:shd w:val="clear" w:color="auto" w:fill="E6E6E6"/>
          </w:tcPr>
          <w:p w:rsidR="000C6E9E" w:rsidRPr="00704B88" w:rsidRDefault="000C6E9E" w:rsidP="00520046">
            <w:pPr>
              <w:pStyle w:val="Tabletext"/>
              <w:jc w:val="center"/>
              <w:rPr>
                <w:sz w:val="24"/>
                <w:szCs w:val="24"/>
              </w:rPr>
            </w:pPr>
            <w:r>
              <w:rPr>
                <w:sz w:val="24"/>
                <w:szCs w:val="24"/>
              </w:rPr>
              <w:sym w:font="Wingdings" w:char="F0FC"/>
            </w:r>
          </w:p>
        </w:tc>
        <w:tc>
          <w:tcPr>
            <w:tcW w:w="493" w:type="dxa"/>
            <w:shd w:val="clear" w:color="auto" w:fill="auto"/>
          </w:tcPr>
          <w:p w:rsidR="000C6E9E" w:rsidRPr="00704B88" w:rsidRDefault="000C6E9E" w:rsidP="00520046">
            <w:pPr>
              <w:pStyle w:val="Tabletext"/>
              <w:jc w:val="center"/>
              <w:rPr>
                <w:sz w:val="24"/>
                <w:szCs w:val="24"/>
              </w:rPr>
            </w:pPr>
            <w:r>
              <w:rPr>
                <w:sz w:val="24"/>
                <w:szCs w:val="24"/>
              </w:rPr>
              <w:sym w:font="Wingdings" w:char="F0FC"/>
            </w:r>
          </w:p>
        </w:tc>
        <w:tc>
          <w:tcPr>
            <w:tcW w:w="493" w:type="dxa"/>
            <w:shd w:val="clear" w:color="auto" w:fill="E6E6E6"/>
          </w:tcPr>
          <w:p w:rsidR="000C6E9E" w:rsidRPr="00704B88" w:rsidRDefault="000C6E9E" w:rsidP="00520046">
            <w:pPr>
              <w:pStyle w:val="Tabletext"/>
              <w:jc w:val="center"/>
              <w:rPr>
                <w:sz w:val="24"/>
                <w:szCs w:val="24"/>
              </w:rPr>
            </w:pPr>
          </w:p>
        </w:tc>
        <w:tc>
          <w:tcPr>
            <w:tcW w:w="493" w:type="dxa"/>
            <w:shd w:val="clear" w:color="auto" w:fill="auto"/>
          </w:tcPr>
          <w:p w:rsidR="000C6E9E" w:rsidRPr="00704B88" w:rsidRDefault="000C6E9E" w:rsidP="00520046">
            <w:pPr>
              <w:pStyle w:val="Tabletext"/>
              <w:jc w:val="center"/>
              <w:rPr>
                <w:sz w:val="24"/>
                <w:szCs w:val="24"/>
              </w:rPr>
            </w:pPr>
          </w:p>
        </w:tc>
      </w:tr>
      <w:tr w:rsidR="000C6E9E" w:rsidRPr="00704B88" w:rsidTr="0077298E">
        <w:tc>
          <w:tcPr>
            <w:tcW w:w="4722" w:type="dxa"/>
            <w:shd w:val="clear" w:color="auto" w:fill="auto"/>
          </w:tcPr>
          <w:p w:rsidR="000C6E9E" w:rsidRPr="00024019" w:rsidRDefault="000C6E9E" w:rsidP="00520046">
            <w:pPr>
              <w:pStyle w:val="Tabletext"/>
            </w:pPr>
            <w:r w:rsidRPr="00024019">
              <w:t>The values and needs of contemporary society can influence the focus of scientific research</w:t>
            </w:r>
            <w:r>
              <w:t xml:space="preserve"> </w:t>
            </w:r>
            <w:hyperlink r:id="rId67" w:tooltip="View additional details of ACSHE230" w:history="1">
              <w:r w:rsidR="0016213E" w:rsidRPr="00E52F5D">
                <w:rPr>
                  <w:rStyle w:val="Hyperlink"/>
                </w:rPr>
                <w:t>(ACSHE230)</w:t>
              </w:r>
            </w:hyperlink>
          </w:p>
        </w:tc>
        <w:tc>
          <w:tcPr>
            <w:tcW w:w="492" w:type="dxa"/>
            <w:shd w:val="clear" w:color="auto" w:fill="E6E6E6"/>
          </w:tcPr>
          <w:p w:rsidR="000C6E9E" w:rsidRPr="00704B88" w:rsidRDefault="000C6E9E" w:rsidP="00520046">
            <w:pPr>
              <w:pStyle w:val="Tabletext"/>
              <w:jc w:val="center"/>
              <w:rPr>
                <w:sz w:val="24"/>
                <w:szCs w:val="24"/>
              </w:rPr>
            </w:pPr>
            <w:r>
              <w:rPr>
                <w:sz w:val="24"/>
                <w:szCs w:val="24"/>
              </w:rPr>
              <w:sym w:font="Wingdings" w:char="F0FC"/>
            </w:r>
          </w:p>
        </w:tc>
        <w:tc>
          <w:tcPr>
            <w:tcW w:w="493" w:type="dxa"/>
            <w:shd w:val="clear" w:color="auto" w:fill="auto"/>
          </w:tcPr>
          <w:p w:rsidR="000C6E9E" w:rsidRPr="00704B88" w:rsidRDefault="000C6E9E" w:rsidP="00520046">
            <w:pPr>
              <w:pStyle w:val="Tabletext"/>
              <w:jc w:val="center"/>
              <w:rPr>
                <w:sz w:val="24"/>
                <w:szCs w:val="24"/>
              </w:rPr>
            </w:pPr>
            <w:r>
              <w:rPr>
                <w:sz w:val="24"/>
                <w:szCs w:val="24"/>
              </w:rPr>
              <w:sym w:font="Wingdings" w:char="F0FC"/>
            </w:r>
          </w:p>
        </w:tc>
        <w:tc>
          <w:tcPr>
            <w:tcW w:w="493" w:type="dxa"/>
            <w:shd w:val="clear" w:color="auto" w:fill="E6E6E6"/>
          </w:tcPr>
          <w:p w:rsidR="000C6E9E" w:rsidRPr="00704B88" w:rsidRDefault="000C6E9E" w:rsidP="00520046">
            <w:pPr>
              <w:pStyle w:val="Tabletext"/>
              <w:jc w:val="center"/>
              <w:rPr>
                <w:sz w:val="24"/>
                <w:szCs w:val="24"/>
              </w:rPr>
            </w:pPr>
          </w:p>
        </w:tc>
        <w:tc>
          <w:tcPr>
            <w:tcW w:w="493" w:type="dxa"/>
            <w:shd w:val="clear" w:color="auto" w:fill="auto"/>
          </w:tcPr>
          <w:p w:rsidR="000C6E9E" w:rsidRPr="00704B88" w:rsidRDefault="000C6E9E" w:rsidP="00520046">
            <w:pPr>
              <w:pStyle w:val="Tabletext"/>
              <w:jc w:val="center"/>
              <w:rPr>
                <w:sz w:val="24"/>
                <w:szCs w:val="24"/>
              </w:rPr>
            </w:pPr>
            <w:r>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5"/>
            <w:shd w:val="clear" w:color="auto" w:fill="CFE7E6"/>
          </w:tcPr>
          <w:p w:rsidR="00DD1C0F" w:rsidRPr="00D35A63" w:rsidRDefault="00D35A63" w:rsidP="00DD1C0F">
            <w:pPr>
              <w:pStyle w:val="Tabletext"/>
              <w:rPr>
                <w:b/>
              </w:rPr>
            </w:pPr>
            <w:r w:rsidRPr="00D35A63">
              <w:rPr>
                <w:b/>
              </w:rPr>
              <w:t>Questioning and predicting</w:t>
            </w:r>
          </w:p>
        </w:tc>
      </w:tr>
      <w:tr w:rsidR="00D35A63" w:rsidRPr="00704B88" w:rsidTr="0077298E">
        <w:tc>
          <w:tcPr>
            <w:tcW w:w="4722" w:type="dxa"/>
            <w:shd w:val="clear" w:color="auto" w:fill="auto"/>
          </w:tcPr>
          <w:p w:rsidR="00D35A63" w:rsidRPr="002670EB" w:rsidRDefault="00D35A63" w:rsidP="00520046">
            <w:pPr>
              <w:pStyle w:val="Tabletext"/>
            </w:pPr>
            <w:r>
              <w:t xml:space="preserve">Formulate questions or hypotheses that can be investigated scientifically </w:t>
            </w:r>
            <w:hyperlink r:id="rId68" w:tooltip="View additional details of ACSIS198" w:history="1">
              <w:r w:rsidR="00D1093E" w:rsidRPr="00E52F5D">
                <w:rPr>
                  <w:rStyle w:val="Hyperlink"/>
                </w:rPr>
                <w:t>(ACSIS198)</w:t>
              </w:r>
            </w:hyperlink>
            <w:r w:rsidR="00D1093E" w:rsidRPr="00E52F5D">
              <w:t xml:space="preserve"> </w:t>
            </w:r>
            <w:hyperlink r:id="rId69" w:tooltip="View additional details of ACSIS198" w:history="1"/>
          </w:p>
        </w:tc>
        <w:tc>
          <w:tcPr>
            <w:tcW w:w="492" w:type="dxa"/>
            <w:shd w:val="clear" w:color="auto" w:fill="E6E6E6"/>
          </w:tcPr>
          <w:p w:rsidR="00D35A63" w:rsidRPr="00704B88" w:rsidRDefault="00D35A63" w:rsidP="00520046">
            <w:pPr>
              <w:pStyle w:val="Tabletext"/>
              <w:jc w:val="center"/>
              <w:rPr>
                <w:sz w:val="24"/>
                <w:szCs w:val="24"/>
              </w:rPr>
            </w:pPr>
          </w:p>
        </w:tc>
        <w:tc>
          <w:tcPr>
            <w:tcW w:w="493" w:type="dxa"/>
            <w:shd w:val="clear" w:color="auto" w:fill="auto"/>
          </w:tcPr>
          <w:p w:rsidR="00D35A63" w:rsidRPr="00704B88" w:rsidRDefault="00D35A63" w:rsidP="00520046">
            <w:pPr>
              <w:pStyle w:val="Tabletext"/>
              <w:jc w:val="center"/>
              <w:rPr>
                <w:sz w:val="24"/>
                <w:szCs w:val="24"/>
              </w:rPr>
            </w:pPr>
            <w:r>
              <w:rPr>
                <w:sz w:val="24"/>
                <w:szCs w:val="24"/>
              </w:rPr>
              <w:sym w:font="Wingdings" w:char="F0FC"/>
            </w:r>
          </w:p>
        </w:tc>
        <w:tc>
          <w:tcPr>
            <w:tcW w:w="493" w:type="dxa"/>
            <w:shd w:val="clear" w:color="auto" w:fill="E6E6E6"/>
          </w:tcPr>
          <w:p w:rsidR="00D35A63" w:rsidRPr="00704B88" w:rsidRDefault="00D35A63" w:rsidP="00520046">
            <w:pPr>
              <w:pStyle w:val="Tabletext"/>
              <w:ind w:left="1440" w:hanging="1440"/>
              <w:jc w:val="center"/>
              <w:rPr>
                <w:sz w:val="24"/>
                <w:szCs w:val="24"/>
              </w:rPr>
            </w:pPr>
            <w:r>
              <w:rPr>
                <w:sz w:val="24"/>
                <w:szCs w:val="24"/>
              </w:rPr>
              <w:sym w:font="Wingdings" w:char="F0FC"/>
            </w:r>
          </w:p>
        </w:tc>
        <w:tc>
          <w:tcPr>
            <w:tcW w:w="493" w:type="dxa"/>
            <w:shd w:val="clear" w:color="auto" w:fill="auto"/>
          </w:tcPr>
          <w:p w:rsidR="00D35A63" w:rsidRPr="00704B88" w:rsidRDefault="00D35A63" w:rsidP="00520046">
            <w:pPr>
              <w:pStyle w:val="Tabletext"/>
              <w:jc w:val="center"/>
              <w:rPr>
                <w:sz w:val="24"/>
                <w:szCs w:val="24"/>
              </w:rPr>
            </w:pPr>
          </w:p>
        </w:tc>
      </w:tr>
      <w:tr w:rsidR="00D35A63" w:rsidRPr="00704B88" w:rsidTr="00212DBC">
        <w:tc>
          <w:tcPr>
            <w:tcW w:w="6693" w:type="dxa"/>
            <w:gridSpan w:val="5"/>
            <w:shd w:val="clear" w:color="auto" w:fill="CFE7E6"/>
          </w:tcPr>
          <w:p w:rsidR="00D35A63" w:rsidRPr="00212DBC" w:rsidRDefault="00212DBC" w:rsidP="00D35A63">
            <w:pPr>
              <w:pStyle w:val="Tabletext"/>
              <w:rPr>
                <w:b/>
                <w:sz w:val="24"/>
                <w:szCs w:val="24"/>
              </w:rPr>
            </w:pPr>
            <w:r w:rsidRPr="00212DBC">
              <w:rPr>
                <w:b/>
              </w:rPr>
              <w:t>Planning and conducting</w:t>
            </w:r>
          </w:p>
        </w:tc>
      </w:tr>
      <w:tr w:rsidR="00212DBC" w:rsidRPr="00704B88" w:rsidTr="0077298E">
        <w:tc>
          <w:tcPr>
            <w:tcW w:w="4722" w:type="dxa"/>
            <w:shd w:val="clear" w:color="auto" w:fill="auto"/>
          </w:tcPr>
          <w:p w:rsidR="00212DBC" w:rsidRPr="00CD2437" w:rsidRDefault="00212DBC" w:rsidP="00520046">
            <w:pPr>
              <w:pStyle w:val="Tabletext"/>
            </w:pPr>
            <w:r w:rsidRPr="00CD2437">
              <w:t>Plan, select and use appropriate investigation methods, including field work and laboratory experimentation, to collect reliable data; assess risk and address ethical issues associated with these methods</w:t>
            </w:r>
            <w:r>
              <w:t xml:space="preserve"> </w:t>
            </w:r>
            <w:hyperlink r:id="rId70" w:tooltip="View additional details of ACSIS199" w:history="1">
              <w:r w:rsidR="00D1093E" w:rsidRPr="00E52F5D">
                <w:rPr>
                  <w:rStyle w:val="Hyperlink"/>
                </w:rPr>
                <w:t>(ACSIS199)</w:t>
              </w:r>
            </w:hyperlink>
          </w:p>
        </w:tc>
        <w:tc>
          <w:tcPr>
            <w:tcW w:w="492" w:type="dxa"/>
            <w:shd w:val="clear" w:color="auto" w:fill="E6E6E6"/>
          </w:tcPr>
          <w:p w:rsidR="00212DBC" w:rsidRPr="00704B88" w:rsidRDefault="00212DBC" w:rsidP="00520046">
            <w:pPr>
              <w:pStyle w:val="Tabletext"/>
              <w:jc w:val="center"/>
              <w:rPr>
                <w:sz w:val="24"/>
                <w:szCs w:val="24"/>
              </w:rPr>
            </w:pPr>
          </w:p>
        </w:tc>
        <w:tc>
          <w:tcPr>
            <w:tcW w:w="493" w:type="dxa"/>
            <w:shd w:val="clear" w:color="auto" w:fill="auto"/>
          </w:tcPr>
          <w:p w:rsidR="00212DBC" w:rsidRPr="00704B88" w:rsidRDefault="00212DBC" w:rsidP="00520046">
            <w:pPr>
              <w:pStyle w:val="Tabletext"/>
              <w:jc w:val="center"/>
              <w:rPr>
                <w:sz w:val="24"/>
                <w:szCs w:val="24"/>
              </w:rPr>
            </w:pPr>
            <w:r>
              <w:rPr>
                <w:sz w:val="24"/>
                <w:szCs w:val="24"/>
              </w:rPr>
              <w:sym w:font="Wingdings" w:char="F0FC"/>
            </w:r>
          </w:p>
        </w:tc>
        <w:tc>
          <w:tcPr>
            <w:tcW w:w="493" w:type="dxa"/>
            <w:shd w:val="clear" w:color="auto" w:fill="E6E6E6"/>
          </w:tcPr>
          <w:p w:rsidR="00212DBC" w:rsidRPr="00704B88" w:rsidRDefault="00212DBC" w:rsidP="00520046">
            <w:pPr>
              <w:pStyle w:val="Tabletext"/>
              <w:jc w:val="center"/>
              <w:rPr>
                <w:sz w:val="24"/>
                <w:szCs w:val="24"/>
              </w:rPr>
            </w:pPr>
            <w:r>
              <w:rPr>
                <w:sz w:val="24"/>
                <w:szCs w:val="24"/>
              </w:rPr>
              <w:sym w:font="Wingdings" w:char="F0FC"/>
            </w:r>
          </w:p>
        </w:tc>
        <w:tc>
          <w:tcPr>
            <w:tcW w:w="493" w:type="dxa"/>
            <w:shd w:val="clear" w:color="auto" w:fill="auto"/>
          </w:tcPr>
          <w:p w:rsidR="00212DBC" w:rsidRPr="00704B88" w:rsidRDefault="00212DBC" w:rsidP="00520046">
            <w:pPr>
              <w:pStyle w:val="Tabletext"/>
              <w:jc w:val="center"/>
              <w:rPr>
                <w:sz w:val="24"/>
                <w:szCs w:val="24"/>
              </w:rPr>
            </w:pPr>
          </w:p>
        </w:tc>
      </w:tr>
      <w:tr w:rsidR="00212DBC" w:rsidRPr="00704B88" w:rsidTr="004970A5">
        <w:tc>
          <w:tcPr>
            <w:tcW w:w="4722" w:type="dxa"/>
            <w:tcBorders>
              <w:bottom w:val="single" w:sz="4" w:space="0" w:color="00948D"/>
            </w:tcBorders>
            <w:shd w:val="clear" w:color="auto" w:fill="auto"/>
          </w:tcPr>
          <w:p w:rsidR="00212DBC" w:rsidRPr="00CD2437" w:rsidRDefault="00212DBC" w:rsidP="00520046">
            <w:pPr>
              <w:pStyle w:val="Tabletext"/>
            </w:pPr>
            <w:r w:rsidRPr="00CD2437">
              <w:t>Select and use appropriate equipment, including digital technologies, to systematically and accurately collect and record data</w:t>
            </w:r>
            <w:r>
              <w:t xml:space="preserve"> </w:t>
            </w:r>
            <w:hyperlink r:id="rId71" w:tooltip="View additional details of ACSIS200" w:history="1">
              <w:r w:rsidR="00D1093E" w:rsidRPr="00E52F5D">
                <w:rPr>
                  <w:rStyle w:val="Hyperlink"/>
                </w:rPr>
                <w:t>(ACSIS200)</w:t>
              </w:r>
            </w:hyperlink>
          </w:p>
        </w:tc>
        <w:tc>
          <w:tcPr>
            <w:tcW w:w="492" w:type="dxa"/>
            <w:tcBorders>
              <w:bottom w:val="single" w:sz="4" w:space="0" w:color="00948D"/>
            </w:tcBorders>
            <w:shd w:val="clear" w:color="auto" w:fill="E6E6E6"/>
          </w:tcPr>
          <w:p w:rsidR="00212DBC" w:rsidRPr="00704B88" w:rsidRDefault="00212DBC" w:rsidP="00520046">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212DBC" w:rsidRPr="00704B88" w:rsidRDefault="00212DBC" w:rsidP="00520046">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E6E6E6"/>
          </w:tcPr>
          <w:p w:rsidR="00212DBC" w:rsidRPr="00704B88" w:rsidRDefault="00212DBC" w:rsidP="00520046">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212DBC" w:rsidRPr="00704B88" w:rsidRDefault="00212DBC" w:rsidP="00520046">
            <w:pPr>
              <w:pStyle w:val="Tabletext"/>
              <w:jc w:val="center"/>
              <w:rPr>
                <w:sz w:val="24"/>
                <w:szCs w:val="24"/>
              </w:rPr>
            </w:pPr>
            <w:r>
              <w:rPr>
                <w:sz w:val="24"/>
                <w:szCs w:val="24"/>
              </w:rPr>
              <w:sym w:font="Wingdings" w:char="F0FC"/>
            </w:r>
          </w:p>
        </w:tc>
      </w:tr>
      <w:tr w:rsidR="00212DBC" w:rsidRPr="00704B88" w:rsidTr="004970A5">
        <w:tc>
          <w:tcPr>
            <w:tcW w:w="6693" w:type="dxa"/>
            <w:gridSpan w:val="5"/>
            <w:shd w:val="clear" w:color="auto" w:fill="CFE7E6"/>
          </w:tcPr>
          <w:p w:rsidR="00212DBC" w:rsidRPr="004970A5" w:rsidRDefault="004970A5" w:rsidP="004970A5">
            <w:pPr>
              <w:pStyle w:val="Tabletext"/>
              <w:rPr>
                <w:b/>
                <w:sz w:val="24"/>
                <w:szCs w:val="24"/>
              </w:rPr>
            </w:pPr>
            <w:r w:rsidRPr="004970A5">
              <w:rPr>
                <w:b/>
              </w:rPr>
              <w:t>Processing and analysing data and information</w:t>
            </w:r>
          </w:p>
        </w:tc>
      </w:tr>
      <w:tr w:rsidR="004970A5" w:rsidRPr="00704B88" w:rsidTr="0077298E">
        <w:tc>
          <w:tcPr>
            <w:tcW w:w="4722" w:type="dxa"/>
            <w:shd w:val="clear" w:color="auto" w:fill="auto"/>
          </w:tcPr>
          <w:p w:rsidR="004970A5" w:rsidRPr="00CD2437" w:rsidRDefault="004970A5" w:rsidP="00520046">
            <w:pPr>
              <w:pStyle w:val="Tabletext"/>
            </w:pPr>
            <w:r w:rsidRPr="00CD2437">
              <w:t>Analyse patterns and trends in data, including describing relationships between variables and identifying inconsistencies</w:t>
            </w:r>
            <w:r>
              <w:t xml:space="preserve"> </w:t>
            </w:r>
            <w:hyperlink r:id="rId72" w:tooltip="View additional details of ACSIS203" w:history="1">
              <w:r w:rsidR="00D1093E" w:rsidRPr="00E52F5D">
                <w:rPr>
                  <w:rStyle w:val="Hyperlink"/>
                </w:rPr>
                <w:t>(ACSIS203)</w:t>
              </w:r>
            </w:hyperlink>
          </w:p>
        </w:tc>
        <w:tc>
          <w:tcPr>
            <w:tcW w:w="492" w:type="dxa"/>
            <w:shd w:val="clear" w:color="auto" w:fill="E6E6E6"/>
          </w:tcPr>
          <w:p w:rsidR="004970A5" w:rsidRPr="00704B88" w:rsidRDefault="004970A5" w:rsidP="00520046">
            <w:pPr>
              <w:pStyle w:val="Tabletext"/>
              <w:jc w:val="center"/>
              <w:rPr>
                <w:sz w:val="24"/>
                <w:szCs w:val="24"/>
              </w:rPr>
            </w:pPr>
            <w:r>
              <w:rPr>
                <w:sz w:val="24"/>
                <w:szCs w:val="24"/>
              </w:rPr>
              <w:sym w:font="Wingdings" w:char="F0FC"/>
            </w:r>
          </w:p>
        </w:tc>
        <w:tc>
          <w:tcPr>
            <w:tcW w:w="493" w:type="dxa"/>
            <w:shd w:val="clear" w:color="auto" w:fill="auto"/>
          </w:tcPr>
          <w:p w:rsidR="004970A5" w:rsidRPr="00704B88" w:rsidRDefault="004970A5" w:rsidP="00520046">
            <w:pPr>
              <w:pStyle w:val="Tabletext"/>
              <w:jc w:val="center"/>
              <w:rPr>
                <w:sz w:val="24"/>
                <w:szCs w:val="24"/>
              </w:rPr>
            </w:pPr>
            <w:r>
              <w:rPr>
                <w:sz w:val="24"/>
                <w:szCs w:val="24"/>
              </w:rPr>
              <w:sym w:font="Wingdings" w:char="F0FC"/>
            </w:r>
          </w:p>
        </w:tc>
        <w:tc>
          <w:tcPr>
            <w:tcW w:w="493" w:type="dxa"/>
            <w:shd w:val="clear" w:color="auto" w:fill="E6E6E6"/>
          </w:tcPr>
          <w:p w:rsidR="004970A5" w:rsidRPr="00704B88" w:rsidRDefault="004970A5" w:rsidP="00520046">
            <w:pPr>
              <w:pStyle w:val="Tabletext"/>
              <w:jc w:val="center"/>
              <w:rPr>
                <w:sz w:val="24"/>
                <w:szCs w:val="24"/>
              </w:rPr>
            </w:pPr>
            <w:r>
              <w:rPr>
                <w:sz w:val="24"/>
                <w:szCs w:val="24"/>
              </w:rPr>
              <w:sym w:font="Wingdings" w:char="F0FC"/>
            </w:r>
          </w:p>
        </w:tc>
        <w:tc>
          <w:tcPr>
            <w:tcW w:w="493" w:type="dxa"/>
            <w:shd w:val="clear" w:color="auto" w:fill="auto"/>
          </w:tcPr>
          <w:p w:rsidR="004970A5" w:rsidRPr="00704B88" w:rsidRDefault="004970A5" w:rsidP="00520046">
            <w:pPr>
              <w:pStyle w:val="Tabletext"/>
              <w:jc w:val="center"/>
              <w:rPr>
                <w:sz w:val="24"/>
                <w:szCs w:val="24"/>
              </w:rPr>
            </w:pPr>
            <w:r>
              <w:rPr>
                <w:sz w:val="24"/>
                <w:szCs w:val="24"/>
              </w:rPr>
              <w:sym w:font="Wingdings" w:char="F0FC"/>
            </w:r>
          </w:p>
        </w:tc>
      </w:tr>
      <w:tr w:rsidR="004970A5" w:rsidRPr="00704B88" w:rsidTr="00F544E0">
        <w:tc>
          <w:tcPr>
            <w:tcW w:w="4722" w:type="dxa"/>
            <w:tcBorders>
              <w:bottom w:val="single" w:sz="4" w:space="0" w:color="00948D"/>
            </w:tcBorders>
            <w:shd w:val="clear" w:color="auto" w:fill="auto"/>
          </w:tcPr>
          <w:p w:rsidR="004970A5" w:rsidRPr="00CD2437" w:rsidRDefault="004970A5" w:rsidP="00520046">
            <w:pPr>
              <w:pStyle w:val="Tabletext"/>
            </w:pPr>
            <w:r w:rsidRPr="00CD2437">
              <w:t>Use knowledge of scientific concepts to draw conclusions that are consistent with evidence</w:t>
            </w:r>
            <w:r>
              <w:t xml:space="preserve"> </w:t>
            </w:r>
            <w:hyperlink r:id="rId73" w:tooltip="View additional details of ACSIS204" w:history="1">
              <w:r w:rsidR="00D1093E" w:rsidRPr="00E52F5D">
                <w:rPr>
                  <w:rStyle w:val="Hyperlink"/>
                </w:rPr>
                <w:t>(ACSIS204)</w:t>
              </w:r>
            </w:hyperlink>
          </w:p>
        </w:tc>
        <w:tc>
          <w:tcPr>
            <w:tcW w:w="492" w:type="dxa"/>
            <w:tcBorders>
              <w:bottom w:val="single" w:sz="4" w:space="0" w:color="00948D"/>
            </w:tcBorders>
            <w:shd w:val="clear" w:color="auto" w:fill="E6E6E6"/>
          </w:tcPr>
          <w:p w:rsidR="004970A5" w:rsidRPr="00704B88" w:rsidRDefault="004970A5" w:rsidP="00520046">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4970A5" w:rsidRPr="00704B88" w:rsidRDefault="004970A5" w:rsidP="00520046">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E6E6E6"/>
          </w:tcPr>
          <w:p w:rsidR="004970A5" w:rsidRPr="00704B88" w:rsidRDefault="004970A5" w:rsidP="00520046">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4970A5" w:rsidRPr="00704B88" w:rsidRDefault="004970A5" w:rsidP="00520046">
            <w:pPr>
              <w:pStyle w:val="Tabletext"/>
              <w:jc w:val="center"/>
              <w:rPr>
                <w:sz w:val="24"/>
                <w:szCs w:val="24"/>
              </w:rPr>
            </w:pPr>
            <w:r>
              <w:rPr>
                <w:sz w:val="24"/>
                <w:szCs w:val="24"/>
              </w:rPr>
              <w:sym w:font="Wingdings" w:char="F0FC"/>
            </w:r>
          </w:p>
        </w:tc>
      </w:tr>
      <w:tr w:rsidR="00F544E0" w:rsidRPr="00704B88" w:rsidTr="00F544E0">
        <w:tc>
          <w:tcPr>
            <w:tcW w:w="6693" w:type="dxa"/>
            <w:gridSpan w:val="5"/>
            <w:shd w:val="clear" w:color="auto" w:fill="CFE7E6"/>
          </w:tcPr>
          <w:p w:rsidR="00F544E0" w:rsidRPr="00CD2437" w:rsidRDefault="00F544E0" w:rsidP="00520046">
            <w:pPr>
              <w:pStyle w:val="Tablesubhead"/>
              <w:rPr>
                <w:sz w:val="21"/>
              </w:rPr>
            </w:pPr>
            <w:r>
              <w:t>Evaluating</w:t>
            </w:r>
          </w:p>
        </w:tc>
      </w:tr>
      <w:tr w:rsidR="00F544E0" w:rsidRPr="00704B88" w:rsidTr="0077298E">
        <w:tc>
          <w:tcPr>
            <w:tcW w:w="4722" w:type="dxa"/>
            <w:shd w:val="clear" w:color="auto" w:fill="auto"/>
          </w:tcPr>
          <w:p w:rsidR="00F544E0" w:rsidRPr="00CD2437" w:rsidRDefault="00F544E0" w:rsidP="00520046">
            <w:pPr>
              <w:pStyle w:val="Tabletext"/>
            </w:pPr>
            <w:r w:rsidRPr="00CD2437">
              <w:t>Evaluate conclusions, including identifying sources of uncertainty and possible alternative explanations, and describe specific ways to improve the quality of the data</w:t>
            </w:r>
            <w:r w:rsidRPr="00F77FE8">
              <w:rPr>
                <w:rFonts w:cs="Arial"/>
                <w:color w:val="535353"/>
                <w:sz w:val="18"/>
                <w:szCs w:val="18"/>
              </w:rPr>
              <w:t xml:space="preserve"> </w:t>
            </w:r>
            <w:hyperlink r:id="rId74" w:tooltip="View additional details of ACSIS205" w:history="1">
              <w:r w:rsidR="004D26E4" w:rsidRPr="00E52F5D">
                <w:rPr>
                  <w:rStyle w:val="Hyperlink"/>
                </w:rPr>
                <w:t>(ACSIS205)</w:t>
              </w:r>
            </w:hyperlink>
          </w:p>
        </w:tc>
        <w:tc>
          <w:tcPr>
            <w:tcW w:w="492" w:type="dxa"/>
            <w:shd w:val="clear" w:color="auto" w:fill="E6E6E6"/>
          </w:tcPr>
          <w:p w:rsidR="00F544E0" w:rsidRPr="00704B88" w:rsidRDefault="00F544E0" w:rsidP="00520046">
            <w:pPr>
              <w:pStyle w:val="Tabletext"/>
              <w:jc w:val="center"/>
              <w:rPr>
                <w:sz w:val="24"/>
                <w:szCs w:val="24"/>
              </w:rPr>
            </w:pPr>
          </w:p>
        </w:tc>
        <w:tc>
          <w:tcPr>
            <w:tcW w:w="493" w:type="dxa"/>
            <w:shd w:val="clear" w:color="auto" w:fill="auto"/>
          </w:tcPr>
          <w:p w:rsidR="00F544E0" w:rsidRPr="00704B88" w:rsidRDefault="00F544E0" w:rsidP="00520046">
            <w:pPr>
              <w:pStyle w:val="Tabletext"/>
              <w:jc w:val="center"/>
              <w:rPr>
                <w:sz w:val="24"/>
                <w:szCs w:val="24"/>
              </w:rPr>
            </w:pPr>
            <w:r>
              <w:rPr>
                <w:sz w:val="24"/>
                <w:szCs w:val="24"/>
              </w:rPr>
              <w:sym w:font="Wingdings" w:char="F0FC"/>
            </w:r>
          </w:p>
        </w:tc>
        <w:tc>
          <w:tcPr>
            <w:tcW w:w="493" w:type="dxa"/>
            <w:shd w:val="clear" w:color="auto" w:fill="E6E6E6"/>
          </w:tcPr>
          <w:p w:rsidR="00F544E0" w:rsidRPr="00704B88" w:rsidRDefault="00F544E0" w:rsidP="00520046">
            <w:pPr>
              <w:pStyle w:val="Tabletext"/>
              <w:jc w:val="center"/>
              <w:rPr>
                <w:sz w:val="24"/>
                <w:szCs w:val="24"/>
              </w:rPr>
            </w:pPr>
            <w:r>
              <w:rPr>
                <w:sz w:val="24"/>
                <w:szCs w:val="24"/>
              </w:rPr>
              <w:sym w:font="Wingdings" w:char="F0FC"/>
            </w:r>
          </w:p>
        </w:tc>
        <w:tc>
          <w:tcPr>
            <w:tcW w:w="493" w:type="dxa"/>
            <w:shd w:val="clear" w:color="auto" w:fill="auto"/>
          </w:tcPr>
          <w:p w:rsidR="00F544E0" w:rsidRPr="00704B88" w:rsidRDefault="00F544E0" w:rsidP="00520046">
            <w:pPr>
              <w:pStyle w:val="Tabletext"/>
              <w:jc w:val="center"/>
              <w:rPr>
                <w:sz w:val="24"/>
                <w:szCs w:val="24"/>
              </w:rPr>
            </w:pPr>
            <w:r>
              <w:rPr>
                <w:sz w:val="24"/>
                <w:szCs w:val="24"/>
              </w:rPr>
              <w:sym w:font="Wingdings" w:char="F0FC"/>
            </w:r>
          </w:p>
        </w:tc>
      </w:tr>
      <w:tr w:rsidR="00F544E0" w:rsidRPr="00704B88" w:rsidTr="00F544E0">
        <w:tc>
          <w:tcPr>
            <w:tcW w:w="4722" w:type="dxa"/>
            <w:tcBorders>
              <w:bottom w:val="single" w:sz="4" w:space="0" w:color="00948D"/>
            </w:tcBorders>
            <w:shd w:val="clear" w:color="auto" w:fill="auto"/>
          </w:tcPr>
          <w:p w:rsidR="00F544E0" w:rsidRPr="00CD2437" w:rsidRDefault="00F544E0" w:rsidP="00520046">
            <w:pPr>
              <w:pStyle w:val="Tabletext"/>
            </w:pPr>
            <w:r w:rsidRPr="00CD2437">
              <w:t>Critically analyse the validity of information in secondary sources and evaluate the approaches used to solve problems</w:t>
            </w:r>
            <w:r>
              <w:t xml:space="preserve"> </w:t>
            </w:r>
            <w:hyperlink r:id="rId75" w:tooltip="View additional details of ACSIS206" w:history="1">
              <w:r w:rsidR="004D26E4" w:rsidRPr="00E52F5D">
                <w:rPr>
                  <w:rStyle w:val="Hyperlink"/>
                </w:rPr>
                <w:t>(ACSIS206)</w:t>
              </w:r>
            </w:hyperlink>
          </w:p>
        </w:tc>
        <w:tc>
          <w:tcPr>
            <w:tcW w:w="492" w:type="dxa"/>
            <w:tcBorders>
              <w:bottom w:val="single" w:sz="4" w:space="0" w:color="00948D"/>
            </w:tcBorders>
            <w:shd w:val="clear" w:color="auto" w:fill="E6E6E6"/>
          </w:tcPr>
          <w:p w:rsidR="00F544E0" w:rsidRPr="00704B88" w:rsidRDefault="00F544E0" w:rsidP="00520046">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F544E0" w:rsidRPr="00704B88" w:rsidRDefault="00F544E0" w:rsidP="00520046">
            <w:pPr>
              <w:pStyle w:val="Tabletext"/>
              <w:jc w:val="center"/>
              <w:rPr>
                <w:sz w:val="24"/>
                <w:szCs w:val="24"/>
              </w:rPr>
            </w:pPr>
          </w:p>
        </w:tc>
        <w:tc>
          <w:tcPr>
            <w:tcW w:w="493" w:type="dxa"/>
            <w:tcBorders>
              <w:bottom w:val="single" w:sz="4" w:space="0" w:color="00948D"/>
            </w:tcBorders>
            <w:shd w:val="clear" w:color="auto" w:fill="E6E6E6"/>
          </w:tcPr>
          <w:p w:rsidR="00F544E0" w:rsidRPr="00704B88" w:rsidRDefault="00F544E0" w:rsidP="00520046">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F544E0" w:rsidRPr="00704B88" w:rsidRDefault="00F544E0" w:rsidP="00520046">
            <w:pPr>
              <w:pStyle w:val="Tabletext"/>
              <w:jc w:val="center"/>
              <w:rPr>
                <w:sz w:val="24"/>
                <w:szCs w:val="24"/>
              </w:rPr>
            </w:pPr>
            <w:r>
              <w:rPr>
                <w:sz w:val="24"/>
                <w:szCs w:val="24"/>
              </w:rPr>
              <w:sym w:font="Wingdings" w:char="F0FC"/>
            </w:r>
          </w:p>
        </w:tc>
      </w:tr>
      <w:tr w:rsidR="00F544E0" w:rsidRPr="00704B88" w:rsidTr="00F544E0">
        <w:tc>
          <w:tcPr>
            <w:tcW w:w="6693" w:type="dxa"/>
            <w:gridSpan w:val="5"/>
            <w:shd w:val="clear" w:color="auto" w:fill="CFE7E6"/>
          </w:tcPr>
          <w:p w:rsidR="00F544E0" w:rsidRPr="00CD2437" w:rsidRDefault="00F544E0" w:rsidP="00520046">
            <w:pPr>
              <w:pStyle w:val="Tablesubhead"/>
              <w:rPr>
                <w:sz w:val="21"/>
              </w:rPr>
            </w:pPr>
            <w:r>
              <w:t>Communicating</w:t>
            </w:r>
          </w:p>
        </w:tc>
      </w:tr>
      <w:tr w:rsidR="00F544E0" w:rsidRPr="00704B88" w:rsidTr="0077298E">
        <w:tc>
          <w:tcPr>
            <w:tcW w:w="4722" w:type="dxa"/>
            <w:shd w:val="clear" w:color="auto" w:fill="auto"/>
          </w:tcPr>
          <w:p w:rsidR="00F544E0" w:rsidRPr="00CD2437" w:rsidRDefault="00F544E0" w:rsidP="00520046">
            <w:pPr>
              <w:pStyle w:val="Tabletext"/>
            </w:pPr>
            <w:r w:rsidRPr="00CD2437">
              <w:t>Communicate scientific ideas and information for a particular purpose, including constructing evidence-based arguments and using appropriate scientific language, conventions and representations</w:t>
            </w:r>
            <w:r>
              <w:t xml:space="preserve"> </w:t>
            </w:r>
            <w:hyperlink r:id="rId76" w:tooltip="View additional details of ACSIS208" w:history="1">
              <w:r w:rsidR="004D26E4" w:rsidRPr="00E52F5D">
                <w:rPr>
                  <w:rStyle w:val="Hyperlink"/>
                </w:rPr>
                <w:t>(ACSIS208)</w:t>
              </w:r>
            </w:hyperlink>
          </w:p>
        </w:tc>
        <w:tc>
          <w:tcPr>
            <w:tcW w:w="492" w:type="dxa"/>
            <w:shd w:val="clear" w:color="auto" w:fill="E6E6E6"/>
          </w:tcPr>
          <w:p w:rsidR="00F544E0" w:rsidRPr="00704B88" w:rsidRDefault="00F544E0" w:rsidP="00520046">
            <w:pPr>
              <w:pStyle w:val="Tabletext"/>
              <w:jc w:val="center"/>
              <w:rPr>
                <w:sz w:val="24"/>
                <w:szCs w:val="24"/>
              </w:rPr>
            </w:pPr>
            <w:r>
              <w:rPr>
                <w:sz w:val="24"/>
                <w:szCs w:val="24"/>
              </w:rPr>
              <w:sym w:font="Wingdings" w:char="F0FC"/>
            </w:r>
          </w:p>
        </w:tc>
        <w:tc>
          <w:tcPr>
            <w:tcW w:w="493" w:type="dxa"/>
            <w:shd w:val="clear" w:color="auto" w:fill="auto"/>
          </w:tcPr>
          <w:p w:rsidR="00F544E0" w:rsidRPr="00704B88" w:rsidRDefault="00F544E0" w:rsidP="00520046">
            <w:pPr>
              <w:pStyle w:val="Tabletext"/>
              <w:jc w:val="center"/>
              <w:rPr>
                <w:sz w:val="24"/>
                <w:szCs w:val="24"/>
              </w:rPr>
            </w:pPr>
            <w:r>
              <w:rPr>
                <w:sz w:val="24"/>
                <w:szCs w:val="24"/>
              </w:rPr>
              <w:sym w:font="Wingdings" w:char="F0FC"/>
            </w:r>
          </w:p>
        </w:tc>
        <w:tc>
          <w:tcPr>
            <w:tcW w:w="493" w:type="dxa"/>
            <w:shd w:val="clear" w:color="auto" w:fill="E6E6E6"/>
          </w:tcPr>
          <w:p w:rsidR="00F544E0" w:rsidRPr="00704B88" w:rsidRDefault="00F544E0" w:rsidP="00520046">
            <w:pPr>
              <w:pStyle w:val="Tabletext"/>
              <w:jc w:val="center"/>
              <w:rPr>
                <w:sz w:val="24"/>
                <w:szCs w:val="24"/>
              </w:rPr>
            </w:pPr>
            <w:r>
              <w:rPr>
                <w:sz w:val="24"/>
                <w:szCs w:val="24"/>
              </w:rPr>
              <w:sym w:font="Wingdings" w:char="F0FC"/>
            </w:r>
          </w:p>
        </w:tc>
        <w:tc>
          <w:tcPr>
            <w:tcW w:w="493" w:type="dxa"/>
            <w:shd w:val="clear" w:color="auto" w:fill="auto"/>
          </w:tcPr>
          <w:p w:rsidR="00F544E0" w:rsidRPr="00704B88" w:rsidRDefault="00F544E0" w:rsidP="00520046">
            <w:pPr>
              <w:pStyle w:val="Tabletext"/>
              <w:jc w:val="center"/>
              <w:rPr>
                <w:sz w:val="24"/>
                <w:szCs w:val="24"/>
              </w:rPr>
            </w:pPr>
            <w:r>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0C6E9E" w:rsidRDefault="000C6E9E" w:rsidP="003446DF">
      <w:pPr>
        <w:pStyle w:val="ACversionline"/>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C507BF">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571" w:rsidRDefault="008D3571">
      <w:r>
        <w:separator/>
      </w:r>
    </w:p>
  </w:endnote>
  <w:endnote w:type="continuationSeparator" w:id="0">
    <w:p w:rsidR="008D3571" w:rsidRDefault="008D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CD" w:rsidRPr="00063C91" w:rsidRDefault="00D528CD"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117FC">
      <w:rPr>
        <w:rStyle w:val="Footerbold"/>
        <w:noProof/>
      </w:rPr>
      <w:t>4</w:t>
    </w:r>
    <w:r w:rsidRPr="001947AE">
      <w:rPr>
        <w:rStyle w:val="Footerbold"/>
      </w:rPr>
      <w:fldChar w:fldCharType="end"/>
    </w:r>
    <w:r w:rsidRPr="00AA55F1">
      <w:tab/>
      <w:t>|</w:t>
    </w:r>
    <w:r w:rsidRPr="00AA55F1">
      <w:tab/>
    </w:r>
    <w:r>
      <w:rPr>
        <w:rStyle w:val="Footerbold"/>
      </w:rPr>
      <w:t>Year 10</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CD" w:rsidRDefault="00D528CD" w:rsidP="00FA6EE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21051">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CD" w:rsidRDefault="00321051"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571" w:rsidRDefault="008D3571">
      <w:r>
        <w:separator/>
      </w:r>
    </w:p>
  </w:footnote>
  <w:footnote w:type="continuationSeparator" w:id="0">
    <w:p w:rsidR="008D3571" w:rsidRDefault="008D3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CD" w:rsidRPr="00DF7388" w:rsidRDefault="00321051"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D528CD" w:rsidTr="00704B88">
      <w:tc>
        <w:tcPr>
          <w:tcW w:w="21780" w:type="dxa"/>
          <w:shd w:val="clear" w:color="auto" w:fill="auto"/>
        </w:tcPr>
        <w:p w:rsidR="00D528CD" w:rsidRPr="00704B88" w:rsidRDefault="00D528CD" w:rsidP="00704B88">
          <w:pPr>
            <w:tabs>
              <w:tab w:val="left" w:pos="-28"/>
            </w:tabs>
            <w:rPr>
              <w:rFonts w:eastAsia="MS Gothic"/>
            </w:rPr>
          </w:pPr>
          <w:r w:rsidRPr="00704B88">
            <w:rPr>
              <w:rFonts w:eastAsia="MS Gothic"/>
            </w:rPr>
            <w:t>Year X plan 2011: English</w:t>
          </w:r>
        </w:p>
        <w:p w:rsidR="00D528CD" w:rsidRPr="00704B88" w:rsidRDefault="00D528CD"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D528CD" w:rsidRPr="00954490" w:rsidRDefault="00D528CD"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7">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19">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7D003458"/>
    <w:multiLevelType w:val="hybridMultilevel"/>
    <w:tmpl w:val="88440336"/>
    <w:lvl w:ilvl="0" w:tplc="1714A5C4">
      <w:start w:val="1"/>
      <w:numFmt w:val="bullet"/>
      <w:pStyle w:val="Tablebullets"/>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14"/>
  </w:num>
  <w:num w:numId="4">
    <w:abstractNumId w:val="9"/>
  </w:num>
  <w:num w:numId="5">
    <w:abstractNumId w:val="7"/>
  </w:num>
  <w:num w:numId="6">
    <w:abstractNumId w:val="13"/>
  </w:num>
  <w:num w:numId="7">
    <w:abstractNumId w:val="18"/>
  </w:num>
  <w:num w:numId="8">
    <w:abstractNumId w:val="0"/>
  </w:num>
  <w:num w:numId="9">
    <w:abstractNumId w:val="16"/>
  </w:num>
  <w:num w:numId="10">
    <w:abstractNumId w:val="11"/>
  </w:num>
  <w:num w:numId="11">
    <w:abstractNumId w:val="17"/>
  </w:num>
  <w:num w:numId="12">
    <w:abstractNumId w:val="12"/>
  </w:num>
  <w:num w:numId="13">
    <w:abstractNumId w:val="4"/>
  </w:num>
  <w:num w:numId="14">
    <w:abstractNumId w:val="14"/>
  </w:num>
  <w:num w:numId="15">
    <w:abstractNumId w:val="9"/>
  </w:num>
  <w:num w:numId="16">
    <w:abstractNumId w:val="7"/>
  </w:num>
  <w:num w:numId="17">
    <w:abstractNumId w:val="7"/>
  </w:num>
  <w:num w:numId="18">
    <w:abstractNumId w:val="7"/>
  </w:num>
  <w:num w:numId="19">
    <w:abstractNumId w:val="7"/>
  </w:num>
  <w:num w:numId="20">
    <w:abstractNumId w:val="7"/>
  </w:num>
  <w:num w:numId="21">
    <w:abstractNumId w:val="13"/>
  </w:num>
  <w:num w:numId="22">
    <w:abstractNumId w:val="13"/>
  </w:num>
  <w:num w:numId="23">
    <w:abstractNumId w:val="13"/>
  </w:num>
  <w:num w:numId="24">
    <w:abstractNumId w:val="18"/>
  </w:num>
  <w:num w:numId="25">
    <w:abstractNumId w:val="0"/>
  </w:num>
  <w:num w:numId="26">
    <w:abstractNumId w:val="16"/>
  </w:num>
  <w:num w:numId="27">
    <w:abstractNumId w:val="6"/>
  </w:num>
  <w:num w:numId="28">
    <w:abstractNumId w:val="15"/>
  </w:num>
  <w:num w:numId="29">
    <w:abstractNumId w:val="3"/>
  </w:num>
  <w:num w:numId="30">
    <w:abstractNumId w:val="5"/>
  </w:num>
  <w:num w:numId="31">
    <w:abstractNumId w:val="10"/>
  </w:num>
  <w:num w:numId="32">
    <w:abstractNumId w:val="2"/>
  </w:num>
  <w:num w:numId="33">
    <w:abstractNumId w:val="8"/>
  </w:num>
  <w:num w:numId="34">
    <w:abstractNumId w:val="20"/>
  </w:num>
  <w:num w:numId="35">
    <w:abstractNumId w:val="19"/>
  </w:num>
  <w:num w:numId="36">
    <w:abstractNumId w:val="1"/>
  </w:num>
  <w:num w:numId="37">
    <w:abstractNumId w:val="2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30"/>
    <w:rsid w:val="00001DE7"/>
    <w:rsid w:val="00001F32"/>
    <w:rsid w:val="00017A03"/>
    <w:rsid w:val="0002540A"/>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560B"/>
    <w:rsid w:val="0007596E"/>
    <w:rsid w:val="00080EB2"/>
    <w:rsid w:val="00083F6D"/>
    <w:rsid w:val="00085773"/>
    <w:rsid w:val="000869F0"/>
    <w:rsid w:val="00095CC0"/>
    <w:rsid w:val="000A0941"/>
    <w:rsid w:val="000A1078"/>
    <w:rsid w:val="000A6B3B"/>
    <w:rsid w:val="000A6F02"/>
    <w:rsid w:val="000B2F97"/>
    <w:rsid w:val="000C5A8D"/>
    <w:rsid w:val="000C6E9E"/>
    <w:rsid w:val="000C7031"/>
    <w:rsid w:val="000C76A5"/>
    <w:rsid w:val="000C7E57"/>
    <w:rsid w:val="000D2255"/>
    <w:rsid w:val="000D2D55"/>
    <w:rsid w:val="000D4545"/>
    <w:rsid w:val="000D5850"/>
    <w:rsid w:val="000E06E7"/>
    <w:rsid w:val="000E1FFE"/>
    <w:rsid w:val="000E2AB4"/>
    <w:rsid w:val="000E3F33"/>
    <w:rsid w:val="000E49E2"/>
    <w:rsid w:val="000E6E59"/>
    <w:rsid w:val="000F1EC4"/>
    <w:rsid w:val="000F4A08"/>
    <w:rsid w:val="000F76EF"/>
    <w:rsid w:val="00101737"/>
    <w:rsid w:val="001029DB"/>
    <w:rsid w:val="00120461"/>
    <w:rsid w:val="00122E3C"/>
    <w:rsid w:val="00124A32"/>
    <w:rsid w:val="00130772"/>
    <w:rsid w:val="001333CC"/>
    <w:rsid w:val="00135C0D"/>
    <w:rsid w:val="00140672"/>
    <w:rsid w:val="001448B1"/>
    <w:rsid w:val="00145904"/>
    <w:rsid w:val="0015354A"/>
    <w:rsid w:val="001551A7"/>
    <w:rsid w:val="0016213E"/>
    <w:rsid w:val="001703E9"/>
    <w:rsid w:val="001739A8"/>
    <w:rsid w:val="0017610E"/>
    <w:rsid w:val="00177A03"/>
    <w:rsid w:val="001947AE"/>
    <w:rsid w:val="001A51A3"/>
    <w:rsid w:val="001A7D7B"/>
    <w:rsid w:val="001C3D08"/>
    <w:rsid w:val="001C6D32"/>
    <w:rsid w:val="001C763E"/>
    <w:rsid w:val="001D6C85"/>
    <w:rsid w:val="001E1961"/>
    <w:rsid w:val="001F1CE1"/>
    <w:rsid w:val="001F2178"/>
    <w:rsid w:val="001F47EF"/>
    <w:rsid w:val="001F6A8C"/>
    <w:rsid w:val="001F6F9E"/>
    <w:rsid w:val="00200478"/>
    <w:rsid w:val="002008B6"/>
    <w:rsid w:val="0020301A"/>
    <w:rsid w:val="00203418"/>
    <w:rsid w:val="0020441B"/>
    <w:rsid w:val="00205D97"/>
    <w:rsid w:val="00207832"/>
    <w:rsid w:val="00210577"/>
    <w:rsid w:val="00212DBC"/>
    <w:rsid w:val="00214B6D"/>
    <w:rsid w:val="00221C9C"/>
    <w:rsid w:val="00227AE9"/>
    <w:rsid w:val="00227B1B"/>
    <w:rsid w:val="00233BB5"/>
    <w:rsid w:val="00257074"/>
    <w:rsid w:val="002638DA"/>
    <w:rsid w:val="00263C89"/>
    <w:rsid w:val="002670EB"/>
    <w:rsid w:val="00274EBE"/>
    <w:rsid w:val="00286A7F"/>
    <w:rsid w:val="00287D53"/>
    <w:rsid w:val="00292FF4"/>
    <w:rsid w:val="00297AE4"/>
    <w:rsid w:val="002B66CD"/>
    <w:rsid w:val="002C1F67"/>
    <w:rsid w:val="002C3949"/>
    <w:rsid w:val="002D290F"/>
    <w:rsid w:val="002D5481"/>
    <w:rsid w:val="002D7859"/>
    <w:rsid w:val="002E339A"/>
    <w:rsid w:val="002E4C72"/>
    <w:rsid w:val="002F25CE"/>
    <w:rsid w:val="002F33A4"/>
    <w:rsid w:val="003044FC"/>
    <w:rsid w:val="0030637D"/>
    <w:rsid w:val="00321051"/>
    <w:rsid w:val="00330CF7"/>
    <w:rsid w:val="003310D1"/>
    <w:rsid w:val="003406AC"/>
    <w:rsid w:val="003446DF"/>
    <w:rsid w:val="00346E9C"/>
    <w:rsid w:val="0035205B"/>
    <w:rsid w:val="003547DB"/>
    <w:rsid w:val="0036333C"/>
    <w:rsid w:val="003636A6"/>
    <w:rsid w:val="003664A3"/>
    <w:rsid w:val="00372E92"/>
    <w:rsid w:val="00374483"/>
    <w:rsid w:val="00376ED8"/>
    <w:rsid w:val="00382029"/>
    <w:rsid w:val="00393E8B"/>
    <w:rsid w:val="00396C14"/>
    <w:rsid w:val="003B07B0"/>
    <w:rsid w:val="003B512D"/>
    <w:rsid w:val="003B5469"/>
    <w:rsid w:val="003B5D8D"/>
    <w:rsid w:val="003B7C9B"/>
    <w:rsid w:val="003C7C20"/>
    <w:rsid w:val="003D7CEA"/>
    <w:rsid w:val="003E0E83"/>
    <w:rsid w:val="003E4E3E"/>
    <w:rsid w:val="003E62B0"/>
    <w:rsid w:val="003F1A88"/>
    <w:rsid w:val="003F1B1C"/>
    <w:rsid w:val="004005C2"/>
    <w:rsid w:val="004113A8"/>
    <w:rsid w:val="00412BBB"/>
    <w:rsid w:val="00414AA6"/>
    <w:rsid w:val="00415B31"/>
    <w:rsid w:val="004167A6"/>
    <w:rsid w:val="00417E9D"/>
    <w:rsid w:val="00423A60"/>
    <w:rsid w:val="00437E42"/>
    <w:rsid w:val="004456BE"/>
    <w:rsid w:val="0044592B"/>
    <w:rsid w:val="00455603"/>
    <w:rsid w:val="00456DE6"/>
    <w:rsid w:val="00460455"/>
    <w:rsid w:val="00466065"/>
    <w:rsid w:val="0046639C"/>
    <w:rsid w:val="00470904"/>
    <w:rsid w:val="00472DDE"/>
    <w:rsid w:val="004730FF"/>
    <w:rsid w:val="00474CDB"/>
    <w:rsid w:val="00475EF5"/>
    <w:rsid w:val="00483F3B"/>
    <w:rsid w:val="00487176"/>
    <w:rsid w:val="00491FB9"/>
    <w:rsid w:val="00494481"/>
    <w:rsid w:val="004970A5"/>
    <w:rsid w:val="004A2506"/>
    <w:rsid w:val="004A3149"/>
    <w:rsid w:val="004A60BB"/>
    <w:rsid w:val="004A63FF"/>
    <w:rsid w:val="004A6B37"/>
    <w:rsid w:val="004B42A8"/>
    <w:rsid w:val="004C146C"/>
    <w:rsid w:val="004C3954"/>
    <w:rsid w:val="004C43C1"/>
    <w:rsid w:val="004C6B02"/>
    <w:rsid w:val="004C7384"/>
    <w:rsid w:val="004D04F0"/>
    <w:rsid w:val="004D19DD"/>
    <w:rsid w:val="004D26E4"/>
    <w:rsid w:val="004E1518"/>
    <w:rsid w:val="004E4B32"/>
    <w:rsid w:val="004E5983"/>
    <w:rsid w:val="004E5C44"/>
    <w:rsid w:val="004F36D4"/>
    <w:rsid w:val="004F3B8B"/>
    <w:rsid w:val="004F6801"/>
    <w:rsid w:val="004F6974"/>
    <w:rsid w:val="005052ED"/>
    <w:rsid w:val="00515102"/>
    <w:rsid w:val="00520046"/>
    <w:rsid w:val="0052010F"/>
    <w:rsid w:val="0052313B"/>
    <w:rsid w:val="00537D1B"/>
    <w:rsid w:val="0054120B"/>
    <w:rsid w:val="00543013"/>
    <w:rsid w:val="0055092E"/>
    <w:rsid w:val="00554DCF"/>
    <w:rsid w:val="005632AE"/>
    <w:rsid w:val="005678C2"/>
    <w:rsid w:val="0057458B"/>
    <w:rsid w:val="00576206"/>
    <w:rsid w:val="005776D4"/>
    <w:rsid w:val="00584BCA"/>
    <w:rsid w:val="0058568A"/>
    <w:rsid w:val="00597112"/>
    <w:rsid w:val="00597736"/>
    <w:rsid w:val="005A29D0"/>
    <w:rsid w:val="005A5365"/>
    <w:rsid w:val="005A6DDB"/>
    <w:rsid w:val="005A733B"/>
    <w:rsid w:val="005B32DB"/>
    <w:rsid w:val="005B330E"/>
    <w:rsid w:val="005B662D"/>
    <w:rsid w:val="005C0F27"/>
    <w:rsid w:val="005C5B93"/>
    <w:rsid w:val="005C68F1"/>
    <w:rsid w:val="005E1659"/>
    <w:rsid w:val="005E1AD6"/>
    <w:rsid w:val="005E6236"/>
    <w:rsid w:val="005E70B4"/>
    <w:rsid w:val="005F1C74"/>
    <w:rsid w:val="005F7BF6"/>
    <w:rsid w:val="006043EE"/>
    <w:rsid w:val="006117FC"/>
    <w:rsid w:val="00622EEE"/>
    <w:rsid w:val="00643FEC"/>
    <w:rsid w:val="00644EF5"/>
    <w:rsid w:val="00652230"/>
    <w:rsid w:val="00660414"/>
    <w:rsid w:val="00660C85"/>
    <w:rsid w:val="0066283B"/>
    <w:rsid w:val="00671070"/>
    <w:rsid w:val="00671245"/>
    <w:rsid w:val="006751CF"/>
    <w:rsid w:val="00677F9B"/>
    <w:rsid w:val="00686DF2"/>
    <w:rsid w:val="006873AC"/>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E4AA8"/>
    <w:rsid w:val="006F6BFB"/>
    <w:rsid w:val="007005DB"/>
    <w:rsid w:val="00704B88"/>
    <w:rsid w:val="00707D7E"/>
    <w:rsid w:val="00711051"/>
    <w:rsid w:val="00711D99"/>
    <w:rsid w:val="007211E7"/>
    <w:rsid w:val="00722885"/>
    <w:rsid w:val="00726039"/>
    <w:rsid w:val="007322C6"/>
    <w:rsid w:val="0073595D"/>
    <w:rsid w:val="00737522"/>
    <w:rsid w:val="00743BF0"/>
    <w:rsid w:val="00745BFF"/>
    <w:rsid w:val="00754AE1"/>
    <w:rsid w:val="00754CB1"/>
    <w:rsid w:val="0077298E"/>
    <w:rsid w:val="00777729"/>
    <w:rsid w:val="00783EF7"/>
    <w:rsid w:val="00785ED8"/>
    <w:rsid w:val="00791E9D"/>
    <w:rsid w:val="007947CE"/>
    <w:rsid w:val="00795430"/>
    <w:rsid w:val="0079628F"/>
    <w:rsid w:val="007A28F1"/>
    <w:rsid w:val="007A2DBD"/>
    <w:rsid w:val="007A570B"/>
    <w:rsid w:val="007B1E7A"/>
    <w:rsid w:val="007C0F07"/>
    <w:rsid w:val="007C1618"/>
    <w:rsid w:val="007C4B23"/>
    <w:rsid w:val="007C5E1C"/>
    <w:rsid w:val="007E14E8"/>
    <w:rsid w:val="007E2D8B"/>
    <w:rsid w:val="007E3D38"/>
    <w:rsid w:val="008108D8"/>
    <w:rsid w:val="00825079"/>
    <w:rsid w:val="008331B9"/>
    <w:rsid w:val="008406A0"/>
    <w:rsid w:val="00841E74"/>
    <w:rsid w:val="00842772"/>
    <w:rsid w:val="00842D41"/>
    <w:rsid w:val="008561F9"/>
    <w:rsid w:val="0087051F"/>
    <w:rsid w:val="00871BC9"/>
    <w:rsid w:val="008721B3"/>
    <w:rsid w:val="00881EFD"/>
    <w:rsid w:val="0088630F"/>
    <w:rsid w:val="0089026E"/>
    <w:rsid w:val="00893B6D"/>
    <w:rsid w:val="008A12B0"/>
    <w:rsid w:val="008A1957"/>
    <w:rsid w:val="008A31C9"/>
    <w:rsid w:val="008A3701"/>
    <w:rsid w:val="008A7C57"/>
    <w:rsid w:val="008B2E31"/>
    <w:rsid w:val="008B7158"/>
    <w:rsid w:val="008C4E21"/>
    <w:rsid w:val="008C4F74"/>
    <w:rsid w:val="008C526C"/>
    <w:rsid w:val="008C78DF"/>
    <w:rsid w:val="008D3571"/>
    <w:rsid w:val="008D55A1"/>
    <w:rsid w:val="008D6F87"/>
    <w:rsid w:val="008E05BD"/>
    <w:rsid w:val="008E1D6A"/>
    <w:rsid w:val="008F2C5C"/>
    <w:rsid w:val="00902F07"/>
    <w:rsid w:val="009035A6"/>
    <w:rsid w:val="00905E95"/>
    <w:rsid w:val="00907592"/>
    <w:rsid w:val="00912EE6"/>
    <w:rsid w:val="00914339"/>
    <w:rsid w:val="00933AC0"/>
    <w:rsid w:val="00945AC0"/>
    <w:rsid w:val="0094644D"/>
    <w:rsid w:val="00950738"/>
    <w:rsid w:val="00952075"/>
    <w:rsid w:val="009537B6"/>
    <w:rsid w:val="00954490"/>
    <w:rsid w:val="00954542"/>
    <w:rsid w:val="00962F1D"/>
    <w:rsid w:val="00962F43"/>
    <w:rsid w:val="00970419"/>
    <w:rsid w:val="00980DE3"/>
    <w:rsid w:val="009818F9"/>
    <w:rsid w:val="009915CF"/>
    <w:rsid w:val="00992495"/>
    <w:rsid w:val="0099576A"/>
    <w:rsid w:val="00997F6F"/>
    <w:rsid w:val="009A2E8A"/>
    <w:rsid w:val="009A7C75"/>
    <w:rsid w:val="009B25E8"/>
    <w:rsid w:val="009C39B5"/>
    <w:rsid w:val="009D11A2"/>
    <w:rsid w:val="009D471C"/>
    <w:rsid w:val="009E5523"/>
    <w:rsid w:val="009F23BC"/>
    <w:rsid w:val="009F6619"/>
    <w:rsid w:val="009F6B3E"/>
    <w:rsid w:val="00A002C7"/>
    <w:rsid w:val="00A04D20"/>
    <w:rsid w:val="00A1382A"/>
    <w:rsid w:val="00A1505C"/>
    <w:rsid w:val="00A174AC"/>
    <w:rsid w:val="00A17CED"/>
    <w:rsid w:val="00A20D15"/>
    <w:rsid w:val="00A21585"/>
    <w:rsid w:val="00A224CD"/>
    <w:rsid w:val="00A23112"/>
    <w:rsid w:val="00A25984"/>
    <w:rsid w:val="00A3109F"/>
    <w:rsid w:val="00A3143A"/>
    <w:rsid w:val="00A3396F"/>
    <w:rsid w:val="00A33EAF"/>
    <w:rsid w:val="00A456A3"/>
    <w:rsid w:val="00A508A9"/>
    <w:rsid w:val="00A5506A"/>
    <w:rsid w:val="00A552F0"/>
    <w:rsid w:val="00A55FB3"/>
    <w:rsid w:val="00A57ED4"/>
    <w:rsid w:val="00A63230"/>
    <w:rsid w:val="00A65E51"/>
    <w:rsid w:val="00A72C38"/>
    <w:rsid w:val="00A84EFE"/>
    <w:rsid w:val="00A9118B"/>
    <w:rsid w:val="00A93A2E"/>
    <w:rsid w:val="00A9783D"/>
    <w:rsid w:val="00AB7E76"/>
    <w:rsid w:val="00AE7F34"/>
    <w:rsid w:val="00AF5074"/>
    <w:rsid w:val="00AF543B"/>
    <w:rsid w:val="00B02A7A"/>
    <w:rsid w:val="00B04CEE"/>
    <w:rsid w:val="00B05173"/>
    <w:rsid w:val="00B101E4"/>
    <w:rsid w:val="00B13144"/>
    <w:rsid w:val="00B26531"/>
    <w:rsid w:val="00B3254A"/>
    <w:rsid w:val="00B34144"/>
    <w:rsid w:val="00B346BB"/>
    <w:rsid w:val="00B34B61"/>
    <w:rsid w:val="00B364FA"/>
    <w:rsid w:val="00B404CC"/>
    <w:rsid w:val="00B4591B"/>
    <w:rsid w:val="00B470C7"/>
    <w:rsid w:val="00B471EE"/>
    <w:rsid w:val="00B5142A"/>
    <w:rsid w:val="00B57D25"/>
    <w:rsid w:val="00B62E37"/>
    <w:rsid w:val="00B84A97"/>
    <w:rsid w:val="00B84C80"/>
    <w:rsid w:val="00B94A92"/>
    <w:rsid w:val="00B96411"/>
    <w:rsid w:val="00BA5999"/>
    <w:rsid w:val="00BA5AF0"/>
    <w:rsid w:val="00BB200B"/>
    <w:rsid w:val="00BC3210"/>
    <w:rsid w:val="00BC6005"/>
    <w:rsid w:val="00BC7A1D"/>
    <w:rsid w:val="00BD635E"/>
    <w:rsid w:val="00BE1C0E"/>
    <w:rsid w:val="00BE2D15"/>
    <w:rsid w:val="00BE64CF"/>
    <w:rsid w:val="00BE7ACC"/>
    <w:rsid w:val="00C032ED"/>
    <w:rsid w:val="00C06B50"/>
    <w:rsid w:val="00C171EA"/>
    <w:rsid w:val="00C17C5D"/>
    <w:rsid w:val="00C313F2"/>
    <w:rsid w:val="00C32150"/>
    <w:rsid w:val="00C37BAD"/>
    <w:rsid w:val="00C4086D"/>
    <w:rsid w:val="00C44045"/>
    <w:rsid w:val="00C44783"/>
    <w:rsid w:val="00C4709B"/>
    <w:rsid w:val="00C507BF"/>
    <w:rsid w:val="00C50DD7"/>
    <w:rsid w:val="00C518D4"/>
    <w:rsid w:val="00C52CEF"/>
    <w:rsid w:val="00C61DBF"/>
    <w:rsid w:val="00C66DDE"/>
    <w:rsid w:val="00C80AA2"/>
    <w:rsid w:val="00C819E4"/>
    <w:rsid w:val="00C832FB"/>
    <w:rsid w:val="00C8500A"/>
    <w:rsid w:val="00C90DCF"/>
    <w:rsid w:val="00C97B75"/>
    <w:rsid w:val="00CA11A8"/>
    <w:rsid w:val="00CA4675"/>
    <w:rsid w:val="00CC1119"/>
    <w:rsid w:val="00CC1967"/>
    <w:rsid w:val="00CC1BEC"/>
    <w:rsid w:val="00CC22B0"/>
    <w:rsid w:val="00CC3D59"/>
    <w:rsid w:val="00CC76F5"/>
    <w:rsid w:val="00CD553C"/>
    <w:rsid w:val="00CD7584"/>
    <w:rsid w:val="00CE1AC5"/>
    <w:rsid w:val="00CF1348"/>
    <w:rsid w:val="00CF1DC3"/>
    <w:rsid w:val="00CF3501"/>
    <w:rsid w:val="00D02E2F"/>
    <w:rsid w:val="00D045BC"/>
    <w:rsid w:val="00D1093E"/>
    <w:rsid w:val="00D1265B"/>
    <w:rsid w:val="00D14D37"/>
    <w:rsid w:val="00D15107"/>
    <w:rsid w:val="00D1758B"/>
    <w:rsid w:val="00D214C5"/>
    <w:rsid w:val="00D22F5B"/>
    <w:rsid w:val="00D22FF0"/>
    <w:rsid w:val="00D256AF"/>
    <w:rsid w:val="00D32FF2"/>
    <w:rsid w:val="00D3575B"/>
    <w:rsid w:val="00D35A63"/>
    <w:rsid w:val="00D368B1"/>
    <w:rsid w:val="00D40FD1"/>
    <w:rsid w:val="00D41726"/>
    <w:rsid w:val="00D43C31"/>
    <w:rsid w:val="00D46952"/>
    <w:rsid w:val="00D528CD"/>
    <w:rsid w:val="00D57A59"/>
    <w:rsid w:val="00D57F57"/>
    <w:rsid w:val="00D6503F"/>
    <w:rsid w:val="00D71B49"/>
    <w:rsid w:val="00D73E26"/>
    <w:rsid w:val="00D75580"/>
    <w:rsid w:val="00D8768B"/>
    <w:rsid w:val="00D87F03"/>
    <w:rsid w:val="00D90209"/>
    <w:rsid w:val="00D91B0D"/>
    <w:rsid w:val="00DA2605"/>
    <w:rsid w:val="00DA3F5B"/>
    <w:rsid w:val="00DA4B94"/>
    <w:rsid w:val="00DB5734"/>
    <w:rsid w:val="00DC2DC8"/>
    <w:rsid w:val="00DC3444"/>
    <w:rsid w:val="00DC4258"/>
    <w:rsid w:val="00DD1C0F"/>
    <w:rsid w:val="00DD75F1"/>
    <w:rsid w:val="00DE0426"/>
    <w:rsid w:val="00DE2DC2"/>
    <w:rsid w:val="00DE3E6E"/>
    <w:rsid w:val="00DE4B3F"/>
    <w:rsid w:val="00DE604C"/>
    <w:rsid w:val="00DE7B47"/>
    <w:rsid w:val="00DF08A9"/>
    <w:rsid w:val="00DF7388"/>
    <w:rsid w:val="00E0258F"/>
    <w:rsid w:val="00E15490"/>
    <w:rsid w:val="00E2355E"/>
    <w:rsid w:val="00E2387D"/>
    <w:rsid w:val="00E24044"/>
    <w:rsid w:val="00E37EC9"/>
    <w:rsid w:val="00E411C4"/>
    <w:rsid w:val="00E4148E"/>
    <w:rsid w:val="00E44969"/>
    <w:rsid w:val="00E450BE"/>
    <w:rsid w:val="00E45D49"/>
    <w:rsid w:val="00E47845"/>
    <w:rsid w:val="00E55680"/>
    <w:rsid w:val="00E60AD6"/>
    <w:rsid w:val="00E71123"/>
    <w:rsid w:val="00E77002"/>
    <w:rsid w:val="00E80F35"/>
    <w:rsid w:val="00E830B2"/>
    <w:rsid w:val="00E83BAD"/>
    <w:rsid w:val="00E867EA"/>
    <w:rsid w:val="00E87274"/>
    <w:rsid w:val="00E938DA"/>
    <w:rsid w:val="00E965F1"/>
    <w:rsid w:val="00EB4E34"/>
    <w:rsid w:val="00EC0505"/>
    <w:rsid w:val="00EC3C50"/>
    <w:rsid w:val="00EC46AF"/>
    <w:rsid w:val="00EC7E25"/>
    <w:rsid w:val="00ED6C05"/>
    <w:rsid w:val="00EE0AFE"/>
    <w:rsid w:val="00EE2DC7"/>
    <w:rsid w:val="00EF12C0"/>
    <w:rsid w:val="00F11918"/>
    <w:rsid w:val="00F142C3"/>
    <w:rsid w:val="00F17C90"/>
    <w:rsid w:val="00F23513"/>
    <w:rsid w:val="00F24A94"/>
    <w:rsid w:val="00F30427"/>
    <w:rsid w:val="00F30500"/>
    <w:rsid w:val="00F3327C"/>
    <w:rsid w:val="00F4206B"/>
    <w:rsid w:val="00F43651"/>
    <w:rsid w:val="00F544E0"/>
    <w:rsid w:val="00F551FC"/>
    <w:rsid w:val="00F561C0"/>
    <w:rsid w:val="00F662FF"/>
    <w:rsid w:val="00F7378C"/>
    <w:rsid w:val="00F74049"/>
    <w:rsid w:val="00F744DD"/>
    <w:rsid w:val="00F75D5F"/>
    <w:rsid w:val="00F8272A"/>
    <w:rsid w:val="00F87575"/>
    <w:rsid w:val="00F95DF3"/>
    <w:rsid w:val="00F96E23"/>
    <w:rsid w:val="00F97316"/>
    <w:rsid w:val="00FA0595"/>
    <w:rsid w:val="00FA449E"/>
    <w:rsid w:val="00FA6EEB"/>
    <w:rsid w:val="00FA7660"/>
    <w:rsid w:val="00FB1D8F"/>
    <w:rsid w:val="00FB3688"/>
    <w:rsid w:val="00FC195A"/>
    <w:rsid w:val="00FC4958"/>
    <w:rsid w:val="00FD01ED"/>
    <w:rsid w:val="00FD0CF9"/>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numPr>
        <w:numId w:val="34"/>
      </w:numPr>
    </w:pPr>
  </w:style>
  <w:style w:type="character" w:customStyle="1" w:styleId="TablebulletsChar">
    <w:name w:val="Table bullets Char"/>
    <w:link w:val="Tablebullets"/>
    <w:rsid w:val="00A456A3"/>
    <w:rPr>
      <w:rFonts w:ascii="Arial" w:hAnsi="Arial"/>
      <w:lang w:eastAsia="en-US"/>
    </w:rPr>
  </w:style>
  <w:style w:type="paragraph" w:customStyle="1" w:styleId="Tablebullets2">
    <w:name w:val="Table bullets 2"/>
    <w:basedOn w:val="Tablebullets"/>
    <w:rsid w:val="00A456A3"/>
    <w:pPr>
      <w:numPr>
        <w:numId w:val="0"/>
      </w:numPr>
      <w:tabs>
        <w:tab w:val="left" w:pos="567"/>
      </w:tabs>
      <w:ind w:left="568" w:hanging="284"/>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numPr>
        <w:numId w:val="34"/>
      </w:numPr>
    </w:pPr>
  </w:style>
  <w:style w:type="character" w:customStyle="1" w:styleId="TablebulletsChar">
    <w:name w:val="Table bullets Char"/>
    <w:link w:val="Tablebullets"/>
    <w:rsid w:val="00A456A3"/>
    <w:rPr>
      <w:rFonts w:ascii="Arial" w:hAnsi="Arial"/>
      <w:lang w:eastAsia="en-US"/>
    </w:rPr>
  </w:style>
  <w:style w:type="paragraph" w:customStyle="1" w:styleId="Tablebullets2">
    <w:name w:val="Table bullets 2"/>
    <w:basedOn w:val="Tablebullets"/>
    <w:rsid w:val="00A456A3"/>
    <w:pPr>
      <w:numPr>
        <w:numId w:val="0"/>
      </w:numPr>
      <w:tabs>
        <w:tab w:val="left" w:pos="567"/>
      </w:tabs>
      <w:ind w:left="568" w:hanging="284"/>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28264">
      <w:bodyDiv w:val="1"/>
      <w:marLeft w:val="0"/>
      <w:marRight w:val="0"/>
      <w:marTop w:val="0"/>
      <w:marBottom w:val="0"/>
      <w:divBdr>
        <w:top w:val="none" w:sz="0" w:space="0" w:color="auto"/>
        <w:left w:val="none" w:sz="0" w:space="0" w:color="auto"/>
        <w:bottom w:val="none" w:sz="0" w:space="0" w:color="auto"/>
        <w:right w:val="none" w:sz="0" w:space="0" w:color="auto"/>
      </w:divBdr>
      <w:divsChild>
        <w:div w:id="1124226802">
          <w:marLeft w:val="0"/>
          <w:marRight w:val="0"/>
          <w:marTop w:val="0"/>
          <w:marBottom w:val="0"/>
          <w:divBdr>
            <w:top w:val="none" w:sz="0" w:space="0" w:color="auto"/>
            <w:left w:val="none" w:sz="0" w:space="0" w:color="auto"/>
            <w:bottom w:val="none" w:sz="0" w:space="0" w:color="auto"/>
            <w:right w:val="none" w:sz="0" w:space="0" w:color="auto"/>
          </w:divBdr>
          <w:divsChild>
            <w:div w:id="1073702911">
              <w:marLeft w:val="0"/>
              <w:marRight w:val="0"/>
              <w:marTop w:val="0"/>
              <w:marBottom w:val="0"/>
              <w:divBdr>
                <w:top w:val="none" w:sz="0" w:space="0" w:color="auto"/>
                <w:left w:val="none" w:sz="0" w:space="0" w:color="auto"/>
                <w:bottom w:val="none" w:sz="0" w:space="0" w:color="auto"/>
                <w:right w:val="none" w:sz="0" w:space="0" w:color="auto"/>
              </w:divBdr>
              <w:divsChild>
                <w:div w:id="1310094933">
                  <w:marLeft w:val="0"/>
                  <w:marRight w:val="0"/>
                  <w:marTop w:val="0"/>
                  <w:marBottom w:val="0"/>
                  <w:divBdr>
                    <w:top w:val="none" w:sz="0" w:space="0" w:color="auto"/>
                    <w:left w:val="none" w:sz="0" w:space="0" w:color="auto"/>
                    <w:bottom w:val="none" w:sz="0" w:space="0" w:color="auto"/>
                    <w:right w:val="none" w:sz="0" w:space="0" w:color="auto"/>
                  </w:divBdr>
                  <w:divsChild>
                    <w:div w:id="1583374405">
                      <w:marLeft w:val="0"/>
                      <w:marRight w:val="0"/>
                      <w:marTop w:val="0"/>
                      <w:marBottom w:val="864"/>
                      <w:divBdr>
                        <w:top w:val="none" w:sz="0" w:space="0" w:color="auto"/>
                        <w:left w:val="none" w:sz="0" w:space="0" w:color="auto"/>
                        <w:bottom w:val="none" w:sz="0" w:space="0" w:color="auto"/>
                        <w:right w:val="none" w:sz="0" w:space="0" w:color="auto"/>
                      </w:divBdr>
                      <w:divsChild>
                        <w:div w:id="1145201233">
                          <w:marLeft w:val="0"/>
                          <w:marRight w:val="0"/>
                          <w:marTop w:val="0"/>
                          <w:marBottom w:val="0"/>
                          <w:divBdr>
                            <w:top w:val="none" w:sz="0" w:space="0" w:color="auto"/>
                            <w:left w:val="none" w:sz="0" w:space="0" w:color="auto"/>
                            <w:bottom w:val="none" w:sz="0" w:space="0" w:color="auto"/>
                            <w:right w:val="none" w:sz="0" w:space="0" w:color="auto"/>
                          </w:divBdr>
                          <w:divsChild>
                            <w:div w:id="19944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S&amp;t=force" TargetMode="External"/><Relationship Id="rId18" Type="http://schemas.openxmlformats.org/officeDocument/2006/relationships/hyperlink" Target="http://www.australiancurriculum.edu.au/Glossary?a=S&amp;t=analyse" TargetMode="External"/><Relationship Id="rId26" Type="http://schemas.openxmlformats.org/officeDocument/2006/relationships/hyperlink" Target="http://www.australiancurriculum.edu.au/Glossary?a=S&amp;t=data" TargetMode="External"/><Relationship Id="rId39" Type="http://schemas.openxmlformats.org/officeDocument/2006/relationships/image" Target="media/image5.png"/><Relationship Id="rId21" Type="http://schemas.openxmlformats.org/officeDocument/2006/relationships/hyperlink" Target="http://www.australiancurriculum.edu.au/Glossary?a=S&amp;t=hypotheses" TargetMode="External"/><Relationship Id="rId34" Type="http://schemas.openxmlformats.org/officeDocument/2006/relationships/hyperlink" Target="http://www.australiancurriculum.edu.au/Glossary?a=S&amp;t=evidence" TargetMode="Externa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hyperlink" Target="http://www.qsa.qld.edu.au" TargetMode="External"/><Relationship Id="rId55" Type="http://schemas.openxmlformats.org/officeDocument/2006/relationships/hyperlink" Target="http://www.australiancurriculum.edu.au/Curriculum/ContentDescription/ACSSU184" TargetMode="External"/><Relationship Id="rId63" Type="http://schemas.openxmlformats.org/officeDocument/2006/relationships/hyperlink" Target="http://www.australiancurriculum.edu.au/Curriculum/ContentDescription/ACSHE191" TargetMode="External"/><Relationship Id="rId68" Type="http://schemas.openxmlformats.org/officeDocument/2006/relationships/hyperlink" Target="http://www.australiancurriculum.edu.au/Curriculum/ContentDescription/ACSIS198" TargetMode="External"/><Relationship Id="rId76" Type="http://schemas.openxmlformats.org/officeDocument/2006/relationships/hyperlink" Target="http://www.australiancurriculum.edu.au/Curriculum/ContentDescription/ACSIS208" TargetMode="External"/><Relationship Id="rId7" Type="http://schemas.openxmlformats.org/officeDocument/2006/relationships/endnotes" Target="endnotes.xml"/><Relationship Id="rId71" Type="http://schemas.openxmlformats.org/officeDocument/2006/relationships/hyperlink" Target="http://www.australiancurriculum.edu.au/Curriculum/ContentDescription/ACSIS200" TargetMode="External"/><Relationship Id="rId2" Type="http://schemas.openxmlformats.org/officeDocument/2006/relationships/styles" Target="styles.xml"/><Relationship Id="rId16" Type="http://schemas.openxmlformats.org/officeDocument/2006/relationships/hyperlink" Target="http://www.australiancurriculum.edu.au/Glossary?a=S&amp;t=evidence" TargetMode="External"/><Relationship Id="rId29" Type="http://schemas.openxmlformats.org/officeDocument/2006/relationships/hyperlink" Target="http://www.australiancurriculum.edu.au/Glossary?a=S&amp;t=evidence" TargetMode="External"/><Relationship Id="rId11" Type="http://schemas.openxmlformats.org/officeDocument/2006/relationships/hyperlink" Target="http://www.australiancurriculum.edu.au/Glossary?a=S&amp;t=systems" TargetMode="External"/><Relationship Id="rId24" Type="http://schemas.openxmlformats.org/officeDocument/2006/relationships/hyperlink" Target="http://www.australiancurriculum.edu.au/Glossary?a=S&amp;t=field+work" TargetMode="External"/><Relationship Id="rId32" Type="http://schemas.openxmlformats.org/officeDocument/2006/relationships/hyperlink" Target="http://www.australiancurriculum.edu.au/Glossary?a=S&amp;t=validity"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header" Target="header1.xml"/><Relationship Id="rId58" Type="http://schemas.openxmlformats.org/officeDocument/2006/relationships/hyperlink" Target="http://www.australiancurriculum.edu.au/Curriculum/ContentDescription/ACSSU187" TargetMode="External"/><Relationship Id="rId66" Type="http://schemas.openxmlformats.org/officeDocument/2006/relationships/hyperlink" Target="http://www.australiancurriculum.edu.au/Curriculum/ContentDescription/ACSHE195" TargetMode="External"/><Relationship Id="rId74" Type="http://schemas.openxmlformats.org/officeDocument/2006/relationships/hyperlink" Target="http://www.australiancurriculum.edu.au/Curriculum/ContentDescription/ACSIS205" TargetMode="External"/><Relationship Id="rId5" Type="http://schemas.openxmlformats.org/officeDocument/2006/relationships/webSettings" Target="webSettings.xml"/><Relationship Id="rId15" Type="http://schemas.openxmlformats.org/officeDocument/2006/relationships/hyperlink" Target="http://www.australiancurriculum.edu.au/Glossary?a=S&amp;t=evaluate" TargetMode="External"/><Relationship Id="rId23" Type="http://schemas.openxmlformats.org/officeDocument/2006/relationships/hyperlink" Target="http://www.australiancurriculum.edu.au/Glossary?a=S&amp;t=investigation" TargetMode="External"/><Relationship Id="rId28" Type="http://schemas.openxmlformats.org/officeDocument/2006/relationships/hyperlink" Target="http://www.australiancurriculum.edu.au/Glossary?a=S&amp;t=data" TargetMode="External"/><Relationship Id="rId36" Type="http://schemas.openxmlformats.org/officeDocument/2006/relationships/image" Target="media/image2.png"/><Relationship Id="rId49" Type="http://schemas.openxmlformats.org/officeDocument/2006/relationships/image" Target="media/image15.png"/><Relationship Id="rId57" Type="http://schemas.openxmlformats.org/officeDocument/2006/relationships/hyperlink" Target="http://www.australiancurriculum.edu.au/Curriculum/ContentDescription/ACSSU186" TargetMode="External"/><Relationship Id="rId61" Type="http://schemas.openxmlformats.org/officeDocument/2006/relationships/hyperlink" Target="http://www.australiancurriculum.edu.au/Curriculum/ContentDescription/ACSSU190" TargetMode="External"/><Relationship Id="rId10" Type="http://schemas.openxmlformats.org/officeDocument/2006/relationships/hyperlink" Target="http://www.australiancurriculum.edu.au/Glossary?a=S&amp;t=properties" TargetMode="External"/><Relationship Id="rId19" Type="http://schemas.openxmlformats.org/officeDocument/2006/relationships/hyperlink" Target="http://www.australiancurriculum.edu.au/Glossary?a=S&amp;t=models" TargetMode="External"/><Relationship Id="rId31" Type="http://schemas.openxmlformats.org/officeDocument/2006/relationships/hyperlink" Target="http://www.australiancurriculum.edu.au/Glossary?a=S&amp;t=evaluate" TargetMode="External"/><Relationship Id="rId44" Type="http://schemas.openxmlformats.org/officeDocument/2006/relationships/image" Target="media/image10.png"/><Relationship Id="rId52" Type="http://schemas.openxmlformats.org/officeDocument/2006/relationships/footer" Target="footer2.xml"/><Relationship Id="rId60" Type="http://schemas.openxmlformats.org/officeDocument/2006/relationships/hyperlink" Target="http://www.australiancurriculum.edu.au/Curriculum/ContentDescription/ACSSU189" TargetMode="External"/><Relationship Id="rId65" Type="http://schemas.openxmlformats.org/officeDocument/2006/relationships/hyperlink" Target="http://www.australiancurriculum.edu.au/Curriculum/ContentDescription/ACSHE194" TargetMode="External"/><Relationship Id="rId73" Type="http://schemas.openxmlformats.org/officeDocument/2006/relationships/hyperlink" Target="http://www.australiancurriculum.edu.au/Curriculum/ContentDescription/ACSIS20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raliancurriculum.edu.au/Glossary?a=S&amp;t=table" TargetMode="External"/><Relationship Id="rId14" Type="http://schemas.openxmlformats.org/officeDocument/2006/relationships/hyperlink" Target="http://www.australiancurriculum.edu.au/Glossary?a=S&amp;t=analyse" TargetMode="External"/><Relationship Id="rId22" Type="http://schemas.openxmlformats.org/officeDocument/2006/relationships/hyperlink" Target="http://www.australiancurriculum.edu.au/Glossary?a=S&amp;t=design" TargetMode="External"/><Relationship Id="rId27" Type="http://schemas.openxmlformats.org/officeDocument/2006/relationships/hyperlink" Target="http://www.australiancurriculum.edu.au/Glossary?a=S&amp;t=analysing" TargetMode="External"/><Relationship Id="rId30" Type="http://schemas.openxmlformats.org/officeDocument/2006/relationships/hyperlink" Target="http://www.australiancurriculum.edu.au/Glossary?a=S&amp;t=conclusions" TargetMode="External"/><Relationship Id="rId35" Type="http://schemas.openxmlformats.org/officeDocument/2006/relationships/hyperlink" Target="http://www.australiancurriculum.edu.au/Glossary?a=S&amp;t=evidence" TargetMode="External"/><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hyperlink" Target="http://www.australiancurriculum.edu.au/Curriculum/ContentDescription/ACSSU185" TargetMode="External"/><Relationship Id="rId64" Type="http://schemas.openxmlformats.org/officeDocument/2006/relationships/hyperlink" Target="http://www.australiancurriculum.edu.au/Curriculum/ContentDescription/ACSHE192" TargetMode="External"/><Relationship Id="rId69" Type="http://schemas.openxmlformats.org/officeDocument/2006/relationships/hyperlink" Target="http://www.australiancurriculum.edu.au/Elements/ACSIS198" TargetMode="External"/><Relationship Id="rId77" Type="http://schemas.openxmlformats.org/officeDocument/2006/relationships/fontTable" Target="fontTable.xml"/><Relationship Id="rId8" Type="http://schemas.openxmlformats.org/officeDocument/2006/relationships/hyperlink" Target="http://www.australiancurriculum.edu.au/Glossary?a=S&amp;t=analyse" TargetMode="External"/><Relationship Id="rId51" Type="http://schemas.openxmlformats.org/officeDocument/2006/relationships/footer" Target="footer1.xml"/><Relationship Id="rId72" Type="http://schemas.openxmlformats.org/officeDocument/2006/relationships/hyperlink" Target="http://www.australiancurriculum.edu.au/Curriculum/ContentDescription/ACSIS203" TargetMode="External"/><Relationship Id="rId3" Type="http://schemas.microsoft.com/office/2007/relationships/stylesWithEffects" Target="stylesWithEffects.xml"/><Relationship Id="rId12" Type="http://schemas.openxmlformats.org/officeDocument/2006/relationships/hyperlink" Target="http://www.australiancurriculum.edu.au/Glossary?a=S&amp;t=relationships" TargetMode="External"/><Relationship Id="rId17" Type="http://schemas.openxmlformats.org/officeDocument/2006/relationships/hyperlink" Target="http://www.australiancurriculum.edu.au/Glossary?a=S&amp;t=theories" TargetMode="External"/><Relationship Id="rId25" Type="http://schemas.openxmlformats.org/officeDocument/2006/relationships/hyperlink" Target="http://www.australiancurriculum.edu.au/Glossary?a=S&amp;t=digital+technologies" TargetMode="External"/><Relationship Id="rId33" Type="http://schemas.openxmlformats.org/officeDocument/2006/relationships/hyperlink" Target="http://www.australiancurriculum.edu.au/Glossary?a=S&amp;t=secondary+sources" TargetMode="External"/><Relationship Id="rId38" Type="http://schemas.openxmlformats.org/officeDocument/2006/relationships/image" Target="media/image4.png"/><Relationship Id="rId46" Type="http://schemas.openxmlformats.org/officeDocument/2006/relationships/image" Target="media/image12.png"/><Relationship Id="rId59" Type="http://schemas.openxmlformats.org/officeDocument/2006/relationships/hyperlink" Target="http://www.australiancurriculum.edu.au/Curriculum/ContentDescription/ACSSU188" TargetMode="External"/><Relationship Id="rId67" Type="http://schemas.openxmlformats.org/officeDocument/2006/relationships/hyperlink" Target="http://www.australiancurriculum.edu.au/Curriculum/ContentDescription/ACSHE230" TargetMode="External"/><Relationship Id="rId20" Type="http://schemas.openxmlformats.org/officeDocument/2006/relationships/hyperlink" Target="http://www.australiancurriculum.edu.au/Glossary?a=S&amp;t=theories" TargetMode="External"/><Relationship Id="rId41" Type="http://schemas.openxmlformats.org/officeDocument/2006/relationships/image" Target="media/image7.png"/><Relationship Id="rId54" Type="http://schemas.openxmlformats.org/officeDocument/2006/relationships/footer" Target="footer3.xml"/><Relationship Id="rId62" Type="http://schemas.openxmlformats.org/officeDocument/2006/relationships/hyperlink" Target="http://www.australiancurriculum.edu.au/Curriculum/ContentDescription/ACSSU229" TargetMode="External"/><Relationship Id="rId70" Type="http://schemas.openxmlformats.org/officeDocument/2006/relationships/hyperlink" Target="http://www.australiancurriculum.edu.au/Curriculum/ContentDescription/ACSIS199" TargetMode="External"/><Relationship Id="rId75" Type="http://schemas.openxmlformats.org/officeDocument/2006/relationships/hyperlink" Target="http://www.australiancurriculum.edu.au/Curriculum/ContentDescription/ACSIS206"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Year 10 plan — Australian Curriculum: Science</vt:lpstr>
    </vt:vector>
  </TitlesOfParts>
  <Company>Queensland Studies Authority</Company>
  <LinksUpToDate>false</LinksUpToDate>
  <CharactersWithSpaces>22580</CharactersWithSpaces>
  <SharedDoc>false</SharedDoc>
  <HLinks>
    <vt:vector size="306" baseType="variant">
      <vt:variant>
        <vt:i4>5111830</vt:i4>
      </vt:variant>
      <vt:variant>
        <vt:i4>156</vt:i4>
      </vt:variant>
      <vt:variant>
        <vt:i4>0</vt:i4>
      </vt:variant>
      <vt:variant>
        <vt:i4>5</vt:i4>
      </vt:variant>
      <vt:variant>
        <vt:lpwstr>http://www.australiancurriculum.edu.au/Curriculum/ContentDescription/ACSIS208</vt:lpwstr>
      </vt:variant>
      <vt:variant>
        <vt:lpwstr/>
      </vt:variant>
      <vt:variant>
        <vt:i4>5111830</vt:i4>
      </vt:variant>
      <vt:variant>
        <vt:i4>153</vt:i4>
      </vt:variant>
      <vt:variant>
        <vt:i4>0</vt:i4>
      </vt:variant>
      <vt:variant>
        <vt:i4>5</vt:i4>
      </vt:variant>
      <vt:variant>
        <vt:lpwstr>http://www.australiancurriculum.edu.au/Curriculum/ContentDescription/ACSIS206</vt:lpwstr>
      </vt:variant>
      <vt:variant>
        <vt:lpwstr/>
      </vt:variant>
      <vt:variant>
        <vt:i4>5111830</vt:i4>
      </vt:variant>
      <vt:variant>
        <vt:i4>150</vt:i4>
      </vt:variant>
      <vt:variant>
        <vt:i4>0</vt:i4>
      </vt:variant>
      <vt:variant>
        <vt:i4>5</vt:i4>
      </vt:variant>
      <vt:variant>
        <vt:lpwstr>http://www.australiancurriculum.edu.au/Curriculum/ContentDescription/ACSIS205</vt:lpwstr>
      </vt:variant>
      <vt:variant>
        <vt:lpwstr/>
      </vt:variant>
      <vt:variant>
        <vt:i4>5111830</vt:i4>
      </vt:variant>
      <vt:variant>
        <vt:i4>147</vt:i4>
      </vt:variant>
      <vt:variant>
        <vt:i4>0</vt:i4>
      </vt:variant>
      <vt:variant>
        <vt:i4>5</vt:i4>
      </vt:variant>
      <vt:variant>
        <vt:lpwstr>http://www.australiancurriculum.edu.au/Curriculum/ContentDescription/ACSIS204</vt:lpwstr>
      </vt:variant>
      <vt:variant>
        <vt:lpwstr/>
      </vt:variant>
      <vt:variant>
        <vt:i4>5111830</vt:i4>
      </vt:variant>
      <vt:variant>
        <vt:i4>144</vt:i4>
      </vt:variant>
      <vt:variant>
        <vt:i4>0</vt:i4>
      </vt:variant>
      <vt:variant>
        <vt:i4>5</vt:i4>
      </vt:variant>
      <vt:variant>
        <vt:lpwstr>http://www.australiancurriculum.edu.au/Curriculum/ContentDescription/ACSIS203</vt:lpwstr>
      </vt:variant>
      <vt:variant>
        <vt:lpwstr/>
      </vt:variant>
      <vt:variant>
        <vt:i4>5111830</vt:i4>
      </vt:variant>
      <vt:variant>
        <vt:i4>141</vt:i4>
      </vt:variant>
      <vt:variant>
        <vt:i4>0</vt:i4>
      </vt:variant>
      <vt:variant>
        <vt:i4>5</vt:i4>
      </vt:variant>
      <vt:variant>
        <vt:lpwstr>http://www.australiancurriculum.edu.au/Curriculum/ContentDescription/ACSIS200</vt:lpwstr>
      </vt:variant>
      <vt:variant>
        <vt:lpwstr/>
      </vt:variant>
      <vt:variant>
        <vt:i4>4653077</vt:i4>
      </vt:variant>
      <vt:variant>
        <vt:i4>138</vt:i4>
      </vt:variant>
      <vt:variant>
        <vt:i4>0</vt:i4>
      </vt:variant>
      <vt:variant>
        <vt:i4>5</vt:i4>
      </vt:variant>
      <vt:variant>
        <vt:lpwstr>http://www.australiancurriculum.edu.au/Curriculum/ContentDescription/ACSIS199</vt:lpwstr>
      </vt:variant>
      <vt:variant>
        <vt:lpwstr/>
      </vt:variant>
      <vt:variant>
        <vt:i4>1179720</vt:i4>
      </vt:variant>
      <vt:variant>
        <vt:i4>135</vt:i4>
      </vt:variant>
      <vt:variant>
        <vt:i4>0</vt:i4>
      </vt:variant>
      <vt:variant>
        <vt:i4>5</vt:i4>
      </vt:variant>
      <vt:variant>
        <vt:lpwstr>http://www.australiancurriculum.edu.au/Elements/ACSIS198</vt:lpwstr>
      </vt:variant>
      <vt:variant>
        <vt:lpwstr/>
      </vt:variant>
      <vt:variant>
        <vt:i4>4653077</vt:i4>
      </vt:variant>
      <vt:variant>
        <vt:i4>132</vt:i4>
      </vt:variant>
      <vt:variant>
        <vt:i4>0</vt:i4>
      </vt:variant>
      <vt:variant>
        <vt:i4>5</vt:i4>
      </vt:variant>
      <vt:variant>
        <vt:lpwstr>http://www.australiancurriculum.edu.au/Curriculum/ContentDescription/ACSIS198</vt:lpwstr>
      </vt:variant>
      <vt:variant>
        <vt:lpwstr/>
      </vt:variant>
      <vt:variant>
        <vt:i4>5963799</vt:i4>
      </vt:variant>
      <vt:variant>
        <vt:i4>129</vt:i4>
      </vt:variant>
      <vt:variant>
        <vt:i4>0</vt:i4>
      </vt:variant>
      <vt:variant>
        <vt:i4>5</vt:i4>
      </vt:variant>
      <vt:variant>
        <vt:lpwstr>http://www.australiancurriculum.edu.au/Curriculum/ContentDescription/ACSHE230</vt:lpwstr>
      </vt:variant>
      <vt:variant>
        <vt:lpwstr/>
      </vt:variant>
      <vt:variant>
        <vt:i4>5308436</vt:i4>
      </vt:variant>
      <vt:variant>
        <vt:i4>126</vt:i4>
      </vt:variant>
      <vt:variant>
        <vt:i4>0</vt:i4>
      </vt:variant>
      <vt:variant>
        <vt:i4>5</vt:i4>
      </vt:variant>
      <vt:variant>
        <vt:lpwstr>http://www.australiancurriculum.edu.au/Curriculum/ContentDescription/ACSHE195</vt:lpwstr>
      </vt:variant>
      <vt:variant>
        <vt:lpwstr/>
      </vt:variant>
      <vt:variant>
        <vt:i4>5308436</vt:i4>
      </vt:variant>
      <vt:variant>
        <vt:i4>123</vt:i4>
      </vt:variant>
      <vt:variant>
        <vt:i4>0</vt:i4>
      </vt:variant>
      <vt:variant>
        <vt:i4>5</vt:i4>
      </vt:variant>
      <vt:variant>
        <vt:lpwstr>http://www.australiancurriculum.edu.au/Curriculum/ContentDescription/ACSHE194</vt:lpwstr>
      </vt:variant>
      <vt:variant>
        <vt:lpwstr/>
      </vt:variant>
      <vt:variant>
        <vt:i4>5308436</vt:i4>
      </vt:variant>
      <vt:variant>
        <vt:i4>120</vt:i4>
      </vt:variant>
      <vt:variant>
        <vt:i4>0</vt:i4>
      </vt:variant>
      <vt:variant>
        <vt:i4>5</vt:i4>
      </vt:variant>
      <vt:variant>
        <vt:lpwstr>http://www.australiancurriculum.edu.au/Curriculum/ContentDescription/ACSHE192</vt:lpwstr>
      </vt:variant>
      <vt:variant>
        <vt:lpwstr/>
      </vt:variant>
      <vt:variant>
        <vt:i4>5308436</vt:i4>
      </vt:variant>
      <vt:variant>
        <vt:i4>117</vt:i4>
      </vt:variant>
      <vt:variant>
        <vt:i4>0</vt:i4>
      </vt:variant>
      <vt:variant>
        <vt:i4>5</vt:i4>
      </vt:variant>
      <vt:variant>
        <vt:lpwstr>http://www.australiancurriculum.edu.au/Curriculum/ContentDescription/ACSHE191</vt:lpwstr>
      </vt:variant>
      <vt:variant>
        <vt:lpwstr/>
      </vt:variant>
      <vt:variant>
        <vt:i4>4849676</vt:i4>
      </vt:variant>
      <vt:variant>
        <vt:i4>114</vt:i4>
      </vt:variant>
      <vt:variant>
        <vt:i4>0</vt:i4>
      </vt:variant>
      <vt:variant>
        <vt:i4>5</vt:i4>
      </vt:variant>
      <vt:variant>
        <vt:lpwstr>http://www.australiancurriculum.edu.au/Curriculum/ContentDescription/ACSSU229</vt:lpwstr>
      </vt:variant>
      <vt:variant>
        <vt:lpwstr/>
      </vt:variant>
      <vt:variant>
        <vt:i4>4259855</vt:i4>
      </vt:variant>
      <vt:variant>
        <vt:i4>111</vt:i4>
      </vt:variant>
      <vt:variant>
        <vt:i4>0</vt:i4>
      </vt:variant>
      <vt:variant>
        <vt:i4>5</vt:i4>
      </vt:variant>
      <vt:variant>
        <vt:lpwstr>http://www.australiancurriculum.edu.au/Curriculum/ContentDescription/ACSSU190</vt:lpwstr>
      </vt:variant>
      <vt:variant>
        <vt:lpwstr/>
      </vt:variant>
      <vt:variant>
        <vt:i4>4194319</vt:i4>
      </vt:variant>
      <vt:variant>
        <vt:i4>108</vt:i4>
      </vt:variant>
      <vt:variant>
        <vt:i4>0</vt:i4>
      </vt:variant>
      <vt:variant>
        <vt:i4>5</vt:i4>
      </vt:variant>
      <vt:variant>
        <vt:lpwstr>http://www.australiancurriculum.edu.au/Curriculum/ContentDescription/ACSSU189</vt:lpwstr>
      </vt:variant>
      <vt:variant>
        <vt:lpwstr/>
      </vt:variant>
      <vt:variant>
        <vt:i4>4194319</vt:i4>
      </vt:variant>
      <vt:variant>
        <vt:i4>105</vt:i4>
      </vt:variant>
      <vt:variant>
        <vt:i4>0</vt:i4>
      </vt:variant>
      <vt:variant>
        <vt:i4>5</vt:i4>
      </vt:variant>
      <vt:variant>
        <vt:lpwstr>http://www.australiancurriculum.edu.au/Curriculum/ContentDescription/ACSSU188</vt:lpwstr>
      </vt:variant>
      <vt:variant>
        <vt:lpwstr/>
      </vt:variant>
      <vt:variant>
        <vt:i4>4194319</vt:i4>
      </vt:variant>
      <vt:variant>
        <vt:i4>102</vt:i4>
      </vt:variant>
      <vt:variant>
        <vt:i4>0</vt:i4>
      </vt:variant>
      <vt:variant>
        <vt:i4>5</vt:i4>
      </vt:variant>
      <vt:variant>
        <vt:lpwstr>http://www.australiancurriculum.edu.au/Curriculum/ContentDescription/ACSSU187</vt:lpwstr>
      </vt:variant>
      <vt:variant>
        <vt:lpwstr/>
      </vt:variant>
      <vt:variant>
        <vt:i4>4194319</vt:i4>
      </vt:variant>
      <vt:variant>
        <vt:i4>99</vt:i4>
      </vt:variant>
      <vt:variant>
        <vt:i4>0</vt:i4>
      </vt:variant>
      <vt:variant>
        <vt:i4>5</vt:i4>
      </vt:variant>
      <vt:variant>
        <vt:lpwstr>http://www.australiancurriculum.edu.au/Curriculum/ContentDescription/ACSSU186</vt:lpwstr>
      </vt:variant>
      <vt:variant>
        <vt:lpwstr/>
      </vt:variant>
      <vt:variant>
        <vt:i4>4194319</vt:i4>
      </vt:variant>
      <vt:variant>
        <vt:i4>96</vt:i4>
      </vt:variant>
      <vt:variant>
        <vt:i4>0</vt:i4>
      </vt:variant>
      <vt:variant>
        <vt:i4>5</vt:i4>
      </vt:variant>
      <vt:variant>
        <vt:lpwstr>http://www.australiancurriculum.edu.au/Curriculum/ContentDescription/ACSSU185</vt:lpwstr>
      </vt:variant>
      <vt:variant>
        <vt:lpwstr/>
      </vt:variant>
      <vt:variant>
        <vt:i4>4194319</vt:i4>
      </vt:variant>
      <vt:variant>
        <vt:i4>93</vt:i4>
      </vt:variant>
      <vt:variant>
        <vt:i4>0</vt:i4>
      </vt:variant>
      <vt:variant>
        <vt:i4>5</vt:i4>
      </vt:variant>
      <vt:variant>
        <vt:lpwstr>http://www.australiancurriculum.edu.au/Curriculum/ContentDescription/ACSSU184</vt:lpwstr>
      </vt:variant>
      <vt:variant>
        <vt:lpwstr/>
      </vt:variant>
      <vt:variant>
        <vt:i4>7340144</vt:i4>
      </vt:variant>
      <vt:variant>
        <vt:i4>90</vt:i4>
      </vt:variant>
      <vt:variant>
        <vt:i4>0</vt:i4>
      </vt:variant>
      <vt:variant>
        <vt:i4>5</vt:i4>
      </vt:variant>
      <vt:variant>
        <vt:lpwstr>http://www.qsa.qld.edu.au/</vt:lpwstr>
      </vt:variant>
      <vt:variant>
        <vt:lpwstr/>
      </vt:variant>
      <vt:variant>
        <vt:i4>2490471</vt:i4>
      </vt:variant>
      <vt:variant>
        <vt:i4>81</vt:i4>
      </vt:variant>
      <vt:variant>
        <vt:i4>0</vt:i4>
      </vt:variant>
      <vt:variant>
        <vt:i4>5</vt:i4>
      </vt:variant>
      <vt:variant>
        <vt:lpwstr>http://www.australiancurriculum.edu.au/Glossary?a=S&amp;t=evidence</vt:lpwstr>
      </vt:variant>
      <vt:variant>
        <vt:lpwstr/>
      </vt:variant>
      <vt:variant>
        <vt:i4>2490471</vt:i4>
      </vt:variant>
      <vt:variant>
        <vt:i4>78</vt:i4>
      </vt:variant>
      <vt:variant>
        <vt:i4>0</vt:i4>
      </vt:variant>
      <vt:variant>
        <vt:i4>5</vt:i4>
      </vt:variant>
      <vt:variant>
        <vt:lpwstr>http://www.australiancurriculum.edu.au/Glossary?a=S&amp;t=evidence</vt:lpwstr>
      </vt:variant>
      <vt:variant>
        <vt:lpwstr/>
      </vt:variant>
      <vt:variant>
        <vt:i4>7340142</vt:i4>
      </vt:variant>
      <vt:variant>
        <vt:i4>75</vt:i4>
      </vt:variant>
      <vt:variant>
        <vt:i4>0</vt:i4>
      </vt:variant>
      <vt:variant>
        <vt:i4>5</vt:i4>
      </vt:variant>
      <vt:variant>
        <vt:lpwstr>http://www.australiancurriculum.edu.au/Glossary?a=S&amp;t=secondary+sources</vt:lpwstr>
      </vt:variant>
      <vt:variant>
        <vt:lpwstr/>
      </vt:variant>
      <vt:variant>
        <vt:i4>2556007</vt:i4>
      </vt:variant>
      <vt:variant>
        <vt:i4>72</vt:i4>
      </vt:variant>
      <vt:variant>
        <vt:i4>0</vt:i4>
      </vt:variant>
      <vt:variant>
        <vt:i4>5</vt:i4>
      </vt:variant>
      <vt:variant>
        <vt:lpwstr>http://www.australiancurriculum.edu.au/Glossary?a=S&amp;t=validity</vt:lpwstr>
      </vt:variant>
      <vt:variant>
        <vt:lpwstr/>
      </vt:variant>
      <vt:variant>
        <vt:i4>2162792</vt:i4>
      </vt:variant>
      <vt:variant>
        <vt:i4>69</vt:i4>
      </vt:variant>
      <vt:variant>
        <vt:i4>0</vt:i4>
      </vt:variant>
      <vt:variant>
        <vt:i4>5</vt:i4>
      </vt:variant>
      <vt:variant>
        <vt:lpwstr>http://www.australiancurriculum.edu.au/Glossary?a=S&amp;t=evaluate</vt:lpwstr>
      </vt:variant>
      <vt:variant>
        <vt:lpwstr/>
      </vt:variant>
      <vt:variant>
        <vt:i4>4259856</vt:i4>
      </vt:variant>
      <vt:variant>
        <vt:i4>66</vt:i4>
      </vt:variant>
      <vt:variant>
        <vt:i4>0</vt:i4>
      </vt:variant>
      <vt:variant>
        <vt:i4>5</vt:i4>
      </vt:variant>
      <vt:variant>
        <vt:lpwstr>http://www.australiancurriculum.edu.au/Glossary?a=S&amp;t=conclusions</vt:lpwstr>
      </vt:variant>
      <vt:variant>
        <vt:lpwstr/>
      </vt:variant>
      <vt:variant>
        <vt:i4>2490471</vt:i4>
      </vt:variant>
      <vt:variant>
        <vt:i4>63</vt:i4>
      </vt:variant>
      <vt:variant>
        <vt:i4>0</vt:i4>
      </vt:variant>
      <vt:variant>
        <vt:i4>5</vt:i4>
      </vt:variant>
      <vt:variant>
        <vt:lpwstr>http://www.australiancurriculum.edu.au/Glossary?a=S&amp;t=evidence</vt:lpwstr>
      </vt:variant>
      <vt:variant>
        <vt:lpwstr/>
      </vt:variant>
      <vt:variant>
        <vt:i4>4128893</vt:i4>
      </vt:variant>
      <vt:variant>
        <vt:i4>60</vt:i4>
      </vt:variant>
      <vt:variant>
        <vt:i4>0</vt:i4>
      </vt:variant>
      <vt:variant>
        <vt:i4>5</vt:i4>
      </vt:variant>
      <vt:variant>
        <vt:lpwstr>http://www.australiancurriculum.edu.au/Glossary?a=S&amp;t=data</vt:lpwstr>
      </vt:variant>
      <vt:variant>
        <vt:lpwstr/>
      </vt:variant>
      <vt:variant>
        <vt:i4>2097277</vt:i4>
      </vt:variant>
      <vt:variant>
        <vt:i4>57</vt:i4>
      </vt:variant>
      <vt:variant>
        <vt:i4>0</vt:i4>
      </vt:variant>
      <vt:variant>
        <vt:i4>5</vt:i4>
      </vt:variant>
      <vt:variant>
        <vt:lpwstr>http://www.australiancurriculum.edu.au/Glossary?a=S&amp;t=analysing</vt:lpwstr>
      </vt:variant>
      <vt:variant>
        <vt:lpwstr/>
      </vt:variant>
      <vt:variant>
        <vt:i4>4128893</vt:i4>
      </vt:variant>
      <vt:variant>
        <vt:i4>54</vt:i4>
      </vt:variant>
      <vt:variant>
        <vt:i4>0</vt:i4>
      </vt:variant>
      <vt:variant>
        <vt:i4>5</vt:i4>
      </vt:variant>
      <vt:variant>
        <vt:lpwstr>http://www.australiancurriculum.edu.au/Glossary?a=S&amp;t=data</vt:lpwstr>
      </vt:variant>
      <vt:variant>
        <vt:lpwstr/>
      </vt:variant>
      <vt:variant>
        <vt:i4>6422625</vt:i4>
      </vt:variant>
      <vt:variant>
        <vt:i4>51</vt:i4>
      </vt:variant>
      <vt:variant>
        <vt:i4>0</vt:i4>
      </vt:variant>
      <vt:variant>
        <vt:i4>5</vt:i4>
      </vt:variant>
      <vt:variant>
        <vt:lpwstr>http://www.australiancurriculum.edu.au/Glossary?a=S&amp;t=digital+technologies</vt:lpwstr>
      </vt:variant>
      <vt:variant>
        <vt:lpwstr/>
      </vt:variant>
      <vt:variant>
        <vt:i4>1376271</vt:i4>
      </vt:variant>
      <vt:variant>
        <vt:i4>48</vt:i4>
      </vt:variant>
      <vt:variant>
        <vt:i4>0</vt:i4>
      </vt:variant>
      <vt:variant>
        <vt:i4>5</vt:i4>
      </vt:variant>
      <vt:variant>
        <vt:lpwstr>http://www.australiancurriculum.edu.au/Glossary?a=S&amp;t=field+work</vt:lpwstr>
      </vt:variant>
      <vt:variant>
        <vt:lpwstr/>
      </vt:variant>
      <vt:variant>
        <vt:i4>3932256</vt:i4>
      </vt:variant>
      <vt:variant>
        <vt:i4>45</vt:i4>
      </vt:variant>
      <vt:variant>
        <vt:i4>0</vt:i4>
      </vt:variant>
      <vt:variant>
        <vt:i4>5</vt:i4>
      </vt:variant>
      <vt:variant>
        <vt:lpwstr>http://www.australiancurriculum.edu.au/Glossary?a=S&amp;t=investigation</vt:lpwstr>
      </vt:variant>
      <vt:variant>
        <vt:lpwstr/>
      </vt:variant>
      <vt:variant>
        <vt:i4>6094877</vt:i4>
      </vt:variant>
      <vt:variant>
        <vt:i4>42</vt:i4>
      </vt:variant>
      <vt:variant>
        <vt:i4>0</vt:i4>
      </vt:variant>
      <vt:variant>
        <vt:i4>5</vt:i4>
      </vt:variant>
      <vt:variant>
        <vt:lpwstr>http://www.australiancurriculum.edu.au/Glossary?a=S&amp;t=design</vt:lpwstr>
      </vt:variant>
      <vt:variant>
        <vt:lpwstr/>
      </vt:variant>
      <vt:variant>
        <vt:i4>4259841</vt:i4>
      </vt:variant>
      <vt:variant>
        <vt:i4>39</vt:i4>
      </vt:variant>
      <vt:variant>
        <vt:i4>0</vt:i4>
      </vt:variant>
      <vt:variant>
        <vt:i4>5</vt:i4>
      </vt:variant>
      <vt:variant>
        <vt:lpwstr>http://www.australiancurriculum.edu.au/Glossary?a=S&amp;t=hypotheses</vt:lpwstr>
      </vt:variant>
      <vt:variant>
        <vt:lpwstr/>
      </vt:variant>
      <vt:variant>
        <vt:i4>2228331</vt:i4>
      </vt:variant>
      <vt:variant>
        <vt:i4>36</vt:i4>
      </vt:variant>
      <vt:variant>
        <vt:i4>0</vt:i4>
      </vt:variant>
      <vt:variant>
        <vt:i4>5</vt:i4>
      </vt:variant>
      <vt:variant>
        <vt:lpwstr>http://www.australiancurriculum.edu.au/Glossary?a=S&amp;t=theories</vt:lpwstr>
      </vt:variant>
      <vt:variant>
        <vt:lpwstr/>
      </vt:variant>
      <vt:variant>
        <vt:i4>4587528</vt:i4>
      </vt:variant>
      <vt:variant>
        <vt:i4>33</vt:i4>
      </vt:variant>
      <vt:variant>
        <vt:i4>0</vt:i4>
      </vt:variant>
      <vt:variant>
        <vt:i4>5</vt:i4>
      </vt:variant>
      <vt:variant>
        <vt:lpwstr>http://www.australiancurriculum.edu.au/Glossary?a=S&amp;t=models</vt:lpwstr>
      </vt:variant>
      <vt:variant>
        <vt:lpwstr/>
      </vt:variant>
      <vt:variant>
        <vt:i4>5111828</vt:i4>
      </vt:variant>
      <vt:variant>
        <vt:i4>30</vt:i4>
      </vt:variant>
      <vt:variant>
        <vt:i4>0</vt:i4>
      </vt:variant>
      <vt:variant>
        <vt:i4>5</vt:i4>
      </vt:variant>
      <vt:variant>
        <vt:lpwstr>http://www.australiancurriculum.edu.au/Glossary?a=S&amp;t=analyse</vt:lpwstr>
      </vt:variant>
      <vt:variant>
        <vt:lpwstr/>
      </vt:variant>
      <vt:variant>
        <vt:i4>2228331</vt:i4>
      </vt:variant>
      <vt:variant>
        <vt:i4>27</vt:i4>
      </vt:variant>
      <vt:variant>
        <vt:i4>0</vt:i4>
      </vt:variant>
      <vt:variant>
        <vt:i4>5</vt:i4>
      </vt:variant>
      <vt:variant>
        <vt:lpwstr>http://www.australiancurriculum.edu.au/Glossary?a=S&amp;t=theories</vt:lpwstr>
      </vt:variant>
      <vt:variant>
        <vt:lpwstr/>
      </vt:variant>
      <vt:variant>
        <vt:i4>2490471</vt:i4>
      </vt:variant>
      <vt:variant>
        <vt:i4>24</vt:i4>
      </vt:variant>
      <vt:variant>
        <vt:i4>0</vt:i4>
      </vt:variant>
      <vt:variant>
        <vt:i4>5</vt:i4>
      </vt:variant>
      <vt:variant>
        <vt:lpwstr>http://www.australiancurriculum.edu.au/Glossary?a=S&amp;t=evidence</vt:lpwstr>
      </vt:variant>
      <vt:variant>
        <vt:lpwstr/>
      </vt:variant>
      <vt:variant>
        <vt:i4>2162792</vt:i4>
      </vt:variant>
      <vt:variant>
        <vt:i4>21</vt:i4>
      </vt:variant>
      <vt:variant>
        <vt:i4>0</vt:i4>
      </vt:variant>
      <vt:variant>
        <vt:i4>5</vt:i4>
      </vt:variant>
      <vt:variant>
        <vt:lpwstr>http://www.australiancurriculum.edu.au/Glossary?a=S&amp;t=evaluate</vt:lpwstr>
      </vt:variant>
      <vt:variant>
        <vt:lpwstr/>
      </vt:variant>
      <vt:variant>
        <vt:i4>5111828</vt:i4>
      </vt:variant>
      <vt:variant>
        <vt:i4>18</vt:i4>
      </vt:variant>
      <vt:variant>
        <vt:i4>0</vt:i4>
      </vt:variant>
      <vt:variant>
        <vt:i4>5</vt:i4>
      </vt:variant>
      <vt:variant>
        <vt:lpwstr>http://www.australiancurriculum.edu.au/Glossary?a=S&amp;t=analyse</vt:lpwstr>
      </vt:variant>
      <vt:variant>
        <vt:lpwstr/>
      </vt:variant>
      <vt:variant>
        <vt:i4>3342457</vt:i4>
      </vt:variant>
      <vt:variant>
        <vt:i4>15</vt:i4>
      </vt:variant>
      <vt:variant>
        <vt:i4>0</vt:i4>
      </vt:variant>
      <vt:variant>
        <vt:i4>5</vt:i4>
      </vt:variant>
      <vt:variant>
        <vt:lpwstr>http://www.australiancurriculum.edu.au/Glossary?a=S&amp;t=force</vt:lpwstr>
      </vt:variant>
      <vt:variant>
        <vt:lpwstr/>
      </vt:variant>
      <vt:variant>
        <vt:i4>2359410</vt:i4>
      </vt:variant>
      <vt:variant>
        <vt:i4>12</vt:i4>
      </vt:variant>
      <vt:variant>
        <vt:i4>0</vt:i4>
      </vt:variant>
      <vt:variant>
        <vt:i4>5</vt:i4>
      </vt:variant>
      <vt:variant>
        <vt:lpwstr>http://www.australiancurriculum.edu.au/Glossary?a=S&amp;t=relationships</vt:lpwstr>
      </vt:variant>
      <vt:variant>
        <vt:lpwstr/>
      </vt:variant>
      <vt:variant>
        <vt:i4>6225928</vt:i4>
      </vt:variant>
      <vt:variant>
        <vt:i4>9</vt:i4>
      </vt:variant>
      <vt:variant>
        <vt:i4>0</vt:i4>
      </vt:variant>
      <vt:variant>
        <vt:i4>5</vt:i4>
      </vt:variant>
      <vt:variant>
        <vt:lpwstr>http://www.australiancurriculum.edu.au/Glossary?a=S&amp;t=systems</vt:lpwstr>
      </vt:variant>
      <vt:variant>
        <vt:lpwstr/>
      </vt:variant>
      <vt:variant>
        <vt:i4>5570566</vt:i4>
      </vt:variant>
      <vt:variant>
        <vt:i4>6</vt:i4>
      </vt:variant>
      <vt:variant>
        <vt:i4>0</vt:i4>
      </vt:variant>
      <vt:variant>
        <vt:i4>5</vt:i4>
      </vt:variant>
      <vt:variant>
        <vt:lpwstr>http://www.australiancurriculum.edu.au/Glossary?a=S&amp;t=properties</vt:lpwstr>
      </vt:variant>
      <vt:variant>
        <vt:lpwstr/>
      </vt:variant>
      <vt:variant>
        <vt:i4>3276923</vt:i4>
      </vt:variant>
      <vt:variant>
        <vt:i4>3</vt:i4>
      </vt:variant>
      <vt:variant>
        <vt:i4>0</vt:i4>
      </vt:variant>
      <vt:variant>
        <vt:i4>5</vt:i4>
      </vt:variant>
      <vt:variant>
        <vt:lpwstr>http://www.australiancurriculum.edu.au/Glossary?a=S&amp;t=table</vt:lpwstr>
      </vt:variant>
      <vt:variant>
        <vt:lpwstr/>
      </vt:variant>
      <vt:variant>
        <vt:i4>5111828</vt:i4>
      </vt:variant>
      <vt:variant>
        <vt:i4>0</vt:i4>
      </vt:variant>
      <vt:variant>
        <vt:i4>0</vt:i4>
      </vt:variant>
      <vt:variant>
        <vt:i4>5</vt:i4>
      </vt:variant>
      <vt:variant>
        <vt:lpwstr>http://www.australiancurriculum.edu.au/Glossary?a=S&amp;t=analyse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