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B9" w:rsidRDefault="00C54984" w:rsidP="00FA6EEB">
      <w:pPr>
        <w:pStyle w:val="Heading1TOP"/>
        <w:tabs>
          <w:tab w:val="right" w:pos="20978"/>
        </w:tabs>
      </w:pPr>
      <w:bookmarkStart w:id="0" w:name="_GoBack"/>
      <w:bookmarkEnd w:id="0"/>
      <w:r>
        <w:t>Prep</w:t>
      </w:r>
      <w:r w:rsidR="00B364FA" w:rsidRPr="00414AA6">
        <w:t xml:space="preserve"> </w:t>
      </w:r>
      <w:r w:rsidR="00D361C6">
        <w:t xml:space="preserve">Year </w:t>
      </w:r>
      <w:r w:rsidR="009D471C">
        <w:t xml:space="preserve">plan </w:t>
      </w:r>
      <w:r w:rsidR="00B364FA">
        <w:t>— Australian Curriculum</w:t>
      </w:r>
      <w:r w:rsidR="00B364FA" w:rsidRPr="00414AA6">
        <w:t xml:space="preserve">: </w:t>
      </w:r>
      <w:r w:rsidR="007947CE">
        <w:t>Science</w:t>
      </w:r>
    </w:p>
    <w:p w:rsidR="00B364FA" w:rsidRPr="00B364FA" w:rsidRDefault="00B364FA" w:rsidP="008B7158">
      <w:pPr>
        <w:pStyle w:val="Tablesubhead"/>
        <w:tabs>
          <w:tab w:val="left" w:pos="5060"/>
        </w:tabs>
        <w:spacing w:after="120"/>
        <w:rPr>
          <w:lang w:eastAsia="zh-CN"/>
        </w:rPr>
      </w:pPr>
      <w:r>
        <w:rPr>
          <w:lang w:eastAsia="zh-CN"/>
        </w:rPr>
        <w:t xml:space="preserve">Implementation year: </w:t>
      </w:r>
      <w:r>
        <w:rPr>
          <w:lang w:eastAsia="zh-CN"/>
        </w:rPr>
        <w:tab/>
        <w:t>School name:</w:t>
      </w:r>
      <w:r w:rsidR="008B7158">
        <w:rPr>
          <w:lang w:eastAsia="zh-CN"/>
        </w:rPr>
        <w:t xml:space="preserve"> </w:t>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17" w:type="dxa"/>
        </w:tblCellMar>
        <w:tblLook w:val="01E0" w:firstRow="1" w:lastRow="1" w:firstColumn="1" w:lastColumn="1" w:noHBand="0" w:noVBand="0"/>
      </w:tblPr>
      <w:tblGrid>
        <w:gridCol w:w="662"/>
        <w:gridCol w:w="2860"/>
        <w:gridCol w:w="4364"/>
        <w:gridCol w:w="53"/>
        <w:gridCol w:w="4204"/>
        <w:gridCol w:w="107"/>
        <w:gridCol w:w="1076"/>
        <w:gridCol w:w="3288"/>
        <w:gridCol w:w="114"/>
        <w:gridCol w:w="4251"/>
      </w:tblGrid>
      <w:tr w:rsidR="0017610E" w:rsidTr="00844C66">
        <w:trPr>
          <w:jc w:val="center"/>
        </w:trPr>
        <w:tc>
          <w:tcPr>
            <w:tcW w:w="662" w:type="dxa"/>
            <w:vMerge w:val="restart"/>
            <w:shd w:val="clear" w:color="auto" w:fill="8CC8C9"/>
            <w:textDirection w:val="btLr"/>
            <w:vAlign w:val="center"/>
          </w:tcPr>
          <w:p w:rsidR="0017610E" w:rsidRDefault="0017610E" w:rsidP="00704B88">
            <w:pPr>
              <w:pStyle w:val="Tablesubhead"/>
              <w:jc w:val="center"/>
            </w:pPr>
            <w:r>
              <w:t>Identify c</w:t>
            </w:r>
            <w:r w:rsidRPr="00491FB9">
              <w:t>urriculum</w:t>
            </w:r>
          </w:p>
        </w:tc>
        <w:tc>
          <w:tcPr>
            <w:tcW w:w="2860" w:type="dxa"/>
            <w:shd w:val="clear" w:color="auto" w:fill="CFE7E6"/>
          </w:tcPr>
          <w:p w:rsidR="0017610E" w:rsidRDefault="0017610E" w:rsidP="00414AA6">
            <w:pPr>
              <w:pStyle w:val="Tablesubhead"/>
            </w:pPr>
            <w:r w:rsidRPr="00491FB9">
              <w:t>Year level description</w:t>
            </w:r>
          </w:p>
          <w:p w:rsidR="00C54984" w:rsidRDefault="00C54984" w:rsidP="00414AA6">
            <w:pPr>
              <w:pStyle w:val="Tablesubhead"/>
            </w:pPr>
            <w:r>
              <w:t>(highlighted aspects indicate differences from the previous year level)</w:t>
            </w:r>
          </w:p>
        </w:tc>
        <w:tc>
          <w:tcPr>
            <w:tcW w:w="17457" w:type="dxa"/>
            <w:gridSpan w:val="8"/>
            <w:shd w:val="clear" w:color="auto" w:fill="auto"/>
          </w:tcPr>
          <w:p w:rsidR="00C54984" w:rsidRPr="001F5DDC" w:rsidRDefault="00C54984" w:rsidP="00C54984">
            <w:pPr>
              <w:pStyle w:val="Tabletext"/>
            </w:pPr>
            <w:r w:rsidRPr="001F5DDC">
              <w:t xml:space="preserve">The science content includes the three strands of </w:t>
            </w:r>
            <w:r w:rsidRPr="001F5DDC">
              <w:rPr>
                <w:i/>
              </w:rPr>
              <w:t>Science Understanding</w:t>
            </w:r>
            <w:r w:rsidRPr="001F5DDC">
              <w:t xml:space="preserve">, </w:t>
            </w:r>
            <w:r w:rsidRPr="001F5DDC">
              <w:rPr>
                <w:i/>
              </w:rPr>
              <w:t>Science Inquiry Skills</w:t>
            </w:r>
            <w:r w:rsidRPr="001F5DDC">
              <w:t xml:space="preserve"> and </w:t>
            </w:r>
            <w:r w:rsidRPr="001F5DDC">
              <w:rPr>
                <w:i/>
              </w:rPr>
              <w:t>Science as a Human Endeavour</w:t>
            </w:r>
            <w:r w:rsidRPr="001F5DDC">
              <w:t xml:space="preserve">. The three strands of the curriculum are interrelated and their content is taught in an integrated way. The order and detail in which the content descriptions are organised into teaching/learning programs are decisions to be made by the teacher. </w:t>
            </w:r>
          </w:p>
          <w:p w:rsidR="00C54984" w:rsidRPr="00C54984" w:rsidRDefault="00C54984" w:rsidP="00C54984">
            <w:pPr>
              <w:pStyle w:val="Tabletext"/>
            </w:pPr>
            <w:r w:rsidRPr="001F5DDC">
              <w:t xml:space="preserve">From Foundation to Year 2, students learn that observations can be organised to reveal patterns, and that these patterns can be used to make predictions about phenomena. </w:t>
            </w:r>
            <w:r w:rsidRPr="00480950">
              <w:rPr>
                <w:highlight w:val="yellow"/>
              </w:rPr>
              <w:t xml:space="preserve">In Foundation, students observe and describe the behaviours and properties of everyday objects, materials and living things. They explore change in the world around them, including changes that impact on them, such as the weather, and changes they can effect, such as making things move or change shape. They learn that seeking answers to questions and making observations is a core part of science and use their </w:t>
            </w:r>
            <w:r w:rsidRPr="00480950">
              <w:rPr>
                <w:rFonts w:eastAsia="SimSun"/>
                <w:highlight w:val="yellow"/>
              </w:rPr>
              <w:t>senses</w:t>
            </w:r>
            <w:r w:rsidRPr="00480950">
              <w:rPr>
                <w:highlight w:val="yellow"/>
              </w:rPr>
              <w:t xml:space="preserve"> to gather different types of information.</w:t>
            </w:r>
          </w:p>
        </w:tc>
      </w:tr>
      <w:tr w:rsidR="0017610E" w:rsidTr="00844C66">
        <w:trPr>
          <w:trHeight w:val="607"/>
          <w:jc w:val="center"/>
        </w:trPr>
        <w:tc>
          <w:tcPr>
            <w:tcW w:w="662" w:type="dxa"/>
            <w:vMerge/>
            <w:shd w:val="clear" w:color="auto" w:fill="8CC8C9"/>
            <w:textDirection w:val="btLr"/>
            <w:vAlign w:val="center"/>
          </w:tcPr>
          <w:p w:rsidR="0017610E" w:rsidRDefault="0017610E" w:rsidP="00704B88">
            <w:pPr>
              <w:pStyle w:val="Tablesubhead"/>
              <w:jc w:val="center"/>
            </w:pPr>
          </w:p>
        </w:tc>
        <w:tc>
          <w:tcPr>
            <w:tcW w:w="2860" w:type="dxa"/>
            <w:vMerge w:val="restart"/>
            <w:shd w:val="clear" w:color="auto" w:fill="CFE7E6"/>
          </w:tcPr>
          <w:p w:rsidR="0017610E" w:rsidRDefault="0017610E" w:rsidP="00414AA6">
            <w:pPr>
              <w:pStyle w:val="Tablesubhead"/>
            </w:pPr>
            <w:r w:rsidRPr="00491FB9">
              <w:t>Achievement standard</w:t>
            </w:r>
          </w:p>
        </w:tc>
        <w:tc>
          <w:tcPr>
            <w:tcW w:w="17457" w:type="dxa"/>
            <w:gridSpan w:val="8"/>
            <w:tcBorders>
              <w:bottom w:val="single" w:sz="4" w:space="0" w:color="00948D"/>
            </w:tcBorders>
            <w:shd w:val="clear" w:color="auto" w:fill="auto"/>
          </w:tcPr>
          <w:p w:rsidR="00C54984" w:rsidRPr="00C54984" w:rsidRDefault="00C54984" w:rsidP="00C54984">
            <w:pPr>
              <w:pStyle w:val="Tabletext"/>
            </w:pPr>
            <w:r w:rsidRPr="00C54984">
              <w:t xml:space="preserve">By the end of the Foundation year, students describe the </w:t>
            </w:r>
            <w:hyperlink r:id="rId8" w:tooltip="Display the glossary entry for 'properties'" w:history="1">
              <w:r w:rsidRPr="00C54984">
                <w:t>properties</w:t>
              </w:r>
            </w:hyperlink>
            <w:r w:rsidRPr="00C54984">
              <w:t xml:space="preserve"> and behaviour of familiar objects. They suggest how the </w:t>
            </w:r>
            <w:hyperlink r:id="rId9" w:history="1">
              <w:r w:rsidRPr="00C54984">
                <w:t>environment</w:t>
              </w:r>
            </w:hyperlink>
            <w:r w:rsidRPr="00C54984">
              <w:t xml:space="preserve"> affects them and other living things. </w:t>
            </w:r>
          </w:p>
          <w:p w:rsidR="00C54984" w:rsidRPr="00C54984" w:rsidRDefault="00C54984" w:rsidP="00C54984">
            <w:pPr>
              <w:pStyle w:val="Tabletext"/>
            </w:pPr>
            <w:r w:rsidRPr="00C54984">
              <w:t>Students share observations of familiar objects and events.</w:t>
            </w:r>
          </w:p>
        </w:tc>
      </w:tr>
      <w:tr w:rsidR="0017610E" w:rsidTr="00844C66">
        <w:trPr>
          <w:trHeight w:val="263"/>
          <w:jc w:val="center"/>
        </w:trPr>
        <w:tc>
          <w:tcPr>
            <w:tcW w:w="662" w:type="dxa"/>
            <w:vMerge/>
            <w:shd w:val="clear" w:color="auto" w:fill="8CC8C9"/>
            <w:textDirection w:val="btLr"/>
            <w:vAlign w:val="center"/>
          </w:tcPr>
          <w:p w:rsidR="0017610E" w:rsidRDefault="0017610E" w:rsidP="00704B88">
            <w:pPr>
              <w:pStyle w:val="Tablesubhead"/>
              <w:jc w:val="center"/>
            </w:pPr>
          </w:p>
        </w:tc>
        <w:tc>
          <w:tcPr>
            <w:tcW w:w="2860" w:type="dxa"/>
            <w:vMerge/>
            <w:tcBorders>
              <w:bottom w:val="single" w:sz="4" w:space="0" w:color="00948D"/>
            </w:tcBorders>
            <w:shd w:val="clear" w:color="auto" w:fill="CFE7E6"/>
          </w:tcPr>
          <w:p w:rsidR="0017610E" w:rsidRPr="00491FB9" w:rsidRDefault="0017610E" w:rsidP="00414AA6">
            <w:pPr>
              <w:pStyle w:val="Tablesubhead"/>
            </w:pPr>
          </w:p>
        </w:tc>
        <w:tc>
          <w:tcPr>
            <w:tcW w:w="17457" w:type="dxa"/>
            <w:gridSpan w:val="8"/>
            <w:tcBorders>
              <w:bottom w:val="single" w:sz="4" w:space="0" w:color="00948D"/>
            </w:tcBorders>
            <w:shd w:val="clear" w:color="auto" w:fill="auto"/>
          </w:tcPr>
          <w:p w:rsidR="0017610E" w:rsidRPr="00B404CC" w:rsidRDefault="0017610E" w:rsidP="00F64567">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sidR="00376ED8">
              <w:rPr>
                <w:i/>
              </w:rPr>
              <w:t>Australian Curriculum v</w:t>
            </w:r>
            <w:r w:rsidR="00F64567">
              <w:rPr>
                <w:i/>
              </w:rPr>
              <w:t>3</w:t>
            </w:r>
            <w:r w:rsidR="005776D4">
              <w:rPr>
                <w:i/>
              </w:rPr>
              <w:t>.0</w:t>
            </w:r>
            <w:r w:rsidRPr="00B404CC">
              <w:rPr>
                <w:i/>
              </w:rPr>
              <w:t>: Science for Foundation–10</w:t>
            </w:r>
            <w:r w:rsidR="001D06F2">
              <w:rPr>
                <w:i/>
              </w:rPr>
              <w:t xml:space="preserve"> </w:t>
            </w:r>
            <w:r w:rsidRPr="00B404CC">
              <w:t>&lt;</w:t>
            </w:r>
            <w:r w:rsidRPr="00B404CC">
              <w:rPr>
                <w:rFonts w:eastAsia="SimSun"/>
              </w:rPr>
              <w:t>www.australiancurriculum.edu.au/</w:t>
            </w:r>
            <w:r w:rsidRPr="00B404CC">
              <w:t>Science</w:t>
            </w:r>
            <w:r w:rsidRPr="00B404CC">
              <w:rPr>
                <w:rFonts w:eastAsia="SimSun"/>
              </w:rPr>
              <w:t>/Curriculum/F-10</w:t>
            </w:r>
            <w:r w:rsidRPr="00B404CC">
              <w:t>&gt;.</w:t>
            </w:r>
          </w:p>
        </w:tc>
      </w:tr>
      <w:tr w:rsidR="005A733B" w:rsidRPr="00704B88" w:rsidTr="008A08DF">
        <w:trPr>
          <w:jc w:val="center"/>
        </w:trPr>
        <w:tc>
          <w:tcPr>
            <w:tcW w:w="662" w:type="dxa"/>
            <w:vMerge w:val="restart"/>
            <w:shd w:val="clear" w:color="auto" w:fill="8CC8C9"/>
            <w:textDirection w:val="btLr"/>
            <w:vAlign w:val="center"/>
          </w:tcPr>
          <w:p w:rsidR="005A733B" w:rsidRDefault="005A733B" w:rsidP="00704B88">
            <w:pPr>
              <w:pStyle w:val="Tablesubhead"/>
              <w:jc w:val="center"/>
            </w:pPr>
            <w:r w:rsidRPr="00491FB9">
              <w:t xml:space="preserve">Teaching and </w:t>
            </w:r>
            <w:r>
              <w:t>l</w:t>
            </w:r>
            <w:r w:rsidRPr="00491FB9">
              <w:t>earning</w:t>
            </w:r>
          </w:p>
        </w:tc>
        <w:tc>
          <w:tcPr>
            <w:tcW w:w="2860" w:type="dxa"/>
            <w:vMerge w:val="restart"/>
            <w:shd w:val="clear" w:color="auto" w:fill="CFE7E6"/>
          </w:tcPr>
          <w:p w:rsidR="005A733B" w:rsidRDefault="005A733B" w:rsidP="00414AA6">
            <w:pPr>
              <w:pStyle w:val="Tablesubhead"/>
            </w:pPr>
            <w:r w:rsidRPr="00491FB9">
              <w:t>Term overview</w:t>
            </w:r>
          </w:p>
        </w:tc>
        <w:tc>
          <w:tcPr>
            <w:tcW w:w="4364" w:type="dxa"/>
            <w:shd w:val="clear" w:color="auto" w:fill="8CC8C9"/>
          </w:tcPr>
          <w:p w:rsidR="005A733B" w:rsidRDefault="005A733B" w:rsidP="00414AA6">
            <w:pPr>
              <w:pStyle w:val="Tablesubhead"/>
            </w:pPr>
            <w:r w:rsidRPr="00491FB9">
              <w:t>Term</w:t>
            </w:r>
            <w:r>
              <w:t xml:space="preserve"> 1</w:t>
            </w:r>
          </w:p>
        </w:tc>
        <w:tc>
          <w:tcPr>
            <w:tcW w:w="4364" w:type="dxa"/>
            <w:gridSpan w:val="3"/>
            <w:shd w:val="clear" w:color="auto" w:fill="8CC8C9"/>
          </w:tcPr>
          <w:p w:rsidR="005A733B" w:rsidRDefault="005A733B" w:rsidP="00414AA6">
            <w:pPr>
              <w:pStyle w:val="Tablesubhead"/>
            </w:pPr>
            <w:r w:rsidRPr="00491FB9">
              <w:t>Term</w:t>
            </w:r>
            <w:r>
              <w:t xml:space="preserve"> 2</w:t>
            </w:r>
          </w:p>
        </w:tc>
        <w:tc>
          <w:tcPr>
            <w:tcW w:w="4364" w:type="dxa"/>
            <w:gridSpan w:val="2"/>
            <w:shd w:val="clear" w:color="auto" w:fill="8CC8C9"/>
          </w:tcPr>
          <w:p w:rsidR="005A733B" w:rsidRDefault="005A733B" w:rsidP="00414AA6">
            <w:pPr>
              <w:pStyle w:val="Tablesubhead"/>
            </w:pPr>
            <w:r w:rsidRPr="00491FB9">
              <w:t>Term</w:t>
            </w:r>
            <w:r>
              <w:t xml:space="preserve"> 3</w:t>
            </w:r>
          </w:p>
        </w:tc>
        <w:tc>
          <w:tcPr>
            <w:tcW w:w="4365" w:type="dxa"/>
            <w:gridSpan w:val="2"/>
            <w:shd w:val="clear" w:color="auto" w:fill="8CC8C9"/>
          </w:tcPr>
          <w:p w:rsidR="005A733B" w:rsidRDefault="005A733B" w:rsidP="00414AA6">
            <w:pPr>
              <w:pStyle w:val="Tablesubhead"/>
            </w:pPr>
            <w:r w:rsidRPr="00491FB9">
              <w:t>Term</w:t>
            </w:r>
            <w:r>
              <w:t xml:space="preserve"> 4</w:t>
            </w:r>
          </w:p>
        </w:tc>
      </w:tr>
      <w:tr w:rsidR="00080EB2" w:rsidTr="008A08DF">
        <w:trPr>
          <w:trHeight w:val="6028"/>
          <w:jc w:val="center"/>
        </w:trPr>
        <w:tc>
          <w:tcPr>
            <w:tcW w:w="662" w:type="dxa"/>
            <w:vMerge/>
            <w:shd w:val="clear" w:color="auto" w:fill="8CC8C9"/>
            <w:textDirection w:val="btLr"/>
            <w:vAlign w:val="center"/>
          </w:tcPr>
          <w:p w:rsidR="00080EB2" w:rsidRDefault="00080EB2" w:rsidP="00704B88">
            <w:pPr>
              <w:pStyle w:val="Tablesubhead"/>
              <w:jc w:val="center"/>
            </w:pPr>
          </w:p>
        </w:tc>
        <w:tc>
          <w:tcPr>
            <w:tcW w:w="2860" w:type="dxa"/>
            <w:vMerge/>
            <w:tcBorders>
              <w:bottom w:val="single" w:sz="4" w:space="0" w:color="00948D"/>
            </w:tcBorders>
            <w:shd w:val="clear" w:color="auto" w:fill="CFE7E6"/>
          </w:tcPr>
          <w:p w:rsidR="00080EB2" w:rsidRDefault="00080EB2" w:rsidP="00414AA6">
            <w:pPr>
              <w:pStyle w:val="Tablesubhead"/>
            </w:pPr>
          </w:p>
        </w:tc>
        <w:tc>
          <w:tcPr>
            <w:tcW w:w="4364" w:type="dxa"/>
            <w:shd w:val="clear" w:color="auto" w:fill="auto"/>
          </w:tcPr>
          <w:p w:rsidR="00AA1AB8" w:rsidRPr="006C3F65" w:rsidRDefault="00AA1AB8" w:rsidP="00AA1AB8">
            <w:pPr>
              <w:pStyle w:val="Tablesubhead"/>
            </w:pPr>
            <w:r>
              <w:t>Weather watch</w:t>
            </w:r>
          </w:p>
          <w:p w:rsidR="00AA1AB8" w:rsidRDefault="00AA1AB8" w:rsidP="00AA1AB8">
            <w:pPr>
              <w:pStyle w:val="Tabletext"/>
            </w:pPr>
            <w:r>
              <w:t>During this term children explore daily and seasonal changes in the weather through class routines and transitions. They make links to how the immediate environment affects them. They discuss and explore these changes through their senses and begin to create charts and drawings to represent them.</w:t>
            </w:r>
          </w:p>
          <w:p w:rsidR="00AA1AB8" w:rsidRDefault="00AA1AB8" w:rsidP="00AA1AB8">
            <w:pPr>
              <w:pStyle w:val="Tabletext"/>
            </w:pPr>
            <w:r>
              <w:t>Children</w:t>
            </w:r>
            <w:r w:rsidR="00FC5BA7">
              <w:t xml:space="preserve"> will</w:t>
            </w:r>
            <w:r>
              <w:t>:</w:t>
            </w:r>
          </w:p>
          <w:p w:rsidR="00AA1AB8" w:rsidRPr="000D1448" w:rsidRDefault="00AA1AB8" w:rsidP="000D1448">
            <w:pPr>
              <w:numPr>
                <w:ilvl w:val="0"/>
                <w:numId w:val="37"/>
              </w:numPr>
              <w:spacing w:before="40" w:after="40" w:line="220" w:lineRule="atLeast"/>
              <w:ind w:left="284" w:hanging="284"/>
              <w:rPr>
                <w:sz w:val="20"/>
              </w:rPr>
            </w:pPr>
            <w:r w:rsidRPr="000D1448">
              <w:rPr>
                <w:sz w:val="20"/>
              </w:rPr>
              <w:t>respond to questions about the weather using their senses to make observations and to explore how changes in the weather affect them</w:t>
            </w:r>
          </w:p>
          <w:p w:rsidR="00AA1AB8" w:rsidRPr="000D1448" w:rsidRDefault="00AA1AB8" w:rsidP="000D1448">
            <w:pPr>
              <w:numPr>
                <w:ilvl w:val="0"/>
                <w:numId w:val="37"/>
              </w:numPr>
              <w:spacing w:before="40" w:after="40" w:line="220" w:lineRule="atLeast"/>
              <w:ind w:left="284" w:hanging="284"/>
              <w:rPr>
                <w:sz w:val="20"/>
              </w:rPr>
            </w:pPr>
            <w:r w:rsidRPr="000D1448">
              <w:rPr>
                <w:sz w:val="20"/>
              </w:rPr>
              <w:t>link the changes in the daily weather to the way they modify their behaviour and dress for different conditions</w:t>
            </w:r>
          </w:p>
          <w:p w:rsidR="00AA1AB8" w:rsidRPr="000D1448" w:rsidRDefault="00AA1AB8" w:rsidP="000D1448">
            <w:pPr>
              <w:numPr>
                <w:ilvl w:val="0"/>
                <w:numId w:val="37"/>
              </w:numPr>
              <w:spacing w:before="40" w:after="40" w:line="220" w:lineRule="atLeast"/>
              <w:ind w:left="284" w:hanging="284"/>
              <w:rPr>
                <w:sz w:val="20"/>
              </w:rPr>
            </w:pPr>
            <w:r w:rsidRPr="000D1448">
              <w:rPr>
                <w:sz w:val="20"/>
              </w:rPr>
              <w:t>represent their ideas and share their observations and ideas about the weather through discussions and drawings</w:t>
            </w:r>
          </w:p>
          <w:p w:rsidR="00AA1AB8" w:rsidRPr="00AA1AB8" w:rsidRDefault="00AA1AB8" w:rsidP="000D1448">
            <w:pPr>
              <w:numPr>
                <w:ilvl w:val="0"/>
                <w:numId w:val="37"/>
              </w:numPr>
              <w:spacing w:before="40" w:after="40" w:line="220" w:lineRule="atLeast"/>
              <w:ind w:left="284" w:hanging="284"/>
            </w:pPr>
            <w:r w:rsidRPr="000D1448">
              <w:rPr>
                <w:sz w:val="20"/>
              </w:rPr>
              <w:t>learn how Aboriginal and Torres Strait Islander concepts of time and weather patterns explain how things happen in the world around them.</w:t>
            </w:r>
          </w:p>
        </w:tc>
        <w:tc>
          <w:tcPr>
            <w:tcW w:w="4364" w:type="dxa"/>
            <w:gridSpan w:val="3"/>
            <w:shd w:val="clear" w:color="auto" w:fill="auto"/>
          </w:tcPr>
          <w:p w:rsidR="008B4D26" w:rsidRPr="002141CA" w:rsidRDefault="008B4D26" w:rsidP="008B4D26">
            <w:pPr>
              <w:pStyle w:val="Tablesubhead"/>
            </w:pPr>
            <w:r>
              <w:t>I’m a scientist</w:t>
            </w:r>
          </w:p>
          <w:p w:rsidR="008B4D26" w:rsidRDefault="008B4D26" w:rsidP="008B4D26">
            <w:pPr>
              <w:pStyle w:val="Tabletext"/>
            </w:pPr>
            <w:r>
              <w:t>During this term children adopt the role of a scientist as they make observations and explore observable properties of materials and the everyday objects they are used in. The class investigates how to “observe” using all of their senses and record their observations in a variety of ways.</w:t>
            </w:r>
          </w:p>
          <w:p w:rsidR="008B4D26" w:rsidRDefault="008B4D26" w:rsidP="008B4D26">
            <w:pPr>
              <w:pStyle w:val="Tabletext"/>
            </w:pPr>
            <w:r>
              <w:t>Children</w:t>
            </w:r>
            <w:r w:rsidR="00FC5BA7">
              <w:t xml:space="preserve"> will</w:t>
            </w:r>
            <w:r>
              <w:t>:</w:t>
            </w:r>
          </w:p>
          <w:p w:rsidR="008B4D26" w:rsidRPr="000D1448" w:rsidRDefault="008B4D26" w:rsidP="000D1448">
            <w:pPr>
              <w:numPr>
                <w:ilvl w:val="0"/>
                <w:numId w:val="37"/>
              </w:numPr>
              <w:spacing w:before="40" w:after="40" w:line="220" w:lineRule="atLeast"/>
              <w:ind w:left="284" w:hanging="284"/>
              <w:rPr>
                <w:sz w:val="20"/>
              </w:rPr>
            </w:pPr>
            <w:r w:rsidRPr="000D1448">
              <w:rPr>
                <w:sz w:val="20"/>
              </w:rPr>
              <w:t xml:space="preserve">respond to questions about everyday objects, using their senses to explore the properties of materials </w:t>
            </w:r>
          </w:p>
          <w:p w:rsidR="008B4D26" w:rsidRPr="000D1448" w:rsidRDefault="008B4D26" w:rsidP="000D1448">
            <w:pPr>
              <w:numPr>
                <w:ilvl w:val="0"/>
                <w:numId w:val="37"/>
              </w:numPr>
              <w:spacing w:before="40" w:after="40" w:line="220" w:lineRule="atLeast"/>
              <w:ind w:left="284" w:hanging="284"/>
              <w:rPr>
                <w:sz w:val="20"/>
              </w:rPr>
            </w:pPr>
            <w:r w:rsidRPr="000D1448">
              <w:rPr>
                <w:sz w:val="20"/>
              </w:rPr>
              <w:t>use their senses to make observations to sort and group materials on the basis of observable properties</w:t>
            </w:r>
          </w:p>
          <w:p w:rsidR="008B4D26" w:rsidRPr="000D1448" w:rsidRDefault="008B4D26" w:rsidP="000D1448">
            <w:pPr>
              <w:numPr>
                <w:ilvl w:val="0"/>
                <w:numId w:val="37"/>
              </w:numPr>
              <w:spacing w:before="40" w:after="40" w:line="220" w:lineRule="atLeast"/>
              <w:ind w:left="284" w:hanging="284"/>
              <w:rPr>
                <w:sz w:val="20"/>
              </w:rPr>
            </w:pPr>
            <w:r w:rsidRPr="000D1448">
              <w:rPr>
                <w:sz w:val="20"/>
              </w:rPr>
              <w:t>think about how the materials used in everyday objects are suited to their use</w:t>
            </w:r>
          </w:p>
          <w:p w:rsidR="00AA1AB8" w:rsidRPr="00AA1AB8" w:rsidRDefault="008B4D26" w:rsidP="000D1448">
            <w:pPr>
              <w:numPr>
                <w:ilvl w:val="0"/>
                <w:numId w:val="37"/>
              </w:numPr>
              <w:spacing w:before="40" w:after="40" w:line="220" w:lineRule="atLeast"/>
              <w:ind w:left="284" w:hanging="284"/>
            </w:pPr>
            <w:r w:rsidRPr="000D1448">
              <w:rPr>
                <w:sz w:val="20"/>
              </w:rPr>
              <w:t>represent their ideas and share their observations and ideas about materials through discussions and drawings.</w:t>
            </w:r>
          </w:p>
        </w:tc>
        <w:tc>
          <w:tcPr>
            <w:tcW w:w="4364" w:type="dxa"/>
            <w:gridSpan w:val="2"/>
            <w:shd w:val="clear" w:color="auto" w:fill="CFE7E6"/>
          </w:tcPr>
          <w:p w:rsidR="00E31F90" w:rsidRPr="005606CF" w:rsidRDefault="00E31F90" w:rsidP="00E31F90">
            <w:pPr>
              <w:pStyle w:val="Tablesubhead"/>
            </w:pPr>
            <w:r w:rsidRPr="005606CF">
              <w:t>Exemplar unit: Our living world</w:t>
            </w:r>
          </w:p>
          <w:p w:rsidR="00E31F90" w:rsidRPr="005606CF" w:rsidRDefault="00E31F90" w:rsidP="00E31F90">
            <w:pPr>
              <w:pStyle w:val="Tabletext"/>
            </w:pPr>
            <w:r w:rsidRPr="005606CF">
              <w:t>During this term children generate and investigate ideas about living things. They use their senses to investigate and gather information in order to explore and develop understandings about the basic needs of all living things.</w:t>
            </w:r>
          </w:p>
          <w:p w:rsidR="00E31F90" w:rsidRPr="005606CF" w:rsidRDefault="00E31F90" w:rsidP="00E31F90">
            <w:pPr>
              <w:pStyle w:val="Tabletext"/>
            </w:pPr>
            <w:r w:rsidRPr="005606CF">
              <w:t>Children</w:t>
            </w:r>
            <w:r w:rsidR="00FC5BA7">
              <w:t xml:space="preserve"> will</w:t>
            </w:r>
            <w:r w:rsidRPr="005606CF">
              <w:t>:</w:t>
            </w:r>
          </w:p>
          <w:p w:rsidR="00E31F90" w:rsidRPr="000D1448" w:rsidRDefault="00E31F90" w:rsidP="000D1448">
            <w:pPr>
              <w:numPr>
                <w:ilvl w:val="0"/>
                <w:numId w:val="37"/>
              </w:numPr>
              <w:spacing w:before="40" w:after="40" w:line="220" w:lineRule="atLeast"/>
              <w:ind w:left="284" w:hanging="284"/>
              <w:rPr>
                <w:sz w:val="20"/>
              </w:rPr>
            </w:pPr>
            <w:r w:rsidRPr="000D1448">
              <w:rPr>
                <w:sz w:val="20"/>
              </w:rPr>
              <w:t>use their own experiences to identify the needs of living things</w:t>
            </w:r>
          </w:p>
          <w:p w:rsidR="00E31F90" w:rsidRPr="000D1448" w:rsidRDefault="00E31F90" w:rsidP="000D1448">
            <w:pPr>
              <w:numPr>
                <w:ilvl w:val="0"/>
                <w:numId w:val="37"/>
              </w:numPr>
              <w:spacing w:before="40" w:after="40" w:line="220" w:lineRule="atLeast"/>
              <w:ind w:left="284" w:hanging="284"/>
              <w:rPr>
                <w:sz w:val="20"/>
              </w:rPr>
            </w:pPr>
            <w:r w:rsidRPr="000D1448">
              <w:rPr>
                <w:sz w:val="20"/>
              </w:rPr>
              <w:t>investigate the needs of living things in a range of situations</w:t>
            </w:r>
          </w:p>
          <w:p w:rsidR="00E31F90" w:rsidRPr="000D1448" w:rsidRDefault="00E31F90" w:rsidP="000D1448">
            <w:pPr>
              <w:numPr>
                <w:ilvl w:val="0"/>
                <w:numId w:val="37"/>
              </w:numPr>
              <w:spacing w:before="40" w:after="40" w:line="220" w:lineRule="atLeast"/>
              <w:ind w:left="284" w:hanging="284"/>
              <w:rPr>
                <w:sz w:val="20"/>
              </w:rPr>
            </w:pPr>
            <w:r w:rsidRPr="000D1448">
              <w:rPr>
                <w:sz w:val="20"/>
              </w:rPr>
              <w:t>respond to questions about living things, using their senses to make observations and to explore the needs of living things</w:t>
            </w:r>
          </w:p>
          <w:p w:rsidR="00AA1AB8" w:rsidRPr="00AA1AB8" w:rsidRDefault="00E31F90" w:rsidP="000D1448">
            <w:pPr>
              <w:numPr>
                <w:ilvl w:val="0"/>
                <w:numId w:val="37"/>
              </w:numPr>
              <w:spacing w:before="40" w:after="40" w:line="220" w:lineRule="atLeast"/>
              <w:ind w:left="284" w:hanging="284"/>
            </w:pPr>
            <w:r w:rsidRPr="000D1448">
              <w:rPr>
                <w:sz w:val="20"/>
              </w:rPr>
              <w:t>represent their ideas and share their observations and ideas about living things through discussions and drawings.</w:t>
            </w:r>
          </w:p>
        </w:tc>
        <w:tc>
          <w:tcPr>
            <w:tcW w:w="4365" w:type="dxa"/>
            <w:gridSpan w:val="2"/>
            <w:shd w:val="clear" w:color="auto" w:fill="auto"/>
          </w:tcPr>
          <w:p w:rsidR="00E31F90" w:rsidRPr="0031473B" w:rsidRDefault="00E31F90" w:rsidP="00E31F90">
            <w:pPr>
              <w:pStyle w:val="Tablesubhead"/>
            </w:pPr>
            <w:r>
              <w:t>I like to move it, move it</w:t>
            </w:r>
          </w:p>
          <w:p w:rsidR="00E31F90" w:rsidRDefault="00E31F90" w:rsidP="00E31F90">
            <w:pPr>
              <w:pStyle w:val="Tabletext"/>
            </w:pPr>
            <w:r>
              <w:t>During this term children examine a range of objects and experiment to determine how they move. They draw conclusions about the factors influencing that movement. They apply and communicate their understandings by predicting, testing and confirming how other objects might move.</w:t>
            </w:r>
          </w:p>
          <w:p w:rsidR="00E31F90" w:rsidRDefault="00E31F90" w:rsidP="00E31F90">
            <w:pPr>
              <w:pStyle w:val="Tabletext"/>
            </w:pPr>
            <w:r>
              <w:t>Children</w:t>
            </w:r>
            <w:r w:rsidR="00FC5BA7">
              <w:t xml:space="preserve"> will</w:t>
            </w:r>
            <w:r>
              <w:t>:</w:t>
            </w:r>
          </w:p>
          <w:p w:rsidR="00E31F90" w:rsidRPr="000D1448" w:rsidRDefault="00E31F90" w:rsidP="000D1448">
            <w:pPr>
              <w:numPr>
                <w:ilvl w:val="0"/>
                <w:numId w:val="37"/>
              </w:numPr>
              <w:spacing w:before="40" w:after="40" w:line="220" w:lineRule="atLeast"/>
              <w:ind w:left="284" w:hanging="284"/>
              <w:rPr>
                <w:sz w:val="20"/>
              </w:rPr>
            </w:pPr>
            <w:r w:rsidRPr="000D1448">
              <w:rPr>
                <w:sz w:val="20"/>
              </w:rPr>
              <w:t>respond to questions about moving objects, using their senses to make observations and to explore how the objects move</w:t>
            </w:r>
          </w:p>
          <w:p w:rsidR="00E31F90" w:rsidRPr="000D1448" w:rsidRDefault="00E31F90" w:rsidP="000D1448">
            <w:pPr>
              <w:numPr>
                <w:ilvl w:val="0"/>
                <w:numId w:val="37"/>
              </w:numPr>
              <w:spacing w:before="40" w:after="40" w:line="220" w:lineRule="atLeast"/>
              <w:ind w:left="284" w:hanging="284"/>
              <w:rPr>
                <w:sz w:val="20"/>
              </w:rPr>
            </w:pPr>
            <w:r w:rsidRPr="000D1448">
              <w:rPr>
                <w:sz w:val="20"/>
              </w:rPr>
              <w:t>observe the way different objects move</w:t>
            </w:r>
          </w:p>
          <w:p w:rsidR="00E31F90" w:rsidRPr="000D1448" w:rsidRDefault="00E31F90" w:rsidP="000D1448">
            <w:pPr>
              <w:numPr>
                <w:ilvl w:val="0"/>
                <w:numId w:val="37"/>
              </w:numPr>
              <w:spacing w:before="40" w:after="40" w:line="220" w:lineRule="atLeast"/>
              <w:ind w:left="284" w:hanging="284"/>
              <w:rPr>
                <w:sz w:val="20"/>
              </w:rPr>
            </w:pPr>
            <w:r w:rsidRPr="000D1448">
              <w:rPr>
                <w:sz w:val="20"/>
              </w:rPr>
              <w:t>compare the way different-sized, but similar-shaped, objects move</w:t>
            </w:r>
          </w:p>
          <w:p w:rsidR="00E31F90" w:rsidRPr="000D1448" w:rsidRDefault="00E31F90" w:rsidP="000D1448">
            <w:pPr>
              <w:numPr>
                <w:ilvl w:val="0"/>
                <w:numId w:val="37"/>
              </w:numPr>
              <w:spacing w:before="40" w:after="40" w:line="220" w:lineRule="atLeast"/>
              <w:ind w:left="284" w:hanging="284"/>
              <w:rPr>
                <w:sz w:val="20"/>
              </w:rPr>
            </w:pPr>
            <w:r w:rsidRPr="000D1448">
              <w:rPr>
                <w:sz w:val="20"/>
              </w:rPr>
              <w:t>explore how the movement of different living things depends on their size and shape</w:t>
            </w:r>
          </w:p>
          <w:p w:rsidR="00AA1AB8" w:rsidRPr="00AA1AB8" w:rsidRDefault="00E31F90" w:rsidP="000D1448">
            <w:pPr>
              <w:numPr>
                <w:ilvl w:val="0"/>
                <w:numId w:val="37"/>
              </w:numPr>
              <w:spacing w:before="40" w:after="40" w:line="220" w:lineRule="atLeast"/>
              <w:ind w:left="284" w:hanging="284"/>
            </w:pPr>
            <w:r w:rsidRPr="000D1448">
              <w:rPr>
                <w:sz w:val="20"/>
              </w:rPr>
              <w:t>represent their ideas and share their observations and ideas about movement through discussions and drawings.</w:t>
            </w:r>
          </w:p>
        </w:tc>
      </w:tr>
      <w:tr w:rsidR="00D214C5" w:rsidTr="00844C66">
        <w:trPr>
          <w:jc w:val="center"/>
        </w:trPr>
        <w:tc>
          <w:tcPr>
            <w:tcW w:w="662" w:type="dxa"/>
            <w:vMerge/>
            <w:shd w:val="clear" w:color="auto" w:fill="8CC8C9"/>
            <w:textDirection w:val="btLr"/>
            <w:vAlign w:val="center"/>
          </w:tcPr>
          <w:p w:rsidR="00D214C5" w:rsidRDefault="00D214C5" w:rsidP="00704B88">
            <w:pPr>
              <w:pStyle w:val="Tablesubhead"/>
              <w:jc w:val="center"/>
            </w:pPr>
          </w:p>
        </w:tc>
        <w:tc>
          <w:tcPr>
            <w:tcW w:w="2860" w:type="dxa"/>
            <w:tcBorders>
              <w:bottom w:val="single" w:sz="4" w:space="0" w:color="00948D"/>
            </w:tcBorders>
            <w:shd w:val="clear" w:color="auto" w:fill="CFE7E6"/>
          </w:tcPr>
          <w:p w:rsidR="00D214C5" w:rsidRPr="00491FB9" w:rsidRDefault="007005DB" w:rsidP="003E4E3E">
            <w:pPr>
              <w:pStyle w:val="Tablesubhead"/>
            </w:pPr>
            <w:r>
              <w:t>Aboriginal and Torres Strait Islander perspectives</w:t>
            </w:r>
          </w:p>
        </w:tc>
        <w:tc>
          <w:tcPr>
            <w:tcW w:w="17457" w:type="dxa"/>
            <w:gridSpan w:val="8"/>
            <w:tcBorders>
              <w:bottom w:val="single" w:sz="4" w:space="0" w:color="00948D"/>
            </w:tcBorders>
            <w:shd w:val="clear" w:color="auto" w:fill="auto"/>
          </w:tcPr>
          <w:p w:rsidR="009E353B" w:rsidRPr="006C3B36" w:rsidRDefault="009E353B" w:rsidP="009E353B">
            <w:pPr>
              <w:pStyle w:val="Tabletext"/>
              <w:rPr>
                <w:b/>
              </w:rPr>
            </w:pPr>
            <w:r w:rsidRPr="006C3B36">
              <w:t>Science provides opportunities for children to strengthen their appreciation and understanding of Aboriginal peoples and Torres Strait Islander peop</w:t>
            </w:r>
            <w:r>
              <w:t xml:space="preserve">les and their living cultures. </w:t>
            </w:r>
            <w:r w:rsidRPr="006C3B36">
              <w:t>Specific content and skills within relevant sections of the curriculum can be drawn upon to encourage engagement with:</w:t>
            </w:r>
          </w:p>
          <w:p w:rsidR="009E353B" w:rsidRPr="00335A8F" w:rsidRDefault="009E353B" w:rsidP="00335A8F">
            <w:pPr>
              <w:numPr>
                <w:ilvl w:val="0"/>
                <w:numId w:val="37"/>
              </w:numPr>
              <w:spacing w:before="40" w:after="40" w:line="220" w:lineRule="atLeast"/>
              <w:ind w:left="284" w:hanging="284"/>
              <w:rPr>
                <w:sz w:val="20"/>
              </w:rPr>
            </w:pPr>
            <w:r w:rsidRPr="00335A8F">
              <w:rPr>
                <w:sz w:val="20"/>
              </w:rPr>
              <w:t>Aboriginal and Torres Strait Islander frameworks of knowing and ways of learning</w:t>
            </w:r>
          </w:p>
          <w:p w:rsidR="009E353B" w:rsidRPr="00335A8F" w:rsidRDefault="009E353B" w:rsidP="00335A8F">
            <w:pPr>
              <w:numPr>
                <w:ilvl w:val="0"/>
                <w:numId w:val="37"/>
              </w:numPr>
              <w:spacing w:before="40" w:after="40" w:line="220" w:lineRule="atLeast"/>
              <w:ind w:left="284" w:hanging="284"/>
              <w:rPr>
                <w:sz w:val="20"/>
              </w:rPr>
            </w:pPr>
            <w:r w:rsidRPr="00335A8F">
              <w:rPr>
                <w:sz w:val="20"/>
              </w:rPr>
              <w:t>Indigenous contexts in which Aboriginal and Torres Strait Islander peoples live</w:t>
            </w:r>
          </w:p>
          <w:p w:rsidR="009E353B" w:rsidRPr="00335A8F" w:rsidRDefault="009E353B" w:rsidP="00335A8F">
            <w:pPr>
              <w:numPr>
                <w:ilvl w:val="0"/>
                <w:numId w:val="37"/>
              </w:numPr>
              <w:spacing w:before="40" w:after="40" w:line="220" w:lineRule="atLeast"/>
              <w:ind w:left="284" w:hanging="284"/>
              <w:rPr>
                <w:sz w:val="20"/>
              </w:rPr>
            </w:pPr>
            <w:r w:rsidRPr="00335A8F">
              <w:rPr>
                <w:sz w:val="20"/>
              </w:rPr>
              <w:t>Aboriginal peoples’ and Torres Strait Islander peoples’ contributions to Australian society and cultures.</w:t>
            </w:r>
          </w:p>
          <w:p w:rsidR="00D214C5" w:rsidRPr="007005DB" w:rsidRDefault="009E353B" w:rsidP="000956FA">
            <w:pPr>
              <w:pStyle w:val="Tabletext"/>
            </w:pPr>
            <w:r w:rsidRPr="007005DB">
              <w:t xml:space="preserve">Science provides opportunities to explore aspects of </w:t>
            </w:r>
            <w:r>
              <w:t xml:space="preserve">Australian </w:t>
            </w:r>
            <w:r w:rsidRPr="007005DB">
              <w:t>Indigenous knowing with connection to</w:t>
            </w:r>
            <w:r>
              <w:t>,</w:t>
            </w:r>
            <w:r w:rsidRPr="007005DB">
              <w:t xml:space="preserve"> and guidance from</w:t>
            </w:r>
            <w:r>
              <w:t>,</w:t>
            </w:r>
            <w:r w:rsidRPr="007005DB">
              <w:t xml:space="preserve"> the communities </w:t>
            </w:r>
            <w:r>
              <w:t>who own them</w:t>
            </w:r>
            <w:r w:rsidRPr="007005DB">
              <w:t xml:space="preserve">. Using a respectful inquiry approach, children have the opportunity to explore </w:t>
            </w:r>
            <w:r>
              <w:t>non-Indigenous</w:t>
            </w:r>
            <w:r w:rsidRPr="007005DB">
              <w:t xml:space="preserve"> science interpretations of Aboriginal and Torres Strait Islander lifestyles including knowledge of natural phenomena; native flora and fauna; and land, water and waste management. Using an inquiry approach enables children to learn science in contexts that are valued by Aboriginal and Torres Strait Islander </w:t>
            </w:r>
            <w:r w:rsidR="000956FA">
              <w:t>children</w:t>
            </w:r>
            <w:r w:rsidRPr="007005DB">
              <w:t>, their peers and communities, acknowledging their values and approaches to learning</w:t>
            </w:r>
            <w:r>
              <w:t>.</w:t>
            </w:r>
          </w:p>
        </w:tc>
      </w:tr>
      <w:tr w:rsidR="00AD54C6" w:rsidTr="00DA23D3">
        <w:trPr>
          <w:jc w:val="center"/>
        </w:trPr>
        <w:tc>
          <w:tcPr>
            <w:tcW w:w="662" w:type="dxa"/>
            <w:vMerge/>
            <w:shd w:val="clear" w:color="auto" w:fill="8CC8C9"/>
            <w:textDirection w:val="btLr"/>
            <w:vAlign w:val="center"/>
          </w:tcPr>
          <w:p w:rsidR="00AD54C6" w:rsidRDefault="00AD54C6" w:rsidP="00704B88">
            <w:pPr>
              <w:pStyle w:val="Tablesubhead"/>
              <w:jc w:val="center"/>
            </w:pPr>
          </w:p>
        </w:tc>
        <w:tc>
          <w:tcPr>
            <w:tcW w:w="2860" w:type="dxa"/>
            <w:tcBorders>
              <w:bottom w:val="single" w:sz="4" w:space="0" w:color="00948D"/>
            </w:tcBorders>
            <w:shd w:val="clear" w:color="auto" w:fill="CFE7E6"/>
          </w:tcPr>
          <w:p w:rsidR="00AD54C6" w:rsidRDefault="00AD54C6" w:rsidP="003E4E3E">
            <w:pPr>
              <w:pStyle w:val="Tablesubhead"/>
            </w:pPr>
            <w:r w:rsidRPr="00491FB9">
              <w:t xml:space="preserve">General capabilities and </w:t>
            </w:r>
            <w:r>
              <w:t>c</w:t>
            </w:r>
            <w:r w:rsidRPr="00491FB9">
              <w:t>ross</w:t>
            </w:r>
            <w:r>
              <w:noBreakHyphen/>
            </w:r>
            <w:r w:rsidRPr="00491FB9">
              <w:t>curriculum priorities</w:t>
            </w:r>
          </w:p>
        </w:tc>
        <w:tc>
          <w:tcPr>
            <w:tcW w:w="4417" w:type="dxa"/>
            <w:gridSpan w:val="2"/>
            <w:tcBorders>
              <w:bottom w:val="single" w:sz="4" w:space="0" w:color="00948D"/>
            </w:tcBorders>
            <w:shd w:val="clear" w:color="auto" w:fill="auto"/>
          </w:tcPr>
          <w:p w:rsidR="00AD54C6" w:rsidRDefault="00AD54C6" w:rsidP="008F67B3">
            <w:pPr>
              <w:pStyle w:val="Tabletext"/>
            </w:pPr>
            <w:r w:rsidRPr="00C817E1">
              <w:t>Opportunities to engage with:</w:t>
            </w:r>
          </w:p>
          <w:p w:rsidR="00AD54C6" w:rsidRDefault="004F2326" w:rsidP="008F67B3">
            <w:pPr>
              <w:pStyle w:val="Instructions"/>
              <w:shd w:val="clear" w:color="auto" w:fill="auto"/>
              <w:rPr>
                <w:sz w:val="17"/>
                <w:szCs w:val="17"/>
              </w:rPr>
            </w:pPr>
            <w:r>
              <w:rPr>
                <w:noProof/>
                <w:sz w:val="17"/>
                <w:szCs w:val="17"/>
                <w:lang w:eastAsia="en-AU"/>
              </w:rPr>
              <w:drawing>
                <wp:inline distT="0" distB="0" distL="0" distR="0">
                  <wp:extent cx="189865" cy="189865"/>
                  <wp:effectExtent l="0" t="0" r="635" b="635"/>
                  <wp:docPr id="3" name="Picture 3"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_lit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AD54C6">
              <w:rPr>
                <w:sz w:val="17"/>
                <w:szCs w:val="17"/>
              </w:rPr>
              <w:t xml:space="preserve"> </w:t>
            </w:r>
            <w:r>
              <w:rPr>
                <w:noProof/>
                <w:sz w:val="17"/>
                <w:szCs w:val="17"/>
                <w:lang w:eastAsia="en-AU"/>
              </w:rPr>
              <w:drawing>
                <wp:inline distT="0" distB="0" distL="0" distR="0">
                  <wp:extent cx="189865" cy="189865"/>
                  <wp:effectExtent l="0" t="0" r="635" b="635"/>
                  <wp:docPr id="4" name="Picture 4"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AD54C6">
              <w:rPr>
                <w:sz w:val="17"/>
                <w:szCs w:val="17"/>
              </w:rPr>
              <w:t xml:space="preserve"> </w:t>
            </w:r>
            <w:r>
              <w:rPr>
                <w:noProof/>
                <w:sz w:val="17"/>
                <w:szCs w:val="17"/>
                <w:lang w:eastAsia="en-AU"/>
              </w:rPr>
              <w:drawing>
                <wp:inline distT="0" distB="0" distL="0" distR="0">
                  <wp:extent cx="189865" cy="189865"/>
                  <wp:effectExtent l="0" t="0" r="635" b="635"/>
                  <wp:docPr id="5" name="Picture 5" descr="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_personal_soci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AD54C6">
              <w:rPr>
                <w:sz w:val="17"/>
                <w:szCs w:val="17"/>
              </w:rPr>
              <w:t xml:space="preserve"> </w:t>
            </w:r>
            <w:r>
              <w:rPr>
                <w:noProof/>
                <w:sz w:val="17"/>
                <w:szCs w:val="17"/>
                <w:lang w:eastAsia="en-AU"/>
              </w:rPr>
              <w:drawing>
                <wp:inline distT="0" distB="0" distL="0" distR="0">
                  <wp:extent cx="189865" cy="189865"/>
                  <wp:effectExtent l="0" t="0" r="635" b="635"/>
                  <wp:docPr id="6" name="Picture 6" descr="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c_intercultur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AD54C6" w:rsidRPr="00C57C32" w:rsidRDefault="004F2326" w:rsidP="008F67B3">
            <w:r>
              <w:rPr>
                <w:noProof/>
                <w:sz w:val="17"/>
                <w:szCs w:val="17"/>
                <w:lang w:eastAsia="en-AU"/>
              </w:rPr>
              <mc:AlternateContent>
                <mc:Choice Requires="wpg">
                  <w:drawing>
                    <wp:inline distT="0" distB="0" distL="0" distR="0">
                      <wp:extent cx="568325" cy="179705"/>
                      <wp:effectExtent l="0" t="0" r="3175" b="1270"/>
                      <wp:docPr id="3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2" name="Picture 61" descr="flag_aborigin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62" descr="flag_torres_strait_island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60"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F2acZwMAAHMLAAAOAAAAZHJzL2Uyb0RvYy54bWzsVttu2zgQfS/QfyD0&#10;ruhi2ZKF2EUq2UGB7jbo5TmgKUoiKpEESdsJiv33HVJS4jgBUnT3ZRcNEJnikMOZc86MePnuru/Q&#10;gSrNBF950UXoIcqJqBhvVt63r1s/85A2mFe4E5yuvHuqvXfrt28ujzKnsWhFV1GFwAnX+VGuvNYY&#10;mQeBJi3tsb4QknIw1kL12MCraoJK4SN477sgDsNFcBSqkkoQqjXMloPRWzv/dU2J+VTXmhrUrTyI&#10;zbincs+dfQbrS5w3CsuWkTEM/AtR9JhxOPTBVYkNRnvFnrnqGVFCi9pcENEHoq4ZoS4HyCYKz7K5&#10;VmIvXS5NfmzkA0wA7RlOv+yW/Hm4UYhVK28WeYjjHjhyx6KFA+comxzWXCv5Rd6oIUMYfhTkuwbs&#10;gnO7fW+GxWh3/ENU4A/vjXDg3NWqty4gbXTnOLh/4IDeGURgcr7IZvHcQwRMUbpMw/nAEWmBSLsr&#10;TZegKbDOF3E82Tbj7mw5bo2zmbUFOB8OdYGOga0vJSM5/I+AwugZoK8LD3aZvaLe6KT/KR89Vt/3&#10;0gfuJTZsxzpm7p2OAR8bFD/cMGJxti8n3MQTN2C2p6IFsFVRTUDKdYebW7wTijWM486mPe0efGGb&#10;q2MMcVG0mDf0SksoDUAY/E5TSoljS3Gl7bTF7qkX9/okvl3H5JZ1naXUjkckIKQzdb4A5qD8UpB9&#10;T7kZSlnRDkARXLdMag+pnPY7CspUH6rI6Qc08lEbe5xViyuvH3F2FYbL+L1fzMPCT8J0418tk9RP&#10;w02ahEkWFVHxl90dJfleU4ABd6VkY6ww+yzaF2tp7DpDlbpqRwfsesqgMgjIqW0KEYRnIbGxakU+&#10;A9iwDsZGUUNaO6wBuXEeFj8YHMyPyFoONFTeq8X0QllYkGxJJVM9nRcFCENpc01Fj+wAkIY4HdL4&#10;AEAPmU1LbMxcWL5dJlOip1wsw+Um22SJn8SLDXBRlv7Vtkj8xTZK5+WsLIoymrhoWVVRbt39cyoc&#10;sqJj1aRGrZpd0amBoq37G7uBflwWWEk8hjHRN/06pTk2LP5jOQAd/8HuMXvWPaCfnHYPI5Si+hZE&#10;iJm5ZbqDDzZV/8tOEv/uJK98lrN4cf6B/d1JXLP/1zuJu5XAzc71nPEWaq+Op+8wPr0rr/8G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DZh+Kx2wAAAAMBAAAPAAAA&#10;ZHJzL2Rvd25yZXYueG1sTI9Ba8JAEIXvhf6HZQq91U0US5pmIyJtTyJUhdLbmB2TYHY2ZNck/nu3&#10;vehl4PEe732TLUbTiJ46V1tWEE8iEMSF1TWXCva7z5cEhPPIGhvLpOBCDhb540OGqbYDf1O/9aUI&#10;JexSVFB536ZSuqIig25iW+LgHW1n0AfZlVJ3OIRy08hpFL1KgzWHhQpbWlVUnLZno+BrwGE5iz/6&#10;9em4uvzu5pufdUxKPT+Ny3cQnkZ/C8MffkCHPDAd7Jm1E42C8Ij/v8FL3uYgDgqmyQxknsl79vwK&#10;AAD//wMAUEsDBAoAAAAAAAAAIQAxDYGLWwYAAFsGAAAUAAAAZHJzL21lZGlhL2ltYWdlMS5wbmeJ&#10;UE5HDQoaCgAAAA1JSERSAAABlgAAAQ4IAwAAAJ0TwYoAAAAZdEVYdFNvZnR3YXJlAEFkb2JlIElt&#10;YWdlUmVhZHlxyWU8AAADIGlUWHRYTUw6Y29tLmFkb2JlLnhtcAAAAAAAPD94cGFja2V0IGJlZ2lu&#10;PSLvu78iIGlkPSJXNU0wTXBDZWhpSHpyZVN6TlRjemtjOWQiPz4gPHg6eG1wbWV0YSB4bWxuczp4&#10;PSJhZG9iZTpuczptZXRhLyIgeDp4bXB0az0iQWRvYmUgWE1QIENvcmUgNS4wLWMwNjAgNjEuMTM0&#10;Nzc3LCAyMDEwLzAyLzEyLTE3OjMyOjAwICAgICAgICAiPiA8cmRmOlJERiB4bWxuczpyZGY9Imh0&#10;dHA6Ly93d3cudzMub3JnLzE5OTkvMDIvMjItcmRmLXN5bnRheC1ucyMiPiA8cmRmOkRlc2NyaXB0&#10;aW9uIHJkZjphYm91dD0iIiB4bWxuczp4bXA9Imh0dHA6Ly9ucy5hZG9iZS5jb20veGFwLzEuMC8i&#10;IHhtbG5zOnhtcE1NPSJodHRwOi8vbnMuYWRvYmUuY29tL3hhcC8xLjAvbW0vIiB4bWxuczpzdFJl&#10;Zj0iaHR0cDovL25zLmFkb2JlLmNvbS94YXAvMS4wL3NUeXBlL1Jlc291cmNlUmVmIyIgeG1wOkNy&#10;ZWF0b3JUb29sPSJBZG9iZSBQaG90b3Nob3AgQ1M1IFdpbmRvd3MiIHhtcE1NOkluc3RhbmNlSUQ9&#10;InhtcC5paWQ6N0E4Q0QzN0UxOTE5MTFFMDkzNDVCMDZCN0ZEQTFGRjUiIHhtcE1NOkRvY3VtZW50&#10;SUQ9InhtcC5kaWQ6N0E4Q0QzN0YxOTE5MTFFMDkzNDVCMDZCN0ZEQTFGRjUiPiA8eG1wTU06RGVy&#10;aXZlZEZyb20gc3RSZWY6aW5zdGFuY2VJRD0ieG1wLmlpZDo3QThDRDM3QzE5MTkxMUUwOTM0NUIw&#10;NkI3RkRBMUZGNSIgc3RSZWY6ZG9jdW1lbnRJRD0ieG1wLmRpZDo3QThDRDM3RDE5MTkxMUUwOTM0&#10;NUIwNkI3RkRBMUZGNSIvPiA8L3JkZjpEZXNjcmlwdGlvbj4gPC9yZGY6UkRGPiA8L3g6eG1wbWV0&#10;YT4gPD94cGFja2V0IGVuZD0iciI/PuhMKq4AAAAJUExURf//AP8AAAAAAAijSKEAAAK8SURBVHja&#10;7NHJbSUBDENByfkH7buBgbdvDNmqlwFZ86bAxgVYhAWLsGARFmHBIixYhAWLsAgLFmHBIixYhEVY&#10;sAgLFmERFizCgkVYsAiLsGARFizCgkVYhAWLsGARFizCIixYhAWLsAgLFmHBIixYhEVYsAgLFmHB&#10;IizCguW/bPgYljCQp+DMM0naaebBJsUy82yTVpl5PkojzFxA6YOZGyhtMHMFpQtm7qA0wcwllB6Y&#10;OaZS4jLHUEpg5p5Kg8scVClwmYMoBTBzUyXdZY6qhLvMVZVslzmrEu0yd1WSXeawSrDLXFbJdZnT&#10;KrEuc1sl1QULlkCVUJe5rpLpMudVIl2wYMlUSXQZKokuWLCkquS5YMESqxLnggVLrkqaCxYswSph&#10;LliwJKtkuWDBEq0S5YIFC5ZGlhkuWLBg6WWZ4YIFCxYsWJ6mkuOCBQsWLFiwYMFyTiXGBQsWLFiw&#10;YMGCBQsWLFjyWTajEJaMM7BgwYIFCxYsWLBgwRLJslSwYMGCBQsWLFguuywWLFiwYHkWy1LBggVL&#10;NctSwYIFSzXLUsGCpcFlsWDpYlkqWLCkuywWLH0sSwULlmSXxYKlk2XPq2Sy7HUVLFhSXRZLoMti&#10;CXRZLFjaWfaySjDLHlZJZtm7KtEse1Ylm2WvqoSz7FGVdJa9qRLPsidV8ln2okoBy5/ApE9uYNlz&#10;Kh0se02lhOWlMA1zW1j2lEoPy4tgSrYWsbwApmZpFcsvYYp2lrH8AqZqZR3LD2HKNhay/ACmbmEl&#10;y/dkGue1snxVpnRbMcunNMW7yln+gVO/6BEszwsLFmHBIixYhEVYsAgLFmHBIizCgkVYsAgLFmER&#10;FizCgkVYhAWLsGARFizCIixYhAWLsGARFmHBIixYhAWLE7AICxZhwSIswoJFWLAICxZhERYswoJF&#10;WLAoi0WBvQswAM5zMmqhHmieAAAAAElFTkSuQmCCUEsDBAoAAAAAAAAAIQBDjUq/vwcAAL8HAAAU&#10;AAAAZHJzL21lZGlhL2ltYWdlMi5wbmeJUE5HDQoaCgAAAA1JSERSAAABlAAAARAIAwAAAKA6clwA&#10;AAAZdEVYdFNvZnR3YXJlAEFkb2JlIEltYWdlUmVhZHlxyWU8AAADIGlUWHRYTUw6Y29tLmFkb2Jl&#10;LnhtcAAAAAAAPD94cGFja2V0IGJlZ2luPSLvu78iIGlkPSJXNU0wTXBDZWhpSHpyZVN6TlRjemtj&#10;OWQiPz4gPHg6eG1wbWV0YSB4bWxuczp4PSJhZG9iZTpuczptZXRhLyIgeDp4bXB0az0iQWRvYmUg&#10;WE1QIENvcmUgNS4wLWMwNjAgNjEuMTM0Nzc3LCAyMDEwLzAyLzEyLTE3OjMyOjAwICAgICAgICAi&#10;PiA8cmRmOlJERiB4bWxuczpyZGY9Imh0dHA6Ly93d3cudzMub3JnLzE5OTkvMDIvMjItcmRmLXN5&#10;bnRheC1ucyMiPiA8cmRmOkRlc2NyaXB0aW9uIHJkZjphYm91dD0iIiB4bWxuczp4bXA9Imh0dHA6&#10;Ly9ucy5hZG9iZS5jb20veGFwLzEuMC8iIHhtbG5zOnhtcE1NPSJodHRwOi8vbnMuYWRvYmUuY29t&#10;L3hhcC8xLjAvbW0vIiB4bWxuczpzdFJlZj0iaHR0cDovL25zLmFkb2JlLmNvbS94YXAvMS4wL3NU&#10;eXBlL1Jlc291cmNlUmVmIyIgeG1wOkNyZWF0b3JUb29sPSJBZG9iZSBQaG90b3Nob3AgQ1M1IFdp&#10;bmRvd3MiIHhtcE1NOkluc3RhbmNlSUQ9InhtcC5paWQ6NUI5QzM0QzQxOTE5MTFFMDg5NzZEM0Uy&#10;MUFBQzgwNzkiIHhtcE1NOkRvY3VtZW50SUQ9InhtcC5kaWQ6NUI5QzM0QzUxOTE5MTFFMDg5NzZE&#10;M0UyMUFBQzgwNzkiPiA8eG1wTU06RGVyaXZlZEZyb20gc3RSZWY6aW5zdGFuY2VJRD0ieG1wLmlp&#10;ZDo1QjlDMzRDMjE5MTkxMUUwODk3NkQzRTIxQUFDODA3OSIgc3RSZWY6ZG9jdW1lbnRJRD0ieG1w&#10;LmRpZDo1QjlDMzRDMzE5MTkxMUUwODk3NkQzRTIxQUFDODA3OSIvPiA8L3JkZjpEZXNjcmlwdGlv&#10;bj4gPC9yZGY6UkRGPiA8L3g6eG1wbWV0YT4gPD94cGFja2V0IGVuZD0iciI/Pi0EyOEAAAAMUExU&#10;Rf///wAAAACIAAAz/6Bzc6MAAAQdSURBVHja7N3rThsxEIDRAb//O7dSVYk2l13v+jJ2zvevITbR&#10;HBVwsoT4Urri61vJggJFUKAIChRBgWIIUAQFiqBAERQogiIoUAQFiqBAERRBgSIoUAQFiqAIChRB&#10;gSIoUARFUKAIChRBgSIoggJFl1GU8P2+BEVQoAgKFEGBIiiCAkVQoGgYSlGyoEARFCiCAkVQ6oqI&#10;N/+EMkXkEWVxl8VR4m9PboMyl+SnQDy9Fcpwklcoi7osi/Jy9hHLsyyK8mbyEcuzLIkS7wYfsTzL&#10;gijxduwRsTzLcihHQ49Yn2UxlOORR6zPshTKmYHHBiorocSZgUesz7IOSpwad8QGKqugRDRCWYFl&#10;EZRoiBJQRplUoKRnWQGlZtARG7AsgFI159hBJT9K1ZijIijdSepRAkp3k3qUgNLb5AJKQOlL8mfE&#10;sYVKYpSon3DEFip5UQLKBiZxcRGUjiZxdRWUfia/5xt7qOREiZFByWeSUCUjSkD5+nSTfCr5UCI+&#10;XgUKlJwm2VSgQElqkkwFCpSsJrlUoECBAmVRlVwoTQYKZT5Kq42gtEL5d/WtvaC0Qfl/9a3doLRA&#10;ebL6zn5Q7qM8Xdx4Ryh1IywnUQqUmSYlbqpAuYfycvGdXaGU5uO7fWiB0n56t4+SUJoP78wHofRC&#10;KRdQCpSZKAFlAsrR0stbO9FD2epEf7gSynCU44VXt4YC5bNQAkoOlIAyFeXqZRFQev5PuXipiuu+&#10;+qmUq1eqQOmKcu1CFSidUa5cpwKlN8qFV479KkQ/lVKrUqCMQ6l9nh/KCJTKoyaUfiqd7lugtEKp&#10;+WspUIahlCZ8UNqilPt6UO6qnL173bYFChQoUEajRJPvKVBuqXRBKVCgbI7S45gJpValB0qB0hGl&#10;QEmA8vaVeCjzUR5ugjJK5eUdH2+7+MwllHsoB699QZmK8nw9lEEqh8P/8YFrp0wot1CqfqseykCU&#10;d1tAGaPybu4PW5zZsUBpiXI40VOXGEFpjHK4C5QhKnk2hNINpUCZOEQoUPZEKUNQChQoq6MUKJ+J&#10;UqC0mCOU3VEKFCg7oJTOKAUKFChQxqlk2AoKlI9C8eUr4/cUPxI70W+B4gnJNUi8Rp/RpD2Ki/Fm&#10;jtAF3sm+dvXd9iNQeo7Omxuk/OHVuxjlPHp7u8K7A1v602yBMnBWiVlS/wGCzT7dmigTRpRSJRPK&#10;nPkkVMmDMnE22VjSoEweSyqVLCjzZ5JIJQlKjnlkUUmBkuibbIqHkgEl18ktwaNJgJLvufPZjyj3&#10;JUYfGhQoggJFUPZGUbqgQBEUKIICRVCgCIqgQBGUfVG+lSwoUAQFiqBAERQohgBFUKAIChRBgSIo&#10;ggJFUKAIChRBERQoggJFUKAIiqBAERQoggJFUAQFiqBAERQogiIoUHQZRen6JcAA7kmlsNJJFmgA&#10;AAAASUVORK5CYIJQSwECLQAUAAYACAAAACEAsYJntgoBAAATAgAAEwAAAAAAAAAAAAAAAAAAAAAA&#10;W0NvbnRlbnRfVHlwZXNdLnhtbFBLAQItABQABgAIAAAAIQA4/SH/1gAAAJQBAAALAAAAAAAAAAAA&#10;AAAAADsBAABfcmVscy8ucmVsc1BLAQItABQABgAIAAAAIQC8F2acZwMAAHMLAAAOAAAAAAAAAAAA&#10;AAAAADoCAABkcnMvZTJvRG9jLnhtbFBLAQItABQABgAIAAAAIQAubPAAxQAAAKUBAAAZAAAAAAAA&#10;AAAAAAAAAM0FAABkcnMvX3JlbHMvZTJvRG9jLnhtbC5yZWxzUEsBAi0AFAAGAAgAAAAhANmH4rHb&#10;AAAAAwEAAA8AAAAAAAAAAAAAAAAAyQYAAGRycy9kb3ducmV2LnhtbFBLAQItAAoAAAAAAAAAIQAx&#10;DYGLWwYAAFsGAAAUAAAAAAAAAAAAAAAAANEHAABkcnMvbWVkaWEvaW1hZ2UxLnBuZ1BLAQItAAoA&#10;AAAAAAAAIQBDjUq/vwcAAL8HAAAUAAAAAAAAAAAAAAAAAF4OAABkcnMvbWVkaWEvaW1hZ2UyLnBu&#10;Z1BLBQYAAAAABwAHAL4BAABPFgAAAAA=&#10;">
                      <v:shape id="Picture 61"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2J+7zCAAAA2wAAAA8AAABkcnMvZG93bnJldi54bWxEj1FrwkAQhN8L/odjBV+KbqpUJHqKBARB&#10;+tDoD1hyaxLM7YXcNSb/3isU+jjMzDfM7jDYRvXc+dqJho9FAoqlcKaWUsPteppvQPlAYqhxwhpG&#10;9nDYT952lBr3lG/u81CqCBGfkoYqhDZF9EXFlvzCtSzRu7vOUoiyK9F09Ixw2+AySdZoqZa4UFHL&#10;WcXFI/+xGk5l4vBr1WeZH/PL+O6Qik/UejYdjltQgYfwH/5rn42G1RJ+v8QfgP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ifu8wgAAANsAAAAPAAAAAAAAAAAAAAAAAJ8C&#10;AABkcnMvZG93bnJldi54bWxQSwUGAAAAAAQABAD3AAAAjgMAAAAA&#10;">
                        <v:imagedata r:id="rId16" o:title="flag_aboriginal"/>
                      </v:shape>
                      <v:shape id="Picture 62"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ON8DCAAAA2wAAAA8AAABkcnMvZG93bnJldi54bWxEj0+LwjAUxO8LfofwhL2tqauIVKOIsqi3&#10;tf67PprXpti8lCZq99tvFhY8DjPzG2a+7GwtHtT6yrGC4SABQZw7XXGp4HT8+piC8AFZY+2YFPyQ&#10;h+Wi9zbHVLsnH+iRhVJECPsUFZgQmlRKnxuy6AeuIY5e4VqLIcq2lLrFZ4TbWn4myURarDguGGxo&#10;bSi/ZXerIMvI7Arzfb7a8X5LxeWQTzZGqfd+t5qBCNSFV/i/vdMKRiP4+xJ/gFz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zjfAwgAAANsAAAAPAAAAAAAAAAAAAAAAAJ8C&#10;AABkcnMvZG93bnJldi54bWxQSwUGAAAAAAQABAD3AAAAjgMAAAAA&#10;">
                        <v:imagedata r:id="rId17" o:title="flag_torres_strait_islander"/>
                      </v:shape>
                      <w10:anchorlock/>
                    </v:group>
                  </w:pict>
                </mc:Fallback>
              </mc:AlternateContent>
            </w:r>
            <w:r w:rsidR="00AD54C6">
              <w:rPr>
                <w:b/>
                <w:sz w:val="17"/>
                <w:szCs w:val="17"/>
              </w:rPr>
              <w:t xml:space="preserve"> </w:t>
            </w:r>
            <w:r>
              <w:rPr>
                <w:noProof/>
                <w:sz w:val="17"/>
                <w:szCs w:val="17"/>
                <w:lang w:eastAsia="en-AU"/>
              </w:rPr>
              <w:drawing>
                <wp:inline distT="0" distB="0" distL="0" distR="0">
                  <wp:extent cx="225425" cy="166370"/>
                  <wp:effectExtent l="0" t="0" r="3175" b="5080"/>
                  <wp:docPr id="7" name="Picture 7" descr="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c_sus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p>
        </w:tc>
        <w:tc>
          <w:tcPr>
            <w:tcW w:w="4204" w:type="dxa"/>
            <w:tcBorders>
              <w:bottom w:val="single" w:sz="4" w:space="0" w:color="00948D"/>
            </w:tcBorders>
            <w:shd w:val="clear" w:color="auto" w:fill="auto"/>
          </w:tcPr>
          <w:p w:rsidR="00AD54C6" w:rsidRDefault="00AD54C6" w:rsidP="008F67B3">
            <w:pPr>
              <w:pStyle w:val="Tabletext"/>
            </w:pPr>
            <w:r w:rsidRPr="00C817E1">
              <w:t>Opportunities to engage with:</w:t>
            </w:r>
          </w:p>
          <w:p w:rsidR="00AD54C6" w:rsidRDefault="004F2326" w:rsidP="008F67B3">
            <w:pPr>
              <w:pStyle w:val="Instructions"/>
              <w:shd w:val="clear" w:color="auto" w:fill="auto"/>
              <w:rPr>
                <w:sz w:val="17"/>
                <w:szCs w:val="17"/>
              </w:rPr>
            </w:pPr>
            <w:r>
              <w:rPr>
                <w:noProof/>
                <w:sz w:val="17"/>
                <w:szCs w:val="17"/>
                <w:lang w:eastAsia="en-AU"/>
              </w:rPr>
              <w:drawing>
                <wp:inline distT="0" distB="0" distL="0" distR="0">
                  <wp:extent cx="189865" cy="189865"/>
                  <wp:effectExtent l="0" t="0" r="635" b="635"/>
                  <wp:docPr id="8" name="Picture 8"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c_lit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AD54C6">
              <w:rPr>
                <w:sz w:val="17"/>
                <w:szCs w:val="17"/>
              </w:rPr>
              <w:t xml:space="preserve"> </w:t>
            </w:r>
            <w:r>
              <w:rPr>
                <w:noProof/>
                <w:sz w:val="17"/>
                <w:szCs w:val="17"/>
                <w:lang w:eastAsia="en-AU"/>
              </w:rPr>
              <w:drawing>
                <wp:inline distT="0" distB="0" distL="0" distR="0">
                  <wp:extent cx="189865" cy="189865"/>
                  <wp:effectExtent l="0" t="0" r="635" b="635"/>
                  <wp:docPr id="9" name="Picture 9"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AD54C6">
              <w:rPr>
                <w:sz w:val="17"/>
                <w:szCs w:val="17"/>
              </w:rPr>
              <w:t xml:space="preserve"> </w:t>
            </w:r>
            <w:r>
              <w:rPr>
                <w:noProof/>
                <w:sz w:val="17"/>
                <w:szCs w:val="17"/>
                <w:lang w:eastAsia="en-AU"/>
              </w:rPr>
              <w:drawing>
                <wp:inline distT="0" distB="0" distL="0" distR="0">
                  <wp:extent cx="189865" cy="189865"/>
                  <wp:effectExtent l="0" t="0" r="635" b="635"/>
                  <wp:docPr id="10" name="Picture 10" descr="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c_personal_soci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AD54C6" w:rsidRPr="00C57C32" w:rsidRDefault="004F2326" w:rsidP="008F67B3">
            <w:pPr>
              <w:pStyle w:val="Tabletext"/>
            </w:pPr>
            <w:r>
              <w:rPr>
                <w:noProof/>
                <w:sz w:val="17"/>
                <w:szCs w:val="17"/>
                <w:lang w:eastAsia="en-AU"/>
              </w:rPr>
              <w:drawing>
                <wp:inline distT="0" distB="0" distL="0" distR="0">
                  <wp:extent cx="225425" cy="166370"/>
                  <wp:effectExtent l="0" t="0" r="3175" b="5080"/>
                  <wp:docPr id="11" name="Picture 11" descr="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c_sus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p>
        </w:tc>
        <w:tc>
          <w:tcPr>
            <w:tcW w:w="4585" w:type="dxa"/>
            <w:gridSpan w:val="4"/>
            <w:tcBorders>
              <w:bottom w:val="single" w:sz="4" w:space="0" w:color="00948D"/>
            </w:tcBorders>
            <w:shd w:val="clear" w:color="auto" w:fill="auto"/>
          </w:tcPr>
          <w:p w:rsidR="00AD54C6" w:rsidRDefault="00AD54C6" w:rsidP="008F67B3">
            <w:pPr>
              <w:pStyle w:val="Tabletext"/>
            </w:pPr>
            <w:r w:rsidRPr="00C817E1">
              <w:t>Opportunities to engage with:</w:t>
            </w:r>
          </w:p>
          <w:p w:rsidR="00AD54C6" w:rsidRDefault="004F2326" w:rsidP="008F67B3">
            <w:pPr>
              <w:pStyle w:val="Instructions"/>
              <w:shd w:val="clear" w:color="auto" w:fill="auto"/>
              <w:rPr>
                <w:sz w:val="17"/>
                <w:szCs w:val="17"/>
              </w:rPr>
            </w:pPr>
            <w:r>
              <w:rPr>
                <w:noProof/>
                <w:sz w:val="17"/>
                <w:szCs w:val="17"/>
                <w:lang w:eastAsia="en-AU"/>
              </w:rPr>
              <w:drawing>
                <wp:inline distT="0" distB="0" distL="0" distR="0">
                  <wp:extent cx="189865" cy="189865"/>
                  <wp:effectExtent l="0" t="0" r="635" b="635"/>
                  <wp:docPr id="12" name="Picture 12"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_lit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AD54C6">
              <w:rPr>
                <w:sz w:val="17"/>
                <w:szCs w:val="17"/>
              </w:rPr>
              <w:t xml:space="preserve"> </w:t>
            </w:r>
            <w:r>
              <w:rPr>
                <w:noProof/>
                <w:sz w:val="17"/>
                <w:szCs w:val="17"/>
                <w:lang w:eastAsia="en-AU"/>
              </w:rPr>
              <w:drawing>
                <wp:inline distT="0" distB="0" distL="0" distR="0">
                  <wp:extent cx="189865" cy="189865"/>
                  <wp:effectExtent l="0" t="0" r="635" b="635"/>
                  <wp:docPr id="13" name="Picture 13"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AD54C6">
              <w:rPr>
                <w:sz w:val="17"/>
                <w:szCs w:val="17"/>
              </w:rPr>
              <w:t xml:space="preserve"> </w:t>
            </w:r>
            <w:r>
              <w:rPr>
                <w:noProof/>
                <w:sz w:val="17"/>
                <w:szCs w:val="17"/>
                <w:lang w:eastAsia="en-AU"/>
              </w:rPr>
              <w:drawing>
                <wp:inline distT="0" distB="0" distL="0" distR="0">
                  <wp:extent cx="189865" cy="189865"/>
                  <wp:effectExtent l="0" t="0" r="635" b="635"/>
                  <wp:docPr id="14" name="Picture 14" descr="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c_personal_soci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AD54C6">
              <w:rPr>
                <w:sz w:val="17"/>
                <w:szCs w:val="17"/>
              </w:rPr>
              <w:t xml:space="preserve">  </w:t>
            </w:r>
          </w:p>
          <w:p w:rsidR="00AD54C6" w:rsidRDefault="004F2326" w:rsidP="008F67B3">
            <w:pPr>
              <w:pStyle w:val="Instructions"/>
              <w:shd w:val="clear" w:color="auto" w:fill="auto"/>
            </w:pPr>
            <w:r>
              <w:rPr>
                <w:noProof/>
                <w:sz w:val="17"/>
                <w:szCs w:val="17"/>
                <w:lang w:eastAsia="en-AU"/>
              </w:rPr>
              <w:drawing>
                <wp:inline distT="0" distB="0" distL="0" distR="0">
                  <wp:extent cx="225425" cy="166370"/>
                  <wp:effectExtent l="0" t="0" r="3175" b="5080"/>
                  <wp:docPr id="15" name="Picture 15" descr="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c_sus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p>
        </w:tc>
        <w:tc>
          <w:tcPr>
            <w:tcW w:w="4251" w:type="dxa"/>
            <w:tcBorders>
              <w:bottom w:val="single" w:sz="4" w:space="0" w:color="00948D"/>
            </w:tcBorders>
            <w:shd w:val="clear" w:color="auto" w:fill="auto"/>
          </w:tcPr>
          <w:p w:rsidR="00AD54C6" w:rsidRDefault="00AD54C6" w:rsidP="008F67B3">
            <w:pPr>
              <w:pStyle w:val="Tabletext"/>
            </w:pPr>
            <w:r>
              <w:rPr>
                <w:b/>
                <w:sz w:val="17"/>
                <w:szCs w:val="17"/>
              </w:rPr>
              <w:t xml:space="preserve"> </w:t>
            </w:r>
            <w:r w:rsidRPr="00C817E1">
              <w:t>Opportunities to engage with:</w:t>
            </w:r>
          </w:p>
          <w:p w:rsidR="00AD54C6" w:rsidRPr="00EC239F" w:rsidRDefault="004F2326" w:rsidP="008F67B3">
            <w:pPr>
              <w:pStyle w:val="Instructions"/>
              <w:shd w:val="clear" w:color="auto" w:fill="auto"/>
              <w:rPr>
                <w:sz w:val="17"/>
                <w:szCs w:val="17"/>
              </w:rPr>
            </w:pPr>
            <w:r>
              <w:rPr>
                <w:noProof/>
                <w:sz w:val="17"/>
                <w:szCs w:val="17"/>
                <w:lang w:eastAsia="en-AU"/>
              </w:rPr>
              <w:drawing>
                <wp:inline distT="0" distB="0" distL="0" distR="0">
                  <wp:extent cx="189865" cy="189865"/>
                  <wp:effectExtent l="0" t="0" r="635" b="635"/>
                  <wp:docPr id="16" name="Picture 16"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c_lit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AD54C6">
              <w:rPr>
                <w:sz w:val="17"/>
                <w:szCs w:val="17"/>
              </w:rPr>
              <w:t xml:space="preserve"> </w:t>
            </w:r>
            <w:r>
              <w:rPr>
                <w:noProof/>
                <w:sz w:val="17"/>
                <w:szCs w:val="17"/>
                <w:lang w:eastAsia="en-AU"/>
              </w:rPr>
              <w:drawing>
                <wp:inline distT="0" distB="0" distL="0" distR="0">
                  <wp:extent cx="189865" cy="189865"/>
                  <wp:effectExtent l="0" t="0" r="635" b="635"/>
                  <wp:docPr id="17" name="Picture 17"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AD54C6">
              <w:rPr>
                <w:sz w:val="17"/>
                <w:szCs w:val="17"/>
              </w:rPr>
              <w:t xml:space="preserve"> </w:t>
            </w:r>
            <w:r>
              <w:rPr>
                <w:noProof/>
                <w:sz w:val="17"/>
                <w:szCs w:val="17"/>
                <w:lang w:eastAsia="en-AU"/>
              </w:rPr>
              <w:drawing>
                <wp:inline distT="0" distB="0" distL="0" distR="0">
                  <wp:extent cx="189865" cy="189865"/>
                  <wp:effectExtent l="0" t="0" r="635" b="635"/>
                  <wp:docPr id="18" name="Picture 18" descr="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c_personal_soci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tc>
      </w:tr>
      <w:tr w:rsidR="00AD54C6" w:rsidTr="00844C66">
        <w:trPr>
          <w:jc w:val="center"/>
        </w:trPr>
        <w:tc>
          <w:tcPr>
            <w:tcW w:w="662" w:type="dxa"/>
            <w:vMerge/>
            <w:shd w:val="clear" w:color="auto" w:fill="8CC8C9"/>
            <w:textDirection w:val="btLr"/>
            <w:vAlign w:val="center"/>
          </w:tcPr>
          <w:p w:rsidR="00AD54C6" w:rsidRDefault="00AD54C6" w:rsidP="00704B88">
            <w:pPr>
              <w:pStyle w:val="Tablesubhead"/>
              <w:jc w:val="center"/>
            </w:pPr>
          </w:p>
        </w:tc>
        <w:tc>
          <w:tcPr>
            <w:tcW w:w="2860" w:type="dxa"/>
            <w:tcBorders>
              <w:top w:val="single" w:sz="4" w:space="0" w:color="00948D"/>
            </w:tcBorders>
            <w:shd w:val="clear" w:color="auto" w:fill="E5F4F3"/>
          </w:tcPr>
          <w:p w:rsidR="00AD54C6" w:rsidRPr="009818F9" w:rsidRDefault="00AD54C6" w:rsidP="00071773">
            <w:pPr>
              <w:pStyle w:val="Tablesubhead"/>
              <w:rPr>
                <w:b w:val="0"/>
                <w:sz w:val="17"/>
                <w:szCs w:val="17"/>
              </w:rPr>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cross</w:t>
            </w:r>
            <w:r>
              <w:rPr>
                <w:b w:val="0"/>
                <w:sz w:val="17"/>
                <w:szCs w:val="17"/>
              </w:rPr>
              <w:t>-</w:t>
            </w:r>
            <w:r w:rsidRPr="009818F9">
              <w:rPr>
                <w:b w:val="0"/>
                <w:sz w:val="17"/>
                <w:szCs w:val="17"/>
              </w:rPr>
              <w:t>curriculum priorities</w:t>
            </w:r>
          </w:p>
        </w:tc>
        <w:tc>
          <w:tcPr>
            <w:tcW w:w="17457" w:type="dxa"/>
            <w:gridSpan w:val="8"/>
            <w:tcBorders>
              <w:top w:val="single" w:sz="4" w:space="0" w:color="00948D"/>
            </w:tcBorders>
            <w:shd w:val="clear" w:color="auto" w:fill="E5F4F3"/>
            <w:tcMar>
              <w:right w:w="28" w:type="dxa"/>
            </w:tcMar>
          </w:tcPr>
          <w:p w:rsidR="00AD54C6" w:rsidRPr="003E4E3E" w:rsidRDefault="004F2326" w:rsidP="003E4E3E">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89865" cy="189865"/>
                  <wp:effectExtent l="0" t="0" r="635" b="635"/>
                  <wp:docPr id="19" name="Picture 2"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gc_lit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AD54C6" w:rsidRPr="003E4E3E">
              <w:rPr>
                <w:sz w:val="17"/>
                <w:szCs w:val="17"/>
              </w:rPr>
              <w:t> Literacy</w:t>
            </w:r>
            <w:r w:rsidR="00AD54C6" w:rsidRPr="003E4E3E">
              <w:rPr>
                <w:sz w:val="17"/>
                <w:szCs w:val="17"/>
              </w:rPr>
              <w:t> </w:t>
            </w:r>
            <w:r w:rsidR="00AD54C6" w:rsidRPr="003E4E3E">
              <w:rPr>
                <w:sz w:val="17"/>
                <w:szCs w:val="17"/>
              </w:rPr>
              <w:t> </w:t>
            </w:r>
            <w:r>
              <w:rPr>
                <w:noProof/>
                <w:sz w:val="17"/>
                <w:szCs w:val="17"/>
                <w:lang w:eastAsia="en-AU"/>
              </w:rPr>
              <w:drawing>
                <wp:inline distT="0" distB="0" distL="0" distR="0">
                  <wp:extent cx="189865" cy="189865"/>
                  <wp:effectExtent l="0" t="0" r="635" b="635"/>
                  <wp:docPr id="20" name="Picture 3"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gc_numerac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AD54C6" w:rsidRPr="003E4E3E">
              <w:rPr>
                <w:sz w:val="17"/>
                <w:szCs w:val="17"/>
              </w:rPr>
              <w:t> Numeracy</w:t>
            </w:r>
            <w:r w:rsidR="00AD54C6" w:rsidRPr="003E4E3E">
              <w:rPr>
                <w:sz w:val="17"/>
                <w:szCs w:val="17"/>
              </w:rPr>
              <w:t> </w:t>
            </w:r>
            <w:r w:rsidR="00AD54C6" w:rsidRPr="003E4E3E">
              <w:rPr>
                <w:sz w:val="17"/>
                <w:szCs w:val="17"/>
              </w:rPr>
              <w:t> </w:t>
            </w:r>
            <w:r>
              <w:rPr>
                <w:noProof/>
                <w:sz w:val="17"/>
                <w:szCs w:val="17"/>
                <w:lang w:eastAsia="en-AU"/>
              </w:rPr>
              <w:drawing>
                <wp:inline distT="0" distB="0" distL="0" distR="0">
                  <wp:extent cx="189865" cy="189865"/>
                  <wp:effectExtent l="0" t="0" r="635" b="635"/>
                  <wp:docPr id="21" name="Picture 4"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gc_i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AD54C6" w:rsidRPr="003E4E3E">
              <w:rPr>
                <w:sz w:val="17"/>
                <w:szCs w:val="17"/>
              </w:rPr>
              <w:t xml:space="preserve"> ICT </w:t>
            </w:r>
            <w:r w:rsidR="00F64567">
              <w:rPr>
                <w:sz w:val="17"/>
                <w:szCs w:val="17"/>
              </w:rPr>
              <w:t>capability</w:t>
            </w:r>
            <w:r w:rsidR="00AD54C6" w:rsidRPr="003E4E3E">
              <w:rPr>
                <w:sz w:val="17"/>
                <w:szCs w:val="17"/>
              </w:rPr>
              <w:t> </w:t>
            </w:r>
            <w:r w:rsidR="00AD54C6" w:rsidRPr="003E4E3E">
              <w:rPr>
                <w:sz w:val="17"/>
                <w:szCs w:val="17"/>
              </w:rPr>
              <w:t> </w:t>
            </w:r>
            <w:r>
              <w:rPr>
                <w:noProof/>
                <w:sz w:val="17"/>
                <w:szCs w:val="17"/>
                <w:lang w:eastAsia="en-AU"/>
              </w:rPr>
              <w:drawing>
                <wp:inline distT="0" distB="0" distL="0" distR="0">
                  <wp:extent cx="189865" cy="189865"/>
                  <wp:effectExtent l="0" t="0" r="635" b="635"/>
                  <wp:docPr id="22" name="Picture 5"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AD54C6" w:rsidRPr="003E4E3E">
              <w:rPr>
                <w:sz w:val="17"/>
                <w:szCs w:val="17"/>
              </w:rPr>
              <w:t> Critical and creative thinking</w:t>
            </w:r>
            <w:r w:rsidR="00AD54C6" w:rsidRPr="003E4E3E">
              <w:rPr>
                <w:sz w:val="17"/>
                <w:szCs w:val="17"/>
              </w:rPr>
              <w:t> </w:t>
            </w:r>
            <w:r w:rsidR="00AD54C6" w:rsidRPr="003E4E3E">
              <w:rPr>
                <w:sz w:val="17"/>
                <w:szCs w:val="17"/>
              </w:rPr>
              <w:t> </w:t>
            </w:r>
            <w:r>
              <w:rPr>
                <w:noProof/>
                <w:sz w:val="17"/>
                <w:szCs w:val="17"/>
                <w:lang w:eastAsia="en-AU"/>
              </w:rPr>
              <w:drawing>
                <wp:inline distT="0" distB="0" distL="0" distR="0">
                  <wp:extent cx="189865" cy="189865"/>
                  <wp:effectExtent l="0" t="0" r="635" b="635"/>
                  <wp:docPr id="23" name="Picture 6"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gc_ethica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AD54C6" w:rsidRPr="003E4E3E">
              <w:rPr>
                <w:sz w:val="17"/>
                <w:szCs w:val="17"/>
              </w:rPr>
              <w:t xml:space="preserve"> Ethical </w:t>
            </w:r>
            <w:r w:rsidR="00F41927">
              <w:rPr>
                <w:sz w:val="17"/>
                <w:szCs w:val="17"/>
              </w:rPr>
              <w:t>behaviour</w:t>
            </w:r>
            <w:r w:rsidR="00AD54C6" w:rsidRPr="003E4E3E">
              <w:rPr>
                <w:sz w:val="17"/>
                <w:szCs w:val="17"/>
              </w:rPr>
              <w:t> </w:t>
            </w:r>
            <w:r w:rsidR="00AD54C6" w:rsidRPr="003E4E3E">
              <w:rPr>
                <w:sz w:val="17"/>
                <w:szCs w:val="17"/>
              </w:rPr>
              <w:t> </w:t>
            </w:r>
            <w:r>
              <w:rPr>
                <w:noProof/>
                <w:sz w:val="17"/>
                <w:szCs w:val="17"/>
                <w:lang w:eastAsia="en-AU"/>
              </w:rPr>
              <w:drawing>
                <wp:inline distT="0" distB="0" distL="0" distR="0">
                  <wp:extent cx="189865" cy="189865"/>
                  <wp:effectExtent l="0" t="0" r="635" b="635"/>
                  <wp:docPr id="24" name="Picture 7"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gc_personal_soci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AD54C6" w:rsidRPr="003E4E3E">
              <w:rPr>
                <w:sz w:val="17"/>
                <w:szCs w:val="17"/>
              </w:rPr>
              <w:t xml:space="preserve"> Personal and social </w:t>
            </w:r>
            <w:r w:rsidR="00F64567">
              <w:rPr>
                <w:sz w:val="17"/>
                <w:szCs w:val="17"/>
              </w:rPr>
              <w:t>capability</w:t>
            </w:r>
            <w:r w:rsidR="00AD54C6" w:rsidRPr="003E4E3E">
              <w:rPr>
                <w:sz w:val="17"/>
                <w:szCs w:val="17"/>
              </w:rPr>
              <w:t> </w:t>
            </w:r>
            <w:r w:rsidR="00AD54C6" w:rsidRPr="003E4E3E">
              <w:rPr>
                <w:sz w:val="17"/>
                <w:szCs w:val="17"/>
              </w:rPr>
              <w:t> </w:t>
            </w:r>
            <w:r>
              <w:rPr>
                <w:noProof/>
                <w:sz w:val="17"/>
                <w:szCs w:val="17"/>
                <w:lang w:eastAsia="en-AU"/>
              </w:rPr>
              <w:drawing>
                <wp:inline distT="0" distB="0" distL="0" distR="0">
                  <wp:extent cx="189865" cy="189865"/>
                  <wp:effectExtent l="0" t="0" r="635" b="635"/>
                  <wp:docPr id="25" name="Picture 8"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gc_intercultur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AD54C6" w:rsidRPr="003E4E3E">
              <w:rPr>
                <w:sz w:val="17"/>
                <w:szCs w:val="17"/>
              </w:rPr>
              <w:t xml:space="preserve"> Intercultural </w:t>
            </w:r>
            <w:r w:rsidR="00F41927">
              <w:rPr>
                <w:sz w:val="17"/>
                <w:szCs w:val="17"/>
              </w:rPr>
              <w:t>understanding</w:t>
            </w:r>
          </w:p>
          <w:p w:rsidR="00AD54C6" w:rsidRDefault="004F2326" w:rsidP="008C4E21">
            <w:pPr>
              <w:pStyle w:val="Tabletext"/>
            </w:pPr>
            <w:r>
              <w:rPr>
                <w:noProof/>
                <w:lang w:eastAsia="en-AU"/>
              </w:rPr>
              <mc:AlternateContent>
                <mc:Choice Requires="wpg">
                  <w:drawing>
                    <wp:inline distT="0" distB="0" distL="0" distR="0">
                      <wp:extent cx="568325" cy="179705"/>
                      <wp:effectExtent l="0" t="0" r="3175" b="0"/>
                      <wp:docPr id="28"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29" name="Picture 55" descr="flag_aborigin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56" descr="flag_torres_strait_island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EptM3gMAANcNAAAOAAAAZHJzL2Uyb0RvYy54bWzsV9tu4zYQfS/QfxD0&#10;rugSybog9iKx7KBA2gbd7XNAU5RELEUKJG0nWPTfO6Qk3xJ0F7tAgRYxYIHX4cw5Z4bSzYfnjjk7&#10;IhUVfO6GV4HrEI5FRXkzd//8tPYy11Ea8QoxwcncfSHK/bD4+aebfV+QSLSCVUQ6YISrYt/P3Vbr&#10;vvB9hVvSIXUlesJhshayQxq6svErifZgvWN+FAQzfy9k1UuBiVIwWg6T7sLar2uC9e91rYh22NwF&#10;37R9SvvcmKe/uEFFI1HfUjy6gb7Diw5RDoceTJVII2cr6StTHcVSKFHrKyw6X9Q1xcTGANGEwUU0&#10;91JsextLU+yb/gATQHuB03ebxb/tHqVDq7kbAVMcdcCRPdZJYgPOvm8KWHMv+4/9oxwihOaDwJ8V&#10;TPuX86bfDIudzf5XUYE9tNXCgvNcy86YgLCdZ8vBy4ED8qwdDIPJLLuOEtfBMBWmeRokA0e4BSLN&#10;rjTNwVOYTWZRNM2txt1ZPm6Nsmsz56NiONQ6Ojq2uOkpLuA/AgqtV4B+XXiwS28lcUcj3TfZ6JD8&#10;vO094L5Hmm4oo/rF6hjwMU7x3SPFBmfTOeEmn7iBaXOqk0CcFVEYpFwz1DyhjZC0oRwxE/a0e7CF&#10;TKyWMYeLZYt4Q25VD6kBCIPdaUhKsW8JqpQZNtidW7HdM/82jPZrypih1LRHJMClC3W+Aeag/FLg&#10;bUe4HlJZEgagCK5a2ivXkQXpNgSUKX+pwE8MZUSDmnpJubZyAsk8KG1ON+Kx2fYlym6DII/uvGUS&#10;LL04SFfebR6nXhqs0jiIs3AZLv8yu8O42CoCqCBW9nR0HUZfOf9mao1FaEham/zODtkSM4gOHLLi&#10;m1wEHRqEjK9K4j8Ae1gHbS2Jxq1p1gDkOA6LDxMW9SPQhhIFifjV3HojSwxIJsPiKb0ucwR0IpW+&#10;J6JzTAOABz8t0mgHQA+RTUuMz1wY+m0kjJ8NQAjDyATAKUd5kK+yVRZ7cTRbAUdl6d2ul7E3W4dp&#10;Ul6Xy2UZThy1tKoIN8f8OEUWccFoNYlWyWazZHKgbm1/Y9FQx2W+kcrRjYlWY8wgOsguD6M4uIty&#10;bz3LUi9ex4kHpSvzgjC/y2dBnMfl+jykB8rJj4fk7OdungCh/xxbYH+vY0NFRzXcv4x2czc7LEKF&#10;qQMrXllqNaJsaJ9AYdw/QgF0T0RbwRqJjgUEFPvfq7fX8Kow3IWPU72dnddbLaQk6gnyFFH9RBWD&#10;Vxwi/5e1N3qvvfaS++bam0WzyzeU99prbrtjUTXX4Hvt/Vdqr33zha8HW63HLx3zeXLah/bp99ji&#10;b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NmH4rHbAAAAAwEA&#10;AA8AAABkcnMvZG93bnJldi54bWxMj0FrwkAQhe+F/odlCr3VTRRLmmYjIm1PIlSF0tuYHZNgdjZk&#10;1yT+e7e96GXg8R7vfZMtRtOInjpXW1YQTyIQxIXVNZcK9rvPlwSE88gaG8uk4EIOFvnjQ4aptgN/&#10;U7/1pQgl7FJUUHnfplK6oiKDbmJb4uAdbWfQB9mVUnc4hHLTyGkUvUqDNYeFCltaVVSctmej4GvA&#10;YTmLP/r16bi6/O7mm591TEo9P43LdxCeRn8Lwx9+QIc8MB3smbUTjYLwiP+/wUve5iAOCqbJDGSe&#10;yXv2/AoAAP//AwBQSwMECgAAAAAAAAAhADENgYtbBgAAWwYAABQAAABkcnMvbWVkaWEvaW1hZ2Ux&#10;LnBuZ4lQTkcNChoKAAAADUlIRFIAAAGWAAABDggDAAAAnRPBigAAABl0RVh0U29mdHdhcmUAQWRv&#10;YmUgSW1hZ2VSZWFkeXHJZTwAAAMgaVRYdFhNTDpjb20uYWRvYmUueG1wAAAAAAA8P3hwYWNrZXQg&#10;YmVnaW49Iu+7vyIgaWQ9Ilc1TTBNcENlaGlIenJlU3pOVGN6a2M5ZCI/PiA8eDp4bXBtZXRhIHht&#10;bG5zOng9ImFkb2JlOm5zOm1ldGEvIiB4OnhtcHRrPSJBZG9iZSBYTVAgQ29yZSA1LjAtYzA2MCA2&#10;MS4xMzQ3NzcsIDIwMTAvMDIvMTItMTc6MzI6MDAgICAgICAgICI+IDxyZGY6UkRGIHhtbG5zOnJk&#10;Zj0iaHR0cDovL3d3dy53My5vcmcvMTk5OS8wMi8yMi1yZGYtc3ludGF4LW5zIyI+IDxyZGY6RGVz&#10;Y3JpcHRpb24gcmRmOmFib3V0PSIiIHhtbG5zOnhtcD0iaHR0cDovL25zLmFkb2JlLmNvbS94YXAv&#10;MS4wLyIgeG1sbnM6eG1wTU09Imh0dHA6Ly9ucy5hZG9iZS5jb20veGFwLzEuMC9tbS8iIHhtbG5z&#10;OnN0UmVmPSJodHRwOi8vbnMuYWRvYmUuY29tL3hhcC8xLjAvc1R5cGUvUmVzb3VyY2VSZWYjIiB4&#10;bXA6Q3JlYXRvclRvb2w9IkFkb2JlIFBob3Rvc2hvcCBDUzUgV2luZG93cyIgeG1wTU06SW5zdGFu&#10;Y2VJRD0ieG1wLmlpZDo3QThDRDM3RTE5MTkxMUUwOTM0NUIwNkI3RkRBMUZGNSIgeG1wTU06RG9j&#10;dW1lbnRJRD0ieG1wLmRpZDo3QThDRDM3RjE5MTkxMUUwOTM0NUIwNkI3RkRBMUZGNSI+IDx4bXBN&#10;TTpEZXJpdmVkRnJvbSBzdFJlZjppbnN0YW5jZUlEPSJ4bXAuaWlkOjdBOENEMzdDMTkxOTExRTA5&#10;MzQ1QjA2QjdGREExRkY1IiBzdFJlZjpkb2N1bWVudElEPSJ4bXAuZGlkOjdBOENEMzdEMTkxOTEx&#10;RTA5MzQ1QjA2QjdGREExRkY1Ii8+IDwvcmRmOkRlc2NyaXB0aW9uPiA8L3JkZjpSREY+IDwveDp4&#10;bXBtZXRhPiA8P3hwYWNrZXQgZW5kPSJyIj8+6EwqrgAAAAlQTFRF//8A/wAAAAAACKNIoQAAArxJ&#10;REFUeNrs0cltJQEMQ0HJ+Qftu4GBt28M2aqXAVnzpsDGBViEBYuwYBEWYcEiLFiEBYuwCAsWYcEi&#10;LFiERViwCAsWYREWLMKCRViwCIuwYBEWLMKCRViEBYuwYBEWLMIiLFiEBYuwCAsWYcEiLFiERViw&#10;CAsWYcEiLMKC5b9s+BiWMJCn4MwzSdpp5sEmxTLzbJNWmXk+SiPMXEDpg5kbKG0wcwWlC2buoDTB&#10;zCWUHpg5plLiMsdQSmDmnkqDyxxUKXCZgygFMHNTJd1ljqqEu8xVlWyXOasS7TJ3VZJd5rBKsMtc&#10;Vsl1mdMqsS5zWyXVBQuWQJVQl7mukuky51UiXbBgyVRJdBkqiS5YsKSq5LlgwRKrEueCBUuuSpoL&#10;FizBKmEuWLAkq2S5YMESrRLlggULlkaWGS5YsGDpZZnhggULFixYnqaS44IFCxYsWLBgwXJOJcYF&#10;CxYsWLBgwYIFCxYsWPJZNqMQlowzsGDBggULFixYsGDBEsmyVLBgwYIFCxYsWC67LBYsWLBgeRbL&#10;UsGCBUs1y1LBggVLNctSwYKlwWWxYOliWSpYsKS7LBYsfSxLBQuWZJfFgqWTZc+rZLLsdRUsWFJd&#10;Fkugy2IJdFksWNpZ9rJKMMseVklm2bsq0Sx7ViWbZa+qhLPsUZV0lr2pEs+yJ1XyWfaiSgHLn8Ck&#10;T25g2XMqHSx7TaWE5aUwDXNbWPaUSg/Li2BKthaxvACmZmkVyy9hinaWsfwCpmplHcsPYco2FrL8&#10;AKZuYSXL92Qa57WyfFWmdFsxy6c0xbvKWf6BU7/oESzPCwsWYcEiLFiERViwCAsWYcEiLMKCRViw&#10;CAsWYREWLMKCRViEBYuwYBEWLMIiLFiEBYuwYBEWYcEiLFiEBYsTsAgLFmHBIizCgkVYsAgLFmER&#10;FizCgkVYsCiLRYG9CzAAznMyaqEeaJ4AAAAASUVORK5CYIJQSwMECgAAAAAAAAAhAEONSr+/BwAA&#10;vwcAABQAAABkcnMvbWVkaWEvaW1hZ2UyLnBuZ4lQTkcNChoKAAAADUlIRFIAAAGUAAABEAgDAAAA&#10;oDpyXAAAABl0RVh0U29mdHdhcmUAQWRvYmUgSW1hZ2VSZWFkeXHJZTwAAAMgaVRYdFhNTDpjb20u&#10;YWRvYmUueG1wAAAAAAA8P3hwYWNrZXQgYmVnaW49Iu+7vyIgaWQ9Ilc1TTBNcENlaGlIenJlU3pO&#10;VGN6a2M5ZCI/PiA8eDp4bXBtZXRhIHhtbG5zOng9ImFkb2JlOm5zOm1ldGEvIiB4OnhtcHRrPSJB&#10;ZG9iZSBYTVAgQ29yZSA1LjAtYzA2MCA2MS4xMzQ3NzcsIDIwMTAvMDIvMTItMTc6MzI6MDAgICAg&#10;ICAgICI+IDxyZGY6UkRGIHhtbG5zOnJkZj0iaHR0cDovL3d3dy53My5vcmcvMTk5OS8wMi8yMi1y&#10;ZGYtc3ludGF4LW5zIyI+IDxyZGY6RGVzY3JpcHRpb24gcmRmOmFib3V0PSIiIHhtbG5zOnhtcD0i&#10;aHR0cDovL25zLmFkb2JlLmNvbS94YXAvMS4wLyIgeG1sbnM6eG1wTU09Imh0dHA6Ly9ucy5hZG9i&#10;ZS5jb20veGFwLzEuMC9tbS8iIHhtbG5zOnN0UmVmPSJodHRwOi8vbnMuYWRvYmUuY29tL3hhcC8x&#10;LjAvc1R5cGUvUmVzb3VyY2VSZWYjIiB4bXA6Q3JlYXRvclRvb2w9IkFkb2JlIFBob3Rvc2hvcCBD&#10;UzUgV2luZG93cyIgeG1wTU06SW5zdGFuY2VJRD0ieG1wLmlpZDo1QjlDMzRDNDE5MTkxMUUwODk3&#10;NkQzRTIxQUFDODA3OSIgeG1wTU06RG9jdW1lbnRJRD0ieG1wLmRpZDo1QjlDMzRDNTE5MTkxMUUw&#10;ODk3NkQzRTIxQUFDODA3OSI+IDx4bXBNTTpEZXJpdmVkRnJvbSBzdFJlZjppbnN0YW5jZUlEPSJ4&#10;bXAuaWlkOjVCOUMzNEMyMTkxOTExRTA4OTc2RDNFMjFBQUM4MDc5IiBzdFJlZjpkb2N1bWVudElE&#10;PSJ4bXAuZGlkOjVCOUMzNEMzMTkxOTExRTA4OTc2RDNFMjFBQUM4MDc5Ii8+IDwvcmRmOkRlc2Ny&#10;aXB0aW9uPiA8L3JkZjpSREY+IDwveDp4bXBtZXRhPiA8P3hwYWNrZXQgZW5kPSJyIj8+LQTI4QAA&#10;AAxQTFRF////AAAAAIgAADP/oHNzowAABB1JREFUeNrs3etOGzEQgNEBv/87t1JViTaXXe/6MnbO&#10;968hNtEcFXCyhPhSuuLrW8mCAkVQoAgKFEGBYghQBAWKoEARFCiCIihQBAWKoEARFEGBIihQBAWK&#10;oAgKFEGBIihQBEVQoAgKFEGBIiiCAkWXUZTw/b4ERVCgCAoUQYEiKIICRVCgaBhKUbKgQBEUKIIC&#10;RVDqiog3/4QyReQRZXGXxVHib09ugzKX5KdAPL0VynCSVyiLuiyL8nL2EcuzLIryZvIRy7MsiRLv&#10;Bh+xPMuCKPF27BGxPMtyKEdDj1ifZTGU45FHrM+yFMqZgccGKiuhxJmBR6zPsg5KnBp3xAYqq6BE&#10;NEJZgWURlGiIElBGmVSgpGdZAaVm0BEbsCyAUjXn2EElP0rVmKMiKN1J6lECSneTepSA0tvkAkpA&#10;6UvyZ8SxhUpilKifcMQWKnlRAsoGJnFxEZSOJnF1FZR+Jr/nG3uo5ESJkUHJZ5JQJSNKQPn6dJN8&#10;KvlQIj5eBQqUnCbZVKBASWqSTAUKlKwmuVSgQIECZVGVXChNBgplPkqrjaC0Qvl39a29oLRB+X/1&#10;rd2gtEB5svrOflDuozxd3HhHKHUjLCdRCpSZJiVuqkC5h/Jy8Z1doZTm47t9aIHSfnq3j5JQmg/v&#10;zAeh9EIpF1AKlJkoAWUCytHSy1s70UPZ6kR/uBLKcJTjhVe3hgLls1ACSg6UgDIV5eplEVB6/k+5&#10;eKmK6776qZSrV6pA6Ypy7UIVKJ1RrlynAqU3yoVXjv0qRD+VUqtSoIxDqX2eH8oIlMqjJpR+Kp3u&#10;W6C0Qqn5aylQhqGUJnxQ2qKU+3pQ7qqcvXvdtgUKFChQRqNEk+8pUG6pdEEpUKBsjtLjmAmlVqUH&#10;SoHSEaVASYDy9pV4KPNRHm6CMkrl5R0fb7v4zCWUeygHr31BmYryfD2UQSqHw//xgWunTCi3UKp+&#10;qx7KQJR3W0AZo/Ju7g9bnNmxQGmJcjjRU5cYQWmMcrgLlCEqeTaE0g2lQJk4RChQ9kQpQ1AKFCir&#10;oxQon4lSoLSYI5TdUQoUKDuglM4oBQoUKFDGqWTYCgqUj0Lx5Svj9xQ/EjvRb4HiCck1SLxGn9Gk&#10;PYqL8WaO0AXeyb529d32I1B6js6bG6T84dW7GOU8enu7wrsDW/rTbIEycFaJWVL/AYLNPt2aKBNG&#10;lFIlE8qc+SRUyYMycTbZWNKgTB5LKpUsKPNnkkglCUqOeWRRSYGS6JtsioeSASXXyS3Bo0mAku+5&#10;89mPKPclRh8aFCiCAkVQ9kZRuqBAERQoggJFUKAIiqBAEZR9Ub6VLChQBAWKoEARFCiGAEVQoAgK&#10;FEGBIiiCAkVQoAgKFEERFCiCAkVQoAiKoEARFCiCAkVQBAWKoEARFCiCIihQdBlF6folwADuSaWw&#10;0kkWaAAAAABJRU5ErkJgglBLAQItABQABgAIAAAAIQCxgme2CgEAABMCAAATAAAAAAAAAAAAAAAA&#10;AAAAAABbQ29udGVudF9UeXBlc10ueG1sUEsBAi0AFAAGAAgAAAAhADj9If/WAAAAlAEAAAsAAAAA&#10;AAAAAAAAAAAAOwEAAF9yZWxzLy5yZWxzUEsBAi0AFAAGAAgAAAAhADcSm0zeAwAA1w0AAA4AAAAA&#10;AAAAAAAAAAAAOgIAAGRycy9lMm9Eb2MueG1sUEsBAi0AFAAGAAgAAAAhAC5s8ADFAAAApQEAABkA&#10;AAAAAAAAAAAAAAAARAYAAGRycy9fcmVscy9lMm9Eb2MueG1sLnJlbHNQSwECLQAUAAYACAAAACEA&#10;2YfisdsAAAADAQAADwAAAAAAAAAAAAAAAABABwAAZHJzL2Rvd25yZXYueG1sUEsBAi0ACgAAAAAA&#10;AAAhADENgYtbBgAAWwYAABQAAAAAAAAAAAAAAAAASAgAAGRycy9tZWRpYS9pbWFnZTEucG5nUEsB&#10;Ai0ACgAAAAAAAAAhAEONSr+/BwAAvwcAABQAAAAAAAAAAAAAAAAA1Q4AAGRycy9tZWRpYS9pbWFn&#10;ZTIucG5nUEsFBgAAAAAHAAcAvgEAAMYWA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0/xDCAAAA2wAAAA8AAABkcnMvZG93bnJldi54bWxEj1FrwkAQhN+F/odjC76UutFSqamnSEAo&#10;FB+M/oAltyahub2QO2Py73uC4OMwM98w6+1gG9Vz52snGuazBBRL4UwtpYbzaf/+BcoHEkONE9Yw&#10;soft5mWyptS4mxy5z0OpIkR8ShqqENoU0RcVW/Iz17JE7+I6SyHKrkTT0S3CbYOLJFmipVriQkUt&#10;ZxUXf/nVatiXicPDR59lfsx/xzeHVHyi1tPXYfcNKvAQnuFH+8doWKzg/iX+ANz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9P8QwgAAANsAAAAPAAAAAAAAAAAAAAAAAJ8C&#10;AABkcnMvZG93bnJldi54bWxQSwUGAAAAAAQABAD3AAAAjgMAAAAA&#10;">
                        <v:imagedata r:id="rId16"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cqbfAAAAA2wAAAA8AAABkcnMvZG93bnJldi54bWxET89rwjAUvgv7H8IbeLPp3BDpGkUmsu62&#10;VrddH81rU2xeShO1/vfLYbDjx/c73062F1cafedYwVOSgiCune64VXA6HhZrED4ga+wdk4I7edhu&#10;HmY5ZtrduKRrFVoRQ9hnqMCEMGRS+tqQRZ+4gThyjRsthgjHVuoRbzHc9nKZpitpsePYYHCgN0P1&#10;ubpYBVVFpmjM59ePffl4p+a7rFd7o9T8cdq9ggg0hX/xn7vQCp7j+vgl/gC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2Rypt8AAAADbAAAADwAAAAAAAAAAAAAAAACfAgAA&#10;ZHJzL2Rvd25yZXYueG1sUEsFBgAAAAAEAAQA9wAAAIwDAAAAAA==&#10;">
                        <v:imagedata r:id="rId17" o:title="flag_torres_strait_islander"/>
                      </v:shape>
                      <w10:anchorlock/>
                    </v:group>
                  </w:pict>
                </mc:Fallback>
              </mc:AlternateContent>
            </w:r>
            <w:r w:rsidR="00AD54C6" w:rsidRPr="003E4E3E">
              <w:rPr>
                <w:sz w:val="17"/>
                <w:szCs w:val="17"/>
              </w:rPr>
              <w:t> </w:t>
            </w:r>
            <w:r w:rsidR="00AD54C6" w:rsidRPr="003E4E3E">
              <w:rPr>
                <w:sz w:val="17"/>
                <w:szCs w:val="17"/>
              </w:rPr>
              <w:t>Aboriginal and Torres Strait Islander histories and cultures</w:t>
            </w:r>
            <w:r w:rsidR="00AD54C6" w:rsidRPr="003E4E3E">
              <w:rPr>
                <w:sz w:val="17"/>
                <w:szCs w:val="17"/>
              </w:rPr>
              <w:t> </w:t>
            </w:r>
            <w:r w:rsidR="00AD54C6" w:rsidRPr="003E4E3E">
              <w:rPr>
                <w:sz w:val="17"/>
                <w:szCs w:val="17"/>
              </w:rPr>
              <w:t> </w:t>
            </w:r>
            <w:r>
              <w:rPr>
                <w:noProof/>
                <w:position w:val="-2"/>
                <w:sz w:val="17"/>
                <w:szCs w:val="17"/>
                <w:lang w:eastAsia="en-AU"/>
              </w:rPr>
              <w:drawing>
                <wp:inline distT="0" distB="0" distL="0" distR="0">
                  <wp:extent cx="225425" cy="166370"/>
                  <wp:effectExtent l="0" t="0" r="3175" b="5080"/>
                  <wp:docPr id="26" name="Picture 9"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c_asi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r w:rsidR="00AD54C6" w:rsidRPr="008C4E21">
              <w:rPr>
                <w:position w:val="-2"/>
                <w:sz w:val="17"/>
                <w:szCs w:val="17"/>
              </w:rPr>
              <w:t> </w:t>
            </w:r>
            <w:r w:rsidR="00AD54C6" w:rsidRPr="003E4E3E">
              <w:rPr>
                <w:sz w:val="17"/>
                <w:szCs w:val="17"/>
              </w:rPr>
              <w:t>Asia and Australia’s engagement with Asia</w:t>
            </w:r>
            <w:r w:rsidR="00AD54C6" w:rsidRPr="003E4E3E">
              <w:rPr>
                <w:sz w:val="17"/>
                <w:szCs w:val="17"/>
              </w:rPr>
              <w:t> </w:t>
            </w:r>
            <w:r w:rsidR="00AD54C6" w:rsidRPr="003E4E3E">
              <w:rPr>
                <w:sz w:val="17"/>
                <w:szCs w:val="17"/>
              </w:rPr>
              <w:t> </w:t>
            </w:r>
            <w:r>
              <w:rPr>
                <w:noProof/>
                <w:sz w:val="17"/>
                <w:szCs w:val="17"/>
                <w:lang w:eastAsia="en-AU"/>
              </w:rPr>
              <w:drawing>
                <wp:inline distT="0" distB="0" distL="0" distR="0">
                  <wp:extent cx="225425" cy="166370"/>
                  <wp:effectExtent l="0" t="0" r="3175" b="5080"/>
                  <wp:docPr id="27" name="Picture 10"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c_sus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r w:rsidR="00AD54C6" w:rsidRPr="003E4E3E">
              <w:rPr>
                <w:sz w:val="17"/>
                <w:szCs w:val="17"/>
              </w:rPr>
              <w:t> Sustainability</w:t>
            </w:r>
          </w:p>
        </w:tc>
      </w:tr>
      <w:tr w:rsidR="00C7202B" w:rsidTr="00844C66">
        <w:trPr>
          <w:jc w:val="center"/>
        </w:trPr>
        <w:tc>
          <w:tcPr>
            <w:tcW w:w="662" w:type="dxa"/>
            <w:vMerge w:val="restart"/>
            <w:shd w:val="clear" w:color="auto" w:fill="8CC8C9"/>
            <w:textDirection w:val="btLr"/>
            <w:vAlign w:val="center"/>
          </w:tcPr>
          <w:p w:rsidR="00C7202B" w:rsidRDefault="00C7202B" w:rsidP="00704B88">
            <w:pPr>
              <w:pStyle w:val="Tablesubhead"/>
              <w:jc w:val="center"/>
            </w:pPr>
            <w:r w:rsidRPr="00491FB9">
              <w:lastRenderedPageBreak/>
              <w:t>Develop assessment</w:t>
            </w:r>
          </w:p>
        </w:tc>
        <w:tc>
          <w:tcPr>
            <w:tcW w:w="2860" w:type="dxa"/>
            <w:vMerge w:val="restart"/>
            <w:shd w:val="clear" w:color="auto" w:fill="CFE7E6"/>
          </w:tcPr>
          <w:p w:rsidR="00C7202B" w:rsidRDefault="00C7202B" w:rsidP="00414AA6">
            <w:pPr>
              <w:pStyle w:val="Tablesubhead"/>
            </w:pPr>
            <w:r>
              <w:t>Assessment</w:t>
            </w:r>
          </w:p>
          <w:p w:rsidR="009E6021" w:rsidRPr="000810E0" w:rsidRDefault="009E6021" w:rsidP="00414AA6">
            <w:pPr>
              <w:pStyle w:val="Tablesubhead"/>
              <w:rPr>
                <w:b w:val="0"/>
              </w:rPr>
            </w:pPr>
            <w:r w:rsidRPr="000810E0">
              <w:rPr>
                <w:b w:val="0"/>
              </w:rPr>
              <w:t>For advice and guidelines on assessment, see:</w:t>
            </w:r>
            <w:r w:rsidR="00236857" w:rsidRPr="000810E0">
              <w:rPr>
                <w:b w:val="0"/>
              </w:rPr>
              <w:t xml:space="preserve"> </w:t>
            </w:r>
            <w:hyperlink r:id="rId23" w:history="1">
              <w:r w:rsidRPr="000810E0">
                <w:rPr>
                  <w:rStyle w:val="Hyperlink"/>
                  <w:b w:val="0"/>
                  <w:sz w:val="20"/>
                </w:rPr>
                <w:t>www.qsa.q</w:t>
              </w:r>
              <w:r w:rsidRPr="000810E0">
                <w:rPr>
                  <w:rStyle w:val="Hyperlink"/>
                  <w:b w:val="0"/>
                  <w:sz w:val="20"/>
                </w:rPr>
                <w:t>l</w:t>
              </w:r>
              <w:r w:rsidRPr="000810E0">
                <w:rPr>
                  <w:rStyle w:val="Hyperlink"/>
                  <w:b w:val="0"/>
                  <w:sz w:val="20"/>
                </w:rPr>
                <w:t>d.edu.au</w:t>
              </w:r>
            </w:hyperlink>
          </w:p>
          <w:p w:rsidR="00C7202B" w:rsidRDefault="00C7202B" w:rsidP="00414AA6">
            <w:pPr>
              <w:pStyle w:val="Tablesubhead"/>
            </w:pPr>
          </w:p>
          <w:p w:rsidR="00C7202B" w:rsidRDefault="00C7202B" w:rsidP="00414AA6">
            <w:pPr>
              <w:pStyle w:val="Tablesubhead"/>
            </w:pPr>
          </w:p>
          <w:p w:rsidR="00C7202B" w:rsidRDefault="00C7202B" w:rsidP="00414AA6">
            <w:pPr>
              <w:pStyle w:val="Tablesubhead"/>
            </w:pPr>
          </w:p>
          <w:p w:rsidR="00C7202B" w:rsidRDefault="00C7202B" w:rsidP="00414AA6">
            <w:pPr>
              <w:pStyle w:val="Tablesubhead"/>
            </w:pPr>
          </w:p>
        </w:tc>
        <w:tc>
          <w:tcPr>
            <w:tcW w:w="17457" w:type="dxa"/>
            <w:gridSpan w:val="8"/>
            <w:tcBorders>
              <w:bottom w:val="single" w:sz="4" w:space="0" w:color="00948D"/>
            </w:tcBorders>
            <w:shd w:val="clear" w:color="auto" w:fill="auto"/>
          </w:tcPr>
          <w:p w:rsidR="009E6021" w:rsidRPr="00AD54C6" w:rsidRDefault="00C7202B" w:rsidP="00565F71">
            <w:pPr>
              <w:pStyle w:val="Tabletext"/>
            </w:pPr>
            <w:r w:rsidRPr="005D303A">
              <w:t>An assessment folio is a targeted collection of a child’s work for ongoing review and analysis, and for reporting a child’s achievement and progress at a point in time. Administrators and teachers determine the evidence that will be collected to demonstrate a pattern of achievement within the child’s learning across the Australian Curriculum and the remaining Queensland learning areas, where applicable.</w:t>
            </w:r>
          </w:p>
        </w:tc>
      </w:tr>
      <w:tr w:rsidR="00C7202B" w:rsidRPr="00704B88" w:rsidTr="00844C66">
        <w:trPr>
          <w:jc w:val="center"/>
        </w:trPr>
        <w:tc>
          <w:tcPr>
            <w:tcW w:w="662" w:type="dxa"/>
            <w:vMerge/>
            <w:shd w:val="clear" w:color="auto" w:fill="8CC8C9"/>
            <w:textDirection w:val="btLr"/>
            <w:vAlign w:val="center"/>
          </w:tcPr>
          <w:p w:rsidR="00C7202B" w:rsidRDefault="00C7202B" w:rsidP="00704B88">
            <w:pPr>
              <w:pStyle w:val="Tablesubhead"/>
              <w:jc w:val="center"/>
            </w:pPr>
          </w:p>
        </w:tc>
        <w:tc>
          <w:tcPr>
            <w:tcW w:w="2860" w:type="dxa"/>
            <w:vMerge/>
            <w:shd w:val="clear" w:color="auto" w:fill="CFE7E6"/>
          </w:tcPr>
          <w:p w:rsidR="00C7202B" w:rsidRDefault="00C7202B" w:rsidP="00414AA6">
            <w:pPr>
              <w:pStyle w:val="Tablesubhead"/>
            </w:pPr>
          </w:p>
        </w:tc>
        <w:tc>
          <w:tcPr>
            <w:tcW w:w="17457" w:type="dxa"/>
            <w:gridSpan w:val="8"/>
            <w:tcBorders>
              <w:bottom w:val="single" w:sz="4" w:space="0" w:color="00948D"/>
            </w:tcBorders>
            <w:shd w:val="clear" w:color="auto" w:fill="auto"/>
          </w:tcPr>
          <w:p w:rsidR="00C7202B" w:rsidRPr="004B513D" w:rsidRDefault="00C7202B" w:rsidP="00C7202B">
            <w:pPr>
              <w:pStyle w:val="Tabletext"/>
            </w:pPr>
            <w:r>
              <w:t>The assessment folio is</w:t>
            </w:r>
            <w:r w:rsidRPr="004B513D">
              <w:t xml:space="preserve"> a representative selection of evidence of the child’s learning in relation to the achievement s</w:t>
            </w:r>
            <w:r>
              <w:t>tandard for each learning area and it:</w:t>
            </w:r>
            <w:r w:rsidRPr="004B513D">
              <w:t xml:space="preserve"> </w:t>
            </w:r>
          </w:p>
          <w:p w:rsidR="00C7202B" w:rsidRPr="004B513D" w:rsidRDefault="00C7202B" w:rsidP="00C7202B">
            <w:pPr>
              <w:pStyle w:val="Tablebullets"/>
              <w:numPr>
                <w:ilvl w:val="0"/>
                <w:numId w:val="7"/>
              </w:numPr>
              <w:ind w:left="283" w:hanging="215"/>
            </w:pPr>
            <w:r w:rsidRPr="004B513D">
              <w:t>ensure</w:t>
            </w:r>
            <w:r>
              <w:t>s</w:t>
            </w:r>
            <w:r w:rsidRPr="004B513D">
              <w:t xml:space="preserve"> there are multiple opportunities to demonstrate the elements of the achievement standard and to demonstrate patterns within the evidence </w:t>
            </w:r>
          </w:p>
          <w:p w:rsidR="00C7202B" w:rsidRPr="004B513D" w:rsidRDefault="00C7202B" w:rsidP="00C7202B">
            <w:pPr>
              <w:pStyle w:val="Tablebullets"/>
              <w:numPr>
                <w:ilvl w:val="0"/>
                <w:numId w:val="7"/>
              </w:numPr>
              <w:ind w:left="283" w:hanging="215"/>
            </w:pPr>
            <w:r>
              <w:t>in</w:t>
            </w:r>
            <w:r w:rsidRPr="004B513D">
              <w:t>clude</w:t>
            </w:r>
            <w:r>
              <w:t>s</w:t>
            </w:r>
            <w:r w:rsidRPr="004B513D">
              <w:t xml:space="preserve"> evidence compiled over time from a variety of quality early years assessment techniques and across a range of teaching and learning contexts </w:t>
            </w:r>
          </w:p>
          <w:p w:rsidR="00C7202B" w:rsidRPr="004B513D" w:rsidRDefault="00C7202B" w:rsidP="00C7202B">
            <w:pPr>
              <w:pStyle w:val="Tablebullets"/>
              <w:numPr>
                <w:ilvl w:val="0"/>
                <w:numId w:val="7"/>
              </w:numPr>
              <w:ind w:left="283" w:hanging="215"/>
            </w:pPr>
            <w:r w:rsidRPr="004B513D">
              <w:t>consider</w:t>
            </w:r>
            <w:r>
              <w:t>s</w:t>
            </w:r>
            <w:r w:rsidRPr="004B513D">
              <w:t xml:space="preserve"> the Year-level requirements and the school’s context </w:t>
            </w:r>
          </w:p>
          <w:p w:rsidR="00C7202B" w:rsidRDefault="00C7202B" w:rsidP="00C7202B">
            <w:pPr>
              <w:pStyle w:val="Tablebullets"/>
              <w:numPr>
                <w:ilvl w:val="0"/>
                <w:numId w:val="7"/>
              </w:numPr>
              <w:ind w:left="283" w:hanging="215"/>
            </w:pPr>
            <w:r>
              <w:t>e</w:t>
            </w:r>
            <w:r w:rsidRPr="004B513D">
              <w:t>nsure</w:t>
            </w:r>
            <w:r>
              <w:t>s</w:t>
            </w:r>
            <w:r w:rsidRPr="004B513D">
              <w:t xml:space="preserve"> evidence of children’s learning is collected over a timespan that suits reporting and moderation processes for the purpose of twice-yearly reporting. </w:t>
            </w:r>
          </w:p>
          <w:p w:rsidR="00C7202B" w:rsidRPr="004B513D" w:rsidRDefault="00C7202B" w:rsidP="00C7202B">
            <w:pPr>
              <w:pStyle w:val="Tablebullets"/>
            </w:pPr>
            <w:r>
              <w:t>The assessment folio may include:</w:t>
            </w:r>
          </w:p>
          <w:p w:rsidR="00C7202B" w:rsidRPr="000D1448" w:rsidRDefault="00C7202B" w:rsidP="000D1448">
            <w:pPr>
              <w:numPr>
                <w:ilvl w:val="0"/>
                <w:numId w:val="37"/>
              </w:numPr>
              <w:spacing w:before="40" w:after="40" w:line="220" w:lineRule="atLeast"/>
              <w:ind w:left="284" w:hanging="284"/>
              <w:rPr>
                <w:sz w:val="20"/>
              </w:rPr>
            </w:pPr>
            <w:r w:rsidRPr="000D1448">
              <w:rPr>
                <w:sz w:val="20"/>
              </w:rPr>
              <w:t xml:space="preserve">notes of conversations with children </w:t>
            </w:r>
          </w:p>
          <w:p w:rsidR="00C7202B" w:rsidRPr="000D1448" w:rsidRDefault="00C7202B" w:rsidP="000D1448">
            <w:pPr>
              <w:numPr>
                <w:ilvl w:val="0"/>
                <w:numId w:val="37"/>
              </w:numPr>
              <w:spacing w:before="40" w:after="40" w:line="220" w:lineRule="atLeast"/>
              <w:ind w:left="284" w:hanging="284"/>
              <w:rPr>
                <w:sz w:val="20"/>
              </w:rPr>
            </w:pPr>
            <w:r w:rsidRPr="000D1448">
              <w:rPr>
                <w:sz w:val="20"/>
              </w:rPr>
              <w:t xml:space="preserve">anecdotal records, e.g. spoken/signed: class discussions </w:t>
            </w:r>
          </w:p>
          <w:p w:rsidR="00C7202B" w:rsidRPr="000D1448" w:rsidRDefault="00C7202B" w:rsidP="000D1448">
            <w:pPr>
              <w:numPr>
                <w:ilvl w:val="0"/>
                <w:numId w:val="37"/>
              </w:numPr>
              <w:spacing w:before="40" w:after="40" w:line="220" w:lineRule="atLeast"/>
              <w:ind w:left="284" w:hanging="284"/>
              <w:rPr>
                <w:sz w:val="20"/>
              </w:rPr>
            </w:pPr>
            <w:r w:rsidRPr="000D1448">
              <w:rPr>
                <w:sz w:val="20"/>
              </w:rPr>
              <w:t>personalised checklists with comments</w:t>
            </w:r>
          </w:p>
          <w:p w:rsidR="00C7202B" w:rsidRPr="000D1448" w:rsidRDefault="00C7202B" w:rsidP="000D1448">
            <w:pPr>
              <w:numPr>
                <w:ilvl w:val="0"/>
                <w:numId w:val="37"/>
              </w:numPr>
              <w:spacing w:before="40" w:after="40" w:line="220" w:lineRule="atLeast"/>
              <w:ind w:left="284" w:hanging="284"/>
              <w:rPr>
                <w:sz w:val="20"/>
              </w:rPr>
            </w:pPr>
            <w:r w:rsidRPr="000D1448">
              <w:rPr>
                <w:sz w:val="20"/>
              </w:rPr>
              <w:t xml:space="preserve">images or recordings — photographs, video or audio recordings, </w:t>
            </w:r>
          </w:p>
          <w:p w:rsidR="00C7202B" w:rsidRPr="000D1448" w:rsidRDefault="00C7202B" w:rsidP="000D1448">
            <w:pPr>
              <w:numPr>
                <w:ilvl w:val="0"/>
                <w:numId w:val="37"/>
              </w:numPr>
              <w:spacing w:before="40" w:after="40" w:line="220" w:lineRule="atLeast"/>
              <w:ind w:left="284" w:hanging="284"/>
              <w:rPr>
                <w:sz w:val="20"/>
              </w:rPr>
            </w:pPr>
            <w:r w:rsidRPr="000D1448">
              <w:rPr>
                <w:sz w:val="20"/>
              </w:rPr>
              <w:t>objects or artefacts that children develop or make, e.g. drawings and labels</w:t>
            </w:r>
          </w:p>
          <w:p w:rsidR="00C7202B" w:rsidRPr="000D1448" w:rsidRDefault="00C7202B" w:rsidP="000D1448">
            <w:pPr>
              <w:numPr>
                <w:ilvl w:val="0"/>
                <w:numId w:val="37"/>
              </w:numPr>
              <w:spacing w:before="40" w:after="40" w:line="220" w:lineRule="atLeast"/>
              <w:ind w:left="284" w:hanging="284"/>
              <w:rPr>
                <w:sz w:val="20"/>
              </w:rPr>
            </w:pPr>
            <w:r w:rsidRPr="000D1448">
              <w:rPr>
                <w:sz w:val="20"/>
              </w:rPr>
              <w:t>notes of discussions with other partners</w:t>
            </w:r>
          </w:p>
          <w:p w:rsidR="00C7202B" w:rsidRPr="000D1448" w:rsidRDefault="00C7202B" w:rsidP="000D1448">
            <w:pPr>
              <w:numPr>
                <w:ilvl w:val="0"/>
                <w:numId w:val="37"/>
              </w:numPr>
              <w:spacing w:before="40" w:after="40" w:line="220" w:lineRule="atLeast"/>
              <w:ind w:left="284" w:hanging="284"/>
              <w:rPr>
                <w:sz w:val="20"/>
              </w:rPr>
            </w:pPr>
            <w:r w:rsidRPr="000D1448">
              <w:rPr>
                <w:sz w:val="20"/>
              </w:rPr>
              <w:t>oral questioning.</w:t>
            </w:r>
          </w:p>
          <w:p w:rsidR="00C7202B" w:rsidRPr="00307782" w:rsidRDefault="00C7202B" w:rsidP="00AD54C6">
            <w:pPr>
              <w:pStyle w:val="Tabletext"/>
            </w:pPr>
            <w:r w:rsidRPr="00307782">
              <w:t xml:space="preserve">Other assessment techniques: </w:t>
            </w:r>
          </w:p>
          <w:p w:rsidR="00C7202B" w:rsidRPr="000D1448" w:rsidRDefault="00C7202B" w:rsidP="000D1448">
            <w:pPr>
              <w:numPr>
                <w:ilvl w:val="0"/>
                <w:numId w:val="37"/>
              </w:numPr>
              <w:spacing w:before="40" w:after="40" w:line="220" w:lineRule="atLeast"/>
              <w:ind w:left="284" w:hanging="284"/>
              <w:rPr>
                <w:sz w:val="20"/>
              </w:rPr>
            </w:pPr>
            <w:r w:rsidRPr="000D1448">
              <w:rPr>
                <w:sz w:val="20"/>
              </w:rPr>
              <w:t>science journal</w:t>
            </w:r>
          </w:p>
          <w:p w:rsidR="00C7202B" w:rsidRPr="00AD54C6" w:rsidRDefault="00C7202B" w:rsidP="000D1448">
            <w:pPr>
              <w:numPr>
                <w:ilvl w:val="0"/>
                <w:numId w:val="37"/>
              </w:numPr>
              <w:spacing w:before="40" w:after="40" w:line="220" w:lineRule="atLeast"/>
              <w:ind w:left="284" w:hanging="284"/>
              <w:rPr>
                <w:i/>
              </w:rPr>
            </w:pPr>
            <w:r w:rsidRPr="000D1448">
              <w:rPr>
                <w:sz w:val="20"/>
              </w:rPr>
              <w:t>interview.</w:t>
            </w:r>
          </w:p>
        </w:tc>
      </w:tr>
      <w:tr w:rsidR="002A2013" w:rsidRPr="00704B88" w:rsidTr="00DA23D3">
        <w:trPr>
          <w:trHeight w:val="180"/>
          <w:jc w:val="center"/>
        </w:trPr>
        <w:tc>
          <w:tcPr>
            <w:tcW w:w="662" w:type="dxa"/>
            <w:vMerge/>
            <w:shd w:val="clear" w:color="auto" w:fill="8CC8C9"/>
            <w:textDirection w:val="btLr"/>
            <w:vAlign w:val="center"/>
          </w:tcPr>
          <w:p w:rsidR="002A2013" w:rsidRDefault="002A2013" w:rsidP="00704B88">
            <w:pPr>
              <w:pStyle w:val="Tablesubhead"/>
              <w:jc w:val="center"/>
            </w:pPr>
          </w:p>
        </w:tc>
        <w:tc>
          <w:tcPr>
            <w:tcW w:w="2860" w:type="dxa"/>
            <w:vMerge/>
            <w:tcBorders>
              <w:right w:val="single" w:sz="4" w:space="0" w:color="00948D"/>
            </w:tcBorders>
            <w:shd w:val="clear" w:color="auto" w:fill="CFE7E6"/>
          </w:tcPr>
          <w:p w:rsidR="002A2013" w:rsidRDefault="002A2013" w:rsidP="00414AA6">
            <w:pPr>
              <w:pStyle w:val="Tablesubhead"/>
            </w:pPr>
          </w:p>
        </w:tc>
        <w:tc>
          <w:tcPr>
            <w:tcW w:w="4417" w:type="dxa"/>
            <w:gridSpan w:val="2"/>
            <w:tcBorders>
              <w:top w:val="single" w:sz="4" w:space="0" w:color="00948D"/>
              <w:left w:val="single" w:sz="4" w:space="0" w:color="00948D"/>
              <w:bottom w:val="single" w:sz="4" w:space="0" w:color="00948D"/>
              <w:right w:val="single" w:sz="4" w:space="0" w:color="00948D"/>
            </w:tcBorders>
            <w:shd w:val="clear" w:color="auto" w:fill="8CC8C9"/>
          </w:tcPr>
          <w:p w:rsidR="002A2013" w:rsidRDefault="002A2013" w:rsidP="002A2013">
            <w:pPr>
              <w:pStyle w:val="Tablesubhead"/>
            </w:pPr>
            <w:r w:rsidRPr="00491FB9">
              <w:t>Term</w:t>
            </w:r>
            <w:r>
              <w:t xml:space="preserve"> 1</w:t>
            </w:r>
          </w:p>
        </w:tc>
        <w:tc>
          <w:tcPr>
            <w:tcW w:w="4204" w:type="dxa"/>
            <w:tcBorders>
              <w:top w:val="single" w:sz="4" w:space="0" w:color="00948D"/>
              <w:left w:val="single" w:sz="4" w:space="0" w:color="00948D"/>
              <w:bottom w:val="single" w:sz="4" w:space="0" w:color="00948D"/>
              <w:right w:val="single" w:sz="4" w:space="0" w:color="00948D"/>
            </w:tcBorders>
            <w:shd w:val="clear" w:color="auto" w:fill="8CC8C9"/>
          </w:tcPr>
          <w:p w:rsidR="002A2013" w:rsidRDefault="002A2013" w:rsidP="002A2013">
            <w:pPr>
              <w:pStyle w:val="Tablesubhead"/>
            </w:pPr>
            <w:r w:rsidRPr="00491FB9">
              <w:t>Term</w:t>
            </w:r>
            <w:r>
              <w:t xml:space="preserve"> 2</w:t>
            </w:r>
          </w:p>
        </w:tc>
        <w:tc>
          <w:tcPr>
            <w:tcW w:w="4585" w:type="dxa"/>
            <w:gridSpan w:val="4"/>
            <w:tcBorders>
              <w:top w:val="single" w:sz="4" w:space="0" w:color="00948D"/>
              <w:left w:val="single" w:sz="4" w:space="0" w:color="00948D"/>
              <w:bottom w:val="single" w:sz="4" w:space="0" w:color="00948D"/>
              <w:right w:val="single" w:sz="4" w:space="0" w:color="00948D"/>
            </w:tcBorders>
            <w:shd w:val="clear" w:color="auto" w:fill="8CC8C9"/>
          </w:tcPr>
          <w:p w:rsidR="002A2013" w:rsidRDefault="002A2013" w:rsidP="002A2013">
            <w:pPr>
              <w:pStyle w:val="Tablesubhead"/>
            </w:pPr>
            <w:r w:rsidRPr="00491FB9">
              <w:t>Term</w:t>
            </w:r>
            <w:r>
              <w:t xml:space="preserve"> 3</w:t>
            </w:r>
          </w:p>
        </w:tc>
        <w:tc>
          <w:tcPr>
            <w:tcW w:w="4251" w:type="dxa"/>
            <w:tcBorders>
              <w:top w:val="single" w:sz="4" w:space="0" w:color="00948D"/>
              <w:left w:val="single" w:sz="4" w:space="0" w:color="00948D"/>
              <w:bottom w:val="single" w:sz="4" w:space="0" w:color="00948D"/>
              <w:right w:val="single" w:sz="4" w:space="0" w:color="00948D"/>
            </w:tcBorders>
            <w:shd w:val="clear" w:color="auto" w:fill="8CC8C9"/>
          </w:tcPr>
          <w:p w:rsidR="002A2013" w:rsidRDefault="002A2013" w:rsidP="002A2013">
            <w:pPr>
              <w:pStyle w:val="Tablesubhead"/>
            </w:pPr>
            <w:r w:rsidRPr="00491FB9">
              <w:t>Term</w:t>
            </w:r>
            <w:r>
              <w:t xml:space="preserve"> 4</w:t>
            </w:r>
          </w:p>
        </w:tc>
      </w:tr>
      <w:tr w:rsidR="002A2013" w:rsidRPr="00704B88" w:rsidTr="00DA23D3">
        <w:trPr>
          <w:trHeight w:val="180"/>
          <w:jc w:val="center"/>
        </w:trPr>
        <w:tc>
          <w:tcPr>
            <w:tcW w:w="662" w:type="dxa"/>
            <w:vMerge/>
            <w:shd w:val="clear" w:color="auto" w:fill="8CC8C9"/>
          </w:tcPr>
          <w:p w:rsidR="002A2013" w:rsidRDefault="002A2013" w:rsidP="00704B88">
            <w:pPr>
              <w:pStyle w:val="Tablesubhead"/>
              <w:jc w:val="center"/>
            </w:pPr>
          </w:p>
        </w:tc>
        <w:tc>
          <w:tcPr>
            <w:tcW w:w="2860" w:type="dxa"/>
            <w:vMerge/>
            <w:tcBorders>
              <w:right w:val="single" w:sz="4" w:space="0" w:color="00948D"/>
            </w:tcBorders>
            <w:shd w:val="clear" w:color="auto" w:fill="CFE7E6"/>
          </w:tcPr>
          <w:p w:rsidR="002A2013" w:rsidRDefault="002A2013" w:rsidP="00414AA6">
            <w:pPr>
              <w:pStyle w:val="Tablesubhead"/>
            </w:pPr>
          </w:p>
        </w:tc>
        <w:tc>
          <w:tcPr>
            <w:tcW w:w="4417" w:type="dxa"/>
            <w:gridSpan w:val="2"/>
            <w:tcBorders>
              <w:top w:val="single" w:sz="4" w:space="0" w:color="00948D"/>
              <w:left w:val="single" w:sz="4" w:space="0" w:color="00948D"/>
              <w:bottom w:val="single" w:sz="4" w:space="0" w:color="00948D"/>
              <w:right w:val="single" w:sz="4" w:space="0" w:color="00948D"/>
            </w:tcBorders>
            <w:shd w:val="clear" w:color="auto" w:fill="auto"/>
          </w:tcPr>
          <w:p w:rsidR="002A2013" w:rsidRPr="00491FB9" w:rsidRDefault="002A2013" w:rsidP="002A2013">
            <w:pPr>
              <w:pStyle w:val="Tablesubhead"/>
            </w:pPr>
            <w:r>
              <w:t>Assessment instrument</w:t>
            </w:r>
          </w:p>
        </w:tc>
        <w:tc>
          <w:tcPr>
            <w:tcW w:w="4204" w:type="dxa"/>
            <w:tcBorders>
              <w:top w:val="single" w:sz="4" w:space="0" w:color="00948D"/>
              <w:left w:val="single" w:sz="4" w:space="0" w:color="00948D"/>
              <w:bottom w:val="single" w:sz="4" w:space="0" w:color="00948D"/>
              <w:right w:val="single" w:sz="4" w:space="0" w:color="00948D"/>
            </w:tcBorders>
            <w:shd w:val="clear" w:color="auto" w:fill="auto"/>
          </w:tcPr>
          <w:p w:rsidR="002A2013" w:rsidRPr="00491FB9" w:rsidRDefault="002A2013" w:rsidP="002A2013">
            <w:pPr>
              <w:pStyle w:val="Tablesubhead"/>
            </w:pPr>
            <w:r>
              <w:t>Assessment instrument</w:t>
            </w:r>
          </w:p>
        </w:tc>
        <w:tc>
          <w:tcPr>
            <w:tcW w:w="1183" w:type="dxa"/>
            <w:gridSpan w:val="2"/>
            <w:tcBorders>
              <w:top w:val="single" w:sz="4" w:space="0" w:color="00948D"/>
              <w:left w:val="single" w:sz="4" w:space="0" w:color="00948D"/>
              <w:bottom w:val="single" w:sz="4" w:space="0" w:color="00948D"/>
              <w:right w:val="single" w:sz="4" w:space="0" w:color="00948D"/>
            </w:tcBorders>
            <w:shd w:val="clear" w:color="auto" w:fill="FFFFFF"/>
          </w:tcPr>
          <w:p w:rsidR="002A2013" w:rsidRPr="00491FB9" w:rsidRDefault="002A2013" w:rsidP="002A2013">
            <w:pPr>
              <w:pStyle w:val="Tablesubhead"/>
            </w:pPr>
            <w:r>
              <w:t>Week</w:t>
            </w:r>
          </w:p>
        </w:tc>
        <w:tc>
          <w:tcPr>
            <w:tcW w:w="3402" w:type="dxa"/>
            <w:gridSpan w:val="2"/>
            <w:tcBorders>
              <w:top w:val="single" w:sz="4" w:space="0" w:color="00948D"/>
              <w:left w:val="single" w:sz="4" w:space="0" w:color="00948D"/>
              <w:bottom w:val="single" w:sz="4" w:space="0" w:color="00948D"/>
              <w:right w:val="single" w:sz="4" w:space="0" w:color="00948D"/>
            </w:tcBorders>
            <w:shd w:val="clear" w:color="auto" w:fill="FFFFFF"/>
          </w:tcPr>
          <w:p w:rsidR="002A2013" w:rsidRPr="00491FB9" w:rsidRDefault="002A2013" w:rsidP="002A2013">
            <w:pPr>
              <w:pStyle w:val="Tablesubhead"/>
            </w:pPr>
            <w:r>
              <w:t>Assessment instrument</w:t>
            </w:r>
          </w:p>
        </w:tc>
        <w:tc>
          <w:tcPr>
            <w:tcW w:w="4251" w:type="dxa"/>
            <w:tcBorders>
              <w:top w:val="single" w:sz="4" w:space="0" w:color="00948D"/>
              <w:left w:val="single" w:sz="4" w:space="0" w:color="00948D"/>
              <w:bottom w:val="single" w:sz="4" w:space="0" w:color="00948D"/>
              <w:right w:val="single" w:sz="4" w:space="0" w:color="00948D"/>
            </w:tcBorders>
            <w:shd w:val="clear" w:color="auto" w:fill="auto"/>
          </w:tcPr>
          <w:p w:rsidR="002A2013" w:rsidRPr="00491FB9" w:rsidRDefault="002A2013" w:rsidP="002A2013">
            <w:pPr>
              <w:pStyle w:val="Tablesubhead"/>
            </w:pPr>
            <w:r>
              <w:t>Assessment instrument</w:t>
            </w:r>
          </w:p>
        </w:tc>
      </w:tr>
      <w:tr w:rsidR="002A2013" w:rsidRPr="00704B88" w:rsidTr="00DA23D3">
        <w:trPr>
          <w:trHeight w:val="1691"/>
          <w:jc w:val="center"/>
        </w:trPr>
        <w:tc>
          <w:tcPr>
            <w:tcW w:w="662" w:type="dxa"/>
            <w:vMerge/>
            <w:shd w:val="clear" w:color="auto" w:fill="8CC8C9"/>
            <w:textDirection w:val="btLr"/>
            <w:vAlign w:val="center"/>
          </w:tcPr>
          <w:p w:rsidR="002A2013" w:rsidRDefault="002A2013" w:rsidP="00704B88">
            <w:pPr>
              <w:pStyle w:val="Tablesubhead"/>
              <w:jc w:val="center"/>
            </w:pPr>
          </w:p>
        </w:tc>
        <w:tc>
          <w:tcPr>
            <w:tcW w:w="2860" w:type="dxa"/>
            <w:vMerge/>
            <w:shd w:val="clear" w:color="auto" w:fill="CFE7E6"/>
          </w:tcPr>
          <w:p w:rsidR="002A2013" w:rsidRDefault="002A2013" w:rsidP="00414AA6">
            <w:pPr>
              <w:pStyle w:val="Tablesubhead"/>
            </w:pPr>
          </w:p>
        </w:tc>
        <w:tc>
          <w:tcPr>
            <w:tcW w:w="4417" w:type="dxa"/>
            <w:gridSpan w:val="2"/>
            <w:vMerge w:val="restart"/>
            <w:tcBorders>
              <w:top w:val="single" w:sz="4" w:space="0" w:color="00948D"/>
            </w:tcBorders>
            <w:shd w:val="clear" w:color="auto" w:fill="auto"/>
          </w:tcPr>
          <w:p w:rsidR="002A2013" w:rsidRDefault="002A2013" w:rsidP="002A2013">
            <w:pPr>
              <w:pStyle w:val="Tabletext"/>
            </w:pPr>
            <w:r>
              <w:t>The Term 1 unit overview provides further examples of unit-specific focused assessment.</w:t>
            </w:r>
          </w:p>
        </w:tc>
        <w:tc>
          <w:tcPr>
            <w:tcW w:w="4204" w:type="dxa"/>
            <w:vMerge w:val="restart"/>
            <w:tcBorders>
              <w:top w:val="single" w:sz="4" w:space="0" w:color="00948D"/>
            </w:tcBorders>
            <w:shd w:val="clear" w:color="auto" w:fill="auto"/>
          </w:tcPr>
          <w:p w:rsidR="002A2013" w:rsidRDefault="002A2013" w:rsidP="002A2013">
            <w:pPr>
              <w:pStyle w:val="Tabletext"/>
            </w:pPr>
            <w:r>
              <w:t>The Term 2 unit overview provides further examples of unit-specific focused assessment.</w:t>
            </w:r>
          </w:p>
        </w:tc>
        <w:tc>
          <w:tcPr>
            <w:tcW w:w="1183" w:type="dxa"/>
            <w:gridSpan w:val="2"/>
            <w:tcBorders>
              <w:top w:val="single" w:sz="4" w:space="0" w:color="00948D"/>
            </w:tcBorders>
            <w:shd w:val="clear" w:color="auto" w:fill="CFE7E6"/>
          </w:tcPr>
          <w:p w:rsidR="002A2013" w:rsidRPr="002A2013" w:rsidRDefault="002A2013" w:rsidP="00F452F4">
            <w:pPr>
              <w:pStyle w:val="Tablesubhead"/>
              <w:rPr>
                <w:b w:val="0"/>
              </w:rPr>
            </w:pPr>
            <w:r w:rsidRPr="002A2013">
              <w:rPr>
                <w:b w:val="0"/>
              </w:rPr>
              <w:t>2–8</w:t>
            </w:r>
          </w:p>
        </w:tc>
        <w:tc>
          <w:tcPr>
            <w:tcW w:w="3402" w:type="dxa"/>
            <w:gridSpan w:val="2"/>
            <w:tcBorders>
              <w:top w:val="single" w:sz="4" w:space="0" w:color="00948D"/>
            </w:tcBorders>
            <w:shd w:val="clear" w:color="auto" w:fill="CFE7E6"/>
          </w:tcPr>
          <w:p w:rsidR="002A2013" w:rsidRPr="00594B3A" w:rsidRDefault="002A2013" w:rsidP="003053EB">
            <w:pPr>
              <w:pStyle w:val="Tabletext"/>
            </w:pPr>
            <w:r w:rsidRPr="00594B3A">
              <w:t xml:space="preserve">Collection of work (Written) </w:t>
            </w:r>
          </w:p>
          <w:p w:rsidR="002A2013" w:rsidRPr="003053EB" w:rsidRDefault="002A2013" w:rsidP="003053EB">
            <w:pPr>
              <w:pStyle w:val="Tabletext"/>
            </w:pPr>
            <w:r w:rsidRPr="003053EB">
              <w:t xml:space="preserve">Science journal: communicate </w:t>
            </w:r>
          </w:p>
          <w:p w:rsidR="002A2013" w:rsidRPr="003053EB" w:rsidRDefault="002A2013" w:rsidP="003053EB">
            <w:pPr>
              <w:pStyle w:val="Tabletext"/>
            </w:pPr>
            <w:r w:rsidRPr="003053EB">
              <w:t>observations and ideas</w:t>
            </w:r>
          </w:p>
          <w:p w:rsidR="002A2013" w:rsidRPr="003053EB" w:rsidRDefault="002A2013" w:rsidP="003053EB">
            <w:pPr>
              <w:pStyle w:val="Tabletext"/>
            </w:pPr>
            <w:r w:rsidRPr="003053EB">
              <w:t xml:space="preserve">during/following each lesson with </w:t>
            </w:r>
          </w:p>
          <w:p w:rsidR="002A2013" w:rsidRPr="003053EB" w:rsidRDefault="002A2013" w:rsidP="003053EB">
            <w:pPr>
              <w:pStyle w:val="Tabletext"/>
            </w:pPr>
            <w:r w:rsidRPr="003053EB">
              <w:t xml:space="preserve">ongoing feedback provided by the </w:t>
            </w:r>
          </w:p>
          <w:p w:rsidR="002A2013" w:rsidRDefault="002A2013" w:rsidP="003053EB">
            <w:pPr>
              <w:pStyle w:val="Tabletext"/>
            </w:pPr>
            <w:r w:rsidRPr="003053EB">
              <w:t xml:space="preserve">teacher. </w:t>
            </w:r>
          </w:p>
        </w:tc>
        <w:tc>
          <w:tcPr>
            <w:tcW w:w="4251" w:type="dxa"/>
            <w:vMerge w:val="restart"/>
            <w:tcBorders>
              <w:top w:val="single" w:sz="4" w:space="0" w:color="00948D"/>
            </w:tcBorders>
            <w:shd w:val="clear" w:color="auto" w:fill="auto"/>
          </w:tcPr>
          <w:p w:rsidR="002A2013" w:rsidRDefault="002A2013" w:rsidP="002A2013">
            <w:pPr>
              <w:pStyle w:val="Tabletext"/>
            </w:pPr>
            <w:r>
              <w:t>The Term 4 unit overview provides further examples of unit-specific focused assessment.</w:t>
            </w:r>
          </w:p>
        </w:tc>
      </w:tr>
      <w:tr w:rsidR="002A2013" w:rsidRPr="00704B88" w:rsidTr="00DA23D3">
        <w:trPr>
          <w:trHeight w:val="180"/>
          <w:jc w:val="center"/>
        </w:trPr>
        <w:tc>
          <w:tcPr>
            <w:tcW w:w="662" w:type="dxa"/>
            <w:vMerge/>
            <w:shd w:val="clear" w:color="auto" w:fill="8CC8C9"/>
            <w:textDirection w:val="btLr"/>
            <w:vAlign w:val="center"/>
          </w:tcPr>
          <w:p w:rsidR="002A2013" w:rsidRDefault="002A2013" w:rsidP="00704B88">
            <w:pPr>
              <w:pStyle w:val="Tablesubhead"/>
              <w:jc w:val="center"/>
            </w:pPr>
          </w:p>
        </w:tc>
        <w:tc>
          <w:tcPr>
            <w:tcW w:w="2860" w:type="dxa"/>
            <w:vMerge/>
            <w:shd w:val="clear" w:color="auto" w:fill="CFE7E6"/>
          </w:tcPr>
          <w:p w:rsidR="002A2013" w:rsidRDefault="002A2013" w:rsidP="00414AA6">
            <w:pPr>
              <w:pStyle w:val="Tablesubhead"/>
            </w:pPr>
          </w:p>
        </w:tc>
        <w:tc>
          <w:tcPr>
            <w:tcW w:w="4417" w:type="dxa"/>
            <w:gridSpan w:val="2"/>
            <w:vMerge/>
            <w:shd w:val="clear" w:color="auto" w:fill="auto"/>
          </w:tcPr>
          <w:p w:rsidR="002A2013" w:rsidRDefault="002A2013" w:rsidP="00AD54C6">
            <w:pPr>
              <w:pStyle w:val="Tabletext"/>
            </w:pPr>
          </w:p>
        </w:tc>
        <w:tc>
          <w:tcPr>
            <w:tcW w:w="4204" w:type="dxa"/>
            <w:vMerge/>
            <w:shd w:val="clear" w:color="auto" w:fill="auto"/>
          </w:tcPr>
          <w:p w:rsidR="002A2013" w:rsidRDefault="002A2013" w:rsidP="00AD54C6">
            <w:pPr>
              <w:pStyle w:val="Tabletext"/>
            </w:pPr>
          </w:p>
        </w:tc>
        <w:tc>
          <w:tcPr>
            <w:tcW w:w="1183" w:type="dxa"/>
            <w:gridSpan w:val="2"/>
            <w:shd w:val="clear" w:color="auto" w:fill="CFE7E6"/>
          </w:tcPr>
          <w:p w:rsidR="002A2013" w:rsidRDefault="002A2013" w:rsidP="00F452F4">
            <w:pPr>
              <w:pStyle w:val="Tabletext"/>
            </w:pPr>
            <w:r>
              <w:t>Ongoing throughout the term</w:t>
            </w:r>
          </w:p>
        </w:tc>
        <w:tc>
          <w:tcPr>
            <w:tcW w:w="3402" w:type="dxa"/>
            <w:gridSpan w:val="2"/>
            <w:shd w:val="clear" w:color="auto" w:fill="CFE7E6"/>
          </w:tcPr>
          <w:p w:rsidR="002A2013" w:rsidRPr="00B40468" w:rsidRDefault="002A2013" w:rsidP="00B40468">
            <w:pPr>
              <w:pStyle w:val="Tabletext"/>
            </w:pPr>
            <w:r w:rsidRPr="00B40468">
              <w:t>Experimental investigation</w:t>
            </w:r>
            <w:r w:rsidR="009E353B">
              <w:t xml:space="preserve">: </w:t>
            </w:r>
            <w:r w:rsidRPr="00B40468">
              <w:t xml:space="preserve">Recorded observations (Multimodal) </w:t>
            </w:r>
          </w:p>
          <w:p w:rsidR="002A2013" w:rsidRDefault="002A2013" w:rsidP="00AD54C6">
            <w:pPr>
              <w:pStyle w:val="Tabletext"/>
            </w:pPr>
            <w:r>
              <w:t xml:space="preserve">Children </w:t>
            </w:r>
            <w:r w:rsidRPr="00DB00AD">
              <w:t xml:space="preserve">communicate </w:t>
            </w:r>
            <w:r>
              <w:t xml:space="preserve">their </w:t>
            </w:r>
            <w:r w:rsidRPr="00DB00AD">
              <w:t>observations and ideas during</w:t>
            </w:r>
            <w:r>
              <w:t xml:space="preserve"> or </w:t>
            </w:r>
            <w:r w:rsidRPr="00DB00AD">
              <w:t>following each lesson</w:t>
            </w:r>
            <w:r>
              <w:t xml:space="preserve"> as they answer the question: What </w:t>
            </w:r>
            <w:r w:rsidR="009E353B">
              <w:t>are the needs of living things?</w:t>
            </w:r>
          </w:p>
          <w:p w:rsidR="002A2013" w:rsidRDefault="002A2013" w:rsidP="00AD54C6">
            <w:pPr>
              <w:pStyle w:val="Tabletext"/>
            </w:pPr>
            <w:r>
              <w:t xml:space="preserve">The assessment package </w:t>
            </w:r>
            <w:r>
              <w:rPr>
                <w:i/>
              </w:rPr>
              <w:t>Germinate</w:t>
            </w:r>
            <w:r w:rsidRPr="00820A8C">
              <w:rPr>
                <w:i/>
              </w:rPr>
              <w:t xml:space="preserve"> </w:t>
            </w:r>
            <w:r w:rsidRPr="001B77BB">
              <w:t>in the QSA Assessment Bank</w:t>
            </w:r>
            <w:r>
              <w:t xml:space="preserve"> could be used as</w:t>
            </w:r>
            <w:r w:rsidRPr="001B77BB">
              <w:t xml:space="preserve"> assessment in this unit.</w:t>
            </w:r>
          </w:p>
        </w:tc>
        <w:tc>
          <w:tcPr>
            <w:tcW w:w="4251" w:type="dxa"/>
            <w:vMerge/>
            <w:shd w:val="clear" w:color="auto" w:fill="auto"/>
          </w:tcPr>
          <w:p w:rsidR="002A2013" w:rsidRDefault="002A2013" w:rsidP="00AD54C6">
            <w:pPr>
              <w:pStyle w:val="Tabletext"/>
            </w:pPr>
          </w:p>
        </w:tc>
      </w:tr>
      <w:tr w:rsidR="002A2013" w:rsidTr="00844C66">
        <w:trPr>
          <w:cantSplit/>
          <w:trHeight w:val="2328"/>
          <w:jc w:val="center"/>
        </w:trPr>
        <w:tc>
          <w:tcPr>
            <w:tcW w:w="662" w:type="dxa"/>
            <w:shd w:val="clear" w:color="auto" w:fill="8CC8C9"/>
            <w:textDirection w:val="btLr"/>
            <w:vAlign w:val="center"/>
          </w:tcPr>
          <w:p w:rsidR="002A2013" w:rsidRDefault="002A2013" w:rsidP="00704B88">
            <w:pPr>
              <w:pStyle w:val="Tablesubhead"/>
              <w:jc w:val="center"/>
            </w:pPr>
            <w:r w:rsidRPr="00491FB9">
              <w:t>Make judgments and use feedback</w:t>
            </w:r>
          </w:p>
        </w:tc>
        <w:tc>
          <w:tcPr>
            <w:tcW w:w="2860" w:type="dxa"/>
            <w:shd w:val="clear" w:color="auto" w:fill="CFE7E6"/>
          </w:tcPr>
          <w:p w:rsidR="002A2013" w:rsidRDefault="002A2013" w:rsidP="00414AA6">
            <w:pPr>
              <w:pStyle w:val="Tablesubhead"/>
            </w:pPr>
            <w:r w:rsidRPr="00491FB9">
              <w:t>Moderation</w:t>
            </w:r>
          </w:p>
        </w:tc>
        <w:tc>
          <w:tcPr>
            <w:tcW w:w="17457" w:type="dxa"/>
            <w:gridSpan w:val="8"/>
            <w:shd w:val="clear" w:color="auto" w:fill="auto"/>
          </w:tcPr>
          <w:p w:rsidR="009E353B" w:rsidRDefault="009E353B" w:rsidP="009E353B">
            <w:pPr>
              <w:pStyle w:val="Tabletext"/>
            </w:pPr>
            <w:r>
              <w:t xml:space="preserve">Teachers moderate and validate judgments about children’s learning progress to ensure consistency of judgment when matching evidence in an assessment folio to a standard or a phase descriptor. </w:t>
            </w:r>
          </w:p>
          <w:p w:rsidR="009E353B" w:rsidRDefault="009E353B" w:rsidP="009E353B">
            <w:pPr>
              <w:pStyle w:val="Tabletext"/>
            </w:pPr>
            <w:r>
              <w:t>A moderation process may involve teachers sharing a sample range of assessment folios representing each level of the P–2 reporting framework in each of the learning areas. Teachers then discuss and match the samples to a level of achievement and apply</w:t>
            </w:r>
            <w:r w:rsidR="00BB0173">
              <w:t xml:space="preserve"> an on-balance judgment to the </w:t>
            </w:r>
            <w:r>
              <w:t xml:space="preserve">remaining assessment folios for the class. </w:t>
            </w:r>
          </w:p>
          <w:p w:rsidR="002A2013" w:rsidRPr="00041439" w:rsidRDefault="009E353B" w:rsidP="009E353B">
            <w:pPr>
              <w:pStyle w:val="Tabletext"/>
            </w:pPr>
            <w:r>
              <w:t>School-based moderation processes can be applied to Australian Curriculum learning areas and remaining Queensland learning areas where the Australian Curriculum is not yet available.</w:t>
            </w:r>
          </w:p>
        </w:tc>
      </w:tr>
    </w:tbl>
    <w:p w:rsidR="00FA6EEB" w:rsidRDefault="00FA6EEB" w:rsidP="00907592"/>
    <w:p w:rsidR="006A3A08" w:rsidRPr="00B404CC" w:rsidRDefault="00FA6EEB" w:rsidP="00FA6EEB">
      <w:pPr>
        <w:pStyle w:val="Tabletitle"/>
        <w:rPr>
          <w:color w:val="31849B"/>
        </w:rPr>
      </w:pPr>
      <w:r>
        <w:br w:type="page"/>
      </w:r>
      <w:r w:rsidR="00C54984">
        <w:rPr>
          <w:color w:val="31849B"/>
        </w:rPr>
        <w:lastRenderedPageBreak/>
        <w:t>Prep</w:t>
      </w:r>
      <w:r w:rsidRPr="00B404CC">
        <w:rPr>
          <w:color w:val="31849B"/>
        </w:rPr>
        <w:t xml:space="preserve"> </w:t>
      </w:r>
      <w:r w:rsidR="007947CE" w:rsidRPr="00B404CC">
        <w:rPr>
          <w:color w:val="31849B"/>
        </w:rPr>
        <w:t>Science</w:t>
      </w:r>
      <w:r w:rsidRPr="00B404CC">
        <w:rPr>
          <w:color w:val="31849B"/>
        </w:rPr>
        <w:t>: review for balance and coverage of content descriptions</w:t>
      </w:r>
    </w:p>
    <w:p w:rsidR="00970419" w:rsidRDefault="00970419" w:rsidP="002670EB">
      <w:pPr>
        <w:pStyle w:val="Tablesubhead"/>
        <w:sectPr w:rsidR="00970419" w:rsidSect="002670EB">
          <w:footerReference w:type="even" r:id="rId24"/>
          <w:footerReference w:type="default" r:id="rId25"/>
          <w:headerReference w:type="first" r:id="rId26"/>
          <w:footerReference w:type="first" r:id="rId27"/>
          <w:type w:val="continuous"/>
          <w:pgSz w:w="23814" w:h="16840" w:orient="landscape" w:code="8"/>
          <w:pgMar w:top="1134" w:right="1418" w:bottom="1196" w:left="1418" w:header="709" w:footer="709" w:gutter="0"/>
          <w:pgNumType w:start="1"/>
          <w:cols w:space="720"/>
          <w:formProt w:val="0"/>
          <w:noEndnote/>
          <w:docGrid w:linePitch="299"/>
        </w:sectPr>
      </w:pPr>
    </w:p>
    <w:p w:rsidR="00E830B2" w:rsidRPr="00D62FBF" w:rsidRDefault="00E830B2" w:rsidP="00E830B2">
      <w:pPr>
        <w:pStyle w:val="smallspace"/>
      </w:pP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1"/>
        <w:gridCol w:w="493"/>
        <w:gridCol w:w="493"/>
        <w:gridCol w:w="493"/>
        <w:gridCol w:w="493"/>
      </w:tblGrid>
      <w:tr w:rsidR="002670EB" w:rsidTr="00D8020D">
        <w:tc>
          <w:tcPr>
            <w:tcW w:w="4721" w:type="dxa"/>
            <w:shd w:val="clear" w:color="auto" w:fill="8CC8C9"/>
          </w:tcPr>
          <w:p w:rsidR="002670EB" w:rsidRPr="0046639C" w:rsidRDefault="007947CE" w:rsidP="002670EB">
            <w:pPr>
              <w:pStyle w:val="Tablesubhead"/>
            </w:pPr>
            <w:r>
              <w:t>Science Understanding</w:t>
            </w:r>
          </w:p>
        </w:tc>
        <w:tc>
          <w:tcPr>
            <w:tcW w:w="493" w:type="dxa"/>
            <w:tcBorders>
              <w:bottom w:val="single" w:sz="4" w:space="0" w:color="00948D"/>
            </w:tcBorders>
            <w:shd w:val="clear" w:color="auto" w:fill="8CC8C9"/>
          </w:tcPr>
          <w:p w:rsidR="002670EB" w:rsidRPr="00D62FBF" w:rsidRDefault="002670EB" w:rsidP="00704B88">
            <w:pPr>
              <w:pStyle w:val="Tablesubhead"/>
              <w:jc w:val="center"/>
            </w:pPr>
            <w:r w:rsidRPr="00D62FBF">
              <w:t>1</w:t>
            </w:r>
          </w:p>
        </w:tc>
        <w:tc>
          <w:tcPr>
            <w:tcW w:w="493" w:type="dxa"/>
            <w:shd w:val="clear" w:color="auto" w:fill="8CC8C9"/>
          </w:tcPr>
          <w:p w:rsidR="002670EB" w:rsidRPr="00D62FBF" w:rsidRDefault="002670EB" w:rsidP="00704B88">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704B88">
            <w:pPr>
              <w:pStyle w:val="Tablesubhead"/>
              <w:jc w:val="center"/>
            </w:pPr>
            <w:r w:rsidRPr="00D62FBF">
              <w:t>3</w:t>
            </w:r>
          </w:p>
        </w:tc>
        <w:tc>
          <w:tcPr>
            <w:tcW w:w="493" w:type="dxa"/>
            <w:shd w:val="clear" w:color="auto" w:fill="8CC8C9"/>
          </w:tcPr>
          <w:p w:rsidR="002670EB" w:rsidRDefault="002670EB" w:rsidP="00704B88">
            <w:pPr>
              <w:pStyle w:val="Tablesubhead"/>
              <w:jc w:val="center"/>
            </w:pPr>
            <w:r w:rsidRPr="00D62FBF">
              <w:t>4</w:t>
            </w:r>
          </w:p>
        </w:tc>
      </w:tr>
      <w:tr w:rsidR="00D8020D" w:rsidRPr="00704B88" w:rsidTr="00D8020D">
        <w:tc>
          <w:tcPr>
            <w:tcW w:w="6693" w:type="dxa"/>
            <w:gridSpan w:val="5"/>
            <w:shd w:val="clear" w:color="auto" w:fill="CFE7E6"/>
          </w:tcPr>
          <w:p w:rsidR="00D8020D" w:rsidRPr="00AE23AD" w:rsidRDefault="00D8020D" w:rsidP="008F67B3">
            <w:pPr>
              <w:pStyle w:val="Tablesubhead"/>
            </w:pPr>
            <w:r>
              <w:rPr>
                <w:lang w:eastAsia="en-AU"/>
              </w:rPr>
              <w:t>B</w:t>
            </w:r>
            <w:r w:rsidRPr="00301066">
              <w:rPr>
                <w:lang w:eastAsia="en-AU"/>
              </w:rPr>
              <w:t>iological sciences</w:t>
            </w:r>
          </w:p>
        </w:tc>
      </w:tr>
      <w:tr w:rsidR="00D8020D" w:rsidRPr="00704B88" w:rsidTr="00D8020D">
        <w:tc>
          <w:tcPr>
            <w:tcW w:w="4721" w:type="dxa"/>
            <w:tcBorders>
              <w:bottom w:val="single" w:sz="4" w:space="0" w:color="00948D"/>
            </w:tcBorders>
            <w:shd w:val="clear" w:color="auto" w:fill="auto"/>
          </w:tcPr>
          <w:p w:rsidR="00D8020D" w:rsidRPr="002670EB" w:rsidRDefault="00720295" w:rsidP="008F67B3">
            <w:pPr>
              <w:pStyle w:val="Tabletext"/>
            </w:pPr>
            <w:r w:rsidRPr="00720295">
              <w:t>Living things have basic needs, including food and water </w:t>
            </w:r>
            <w:hyperlink r:id="rId28" w:tooltip="View additional details of ACSSU002" w:history="1">
              <w:r w:rsidRPr="00720295">
                <w:rPr>
                  <w:rStyle w:val="Hyperlink"/>
                  <w:sz w:val="20"/>
                </w:rPr>
                <w:t>(ACSSU002)</w:t>
              </w:r>
            </w:hyperlink>
          </w:p>
        </w:tc>
        <w:tc>
          <w:tcPr>
            <w:tcW w:w="493" w:type="dxa"/>
            <w:tcBorders>
              <w:bottom w:val="single" w:sz="4" w:space="0" w:color="00948D"/>
            </w:tcBorders>
            <w:shd w:val="clear" w:color="auto" w:fill="E6E6E6"/>
          </w:tcPr>
          <w:p w:rsidR="00D8020D" w:rsidRPr="00704B88" w:rsidRDefault="00D8020D" w:rsidP="008F67B3">
            <w:pPr>
              <w:pStyle w:val="Tabletext"/>
              <w:jc w:val="center"/>
              <w:rPr>
                <w:sz w:val="24"/>
                <w:szCs w:val="24"/>
              </w:rPr>
            </w:pPr>
          </w:p>
        </w:tc>
        <w:tc>
          <w:tcPr>
            <w:tcW w:w="493" w:type="dxa"/>
            <w:tcBorders>
              <w:bottom w:val="single" w:sz="4" w:space="0" w:color="00948D"/>
            </w:tcBorders>
            <w:shd w:val="clear" w:color="auto" w:fill="auto"/>
          </w:tcPr>
          <w:p w:rsidR="00D8020D" w:rsidRPr="00704B88" w:rsidRDefault="00D8020D" w:rsidP="008F67B3">
            <w:pPr>
              <w:pStyle w:val="Tabletext"/>
              <w:jc w:val="center"/>
              <w:rPr>
                <w:sz w:val="24"/>
                <w:szCs w:val="24"/>
              </w:rPr>
            </w:pPr>
          </w:p>
        </w:tc>
        <w:tc>
          <w:tcPr>
            <w:tcW w:w="493" w:type="dxa"/>
            <w:tcBorders>
              <w:bottom w:val="single" w:sz="4" w:space="0" w:color="00948D"/>
            </w:tcBorders>
            <w:shd w:val="clear" w:color="auto" w:fill="E6E6E6"/>
          </w:tcPr>
          <w:p w:rsidR="00D8020D" w:rsidRPr="00704B88" w:rsidRDefault="00D8020D" w:rsidP="008F67B3">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D8020D" w:rsidRPr="00704B88" w:rsidRDefault="00D8020D" w:rsidP="008F67B3">
            <w:pPr>
              <w:pStyle w:val="Tabletext"/>
              <w:jc w:val="center"/>
              <w:rPr>
                <w:sz w:val="24"/>
                <w:szCs w:val="24"/>
              </w:rPr>
            </w:pPr>
          </w:p>
        </w:tc>
      </w:tr>
      <w:tr w:rsidR="00D8020D" w:rsidRPr="00704B88" w:rsidTr="00D8020D">
        <w:tc>
          <w:tcPr>
            <w:tcW w:w="6693" w:type="dxa"/>
            <w:gridSpan w:val="5"/>
            <w:shd w:val="clear" w:color="auto" w:fill="CFE7E6"/>
          </w:tcPr>
          <w:p w:rsidR="00D8020D" w:rsidRPr="00AE23AD" w:rsidRDefault="00D8020D" w:rsidP="008F67B3">
            <w:pPr>
              <w:pStyle w:val="Tablesubhead"/>
              <w:rPr>
                <w:sz w:val="24"/>
                <w:szCs w:val="24"/>
              </w:rPr>
            </w:pPr>
            <w:r w:rsidRPr="00AE23AD">
              <w:t>Chemical sciences</w:t>
            </w:r>
          </w:p>
        </w:tc>
      </w:tr>
      <w:tr w:rsidR="00D8020D" w:rsidRPr="00704B88" w:rsidTr="00D8020D">
        <w:tc>
          <w:tcPr>
            <w:tcW w:w="4721" w:type="dxa"/>
            <w:tcBorders>
              <w:bottom w:val="single" w:sz="4" w:space="0" w:color="00948D"/>
            </w:tcBorders>
            <w:shd w:val="clear" w:color="auto" w:fill="auto"/>
          </w:tcPr>
          <w:p w:rsidR="00D8020D" w:rsidRPr="00E47805" w:rsidRDefault="00720295" w:rsidP="009E353B">
            <w:pPr>
              <w:pStyle w:val="Tabletext"/>
            </w:pPr>
            <w:r w:rsidRPr="00720295">
              <w:t>Objects are made of</w:t>
            </w:r>
            <w:r w:rsidR="009E353B">
              <w:t xml:space="preserve"> materials </w:t>
            </w:r>
            <w:r w:rsidRPr="00720295">
              <w:t>that have</w:t>
            </w:r>
            <w:r w:rsidR="009E353B">
              <w:t xml:space="preserve"> </w:t>
            </w:r>
            <w:r w:rsidRPr="00720295">
              <w:t>observable properties</w:t>
            </w:r>
            <w:r w:rsidR="009E353B">
              <w:t xml:space="preserve"> </w:t>
            </w:r>
            <w:hyperlink r:id="rId29" w:tooltip="View additional details of ACSSU003" w:history="1">
              <w:r w:rsidRPr="00720295">
                <w:rPr>
                  <w:rStyle w:val="Hyperlink"/>
                  <w:sz w:val="20"/>
                </w:rPr>
                <w:t>(ACSSU003)</w:t>
              </w:r>
            </w:hyperlink>
          </w:p>
        </w:tc>
        <w:tc>
          <w:tcPr>
            <w:tcW w:w="493" w:type="dxa"/>
            <w:tcBorders>
              <w:bottom w:val="single" w:sz="4" w:space="0" w:color="00948D"/>
            </w:tcBorders>
            <w:shd w:val="clear" w:color="auto" w:fill="E6E6E6"/>
          </w:tcPr>
          <w:p w:rsidR="00D8020D" w:rsidRPr="00704B88" w:rsidRDefault="00D8020D" w:rsidP="008F67B3">
            <w:pPr>
              <w:pStyle w:val="Tabletext"/>
              <w:jc w:val="center"/>
              <w:rPr>
                <w:sz w:val="24"/>
                <w:szCs w:val="24"/>
              </w:rPr>
            </w:pPr>
          </w:p>
        </w:tc>
        <w:tc>
          <w:tcPr>
            <w:tcW w:w="493" w:type="dxa"/>
            <w:tcBorders>
              <w:bottom w:val="single" w:sz="4" w:space="0" w:color="00948D"/>
            </w:tcBorders>
            <w:shd w:val="clear" w:color="auto" w:fill="auto"/>
          </w:tcPr>
          <w:p w:rsidR="00D8020D" w:rsidRPr="00704B88" w:rsidRDefault="00D8020D" w:rsidP="008F67B3">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E6E6E6"/>
          </w:tcPr>
          <w:p w:rsidR="00D8020D" w:rsidRPr="00704B88" w:rsidRDefault="00D8020D" w:rsidP="008F67B3">
            <w:pPr>
              <w:pStyle w:val="Tabletext"/>
              <w:jc w:val="center"/>
              <w:rPr>
                <w:sz w:val="24"/>
                <w:szCs w:val="24"/>
              </w:rPr>
            </w:pPr>
          </w:p>
        </w:tc>
        <w:tc>
          <w:tcPr>
            <w:tcW w:w="493" w:type="dxa"/>
            <w:tcBorders>
              <w:bottom w:val="single" w:sz="4" w:space="0" w:color="00948D"/>
            </w:tcBorders>
            <w:shd w:val="clear" w:color="auto" w:fill="auto"/>
          </w:tcPr>
          <w:p w:rsidR="00D8020D" w:rsidRPr="00704B88" w:rsidRDefault="00D8020D" w:rsidP="008F67B3">
            <w:pPr>
              <w:pStyle w:val="Tabletext"/>
              <w:jc w:val="center"/>
              <w:rPr>
                <w:sz w:val="24"/>
                <w:szCs w:val="24"/>
              </w:rPr>
            </w:pPr>
          </w:p>
        </w:tc>
      </w:tr>
      <w:tr w:rsidR="00D8020D" w:rsidRPr="00704B88" w:rsidTr="00D8020D">
        <w:tc>
          <w:tcPr>
            <w:tcW w:w="6693" w:type="dxa"/>
            <w:gridSpan w:val="5"/>
            <w:shd w:val="clear" w:color="auto" w:fill="CFE7E6"/>
          </w:tcPr>
          <w:p w:rsidR="00D8020D" w:rsidRPr="00AE23AD" w:rsidRDefault="00D8020D" w:rsidP="008F67B3">
            <w:pPr>
              <w:pStyle w:val="Tablesubhead"/>
              <w:rPr>
                <w:sz w:val="24"/>
                <w:szCs w:val="24"/>
              </w:rPr>
            </w:pPr>
            <w:r w:rsidRPr="00AE23AD">
              <w:t>Earth and space sciences</w:t>
            </w:r>
          </w:p>
        </w:tc>
      </w:tr>
      <w:tr w:rsidR="00D8020D" w:rsidRPr="00704B88" w:rsidTr="00D8020D">
        <w:tc>
          <w:tcPr>
            <w:tcW w:w="4721" w:type="dxa"/>
            <w:tcBorders>
              <w:bottom w:val="single" w:sz="4" w:space="0" w:color="00948D"/>
            </w:tcBorders>
            <w:shd w:val="clear" w:color="auto" w:fill="auto"/>
          </w:tcPr>
          <w:p w:rsidR="00D8020D" w:rsidRPr="00E47805" w:rsidRDefault="00720295" w:rsidP="008F67B3">
            <w:pPr>
              <w:pStyle w:val="Tabletext"/>
            </w:pPr>
            <w:r w:rsidRPr="00720295">
              <w:t xml:space="preserve">Daily and seasonal changes in our environment, including the weather, affect everyday life </w:t>
            </w:r>
            <w:hyperlink r:id="rId30" w:tooltip="View additional details of ACSSU004" w:history="1">
              <w:r w:rsidRPr="00720295">
                <w:rPr>
                  <w:rStyle w:val="Hyperlink"/>
                  <w:sz w:val="20"/>
                </w:rPr>
                <w:t>(ACSSU004)</w:t>
              </w:r>
            </w:hyperlink>
          </w:p>
        </w:tc>
        <w:tc>
          <w:tcPr>
            <w:tcW w:w="493" w:type="dxa"/>
            <w:tcBorders>
              <w:bottom w:val="single" w:sz="4" w:space="0" w:color="00948D"/>
            </w:tcBorders>
            <w:shd w:val="clear" w:color="auto" w:fill="E6E6E6"/>
          </w:tcPr>
          <w:p w:rsidR="00D8020D" w:rsidRPr="00704B88" w:rsidRDefault="00D8020D" w:rsidP="008F67B3">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D8020D" w:rsidRPr="00704B88" w:rsidRDefault="00D8020D" w:rsidP="008F67B3">
            <w:pPr>
              <w:pStyle w:val="Tabletext"/>
              <w:jc w:val="center"/>
              <w:rPr>
                <w:sz w:val="24"/>
                <w:szCs w:val="24"/>
              </w:rPr>
            </w:pPr>
          </w:p>
        </w:tc>
        <w:tc>
          <w:tcPr>
            <w:tcW w:w="493" w:type="dxa"/>
            <w:tcBorders>
              <w:bottom w:val="single" w:sz="4" w:space="0" w:color="00948D"/>
            </w:tcBorders>
            <w:shd w:val="clear" w:color="auto" w:fill="E6E6E6"/>
          </w:tcPr>
          <w:p w:rsidR="00D8020D" w:rsidRPr="00704B88" w:rsidRDefault="00D8020D" w:rsidP="008F67B3">
            <w:pPr>
              <w:pStyle w:val="Tabletext"/>
              <w:jc w:val="center"/>
              <w:rPr>
                <w:sz w:val="24"/>
                <w:szCs w:val="24"/>
              </w:rPr>
            </w:pPr>
          </w:p>
        </w:tc>
        <w:tc>
          <w:tcPr>
            <w:tcW w:w="493" w:type="dxa"/>
            <w:tcBorders>
              <w:bottom w:val="single" w:sz="4" w:space="0" w:color="00948D"/>
            </w:tcBorders>
            <w:shd w:val="clear" w:color="auto" w:fill="auto"/>
          </w:tcPr>
          <w:p w:rsidR="00D8020D" w:rsidRPr="00704B88" w:rsidRDefault="00D8020D" w:rsidP="008F67B3">
            <w:pPr>
              <w:pStyle w:val="Tabletext"/>
              <w:jc w:val="center"/>
              <w:rPr>
                <w:sz w:val="24"/>
                <w:szCs w:val="24"/>
              </w:rPr>
            </w:pPr>
          </w:p>
        </w:tc>
      </w:tr>
      <w:tr w:rsidR="00D8020D" w:rsidRPr="00704B88" w:rsidTr="00D8020D">
        <w:tc>
          <w:tcPr>
            <w:tcW w:w="6693" w:type="dxa"/>
            <w:gridSpan w:val="5"/>
            <w:shd w:val="clear" w:color="auto" w:fill="CFE7E6"/>
          </w:tcPr>
          <w:p w:rsidR="00D8020D" w:rsidRPr="00704B88" w:rsidRDefault="00D8020D" w:rsidP="008F67B3">
            <w:pPr>
              <w:pStyle w:val="Tablesubhead"/>
              <w:rPr>
                <w:sz w:val="24"/>
                <w:szCs w:val="24"/>
              </w:rPr>
            </w:pPr>
            <w:r w:rsidRPr="00301066">
              <w:t>Physical sciences</w:t>
            </w:r>
          </w:p>
        </w:tc>
      </w:tr>
      <w:tr w:rsidR="00D8020D" w:rsidRPr="00704B88" w:rsidTr="00D8020D">
        <w:tc>
          <w:tcPr>
            <w:tcW w:w="4721" w:type="dxa"/>
            <w:shd w:val="clear" w:color="auto" w:fill="auto"/>
          </w:tcPr>
          <w:p w:rsidR="00D8020D" w:rsidRPr="00E47805" w:rsidRDefault="00720295" w:rsidP="00720295">
            <w:pPr>
              <w:pStyle w:val="Tabletext"/>
            </w:pPr>
            <w:r w:rsidRPr="00720295">
              <w:t xml:space="preserve">The way objects move depends on a variety of factors, including their size and shape </w:t>
            </w:r>
            <w:hyperlink r:id="rId31" w:tooltip="View additional details of ACSSU005" w:history="1">
              <w:r w:rsidRPr="00720295">
                <w:rPr>
                  <w:color w:val="0000FF"/>
                </w:rPr>
                <w:t>(ACSSU005)</w:t>
              </w:r>
            </w:hyperlink>
          </w:p>
        </w:tc>
        <w:tc>
          <w:tcPr>
            <w:tcW w:w="493" w:type="dxa"/>
            <w:shd w:val="clear" w:color="auto" w:fill="E6E6E6"/>
          </w:tcPr>
          <w:p w:rsidR="00D8020D" w:rsidRPr="00704B88" w:rsidRDefault="00D8020D" w:rsidP="008F67B3">
            <w:pPr>
              <w:pStyle w:val="Tabletext"/>
              <w:jc w:val="center"/>
              <w:rPr>
                <w:sz w:val="24"/>
                <w:szCs w:val="24"/>
              </w:rPr>
            </w:pPr>
          </w:p>
        </w:tc>
        <w:tc>
          <w:tcPr>
            <w:tcW w:w="493" w:type="dxa"/>
            <w:shd w:val="clear" w:color="auto" w:fill="auto"/>
          </w:tcPr>
          <w:p w:rsidR="00D8020D" w:rsidRPr="00704B88" w:rsidRDefault="00D8020D" w:rsidP="008F67B3">
            <w:pPr>
              <w:pStyle w:val="Tabletext"/>
              <w:jc w:val="center"/>
              <w:rPr>
                <w:sz w:val="24"/>
                <w:szCs w:val="24"/>
              </w:rPr>
            </w:pPr>
          </w:p>
        </w:tc>
        <w:tc>
          <w:tcPr>
            <w:tcW w:w="493" w:type="dxa"/>
            <w:shd w:val="clear" w:color="auto" w:fill="E6E6E6"/>
          </w:tcPr>
          <w:p w:rsidR="00D8020D" w:rsidRPr="00704B88" w:rsidRDefault="00D8020D" w:rsidP="008F67B3">
            <w:pPr>
              <w:pStyle w:val="Tabletext"/>
              <w:jc w:val="center"/>
              <w:rPr>
                <w:sz w:val="24"/>
                <w:szCs w:val="24"/>
              </w:rPr>
            </w:pPr>
          </w:p>
        </w:tc>
        <w:tc>
          <w:tcPr>
            <w:tcW w:w="493" w:type="dxa"/>
            <w:shd w:val="clear" w:color="auto" w:fill="auto"/>
          </w:tcPr>
          <w:p w:rsidR="00D8020D" w:rsidRPr="00704B88" w:rsidRDefault="00D8020D" w:rsidP="008F67B3">
            <w:pPr>
              <w:pStyle w:val="Tabletext"/>
              <w:jc w:val="center"/>
              <w:rPr>
                <w:sz w:val="24"/>
                <w:szCs w:val="24"/>
              </w:rPr>
            </w:pPr>
            <w:r w:rsidRPr="00704B88">
              <w:rPr>
                <w:sz w:val="24"/>
                <w:szCs w:val="24"/>
              </w:rPr>
              <w:sym w:font="Wingdings" w:char="F0FC"/>
            </w:r>
          </w:p>
        </w:tc>
      </w:tr>
    </w:tbl>
    <w:p w:rsidR="00287D53" w:rsidRDefault="00287D53" w:rsidP="00E830B2">
      <w:pPr>
        <w:pStyle w:val="smallspace"/>
      </w:pPr>
    </w:p>
    <w:p w:rsidR="0017610E" w:rsidRDefault="0017610E" w:rsidP="00287D53">
      <w:pPr>
        <w:pStyle w:val="smallspace"/>
      </w:pPr>
    </w:p>
    <w:p w:rsidR="00287D53" w:rsidRPr="00287D53" w:rsidRDefault="00287D53" w:rsidP="00287D53">
      <w:pPr>
        <w:pStyle w:val="smallspace"/>
      </w:pPr>
      <w:r>
        <w:br w:type="column"/>
      </w: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2670EB" w:rsidTr="0077298E">
        <w:tc>
          <w:tcPr>
            <w:tcW w:w="4722" w:type="dxa"/>
            <w:shd w:val="clear" w:color="auto" w:fill="8CC8C9"/>
          </w:tcPr>
          <w:p w:rsidR="002670EB" w:rsidRPr="0046639C" w:rsidRDefault="007947CE" w:rsidP="00B346BB">
            <w:pPr>
              <w:pStyle w:val="Tablesubhead"/>
            </w:pPr>
            <w:r>
              <w:t>Science as a Human Endeavour</w:t>
            </w:r>
          </w:p>
        </w:tc>
        <w:tc>
          <w:tcPr>
            <w:tcW w:w="492" w:type="dxa"/>
            <w:tcBorders>
              <w:bottom w:val="single" w:sz="4" w:space="0" w:color="00948D"/>
            </w:tcBorders>
            <w:shd w:val="clear" w:color="auto" w:fill="8CC8C9"/>
          </w:tcPr>
          <w:p w:rsidR="002670EB" w:rsidRPr="00D62FBF" w:rsidRDefault="002670EB" w:rsidP="00704B88">
            <w:pPr>
              <w:pStyle w:val="Tablesubhead"/>
              <w:jc w:val="center"/>
            </w:pPr>
            <w:r w:rsidRPr="00D62FBF">
              <w:t>1</w:t>
            </w:r>
          </w:p>
        </w:tc>
        <w:tc>
          <w:tcPr>
            <w:tcW w:w="493" w:type="dxa"/>
            <w:shd w:val="clear" w:color="auto" w:fill="8CC8C9"/>
          </w:tcPr>
          <w:p w:rsidR="002670EB" w:rsidRPr="00D62FBF" w:rsidRDefault="002670EB" w:rsidP="00704B88">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704B88">
            <w:pPr>
              <w:pStyle w:val="Tablesubhead"/>
              <w:jc w:val="center"/>
            </w:pPr>
            <w:r w:rsidRPr="00D62FBF">
              <w:t>3</w:t>
            </w:r>
          </w:p>
        </w:tc>
        <w:tc>
          <w:tcPr>
            <w:tcW w:w="493" w:type="dxa"/>
            <w:shd w:val="clear" w:color="auto" w:fill="8CC8C9"/>
          </w:tcPr>
          <w:p w:rsidR="002670EB" w:rsidRDefault="002670EB" w:rsidP="00704B88">
            <w:pPr>
              <w:pStyle w:val="Tablesubhead"/>
              <w:jc w:val="center"/>
            </w:pPr>
            <w:r w:rsidRPr="00D62FBF">
              <w:t>4</w:t>
            </w:r>
          </w:p>
        </w:tc>
      </w:tr>
      <w:tr w:rsidR="004408D4" w:rsidRPr="00704B88" w:rsidTr="00A174AC">
        <w:tc>
          <w:tcPr>
            <w:tcW w:w="6693" w:type="dxa"/>
            <w:gridSpan w:val="5"/>
            <w:shd w:val="clear" w:color="auto" w:fill="CFE7E6"/>
          </w:tcPr>
          <w:p w:rsidR="004408D4" w:rsidRPr="00301066" w:rsidRDefault="004408D4" w:rsidP="008F67B3">
            <w:pPr>
              <w:pStyle w:val="Tablesubhead"/>
            </w:pPr>
            <w:r w:rsidRPr="00301066">
              <w:rPr>
                <w:lang w:eastAsia="en-AU"/>
              </w:rPr>
              <w:t>Nature and development of science</w:t>
            </w:r>
          </w:p>
        </w:tc>
      </w:tr>
      <w:tr w:rsidR="004408D4" w:rsidRPr="00704B88" w:rsidTr="0077298E">
        <w:tc>
          <w:tcPr>
            <w:tcW w:w="4722" w:type="dxa"/>
            <w:shd w:val="clear" w:color="auto" w:fill="auto"/>
          </w:tcPr>
          <w:p w:rsidR="004408D4" w:rsidRPr="007D3AF8" w:rsidRDefault="007D3AF8" w:rsidP="007D3AF8">
            <w:pPr>
              <w:spacing w:before="40" w:after="40" w:line="220" w:lineRule="atLeast"/>
              <w:rPr>
                <w:sz w:val="20"/>
              </w:rPr>
            </w:pPr>
            <w:r w:rsidRPr="007D3AF8">
              <w:rPr>
                <w:sz w:val="20"/>
              </w:rPr>
              <w:t>Science involves exploring and observing the world using the senses </w:t>
            </w:r>
            <w:hyperlink r:id="rId32" w:tooltip="View additional details of ACSHE013" w:history="1">
              <w:r w:rsidRPr="007D3AF8">
                <w:rPr>
                  <w:color w:val="0000FF"/>
                  <w:sz w:val="20"/>
                </w:rPr>
                <w:t>(ACSHE013)</w:t>
              </w:r>
            </w:hyperlink>
          </w:p>
        </w:tc>
        <w:tc>
          <w:tcPr>
            <w:tcW w:w="492" w:type="dxa"/>
            <w:shd w:val="clear" w:color="auto" w:fill="E6E6E6"/>
          </w:tcPr>
          <w:p w:rsidR="004408D4" w:rsidRPr="00704B88" w:rsidRDefault="004408D4" w:rsidP="008F67B3">
            <w:pPr>
              <w:pStyle w:val="Tabletext"/>
              <w:jc w:val="center"/>
              <w:rPr>
                <w:sz w:val="24"/>
                <w:szCs w:val="24"/>
              </w:rPr>
            </w:pPr>
            <w:r w:rsidRPr="00704B88">
              <w:rPr>
                <w:sz w:val="24"/>
                <w:szCs w:val="24"/>
              </w:rPr>
              <w:sym w:font="Wingdings" w:char="F0FC"/>
            </w:r>
          </w:p>
        </w:tc>
        <w:tc>
          <w:tcPr>
            <w:tcW w:w="493" w:type="dxa"/>
            <w:shd w:val="clear" w:color="auto" w:fill="auto"/>
          </w:tcPr>
          <w:p w:rsidR="004408D4" w:rsidRPr="00704B88" w:rsidRDefault="004408D4" w:rsidP="008F67B3">
            <w:pPr>
              <w:pStyle w:val="Tabletext"/>
              <w:jc w:val="center"/>
              <w:rPr>
                <w:sz w:val="24"/>
                <w:szCs w:val="24"/>
              </w:rPr>
            </w:pPr>
            <w:r w:rsidRPr="00704B88">
              <w:rPr>
                <w:sz w:val="24"/>
                <w:szCs w:val="24"/>
              </w:rPr>
              <w:sym w:font="Wingdings" w:char="F0FC"/>
            </w:r>
          </w:p>
        </w:tc>
        <w:tc>
          <w:tcPr>
            <w:tcW w:w="493" w:type="dxa"/>
            <w:shd w:val="clear" w:color="auto" w:fill="E6E6E6"/>
          </w:tcPr>
          <w:p w:rsidR="004408D4" w:rsidRPr="00704B88" w:rsidRDefault="004408D4" w:rsidP="008F67B3">
            <w:pPr>
              <w:pStyle w:val="Tabletext"/>
              <w:jc w:val="center"/>
              <w:rPr>
                <w:sz w:val="24"/>
                <w:szCs w:val="24"/>
              </w:rPr>
            </w:pPr>
            <w:r w:rsidRPr="00704B88">
              <w:rPr>
                <w:sz w:val="24"/>
                <w:szCs w:val="24"/>
              </w:rPr>
              <w:sym w:font="Wingdings" w:char="F0FC"/>
            </w:r>
          </w:p>
        </w:tc>
        <w:tc>
          <w:tcPr>
            <w:tcW w:w="493" w:type="dxa"/>
            <w:shd w:val="clear" w:color="auto" w:fill="auto"/>
          </w:tcPr>
          <w:p w:rsidR="004408D4" w:rsidRPr="00704B88" w:rsidRDefault="004408D4" w:rsidP="008F67B3">
            <w:pPr>
              <w:pStyle w:val="Tabletext"/>
              <w:jc w:val="center"/>
              <w:rPr>
                <w:sz w:val="24"/>
                <w:szCs w:val="24"/>
              </w:rPr>
            </w:pPr>
            <w:r>
              <w:rPr>
                <w:sz w:val="24"/>
                <w:szCs w:val="24"/>
              </w:rPr>
              <w:sym w:font="Wingdings" w:char="00FC"/>
            </w:r>
          </w:p>
        </w:tc>
      </w:tr>
    </w:tbl>
    <w:p w:rsidR="00287D53" w:rsidRDefault="00287D53" w:rsidP="00E830B2">
      <w:pPr>
        <w:pStyle w:val="smallspace"/>
      </w:pPr>
    </w:p>
    <w:p w:rsidR="002670EB" w:rsidRPr="00287D53" w:rsidRDefault="00287D53" w:rsidP="00287D53">
      <w:pPr>
        <w:pStyle w:val="smallspace"/>
      </w:pPr>
      <w:r>
        <w:br w:type="column"/>
      </w: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2670EB" w:rsidTr="0077298E">
        <w:tc>
          <w:tcPr>
            <w:tcW w:w="4722" w:type="dxa"/>
            <w:shd w:val="clear" w:color="auto" w:fill="8CC8C9"/>
          </w:tcPr>
          <w:p w:rsidR="002670EB" w:rsidRPr="0046639C" w:rsidRDefault="007947CE" w:rsidP="00B346BB">
            <w:pPr>
              <w:pStyle w:val="Tablesubhead"/>
            </w:pPr>
            <w:r>
              <w:t>Science Inquiry Skills</w:t>
            </w:r>
          </w:p>
        </w:tc>
        <w:tc>
          <w:tcPr>
            <w:tcW w:w="492" w:type="dxa"/>
            <w:tcBorders>
              <w:bottom w:val="single" w:sz="4" w:space="0" w:color="00948D"/>
            </w:tcBorders>
            <w:shd w:val="clear" w:color="auto" w:fill="8CC8C9"/>
          </w:tcPr>
          <w:p w:rsidR="002670EB" w:rsidRPr="00D62FBF" w:rsidRDefault="002670EB" w:rsidP="00704B88">
            <w:pPr>
              <w:pStyle w:val="Tablesubhead"/>
              <w:jc w:val="center"/>
            </w:pPr>
            <w:r w:rsidRPr="00D62FBF">
              <w:t>1</w:t>
            </w:r>
          </w:p>
        </w:tc>
        <w:tc>
          <w:tcPr>
            <w:tcW w:w="493" w:type="dxa"/>
            <w:shd w:val="clear" w:color="auto" w:fill="8CC8C9"/>
          </w:tcPr>
          <w:p w:rsidR="002670EB" w:rsidRPr="00D62FBF" w:rsidRDefault="002670EB" w:rsidP="00704B88">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704B88">
            <w:pPr>
              <w:pStyle w:val="Tablesubhead"/>
              <w:jc w:val="center"/>
            </w:pPr>
            <w:r w:rsidRPr="00D62FBF">
              <w:t>3</w:t>
            </w:r>
          </w:p>
        </w:tc>
        <w:tc>
          <w:tcPr>
            <w:tcW w:w="493" w:type="dxa"/>
            <w:shd w:val="clear" w:color="auto" w:fill="8CC8C9"/>
          </w:tcPr>
          <w:p w:rsidR="002670EB" w:rsidRDefault="002670EB" w:rsidP="00704B88">
            <w:pPr>
              <w:pStyle w:val="Tablesubhead"/>
              <w:jc w:val="center"/>
            </w:pPr>
            <w:r w:rsidRPr="00D62FBF">
              <w:t>4</w:t>
            </w:r>
          </w:p>
        </w:tc>
      </w:tr>
      <w:tr w:rsidR="00EA5702" w:rsidRPr="00704B88" w:rsidTr="00A174AC">
        <w:tc>
          <w:tcPr>
            <w:tcW w:w="6693" w:type="dxa"/>
            <w:gridSpan w:val="5"/>
            <w:shd w:val="clear" w:color="auto" w:fill="CFE7E6"/>
          </w:tcPr>
          <w:p w:rsidR="00EA5702" w:rsidRPr="00301066" w:rsidRDefault="00EA5702" w:rsidP="008F67B3">
            <w:pPr>
              <w:pStyle w:val="Tablesubhead"/>
            </w:pPr>
            <w:r w:rsidRPr="00301066">
              <w:rPr>
                <w:lang w:eastAsia="en-AU"/>
              </w:rPr>
              <w:t>Questioning and predicting</w:t>
            </w:r>
          </w:p>
        </w:tc>
      </w:tr>
      <w:tr w:rsidR="00EA5702" w:rsidRPr="00704B88" w:rsidTr="00EA5702">
        <w:tc>
          <w:tcPr>
            <w:tcW w:w="4722" w:type="dxa"/>
            <w:tcBorders>
              <w:bottom w:val="single" w:sz="4" w:space="0" w:color="00948D"/>
            </w:tcBorders>
            <w:shd w:val="clear" w:color="auto" w:fill="auto"/>
          </w:tcPr>
          <w:p w:rsidR="00EA5702" w:rsidRPr="00E47805" w:rsidRDefault="00EA5702" w:rsidP="008F67B3">
            <w:pPr>
              <w:pStyle w:val="Tabletext"/>
            </w:pPr>
            <w:r w:rsidRPr="00E47805">
              <w:t>Respond to questions about familiar objects and events</w:t>
            </w:r>
            <w:r w:rsidR="006A0A4F">
              <w:t xml:space="preserve"> </w:t>
            </w:r>
            <w:hyperlink r:id="rId33" w:tooltip="View additional details of ACSIS014" w:history="1">
              <w:r w:rsidR="001A412B" w:rsidRPr="001A412B">
                <w:rPr>
                  <w:color w:val="0000FF"/>
                </w:rPr>
                <w:t>(ACSIS014)</w:t>
              </w:r>
            </w:hyperlink>
          </w:p>
        </w:tc>
        <w:tc>
          <w:tcPr>
            <w:tcW w:w="492" w:type="dxa"/>
            <w:tcBorders>
              <w:bottom w:val="single" w:sz="4" w:space="0" w:color="00948D"/>
            </w:tcBorders>
            <w:shd w:val="clear" w:color="auto" w:fill="E6E6E6"/>
          </w:tcPr>
          <w:p w:rsidR="00EA5702" w:rsidRPr="00704B88" w:rsidRDefault="00EA5702" w:rsidP="008F67B3">
            <w:pPr>
              <w:pStyle w:val="Tabletext"/>
              <w:jc w:val="center"/>
              <w:rPr>
                <w:sz w:val="24"/>
                <w:szCs w:val="24"/>
              </w:rPr>
            </w:pPr>
            <w:r>
              <w:rPr>
                <w:sz w:val="24"/>
                <w:szCs w:val="24"/>
              </w:rPr>
              <w:sym w:font="Wingdings" w:char="00FC"/>
            </w:r>
          </w:p>
        </w:tc>
        <w:tc>
          <w:tcPr>
            <w:tcW w:w="493" w:type="dxa"/>
            <w:tcBorders>
              <w:bottom w:val="single" w:sz="4" w:space="0" w:color="00948D"/>
            </w:tcBorders>
            <w:shd w:val="clear" w:color="auto" w:fill="auto"/>
          </w:tcPr>
          <w:p w:rsidR="00EA5702" w:rsidRPr="00704B88" w:rsidRDefault="00EA5702" w:rsidP="008F67B3">
            <w:pPr>
              <w:pStyle w:val="Tabletext"/>
              <w:jc w:val="center"/>
              <w:rPr>
                <w:sz w:val="24"/>
                <w:szCs w:val="24"/>
              </w:rPr>
            </w:pPr>
            <w:r>
              <w:rPr>
                <w:sz w:val="24"/>
                <w:szCs w:val="24"/>
              </w:rPr>
              <w:sym w:font="Wingdings" w:char="00FC"/>
            </w:r>
          </w:p>
        </w:tc>
        <w:tc>
          <w:tcPr>
            <w:tcW w:w="493" w:type="dxa"/>
            <w:tcBorders>
              <w:bottom w:val="single" w:sz="4" w:space="0" w:color="00948D"/>
            </w:tcBorders>
            <w:shd w:val="clear" w:color="auto" w:fill="E6E6E6"/>
          </w:tcPr>
          <w:p w:rsidR="00EA5702" w:rsidRPr="00704B88" w:rsidRDefault="00EA5702" w:rsidP="008F67B3">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EA5702" w:rsidRPr="00704B88" w:rsidRDefault="00EA5702" w:rsidP="008F67B3">
            <w:pPr>
              <w:pStyle w:val="Tabletext"/>
              <w:jc w:val="center"/>
              <w:rPr>
                <w:sz w:val="24"/>
                <w:szCs w:val="24"/>
              </w:rPr>
            </w:pPr>
            <w:r>
              <w:rPr>
                <w:sz w:val="24"/>
                <w:szCs w:val="24"/>
              </w:rPr>
              <w:sym w:font="Wingdings" w:char="00FC"/>
            </w:r>
          </w:p>
        </w:tc>
      </w:tr>
      <w:tr w:rsidR="00EA5702" w:rsidRPr="00704B88" w:rsidTr="00EA5702">
        <w:tc>
          <w:tcPr>
            <w:tcW w:w="6693" w:type="dxa"/>
            <w:gridSpan w:val="5"/>
            <w:shd w:val="clear" w:color="auto" w:fill="CFE7E6"/>
          </w:tcPr>
          <w:p w:rsidR="00EA5702" w:rsidRPr="005D15D6" w:rsidRDefault="00EA5702" w:rsidP="008F67B3">
            <w:pPr>
              <w:pStyle w:val="Tablesubhead"/>
              <w:rPr>
                <w:sz w:val="24"/>
                <w:szCs w:val="24"/>
              </w:rPr>
            </w:pPr>
            <w:r w:rsidRPr="005D15D6">
              <w:t>Planning and conducting</w:t>
            </w:r>
          </w:p>
        </w:tc>
      </w:tr>
      <w:tr w:rsidR="00EA5702" w:rsidRPr="00704B88" w:rsidTr="00EA5702">
        <w:tc>
          <w:tcPr>
            <w:tcW w:w="4722" w:type="dxa"/>
            <w:tcBorders>
              <w:bottom w:val="single" w:sz="4" w:space="0" w:color="00948D"/>
            </w:tcBorders>
            <w:shd w:val="clear" w:color="auto" w:fill="auto"/>
          </w:tcPr>
          <w:p w:rsidR="00EA5702" w:rsidRPr="00E47805" w:rsidRDefault="00EA5702" w:rsidP="008F67B3">
            <w:pPr>
              <w:pStyle w:val="Tabletext"/>
            </w:pPr>
            <w:r w:rsidRPr="00E47805">
              <w:t>Explore and make observations by using the senses</w:t>
            </w:r>
            <w:r w:rsidR="001A412B">
              <w:t xml:space="preserve"> </w:t>
            </w:r>
            <w:hyperlink r:id="rId34" w:tooltip="View additional details of ACSIS011" w:history="1">
              <w:r w:rsidR="001A412B" w:rsidRPr="001A412B">
                <w:rPr>
                  <w:color w:val="0000FF"/>
                </w:rPr>
                <w:t>(ACSIS011)</w:t>
              </w:r>
            </w:hyperlink>
          </w:p>
        </w:tc>
        <w:tc>
          <w:tcPr>
            <w:tcW w:w="492" w:type="dxa"/>
            <w:tcBorders>
              <w:bottom w:val="single" w:sz="4" w:space="0" w:color="00948D"/>
            </w:tcBorders>
            <w:shd w:val="clear" w:color="auto" w:fill="E6E6E6"/>
          </w:tcPr>
          <w:p w:rsidR="00EA5702" w:rsidRPr="00704B88" w:rsidRDefault="00EA5702" w:rsidP="008F67B3">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EA5702" w:rsidRPr="00704B88" w:rsidRDefault="00EA5702" w:rsidP="008F67B3">
            <w:pPr>
              <w:pStyle w:val="Tabletext"/>
              <w:jc w:val="center"/>
              <w:rPr>
                <w:sz w:val="24"/>
                <w:szCs w:val="24"/>
              </w:rPr>
            </w:pPr>
            <w:r>
              <w:rPr>
                <w:sz w:val="24"/>
                <w:szCs w:val="24"/>
              </w:rPr>
              <w:sym w:font="Wingdings" w:char="00FC"/>
            </w:r>
          </w:p>
        </w:tc>
        <w:tc>
          <w:tcPr>
            <w:tcW w:w="493" w:type="dxa"/>
            <w:tcBorders>
              <w:bottom w:val="single" w:sz="4" w:space="0" w:color="00948D"/>
            </w:tcBorders>
            <w:shd w:val="clear" w:color="auto" w:fill="E6E6E6"/>
          </w:tcPr>
          <w:p w:rsidR="00EA5702" w:rsidRPr="00704B88" w:rsidRDefault="00EA5702" w:rsidP="008F67B3">
            <w:pPr>
              <w:pStyle w:val="Tabletext"/>
              <w:jc w:val="center"/>
              <w:rPr>
                <w:sz w:val="24"/>
                <w:szCs w:val="24"/>
              </w:rPr>
            </w:pPr>
            <w:r>
              <w:rPr>
                <w:sz w:val="24"/>
                <w:szCs w:val="24"/>
              </w:rPr>
              <w:sym w:font="Wingdings" w:char="00FC"/>
            </w:r>
          </w:p>
        </w:tc>
        <w:tc>
          <w:tcPr>
            <w:tcW w:w="493" w:type="dxa"/>
            <w:tcBorders>
              <w:bottom w:val="single" w:sz="4" w:space="0" w:color="00948D"/>
            </w:tcBorders>
            <w:shd w:val="clear" w:color="auto" w:fill="auto"/>
          </w:tcPr>
          <w:p w:rsidR="00EA5702" w:rsidRPr="00704B88" w:rsidRDefault="00EA5702" w:rsidP="008F67B3">
            <w:pPr>
              <w:pStyle w:val="Tabletext"/>
              <w:jc w:val="center"/>
              <w:rPr>
                <w:sz w:val="24"/>
                <w:szCs w:val="24"/>
              </w:rPr>
            </w:pPr>
            <w:r>
              <w:rPr>
                <w:sz w:val="24"/>
                <w:szCs w:val="24"/>
              </w:rPr>
              <w:sym w:font="Wingdings" w:char="00FC"/>
            </w:r>
          </w:p>
        </w:tc>
      </w:tr>
      <w:tr w:rsidR="00EA5702" w:rsidRPr="00704B88" w:rsidTr="00EA5702">
        <w:tc>
          <w:tcPr>
            <w:tcW w:w="6693" w:type="dxa"/>
            <w:gridSpan w:val="5"/>
            <w:shd w:val="clear" w:color="auto" w:fill="CFE7E6"/>
          </w:tcPr>
          <w:p w:rsidR="00EA5702" w:rsidRPr="00704B88" w:rsidRDefault="00EA5702" w:rsidP="008F67B3">
            <w:pPr>
              <w:pStyle w:val="Tablesubhead"/>
              <w:rPr>
                <w:sz w:val="24"/>
                <w:szCs w:val="24"/>
              </w:rPr>
            </w:pPr>
            <w:r w:rsidRPr="00BA375A">
              <w:t>Processing</w:t>
            </w:r>
            <w:r w:rsidRPr="00301066">
              <w:t xml:space="preserve"> and analysing data and information</w:t>
            </w:r>
          </w:p>
        </w:tc>
      </w:tr>
      <w:tr w:rsidR="00EA5702" w:rsidRPr="00704B88" w:rsidTr="00EA5702">
        <w:tc>
          <w:tcPr>
            <w:tcW w:w="4722" w:type="dxa"/>
            <w:tcBorders>
              <w:bottom w:val="single" w:sz="4" w:space="0" w:color="00948D"/>
            </w:tcBorders>
            <w:shd w:val="clear" w:color="auto" w:fill="auto"/>
          </w:tcPr>
          <w:p w:rsidR="00EA5702" w:rsidRPr="00E47805" w:rsidRDefault="00EA5702" w:rsidP="008F67B3">
            <w:pPr>
              <w:pStyle w:val="Tabletext"/>
            </w:pPr>
            <w:r w:rsidRPr="00E47805">
              <w:t>Engage in discussions about observations and use methods such as drawing to represent ideas</w:t>
            </w:r>
            <w:r w:rsidR="006A0A4F">
              <w:t xml:space="preserve"> </w:t>
            </w:r>
            <w:hyperlink r:id="rId35" w:tooltip="View additional details of ACSIS233" w:history="1">
              <w:r w:rsidR="005C724A" w:rsidRPr="005C724A">
                <w:rPr>
                  <w:color w:val="0000FF"/>
                </w:rPr>
                <w:t>(ACSIS233)</w:t>
              </w:r>
            </w:hyperlink>
          </w:p>
        </w:tc>
        <w:tc>
          <w:tcPr>
            <w:tcW w:w="492" w:type="dxa"/>
            <w:tcBorders>
              <w:bottom w:val="single" w:sz="4" w:space="0" w:color="00948D"/>
            </w:tcBorders>
            <w:shd w:val="clear" w:color="auto" w:fill="E6E6E6"/>
          </w:tcPr>
          <w:p w:rsidR="00EA5702" w:rsidRPr="00704B88" w:rsidRDefault="00EA5702" w:rsidP="008F67B3">
            <w:pPr>
              <w:pStyle w:val="Tabletext"/>
              <w:jc w:val="center"/>
              <w:rPr>
                <w:sz w:val="24"/>
                <w:szCs w:val="24"/>
              </w:rPr>
            </w:pPr>
            <w:r>
              <w:rPr>
                <w:sz w:val="24"/>
                <w:szCs w:val="24"/>
              </w:rPr>
              <w:sym w:font="Wingdings" w:char="00FC"/>
            </w:r>
          </w:p>
        </w:tc>
        <w:tc>
          <w:tcPr>
            <w:tcW w:w="493" w:type="dxa"/>
            <w:tcBorders>
              <w:bottom w:val="single" w:sz="4" w:space="0" w:color="00948D"/>
            </w:tcBorders>
            <w:shd w:val="clear" w:color="auto" w:fill="auto"/>
          </w:tcPr>
          <w:p w:rsidR="00EA5702" w:rsidRPr="00704B88" w:rsidRDefault="00EA5702" w:rsidP="008F67B3">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E6E6E6"/>
          </w:tcPr>
          <w:p w:rsidR="00EA5702" w:rsidRPr="00704B88" w:rsidRDefault="00EA5702" w:rsidP="008F67B3">
            <w:pPr>
              <w:pStyle w:val="Tabletext"/>
              <w:jc w:val="center"/>
              <w:rPr>
                <w:sz w:val="24"/>
                <w:szCs w:val="24"/>
              </w:rPr>
            </w:pPr>
            <w:r>
              <w:rPr>
                <w:sz w:val="24"/>
                <w:szCs w:val="24"/>
              </w:rPr>
              <w:sym w:font="Wingdings" w:char="00FC"/>
            </w:r>
          </w:p>
        </w:tc>
        <w:tc>
          <w:tcPr>
            <w:tcW w:w="493" w:type="dxa"/>
            <w:tcBorders>
              <w:bottom w:val="single" w:sz="4" w:space="0" w:color="00948D"/>
            </w:tcBorders>
            <w:shd w:val="clear" w:color="auto" w:fill="auto"/>
          </w:tcPr>
          <w:p w:rsidR="00EA5702" w:rsidRPr="00704B88" w:rsidRDefault="00EA5702" w:rsidP="008F67B3">
            <w:pPr>
              <w:pStyle w:val="Tabletext"/>
              <w:jc w:val="center"/>
              <w:rPr>
                <w:sz w:val="24"/>
                <w:szCs w:val="24"/>
              </w:rPr>
            </w:pPr>
            <w:r>
              <w:rPr>
                <w:sz w:val="24"/>
                <w:szCs w:val="24"/>
              </w:rPr>
              <w:sym w:font="Wingdings" w:char="00FC"/>
            </w:r>
          </w:p>
        </w:tc>
      </w:tr>
      <w:tr w:rsidR="00EA5702" w:rsidRPr="00704B88" w:rsidTr="00EA5702">
        <w:tc>
          <w:tcPr>
            <w:tcW w:w="6693" w:type="dxa"/>
            <w:gridSpan w:val="5"/>
            <w:shd w:val="clear" w:color="auto" w:fill="CFE7E6"/>
          </w:tcPr>
          <w:p w:rsidR="00EA5702" w:rsidRPr="00704B88" w:rsidRDefault="00EA5702" w:rsidP="008F67B3">
            <w:pPr>
              <w:pStyle w:val="Tablesubhead"/>
              <w:rPr>
                <w:sz w:val="24"/>
                <w:szCs w:val="24"/>
              </w:rPr>
            </w:pPr>
            <w:r w:rsidRPr="00BA375A">
              <w:t>Communicating</w:t>
            </w:r>
          </w:p>
        </w:tc>
      </w:tr>
      <w:tr w:rsidR="00EA5702" w:rsidRPr="00704B88" w:rsidTr="0077298E">
        <w:tc>
          <w:tcPr>
            <w:tcW w:w="4722" w:type="dxa"/>
            <w:shd w:val="clear" w:color="auto" w:fill="auto"/>
          </w:tcPr>
          <w:p w:rsidR="00EA5702" w:rsidRPr="00E47805" w:rsidRDefault="00EA5702" w:rsidP="008F67B3">
            <w:pPr>
              <w:pStyle w:val="Tabletext"/>
            </w:pPr>
            <w:r w:rsidRPr="00E47805">
              <w:t>Share observations and ideas</w:t>
            </w:r>
            <w:r w:rsidR="006A0A4F">
              <w:t xml:space="preserve"> </w:t>
            </w:r>
            <w:hyperlink r:id="rId36" w:tooltip="View additional details of ACSIS012" w:history="1">
              <w:r w:rsidR="005C724A" w:rsidRPr="005C724A">
                <w:rPr>
                  <w:rStyle w:val="Hyperlink"/>
                  <w:sz w:val="20"/>
                </w:rPr>
                <w:t>(ACSIS012)</w:t>
              </w:r>
            </w:hyperlink>
          </w:p>
        </w:tc>
        <w:tc>
          <w:tcPr>
            <w:tcW w:w="492" w:type="dxa"/>
            <w:shd w:val="clear" w:color="auto" w:fill="E6E6E6"/>
          </w:tcPr>
          <w:p w:rsidR="00EA5702" w:rsidRPr="00704B88" w:rsidRDefault="00EA5702" w:rsidP="008F67B3">
            <w:pPr>
              <w:pStyle w:val="Tabletext"/>
              <w:jc w:val="center"/>
              <w:rPr>
                <w:sz w:val="24"/>
                <w:szCs w:val="24"/>
              </w:rPr>
            </w:pPr>
            <w:r>
              <w:rPr>
                <w:sz w:val="24"/>
                <w:szCs w:val="24"/>
              </w:rPr>
              <w:sym w:font="Wingdings" w:char="00FC"/>
            </w:r>
          </w:p>
        </w:tc>
        <w:tc>
          <w:tcPr>
            <w:tcW w:w="493" w:type="dxa"/>
            <w:shd w:val="clear" w:color="auto" w:fill="auto"/>
          </w:tcPr>
          <w:p w:rsidR="00EA5702" w:rsidRPr="00704B88" w:rsidRDefault="00EA5702" w:rsidP="008F67B3">
            <w:pPr>
              <w:pStyle w:val="Tabletext"/>
              <w:jc w:val="center"/>
              <w:rPr>
                <w:sz w:val="24"/>
                <w:szCs w:val="24"/>
              </w:rPr>
            </w:pPr>
            <w:r>
              <w:rPr>
                <w:sz w:val="24"/>
                <w:szCs w:val="24"/>
              </w:rPr>
              <w:sym w:font="Wingdings" w:char="00FC"/>
            </w:r>
          </w:p>
        </w:tc>
        <w:tc>
          <w:tcPr>
            <w:tcW w:w="493" w:type="dxa"/>
            <w:shd w:val="clear" w:color="auto" w:fill="E6E6E6"/>
          </w:tcPr>
          <w:p w:rsidR="00EA5702" w:rsidRPr="00704B88" w:rsidRDefault="00EA5702" w:rsidP="008F67B3">
            <w:pPr>
              <w:pStyle w:val="Tabletext"/>
              <w:jc w:val="center"/>
              <w:rPr>
                <w:sz w:val="24"/>
                <w:szCs w:val="24"/>
              </w:rPr>
            </w:pPr>
            <w:r>
              <w:rPr>
                <w:sz w:val="24"/>
                <w:szCs w:val="24"/>
              </w:rPr>
              <w:sym w:font="Wingdings" w:char="00FC"/>
            </w:r>
          </w:p>
        </w:tc>
        <w:tc>
          <w:tcPr>
            <w:tcW w:w="493" w:type="dxa"/>
            <w:shd w:val="clear" w:color="auto" w:fill="auto"/>
          </w:tcPr>
          <w:p w:rsidR="00EA5702" w:rsidRPr="00704B88" w:rsidRDefault="00EA5702" w:rsidP="008F67B3">
            <w:pPr>
              <w:pStyle w:val="Tabletext"/>
              <w:jc w:val="center"/>
              <w:rPr>
                <w:sz w:val="24"/>
                <w:szCs w:val="24"/>
              </w:rPr>
            </w:pPr>
            <w:r w:rsidRPr="00704B88">
              <w:rPr>
                <w:sz w:val="24"/>
                <w:szCs w:val="24"/>
              </w:rPr>
              <w:sym w:font="Wingdings" w:char="F0FC"/>
            </w:r>
          </w:p>
        </w:tc>
      </w:tr>
    </w:tbl>
    <w:p w:rsidR="00287D53" w:rsidRDefault="00287D53" w:rsidP="00907592">
      <w:pPr>
        <w:sectPr w:rsidR="00287D53" w:rsidSect="009537B6">
          <w:type w:val="continuous"/>
          <w:pgSz w:w="23814" w:h="16840" w:orient="landscape" w:code="8"/>
          <w:pgMar w:top="1134" w:right="1418" w:bottom="1196" w:left="1418" w:header="709" w:footer="709" w:gutter="0"/>
          <w:cols w:num="3" w:space="567"/>
          <w:formProt w:val="0"/>
          <w:noEndnote/>
          <w:docGrid w:linePitch="299"/>
        </w:sectPr>
      </w:pPr>
    </w:p>
    <w:p w:rsidR="00F23513" w:rsidRPr="00B404CC" w:rsidRDefault="0017610E" w:rsidP="003446DF">
      <w:pPr>
        <w:pStyle w:val="ACversionline"/>
      </w:pPr>
      <w:r w:rsidRPr="00B404CC">
        <w:t>Source: Australian Curriculum, Assessment and Reporting Authority (ACARA),</w:t>
      </w:r>
      <w:r w:rsidRPr="00B404CC">
        <w:rPr>
          <w:sz w:val="18"/>
          <w:szCs w:val="18"/>
          <w:lang w:val="en-GB"/>
        </w:rPr>
        <w:t xml:space="preserve"> </w:t>
      </w:r>
      <w:r w:rsidR="00F30427">
        <w:rPr>
          <w:i/>
        </w:rPr>
        <w:t>Australian Curriculum v</w:t>
      </w:r>
      <w:r w:rsidR="00F64567">
        <w:rPr>
          <w:i/>
        </w:rPr>
        <w:t>3</w:t>
      </w:r>
      <w:r w:rsidR="005776D4">
        <w:rPr>
          <w:i/>
        </w:rPr>
        <w:t>.0</w:t>
      </w:r>
      <w:r w:rsidRPr="00B404CC">
        <w:rPr>
          <w:i/>
        </w:rPr>
        <w:t>: Science for Foundation–10</w:t>
      </w:r>
      <w:r w:rsidR="001D06F2">
        <w:t xml:space="preserve"> </w:t>
      </w:r>
      <w:r w:rsidRPr="00B404CC">
        <w:t>&lt;</w:t>
      </w:r>
      <w:r w:rsidRPr="00B404CC">
        <w:rPr>
          <w:rFonts w:eastAsia="SimSun"/>
        </w:rPr>
        <w:t>www.australiancurriculum.edu.au/</w:t>
      </w:r>
      <w:r w:rsidRPr="00B404CC">
        <w:t>Science</w:t>
      </w:r>
      <w:r w:rsidRPr="00B404CC">
        <w:rPr>
          <w:rFonts w:eastAsia="SimSun"/>
        </w:rPr>
        <w:t>/Curriculum/F-10</w:t>
      </w:r>
      <w:r w:rsidRPr="00B404CC">
        <w:t>&gt;.</w:t>
      </w:r>
    </w:p>
    <w:sectPr w:rsidR="00F23513" w:rsidRPr="00B404CC" w:rsidSect="002670EB">
      <w:type w:val="continuous"/>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111" w:rsidRDefault="00BA6111">
      <w:r>
        <w:separator/>
      </w:r>
    </w:p>
  </w:endnote>
  <w:endnote w:type="continuationSeparator" w:id="0">
    <w:p w:rsidR="00BA6111" w:rsidRDefault="00BA6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6FA" w:rsidRPr="00063C91" w:rsidRDefault="000956FA" w:rsidP="00FA6EEB">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4F2326">
      <w:rPr>
        <w:rStyle w:val="Footerbold"/>
        <w:noProof/>
      </w:rPr>
      <w:t>2</w:t>
    </w:r>
    <w:r w:rsidRPr="001947AE">
      <w:rPr>
        <w:rStyle w:val="Footerbold"/>
      </w:rPr>
      <w:fldChar w:fldCharType="end"/>
    </w:r>
    <w:r w:rsidRPr="00AA55F1">
      <w:tab/>
      <w:t>|</w:t>
    </w:r>
    <w:r w:rsidRPr="00AA55F1">
      <w:tab/>
    </w:r>
    <w:r>
      <w:rPr>
        <w:rStyle w:val="Footerbold"/>
      </w:rPr>
      <w:t>Prep</w:t>
    </w:r>
    <w:r w:rsidRPr="00063C91">
      <w:rPr>
        <w:rStyle w:val="Footerbold"/>
      </w:rPr>
      <w:t xml:space="preserve"> </w:t>
    </w:r>
    <w:r>
      <w:rPr>
        <w:rStyle w:val="Footerbold"/>
      </w:rPr>
      <w:t xml:space="preserve">Year </w:t>
    </w:r>
    <w:r w:rsidRPr="00063C91">
      <w:rPr>
        <w:rStyle w:val="Footerbold"/>
      </w:rPr>
      <w:t>plan</w:t>
    </w:r>
    <w:r>
      <w:rPr>
        <w:rStyle w:val="Footerbold"/>
      </w:rPr>
      <w:t> </w:t>
    </w:r>
    <w:r w:rsidRPr="00DE6765">
      <w:rPr>
        <w:rStyle w:val="Footerbold"/>
        <w:b w:val="0"/>
      </w:rPr>
      <w:t xml:space="preserve">Australian Curriculum: </w:t>
    </w:r>
    <w:r>
      <w:rPr>
        <w:rStyle w:val="Footerbold"/>
        <w:b w:val="0"/>
      </w:rPr>
      <w:t>Science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6FA" w:rsidRDefault="000956FA" w:rsidP="00FA6EEB">
    <w:pPr>
      <w:pStyle w:val="Footerodd"/>
    </w:pPr>
    <w:r>
      <w:rPr>
        <w:rStyle w:val="Footerbold"/>
      </w:rPr>
      <w:tab/>
      <w:t>Queensland Studies Authority</w:t>
    </w:r>
    <w:r>
      <w:rPr>
        <w:rStyle w:val="Footerbold"/>
      </w:rPr>
      <w:t> </w:t>
    </w:r>
    <w:r w:rsidR="002C42CE">
      <w:t xml:space="preserve">January </w:t>
    </w:r>
    <w:r>
      <w:t>201</w:t>
    </w:r>
    <w:r w:rsidR="002C42CE">
      <w:t>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4F2326">
      <w:rPr>
        <w:rStyle w:val="Footerbold"/>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6FA" w:rsidRDefault="004F2326" w:rsidP="003636A6">
    <w:pPr>
      <w:ind w:right="-261"/>
    </w:pPr>
    <w:r>
      <w:rPr>
        <w:noProof/>
        <w:lang w:eastAsia="en-AU"/>
      </w:rPr>
      <w:drawing>
        <wp:anchor distT="0" distB="0" distL="114300" distR="114300" simplePos="0" relativeHeight="251657216" behindDoc="1" locked="0" layoutInCell="1" allowOverlap="1">
          <wp:simplePos x="0" y="0"/>
          <wp:positionH relativeFrom="page">
            <wp:align>center</wp:align>
          </wp:positionH>
          <wp:positionV relativeFrom="page">
            <wp:align>bottom</wp:align>
          </wp:positionV>
          <wp:extent cx="15156180" cy="871220"/>
          <wp:effectExtent l="0" t="0" r="7620" b="5080"/>
          <wp:wrapNone/>
          <wp:docPr id="1" name="Picture 31" descr="Description: Description: A3_landscape_GREEN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Description: A3_landscape_GREEN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18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111" w:rsidRDefault="00BA6111">
      <w:r>
        <w:separator/>
      </w:r>
    </w:p>
  </w:footnote>
  <w:footnote w:type="continuationSeparator" w:id="0">
    <w:p w:rsidR="00BA6111" w:rsidRDefault="00BA6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6FA" w:rsidRPr="00DF7388" w:rsidRDefault="004F2326"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15005050" cy="1065530"/>
          <wp:effectExtent l="0" t="0" r="6350" b="1270"/>
          <wp:wrapNone/>
          <wp:docPr id="2" name="Picture 33" descr="Description: Description: A3_landscape_GRE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Description: A3_landscape_GRE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505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vertAnchor="page" w:horzAnchor="margin" w:tblpX="-800" w:tblpY="455"/>
      <w:tblW w:w="21780" w:type="dxa"/>
      <w:tblLayout w:type="fixed"/>
      <w:tblCellMar>
        <w:left w:w="0" w:type="dxa"/>
        <w:right w:w="0" w:type="dxa"/>
      </w:tblCellMar>
      <w:tblLook w:val="01E0" w:firstRow="1" w:lastRow="1" w:firstColumn="1" w:lastColumn="1" w:noHBand="0" w:noVBand="0"/>
    </w:tblPr>
    <w:tblGrid>
      <w:gridCol w:w="21780"/>
    </w:tblGrid>
    <w:tr w:rsidR="000956FA" w:rsidTr="00704B88">
      <w:tc>
        <w:tcPr>
          <w:tcW w:w="21780" w:type="dxa"/>
          <w:shd w:val="clear" w:color="auto" w:fill="auto"/>
        </w:tcPr>
        <w:p w:rsidR="000956FA" w:rsidRPr="00704B88" w:rsidRDefault="000956FA" w:rsidP="00704B88">
          <w:pPr>
            <w:tabs>
              <w:tab w:val="left" w:pos="-28"/>
            </w:tabs>
            <w:rPr>
              <w:rFonts w:eastAsia="MS Gothic"/>
            </w:rPr>
          </w:pPr>
          <w:r w:rsidRPr="00704B88">
            <w:rPr>
              <w:rFonts w:eastAsia="MS Gothic"/>
            </w:rPr>
            <w:t>Year X plan 2011: English</w:t>
          </w:r>
        </w:p>
        <w:p w:rsidR="000956FA" w:rsidRPr="00704B88" w:rsidRDefault="000956FA" w:rsidP="00704B88">
          <w:pPr>
            <w:tabs>
              <w:tab w:val="left" w:pos="-28"/>
            </w:tabs>
            <w:rPr>
              <w:rFonts w:eastAsia="MS Gothic"/>
            </w:rPr>
          </w:pPr>
          <w:bookmarkStart w:id="1" w:name="OLE_LINK1"/>
          <w:bookmarkStart w:id="2" w:name="OLE_LINK2"/>
          <w:r w:rsidRPr="00704B88">
            <w:rPr>
              <w:rFonts w:eastAsia="MS Gothic"/>
            </w:rPr>
            <w:t>Australian Curriculum P–10 draft for trial</w:t>
          </w:r>
          <w:bookmarkEnd w:id="1"/>
          <w:bookmarkEnd w:id="2"/>
        </w:p>
      </w:tc>
    </w:tr>
  </w:tbl>
  <w:p w:rsidR="000956FA" w:rsidRPr="00954490" w:rsidRDefault="000956FA"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5pt;height:17.75pt" o:bullet="t">
        <v:imagedata r:id="rId1" o:title="gc_literacy"/>
      </v:shape>
    </w:pict>
  </w:numPicBullet>
  <w:abstractNum w:abstractNumId="0">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6035F6A"/>
    <w:multiLevelType w:val="hybridMultilevel"/>
    <w:tmpl w:val="5CE2B4D0"/>
    <w:lvl w:ilvl="0" w:tplc="48E0434C">
      <w:start w:val="1"/>
      <w:numFmt w:val="bullet"/>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08BF28B6"/>
    <w:multiLevelType w:val="hybridMultilevel"/>
    <w:tmpl w:val="77383C6A"/>
    <w:lvl w:ilvl="0" w:tplc="4B0EA99C">
      <w:start w:val="1"/>
      <w:numFmt w:val="lowerLetter"/>
      <w:lvlText w:val="%1."/>
      <w:lvlJc w:val="left"/>
      <w:pPr>
        <w:ind w:left="757" w:hanging="360"/>
      </w:pPr>
      <w:rPr>
        <w:rFonts w:hint="default"/>
        <w:color w:val="auto"/>
        <w:sz w:val="18"/>
        <w:szCs w:val="20"/>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3">
    <w:nsid w:val="08CD4866"/>
    <w:multiLevelType w:val="hybridMultilevel"/>
    <w:tmpl w:val="59BCDE62"/>
    <w:lvl w:ilvl="0" w:tplc="673A99F0">
      <w:start w:val="1"/>
      <w:numFmt w:val="bullet"/>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5">
    <w:nsid w:val="19981A61"/>
    <w:multiLevelType w:val="hybridMultilevel"/>
    <w:tmpl w:val="69241C20"/>
    <w:lvl w:ilvl="0" w:tplc="D452051C">
      <w:start w:val="1"/>
      <w:numFmt w:val="bullet"/>
      <w:lvlText w:val="▪"/>
      <w:lvlJc w:val="left"/>
      <w:pPr>
        <w:ind w:left="92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noProof w:val="0"/>
        <w:vanish w:val="0"/>
        <w:color w:val="00928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8">
    <w:nsid w:val="2B146665"/>
    <w:multiLevelType w:val="hybridMultilevel"/>
    <w:tmpl w:val="0C06AEF8"/>
    <w:lvl w:ilvl="0" w:tplc="C1EE69D8">
      <w:start w:val="1"/>
      <w:numFmt w:val="lowerRoman"/>
      <w:lvlText w:val="%1."/>
      <w:lvlJc w:val="left"/>
      <w:pPr>
        <w:ind w:left="1154" w:hanging="360"/>
      </w:pPr>
      <w:rPr>
        <w:rFonts w:hint="default"/>
      </w:rPr>
    </w:lvl>
    <w:lvl w:ilvl="1" w:tplc="0C090019" w:tentative="1">
      <w:start w:val="1"/>
      <w:numFmt w:val="lowerLetter"/>
      <w:lvlText w:val="%2."/>
      <w:lvlJc w:val="left"/>
      <w:pPr>
        <w:ind w:left="2238" w:hanging="360"/>
      </w:pPr>
    </w:lvl>
    <w:lvl w:ilvl="2" w:tplc="0C09001B" w:tentative="1">
      <w:start w:val="1"/>
      <w:numFmt w:val="lowerRoman"/>
      <w:lvlText w:val="%3."/>
      <w:lvlJc w:val="right"/>
      <w:pPr>
        <w:ind w:left="2958" w:hanging="180"/>
      </w:pPr>
    </w:lvl>
    <w:lvl w:ilvl="3" w:tplc="0C09000F" w:tentative="1">
      <w:start w:val="1"/>
      <w:numFmt w:val="decimal"/>
      <w:lvlText w:val="%4."/>
      <w:lvlJc w:val="left"/>
      <w:pPr>
        <w:ind w:left="3678" w:hanging="360"/>
      </w:pPr>
    </w:lvl>
    <w:lvl w:ilvl="4" w:tplc="0C090019" w:tentative="1">
      <w:start w:val="1"/>
      <w:numFmt w:val="lowerLetter"/>
      <w:lvlText w:val="%5."/>
      <w:lvlJc w:val="left"/>
      <w:pPr>
        <w:ind w:left="4398" w:hanging="360"/>
      </w:pPr>
    </w:lvl>
    <w:lvl w:ilvl="5" w:tplc="0C09001B" w:tentative="1">
      <w:start w:val="1"/>
      <w:numFmt w:val="lowerRoman"/>
      <w:lvlText w:val="%6."/>
      <w:lvlJc w:val="right"/>
      <w:pPr>
        <w:ind w:left="5118" w:hanging="180"/>
      </w:pPr>
    </w:lvl>
    <w:lvl w:ilvl="6" w:tplc="0C09000F" w:tentative="1">
      <w:start w:val="1"/>
      <w:numFmt w:val="decimal"/>
      <w:lvlText w:val="%7."/>
      <w:lvlJc w:val="left"/>
      <w:pPr>
        <w:ind w:left="5838" w:hanging="360"/>
      </w:pPr>
    </w:lvl>
    <w:lvl w:ilvl="7" w:tplc="0C090019" w:tentative="1">
      <w:start w:val="1"/>
      <w:numFmt w:val="lowerLetter"/>
      <w:lvlText w:val="%8."/>
      <w:lvlJc w:val="left"/>
      <w:pPr>
        <w:ind w:left="6558" w:hanging="360"/>
      </w:pPr>
    </w:lvl>
    <w:lvl w:ilvl="8" w:tplc="0C09001B" w:tentative="1">
      <w:start w:val="1"/>
      <w:numFmt w:val="lowerRoman"/>
      <w:lvlText w:val="%9."/>
      <w:lvlJc w:val="right"/>
      <w:pPr>
        <w:ind w:left="7278" w:hanging="180"/>
      </w:pPr>
    </w:lvl>
  </w:abstractNum>
  <w:abstractNum w:abstractNumId="9">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10">
    <w:nsid w:val="38E85120"/>
    <w:multiLevelType w:val="hybridMultilevel"/>
    <w:tmpl w:val="A69678F0"/>
    <w:lvl w:ilvl="0" w:tplc="F5404702">
      <w:start w:val="1"/>
      <w:numFmt w:val="decimal"/>
      <w:lvlText w:val="%1."/>
      <w:lvlJc w:val="left"/>
      <w:pPr>
        <w:ind w:left="360" w:hanging="360"/>
      </w:pPr>
      <w:rPr>
        <w:rFonts w:hint="default"/>
        <w:b w:val="0"/>
        <w:color w:val="auto"/>
        <w:sz w:val="18"/>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74F6B52"/>
    <w:multiLevelType w:val="hybridMultilevel"/>
    <w:tmpl w:val="E53CB6C2"/>
    <w:lvl w:ilvl="0" w:tplc="9CAAA146">
      <w:start w:val="1"/>
      <w:numFmt w:val="bullet"/>
      <w:lvlText w:val=""/>
      <w:lvlJc w:val="left"/>
      <w:pPr>
        <w:ind w:left="720" w:hanging="360"/>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520557BA"/>
    <w:multiLevelType w:val="hybridMultilevel"/>
    <w:tmpl w:val="899EFB2A"/>
    <w:lvl w:ilvl="0" w:tplc="75F6DC82">
      <w:start w:val="1"/>
      <w:numFmt w:val="decimal"/>
      <w:lvlText w:val="%1."/>
      <w:lvlJc w:val="left"/>
      <w:pPr>
        <w:tabs>
          <w:tab w:val="num" w:pos="397"/>
        </w:tabs>
        <w:ind w:left="397" w:hanging="397"/>
      </w:pPr>
      <w:rPr>
        <w:rFonts w:hint="default"/>
      </w:rPr>
    </w:lvl>
    <w:lvl w:ilvl="1" w:tplc="C1D0F27E">
      <w:start w:val="1"/>
      <w:numFmt w:val="lowerLetter"/>
      <w:lvlText w:val="%2."/>
      <w:lvlJc w:val="left"/>
      <w:pPr>
        <w:tabs>
          <w:tab w:val="num" w:pos="1080"/>
        </w:tabs>
        <w:ind w:left="1080" w:hanging="360"/>
      </w:pPr>
    </w:lvl>
    <w:lvl w:ilvl="2" w:tplc="3D204C76">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nsid w:val="54435ECE"/>
    <w:multiLevelType w:val="hybridMultilevel"/>
    <w:tmpl w:val="8F16AC0E"/>
    <w:lvl w:ilvl="0" w:tplc="6E24DBC6">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5F42BF3"/>
    <w:multiLevelType w:val="hybridMultilevel"/>
    <w:tmpl w:val="5A52834E"/>
    <w:lvl w:ilvl="0" w:tplc="8C005F9C">
      <w:start w:val="1"/>
      <w:numFmt w:val="bullet"/>
      <w:lvlText w:val="•"/>
      <w:lvlJc w:val="left"/>
      <w:pPr>
        <w:ind w:left="360"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04F0DBA"/>
    <w:multiLevelType w:val="singleLevel"/>
    <w:tmpl w:val="1324BBDA"/>
    <w:lvl w:ilvl="0">
      <w:start w:val="1"/>
      <w:numFmt w:val="bullet"/>
      <w:lvlText w:val="▪"/>
      <w:lvlJc w:val="left"/>
      <w:pPr>
        <w:tabs>
          <w:tab w:val="num" w:pos="851"/>
        </w:tabs>
        <w:ind w:left="851" w:hanging="284"/>
      </w:pPr>
      <w:rPr>
        <w:rFonts w:ascii="Arial" w:hAnsi="Arial" w:hint="default"/>
      </w:rPr>
    </w:lvl>
  </w:abstractNum>
  <w:abstractNum w:abstractNumId="18">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nsid w:val="770418D0"/>
    <w:multiLevelType w:val="singleLevel"/>
    <w:tmpl w:val="9CAAA146"/>
    <w:lvl w:ilvl="0">
      <w:start w:val="1"/>
      <w:numFmt w:val="bullet"/>
      <w:lvlText w:val=""/>
      <w:lvlJc w:val="left"/>
      <w:pPr>
        <w:tabs>
          <w:tab w:val="num" w:pos="284"/>
        </w:tabs>
        <w:ind w:left="284" w:hanging="284"/>
      </w:pPr>
      <w:rPr>
        <w:rFonts w:ascii="Symbol" w:hAnsi="Symbol" w:hint="default"/>
        <w:color w:val="00928F"/>
      </w:rPr>
    </w:lvl>
  </w:abstractNum>
  <w:abstractNum w:abstractNumId="20">
    <w:nsid w:val="79475B0B"/>
    <w:multiLevelType w:val="hybridMultilevel"/>
    <w:tmpl w:val="E26C0634"/>
    <w:lvl w:ilvl="0" w:tplc="6166ECFA">
      <w:start w:val="1"/>
      <w:numFmt w:val="bullet"/>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nsid w:val="7D003458"/>
    <w:multiLevelType w:val="hybridMultilevel"/>
    <w:tmpl w:val="88440336"/>
    <w:lvl w:ilvl="0" w:tplc="1714A5C4">
      <w:start w:val="1"/>
      <w:numFmt w:val="bullet"/>
      <w:lvlText w:val="•"/>
      <w:lvlJc w:val="left"/>
      <w:pPr>
        <w:ind w:left="788"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num w:numId="1">
    <w:abstractNumId w:val="4"/>
  </w:num>
  <w:num w:numId="2">
    <w:abstractNumId w:val="4"/>
  </w:num>
  <w:num w:numId="3">
    <w:abstractNumId w:val="15"/>
  </w:num>
  <w:num w:numId="4">
    <w:abstractNumId w:val="9"/>
  </w:num>
  <w:num w:numId="5">
    <w:abstractNumId w:val="7"/>
  </w:num>
  <w:num w:numId="6">
    <w:abstractNumId w:val="14"/>
  </w:num>
  <w:num w:numId="7">
    <w:abstractNumId w:val="19"/>
  </w:num>
  <w:num w:numId="8">
    <w:abstractNumId w:val="0"/>
  </w:num>
  <w:num w:numId="9">
    <w:abstractNumId w:val="17"/>
  </w:num>
  <w:num w:numId="10">
    <w:abstractNumId w:val="11"/>
  </w:num>
  <w:num w:numId="11">
    <w:abstractNumId w:val="18"/>
  </w:num>
  <w:num w:numId="12">
    <w:abstractNumId w:val="13"/>
  </w:num>
  <w:num w:numId="13">
    <w:abstractNumId w:val="4"/>
  </w:num>
  <w:num w:numId="14">
    <w:abstractNumId w:val="15"/>
  </w:num>
  <w:num w:numId="15">
    <w:abstractNumId w:val="9"/>
  </w:num>
  <w:num w:numId="16">
    <w:abstractNumId w:val="7"/>
  </w:num>
  <w:num w:numId="17">
    <w:abstractNumId w:val="7"/>
  </w:num>
  <w:num w:numId="18">
    <w:abstractNumId w:val="7"/>
  </w:num>
  <w:num w:numId="19">
    <w:abstractNumId w:val="7"/>
  </w:num>
  <w:num w:numId="20">
    <w:abstractNumId w:val="7"/>
  </w:num>
  <w:num w:numId="21">
    <w:abstractNumId w:val="14"/>
  </w:num>
  <w:num w:numId="22">
    <w:abstractNumId w:val="14"/>
  </w:num>
  <w:num w:numId="23">
    <w:abstractNumId w:val="14"/>
  </w:num>
  <w:num w:numId="24">
    <w:abstractNumId w:val="19"/>
  </w:num>
  <w:num w:numId="25">
    <w:abstractNumId w:val="0"/>
  </w:num>
  <w:num w:numId="26">
    <w:abstractNumId w:val="17"/>
  </w:num>
  <w:num w:numId="27">
    <w:abstractNumId w:val="6"/>
  </w:num>
  <w:num w:numId="28">
    <w:abstractNumId w:val="16"/>
  </w:num>
  <w:num w:numId="29">
    <w:abstractNumId w:val="3"/>
  </w:num>
  <w:num w:numId="30">
    <w:abstractNumId w:val="5"/>
  </w:num>
  <w:num w:numId="31">
    <w:abstractNumId w:val="10"/>
  </w:num>
  <w:num w:numId="32">
    <w:abstractNumId w:val="2"/>
  </w:num>
  <w:num w:numId="33">
    <w:abstractNumId w:val="8"/>
  </w:num>
  <w:num w:numId="34">
    <w:abstractNumId w:val="21"/>
  </w:num>
  <w:num w:numId="35">
    <w:abstractNumId w:val="20"/>
  </w:num>
  <w:num w:numId="36">
    <w:abstractNumId w:val="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7EF"/>
    <w:rsid w:val="00001DE7"/>
    <w:rsid w:val="00001F32"/>
    <w:rsid w:val="00025D91"/>
    <w:rsid w:val="00032413"/>
    <w:rsid w:val="00032717"/>
    <w:rsid w:val="00033DBD"/>
    <w:rsid w:val="00035203"/>
    <w:rsid w:val="00041439"/>
    <w:rsid w:val="00042417"/>
    <w:rsid w:val="00042CCA"/>
    <w:rsid w:val="00043015"/>
    <w:rsid w:val="00046924"/>
    <w:rsid w:val="00050412"/>
    <w:rsid w:val="00053F7C"/>
    <w:rsid w:val="0006205A"/>
    <w:rsid w:val="00063C91"/>
    <w:rsid w:val="000658BE"/>
    <w:rsid w:val="00067264"/>
    <w:rsid w:val="00071773"/>
    <w:rsid w:val="0007560B"/>
    <w:rsid w:val="00080EB2"/>
    <w:rsid w:val="000810E0"/>
    <w:rsid w:val="00083F6D"/>
    <w:rsid w:val="00085773"/>
    <w:rsid w:val="000869F0"/>
    <w:rsid w:val="000956FA"/>
    <w:rsid w:val="00095CC0"/>
    <w:rsid w:val="000A0941"/>
    <w:rsid w:val="000A1078"/>
    <w:rsid w:val="000A6B3B"/>
    <w:rsid w:val="000A6F02"/>
    <w:rsid w:val="000B2F97"/>
    <w:rsid w:val="000C7031"/>
    <w:rsid w:val="000C76A5"/>
    <w:rsid w:val="000C7E57"/>
    <w:rsid w:val="000D1448"/>
    <w:rsid w:val="000D2255"/>
    <w:rsid w:val="000D2D55"/>
    <w:rsid w:val="000D4545"/>
    <w:rsid w:val="000D5020"/>
    <w:rsid w:val="000D5850"/>
    <w:rsid w:val="000E1FFE"/>
    <w:rsid w:val="000E2AB4"/>
    <w:rsid w:val="000E3F33"/>
    <w:rsid w:val="000E49E2"/>
    <w:rsid w:val="000E4CB4"/>
    <w:rsid w:val="000E6E59"/>
    <w:rsid w:val="000F1EC4"/>
    <w:rsid w:val="000F4A08"/>
    <w:rsid w:val="000F76EF"/>
    <w:rsid w:val="001029DB"/>
    <w:rsid w:val="00122E3C"/>
    <w:rsid w:val="00124A32"/>
    <w:rsid w:val="00130772"/>
    <w:rsid w:val="001333CC"/>
    <w:rsid w:val="00135C0D"/>
    <w:rsid w:val="001377F8"/>
    <w:rsid w:val="00140672"/>
    <w:rsid w:val="00145904"/>
    <w:rsid w:val="0015354A"/>
    <w:rsid w:val="001551A7"/>
    <w:rsid w:val="00157C2C"/>
    <w:rsid w:val="001703E9"/>
    <w:rsid w:val="001739A8"/>
    <w:rsid w:val="0017610E"/>
    <w:rsid w:val="00176CF3"/>
    <w:rsid w:val="00177A03"/>
    <w:rsid w:val="001947AE"/>
    <w:rsid w:val="001A412B"/>
    <w:rsid w:val="001A51A3"/>
    <w:rsid w:val="001A7D7B"/>
    <w:rsid w:val="001C3D08"/>
    <w:rsid w:val="001C6D32"/>
    <w:rsid w:val="001C763E"/>
    <w:rsid w:val="001D06F2"/>
    <w:rsid w:val="001D6C85"/>
    <w:rsid w:val="001E1961"/>
    <w:rsid w:val="001F1CE1"/>
    <w:rsid w:val="001F2178"/>
    <w:rsid w:val="001F47EF"/>
    <w:rsid w:val="001F6A8C"/>
    <w:rsid w:val="001F6F9E"/>
    <w:rsid w:val="00200478"/>
    <w:rsid w:val="002008B6"/>
    <w:rsid w:val="0020301A"/>
    <w:rsid w:val="00205D97"/>
    <w:rsid w:val="00207832"/>
    <w:rsid w:val="00210577"/>
    <w:rsid w:val="00221C9C"/>
    <w:rsid w:val="00227AE9"/>
    <w:rsid w:val="00227B1B"/>
    <w:rsid w:val="00233BB5"/>
    <w:rsid w:val="00236857"/>
    <w:rsid w:val="00257074"/>
    <w:rsid w:val="00257A79"/>
    <w:rsid w:val="002638DA"/>
    <w:rsid w:val="00263C89"/>
    <w:rsid w:val="002670EB"/>
    <w:rsid w:val="00274EBE"/>
    <w:rsid w:val="00286A7F"/>
    <w:rsid w:val="00287D53"/>
    <w:rsid w:val="00292FF4"/>
    <w:rsid w:val="00297AE4"/>
    <w:rsid w:val="002A2013"/>
    <w:rsid w:val="002B66CD"/>
    <w:rsid w:val="002C1F67"/>
    <w:rsid w:val="002C3949"/>
    <w:rsid w:val="002C42CE"/>
    <w:rsid w:val="002D290F"/>
    <w:rsid w:val="002D7859"/>
    <w:rsid w:val="002E4C72"/>
    <w:rsid w:val="002F25CE"/>
    <w:rsid w:val="002F33A4"/>
    <w:rsid w:val="003044FC"/>
    <w:rsid w:val="003053EB"/>
    <w:rsid w:val="0030637D"/>
    <w:rsid w:val="00330CF7"/>
    <w:rsid w:val="003310D1"/>
    <w:rsid w:val="00335A8F"/>
    <w:rsid w:val="003406AC"/>
    <w:rsid w:val="003446DF"/>
    <w:rsid w:val="00346E9C"/>
    <w:rsid w:val="0035205B"/>
    <w:rsid w:val="003547DB"/>
    <w:rsid w:val="0036155C"/>
    <w:rsid w:val="0036333C"/>
    <w:rsid w:val="003636A6"/>
    <w:rsid w:val="003664A3"/>
    <w:rsid w:val="00370496"/>
    <w:rsid w:val="00372E92"/>
    <w:rsid w:val="00374483"/>
    <w:rsid w:val="00376ED8"/>
    <w:rsid w:val="00382029"/>
    <w:rsid w:val="00393E8B"/>
    <w:rsid w:val="00396C14"/>
    <w:rsid w:val="003B07B0"/>
    <w:rsid w:val="003B512D"/>
    <w:rsid w:val="003B5469"/>
    <w:rsid w:val="003B5D8D"/>
    <w:rsid w:val="003B7C9B"/>
    <w:rsid w:val="003C7C20"/>
    <w:rsid w:val="003D7CEA"/>
    <w:rsid w:val="003E0E83"/>
    <w:rsid w:val="003E4E3E"/>
    <w:rsid w:val="003E62B0"/>
    <w:rsid w:val="003F1A88"/>
    <w:rsid w:val="003F1B1C"/>
    <w:rsid w:val="004005C2"/>
    <w:rsid w:val="004113A8"/>
    <w:rsid w:val="00414AA6"/>
    <w:rsid w:val="00415B31"/>
    <w:rsid w:val="004167A6"/>
    <w:rsid w:val="00417E9D"/>
    <w:rsid w:val="00423A60"/>
    <w:rsid w:val="004408D4"/>
    <w:rsid w:val="004456BE"/>
    <w:rsid w:val="0044592B"/>
    <w:rsid w:val="00455603"/>
    <w:rsid w:val="00456DE6"/>
    <w:rsid w:val="00460455"/>
    <w:rsid w:val="0046639C"/>
    <w:rsid w:val="00470904"/>
    <w:rsid w:val="00472DDE"/>
    <w:rsid w:val="004730FF"/>
    <w:rsid w:val="00474CDB"/>
    <w:rsid w:val="00475EF5"/>
    <w:rsid w:val="00483F3B"/>
    <w:rsid w:val="00487176"/>
    <w:rsid w:val="00491FB9"/>
    <w:rsid w:val="004A2506"/>
    <w:rsid w:val="004A3149"/>
    <w:rsid w:val="004A60BB"/>
    <w:rsid w:val="004A63FF"/>
    <w:rsid w:val="004A6B37"/>
    <w:rsid w:val="004B42A8"/>
    <w:rsid w:val="004C146C"/>
    <w:rsid w:val="004C3954"/>
    <w:rsid w:val="004C43C1"/>
    <w:rsid w:val="004C7384"/>
    <w:rsid w:val="004D04F0"/>
    <w:rsid w:val="004D19DD"/>
    <w:rsid w:val="004E1518"/>
    <w:rsid w:val="004E4B32"/>
    <w:rsid w:val="004E5983"/>
    <w:rsid w:val="004E5C44"/>
    <w:rsid w:val="004F2326"/>
    <w:rsid w:val="004F36D4"/>
    <w:rsid w:val="004F3B8B"/>
    <w:rsid w:val="004F6801"/>
    <w:rsid w:val="004F6974"/>
    <w:rsid w:val="005052ED"/>
    <w:rsid w:val="00515102"/>
    <w:rsid w:val="0052010F"/>
    <w:rsid w:val="0052313B"/>
    <w:rsid w:val="00537D1B"/>
    <w:rsid w:val="0054120B"/>
    <w:rsid w:val="0055092E"/>
    <w:rsid w:val="00554DCF"/>
    <w:rsid w:val="0055674B"/>
    <w:rsid w:val="005632AE"/>
    <w:rsid w:val="00565F71"/>
    <w:rsid w:val="005678C2"/>
    <w:rsid w:val="00576206"/>
    <w:rsid w:val="005776D4"/>
    <w:rsid w:val="00584BCA"/>
    <w:rsid w:val="00597736"/>
    <w:rsid w:val="005A29D0"/>
    <w:rsid w:val="005A5365"/>
    <w:rsid w:val="005A6DDB"/>
    <w:rsid w:val="005A733B"/>
    <w:rsid w:val="005B32DB"/>
    <w:rsid w:val="005B330E"/>
    <w:rsid w:val="005C0F27"/>
    <w:rsid w:val="005C5B93"/>
    <w:rsid w:val="005C68F1"/>
    <w:rsid w:val="005C724A"/>
    <w:rsid w:val="005D02A2"/>
    <w:rsid w:val="005E1659"/>
    <w:rsid w:val="005E1AD6"/>
    <w:rsid w:val="005E6236"/>
    <w:rsid w:val="005E70B4"/>
    <w:rsid w:val="005F1C74"/>
    <w:rsid w:val="005F7BF6"/>
    <w:rsid w:val="006043EE"/>
    <w:rsid w:val="00622EEE"/>
    <w:rsid w:val="00643FEC"/>
    <w:rsid w:val="00644EF5"/>
    <w:rsid w:val="00660414"/>
    <w:rsid w:val="00660C85"/>
    <w:rsid w:val="006653CA"/>
    <w:rsid w:val="00671070"/>
    <w:rsid w:val="00671245"/>
    <w:rsid w:val="006751CF"/>
    <w:rsid w:val="00677F9B"/>
    <w:rsid w:val="00686DF2"/>
    <w:rsid w:val="006873AC"/>
    <w:rsid w:val="00687891"/>
    <w:rsid w:val="00687F39"/>
    <w:rsid w:val="00696083"/>
    <w:rsid w:val="006A03B7"/>
    <w:rsid w:val="006A0A4F"/>
    <w:rsid w:val="006A0D93"/>
    <w:rsid w:val="006A3A08"/>
    <w:rsid w:val="006A5222"/>
    <w:rsid w:val="006B22CB"/>
    <w:rsid w:val="006B57D6"/>
    <w:rsid w:val="006B6B74"/>
    <w:rsid w:val="006B708E"/>
    <w:rsid w:val="006C1EB3"/>
    <w:rsid w:val="006C6F65"/>
    <w:rsid w:val="006C7B26"/>
    <w:rsid w:val="006E229B"/>
    <w:rsid w:val="006F6BFB"/>
    <w:rsid w:val="007005DB"/>
    <w:rsid w:val="0070455A"/>
    <w:rsid w:val="00704B88"/>
    <w:rsid w:val="00707D7E"/>
    <w:rsid w:val="00711051"/>
    <w:rsid w:val="00711D99"/>
    <w:rsid w:val="00720295"/>
    <w:rsid w:val="007211E7"/>
    <w:rsid w:val="00722885"/>
    <w:rsid w:val="00726039"/>
    <w:rsid w:val="007270EB"/>
    <w:rsid w:val="007322C6"/>
    <w:rsid w:val="00737522"/>
    <w:rsid w:val="00743BF0"/>
    <w:rsid w:val="00745BFF"/>
    <w:rsid w:val="00754CB1"/>
    <w:rsid w:val="007611D3"/>
    <w:rsid w:val="0077298E"/>
    <w:rsid w:val="00777729"/>
    <w:rsid w:val="00783EF7"/>
    <w:rsid w:val="00785ED8"/>
    <w:rsid w:val="00791E9D"/>
    <w:rsid w:val="007947CE"/>
    <w:rsid w:val="00795430"/>
    <w:rsid w:val="0079628F"/>
    <w:rsid w:val="007A28F1"/>
    <w:rsid w:val="007A2DBD"/>
    <w:rsid w:val="007A570B"/>
    <w:rsid w:val="007B1E7A"/>
    <w:rsid w:val="007C0F07"/>
    <w:rsid w:val="007C1618"/>
    <w:rsid w:val="007C4B23"/>
    <w:rsid w:val="007C5E1C"/>
    <w:rsid w:val="007D3AF8"/>
    <w:rsid w:val="007E14E8"/>
    <w:rsid w:val="007E2D8B"/>
    <w:rsid w:val="007E3D38"/>
    <w:rsid w:val="008108D8"/>
    <w:rsid w:val="00825079"/>
    <w:rsid w:val="008331B9"/>
    <w:rsid w:val="008406A0"/>
    <w:rsid w:val="00841E74"/>
    <w:rsid w:val="00842772"/>
    <w:rsid w:val="00842D41"/>
    <w:rsid w:val="00844C66"/>
    <w:rsid w:val="00851D0C"/>
    <w:rsid w:val="0087051F"/>
    <w:rsid w:val="00871BC9"/>
    <w:rsid w:val="008721B3"/>
    <w:rsid w:val="00875746"/>
    <w:rsid w:val="00881EFD"/>
    <w:rsid w:val="0088630F"/>
    <w:rsid w:val="0089026E"/>
    <w:rsid w:val="00893B6D"/>
    <w:rsid w:val="008A08DF"/>
    <w:rsid w:val="008A12B0"/>
    <w:rsid w:val="008A1957"/>
    <w:rsid w:val="008A31C9"/>
    <w:rsid w:val="008A3701"/>
    <w:rsid w:val="008B4D26"/>
    <w:rsid w:val="008B7158"/>
    <w:rsid w:val="008C4E21"/>
    <w:rsid w:val="008C4F74"/>
    <w:rsid w:val="008C526C"/>
    <w:rsid w:val="008C78DF"/>
    <w:rsid w:val="008D31B8"/>
    <w:rsid w:val="008D55A1"/>
    <w:rsid w:val="008D6F87"/>
    <w:rsid w:val="008E05BD"/>
    <w:rsid w:val="008E1D6A"/>
    <w:rsid w:val="008F2C5C"/>
    <w:rsid w:val="008F67B3"/>
    <w:rsid w:val="009026D8"/>
    <w:rsid w:val="00902F07"/>
    <w:rsid w:val="009035A6"/>
    <w:rsid w:val="00905E95"/>
    <w:rsid w:val="00907592"/>
    <w:rsid w:val="00912EE6"/>
    <w:rsid w:val="00933AC0"/>
    <w:rsid w:val="00945950"/>
    <w:rsid w:val="00945AC0"/>
    <w:rsid w:val="0094644D"/>
    <w:rsid w:val="00952075"/>
    <w:rsid w:val="009537B6"/>
    <w:rsid w:val="00954490"/>
    <w:rsid w:val="00954542"/>
    <w:rsid w:val="00962F1D"/>
    <w:rsid w:val="00962F43"/>
    <w:rsid w:val="00970419"/>
    <w:rsid w:val="00980DE3"/>
    <w:rsid w:val="009818F9"/>
    <w:rsid w:val="0098487C"/>
    <w:rsid w:val="009915CF"/>
    <w:rsid w:val="0099576A"/>
    <w:rsid w:val="00997F6F"/>
    <w:rsid w:val="009A2E8A"/>
    <w:rsid w:val="009B25E8"/>
    <w:rsid w:val="009C39B5"/>
    <w:rsid w:val="009D471C"/>
    <w:rsid w:val="009E353B"/>
    <w:rsid w:val="009E5523"/>
    <w:rsid w:val="009E6021"/>
    <w:rsid w:val="009F23BC"/>
    <w:rsid w:val="009F6619"/>
    <w:rsid w:val="009F6B3E"/>
    <w:rsid w:val="00A002C7"/>
    <w:rsid w:val="00A04D20"/>
    <w:rsid w:val="00A1382A"/>
    <w:rsid w:val="00A1505C"/>
    <w:rsid w:val="00A1688B"/>
    <w:rsid w:val="00A174AC"/>
    <w:rsid w:val="00A17CED"/>
    <w:rsid w:val="00A20D15"/>
    <w:rsid w:val="00A21585"/>
    <w:rsid w:val="00A224CD"/>
    <w:rsid w:val="00A23112"/>
    <w:rsid w:val="00A25984"/>
    <w:rsid w:val="00A3109F"/>
    <w:rsid w:val="00A3143A"/>
    <w:rsid w:val="00A3396F"/>
    <w:rsid w:val="00A456A3"/>
    <w:rsid w:val="00A508A9"/>
    <w:rsid w:val="00A5269B"/>
    <w:rsid w:val="00A5506A"/>
    <w:rsid w:val="00A552F0"/>
    <w:rsid w:val="00A55FB3"/>
    <w:rsid w:val="00A57ED4"/>
    <w:rsid w:val="00A63230"/>
    <w:rsid w:val="00A65E51"/>
    <w:rsid w:val="00A72C38"/>
    <w:rsid w:val="00A84EFE"/>
    <w:rsid w:val="00A9118B"/>
    <w:rsid w:val="00A93A2E"/>
    <w:rsid w:val="00A9783D"/>
    <w:rsid w:val="00AA1AB8"/>
    <w:rsid w:val="00AB7E76"/>
    <w:rsid w:val="00AD54C6"/>
    <w:rsid w:val="00AD7097"/>
    <w:rsid w:val="00AE7F34"/>
    <w:rsid w:val="00AF5074"/>
    <w:rsid w:val="00AF543B"/>
    <w:rsid w:val="00B02A7A"/>
    <w:rsid w:val="00B04CEE"/>
    <w:rsid w:val="00B05173"/>
    <w:rsid w:val="00B101E4"/>
    <w:rsid w:val="00B13144"/>
    <w:rsid w:val="00B26531"/>
    <w:rsid w:val="00B3254A"/>
    <w:rsid w:val="00B34144"/>
    <w:rsid w:val="00B346BB"/>
    <w:rsid w:val="00B34B61"/>
    <w:rsid w:val="00B364FA"/>
    <w:rsid w:val="00B40468"/>
    <w:rsid w:val="00B404CC"/>
    <w:rsid w:val="00B4591B"/>
    <w:rsid w:val="00B470C7"/>
    <w:rsid w:val="00B57D25"/>
    <w:rsid w:val="00B62E37"/>
    <w:rsid w:val="00B84A97"/>
    <w:rsid w:val="00B94A92"/>
    <w:rsid w:val="00B96411"/>
    <w:rsid w:val="00BA5999"/>
    <w:rsid w:val="00BA5AF0"/>
    <w:rsid w:val="00BA6111"/>
    <w:rsid w:val="00BB0173"/>
    <w:rsid w:val="00BB200B"/>
    <w:rsid w:val="00BB36C6"/>
    <w:rsid w:val="00BC3210"/>
    <w:rsid w:val="00BC6005"/>
    <w:rsid w:val="00BC7A1D"/>
    <w:rsid w:val="00BD635E"/>
    <w:rsid w:val="00BE1C0E"/>
    <w:rsid w:val="00BE2D15"/>
    <w:rsid w:val="00BE64CF"/>
    <w:rsid w:val="00BE7ACC"/>
    <w:rsid w:val="00C032ED"/>
    <w:rsid w:val="00C06B50"/>
    <w:rsid w:val="00C171EA"/>
    <w:rsid w:val="00C17C5D"/>
    <w:rsid w:val="00C313F2"/>
    <w:rsid w:val="00C32150"/>
    <w:rsid w:val="00C37BAD"/>
    <w:rsid w:val="00C4086D"/>
    <w:rsid w:val="00C44045"/>
    <w:rsid w:val="00C44783"/>
    <w:rsid w:val="00C4709B"/>
    <w:rsid w:val="00C518D4"/>
    <w:rsid w:val="00C52CEF"/>
    <w:rsid w:val="00C54984"/>
    <w:rsid w:val="00C61DBF"/>
    <w:rsid w:val="00C66DDE"/>
    <w:rsid w:val="00C7202B"/>
    <w:rsid w:val="00C80AA2"/>
    <w:rsid w:val="00C819E4"/>
    <w:rsid w:val="00C832FB"/>
    <w:rsid w:val="00C8500A"/>
    <w:rsid w:val="00C90DCF"/>
    <w:rsid w:val="00C9173A"/>
    <w:rsid w:val="00C97B75"/>
    <w:rsid w:val="00CA11A8"/>
    <w:rsid w:val="00CA4675"/>
    <w:rsid w:val="00CC1119"/>
    <w:rsid w:val="00CC1967"/>
    <w:rsid w:val="00CC1BEC"/>
    <w:rsid w:val="00CC22B0"/>
    <w:rsid w:val="00CC3D59"/>
    <w:rsid w:val="00CC76F5"/>
    <w:rsid w:val="00CD553C"/>
    <w:rsid w:val="00CD7584"/>
    <w:rsid w:val="00CE1AC5"/>
    <w:rsid w:val="00CE4CF1"/>
    <w:rsid w:val="00CF1348"/>
    <w:rsid w:val="00CF1DC3"/>
    <w:rsid w:val="00CF3501"/>
    <w:rsid w:val="00D02E2F"/>
    <w:rsid w:val="00D045BC"/>
    <w:rsid w:val="00D1265B"/>
    <w:rsid w:val="00D14D37"/>
    <w:rsid w:val="00D15107"/>
    <w:rsid w:val="00D1758B"/>
    <w:rsid w:val="00D214C5"/>
    <w:rsid w:val="00D22F5B"/>
    <w:rsid w:val="00D22FF0"/>
    <w:rsid w:val="00D256AF"/>
    <w:rsid w:val="00D32FF2"/>
    <w:rsid w:val="00D3575B"/>
    <w:rsid w:val="00D361C6"/>
    <w:rsid w:val="00D368B1"/>
    <w:rsid w:val="00D41726"/>
    <w:rsid w:val="00D43C31"/>
    <w:rsid w:val="00D46952"/>
    <w:rsid w:val="00D52612"/>
    <w:rsid w:val="00D57A59"/>
    <w:rsid w:val="00D6503F"/>
    <w:rsid w:val="00D71B49"/>
    <w:rsid w:val="00D73E26"/>
    <w:rsid w:val="00D75580"/>
    <w:rsid w:val="00D8020D"/>
    <w:rsid w:val="00D8768B"/>
    <w:rsid w:val="00D87F03"/>
    <w:rsid w:val="00D90209"/>
    <w:rsid w:val="00D91B0D"/>
    <w:rsid w:val="00DA23D3"/>
    <w:rsid w:val="00DA2605"/>
    <w:rsid w:val="00DA3F5B"/>
    <w:rsid w:val="00DA4B94"/>
    <w:rsid w:val="00DB5734"/>
    <w:rsid w:val="00DC2DC8"/>
    <w:rsid w:val="00DC3444"/>
    <w:rsid w:val="00DC4258"/>
    <w:rsid w:val="00DD75F1"/>
    <w:rsid w:val="00DE2DC2"/>
    <w:rsid w:val="00DE3E6E"/>
    <w:rsid w:val="00DE4B3F"/>
    <w:rsid w:val="00DE604C"/>
    <w:rsid w:val="00DE7B47"/>
    <w:rsid w:val="00DF08A9"/>
    <w:rsid w:val="00DF7388"/>
    <w:rsid w:val="00E0258F"/>
    <w:rsid w:val="00E15490"/>
    <w:rsid w:val="00E2355E"/>
    <w:rsid w:val="00E2387D"/>
    <w:rsid w:val="00E24044"/>
    <w:rsid w:val="00E31F90"/>
    <w:rsid w:val="00E37EC9"/>
    <w:rsid w:val="00E411C4"/>
    <w:rsid w:val="00E4148E"/>
    <w:rsid w:val="00E44969"/>
    <w:rsid w:val="00E450BE"/>
    <w:rsid w:val="00E45D49"/>
    <w:rsid w:val="00E60AD6"/>
    <w:rsid w:val="00E62826"/>
    <w:rsid w:val="00E71123"/>
    <w:rsid w:val="00E77002"/>
    <w:rsid w:val="00E80F35"/>
    <w:rsid w:val="00E830B2"/>
    <w:rsid w:val="00E83BAD"/>
    <w:rsid w:val="00E87274"/>
    <w:rsid w:val="00E938DA"/>
    <w:rsid w:val="00E965F1"/>
    <w:rsid w:val="00EA5702"/>
    <w:rsid w:val="00EB4E34"/>
    <w:rsid w:val="00EC0505"/>
    <w:rsid w:val="00EC3C50"/>
    <w:rsid w:val="00EC46AF"/>
    <w:rsid w:val="00EC7E25"/>
    <w:rsid w:val="00ED6C05"/>
    <w:rsid w:val="00EE0AFE"/>
    <w:rsid w:val="00EE2DC7"/>
    <w:rsid w:val="00EF12C0"/>
    <w:rsid w:val="00F11918"/>
    <w:rsid w:val="00F142C3"/>
    <w:rsid w:val="00F17C90"/>
    <w:rsid w:val="00F23513"/>
    <w:rsid w:val="00F24A94"/>
    <w:rsid w:val="00F30427"/>
    <w:rsid w:val="00F30500"/>
    <w:rsid w:val="00F3327C"/>
    <w:rsid w:val="00F41927"/>
    <w:rsid w:val="00F4206B"/>
    <w:rsid w:val="00F43651"/>
    <w:rsid w:val="00F44215"/>
    <w:rsid w:val="00F452F4"/>
    <w:rsid w:val="00F551FC"/>
    <w:rsid w:val="00F561C0"/>
    <w:rsid w:val="00F64567"/>
    <w:rsid w:val="00F662FF"/>
    <w:rsid w:val="00F70CF4"/>
    <w:rsid w:val="00F7378C"/>
    <w:rsid w:val="00F744DD"/>
    <w:rsid w:val="00F75D5F"/>
    <w:rsid w:val="00F8272A"/>
    <w:rsid w:val="00F95DF3"/>
    <w:rsid w:val="00F96E23"/>
    <w:rsid w:val="00F97316"/>
    <w:rsid w:val="00FA0595"/>
    <w:rsid w:val="00FA1340"/>
    <w:rsid w:val="00FA449E"/>
    <w:rsid w:val="00FA6EEB"/>
    <w:rsid w:val="00FA7660"/>
    <w:rsid w:val="00FB1D8F"/>
    <w:rsid w:val="00FB3688"/>
    <w:rsid w:val="00FC195A"/>
    <w:rsid w:val="00FC1DBE"/>
    <w:rsid w:val="00FC4958"/>
    <w:rsid w:val="00FC5BA7"/>
    <w:rsid w:val="00FD01ED"/>
    <w:rsid w:val="00FD0CF9"/>
    <w:rsid w:val="00FD637E"/>
    <w:rsid w:val="00FD6C9E"/>
    <w:rsid w:val="00FE09CB"/>
    <w:rsid w:val="00FE4341"/>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A456A3"/>
    <w:pPr>
      <w:ind w:left="284" w:hanging="284"/>
    </w:pPr>
  </w:style>
  <w:style w:type="character" w:customStyle="1" w:styleId="TablebulletsChar">
    <w:name w:val="Table bullets Char"/>
    <w:link w:val="Tablebullets"/>
    <w:rsid w:val="00A456A3"/>
    <w:rPr>
      <w:rFonts w:ascii="Arial" w:hAnsi="Arial"/>
      <w:lang w:val="en-AU" w:eastAsia="en-US" w:bidi="ar-SA"/>
    </w:rPr>
  </w:style>
  <w:style w:type="paragraph" w:customStyle="1" w:styleId="Tablebullets2">
    <w:name w:val="Table bullets 2"/>
    <w:basedOn w:val="Tablebullets"/>
    <w:rsid w:val="00A456A3"/>
    <w:pPr>
      <w:tabs>
        <w:tab w:val="left" w:pos="567"/>
      </w:tabs>
      <w:ind w:left="568"/>
    </w:pPr>
  </w:style>
  <w:style w:type="paragraph" w:customStyle="1" w:styleId="Tablebullets3">
    <w:name w:val="Table bullets 3"/>
    <w:basedOn w:val="Tablebullets2"/>
    <w:next w:val="Tabletext"/>
    <w:rsid w:val="00A456A3"/>
    <w:pPr>
      <w:tabs>
        <w:tab w:val="clear" w:pos="567"/>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bulletsCharChar">
    <w:name w:val="Table bullets Char Char"/>
    <w:rsid w:val="00C7202B"/>
    <w:rPr>
      <w:rFonts w:ascii="Arial" w:hAnsi="Arial"/>
      <w:lang w:val="en-A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A456A3"/>
    <w:pPr>
      <w:ind w:left="284" w:hanging="284"/>
    </w:pPr>
  </w:style>
  <w:style w:type="character" w:customStyle="1" w:styleId="TablebulletsChar">
    <w:name w:val="Table bullets Char"/>
    <w:link w:val="Tablebullets"/>
    <w:rsid w:val="00A456A3"/>
    <w:rPr>
      <w:rFonts w:ascii="Arial" w:hAnsi="Arial"/>
      <w:lang w:val="en-AU" w:eastAsia="en-US" w:bidi="ar-SA"/>
    </w:rPr>
  </w:style>
  <w:style w:type="paragraph" w:customStyle="1" w:styleId="Tablebullets2">
    <w:name w:val="Table bullets 2"/>
    <w:basedOn w:val="Tablebullets"/>
    <w:rsid w:val="00A456A3"/>
    <w:pPr>
      <w:tabs>
        <w:tab w:val="left" w:pos="567"/>
      </w:tabs>
      <w:ind w:left="568"/>
    </w:pPr>
  </w:style>
  <w:style w:type="paragraph" w:customStyle="1" w:styleId="Tablebullets3">
    <w:name w:val="Table bullets 3"/>
    <w:basedOn w:val="Tablebullets2"/>
    <w:next w:val="Tabletext"/>
    <w:rsid w:val="00A456A3"/>
    <w:pPr>
      <w:tabs>
        <w:tab w:val="clear" w:pos="567"/>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bulletsCharChar">
    <w:name w:val="Table bullets Char Char"/>
    <w:rsid w:val="00C7202B"/>
    <w:rPr>
      <w:rFonts w:ascii="Arial" w:hAnsi="Arial"/>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47410">
      <w:bodyDiv w:val="1"/>
      <w:marLeft w:val="0"/>
      <w:marRight w:val="0"/>
      <w:marTop w:val="0"/>
      <w:marBottom w:val="0"/>
      <w:divBdr>
        <w:top w:val="none" w:sz="0" w:space="0" w:color="auto"/>
        <w:left w:val="none" w:sz="0" w:space="0" w:color="auto"/>
        <w:bottom w:val="none" w:sz="0" w:space="0" w:color="auto"/>
        <w:right w:val="none" w:sz="0" w:space="0" w:color="auto"/>
      </w:divBdr>
      <w:divsChild>
        <w:div w:id="1232542519">
          <w:marLeft w:val="0"/>
          <w:marRight w:val="0"/>
          <w:marTop w:val="0"/>
          <w:marBottom w:val="0"/>
          <w:divBdr>
            <w:top w:val="none" w:sz="0" w:space="0" w:color="auto"/>
            <w:left w:val="none" w:sz="0" w:space="0" w:color="auto"/>
            <w:bottom w:val="none" w:sz="0" w:space="0" w:color="auto"/>
            <w:right w:val="none" w:sz="0" w:space="0" w:color="auto"/>
          </w:divBdr>
          <w:divsChild>
            <w:div w:id="1199856468">
              <w:marLeft w:val="0"/>
              <w:marRight w:val="0"/>
              <w:marTop w:val="0"/>
              <w:marBottom w:val="0"/>
              <w:divBdr>
                <w:top w:val="none" w:sz="0" w:space="0" w:color="auto"/>
                <w:left w:val="none" w:sz="0" w:space="0" w:color="auto"/>
                <w:bottom w:val="none" w:sz="0" w:space="0" w:color="auto"/>
                <w:right w:val="none" w:sz="0" w:space="0" w:color="auto"/>
              </w:divBdr>
              <w:divsChild>
                <w:div w:id="668486299">
                  <w:marLeft w:val="0"/>
                  <w:marRight w:val="0"/>
                  <w:marTop w:val="0"/>
                  <w:marBottom w:val="0"/>
                  <w:divBdr>
                    <w:top w:val="none" w:sz="0" w:space="0" w:color="auto"/>
                    <w:left w:val="none" w:sz="0" w:space="0" w:color="auto"/>
                    <w:bottom w:val="none" w:sz="0" w:space="0" w:color="auto"/>
                    <w:right w:val="none" w:sz="0" w:space="0" w:color="auto"/>
                  </w:divBdr>
                  <w:divsChild>
                    <w:div w:id="473377069">
                      <w:marLeft w:val="0"/>
                      <w:marRight w:val="0"/>
                      <w:marTop w:val="0"/>
                      <w:marBottom w:val="864"/>
                      <w:divBdr>
                        <w:top w:val="none" w:sz="0" w:space="0" w:color="auto"/>
                        <w:left w:val="none" w:sz="0" w:space="0" w:color="auto"/>
                        <w:bottom w:val="none" w:sz="0" w:space="0" w:color="auto"/>
                        <w:right w:val="none" w:sz="0" w:space="0" w:color="auto"/>
                      </w:divBdr>
                      <w:divsChild>
                        <w:div w:id="389116990">
                          <w:marLeft w:val="0"/>
                          <w:marRight w:val="0"/>
                          <w:marTop w:val="0"/>
                          <w:marBottom w:val="0"/>
                          <w:divBdr>
                            <w:top w:val="none" w:sz="0" w:space="0" w:color="auto"/>
                            <w:left w:val="none" w:sz="0" w:space="0" w:color="auto"/>
                            <w:bottom w:val="none" w:sz="0" w:space="0" w:color="auto"/>
                            <w:right w:val="none" w:sz="0" w:space="0" w:color="auto"/>
                          </w:divBdr>
                          <w:divsChild>
                            <w:div w:id="28654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87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curriculum.edu.au/Glossary?a=S&amp;t=properties"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13.png"/><Relationship Id="rId34" Type="http://schemas.openxmlformats.org/officeDocument/2006/relationships/hyperlink" Target="http://www.australiancurriculum.edu.au/Curriculum/ContentDescription/ACSIS011"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33" Type="http://schemas.openxmlformats.org/officeDocument/2006/relationships/hyperlink" Target="http://www.australiancurriculum.edu.au/Curriculum/ContentDescription/ACSIS014"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www.australiancurriculum.edu.au/Curriculum/ContentDescription/ACSSU00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32" Type="http://schemas.openxmlformats.org/officeDocument/2006/relationships/hyperlink" Target="http://www.australiancurriculum.edu.au/Curriculum/ContentDescription/ACSHE013"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www.qsa.qld.edu.au" TargetMode="External"/><Relationship Id="rId28" Type="http://schemas.openxmlformats.org/officeDocument/2006/relationships/hyperlink" Target="http://www.australiancurriculum.edu.au/Curriculum/ContentDescription/ACSSU002" TargetMode="External"/><Relationship Id="rId36" Type="http://schemas.openxmlformats.org/officeDocument/2006/relationships/hyperlink" Target="http://www.australiancurriculum.edu.au/Curriculum/ContentDescription/ACSIS012"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www.australiancurriculum.edu.au/Curriculum/ContentDescription/ACSSU005" TargetMode="External"/><Relationship Id="rId4" Type="http://schemas.openxmlformats.org/officeDocument/2006/relationships/settings" Target="settings.xml"/><Relationship Id="rId9" Type="http://schemas.openxmlformats.org/officeDocument/2006/relationships/hyperlink" Target="http://www.australiancurriculum.edu.au/Glossary?a=S&amp;t=environment"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3.xml"/><Relationship Id="rId30" Type="http://schemas.openxmlformats.org/officeDocument/2006/relationships/hyperlink" Target="http://www.australiancurriculum.edu.au/Curriculum/ContentDescription/ACSSU004" TargetMode="External"/><Relationship Id="rId35" Type="http://schemas.openxmlformats.org/officeDocument/2006/relationships/hyperlink" Target="http://www.australiancurriculum.edu.au/Curriculum/ContentDescription/ACSIS233"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6.jpeg"/></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1877</Words>
  <Characters>10701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Prep plan — Australian Curriculum: Science</vt:lpstr>
    </vt:vector>
  </TitlesOfParts>
  <Company>Queensland Studies Authority</Company>
  <LinksUpToDate>false</LinksUpToDate>
  <CharactersWithSpaces>12553</CharactersWithSpaces>
  <SharedDoc>false</SharedDoc>
  <HLinks>
    <vt:vector size="72" baseType="variant">
      <vt:variant>
        <vt:i4>5177364</vt:i4>
      </vt:variant>
      <vt:variant>
        <vt:i4>39</vt:i4>
      </vt:variant>
      <vt:variant>
        <vt:i4>0</vt:i4>
      </vt:variant>
      <vt:variant>
        <vt:i4>5</vt:i4>
      </vt:variant>
      <vt:variant>
        <vt:lpwstr>http://www.australiancurriculum.edu.au/Curriculum/ContentDescription/ACSIS012</vt:lpwstr>
      </vt:variant>
      <vt:variant>
        <vt:lpwstr/>
      </vt:variant>
      <vt:variant>
        <vt:i4>5046294</vt:i4>
      </vt:variant>
      <vt:variant>
        <vt:i4>36</vt:i4>
      </vt:variant>
      <vt:variant>
        <vt:i4>0</vt:i4>
      </vt:variant>
      <vt:variant>
        <vt:i4>5</vt:i4>
      </vt:variant>
      <vt:variant>
        <vt:lpwstr>http://www.australiancurriculum.edu.au/Curriculum/ContentDescription/ACSIS233</vt:lpwstr>
      </vt:variant>
      <vt:variant>
        <vt:lpwstr/>
      </vt:variant>
      <vt:variant>
        <vt:i4>5177364</vt:i4>
      </vt:variant>
      <vt:variant>
        <vt:i4>33</vt:i4>
      </vt:variant>
      <vt:variant>
        <vt:i4>0</vt:i4>
      </vt:variant>
      <vt:variant>
        <vt:i4>5</vt:i4>
      </vt:variant>
      <vt:variant>
        <vt:lpwstr>http://www.australiancurriculum.edu.au/Curriculum/ContentDescription/ACSIS011</vt:lpwstr>
      </vt:variant>
      <vt:variant>
        <vt:lpwstr/>
      </vt:variant>
      <vt:variant>
        <vt:i4>5177364</vt:i4>
      </vt:variant>
      <vt:variant>
        <vt:i4>30</vt:i4>
      </vt:variant>
      <vt:variant>
        <vt:i4>0</vt:i4>
      </vt:variant>
      <vt:variant>
        <vt:i4>5</vt:i4>
      </vt:variant>
      <vt:variant>
        <vt:lpwstr>http://www.australiancurriculum.edu.au/Curriculum/ContentDescription/ACSIS014</vt:lpwstr>
      </vt:variant>
      <vt:variant>
        <vt:lpwstr/>
      </vt:variant>
      <vt:variant>
        <vt:i4>5832725</vt:i4>
      </vt:variant>
      <vt:variant>
        <vt:i4>27</vt:i4>
      </vt:variant>
      <vt:variant>
        <vt:i4>0</vt:i4>
      </vt:variant>
      <vt:variant>
        <vt:i4>5</vt:i4>
      </vt:variant>
      <vt:variant>
        <vt:lpwstr>http://www.australiancurriculum.edu.au/Curriculum/ContentDescription/ACSHE013</vt:lpwstr>
      </vt:variant>
      <vt:variant>
        <vt:lpwstr/>
      </vt:variant>
      <vt:variant>
        <vt:i4>4718606</vt:i4>
      </vt:variant>
      <vt:variant>
        <vt:i4>24</vt:i4>
      </vt:variant>
      <vt:variant>
        <vt:i4>0</vt:i4>
      </vt:variant>
      <vt:variant>
        <vt:i4>5</vt:i4>
      </vt:variant>
      <vt:variant>
        <vt:lpwstr>http://www.australiancurriculum.edu.au/Curriculum/ContentDescription/ACSSU005</vt:lpwstr>
      </vt:variant>
      <vt:variant>
        <vt:lpwstr/>
      </vt:variant>
      <vt:variant>
        <vt:i4>4718606</vt:i4>
      </vt:variant>
      <vt:variant>
        <vt:i4>21</vt:i4>
      </vt:variant>
      <vt:variant>
        <vt:i4>0</vt:i4>
      </vt:variant>
      <vt:variant>
        <vt:i4>5</vt:i4>
      </vt:variant>
      <vt:variant>
        <vt:lpwstr>http://www.australiancurriculum.edu.au/Curriculum/ContentDescription/ACSSU004</vt:lpwstr>
      </vt:variant>
      <vt:variant>
        <vt:lpwstr/>
      </vt:variant>
      <vt:variant>
        <vt:i4>4718606</vt:i4>
      </vt:variant>
      <vt:variant>
        <vt:i4>18</vt:i4>
      </vt:variant>
      <vt:variant>
        <vt:i4>0</vt:i4>
      </vt:variant>
      <vt:variant>
        <vt:i4>5</vt:i4>
      </vt:variant>
      <vt:variant>
        <vt:lpwstr>http://www.australiancurriculum.edu.au/Curriculum/ContentDescription/ACSSU003</vt:lpwstr>
      </vt:variant>
      <vt:variant>
        <vt:lpwstr/>
      </vt:variant>
      <vt:variant>
        <vt:i4>4718606</vt:i4>
      </vt:variant>
      <vt:variant>
        <vt:i4>15</vt:i4>
      </vt:variant>
      <vt:variant>
        <vt:i4>0</vt:i4>
      </vt:variant>
      <vt:variant>
        <vt:i4>5</vt:i4>
      </vt:variant>
      <vt:variant>
        <vt:lpwstr>http://www.australiancurriculum.edu.au/Curriculum/ContentDescription/ACSSU002</vt:lpwstr>
      </vt:variant>
      <vt:variant>
        <vt:lpwstr/>
      </vt:variant>
      <vt:variant>
        <vt:i4>7340144</vt:i4>
      </vt:variant>
      <vt:variant>
        <vt:i4>12</vt:i4>
      </vt:variant>
      <vt:variant>
        <vt:i4>0</vt:i4>
      </vt:variant>
      <vt:variant>
        <vt:i4>5</vt:i4>
      </vt:variant>
      <vt:variant>
        <vt:lpwstr>http://www.qsa.qld.edu.au/</vt:lpwstr>
      </vt:variant>
      <vt:variant>
        <vt:lpwstr/>
      </vt:variant>
      <vt:variant>
        <vt:i4>5505031</vt:i4>
      </vt:variant>
      <vt:variant>
        <vt:i4>3</vt:i4>
      </vt:variant>
      <vt:variant>
        <vt:i4>0</vt:i4>
      </vt:variant>
      <vt:variant>
        <vt:i4>5</vt:i4>
      </vt:variant>
      <vt:variant>
        <vt:lpwstr>http://www.australiancurriculum.edu.au/Glossary?a=S&amp;t=environment</vt:lpwstr>
      </vt:variant>
      <vt:variant>
        <vt:lpwstr/>
      </vt:variant>
      <vt:variant>
        <vt:i4>5570566</vt:i4>
      </vt:variant>
      <vt:variant>
        <vt:i4>0</vt:i4>
      </vt:variant>
      <vt:variant>
        <vt:i4>0</vt:i4>
      </vt:variant>
      <vt:variant>
        <vt:i4>5</vt:i4>
      </vt:variant>
      <vt:variant>
        <vt:lpwstr>http://www.australiancurriculum.edu.au/Glossary?a=S&amp;t=properties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plan — Australian Curriculum: Science</dc:title>
  <dc:subject>Australian Curriculum</dc:subject>
  <dc:creator>Queensland Studies Authority</dc:creator>
  <cp:keywords/>
  <cp:lastModifiedBy>QSA</cp:lastModifiedBy>
  <cp:revision>2</cp:revision>
  <cp:lastPrinted>2011-10-25T03:49:00Z</cp:lastPrinted>
  <dcterms:created xsi:type="dcterms:W3CDTF">2014-06-18T06:07:00Z</dcterms:created>
  <dcterms:modified xsi:type="dcterms:W3CDTF">2014-06-18T06:07:00Z</dcterms:modified>
</cp:coreProperties>
</file>