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7D52388" w14:textId="77777777" w:rsidTr="008A06D7">
        <w:trPr>
          <w:trHeight w:val="1615"/>
        </w:trPr>
        <w:tc>
          <w:tcPr>
            <w:tcW w:w="956" w:type="dxa"/>
            <w:tcBorders>
              <w:bottom w:val="nil"/>
            </w:tcBorders>
            <w:tcMar>
              <w:left w:w="0" w:type="dxa"/>
              <w:bottom w:w="0" w:type="dxa"/>
              <w:right w:w="0" w:type="dxa"/>
            </w:tcMar>
            <w:vAlign w:val="bottom"/>
          </w:tcPr>
          <w:p w14:paraId="77D52385"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77D52386" w14:textId="28C89C71" w:rsidR="00ED1561" w:rsidRPr="000F044B" w:rsidRDefault="000A77AF" w:rsidP="000A77AF">
            <w:pPr>
              <w:pStyle w:val="Subtitle"/>
            </w:pPr>
            <w:r>
              <w:t xml:space="preserve">Australian Curriculum Year </w:t>
            </w:r>
            <w:sdt>
              <w:sdtPr>
                <w:alias w:val="Year"/>
                <w:tag w:val=""/>
                <w:id w:val="870104767"/>
                <w:placeholder>
                  <w:docPart w:val="24938719CF954BBF980077476B960010"/>
                </w:placeholder>
                <w:dataBinding w:prefixMappings="xmlns:ns0='http://schemas.microsoft.com/office/2006/coverPageProps' " w:xpath="/ns0:CoverPageProperties[1]/ns0:CompanyFax[1]" w:storeItemID="{55AF091B-3C7A-41E3-B477-F2FDAA23CFDA}"/>
                <w:text/>
              </w:sdtPr>
              <w:sdtEndPr/>
              <w:sdtContent>
                <w:r w:rsidR="00B870A3">
                  <w:t>8</w:t>
                </w:r>
              </w:sdtContent>
            </w:sdt>
            <w:r>
              <w:t xml:space="preserve"> </w:t>
            </w:r>
            <w:sdt>
              <w:sdtPr>
                <w:alias w:val="Subject"/>
                <w:tag w:val=""/>
                <w:id w:val="26142463"/>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B870A3">
                  <w:t>Science</w:t>
                </w:r>
              </w:sdtContent>
            </w:sdt>
            <w:r>
              <w:t xml:space="preserve"> sample assessment</w:t>
            </w:r>
            <w:r>
              <w:t> </w:t>
            </w:r>
            <w:r>
              <w:rPr>
                <w:rtl/>
                <w:lang w:bidi="he-IL"/>
              </w:rPr>
              <w:t>׀</w:t>
            </w:r>
            <w:r>
              <w:t> </w:t>
            </w:r>
            <w:sdt>
              <w:sdtPr>
                <w:alias w:val="Document title"/>
                <w:tag w:val=""/>
                <w:id w:val="699215416"/>
                <w:placeholder>
                  <w:docPart w:val="F8DC76EF72964208BEADFB95769C27D2"/>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3D7790A66B2F48E395C02178FDC2718E"/>
              </w:placeholder>
              <w:dataBinding w:prefixMappings="xmlns:ns0='http://schemas.microsoft.com/office/2006/coverPageProps' " w:xpath="/ns0:CoverPageProperties[1]/ns0:CompanyPhone[1]" w:storeItemID="{55AF091B-3C7A-41E3-B477-F2FDAA23CFDA}"/>
              <w:text/>
            </w:sdtPr>
            <w:sdtEndPr/>
            <w:sdtContent>
              <w:p w14:paraId="77D52387" w14:textId="5F4DFC39" w:rsidR="00ED1561" w:rsidRPr="000A77AF" w:rsidRDefault="002C427D" w:rsidP="003B514B">
                <w:pPr>
                  <w:pStyle w:val="Title"/>
                </w:pPr>
                <w:r>
                  <w:t>Energy test: stimulus</w:t>
                </w:r>
              </w:p>
            </w:sdtContent>
          </w:sdt>
        </w:tc>
      </w:tr>
    </w:tbl>
    <w:p w14:paraId="77D52389"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77D5238A"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77D5238B" w14:textId="77777777" w:rsidR="00DC703C" w:rsidRDefault="00DC703C" w:rsidP="003637BE">
      <w:pPr>
        <w:pStyle w:val="Smallspace"/>
      </w:pPr>
    </w:p>
    <w:p w14:paraId="77D5238C" w14:textId="77777777"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14:paraId="092D3459" w14:textId="3F92DC45" w:rsidR="00220ED8" w:rsidRPr="00220ED8" w:rsidRDefault="000E4362" w:rsidP="00220ED8">
      <w:pPr>
        <w:pStyle w:val="Heading1"/>
      </w:pPr>
      <w:bookmarkStart w:id="5" w:name="_Toc381954906"/>
      <w:r>
        <w:t>Energy for transport</w:t>
      </w:r>
    </w:p>
    <w:tbl>
      <w:tblPr>
        <w:tblStyle w:val="QCAAtablestyle3"/>
        <w:tblW w:w="0" w:type="auto"/>
        <w:tblLook w:val="04A0" w:firstRow="1" w:lastRow="0" w:firstColumn="1" w:lastColumn="0" w:noHBand="0" w:noVBand="1"/>
      </w:tblPr>
      <w:tblGrid>
        <w:gridCol w:w="9174"/>
      </w:tblGrid>
      <w:tr w:rsidR="000E4362" w:rsidRPr="000E4362" w14:paraId="5A1176F0" w14:textId="77777777" w:rsidTr="004A06B2">
        <w:trPr>
          <w:cnfStyle w:val="100000000000" w:firstRow="1" w:lastRow="0" w:firstColumn="0" w:lastColumn="0" w:oddVBand="0" w:evenVBand="0" w:oddHBand="0" w:evenHBand="0" w:firstRowFirstColumn="0" w:firstRowLastColumn="0" w:lastRowFirstColumn="0" w:lastRowLastColumn="0"/>
          <w:trHeight w:val="2369"/>
        </w:trPr>
        <w:tc>
          <w:tcPr>
            <w:tcW w:w="9219" w:type="dxa"/>
          </w:tcPr>
          <w:bookmarkEnd w:id="5"/>
          <w:p w14:paraId="1BA72A36" w14:textId="3C47BED1" w:rsidR="000E4362" w:rsidRPr="000E4362" w:rsidRDefault="000E4362" w:rsidP="000E4362">
            <w:pPr>
              <w:spacing w:before="40" w:after="40"/>
              <w:ind w:left="284" w:hanging="284"/>
              <w:rPr>
                <w:rFonts w:eastAsia="SimSun"/>
                <w:sz w:val="21"/>
                <w:lang w:val="en"/>
              </w:rPr>
            </w:pPr>
            <w:r w:rsidRPr="000E4362">
              <w:rPr>
                <w:rFonts w:eastAsia="SimSun"/>
                <w:sz w:val="21"/>
                <w:lang w:val="en"/>
              </w:rPr>
              <w:t>You:</w:t>
            </w:r>
          </w:p>
          <w:p w14:paraId="770B2AB0" w14:textId="77777777" w:rsidR="000E4362" w:rsidRPr="000E4362" w:rsidRDefault="000E4362" w:rsidP="000E4362">
            <w:pPr>
              <w:pStyle w:val="ListBullet0"/>
              <w:rPr>
                <w:rFonts w:eastAsia="SimSun"/>
                <w:sz w:val="21"/>
                <w:lang w:val="en"/>
              </w:rPr>
            </w:pPr>
            <w:r w:rsidRPr="000E4362">
              <w:rPr>
                <w:rFonts w:eastAsia="SimSun"/>
                <w:sz w:val="21"/>
                <w:lang w:val="en"/>
              </w:rPr>
              <w:t>will bring this stimulus sheet into the test with you</w:t>
            </w:r>
          </w:p>
          <w:p w14:paraId="02719050" w14:textId="77777777" w:rsidR="000E4362" w:rsidRPr="000E4362" w:rsidRDefault="000E4362" w:rsidP="000E4362">
            <w:pPr>
              <w:pStyle w:val="ListBullet0"/>
              <w:rPr>
                <w:rFonts w:eastAsia="SimSun"/>
                <w:sz w:val="21"/>
                <w:lang w:val="en"/>
              </w:rPr>
            </w:pPr>
            <w:r w:rsidRPr="000E4362">
              <w:rPr>
                <w:rFonts w:eastAsia="SimSun"/>
                <w:sz w:val="21"/>
                <w:lang w:val="en"/>
              </w:rPr>
              <w:t xml:space="preserve">will use the research below as the source of information when responding to questions in the test </w:t>
            </w:r>
          </w:p>
          <w:p w14:paraId="59B9EF9A" w14:textId="6507B3A6" w:rsidR="000E4362" w:rsidRPr="000E4362" w:rsidRDefault="000E4362" w:rsidP="000E4362">
            <w:pPr>
              <w:pStyle w:val="ListBullet0"/>
              <w:rPr>
                <w:rFonts w:eastAsia="SimSun"/>
                <w:sz w:val="21"/>
                <w:lang w:val="en"/>
              </w:rPr>
            </w:pPr>
            <w:proofErr w:type="gramStart"/>
            <w:r w:rsidRPr="000E4362">
              <w:rPr>
                <w:rFonts w:eastAsia="SimSun"/>
                <w:sz w:val="21"/>
                <w:lang w:val="en"/>
              </w:rPr>
              <w:t>should</w:t>
            </w:r>
            <w:proofErr w:type="gramEnd"/>
            <w:r w:rsidRPr="000E4362">
              <w:rPr>
                <w:rFonts w:eastAsia="SimSun"/>
                <w:sz w:val="21"/>
                <w:lang w:val="en"/>
              </w:rPr>
              <w:t xml:space="preserve"> ask questions of your teacher if you do not understand the content below</w:t>
            </w:r>
            <w:r w:rsidR="003B514B">
              <w:rPr>
                <w:rFonts w:eastAsia="SimSun"/>
                <w:sz w:val="21"/>
                <w:lang w:val="en"/>
              </w:rPr>
              <w:t>.</w:t>
            </w:r>
            <w:r w:rsidRPr="000E4362">
              <w:rPr>
                <w:rFonts w:eastAsia="SimSun"/>
                <w:sz w:val="21"/>
                <w:lang w:val="en"/>
              </w:rPr>
              <w:t xml:space="preserve"> </w:t>
            </w:r>
            <w:r w:rsidR="003B514B">
              <w:rPr>
                <w:rFonts w:eastAsia="SimSun"/>
                <w:sz w:val="21"/>
                <w:lang w:val="en"/>
              </w:rPr>
              <w:br/>
              <w:t>I</w:t>
            </w:r>
            <w:r w:rsidRPr="000E4362">
              <w:rPr>
                <w:rFonts w:eastAsia="SimSun"/>
                <w:sz w:val="21"/>
                <w:lang w:val="en"/>
              </w:rPr>
              <w:t>t is important that you understand what you are reading before the test</w:t>
            </w:r>
          </w:p>
          <w:p w14:paraId="4D29DD09" w14:textId="7383E46F" w:rsidR="000E4362" w:rsidRPr="000E4362" w:rsidRDefault="000E4362" w:rsidP="004A06B2">
            <w:pPr>
              <w:pStyle w:val="ListBullet0"/>
              <w:rPr>
                <w:rFonts w:eastAsia="SimSun"/>
                <w:sz w:val="21"/>
                <w:lang w:val="en" w:eastAsia="en-AU"/>
              </w:rPr>
            </w:pPr>
            <w:proofErr w:type="gramStart"/>
            <w:r w:rsidRPr="000E4362">
              <w:rPr>
                <w:rFonts w:eastAsia="SimSun"/>
                <w:sz w:val="21"/>
                <w:lang w:val="en"/>
              </w:rPr>
              <w:t>can</w:t>
            </w:r>
            <w:proofErr w:type="gramEnd"/>
            <w:r w:rsidRPr="000E4362">
              <w:rPr>
                <w:rFonts w:eastAsia="SimSun"/>
                <w:sz w:val="21"/>
                <w:lang w:val="en"/>
              </w:rPr>
              <w:t xml:space="preserve"> make extra notes in the margins or on the blank page at the end of the stimulus sheet if you have done further research to assist you to understand the information </w:t>
            </w:r>
            <w:r w:rsidR="003B514B">
              <w:rPr>
                <w:rFonts w:eastAsia="SimSun"/>
                <w:sz w:val="21"/>
                <w:lang w:val="en"/>
              </w:rPr>
              <w:t>—</w:t>
            </w:r>
            <w:r w:rsidR="003B514B" w:rsidRPr="000E4362">
              <w:rPr>
                <w:rFonts w:eastAsia="SimSun"/>
                <w:sz w:val="21"/>
                <w:lang w:val="en"/>
              </w:rPr>
              <w:t xml:space="preserve"> </w:t>
            </w:r>
            <w:r w:rsidRPr="000E4362">
              <w:rPr>
                <w:rFonts w:eastAsia="SimSun"/>
                <w:sz w:val="21"/>
                <w:lang w:val="en"/>
              </w:rPr>
              <w:t>the sources of the information below can be found in the references list.</w:t>
            </w:r>
          </w:p>
        </w:tc>
      </w:tr>
    </w:tbl>
    <w:p w14:paraId="6B0CB8C4" w14:textId="77777777" w:rsidR="000E4362" w:rsidRPr="000E4362" w:rsidRDefault="000E4362" w:rsidP="000E4362">
      <w:pPr>
        <w:pStyle w:val="Heading2"/>
        <w:rPr>
          <w:rFonts w:eastAsia="SimSun"/>
          <w:lang w:val="en"/>
        </w:rPr>
      </w:pPr>
      <w:r w:rsidRPr="000E4362">
        <w:rPr>
          <w:rFonts w:eastAsia="SimSun"/>
          <w:lang w:val="en"/>
        </w:rPr>
        <w:t>Greenhouse gases background information</w:t>
      </w:r>
    </w:p>
    <w:p w14:paraId="62192067" w14:textId="77777777" w:rsidR="000E4362" w:rsidRPr="000E4362" w:rsidRDefault="000E4362" w:rsidP="000E4362">
      <w:pPr>
        <w:spacing w:before="120" w:line="260" w:lineRule="atLeast"/>
        <w:rPr>
          <w:rFonts w:eastAsia="SimSun"/>
          <w:lang w:val="en"/>
        </w:rPr>
      </w:pPr>
      <w:r w:rsidRPr="000E4362">
        <w:rPr>
          <w:rFonts w:eastAsia="SimSun"/>
          <w:lang w:val="en"/>
        </w:rPr>
        <w:t xml:space="preserve">Greenhouse gases include carbon dioxide, methane, fluorocarbons and nitrous oxide. These gases act as a shield to trap heat in the earth’s atmosphere. This trapped heat contributes to the greenhouse effect. </w:t>
      </w:r>
    </w:p>
    <w:p w14:paraId="78FCEA27" w14:textId="77777777" w:rsidR="000E4362" w:rsidRPr="000E4362" w:rsidRDefault="000E4362" w:rsidP="000E4362">
      <w:pPr>
        <w:spacing w:before="120" w:line="260" w:lineRule="atLeast"/>
        <w:rPr>
          <w:rFonts w:eastAsia="SimSun"/>
          <w:lang w:val="en"/>
        </w:rPr>
      </w:pPr>
      <w:r w:rsidRPr="000E4362">
        <w:rPr>
          <w:rFonts w:eastAsia="SimSun"/>
          <w:lang w:val="en"/>
        </w:rPr>
        <w:t>Human activities are increasing greenhouse gas levels in the Earth’s atmosphere. These activities include the burning of fossil fuels (coal, oil and natural gas) for electricity production and transportation, agriculture and industrial processes.</w:t>
      </w:r>
    </w:p>
    <w:p w14:paraId="19AFD919" w14:textId="77777777" w:rsidR="000E4362" w:rsidRPr="000E4362" w:rsidRDefault="000E4362" w:rsidP="000E4362">
      <w:pPr>
        <w:spacing w:before="120" w:line="260" w:lineRule="atLeast"/>
        <w:rPr>
          <w:lang w:val="en"/>
        </w:rPr>
      </w:pPr>
      <w:r w:rsidRPr="000E4362">
        <w:rPr>
          <w:rFonts w:eastAsia="SimSun"/>
          <w:lang w:val="en"/>
        </w:rPr>
        <w:t>In December 2007, Australia ratified the Kyoto Protocol to the United Nations Framework Convention on Climate Change, agreeing to limit greenhouse gas emissions pollution. The Australian Government has also committed to a long-term target to cut pollution.</w:t>
      </w:r>
    </w:p>
    <w:p w14:paraId="0A286263" w14:textId="77777777" w:rsidR="000E4362" w:rsidRPr="000E4362" w:rsidRDefault="000E4362" w:rsidP="000E4362">
      <w:pPr>
        <w:pStyle w:val="Heading2"/>
        <w:rPr>
          <w:rFonts w:eastAsia="SimSun"/>
          <w:lang w:val="en"/>
        </w:rPr>
      </w:pPr>
      <w:r w:rsidRPr="000E4362">
        <w:rPr>
          <w:rFonts w:eastAsia="SimSun"/>
          <w:lang w:val="en"/>
        </w:rPr>
        <w:t>Emission predictions</w:t>
      </w:r>
    </w:p>
    <w:p w14:paraId="4A531C52" w14:textId="77777777" w:rsidR="000E4362" w:rsidRPr="000E4362" w:rsidRDefault="000E4362" w:rsidP="000E4362">
      <w:pPr>
        <w:spacing w:before="120" w:line="260" w:lineRule="atLeast"/>
        <w:rPr>
          <w:rFonts w:eastAsia="SimSun"/>
          <w:lang w:val="en"/>
        </w:rPr>
      </w:pPr>
      <w:r w:rsidRPr="000E4362">
        <w:rPr>
          <w:rFonts w:eastAsia="SimSun"/>
          <w:lang w:val="en"/>
        </w:rPr>
        <w:t>The Bureau of Infrastructure, Transport and Regional Economics (BITRE) conducted a study during 2007 to predict greenhouse gas emissions from the different forms of transport in Australia. Transport is the third largest emitter of greenhouse gases in Australia behind energy generation and agriculture.</w:t>
      </w:r>
    </w:p>
    <w:p w14:paraId="71726402" w14:textId="5A090600" w:rsidR="000E4362" w:rsidRPr="000E4362" w:rsidRDefault="000E4362" w:rsidP="000E4362">
      <w:pPr>
        <w:spacing w:before="120" w:line="260" w:lineRule="atLeast"/>
        <w:rPr>
          <w:rFonts w:eastAsia="SimSun"/>
          <w:lang w:val="en"/>
        </w:rPr>
      </w:pPr>
      <w:r w:rsidRPr="000E4362">
        <w:rPr>
          <w:rFonts w:eastAsia="SimSun"/>
          <w:lang w:val="en"/>
        </w:rPr>
        <w:t>It was predicted that emissions from the transport in 2010</w:t>
      </w:r>
      <w:r w:rsidR="003B514B">
        <w:rPr>
          <w:rFonts w:eastAsia="SimSun"/>
          <w:lang w:val="en"/>
        </w:rPr>
        <w:t>,</w:t>
      </w:r>
      <w:r w:rsidRPr="000E4362">
        <w:rPr>
          <w:rFonts w:eastAsia="SimSun"/>
          <w:lang w:val="en"/>
        </w:rPr>
        <w:t xml:space="preserve"> would be around 48% above the level for 1990 and by 2020 emissions would be around 70% above 1990 levels. Passenger cars would contribute the most to these emissions.</w:t>
      </w:r>
    </w:p>
    <w:p w14:paraId="0A66C8E7" w14:textId="24FF2441" w:rsidR="000E4362" w:rsidRPr="000E4362" w:rsidRDefault="000E4362" w:rsidP="00E55477">
      <w:pPr>
        <w:keepNext/>
        <w:keepLines/>
        <w:spacing w:before="80" w:after="60" w:line="240" w:lineRule="auto"/>
        <w:rPr>
          <w:rFonts w:eastAsia="SimSun"/>
          <w:b/>
          <w:sz w:val="22"/>
          <w:szCs w:val="24"/>
          <w:lang w:val="en"/>
        </w:rPr>
      </w:pPr>
      <w:r w:rsidRPr="000E4362">
        <w:rPr>
          <w:rFonts w:eastAsia="SimSun"/>
          <w:b/>
          <w:sz w:val="22"/>
          <w:szCs w:val="24"/>
          <w:lang w:val="en"/>
        </w:rPr>
        <w:lastRenderedPageBreak/>
        <w:t>Figure 1: Predicted greenhouse gas emission</w:t>
      </w:r>
      <w:r w:rsidR="003B514B">
        <w:rPr>
          <w:rFonts w:eastAsia="SimSun"/>
          <w:b/>
          <w:sz w:val="22"/>
          <w:szCs w:val="24"/>
          <w:lang w:val="en"/>
        </w:rPr>
        <w:t>s</w:t>
      </w:r>
      <w:r w:rsidRPr="000E4362">
        <w:rPr>
          <w:rFonts w:eastAsia="SimSun"/>
          <w:b/>
          <w:sz w:val="22"/>
          <w:szCs w:val="24"/>
          <w:lang w:val="en"/>
        </w:rPr>
        <w:t xml:space="preserve"> from transport in Australia</w:t>
      </w:r>
    </w:p>
    <w:tbl>
      <w:tblPr>
        <w:tblStyle w:val="QCAAtablestyle1"/>
        <w:tblW w:w="4900" w:type="pct"/>
        <w:tblLook w:val="04A0" w:firstRow="1" w:lastRow="0" w:firstColumn="1" w:lastColumn="0" w:noHBand="0" w:noVBand="1"/>
      </w:tblPr>
      <w:tblGrid>
        <w:gridCol w:w="846"/>
        <w:gridCol w:w="1334"/>
        <w:gridCol w:w="1113"/>
        <w:gridCol w:w="844"/>
        <w:gridCol w:w="866"/>
        <w:gridCol w:w="937"/>
        <w:gridCol w:w="909"/>
        <w:gridCol w:w="996"/>
        <w:gridCol w:w="1256"/>
      </w:tblGrid>
      <w:tr w:rsidR="000E4362" w:rsidRPr="000E4362" w14:paraId="62FC8713" w14:textId="77777777" w:rsidTr="00E55477">
        <w:trPr>
          <w:cnfStyle w:val="100000000000" w:firstRow="1" w:lastRow="0" w:firstColumn="0" w:lastColumn="0" w:oddVBand="0" w:evenVBand="0" w:oddHBand="0" w:evenHBand="0" w:firstRowFirstColumn="0" w:firstRowLastColumn="0" w:lastRowFirstColumn="0" w:lastRowLastColumn="0"/>
        </w:trPr>
        <w:tc>
          <w:tcPr>
            <w:tcW w:w="846" w:type="dxa"/>
            <w:vMerge w:val="restart"/>
          </w:tcPr>
          <w:p w14:paraId="43BEFF9B" w14:textId="77777777" w:rsidR="000E4362" w:rsidRPr="000E4362" w:rsidRDefault="000E4362" w:rsidP="00E55477">
            <w:pPr>
              <w:keepNext/>
              <w:keepLines/>
              <w:spacing w:before="120" w:line="260" w:lineRule="atLeast"/>
              <w:rPr>
                <w:rFonts w:ascii="Arial" w:eastAsia="SimSun" w:hAnsi="Arial" w:cs="Arial"/>
                <w:b/>
                <w:color w:val="auto"/>
                <w:sz w:val="18"/>
                <w:szCs w:val="18"/>
                <w:lang w:val="en"/>
              </w:rPr>
            </w:pPr>
            <w:r w:rsidRPr="000E4362">
              <w:rPr>
                <w:rFonts w:ascii="Arial" w:eastAsia="SimSun" w:hAnsi="Arial" w:cs="Arial"/>
                <w:b/>
                <w:sz w:val="18"/>
                <w:szCs w:val="18"/>
                <w:lang w:val="en"/>
              </w:rPr>
              <w:t xml:space="preserve">Year </w:t>
            </w:r>
          </w:p>
        </w:tc>
        <w:tc>
          <w:tcPr>
            <w:tcW w:w="1334" w:type="dxa"/>
          </w:tcPr>
          <w:p w14:paraId="1160C8FC"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Cars</w:t>
            </w:r>
          </w:p>
        </w:tc>
        <w:tc>
          <w:tcPr>
            <w:tcW w:w="1113" w:type="dxa"/>
          </w:tcPr>
          <w:p w14:paraId="490B1FB2"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Other road users</w:t>
            </w:r>
          </w:p>
        </w:tc>
        <w:tc>
          <w:tcPr>
            <w:tcW w:w="844" w:type="dxa"/>
          </w:tcPr>
          <w:p w14:paraId="4ACBD9B0"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Air</w:t>
            </w:r>
          </w:p>
        </w:tc>
        <w:tc>
          <w:tcPr>
            <w:tcW w:w="866" w:type="dxa"/>
          </w:tcPr>
          <w:p w14:paraId="096B0F9B"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Rail</w:t>
            </w:r>
          </w:p>
        </w:tc>
        <w:tc>
          <w:tcPr>
            <w:tcW w:w="937" w:type="dxa"/>
          </w:tcPr>
          <w:p w14:paraId="6B42588A"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Marine</w:t>
            </w:r>
          </w:p>
        </w:tc>
        <w:tc>
          <w:tcPr>
            <w:tcW w:w="909" w:type="dxa"/>
          </w:tcPr>
          <w:p w14:paraId="6B4B9EEA"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Other</w:t>
            </w:r>
          </w:p>
        </w:tc>
        <w:tc>
          <w:tcPr>
            <w:tcW w:w="996" w:type="dxa"/>
          </w:tcPr>
          <w:p w14:paraId="4F1C6FB7"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Total</w:t>
            </w:r>
          </w:p>
        </w:tc>
        <w:tc>
          <w:tcPr>
            <w:tcW w:w="1256" w:type="dxa"/>
          </w:tcPr>
          <w:p w14:paraId="10F6B14D" w14:textId="77777777" w:rsidR="000E4362" w:rsidRPr="000E4362" w:rsidRDefault="000E4362" w:rsidP="00E55477">
            <w:pPr>
              <w:keepNext/>
              <w:keepLines/>
              <w:spacing w:before="120" w:line="260" w:lineRule="atLeast"/>
              <w:jc w:val="center"/>
              <w:rPr>
                <w:rFonts w:ascii="Arial" w:eastAsia="SimSun" w:hAnsi="Arial" w:cs="Arial"/>
                <w:b/>
                <w:color w:val="auto"/>
                <w:sz w:val="18"/>
                <w:szCs w:val="18"/>
                <w:lang w:val="en"/>
              </w:rPr>
            </w:pPr>
            <w:r w:rsidRPr="000E4362">
              <w:rPr>
                <w:rFonts w:ascii="Arial" w:eastAsia="SimSun" w:hAnsi="Arial" w:cs="Arial"/>
                <w:b/>
                <w:sz w:val="18"/>
                <w:szCs w:val="18"/>
                <w:lang w:val="en"/>
              </w:rPr>
              <w:t>Per cent change from 1990</w:t>
            </w:r>
          </w:p>
        </w:tc>
      </w:tr>
      <w:tr w:rsidR="000E4362" w:rsidRPr="000E4362" w14:paraId="7DA4AEB8" w14:textId="77777777" w:rsidTr="00E55477">
        <w:tc>
          <w:tcPr>
            <w:tcW w:w="846" w:type="dxa"/>
            <w:vMerge/>
          </w:tcPr>
          <w:p w14:paraId="0CD6D546" w14:textId="77777777" w:rsidR="000E4362" w:rsidRPr="000E4362" w:rsidRDefault="000E4362" w:rsidP="00E55477">
            <w:pPr>
              <w:keepNext/>
              <w:keepLines/>
              <w:spacing w:before="120" w:line="260" w:lineRule="atLeast"/>
              <w:rPr>
                <w:rFonts w:eastAsia="SimSun" w:cs="Arial"/>
                <w:sz w:val="18"/>
                <w:szCs w:val="18"/>
                <w:lang w:val="en"/>
              </w:rPr>
            </w:pPr>
          </w:p>
        </w:tc>
        <w:tc>
          <w:tcPr>
            <w:tcW w:w="8255" w:type="dxa"/>
            <w:gridSpan w:val="8"/>
          </w:tcPr>
          <w:p w14:paraId="28C08B17" w14:textId="77777777" w:rsidR="000E4362" w:rsidRPr="000E4362" w:rsidRDefault="000E4362" w:rsidP="00E55477">
            <w:pPr>
              <w:keepNext/>
              <w:keepLines/>
              <w:spacing w:before="120" w:line="260" w:lineRule="atLeast"/>
              <w:jc w:val="center"/>
              <w:rPr>
                <w:rFonts w:eastAsia="SimSun" w:cs="Arial"/>
                <w:b/>
                <w:i/>
                <w:sz w:val="18"/>
                <w:szCs w:val="18"/>
                <w:lang w:val="en"/>
              </w:rPr>
            </w:pPr>
            <w:r w:rsidRPr="000E4362">
              <w:rPr>
                <w:rFonts w:eastAsia="SimSun" w:cs="Arial"/>
                <w:b/>
                <w:i/>
                <w:sz w:val="18"/>
                <w:szCs w:val="18"/>
                <w:lang w:val="en"/>
              </w:rPr>
              <w:t xml:space="preserve">(1 000 000 </w:t>
            </w:r>
            <w:proofErr w:type="spellStart"/>
            <w:r w:rsidRPr="000E4362">
              <w:rPr>
                <w:rFonts w:eastAsia="SimSun" w:cs="Arial"/>
                <w:b/>
                <w:i/>
                <w:sz w:val="18"/>
                <w:szCs w:val="18"/>
                <w:lang w:val="en"/>
              </w:rPr>
              <w:t>tonnes</w:t>
            </w:r>
            <w:proofErr w:type="spellEnd"/>
            <w:r w:rsidRPr="000E4362">
              <w:rPr>
                <w:rFonts w:eastAsia="SimSun" w:cs="Arial"/>
                <w:b/>
                <w:i/>
                <w:sz w:val="18"/>
                <w:szCs w:val="18"/>
                <w:lang w:val="en"/>
              </w:rPr>
              <w:t>)</w:t>
            </w:r>
          </w:p>
        </w:tc>
      </w:tr>
      <w:tr w:rsidR="000E4362" w:rsidRPr="000E4362" w14:paraId="4DF93CEB" w14:textId="77777777" w:rsidTr="00E55477">
        <w:tc>
          <w:tcPr>
            <w:tcW w:w="846" w:type="dxa"/>
          </w:tcPr>
          <w:p w14:paraId="31CFBFFB" w14:textId="77777777" w:rsidR="000E4362" w:rsidRPr="000E4362" w:rsidRDefault="000E4362" w:rsidP="00E55477">
            <w:pPr>
              <w:keepNext/>
              <w:keepLines/>
              <w:spacing w:before="120" w:line="260" w:lineRule="atLeast"/>
              <w:rPr>
                <w:rFonts w:eastAsia="SimSun" w:cs="Arial"/>
                <w:sz w:val="18"/>
                <w:szCs w:val="18"/>
                <w:lang w:val="en"/>
              </w:rPr>
            </w:pPr>
            <w:r w:rsidRPr="000E4362">
              <w:rPr>
                <w:rFonts w:eastAsia="SimSun" w:cs="Arial"/>
                <w:sz w:val="18"/>
                <w:szCs w:val="18"/>
                <w:lang w:val="en"/>
              </w:rPr>
              <w:t>1990</w:t>
            </w:r>
          </w:p>
        </w:tc>
        <w:tc>
          <w:tcPr>
            <w:tcW w:w="1334" w:type="dxa"/>
          </w:tcPr>
          <w:p w14:paraId="0A04D2AF"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34 </w:t>
            </w:r>
          </w:p>
        </w:tc>
        <w:tc>
          <w:tcPr>
            <w:tcW w:w="1113" w:type="dxa"/>
          </w:tcPr>
          <w:p w14:paraId="76133686"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19 </w:t>
            </w:r>
          </w:p>
        </w:tc>
        <w:tc>
          <w:tcPr>
            <w:tcW w:w="844" w:type="dxa"/>
          </w:tcPr>
          <w:p w14:paraId="5A1FA04C"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 </w:t>
            </w:r>
          </w:p>
        </w:tc>
        <w:tc>
          <w:tcPr>
            <w:tcW w:w="866" w:type="dxa"/>
          </w:tcPr>
          <w:p w14:paraId="0A5579ED" w14:textId="226AAF38"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2</w:t>
            </w:r>
            <w:r w:rsidR="000E4362" w:rsidRPr="000E4362">
              <w:rPr>
                <w:rFonts w:eastAsia="SimSun" w:cs="Arial"/>
                <w:sz w:val="18"/>
                <w:szCs w:val="18"/>
                <w:lang w:val="en"/>
              </w:rPr>
              <w:t xml:space="preserve"> </w:t>
            </w:r>
          </w:p>
        </w:tc>
        <w:tc>
          <w:tcPr>
            <w:tcW w:w="937" w:type="dxa"/>
          </w:tcPr>
          <w:p w14:paraId="0C33254F"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 </w:t>
            </w:r>
          </w:p>
        </w:tc>
        <w:tc>
          <w:tcPr>
            <w:tcW w:w="909" w:type="dxa"/>
          </w:tcPr>
          <w:p w14:paraId="212B019F"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0.060</w:t>
            </w:r>
          </w:p>
        </w:tc>
        <w:tc>
          <w:tcPr>
            <w:tcW w:w="996" w:type="dxa"/>
          </w:tcPr>
          <w:p w14:paraId="09E9F3E7" w14:textId="217CB937"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59</w:t>
            </w:r>
          </w:p>
        </w:tc>
        <w:tc>
          <w:tcPr>
            <w:tcW w:w="1256" w:type="dxa"/>
          </w:tcPr>
          <w:p w14:paraId="6F3E8ECD" w14:textId="77777777" w:rsidR="000E4362" w:rsidRPr="000E4362" w:rsidRDefault="000E4362" w:rsidP="00E55477">
            <w:pPr>
              <w:keepNext/>
              <w:keepLines/>
              <w:spacing w:before="120" w:line="260" w:lineRule="atLeast"/>
              <w:ind w:left="720" w:hanging="360"/>
              <w:contextualSpacing/>
              <w:jc w:val="center"/>
              <w:rPr>
                <w:rFonts w:eastAsia="SimSun" w:cs="Arial"/>
                <w:sz w:val="18"/>
                <w:szCs w:val="18"/>
                <w:lang w:val="en"/>
              </w:rPr>
            </w:pPr>
          </w:p>
        </w:tc>
      </w:tr>
      <w:tr w:rsidR="000E4362" w:rsidRPr="000E4362" w14:paraId="53325CC5" w14:textId="77777777" w:rsidTr="00E55477">
        <w:tc>
          <w:tcPr>
            <w:tcW w:w="846" w:type="dxa"/>
          </w:tcPr>
          <w:p w14:paraId="6DA2D32B" w14:textId="77777777" w:rsidR="000E4362" w:rsidRPr="000E4362" w:rsidRDefault="000E4362" w:rsidP="00E55477">
            <w:pPr>
              <w:keepNext/>
              <w:keepLines/>
              <w:spacing w:before="120" w:line="260" w:lineRule="atLeast"/>
              <w:rPr>
                <w:rFonts w:eastAsia="SimSun" w:cs="Arial"/>
                <w:sz w:val="18"/>
                <w:szCs w:val="18"/>
                <w:lang w:val="en"/>
              </w:rPr>
            </w:pPr>
            <w:r w:rsidRPr="000E4362">
              <w:rPr>
                <w:rFonts w:eastAsia="SimSun" w:cs="Arial"/>
                <w:sz w:val="18"/>
                <w:szCs w:val="18"/>
                <w:lang w:val="en"/>
              </w:rPr>
              <w:t xml:space="preserve">2007 </w:t>
            </w:r>
          </w:p>
        </w:tc>
        <w:tc>
          <w:tcPr>
            <w:tcW w:w="1334" w:type="dxa"/>
          </w:tcPr>
          <w:p w14:paraId="1A8C039F"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44 </w:t>
            </w:r>
          </w:p>
        </w:tc>
        <w:tc>
          <w:tcPr>
            <w:tcW w:w="1113" w:type="dxa"/>
          </w:tcPr>
          <w:p w14:paraId="0873ACED"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29 </w:t>
            </w:r>
          </w:p>
        </w:tc>
        <w:tc>
          <w:tcPr>
            <w:tcW w:w="844" w:type="dxa"/>
          </w:tcPr>
          <w:p w14:paraId="58BDC27C"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6 </w:t>
            </w:r>
          </w:p>
        </w:tc>
        <w:tc>
          <w:tcPr>
            <w:tcW w:w="866" w:type="dxa"/>
          </w:tcPr>
          <w:p w14:paraId="02DAE658" w14:textId="5CB24BEA"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3</w:t>
            </w:r>
          </w:p>
        </w:tc>
        <w:tc>
          <w:tcPr>
            <w:tcW w:w="937" w:type="dxa"/>
          </w:tcPr>
          <w:p w14:paraId="22C36289"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 </w:t>
            </w:r>
          </w:p>
        </w:tc>
        <w:tc>
          <w:tcPr>
            <w:tcW w:w="909" w:type="dxa"/>
          </w:tcPr>
          <w:p w14:paraId="3CA7EDD3"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0.094</w:t>
            </w:r>
          </w:p>
        </w:tc>
        <w:tc>
          <w:tcPr>
            <w:tcW w:w="996" w:type="dxa"/>
          </w:tcPr>
          <w:p w14:paraId="115B9025" w14:textId="390D1416"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84</w:t>
            </w:r>
          </w:p>
        </w:tc>
        <w:tc>
          <w:tcPr>
            <w:tcW w:w="1256" w:type="dxa"/>
          </w:tcPr>
          <w:p w14:paraId="00B5A2C7" w14:textId="55671373"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42</w:t>
            </w:r>
          </w:p>
        </w:tc>
      </w:tr>
      <w:tr w:rsidR="000E4362" w:rsidRPr="000E4362" w14:paraId="24AB31C6" w14:textId="77777777" w:rsidTr="00E55477">
        <w:tc>
          <w:tcPr>
            <w:tcW w:w="846" w:type="dxa"/>
          </w:tcPr>
          <w:p w14:paraId="4E1DDF69" w14:textId="77777777" w:rsidR="000E4362" w:rsidRPr="000E4362" w:rsidRDefault="000E4362" w:rsidP="00E55477">
            <w:pPr>
              <w:keepNext/>
              <w:keepLines/>
              <w:spacing w:before="120" w:line="260" w:lineRule="atLeast"/>
              <w:rPr>
                <w:rFonts w:eastAsia="SimSun" w:cs="Arial"/>
                <w:sz w:val="18"/>
                <w:szCs w:val="18"/>
                <w:lang w:val="en"/>
              </w:rPr>
            </w:pPr>
            <w:r w:rsidRPr="000E4362">
              <w:rPr>
                <w:rFonts w:eastAsia="SimSun" w:cs="Arial"/>
                <w:sz w:val="18"/>
                <w:szCs w:val="18"/>
                <w:lang w:val="en"/>
              </w:rPr>
              <w:t xml:space="preserve">2010 </w:t>
            </w:r>
          </w:p>
        </w:tc>
        <w:tc>
          <w:tcPr>
            <w:tcW w:w="1334" w:type="dxa"/>
          </w:tcPr>
          <w:p w14:paraId="6B10AF63"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46 </w:t>
            </w:r>
          </w:p>
        </w:tc>
        <w:tc>
          <w:tcPr>
            <w:tcW w:w="1113" w:type="dxa"/>
          </w:tcPr>
          <w:p w14:paraId="7A25468C"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32 </w:t>
            </w:r>
          </w:p>
        </w:tc>
        <w:tc>
          <w:tcPr>
            <w:tcW w:w="844" w:type="dxa"/>
          </w:tcPr>
          <w:p w14:paraId="0310641F"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7</w:t>
            </w:r>
          </w:p>
        </w:tc>
        <w:tc>
          <w:tcPr>
            <w:tcW w:w="866" w:type="dxa"/>
          </w:tcPr>
          <w:p w14:paraId="26DDA519" w14:textId="77F7CCA1"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3</w:t>
            </w:r>
            <w:r w:rsidR="000E4362" w:rsidRPr="000E4362">
              <w:rPr>
                <w:rFonts w:eastAsia="SimSun" w:cs="Arial"/>
                <w:sz w:val="18"/>
                <w:szCs w:val="18"/>
                <w:lang w:val="en"/>
              </w:rPr>
              <w:t xml:space="preserve"> </w:t>
            </w:r>
          </w:p>
        </w:tc>
        <w:tc>
          <w:tcPr>
            <w:tcW w:w="937" w:type="dxa"/>
          </w:tcPr>
          <w:p w14:paraId="20136D87"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 </w:t>
            </w:r>
          </w:p>
        </w:tc>
        <w:tc>
          <w:tcPr>
            <w:tcW w:w="909" w:type="dxa"/>
          </w:tcPr>
          <w:p w14:paraId="245D9C6D"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0.097</w:t>
            </w:r>
          </w:p>
        </w:tc>
        <w:tc>
          <w:tcPr>
            <w:tcW w:w="996" w:type="dxa"/>
          </w:tcPr>
          <w:p w14:paraId="3646C6E8" w14:textId="165230AA"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90</w:t>
            </w:r>
          </w:p>
        </w:tc>
        <w:tc>
          <w:tcPr>
            <w:tcW w:w="1256" w:type="dxa"/>
          </w:tcPr>
          <w:p w14:paraId="54498CCB" w14:textId="7A148F5D"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53</w:t>
            </w:r>
          </w:p>
        </w:tc>
      </w:tr>
      <w:tr w:rsidR="000E4362" w:rsidRPr="000E4362" w14:paraId="66170AED" w14:textId="77777777" w:rsidTr="00E55477">
        <w:tc>
          <w:tcPr>
            <w:tcW w:w="846" w:type="dxa"/>
          </w:tcPr>
          <w:p w14:paraId="56A12D3B" w14:textId="77777777" w:rsidR="000E4362" w:rsidRPr="000E4362" w:rsidRDefault="000E4362" w:rsidP="00E55477">
            <w:pPr>
              <w:keepNext/>
              <w:keepLines/>
              <w:spacing w:before="120" w:line="260" w:lineRule="atLeast"/>
              <w:rPr>
                <w:rFonts w:eastAsia="SimSun" w:cs="Arial"/>
                <w:sz w:val="18"/>
                <w:szCs w:val="18"/>
                <w:lang w:val="en"/>
              </w:rPr>
            </w:pPr>
            <w:r w:rsidRPr="000E4362">
              <w:rPr>
                <w:rFonts w:eastAsia="SimSun" w:cs="Arial"/>
                <w:sz w:val="18"/>
                <w:szCs w:val="18"/>
                <w:lang w:val="en"/>
              </w:rPr>
              <w:t xml:space="preserve">2020 </w:t>
            </w:r>
          </w:p>
        </w:tc>
        <w:tc>
          <w:tcPr>
            <w:tcW w:w="1334" w:type="dxa"/>
          </w:tcPr>
          <w:p w14:paraId="00510209"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49 </w:t>
            </w:r>
          </w:p>
        </w:tc>
        <w:tc>
          <w:tcPr>
            <w:tcW w:w="1113" w:type="dxa"/>
          </w:tcPr>
          <w:p w14:paraId="3EC7BF54"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41 </w:t>
            </w:r>
          </w:p>
        </w:tc>
        <w:tc>
          <w:tcPr>
            <w:tcW w:w="844" w:type="dxa"/>
          </w:tcPr>
          <w:p w14:paraId="1003CBDE"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8 </w:t>
            </w:r>
          </w:p>
        </w:tc>
        <w:tc>
          <w:tcPr>
            <w:tcW w:w="866" w:type="dxa"/>
          </w:tcPr>
          <w:p w14:paraId="7CB0B70C" w14:textId="58F9FD02"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4</w:t>
            </w:r>
          </w:p>
        </w:tc>
        <w:tc>
          <w:tcPr>
            <w:tcW w:w="937" w:type="dxa"/>
          </w:tcPr>
          <w:p w14:paraId="226B386E"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 xml:space="preserve">2 </w:t>
            </w:r>
          </w:p>
        </w:tc>
        <w:tc>
          <w:tcPr>
            <w:tcW w:w="909" w:type="dxa"/>
          </w:tcPr>
          <w:p w14:paraId="06608B30" w14:textId="77777777" w:rsidR="000E4362" w:rsidRPr="000E4362" w:rsidRDefault="000E4362" w:rsidP="00E55477">
            <w:pPr>
              <w:keepNext/>
              <w:keepLines/>
              <w:spacing w:before="120" w:line="260" w:lineRule="atLeast"/>
              <w:jc w:val="center"/>
              <w:rPr>
                <w:rFonts w:eastAsia="SimSun" w:cs="Arial"/>
                <w:sz w:val="18"/>
                <w:szCs w:val="18"/>
                <w:lang w:val="en"/>
              </w:rPr>
            </w:pPr>
            <w:r w:rsidRPr="000E4362">
              <w:rPr>
                <w:rFonts w:eastAsia="SimSun" w:cs="Arial"/>
                <w:sz w:val="18"/>
                <w:szCs w:val="18"/>
                <w:lang w:val="en"/>
              </w:rPr>
              <w:t>0.107</w:t>
            </w:r>
          </w:p>
        </w:tc>
        <w:tc>
          <w:tcPr>
            <w:tcW w:w="996" w:type="dxa"/>
          </w:tcPr>
          <w:p w14:paraId="40C85EE5" w14:textId="4B29C4C3" w:rsidR="000E4362" w:rsidRPr="000E4362" w:rsidRDefault="00B34CEE" w:rsidP="00E55477">
            <w:pPr>
              <w:keepNext/>
              <w:keepLines/>
              <w:spacing w:before="120" w:line="260" w:lineRule="atLeast"/>
              <w:jc w:val="center"/>
              <w:rPr>
                <w:rFonts w:eastAsia="SimSun" w:cs="Arial"/>
                <w:sz w:val="18"/>
                <w:szCs w:val="18"/>
                <w:lang w:val="en"/>
              </w:rPr>
            </w:pPr>
            <w:r>
              <w:rPr>
                <w:rFonts w:eastAsia="SimSun" w:cs="Arial"/>
                <w:sz w:val="18"/>
                <w:szCs w:val="18"/>
                <w:lang w:val="en"/>
              </w:rPr>
              <w:t>104</w:t>
            </w:r>
          </w:p>
        </w:tc>
        <w:tc>
          <w:tcPr>
            <w:tcW w:w="1256" w:type="dxa"/>
          </w:tcPr>
          <w:p w14:paraId="61ED4258" w14:textId="37804BAC" w:rsidR="000E4362" w:rsidRPr="000E4362" w:rsidRDefault="00CC2DB9" w:rsidP="00E55477">
            <w:pPr>
              <w:keepNext/>
              <w:keepLines/>
              <w:spacing w:before="120" w:line="260" w:lineRule="atLeast"/>
              <w:jc w:val="center"/>
              <w:rPr>
                <w:rFonts w:eastAsia="SimSun" w:cs="Arial"/>
                <w:sz w:val="18"/>
                <w:szCs w:val="18"/>
                <w:lang w:val="en"/>
              </w:rPr>
            </w:pPr>
            <w:r>
              <w:rPr>
                <w:rFonts w:eastAsia="SimSun" w:cs="Arial"/>
                <w:sz w:val="18"/>
                <w:szCs w:val="18"/>
                <w:lang w:val="en"/>
              </w:rPr>
              <w:t>76</w:t>
            </w:r>
            <w:bookmarkStart w:id="6" w:name="_GoBack"/>
            <w:bookmarkEnd w:id="6"/>
          </w:p>
        </w:tc>
      </w:tr>
    </w:tbl>
    <w:p w14:paraId="017D7482" w14:textId="77777777" w:rsidR="003B514B" w:rsidRPr="000E4362" w:rsidRDefault="003B514B" w:rsidP="00E55477">
      <w:pPr>
        <w:keepNext/>
        <w:keepLines/>
        <w:spacing w:line="240" w:lineRule="auto"/>
        <w:rPr>
          <w:rFonts w:eastAsia="SimSun"/>
          <w:b/>
          <w:sz w:val="22"/>
          <w:szCs w:val="24"/>
          <w:lang w:val="en"/>
        </w:rPr>
      </w:pPr>
    </w:p>
    <w:p w14:paraId="00014C59" w14:textId="77777777" w:rsidR="003B514B" w:rsidRDefault="003B514B" w:rsidP="000E4362">
      <w:pPr>
        <w:keepNext/>
        <w:spacing w:before="80" w:after="60" w:line="240" w:lineRule="auto"/>
        <w:rPr>
          <w:rFonts w:eastAsia="SimSun"/>
          <w:b/>
          <w:sz w:val="22"/>
          <w:szCs w:val="24"/>
          <w:lang w:val="en"/>
        </w:rPr>
      </w:pPr>
    </w:p>
    <w:p w14:paraId="6088C9E7" w14:textId="05075681" w:rsidR="000E4362" w:rsidRPr="000E4362" w:rsidRDefault="000E4362" w:rsidP="00E55477">
      <w:pPr>
        <w:keepNext/>
        <w:spacing w:before="80" w:after="60" w:line="240" w:lineRule="auto"/>
        <w:ind w:left="1136" w:hanging="1136"/>
        <w:rPr>
          <w:rFonts w:eastAsia="SimSun"/>
          <w:b/>
          <w:sz w:val="22"/>
          <w:szCs w:val="24"/>
          <w:lang w:val="en"/>
        </w:rPr>
      </w:pPr>
      <w:r w:rsidRPr="000E4362">
        <w:rPr>
          <w:rFonts w:eastAsia="SimSun"/>
          <w:b/>
          <w:sz w:val="22"/>
          <w:szCs w:val="24"/>
          <w:lang w:val="en"/>
        </w:rPr>
        <w:t>Figure 2:</w:t>
      </w:r>
      <w:r w:rsidR="003B514B">
        <w:rPr>
          <w:rFonts w:eastAsia="SimSun"/>
          <w:b/>
          <w:sz w:val="22"/>
          <w:szCs w:val="24"/>
          <w:lang w:val="en"/>
        </w:rPr>
        <w:tab/>
      </w:r>
      <w:r w:rsidRPr="000E4362">
        <w:rPr>
          <w:rFonts w:eastAsia="SimSun"/>
          <w:b/>
          <w:sz w:val="22"/>
          <w:szCs w:val="24"/>
          <w:lang w:val="en"/>
        </w:rPr>
        <w:t xml:space="preserve">Total </w:t>
      </w:r>
      <w:r w:rsidR="003B514B">
        <w:rPr>
          <w:rFonts w:eastAsia="SimSun"/>
          <w:b/>
          <w:sz w:val="22"/>
          <w:szCs w:val="24"/>
          <w:lang w:val="en"/>
        </w:rPr>
        <w:t xml:space="preserve">predicted </w:t>
      </w:r>
      <w:r w:rsidRPr="000E4362">
        <w:rPr>
          <w:rFonts w:eastAsia="SimSun"/>
          <w:b/>
          <w:sz w:val="22"/>
          <w:szCs w:val="24"/>
          <w:lang w:val="en"/>
        </w:rPr>
        <w:t>greenhouse gas emission</w:t>
      </w:r>
      <w:r w:rsidR="003B514B">
        <w:rPr>
          <w:rFonts w:eastAsia="SimSun"/>
          <w:b/>
          <w:sz w:val="22"/>
          <w:szCs w:val="24"/>
          <w:lang w:val="en"/>
        </w:rPr>
        <w:t>s</w:t>
      </w:r>
      <w:r w:rsidRPr="000E4362">
        <w:rPr>
          <w:rFonts w:eastAsia="SimSun"/>
          <w:b/>
          <w:sz w:val="22"/>
          <w:szCs w:val="24"/>
          <w:lang w:val="en"/>
        </w:rPr>
        <w:t xml:space="preserve"> predictions from transport </w:t>
      </w:r>
      <w:r w:rsidR="003B514B">
        <w:rPr>
          <w:rFonts w:eastAsia="SimSun"/>
          <w:b/>
          <w:sz w:val="22"/>
          <w:szCs w:val="24"/>
          <w:lang w:val="en"/>
        </w:rPr>
        <w:br/>
      </w:r>
      <w:r w:rsidRPr="000E4362">
        <w:rPr>
          <w:rFonts w:eastAsia="SimSun"/>
          <w:b/>
          <w:sz w:val="22"/>
          <w:szCs w:val="24"/>
          <w:lang w:val="en"/>
        </w:rPr>
        <w:t xml:space="preserve">in Australia </w:t>
      </w:r>
    </w:p>
    <w:p w14:paraId="7AB69FBF" w14:textId="77777777" w:rsidR="000E4362" w:rsidRPr="000E4362" w:rsidRDefault="000E4362" w:rsidP="000E4362">
      <w:pPr>
        <w:spacing w:before="120" w:line="260" w:lineRule="atLeast"/>
        <w:rPr>
          <w:rFonts w:eastAsia="SimSun"/>
          <w:lang w:val="en"/>
        </w:rPr>
      </w:pPr>
      <w:r w:rsidRPr="000E4362">
        <w:rPr>
          <w:noProof/>
        </w:rPr>
        <w:drawing>
          <wp:inline distT="0" distB="0" distL="0" distR="0" wp14:anchorId="4CF28335" wp14:editId="00E27D4B">
            <wp:extent cx="5365630" cy="3269411"/>
            <wp:effectExtent l="0" t="0" r="26035" b="266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B1B53C1" w14:textId="77777777" w:rsidR="000E4362" w:rsidRPr="000E4362" w:rsidRDefault="000E4362" w:rsidP="000E4362">
      <w:pPr>
        <w:pStyle w:val="Heading2"/>
        <w:rPr>
          <w:rFonts w:eastAsia="SimSun"/>
          <w:lang w:val="en"/>
        </w:rPr>
      </w:pPr>
      <w:r w:rsidRPr="000E4362">
        <w:rPr>
          <w:rFonts w:eastAsia="SimSun"/>
          <w:lang w:val="en"/>
        </w:rPr>
        <w:t>Technologies in development</w:t>
      </w:r>
    </w:p>
    <w:p w14:paraId="7268E635" w14:textId="77777777" w:rsidR="000E4362" w:rsidRPr="000E4362" w:rsidRDefault="000E4362" w:rsidP="000E4362">
      <w:pPr>
        <w:spacing w:before="120" w:line="260" w:lineRule="atLeast"/>
        <w:rPr>
          <w:lang w:val="en"/>
        </w:rPr>
      </w:pPr>
      <w:r w:rsidRPr="000E4362">
        <w:rPr>
          <w:rFonts w:eastAsia="SimSun"/>
          <w:lang w:val="en"/>
        </w:rPr>
        <w:t xml:space="preserve">The Commonwealth Scientific and Industrial Research </w:t>
      </w:r>
      <w:proofErr w:type="spellStart"/>
      <w:r w:rsidRPr="000E4362">
        <w:rPr>
          <w:rFonts w:eastAsia="SimSun"/>
          <w:lang w:val="en"/>
        </w:rPr>
        <w:t>Organisation</w:t>
      </w:r>
      <w:proofErr w:type="spellEnd"/>
      <w:r w:rsidRPr="000E4362">
        <w:rPr>
          <w:rFonts w:eastAsia="SimSun"/>
          <w:lang w:val="en"/>
        </w:rPr>
        <w:t xml:space="preserve"> (CSIRO) is conducting research that focuses on developing clean, affordable energy and transport technologies. The initial goal of this research was to </w:t>
      </w:r>
      <w:r w:rsidRPr="000E4362">
        <w:rPr>
          <w:lang w:val="en"/>
        </w:rPr>
        <w:t>develop an efficient, low emission power source for hybrid electric vehicles (HEVs).</w:t>
      </w:r>
    </w:p>
    <w:p w14:paraId="3D5469F4" w14:textId="77777777" w:rsidR="000E4362" w:rsidRPr="000E4362" w:rsidRDefault="000E4362" w:rsidP="000E4362">
      <w:pPr>
        <w:spacing w:before="120" w:line="260" w:lineRule="atLeast"/>
        <w:rPr>
          <w:rFonts w:eastAsia="SimSun"/>
          <w:lang w:val="en"/>
        </w:rPr>
      </w:pPr>
      <w:r w:rsidRPr="000E4362">
        <w:rPr>
          <w:rFonts w:eastAsia="SimSun"/>
          <w:lang w:val="en"/>
        </w:rPr>
        <w:t>A hybrid vehicle is a vehicle that uses two or more distinct power sources to move the vehicle. The most common type of hybrid vehicle contains parts of both petrol and electric vehicles</w:t>
      </w:r>
      <w:r w:rsidRPr="000E4362">
        <w:rPr>
          <w:rFonts w:cs="Arial"/>
          <w:color w:val="222222"/>
        </w:rPr>
        <w:t xml:space="preserve"> i.e. HEVs.</w:t>
      </w:r>
    </w:p>
    <w:p w14:paraId="6A71824A" w14:textId="77777777" w:rsidR="000E4362" w:rsidRPr="000E4362" w:rsidRDefault="000E4362" w:rsidP="000E4362">
      <w:pPr>
        <w:pStyle w:val="Heading3"/>
        <w:rPr>
          <w:rFonts w:eastAsia="SimSun"/>
          <w:lang w:val="en"/>
        </w:rPr>
      </w:pPr>
      <w:proofErr w:type="spellStart"/>
      <w:r w:rsidRPr="000E4362">
        <w:rPr>
          <w:rFonts w:eastAsia="SimSun"/>
          <w:lang w:val="en"/>
        </w:rPr>
        <w:lastRenderedPageBreak/>
        <w:t>UltraBattery</w:t>
      </w:r>
      <w:r w:rsidRPr="000E4362">
        <w:rPr>
          <w:rFonts w:eastAsia="SimSun"/>
          <w:vertAlign w:val="superscript"/>
          <w:lang w:val="en"/>
        </w:rPr>
        <w:t>TM</w:t>
      </w:r>
      <w:proofErr w:type="spellEnd"/>
    </w:p>
    <w:p w14:paraId="1FA04A1E" w14:textId="77777777" w:rsidR="000E4362" w:rsidRPr="000E4362" w:rsidRDefault="000E4362" w:rsidP="000E4362">
      <w:pPr>
        <w:spacing w:before="120" w:line="260" w:lineRule="atLeast"/>
        <w:rPr>
          <w:lang w:val="en"/>
        </w:rPr>
      </w:pPr>
      <w:r w:rsidRPr="000E4362">
        <w:rPr>
          <w:rFonts w:eastAsia="SimSun"/>
          <w:lang w:val="en"/>
        </w:rPr>
        <w:t xml:space="preserve">The </w:t>
      </w:r>
      <w:proofErr w:type="spellStart"/>
      <w:r w:rsidRPr="000E4362">
        <w:rPr>
          <w:rFonts w:eastAsia="SimSun"/>
          <w:lang w:val="en"/>
        </w:rPr>
        <w:t>UltraBattery</w:t>
      </w:r>
      <w:r w:rsidRPr="000E4362">
        <w:rPr>
          <w:rFonts w:eastAsia="SimSun"/>
          <w:vertAlign w:val="superscript"/>
          <w:lang w:val="en"/>
        </w:rPr>
        <w:t>TM</w:t>
      </w:r>
      <w:proofErr w:type="spellEnd"/>
      <w:r w:rsidRPr="000E4362">
        <w:rPr>
          <w:rFonts w:eastAsia="SimSun"/>
          <w:lang w:val="en"/>
        </w:rPr>
        <w:t xml:space="preserve"> is a hybrid energy storage device developed by the CSIRO. </w:t>
      </w:r>
      <w:r w:rsidRPr="000E4362">
        <w:rPr>
          <w:lang w:val="en"/>
        </w:rPr>
        <w:t xml:space="preserve">This technology has two major applications: </w:t>
      </w:r>
    </w:p>
    <w:p w14:paraId="634836B1" w14:textId="77777777" w:rsidR="000E4362" w:rsidRPr="000E4362" w:rsidRDefault="000E4362" w:rsidP="00E55477">
      <w:pPr>
        <w:pStyle w:val="ListBullet0"/>
        <w:spacing w:before="120"/>
        <w:rPr>
          <w:rFonts w:eastAsia="SimSun"/>
          <w:lang w:val="en"/>
        </w:rPr>
      </w:pPr>
      <w:r w:rsidRPr="000E4362">
        <w:rPr>
          <w:rFonts w:eastAsia="SimSun"/>
          <w:lang w:val="en"/>
        </w:rPr>
        <w:t>energy source for low emission transport e.g. hybrid electric vehicles (HEVs)</w:t>
      </w:r>
    </w:p>
    <w:p w14:paraId="6466FD50" w14:textId="77777777" w:rsidR="000E4362" w:rsidRPr="000E4362" w:rsidRDefault="000E4362" w:rsidP="00E55477">
      <w:pPr>
        <w:pStyle w:val="ListBullet0"/>
        <w:rPr>
          <w:rFonts w:eastAsia="SimSun"/>
          <w:lang w:val="en"/>
        </w:rPr>
      </w:pPr>
      <w:proofErr w:type="gramStart"/>
      <w:r w:rsidRPr="000E4362">
        <w:rPr>
          <w:rFonts w:eastAsia="SimSun"/>
          <w:lang w:val="en"/>
        </w:rPr>
        <w:t>storage</w:t>
      </w:r>
      <w:proofErr w:type="gramEnd"/>
      <w:r w:rsidRPr="000E4362">
        <w:rPr>
          <w:rFonts w:eastAsia="SimSun"/>
          <w:lang w:val="en"/>
        </w:rPr>
        <w:t xml:space="preserve"> of renewable energy from wind and solar sources.</w:t>
      </w:r>
    </w:p>
    <w:p w14:paraId="5E10DE2C" w14:textId="058E58B3" w:rsidR="000E4362" w:rsidRPr="000E4362" w:rsidRDefault="000E4362" w:rsidP="000E4362">
      <w:pPr>
        <w:spacing w:before="120" w:line="260" w:lineRule="atLeast"/>
        <w:rPr>
          <w:lang w:val="en"/>
        </w:rPr>
      </w:pPr>
      <w:r w:rsidRPr="000E4362">
        <w:rPr>
          <w:lang w:val="en"/>
        </w:rPr>
        <w:t xml:space="preserve">The </w:t>
      </w:r>
      <w:proofErr w:type="spellStart"/>
      <w:r w:rsidRPr="000E4362">
        <w:rPr>
          <w:lang w:val="en"/>
        </w:rPr>
        <w:t>UltraBattery</w:t>
      </w:r>
      <w:r w:rsidRPr="000E4362">
        <w:rPr>
          <w:vertAlign w:val="superscript"/>
          <w:lang w:val="en"/>
        </w:rPr>
        <w:t>TM</w:t>
      </w:r>
      <w:proofErr w:type="spellEnd"/>
      <w:r w:rsidRPr="000E4362">
        <w:rPr>
          <w:lang w:val="en"/>
        </w:rPr>
        <w:t xml:space="preserve"> has advantages over the batteries currently used in HEVs. It is approximately 70% less expensive, has lower maintenance needs and charges faster </w:t>
      </w:r>
      <w:r w:rsidR="003B514B">
        <w:rPr>
          <w:lang w:val="en"/>
        </w:rPr>
        <w:t>—</w:t>
      </w:r>
      <w:r w:rsidRPr="000E4362">
        <w:rPr>
          <w:lang w:val="en"/>
        </w:rPr>
        <w:t xml:space="preserve"> all with comparable performance. It is expected that the recycling rates of the </w:t>
      </w:r>
      <w:proofErr w:type="spellStart"/>
      <w:r w:rsidRPr="000E4362">
        <w:rPr>
          <w:lang w:val="en"/>
        </w:rPr>
        <w:t>UltraBattery</w:t>
      </w:r>
      <w:r w:rsidRPr="000E4362">
        <w:rPr>
          <w:vertAlign w:val="superscript"/>
          <w:lang w:val="en"/>
        </w:rPr>
        <w:t>TM</w:t>
      </w:r>
      <w:proofErr w:type="spellEnd"/>
      <w:r w:rsidRPr="000E4362">
        <w:rPr>
          <w:vertAlign w:val="superscript"/>
          <w:lang w:val="en"/>
        </w:rPr>
        <w:t xml:space="preserve"> </w:t>
      </w:r>
      <w:r w:rsidRPr="000E4362">
        <w:rPr>
          <w:lang w:val="en"/>
        </w:rPr>
        <w:t xml:space="preserve">will be 100%. </w:t>
      </w:r>
    </w:p>
    <w:p w14:paraId="48281E58" w14:textId="77777777" w:rsidR="000E4362" w:rsidRPr="000E4362" w:rsidRDefault="000E4362" w:rsidP="000E4362">
      <w:pPr>
        <w:spacing w:before="120" w:line="260" w:lineRule="atLeast"/>
        <w:rPr>
          <w:lang w:val="en"/>
        </w:rPr>
      </w:pPr>
      <w:r w:rsidRPr="000E4362">
        <w:rPr>
          <w:lang w:val="en"/>
        </w:rPr>
        <w:t xml:space="preserve">The testing of the </w:t>
      </w:r>
      <w:proofErr w:type="spellStart"/>
      <w:r w:rsidRPr="000E4362">
        <w:rPr>
          <w:lang w:val="en"/>
        </w:rPr>
        <w:t>UltraBattery</w:t>
      </w:r>
      <w:r w:rsidRPr="000E4362">
        <w:rPr>
          <w:vertAlign w:val="superscript"/>
          <w:lang w:val="en"/>
        </w:rPr>
        <w:t>TM</w:t>
      </w:r>
      <w:proofErr w:type="spellEnd"/>
      <w:r w:rsidRPr="000E4362">
        <w:rPr>
          <w:lang w:val="en"/>
        </w:rPr>
        <w:t xml:space="preserve"> was a collaborative process involving government and commercial laboratories in the USA, Japan and Australia.</w:t>
      </w:r>
    </w:p>
    <w:p w14:paraId="4620E013" w14:textId="77777777" w:rsidR="000E4362" w:rsidRPr="000E4362" w:rsidRDefault="000E4362" w:rsidP="000E4362">
      <w:pPr>
        <w:pStyle w:val="Heading3"/>
        <w:rPr>
          <w:rFonts w:eastAsia="SimSun"/>
          <w:lang w:val="en"/>
        </w:rPr>
      </w:pPr>
      <w:r w:rsidRPr="000E4362">
        <w:rPr>
          <w:rFonts w:eastAsia="SimSun"/>
          <w:lang w:val="en"/>
        </w:rPr>
        <w:t xml:space="preserve">Future applications of </w:t>
      </w:r>
      <w:proofErr w:type="spellStart"/>
      <w:r w:rsidRPr="000E4362">
        <w:rPr>
          <w:rFonts w:eastAsia="SimSun"/>
          <w:lang w:val="en"/>
        </w:rPr>
        <w:t>UltraBattery</w:t>
      </w:r>
      <w:r w:rsidRPr="000E4362">
        <w:rPr>
          <w:rFonts w:eastAsia="SimSun"/>
          <w:vertAlign w:val="superscript"/>
          <w:lang w:val="en"/>
        </w:rPr>
        <w:t>TM</w:t>
      </w:r>
      <w:proofErr w:type="spellEnd"/>
      <w:r w:rsidRPr="000E4362">
        <w:rPr>
          <w:rFonts w:eastAsia="SimSun"/>
          <w:vertAlign w:val="superscript"/>
          <w:lang w:val="en"/>
        </w:rPr>
        <w:t xml:space="preserve"> </w:t>
      </w:r>
      <w:r w:rsidRPr="000E4362">
        <w:rPr>
          <w:rFonts w:eastAsia="SimSun"/>
          <w:lang w:val="en"/>
        </w:rPr>
        <w:t>technology</w:t>
      </w:r>
    </w:p>
    <w:p w14:paraId="76410507" w14:textId="77777777" w:rsidR="000E4362" w:rsidRPr="000E4362" w:rsidRDefault="000E4362" w:rsidP="000E4362">
      <w:pPr>
        <w:pStyle w:val="Heading4"/>
        <w:rPr>
          <w:rFonts w:eastAsia="SimSun"/>
          <w:lang w:val="en"/>
        </w:rPr>
      </w:pPr>
      <w:r w:rsidRPr="000E4362">
        <w:rPr>
          <w:rFonts w:eastAsia="SimSun"/>
          <w:lang w:val="en"/>
        </w:rPr>
        <w:t>Railway power source</w:t>
      </w:r>
    </w:p>
    <w:p w14:paraId="376ACC5D" w14:textId="77777777" w:rsidR="000E4362" w:rsidRPr="000E4362" w:rsidRDefault="000E4362" w:rsidP="000E4362">
      <w:pPr>
        <w:spacing w:before="120" w:line="260" w:lineRule="atLeast"/>
        <w:rPr>
          <w:lang w:val="en"/>
        </w:rPr>
      </w:pPr>
      <w:r w:rsidRPr="000E4362">
        <w:rPr>
          <w:lang w:val="en"/>
        </w:rPr>
        <w:t xml:space="preserve">Battery energy storage could be used to provide hybrid power in trains. The change to hybrid power should be made easier as many trains already have both diesel and electric motors. The advantages to this application of the </w:t>
      </w:r>
      <w:proofErr w:type="spellStart"/>
      <w:r w:rsidRPr="000E4362">
        <w:rPr>
          <w:lang w:val="en"/>
        </w:rPr>
        <w:t>UltraBattery</w:t>
      </w:r>
      <w:r w:rsidRPr="000E4362">
        <w:rPr>
          <w:vertAlign w:val="superscript"/>
          <w:lang w:val="en"/>
        </w:rPr>
        <w:t>TM</w:t>
      </w:r>
      <w:proofErr w:type="spellEnd"/>
      <w:r w:rsidRPr="000E4362">
        <w:rPr>
          <w:lang w:val="en"/>
        </w:rPr>
        <w:t xml:space="preserve"> include:</w:t>
      </w:r>
    </w:p>
    <w:p w14:paraId="172ED824" w14:textId="77777777" w:rsidR="000E4362" w:rsidRPr="000E4362" w:rsidRDefault="000E4362" w:rsidP="00E55477">
      <w:pPr>
        <w:pStyle w:val="ListBullet0"/>
        <w:spacing w:before="120"/>
        <w:rPr>
          <w:szCs w:val="24"/>
          <w:lang w:val="en"/>
        </w:rPr>
      </w:pPr>
      <w:r w:rsidRPr="000E4362">
        <w:rPr>
          <w:lang w:val="en"/>
        </w:rPr>
        <w:t>hybrid power allows emissions-free train movements in populated areas</w:t>
      </w:r>
    </w:p>
    <w:p w14:paraId="7B269412" w14:textId="77777777" w:rsidR="000E4362" w:rsidRPr="000E4362" w:rsidRDefault="000E4362" w:rsidP="00E55477">
      <w:pPr>
        <w:pStyle w:val="ListBullet0"/>
        <w:rPr>
          <w:szCs w:val="24"/>
          <w:lang w:val="en"/>
        </w:rPr>
      </w:pPr>
      <w:proofErr w:type="gramStart"/>
      <w:r w:rsidRPr="000E4362">
        <w:rPr>
          <w:lang w:val="en"/>
        </w:rPr>
        <w:t>railway</w:t>
      </w:r>
      <w:proofErr w:type="gramEnd"/>
      <w:r w:rsidRPr="000E4362">
        <w:rPr>
          <w:lang w:val="en"/>
        </w:rPr>
        <w:t xml:space="preserve"> carriages are built to last a long time, so it can make economic sense to retrofit a hybrid power system to existing cars rather than waiting to order replacements.</w:t>
      </w:r>
    </w:p>
    <w:p w14:paraId="120B832F" w14:textId="77777777" w:rsidR="000E4362" w:rsidRPr="000E4362" w:rsidRDefault="000E4362" w:rsidP="000E4362">
      <w:pPr>
        <w:pStyle w:val="Heading4"/>
        <w:rPr>
          <w:rFonts w:eastAsia="SimSun"/>
          <w:lang w:val="en"/>
        </w:rPr>
      </w:pPr>
      <w:r w:rsidRPr="000E4362">
        <w:rPr>
          <w:rFonts w:eastAsia="SimSun"/>
          <w:lang w:val="en"/>
        </w:rPr>
        <w:t>Wind energy storage</w:t>
      </w:r>
    </w:p>
    <w:p w14:paraId="5EB4534D" w14:textId="40ED8998" w:rsidR="000E4362" w:rsidRPr="000E4362" w:rsidRDefault="000E4362" w:rsidP="000E4362">
      <w:pPr>
        <w:spacing w:before="120" w:line="260" w:lineRule="atLeast"/>
      </w:pPr>
      <w:r w:rsidRPr="000E4362">
        <w:rPr>
          <w:lang w:val="en"/>
        </w:rPr>
        <w:t xml:space="preserve">The </w:t>
      </w:r>
      <w:proofErr w:type="spellStart"/>
      <w:r w:rsidRPr="000E4362">
        <w:rPr>
          <w:lang w:val="en"/>
        </w:rPr>
        <w:t>UltraBattery</w:t>
      </w:r>
      <w:proofErr w:type="spellEnd"/>
      <w:r w:rsidRPr="000E4362">
        <w:rPr>
          <w:lang w:val="en"/>
        </w:rPr>
        <w:t>™ might provide an effective means for the storage of wind energy. The battery cell would allow storage of a large amount of energy. Converting wind energy to electricity is approximately 8</w:t>
      </w:r>
      <w:r w:rsidR="00D93DB5">
        <w:rPr>
          <w:lang w:val="en"/>
        </w:rPr>
        <w:t>–</w:t>
      </w:r>
      <w:r w:rsidRPr="000E4362">
        <w:rPr>
          <w:lang w:val="en"/>
        </w:rPr>
        <w:t xml:space="preserve">10 times cheaper than converting solar energy to electricity. </w:t>
      </w:r>
    </w:p>
    <w:p w14:paraId="46EC97C6" w14:textId="77777777" w:rsidR="000E4362" w:rsidRPr="000E4362" w:rsidRDefault="000E4362" w:rsidP="000E4362">
      <w:pPr>
        <w:pStyle w:val="Heading2"/>
        <w:rPr>
          <w:rFonts w:eastAsia="SimSun"/>
          <w:lang w:val="en"/>
        </w:rPr>
      </w:pPr>
      <w:r w:rsidRPr="000E4362">
        <w:rPr>
          <w:rFonts w:eastAsia="SimSun"/>
          <w:lang w:val="en"/>
        </w:rPr>
        <w:t>References</w:t>
      </w:r>
    </w:p>
    <w:p w14:paraId="7D8768DC" w14:textId="61DE0DA2" w:rsidR="000E4362" w:rsidRPr="000E4362" w:rsidRDefault="000E4362" w:rsidP="000E4362">
      <w:pPr>
        <w:pStyle w:val="ListBullet0"/>
      </w:pPr>
      <w:r w:rsidRPr="000E4362">
        <w:t>Australian Government: Department of Environment</w:t>
      </w:r>
      <w:r w:rsidR="00576A5B">
        <w:br/>
      </w:r>
      <w:hyperlink r:id="rId17" w:history="1">
        <w:r w:rsidR="00576A5B">
          <w:rPr>
            <w:color w:val="0000FF"/>
          </w:rPr>
          <w:t>www.climatechange.gov.au</w:t>
        </w:r>
      </w:hyperlink>
    </w:p>
    <w:p w14:paraId="6940A4BD" w14:textId="24A3A82E" w:rsidR="000E4362" w:rsidRPr="000E4362" w:rsidRDefault="000E4362" w:rsidP="000E4362">
      <w:pPr>
        <w:pStyle w:val="ListBullet0"/>
      </w:pPr>
      <w:r w:rsidRPr="000E4362">
        <w:t>Australian Academy of Science</w:t>
      </w:r>
      <w:r w:rsidR="00B8515F">
        <w:t xml:space="preserve">, </w:t>
      </w:r>
      <w:r w:rsidR="00B8515F" w:rsidRPr="00E55477">
        <w:rPr>
          <w:i/>
        </w:rPr>
        <w:t>The Science of Climate Change Questions and Answers</w:t>
      </w:r>
      <w:r w:rsidR="00B8515F">
        <w:t>, August 2010</w:t>
      </w:r>
      <w:r w:rsidR="00576A5B">
        <w:br/>
      </w:r>
      <w:hyperlink r:id="rId18" w:history="1">
        <w:r w:rsidR="00576A5B">
          <w:rPr>
            <w:color w:val="0000FF"/>
          </w:rPr>
          <w:t>www.science.org.au/sites/default/files/user-content/resources/file/climatechange2010_1.pdf</w:t>
        </w:r>
      </w:hyperlink>
    </w:p>
    <w:p w14:paraId="4724F777" w14:textId="080CA99C" w:rsidR="00B8515F" w:rsidRPr="000E4362" w:rsidRDefault="00B8515F" w:rsidP="00B8515F">
      <w:pPr>
        <w:pStyle w:val="ListBullet0"/>
      </w:pPr>
      <w:r>
        <w:t>Bureau of Infrastructure, Transport and Regional Economics (BITRE), 2009</w:t>
      </w:r>
      <w:proofErr w:type="gramStart"/>
      <w:r>
        <w:t>,</w:t>
      </w:r>
      <w:r w:rsidRPr="00E55477">
        <w:rPr>
          <w:i/>
        </w:rPr>
        <w:t>Greenhouse</w:t>
      </w:r>
      <w:proofErr w:type="gramEnd"/>
      <w:r w:rsidRPr="00E55477">
        <w:rPr>
          <w:i/>
        </w:rPr>
        <w:t xml:space="preserve"> gas emissions from Australian transport: projections to 2020</w:t>
      </w:r>
      <w:r>
        <w:t>, Working paper 73, Canberra ACT.</w:t>
      </w:r>
      <w:r>
        <w:br/>
      </w:r>
      <w:hyperlink r:id="rId19" w:history="1">
        <w:r w:rsidRPr="000E4362">
          <w:rPr>
            <w:color w:val="0000FF"/>
          </w:rPr>
          <w:t>https://www.bitre.gov.au/publications/2009/files/wp_073.pdf</w:t>
        </w:r>
      </w:hyperlink>
    </w:p>
    <w:p w14:paraId="1BC87C0A" w14:textId="7C6B2706" w:rsidR="000E4362" w:rsidRPr="000E4362" w:rsidRDefault="000E4362" w:rsidP="00B8515F">
      <w:pPr>
        <w:pStyle w:val="ListBullet0"/>
      </w:pPr>
      <w:proofErr w:type="spellStart"/>
      <w:r w:rsidRPr="000E4362">
        <w:t>CSIROpedia</w:t>
      </w:r>
      <w:proofErr w:type="spellEnd"/>
      <w:r w:rsidR="00B8515F">
        <w:t xml:space="preserve"> </w:t>
      </w:r>
      <w:proofErr w:type="spellStart"/>
      <w:r w:rsidR="00B8515F" w:rsidRPr="00B8515F">
        <w:t>UltraBattery</w:t>
      </w:r>
      <w:proofErr w:type="spellEnd"/>
      <w:r w:rsidR="00B8515F" w:rsidRPr="00B8515F">
        <w:t>™</w:t>
      </w:r>
      <w:r w:rsidR="00576A5B">
        <w:br/>
      </w:r>
      <w:hyperlink r:id="rId20" w:history="1">
        <w:r w:rsidR="00576A5B">
          <w:rPr>
            <w:color w:val="0000FF"/>
          </w:rPr>
          <w:t>www.csiropedia.csiro.au/pages/viewpage.action?pageId=426226</w:t>
        </w:r>
      </w:hyperlink>
    </w:p>
    <w:p w14:paraId="63CF1AAF" w14:textId="3C14B5FD" w:rsidR="000E4362" w:rsidRPr="000E4362" w:rsidRDefault="000E4362" w:rsidP="000E4362">
      <w:pPr>
        <w:pStyle w:val="ListBullet0"/>
      </w:pPr>
      <w:proofErr w:type="spellStart"/>
      <w:r w:rsidRPr="000E4362">
        <w:t>UltraBattery</w:t>
      </w:r>
      <w:r w:rsidR="00DB6411" w:rsidRPr="000E4362">
        <w:rPr>
          <w:vertAlign w:val="superscript"/>
        </w:rPr>
        <w:t>TM</w:t>
      </w:r>
      <w:proofErr w:type="spellEnd"/>
      <w:r w:rsidRPr="000E4362">
        <w:t xml:space="preserve"> FAQs</w:t>
      </w:r>
      <w:r w:rsidR="00576A5B">
        <w:br/>
      </w:r>
      <w:hyperlink r:id="rId21" w:history="1">
        <w:r w:rsidR="00576A5B">
          <w:rPr>
            <w:color w:val="0000FF"/>
          </w:rPr>
          <w:t>www.csiro.au/en/Outcomes/Energy/Storing-renewable-energy/Ultra-Battery/FAQs.aspx</w:t>
        </w:r>
      </w:hyperlink>
    </w:p>
    <w:p w14:paraId="740CCA34" w14:textId="43C5513E" w:rsidR="000E4362" w:rsidRPr="000E4362" w:rsidRDefault="000E4362" w:rsidP="000E4362">
      <w:pPr>
        <w:pStyle w:val="ListBullet0"/>
      </w:pPr>
      <w:proofErr w:type="spellStart"/>
      <w:r w:rsidRPr="000E4362">
        <w:t>UltraBattery</w:t>
      </w:r>
      <w:r w:rsidRPr="000E4362">
        <w:rPr>
          <w:vertAlign w:val="superscript"/>
        </w:rPr>
        <w:t>TM</w:t>
      </w:r>
      <w:proofErr w:type="spellEnd"/>
      <w:r w:rsidRPr="000E4362">
        <w:t xml:space="preserve"> White Paper</w:t>
      </w:r>
      <w:r w:rsidR="00576A5B">
        <w:br/>
      </w:r>
      <w:hyperlink r:id="rId22" w:history="1">
        <w:r w:rsidR="00576A5B">
          <w:rPr>
            <w:color w:val="0000FF"/>
          </w:rPr>
          <w:t>www.industrie.com/it/mediatheque/2/1/6/000011612.pdf</w:t>
        </w:r>
      </w:hyperlink>
    </w:p>
    <w:p w14:paraId="1CEC0061" w14:textId="7E7AD264" w:rsidR="00220ED8" w:rsidRPr="00220ED8" w:rsidRDefault="00220ED8" w:rsidP="000E4362">
      <w:pPr>
        <w:pStyle w:val="ListBullet0"/>
        <w:numPr>
          <w:ilvl w:val="0"/>
          <w:numId w:val="0"/>
        </w:numPr>
        <w:ind w:left="284"/>
      </w:pPr>
    </w:p>
    <w:sectPr w:rsidR="00220ED8" w:rsidRPr="00220ED8" w:rsidSect="00FF067C">
      <w:footerReference w:type="default" r:id="rId23"/>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523C4" w14:textId="77777777" w:rsidR="00E55477" w:rsidRDefault="00E55477">
      <w:r>
        <w:separator/>
      </w:r>
    </w:p>
    <w:p w14:paraId="77D523C5" w14:textId="77777777" w:rsidR="00E55477" w:rsidRDefault="00E55477"/>
  </w:endnote>
  <w:endnote w:type="continuationSeparator" w:id="0">
    <w:p w14:paraId="77D523C6" w14:textId="77777777" w:rsidR="00E55477" w:rsidRDefault="00E55477">
      <w:r>
        <w:continuationSeparator/>
      </w:r>
    </w:p>
    <w:p w14:paraId="77D523C7" w14:textId="77777777" w:rsidR="00E55477" w:rsidRDefault="00E55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E55477" w:rsidRPr="007165FF" w14:paraId="77D523CC" w14:textId="77777777" w:rsidTr="0093255E">
      <w:tc>
        <w:tcPr>
          <w:tcW w:w="2089" w:type="pct"/>
          <w:noWrap/>
          <w:tcMar>
            <w:left w:w="0" w:type="dxa"/>
            <w:right w:w="0" w:type="dxa"/>
          </w:tcMar>
        </w:tcPr>
        <w:sdt>
          <w:sdtPr>
            <w:alias w:val="Title"/>
            <w:tag w:val=""/>
            <w:id w:val="648637358"/>
            <w:placeholder>
              <w:docPart w:val="24938719CF954BBF980077476B960010"/>
            </w:placeholder>
            <w:dataBinding w:prefixMappings="xmlns:ns0='http://purl.org/dc/elements/1.1/' xmlns:ns1='http://schemas.openxmlformats.org/package/2006/metadata/core-properties' " w:xpath="/ns1:coreProperties[1]/ns0:title[1]" w:storeItemID="{6C3C8BC8-F283-45AE-878A-BAB7291924A1}"/>
            <w:text/>
          </w:sdtPr>
          <w:sdtEndPr/>
          <w:sdtContent>
            <w:p w14:paraId="77D523C8" w14:textId="7BDEB219" w:rsidR="00E55477" w:rsidRDefault="00E55477" w:rsidP="0093255E">
              <w:pPr>
                <w:pStyle w:val="Footer"/>
              </w:pPr>
              <w:r>
                <w:t>Energy test</w:t>
              </w:r>
            </w:p>
          </w:sdtContent>
        </w:sdt>
        <w:p w14:paraId="77D523C9" w14:textId="6439EDB0" w:rsidR="00E55477" w:rsidRPr="00FD561F" w:rsidRDefault="00CC2DB9" w:rsidP="0093255E">
          <w:pPr>
            <w:pStyle w:val="footersubtitle"/>
            <w:tabs>
              <w:tab w:val="left" w:pos="1250"/>
            </w:tabs>
          </w:pPr>
          <w:sdt>
            <w:sdtPr>
              <w:alias w:val="Subtitle"/>
              <w:tag w:val="Subtitle"/>
              <w:id w:val="1138460092"/>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E55477">
                <w:t>Science</w:t>
              </w:r>
            </w:sdtContent>
          </w:sdt>
          <w:r w:rsidR="00E55477">
            <w:tab/>
          </w:r>
        </w:p>
      </w:tc>
      <w:tc>
        <w:tcPr>
          <w:tcW w:w="2911" w:type="pct"/>
        </w:tcPr>
        <w:p w14:paraId="77D523CA" w14:textId="77777777" w:rsidR="00E55477" w:rsidRDefault="00E55477" w:rsidP="0093255E">
          <w:pPr>
            <w:pStyle w:val="Footer"/>
            <w:ind w:left="284"/>
            <w:jc w:val="right"/>
            <w:rPr>
              <w:rFonts w:eastAsia="SimSun"/>
            </w:rPr>
          </w:pPr>
          <w:r w:rsidRPr="0055152A">
            <w:rPr>
              <w:rFonts w:eastAsia="SimSun"/>
            </w:rPr>
            <w:t>Queensland Curriculum &amp; Assessment Authority</w:t>
          </w:r>
        </w:p>
        <w:p w14:paraId="77D523CB" w14:textId="77777777" w:rsidR="00E55477" w:rsidRPr="000F044B" w:rsidRDefault="00CC2DB9" w:rsidP="0093255E">
          <w:pPr>
            <w:pStyle w:val="footersubtitle"/>
            <w:jc w:val="right"/>
            <w:rPr>
              <w:rStyle w:val="Footerbold"/>
              <w:b w:val="0"/>
              <w:color w:val="6F7378" w:themeColor="background2" w:themeShade="80"/>
            </w:rPr>
          </w:pPr>
          <w:sdt>
            <w:sdtPr>
              <w:alias w:val="Publication Date"/>
              <w:tag w:val=""/>
              <w:id w:val="-657851979"/>
              <w:placeholder>
                <w:docPart w:val="F8DC76EF72964208BEADFB95769C27D2"/>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E55477" w:rsidRPr="000F044B">
                <w:rPr>
                  <w:shd w:val="clear" w:color="auto" w:fill="F7EA9F"/>
                </w:rPr>
                <w:t>[Publish Date]</w:t>
              </w:r>
            </w:sdtContent>
          </w:sdt>
          <w:r w:rsidR="00E55477" w:rsidRPr="000F044B">
            <w:t xml:space="preserve"> </w:t>
          </w:r>
        </w:p>
      </w:tc>
    </w:tr>
    <w:tr w:rsidR="00E55477" w:rsidRPr="007165FF" w14:paraId="77D523CE"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77D523CD" w14:textId="796665FB" w:rsidR="00E55477" w:rsidRPr="00914504" w:rsidRDefault="00E55477"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14:paraId="77D523CF" w14:textId="77777777" w:rsidR="00E55477" w:rsidRPr="0085726A" w:rsidRDefault="00E55477"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523D0" w14:textId="77777777" w:rsidR="00E55477" w:rsidRDefault="00E55477">
    <w:pPr>
      <w:pStyle w:val="Footer"/>
    </w:pPr>
    <w:r>
      <w:rPr>
        <w:noProof/>
      </w:rPr>
      <mc:AlternateContent>
        <mc:Choice Requires="wps">
          <w:drawing>
            <wp:anchor distT="0" distB="0" distL="114300" distR="114300" simplePos="0" relativeHeight="251660288" behindDoc="0" locked="0" layoutInCell="1" allowOverlap="1" wp14:anchorId="77D523D9" wp14:editId="77D523DA">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77D523DD" w14:textId="6768D4A4" w:rsidR="00E55477" w:rsidRDefault="00CC2DB9"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E55477">
                                <w:t>14440</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14:paraId="77D523DD" w14:textId="6768D4A4" w:rsidR="003B514B" w:rsidRDefault="003B514B"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Content>
                        <w:r>
                          <w:t>14440</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77D523DB" wp14:editId="77D523D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E55477" w:rsidRPr="007165FF" w14:paraId="77D523D6" w14:textId="77777777" w:rsidTr="00037388">
      <w:trPr>
        <w:trHeight w:val="567"/>
      </w:trPr>
      <w:tc>
        <w:tcPr>
          <w:tcW w:w="1412" w:type="pct"/>
          <w:noWrap/>
          <w:tcMar>
            <w:left w:w="170" w:type="dxa"/>
            <w:right w:w="0" w:type="dxa"/>
          </w:tcMar>
        </w:tcPr>
        <w:p w14:paraId="77D523D1" w14:textId="77777777" w:rsidR="00E55477" w:rsidRPr="004C49F2" w:rsidRDefault="00E55477" w:rsidP="00037388">
          <w:pPr>
            <w:pStyle w:val="Footer"/>
            <w:rPr>
              <w:rStyle w:val="Footerbold"/>
              <w:b/>
              <w:color w:val="1E1E1E"/>
            </w:rPr>
          </w:pPr>
          <w:r w:rsidRPr="004C49F2">
            <w:rPr>
              <w:rStyle w:val="Footerbold"/>
              <w:b/>
              <w:color w:val="1E1E1E"/>
            </w:rPr>
            <w:t>Australian Curriculum</w:t>
          </w:r>
        </w:p>
        <w:p w14:paraId="77D523D2" w14:textId="18C3AF60" w:rsidR="00E55477" w:rsidRPr="000F044B" w:rsidRDefault="00E55477"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8</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Science</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14:paraId="77D523D3" w14:textId="1FF516FC" w:rsidR="00E55477" w:rsidRDefault="00E55477" w:rsidP="00744EE7">
              <w:pPr>
                <w:pStyle w:val="Footer"/>
                <w:jc w:val="center"/>
                <w:rPr>
                  <w:sz w:val="21"/>
                  <w:szCs w:val="21"/>
                </w:rPr>
              </w:pPr>
              <w:r>
                <w:t>Energy test: stimulus</w:t>
              </w:r>
            </w:p>
          </w:sdtContent>
        </w:sdt>
        <w:p w14:paraId="77D523D4" w14:textId="38243C8F" w:rsidR="00E55477" w:rsidRPr="000F044B" w:rsidRDefault="00E55477" w:rsidP="00744EE7">
          <w:pPr>
            <w:pStyle w:val="footersubtitle"/>
            <w:jc w:val="center"/>
            <w:rPr>
              <w:rStyle w:val="Footerbold"/>
              <w:b w:val="0"/>
              <w:color w:val="6F7378" w:themeColor="background2" w:themeShade="80"/>
            </w:rPr>
          </w:pPr>
        </w:p>
      </w:tc>
      <w:tc>
        <w:tcPr>
          <w:tcW w:w="1410" w:type="pct"/>
          <w:tcMar>
            <w:right w:w="170" w:type="dxa"/>
          </w:tcMar>
        </w:tcPr>
        <w:p w14:paraId="77D523D5" w14:textId="77777777" w:rsidR="00E55477" w:rsidRPr="000F044B" w:rsidRDefault="00CC2DB9"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E55477">
                <w:t>Assessment resource</w:t>
              </w:r>
            </w:sdtContent>
          </w:sdt>
        </w:p>
      </w:tc>
    </w:tr>
  </w:tbl>
  <w:p w14:paraId="77D523D7" w14:textId="77777777" w:rsidR="00E55477" w:rsidRDefault="00E55477" w:rsidP="0085726A">
    <w:pPr>
      <w:pStyle w:val="Smallspace"/>
    </w:pPr>
  </w:p>
  <w:p w14:paraId="77D523D8" w14:textId="77777777" w:rsidR="00E55477" w:rsidRDefault="00E55477"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523C1" w14:textId="77777777" w:rsidR="00E55477" w:rsidRPr="00E95E3F" w:rsidRDefault="00E55477" w:rsidP="00B3438C">
      <w:pPr>
        <w:pStyle w:val="footnoteseparator"/>
      </w:pPr>
    </w:p>
  </w:footnote>
  <w:footnote w:type="continuationSeparator" w:id="0">
    <w:p w14:paraId="77D523C2" w14:textId="77777777" w:rsidR="00E55477" w:rsidRDefault="00E55477">
      <w:r>
        <w:continuationSeparator/>
      </w:r>
    </w:p>
    <w:p w14:paraId="77D523C3" w14:textId="77777777" w:rsidR="00E55477" w:rsidRDefault="00E5547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0DE7785"/>
    <w:multiLevelType w:val="hybridMultilevel"/>
    <w:tmpl w:val="FB8A81B6"/>
    <w:lvl w:ilvl="0" w:tplc="B038DE34">
      <w:start w:val="61"/>
      <w:numFmt w:val="bullet"/>
      <w:lvlText w:val="-"/>
      <w:lvlJc w:val="left"/>
      <w:pPr>
        <w:ind w:left="720" w:hanging="360"/>
      </w:pPr>
      <w:rPr>
        <w:rFonts w:ascii="Arial" w:eastAsia="SimSu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4">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6">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592233F0"/>
    <w:multiLevelType w:val="multilevel"/>
    <w:tmpl w:val="5964D426"/>
    <w:numStyleLink w:val="ListTableNumber"/>
  </w:abstractNum>
  <w:abstractNum w:abstractNumId="1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C42454E"/>
    <w:multiLevelType w:val="multilevel"/>
    <w:tmpl w:val="2D50BC1C"/>
    <w:numStyleLink w:val="ListHeadings"/>
  </w:abstractNum>
  <w:num w:numId="1">
    <w:abstractNumId w:val="11"/>
  </w:num>
  <w:num w:numId="2">
    <w:abstractNumId w:val="24"/>
  </w:num>
  <w:num w:numId="3">
    <w:abstractNumId w:val="25"/>
  </w:num>
  <w:num w:numId="4">
    <w:abstractNumId w:val="18"/>
  </w:num>
  <w:num w:numId="5">
    <w:abstractNumId w:val="9"/>
  </w:num>
  <w:num w:numId="6">
    <w:abstractNumId w:val="13"/>
  </w:num>
  <w:num w:numId="7">
    <w:abstractNumId w:val="7"/>
  </w:num>
  <w:num w:numId="8">
    <w:abstractNumId w:val="13"/>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4"/>
  </w:num>
  <w:num w:numId="17">
    <w:abstractNumId w:val="22"/>
  </w:num>
  <w:num w:numId="18">
    <w:abstractNumId w:val="16"/>
  </w:num>
  <w:num w:numId="19">
    <w:abstractNumId w:val="19"/>
  </w:num>
  <w:num w:numId="20">
    <w:abstractNumId w:val="15"/>
  </w:num>
  <w:num w:numId="21">
    <w:abstractNumId w:val="4"/>
  </w:num>
  <w:num w:numId="22">
    <w:abstractNumId w:val="10"/>
  </w:num>
  <w:num w:numId="23">
    <w:abstractNumId w:val="5"/>
  </w:num>
  <w:num w:numId="24">
    <w:abstractNumId w:val="26"/>
  </w:num>
  <w:num w:numId="25">
    <w:abstractNumId w:val="11"/>
  </w:num>
  <w:num w:numId="26">
    <w:abstractNumId w:val="24"/>
  </w:num>
  <w:num w:numId="27">
    <w:abstractNumId w:val="25"/>
  </w:num>
  <w:num w:numId="28">
    <w:abstractNumId w:val="18"/>
  </w:num>
  <w:num w:numId="29">
    <w:abstractNumId w:val="17"/>
  </w:num>
  <w:num w:numId="30">
    <w:abstractNumId w:val="23"/>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num>
  <w:num w:numId="34">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4337">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74"/>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4362"/>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0ED8"/>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427D"/>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14B"/>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95EF3"/>
    <w:rsid w:val="004A06B2"/>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6A5B"/>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4CEE"/>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8515F"/>
    <w:rsid w:val="00B86D09"/>
    <w:rsid w:val="00B870A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0F9B"/>
    <w:rsid w:val="00CA11A8"/>
    <w:rsid w:val="00CA4067"/>
    <w:rsid w:val="00CA4B1E"/>
    <w:rsid w:val="00CA5C18"/>
    <w:rsid w:val="00CA7069"/>
    <w:rsid w:val="00CA77FB"/>
    <w:rsid w:val="00CB6025"/>
    <w:rsid w:val="00CB7AEF"/>
    <w:rsid w:val="00CC0870"/>
    <w:rsid w:val="00CC1BEC"/>
    <w:rsid w:val="00CC2DB9"/>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3DB5"/>
    <w:rsid w:val="00D94374"/>
    <w:rsid w:val="00D9609E"/>
    <w:rsid w:val="00DA3416"/>
    <w:rsid w:val="00DA4132"/>
    <w:rsid w:val="00DA5718"/>
    <w:rsid w:val="00DA5A0D"/>
    <w:rsid w:val="00DA63E0"/>
    <w:rsid w:val="00DB1BDF"/>
    <w:rsid w:val="00DB5734"/>
    <w:rsid w:val="00DB5784"/>
    <w:rsid w:val="00DB6411"/>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477"/>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cef3fa,#abeaf7,#8ce3f4,#6bdbf1,#3bcfed,#15c2e5,#13accb,#0f859d"/>
    </o:shapedefaults>
    <o:shapelayout v:ext="edit">
      <o:idmap v:ext="edit" data="1"/>
    </o:shapelayout>
  </w:shapeDefaults>
  <w:decimalSymbol w:val="."/>
  <w:listSeparator w:val=","/>
  <w14:docId w14:val="77D5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table" w:customStyle="1" w:styleId="1QSAtablestyle1">
    <w:name w:val="1_QSA table style1"/>
    <w:basedOn w:val="TableNormal"/>
    <w:rsid w:val="000E436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paragraph" w:customStyle="1" w:styleId="Footerappendix">
    <w:name w:val="Footer appendix"/>
    <w:rsid w:val="000E4362"/>
    <w:pPr>
      <w:tabs>
        <w:tab w:val="right" w:pos="9631"/>
      </w:tabs>
      <w:spacing w:before="240" w:line="240" w:lineRule="auto"/>
    </w:pPr>
    <w:rPr>
      <w:rFonts w:eastAsia="MS Gothic"/>
      <w:color w:val="00928F"/>
      <w:sz w:val="16"/>
      <w:szCs w:val="16"/>
      <w:lang w:eastAsia="en-US"/>
    </w:rPr>
  </w:style>
  <w:style w:type="table" w:customStyle="1" w:styleId="TableGrid2">
    <w:name w:val="Table Grid2"/>
    <w:basedOn w:val="TableNormal"/>
    <w:next w:val="TableGrid"/>
    <w:rsid w:val="000E4362"/>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table" w:customStyle="1" w:styleId="1QSAtablestyle1">
    <w:name w:val="1_QSA table style1"/>
    <w:basedOn w:val="TableNormal"/>
    <w:rsid w:val="000E436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paragraph" w:customStyle="1" w:styleId="Footerappendix">
    <w:name w:val="Footer appendix"/>
    <w:rsid w:val="000E4362"/>
    <w:pPr>
      <w:tabs>
        <w:tab w:val="right" w:pos="9631"/>
      </w:tabs>
      <w:spacing w:before="240" w:line="240" w:lineRule="auto"/>
    </w:pPr>
    <w:rPr>
      <w:rFonts w:eastAsia="MS Gothic"/>
      <w:color w:val="00928F"/>
      <w:sz w:val="16"/>
      <w:szCs w:val="16"/>
      <w:lang w:eastAsia="en-US"/>
    </w:rPr>
  </w:style>
  <w:style w:type="table" w:customStyle="1" w:styleId="TableGrid2">
    <w:name w:val="Table Grid2"/>
    <w:basedOn w:val="TableNormal"/>
    <w:next w:val="TableGrid"/>
    <w:rsid w:val="000E4362"/>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942420331">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768648029">
      <w:bodyDiv w:val="1"/>
      <w:marLeft w:val="0"/>
      <w:marRight w:val="0"/>
      <w:marTop w:val="0"/>
      <w:marBottom w:val="0"/>
      <w:divBdr>
        <w:top w:val="none" w:sz="0" w:space="0" w:color="auto"/>
        <w:left w:val="none" w:sz="0" w:space="0" w:color="auto"/>
        <w:bottom w:val="none" w:sz="0" w:space="0" w:color="auto"/>
        <w:right w:val="none" w:sz="0" w:space="0" w:color="auto"/>
      </w:divBdr>
    </w:div>
    <w:div w:id="1836142975">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science.org.au/sites/default/files/user-content/resources/file/climatechange2010_1.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siro.au/en/Outcomes/Energy/Storing-renewable-energy/Ultra-Battery/FAQs.aspx"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climatechange.gov.au/climate-change/greenhouse-gas-measurement-and-reporting/australias-emissions-projections/nationa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http://www.csiropedia.csiro.au/pages/viewpage.action?pageId=42622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s://www.bitre.gov.au/publications/2009/files/wp_073.pdf"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industrie.com/it/mediatheque/2/1/6/000011612.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Sheet1!$H$1</c:f>
              <c:strCache>
                <c:ptCount val="1"/>
                <c:pt idx="0">
                  <c:v>Total</c:v>
                </c:pt>
              </c:strCache>
            </c:strRef>
          </c:tx>
          <c:spPr>
            <a:ln w="28575">
              <a:noFill/>
            </a:ln>
          </c:spPr>
          <c:marker>
            <c:symbol val="diamond"/>
            <c:size val="10"/>
            <c:spPr>
              <a:solidFill>
                <a:schemeClr val="accent1"/>
              </a:solidFill>
            </c:spPr>
          </c:marker>
          <c:trendline>
            <c:spPr>
              <a:ln w="31750">
                <a:solidFill>
                  <a:srgbClr val="D52B1E"/>
                </a:solidFill>
              </a:ln>
            </c:spPr>
            <c:trendlineType val="linear"/>
            <c:backward val="10"/>
            <c:dispRSqr val="0"/>
            <c:dispEq val="0"/>
          </c:trendline>
          <c:xVal>
            <c:numRef>
              <c:f>Sheet1!$G$2:$G$5</c:f>
              <c:numCache>
                <c:formatCode>General</c:formatCode>
                <c:ptCount val="4"/>
                <c:pt idx="0">
                  <c:v>1990</c:v>
                </c:pt>
                <c:pt idx="1">
                  <c:v>2007</c:v>
                </c:pt>
                <c:pt idx="2">
                  <c:v>2010</c:v>
                </c:pt>
                <c:pt idx="3">
                  <c:v>2020</c:v>
                </c:pt>
              </c:numCache>
            </c:numRef>
          </c:xVal>
          <c:yVal>
            <c:numRef>
              <c:f>Sheet1!$H$2:$H$5</c:f>
              <c:numCache>
                <c:formatCode>General</c:formatCode>
                <c:ptCount val="4"/>
                <c:pt idx="0">
                  <c:v>61</c:v>
                </c:pt>
                <c:pt idx="1">
                  <c:v>86</c:v>
                </c:pt>
                <c:pt idx="2">
                  <c:v>91</c:v>
                </c:pt>
                <c:pt idx="3">
                  <c:v>105</c:v>
                </c:pt>
              </c:numCache>
            </c:numRef>
          </c:yVal>
          <c:smooth val="0"/>
        </c:ser>
        <c:dLbls>
          <c:showLegendKey val="0"/>
          <c:showVal val="0"/>
          <c:showCatName val="0"/>
          <c:showSerName val="0"/>
          <c:showPercent val="0"/>
          <c:showBubbleSize val="0"/>
        </c:dLbls>
        <c:axId val="49347584"/>
        <c:axId val="49353856"/>
      </c:scatterChart>
      <c:valAx>
        <c:axId val="49347584"/>
        <c:scaling>
          <c:orientation val="minMax"/>
          <c:max val="2020"/>
          <c:min val="1990"/>
        </c:scaling>
        <c:delete val="0"/>
        <c:axPos val="b"/>
        <c:title>
          <c:tx>
            <c:rich>
              <a:bodyPr/>
              <a:lstStyle/>
              <a:p>
                <a:pPr>
                  <a:defRPr/>
                </a:pPr>
                <a:r>
                  <a:rPr lang="en-AU" sz="1200">
                    <a:latin typeface="Arial" pitchFamily="34" charset="0"/>
                    <a:cs typeface="Arial" pitchFamily="34" charset="0"/>
                  </a:rPr>
                  <a:t>Year</a:t>
                </a:r>
              </a:p>
            </c:rich>
          </c:tx>
          <c:layout/>
          <c:overlay val="0"/>
        </c:title>
        <c:numFmt formatCode="General" sourceLinked="1"/>
        <c:majorTickMark val="out"/>
        <c:minorTickMark val="none"/>
        <c:tickLblPos val="nextTo"/>
        <c:txPr>
          <a:bodyPr/>
          <a:lstStyle/>
          <a:p>
            <a:pPr>
              <a:defRPr sz="1200"/>
            </a:pPr>
            <a:endParaRPr lang="en-US"/>
          </a:p>
        </c:txPr>
        <c:crossAx val="49353856"/>
        <c:crosses val="autoZero"/>
        <c:crossBetween val="midCat"/>
      </c:valAx>
      <c:valAx>
        <c:axId val="49353856"/>
        <c:scaling>
          <c:orientation val="minMax"/>
          <c:min val="40"/>
        </c:scaling>
        <c:delete val="0"/>
        <c:axPos val="l"/>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en-AU" sz="1200" baseline="0">
                    <a:effectLst/>
                    <a:latin typeface="Arial" pitchFamily="34" charset="0"/>
                    <a:cs typeface="Arial" pitchFamily="34" charset="0"/>
                  </a:rPr>
                  <a:t>Greenhouse gas e</a:t>
                </a:r>
                <a:r>
                  <a:rPr lang="en-AU" sz="1200" baseline="0">
                    <a:latin typeface="Arial" pitchFamily="34" charset="0"/>
                    <a:cs typeface="Arial" pitchFamily="34" charset="0"/>
                  </a:rPr>
                  <a:t>missions </a:t>
                </a:r>
              </a:p>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en-AU" sz="1200" baseline="0">
                    <a:latin typeface="Arial" pitchFamily="34" charset="0"/>
                    <a:cs typeface="Arial" pitchFamily="34" charset="0"/>
                  </a:rPr>
                  <a:t>(1 000 000 tonnes)</a:t>
                </a:r>
                <a:endParaRPr lang="en-AU" sz="1200">
                  <a:latin typeface="Arial" pitchFamily="34" charset="0"/>
                  <a:cs typeface="Arial" pitchFamily="34" charset="0"/>
                </a:endParaRPr>
              </a:p>
            </c:rich>
          </c:tx>
          <c:layout/>
          <c:overlay val="0"/>
        </c:title>
        <c:numFmt formatCode="General" sourceLinked="1"/>
        <c:majorTickMark val="out"/>
        <c:minorTickMark val="none"/>
        <c:tickLblPos val="nextTo"/>
        <c:txPr>
          <a:bodyPr/>
          <a:lstStyle/>
          <a:p>
            <a:pPr>
              <a:defRPr sz="1200"/>
            </a:pPr>
            <a:endParaRPr lang="en-US"/>
          </a:p>
        </c:txPr>
        <c:crossAx val="49347584"/>
        <c:crosses val="autoZero"/>
        <c:crossBetween val="midCat"/>
      </c:valAx>
    </c:plotArea>
    <c:plotVisOnly val="1"/>
    <c:dispBlanksAs val="gap"/>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938719CF954BBF980077476B960010"/>
        <w:category>
          <w:name w:val="General"/>
          <w:gallery w:val="placeholder"/>
        </w:category>
        <w:types>
          <w:type w:val="bbPlcHdr"/>
        </w:types>
        <w:behaviors>
          <w:behavior w:val="content"/>
        </w:behaviors>
        <w:guid w:val="{8C70A37C-B5E8-46D1-957D-B2B2CD13D86E}"/>
      </w:docPartPr>
      <w:docPartBody>
        <w:p w14:paraId="063A3E90" w14:textId="77777777" w:rsidR="007E32A3" w:rsidRDefault="007E32A3">
          <w:pPr>
            <w:pStyle w:val="24938719CF954BBF980077476B960010"/>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6EAF992426F54F509D6C68C6EF4C7CA1"/>
        <w:category>
          <w:name w:val="General"/>
          <w:gallery w:val="placeholder"/>
        </w:category>
        <w:types>
          <w:type w:val="bbPlcHdr"/>
        </w:types>
        <w:behaviors>
          <w:behavior w:val="content"/>
        </w:behaviors>
        <w:guid w:val="{284C7167-1CA3-481E-94AD-71C8FC444BDE}"/>
      </w:docPartPr>
      <w:docPartBody>
        <w:p w14:paraId="063A3E91" w14:textId="77777777" w:rsidR="007E32A3" w:rsidRDefault="007E32A3">
          <w:pPr>
            <w:pStyle w:val="6EAF992426F54F509D6C68C6EF4C7CA1"/>
          </w:pPr>
          <w:r w:rsidRPr="000A77AF">
            <w:rPr>
              <w:shd w:val="clear" w:color="auto" w:fill="F79646" w:themeFill="accent6"/>
            </w:rPr>
            <w:t>[Subject]</w:t>
          </w:r>
        </w:p>
      </w:docPartBody>
    </w:docPart>
    <w:docPart>
      <w:docPartPr>
        <w:name w:val="F8DC76EF72964208BEADFB95769C27D2"/>
        <w:category>
          <w:name w:val="General"/>
          <w:gallery w:val="placeholder"/>
        </w:category>
        <w:types>
          <w:type w:val="bbPlcHdr"/>
        </w:types>
        <w:behaviors>
          <w:behavior w:val="content"/>
        </w:behaviors>
        <w:guid w:val="{E02FAEBA-9A27-4598-AAFF-EF36AD2DA0B1}"/>
      </w:docPartPr>
      <w:docPartBody>
        <w:p w14:paraId="063A3E92" w14:textId="77777777" w:rsidR="007E32A3" w:rsidRDefault="007E32A3">
          <w:pPr>
            <w:pStyle w:val="F8DC76EF72964208BEADFB95769C27D2"/>
          </w:pPr>
          <w:r w:rsidRPr="00A55FE2">
            <w:rPr>
              <w:rStyle w:val="PlaceholderText"/>
            </w:rPr>
            <w:t>[Abstract]</w:t>
          </w:r>
        </w:p>
      </w:docPartBody>
    </w:docPart>
    <w:docPart>
      <w:docPartPr>
        <w:name w:val="3D7790A66B2F48E395C02178FDC2718E"/>
        <w:category>
          <w:name w:val="General"/>
          <w:gallery w:val="placeholder"/>
        </w:category>
        <w:types>
          <w:type w:val="bbPlcHdr"/>
        </w:types>
        <w:behaviors>
          <w:behavior w:val="content"/>
        </w:behaviors>
        <w:guid w:val="{C4CC01E8-50A2-43CA-9E28-9A4546C9E87F}"/>
      </w:docPartPr>
      <w:docPartBody>
        <w:p w14:paraId="063A3E93" w14:textId="77777777" w:rsidR="007E32A3" w:rsidRDefault="007E32A3">
          <w:pPr>
            <w:pStyle w:val="3D7790A66B2F48E395C02178FDC2718E"/>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2A3"/>
    <w:rsid w:val="007E32A3"/>
    <w:rsid w:val="007F7141"/>
    <w:rsid w:val="00DD2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3A3E9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Energy test: stimulus</CompanyPhone>
  <CompanyFax>8</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schemas.openxmlformats.org/package/2006/metadata/core-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2140075D-A9F8-4556-95D3-4DB0F7AC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767</Words>
  <Characters>5231</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Energy test</vt:lpstr>
    </vt:vector>
  </TitlesOfParts>
  <Company>Queensland Curriculum and Assessment Authority</Company>
  <LinksUpToDate>false</LinksUpToDate>
  <CharactersWithSpaces>5987</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Stimulus</dc:title>
  <dc:subject>Science</dc:subject>
  <dc:creator>Queensland Curriculum and Assessment Authority</dc:creator>
  <cp:lastModifiedBy>Deborah Murtagh</cp:lastModifiedBy>
  <cp:revision>5</cp:revision>
  <cp:lastPrinted>2014-02-26T00:54:00Z</cp:lastPrinted>
  <dcterms:created xsi:type="dcterms:W3CDTF">2014-08-12T02:52:00Z</dcterms:created>
  <dcterms:modified xsi:type="dcterms:W3CDTF">2014-08-21T00:48:00Z</dcterms:modified>
  <cp:category>14440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