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p>
    <w:p w:rsidR="0084277D" w:rsidRPr="008E110C" w:rsidRDefault="0084277D" w:rsidP="0084277D">
      <w:pPr>
        <w:pStyle w:val="Title"/>
      </w:pPr>
      <w:r w:rsidRPr="008E110C">
        <w:lastRenderedPageBreak/>
        <w:t xml:space="preserve">Australian Curriculum Year </w:t>
      </w:r>
      <w:r w:rsidR="00E92180">
        <w:t>5</w:t>
      </w:r>
      <w:r w:rsidR="000E4BDA">
        <w:t xml:space="preserve"> Science</w:t>
      </w:r>
      <w:r>
        <w:t xml:space="preserve"> Sample assessment</w:t>
      </w:r>
      <w:r w:rsidRPr="008E110C">
        <w:t> </w:t>
      </w:r>
      <w:r w:rsidRPr="008E110C">
        <w:t>|</w:t>
      </w:r>
      <w:r w:rsidRPr="008E110C">
        <w:t> </w:t>
      </w:r>
      <w:r w:rsidRPr="008E110C">
        <w:t>Teacher guidelines</w:t>
      </w:r>
    </w:p>
    <w:p w:rsidR="0084277D" w:rsidRPr="0084277D" w:rsidRDefault="0084277D" w:rsidP="0084277D">
      <w:pPr>
        <w:pStyle w:val="Subtitle"/>
        <w:rPr>
          <w:rStyle w:val="SubtitleChar"/>
        </w:rPr>
      </w:pPr>
      <w:r w:rsidRPr="0084277D">
        <w:fldChar w:fldCharType="begin"/>
      </w:r>
      <w:r w:rsidRPr="0084277D">
        <w:instrText xml:space="preserve"> MACROBUTTON  InsertAutoText </w:instrText>
      </w:r>
      <w:r w:rsidRPr="0084277D">
        <w:fldChar w:fldCharType="end"/>
      </w:r>
      <w:r w:rsidR="00E92180">
        <w:rPr>
          <w:rStyle w:val="SubtitleChar"/>
        </w:rPr>
        <w:t>Adaptations</w:t>
      </w:r>
    </w:p>
    <w:p w:rsidR="0084277D" w:rsidRDefault="0084277D" w:rsidP="0084277D">
      <w:pPr>
        <w:pStyle w:val="Copyright"/>
      </w:pPr>
      <w:r w:rsidRPr="00CB2FD6">
        <w:t>© The State of Queensland (Queensland Studies Authority) and its licensors</w:t>
      </w:r>
      <w:r>
        <w:t xml:space="preserve"> 2013.</w:t>
      </w:r>
      <w:r w:rsidRPr="00CB2FD6">
        <w:t xml:space="preserve"> All web links correct at time of publication.</w:t>
      </w:r>
    </w:p>
    <w:tbl>
      <w:tblPr>
        <w:tblStyle w:val="3QSAtablestyle"/>
        <w:tblW w:w="4900" w:type="pct"/>
        <w:tblLayout w:type="fixed"/>
        <w:tblLook w:val="01E0" w:firstRow="1" w:lastRow="1" w:firstColumn="1" w:lastColumn="1" w:noHBand="0" w:noVBand="0"/>
      </w:tblPr>
      <w:tblGrid>
        <w:gridCol w:w="4550"/>
        <w:gridCol w:w="4551"/>
      </w:tblGrid>
      <w:tr w:rsidR="000D2B55" w:rsidRPr="004B07CA" w:rsidTr="00027AF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0" w:type="pct"/>
            <w:shd w:val="clear" w:color="auto" w:fill="8CC8C9"/>
          </w:tcPr>
          <w:p w:rsidR="000D2B55" w:rsidRPr="004B07CA" w:rsidRDefault="000D2B55" w:rsidP="00374361">
            <w:pPr>
              <w:pStyle w:val="Tablehead"/>
              <w:rPr>
                <w:b/>
                <w:color w:val="auto"/>
              </w:rPr>
            </w:pPr>
            <w:r>
              <w:rPr>
                <w:b/>
                <w:color w:val="auto"/>
              </w:rPr>
              <w:t>Assessment d</w:t>
            </w:r>
            <w:r w:rsidRPr="004B07CA">
              <w:rPr>
                <w:b/>
                <w:color w:val="auto"/>
              </w:rPr>
              <w:t>escription</w:t>
            </w:r>
          </w:p>
        </w:tc>
        <w:tc>
          <w:tcPr>
            <w:cnfStyle w:val="000000001000" w:firstRow="0" w:lastRow="0" w:firstColumn="0" w:lastColumn="0" w:oddVBand="0" w:evenVBand="0" w:oddHBand="0" w:evenHBand="0" w:firstRowFirstColumn="0" w:firstRowLastColumn="1" w:lastRowFirstColumn="0" w:lastRowLastColumn="0"/>
            <w:tcW w:w="2500" w:type="pct"/>
            <w:shd w:val="clear" w:color="auto" w:fill="8CC8C9"/>
          </w:tcPr>
          <w:p w:rsidR="000D2B55" w:rsidRPr="004B07CA" w:rsidRDefault="000D2B55" w:rsidP="00374361">
            <w:pPr>
              <w:pStyle w:val="Tablehead"/>
              <w:rPr>
                <w:b/>
                <w:color w:val="auto"/>
              </w:rPr>
            </w:pPr>
            <w:r w:rsidRPr="004B07CA">
              <w:rPr>
                <w:b/>
                <w:color w:val="auto"/>
              </w:rPr>
              <w:t>Category</w:t>
            </w:r>
          </w:p>
        </w:tc>
      </w:tr>
      <w:tr w:rsidR="000D2B55" w:rsidRPr="00BC1996" w:rsidTr="00027AF7">
        <w:tc>
          <w:tcPr>
            <w:tcW w:w="2500" w:type="pct"/>
            <w:vMerge w:val="restart"/>
          </w:tcPr>
          <w:p w:rsidR="00D3335D" w:rsidRPr="006671A6" w:rsidRDefault="00E92180" w:rsidP="00AB202D">
            <w:pPr>
              <w:pStyle w:val="Tabletext"/>
            </w:pPr>
            <w:r w:rsidRPr="00AB202D">
              <w:t xml:space="preserve">Students </w:t>
            </w:r>
            <w:r w:rsidR="00AB202D">
              <w:t>research structural and behavioural adaptations and explain how they enable animals to survive in particular environments.</w:t>
            </w:r>
            <w:r w:rsidRPr="00AB202D">
              <w:t xml:space="preserve"> </w:t>
            </w:r>
            <w:r w:rsidR="00AB202D">
              <w:t>They predict the impact of global warming on the survival and future adaptations of animals living in either Antarctica or the Sahara Desert.</w:t>
            </w:r>
          </w:p>
        </w:tc>
        <w:tc>
          <w:tcPr>
            <w:tcW w:w="2500" w:type="pct"/>
          </w:tcPr>
          <w:p w:rsidR="0084277D" w:rsidRPr="0084277D" w:rsidRDefault="00DE1A43" w:rsidP="0084277D">
            <w:pPr>
              <w:pStyle w:val="Tabletext"/>
              <w:rPr>
                <w:lang w:eastAsia="en-US"/>
              </w:rPr>
            </w:pPr>
            <w:r>
              <w:rPr>
                <w:lang w:eastAsia="en-US"/>
              </w:rPr>
              <w:t>Written</w:t>
            </w:r>
          </w:p>
        </w:tc>
      </w:tr>
      <w:tr w:rsidR="000D2B55" w:rsidRPr="00BC1996" w:rsidTr="00027AF7">
        <w:trPr>
          <w:trHeight w:val="272"/>
        </w:trPr>
        <w:tc>
          <w:tcPr>
            <w:tcW w:w="2500" w:type="pct"/>
            <w:vMerge/>
            <w:shd w:val="clear" w:color="auto" w:fill="FFFFFF" w:themeFill="background1"/>
          </w:tcPr>
          <w:p w:rsidR="000D2B55" w:rsidRPr="009D4D57" w:rsidRDefault="000D2B55" w:rsidP="00374361">
            <w:pPr>
              <w:pStyle w:val="Tablehead"/>
              <w:rPr>
                <w:b w:val="0"/>
              </w:rPr>
            </w:pPr>
          </w:p>
        </w:tc>
        <w:tc>
          <w:tcPr>
            <w:tcW w:w="2500" w:type="pct"/>
            <w:shd w:val="clear" w:color="auto" w:fill="CFE7E6"/>
          </w:tcPr>
          <w:p w:rsidR="000D2B55" w:rsidRPr="009D4D57" w:rsidRDefault="000D2B55" w:rsidP="00374361">
            <w:pPr>
              <w:pStyle w:val="Tablesubhead"/>
            </w:pPr>
            <w:r w:rsidRPr="009D4D57">
              <w:t>Technique</w:t>
            </w:r>
          </w:p>
        </w:tc>
      </w:tr>
      <w:tr w:rsidR="000D2B55" w:rsidRPr="00BC1996" w:rsidTr="00027AF7">
        <w:tc>
          <w:tcPr>
            <w:tcW w:w="2500" w:type="pct"/>
            <w:vMerge/>
            <w:shd w:val="clear" w:color="auto" w:fill="FFFFFF" w:themeFill="background1"/>
          </w:tcPr>
          <w:p w:rsidR="000D2B55" w:rsidRPr="00B50EB0" w:rsidRDefault="000D2B55" w:rsidP="00374361">
            <w:pPr>
              <w:tabs>
                <w:tab w:val="num" w:pos="284"/>
              </w:tabs>
              <w:spacing w:line="220" w:lineRule="atLeast"/>
              <w:contextualSpacing/>
            </w:pPr>
          </w:p>
        </w:tc>
        <w:tc>
          <w:tcPr>
            <w:tcW w:w="2500" w:type="pct"/>
          </w:tcPr>
          <w:p w:rsidR="0084277D" w:rsidRPr="0084277D" w:rsidRDefault="0051093F" w:rsidP="0084277D">
            <w:pPr>
              <w:pStyle w:val="Tabletext"/>
              <w:rPr>
                <w:lang w:eastAsia="en-US"/>
              </w:rPr>
            </w:pPr>
            <w:r>
              <w:rPr>
                <w:lang w:eastAsia="en-US"/>
              </w:rPr>
              <w:t>Research</w:t>
            </w:r>
          </w:p>
        </w:tc>
      </w:tr>
      <w:tr w:rsidR="000D2B55" w:rsidRPr="00BC1996" w:rsidTr="00027AF7">
        <w:tc>
          <w:tcPr>
            <w:tcW w:w="2500" w:type="pct"/>
            <w:shd w:val="clear" w:color="auto" w:fill="CFE7E6"/>
          </w:tcPr>
          <w:p w:rsidR="000D2B55" w:rsidRPr="00B50EB0" w:rsidRDefault="000D2B55" w:rsidP="00374361">
            <w:pPr>
              <w:pStyle w:val="Tablesubhead"/>
            </w:pPr>
            <w:r w:rsidRPr="00B50EB0">
              <w:t>Context for assessment</w:t>
            </w:r>
          </w:p>
        </w:tc>
        <w:tc>
          <w:tcPr>
            <w:tcW w:w="2500" w:type="pct"/>
            <w:shd w:val="clear" w:color="auto" w:fill="CFE7E6"/>
          </w:tcPr>
          <w:p w:rsidR="000D2B55" w:rsidRPr="00B50EB0" w:rsidRDefault="000D2B55" w:rsidP="00374361">
            <w:pPr>
              <w:pStyle w:val="Tablesubhead"/>
            </w:pPr>
            <w:r>
              <w:t>Alignment</w:t>
            </w:r>
          </w:p>
        </w:tc>
      </w:tr>
      <w:tr w:rsidR="0028562C" w:rsidRPr="00BC1996" w:rsidTr="00027AF7">
        <w:trPr>
          <w:trHeight w:val="843"/>
        </w:trPr>
        <w:tc>
          <w:tcPr>
            <w:tcW w:w="2500" w:type="pct"/>
            <w:vMerge w:val="restart"/>
            <w:shd w:val="clear" w:color="auto" w:fill="auto"/>
          </w:tcPr>
          <w:p w:rsidR="005C21D0" w:rsidRPr="005C21D0" w:rsidRDefault="005C21D0" w:rsidP="005C21D0">
            <w:pPr>
              <w:pStyle w:val="Tabletext"/>
            </w:pPr>
            <w:r w:rsidRPr="00AB202D">
              <w:t xml:space="preserve">Human beings are unique in that they engineer environments to suit the ongoing survival of the species. Other organisms are forced to adapt. This assessment explores different kinds of </w:t>
            </w:r>
            <w:r w:rsidR="00AB202D">
              <w:t>adaptations</w:t>
            </w:r>
            <w:r w:rsidR="00C11935">
              <w:t>,</w:t>
            </w:r>
            <w:r w:rsidR="00AB202D">
              <w:t xml:space="preserve"> how </w:t>
            </w:r>
            <w:r w:rsidR="00C11935">
              <w:t xml:space="preserve">these adaptations </w:t>
            </w:r>
            <w:r w:rsidR="00AB202D">
              <w:t>assist organisms to survive in their environment</w:t>
            </w:r>
            <w:r w:rsidRPr="00AB202D">
              <w:t xml:space="preserve">, </w:t>
            </w:r>
            <w:r w:rsidR="00C11935">
              <w:t xml:space="preserve">and </w:t>
            </w:r>
            <w:r w:rsidRPr="00AB202D">
              <w:t>the interactions</w:t>
            </w:r>
            <w:r w:rsidR="00AB202D">
              <w:t xml:space="preserve"> occurring within environments.</w:t>
            </w:r>
          </w:p>
          <w:p w:rsidR="0028562C" w:rsidRDefault="0028562C" w:rsidP="00D516D4">
            <w:pPr>
              <w:pStyle w:val="Tabletext"/>
            </w:pPr>
          </w:p>
          <w:p w:rsidR="00BA7215" w:rsidRPr="004064C6" w:rsidRDefault="00C86AAD" w:rsidP="001A28C9">
            <w:pPr>
              <w:pStyle w:val="Tabletext"/>
            </w:pPr>
            <w:r w:rsidRPr="00141190">
              <w:t>Teac</w:t>
            </w:r>
            <w:r>
              <w:t xml:space="preserve">hers could use </w:t>
            </w:r>
            <w:r w:rsidRPr="00141190">
              <w:t>Section 1 as a scaffolded teaching and learning experience and an opportunity to provide students with informal feedback</w:t>
            </w:r>
            <w:r w:rsidR="001A28C9">
              <w:t xml:space="preserve"> before they</w:t>
            </w:r>
            <w:r>
              <w:t xml:space="preserve"> </w:t>
            </w:r>
            <w:r w:rsidR="001A28C9">
              <w:t xml:space="preserve">engage </w:t>
            </w:r>
            <w:r>
              <w:t>in research to complete</w:t>
            </w:r>
            <w:r w:rsidRPr="00141190">
              <w:t xml:space="preserve"> Section</w:t>
            </w:r>
            <w:r>
              <w:t>s</w:t>
            </w:r>
            <w:r w:rsidRPr="00141190">
              <w:t xml:space="preserve"> 2 </w:t>
            </w:r>
            <w:r>
              <w:t xml:space="preserve">and 3 </w:t>
            </w:r>
            <w:r w:rsidRPr="00141190">
              <w:t>more independently</w:t>
            </w:r>
            <w:r>
              <w:t>.</w:t>
            </w:r>
          </w:p>
        </w:tc>
        <w:tc>
          <w:tcPr>
            <w:tcW w:w="2500" w:type="pct"/>
            <w:shd w:val="clear" w:color="auto" w:fill="auto"/>
          </w:tcPr>
          <w:p w:rsidR="0028562C" w:rsidRDefault="0028562C" w:rsidP="00374361">
            <w:pPr>
              <w:pStyle w:val="Tabletext"/>
              <w:rPr>
                <w:sz w:val="21"/>
              </w:rPr>
            </w:pPr>
            <w:r w:rsidRPr="004B2147">
              <w:rPr>
                <w:i/>
              </w:rPr>
              <w:t xml:space="preserve">Australian </w:t>
            </w:r>
            <w:r>
              <w:rPr>
                <w:i/>
              </w:rPr>
              <w:t xml:space="preserve">Curriculum </w:t>
            </w:r>
            <w:r w:rsidR="00F465F0" w:rsidRPr="001726F5">
              <w:t>v5.0</w:t>
            </w:r>
            <w:r>
              <w:t>,</w:t>
            </w:r>
            <w:r w:rsidRPr="00D968D0">
              <w:rPr>
                <w:highlight w:val="yellow"/>
              </w:rPr>
              <w:t xml:space="preserve"> </w:t>
            </w:r>
            <w:r>
              <w:rPr>
                <w:highlight w:val="yellow"/>
              </w:rPr>
              <w:br/>
            </w:r>
            <w:r w:rsidR="00E92180">
              <w:t>Year 5</w:t>
            </w:r>
            <w:r>
              <w:t xml:space="preserve"> Science </w:t>
            </w:r>
            <w:r w:rsidRPr="00027AF7">
              <w:t xml:space="preserve">Australian Curriculum content and achievement standard </w:t>
            </w:r>
            <w:r>
              <w:t xml:space="preserve">ACARA — </w:t>
            </w:r>
            <w:r w:rsidRPr="007A7FF0">
              <w:t xml:space="preserve">Australian Curriculum, Assessment and </w:t>
            </w:r>
            <w:r w:rsidRPr="009F6910">
              <w:t>Reporting</w:t>
            </w:r>
            <w:r>
              <w:t xml:space="preserve"> Authority </w:t>
            </w:r>
            <w:r>
              <w:rPr>
                <w:sz w:val="21"/>
              </w:rPr>
              <w:br/>
            </w:r>
            <w:hyperlink r:id="rId15" w:history="1">
              <w:r w:rsidRPr="00552D47">
                <w:rPr>
                  <w:rStyle w:val="Hyperlink"/>
                </w:rPr>
                <w:t>www.australiancurriculum.edu.au</w:t>
              </w:r>
            </w:hyperlink>
          </w:p>
          <w:p w:rsidR="0028562C" w:rsidRDefault="0028562C" w:rsidP="00374361">
            <w:pPr>
              <w:pStyle w:val="Tabletext"/>
              <w:rPr>
                <w:sz w:val="21"/>
              </w:rPr>
            </w:pPr>
          </w:p>
          <w:p w:rsidR="0028562C" w:rsidRDefault="00E92180" w:rsidP="00374361">
            <w:pPr>
              <w:pStyle w:val="Tabletext"/>
            </w:pPr>
            <w:r>
              <w:t>Year 5</w:t>
            </w:r>
            <w:r w:rsidR="0028562C">
              <w:t xml:space="preserve"> Science</w:t>
            </w:r>
            <w:r w:rsidR="0028562C" w:rsidRPr="00027AF7">
              <w:t xml:space="preserve"> standard elaborations</w:t>
            </w:r>
          </w:p>
          <w:p w:rsidR="0028562C" w:rsidRPr="00B96348" w:rsidRDefault="00000EA9" w:rsidP="0051093F">
            <w:pPr>
              <w:pStyle w:val="Tabletext"/>
            </w:pPr>
            <w:hyperlink r:id="rId16" w:history="1">
              <w:r w:rsidR="00E92180" w:rsidRPr="00E92180">
                <w:rPr>
                  <w:rStyle w:val="Hyperlink"/>
                </w:rPr>
                <w:t>www.qsa.qld.edu.au/downloads/p_10/ac_sci_yr5_se.doc</w:t>
              </w:r>
            </w:hyperlink>
          </w:p>
        </w:tc>
      </w:tr>
      <w:tr w:rsidR="0028562C" w:rsidRPr="00BC1996" w:rsidTr="00027AF7">
        <w:trPr>
          <w:trHeight w:val="131"/>
        </w:trPr>
        <w:tc>
          <w:tcPr>
            <w:tcW w:w="2500" w:type="pct"/>
            <w:vMerge/>
            <w:shd w:val="clear" w:color="auto" w:fill="auto"/>
          </w:tcPr>
          <w:p w:rsidR="0028562C" w:rsidRPr="008157BE" w:rsidRDefault="0028562C" w:rsidP="00374361">
            <w:pPr>
              <w:pStyle w:val="Tabletext"/>
            </w:pPr>
          </w:p>
        </w:tc>
        <w:tc>
          <w:tcPr>
            <w:tcW w:w="2500" w:type="pct"/>
            <w:shd w:val="clear" w:color="auto" w:fill="CFE7E6"/>
          </w:tcPr>
          <w:p w:rsidR="0028562C" w:rsidRPr="00B50EB0" w:rsidRDefault="0028562C" w:rsidP="00374361">
            <w:pPr>
              <w:pStyle w:val="Tablesubhead"/>
            </w:pPr>
            <w:r w:rsidRPr="00B50EB0">
              <w:t>Connections</w:t>
            </w:r>
          </w:p>
        </w:tc>
      </w:tr>
      <w:tr w:rsidR="0028562C" w:rsidRPr="00BC1996" w:rsidTr="0028562C">
        <w:trPr>
          <w:trHeight w:val="131"/>
        </w:trPr>
        <w:tc>
          <w:tcPr>
            <w:tcW w:w="2500" w:type="pct"/>
            <w:vMerge/>
            <w:shd w:val="clear" w:color="auto" w:fill="auto"/>
          </w:tcPr>
          <w:p w:rsidR="0028562C" w:rsidRPr="008157BE" w:rsidRDefault="0028562C" w:rsidP="00374361">
            <w:pPr>
              <w:pStyle w:val="Tabletext"/>
            </w:pPr>
          </w:p>
        </w:tc>
        <w:tc>
          <w:tcPr>
            <w:tcW w:w="2500" w:type="pct"/>
            <w:tcBorders>
              <w:bottom w:val="single" w:sz="4" w:space="0" w:color="00928F"/>
            </w:tcBorders>
            <w:shd w:val="clear" w:color="auto" w:fill="FFFFFF" w:themeFill="background1"/>
          </w:tcPr>
          <w:p w:rsidR="0028562C" w:rsidRDefault="0028562C" w:rsidP="009A5F86">
            <w:pPr>
              <w:pStyle w:val="Tabletext"/>
            </w:pPr>
            <w:r w:rsidRPr="008157BE">
              <w:t>This assessment can be used with the QSA Austral</w:t>
            </w:r>
            <w:r>
              <w:t>ian Curriculum resource titled</w:t>
            </w:r>
            <w:r>
              <w:br/>
            </w:r>
            <w:r w:rsidR="00E92180">
              <w:rPr>
                <w:i/>
              </w:rPr>
              <w:t>Year 5</w:t>
            </w:r>
            <w:r w:rsidR="00217733" w:rsidRPr="001726F5">
              <w:rPr>
                <w:i/>
              </w:rPr>
              <w:t xml:space="preserve"> plan — Australian Curriculum: Science</w:t>
            </w:r>
            <w:r>
              <w:rPr>
                <w:i/>
              </w:rPr>
              <w:t xml:space="preserve"> </w:t>
            </w:r>
            <w:r w:rsidRPr="001726F5">
              <w:t>exemplar</w:t>
            </w:r>
            <w:r>
              <w:rPr>
                <w:i/>
              </w:rPr>
              <w:t xml:space="preserve"> </w:t>
            </w:r>
            <w:r w:rsidRPr="00B50EB0">
              <w:t>available at:</w:t>
            </w:r>
          </w:p>
          <w:p w:rsidR="0028562C" w:rsidRPr="00863D9B" w:rsidRDefault="00000EA9" w:rsidP="0051093F">
            <w:pPr>
              <w:pStyle w:val="Tabletext"/>
            </w:pPr>
            <w:hyperlink r:id="rId17" w:history="1">
              <w:r w:rsidR="00E92180" w:rsidRPr="00E92180">
                <w:rPr>
                  <w:rStyle w:val="Hyperlink"/>
                </w:rPr>
                <w:t>www.qsa.qld.edu.au/downloads/p_10/ac_science_yr5_plan.doc</w:t>
              </w:r>
            </w:hyperlink>
            <w:r w:rsidR="00E92180" w:rsidRPr="00E92180">
              <w:t xml:space="preserve"> </w:t>
            </w:r>
          </w:p>
        </w:tc>
      </w:tr>
      <w:tr w:rsidR="0028562C" w:rsidRPr="00BC1996" w:rsidTr="0028562C">
        <w:trPr>
          <w:trHeight w:val="131"/>
        </w:trPr>
        <w:tc>
          <w:tcPr>
            <w:tcW w:w="2500" w:type="pct"/>
            <w:vMerge/>
            <w:shd w:val="clear" w:color="auto" w:fill="auto"/>
          </w:tcPr>
          <w:p w:rsidR="0028562C" w:rsidRPr="008157BE" w:rsidRDefault="0028562C" w:rsidP="00374361">
            <w:pPr>
              <w:pStyle w:val="Tablesubhead"/>
            </w:pPr>
          </w:p>
        </w:tc>
        <w:tc>
          <w:tcPr>
            <w:tcW w:w="2500" w:type="pct"/>
            <w:shd w:val="clear" w:color="auto" w:fill="CFE6E7"/>
          </w:tcPr>
          <w:p w:rsidR="0028562C" w:rsidRPr="008157BE" w:rsidRDefault="0028562C" w:rsidP="00374361">
            <w:pPr>
              <w:pStyle w:val="Tablesubhead"/>
            </w:pPr>
            <w:r w:rsidRPr="00B50EB0">
              <w:t>Definitions</w:t>
            </w:r>
          </w:p>
        </w:tc>
      </w:tr>
      <w:tr w:rsidR="0028562C" w:rsidRPr="00BC1996" w:rsidTr="00027AF7">
        <w:trPr>
          <w:trHeight w:val="567"/>
        </w:trPr>
        <w:tc>
          <w:tcPr>
            <w:tcW w:w="2500" w:type="pct"/>
            <w:vMerge/>
            <w:shd w:val="clear" w:color="auto" w:fill="auto"/>
          </w:tcPr>
          <w:p w:rsidR="0028562C" w:rsidRPr="008157BE" w:rsidRDefault="0028562C" w:rsidP="0028562C">
            <w:pPr>
              <w:pStyle w:val="Tabletext"/>
            </w:pPr>
          </w:p>
        </w:tc>
        <w:tc>
          <w:tcPr>
            <w:tcW w:w="2500" w:type="pct"/>
            <w:shd w:val="clear" w:color="auto" w:fill="auto"/>
          </w:tcPr>
          <w:p w:rsidR="00E92180" w:rsidRDefault="00E92180" w:rsidP="00E92180">
            <w:pPr>
              <w:pStyle w:val="Tabletext"/>
            </w:pPr>
            <w:r w:rsidRPr="006A5B24">
              <w:rPr>
                <w:b/>
              </w:rPr>
              <w:t>Adaptation</w:t>
            </w:r>
            <w:r w:rsidRPr="006A5B24">
              <w:t xml:space="preserve">: </w:t>
            </w:r>
            <w:r w:rsidR="006A5B24">
              <w:t xml:space="preserve">structural </w:t>
            </w:r>
            <w:r w:rsidR="006A5B24" w:rsidRPr="006A5B24">
              <w:rPr>
                <w:rFonts w:cs="Arial"/>
                <w:color w:val="222222"/>
                <w:szCs w:val="20"/>
                <w:shd w:val="clear" w:color="auto" w:fill="FFFFFF"/>
              </w:rPr>
              <w:t>features and behaviours that help plants and animals to survive in the environment that they live in</w:t>
            </w:r>
            <w:r w:rsidR="00C11935">
              <w:rPr>
                <w:rFonts w:cs="Arial"/>
                <w:color w:val="222222"/>
                <w:szCs w:val="20"/>
                <w:shd w:val="clear" w:color="auto" w:fill="FFFFFF"/>
              </w:rPr>
              <w:t>.</w:t>
            </w:r>
          </w:p>
          <w:p w:rsidR="00E92180" w:rsidRDefault="00E92180" w:rsidP="00E92180">
            <w:pPr>
              <w:pStyle w:val="Tabletext"/>
              <w:rPr>
                <w:rFonts w:cs="Arial"/>
                <w:color w:val="222222"/>
                <w:szCs w:val="20"/>
                <w:shd w:val="clear" w:color="auto" w:fill="FFFFFF"/>
              </w:rPr>
            </w:pPr>
            <w:r w:rsidRPr="006A5B24">
              <w:rPr>
                <w:b/>
              </w:rPr>
              <w:t>Environment</w:t>
            </w:r>
            <w:r w:rsidRPr="006A5B24">
              <w:rPr>
                <w:rFonts w:ascii="Helvetica" w:hAnsi="Helvetica"/>
                <w:color w:val="222222"/>
                <w:sz w:val="22"/>
                <w:szCs w:val="22"/>
                <w:shd w:val="clear" w:color="auto" w:fill="FFFFFF"/>
              </w:rPr>
              <w:t xml:space="preserve">: </w:t>
            </w:r>
            <w:r w:rsidRPr="006A5B24">
              <w:rPr>
                <w:rFonts w:cs="Arial"/>
                <w:color w:val="222222"/>
                <w:szCs w:val="20"/>
                <w:shd w:val="clear" w:color="auto" w:fill="FFFFFF"/>
              </w:rPr>
              <w:t>the surroundings, both living and non-living</w:t>
            </w:r>
            <w:r w:rsidR="006A5B24" w:rsidRPr="006A5B24">
              <w:rPr>
                <w:rFonts w:cs="Arial"/>
                <w:color w:val="222222"/>
                <w:szCs w:val="20"/>
                <w:shd w:val="clear" w:color="auto" w:fill="FFFFFF"/>
              </w:rPr>
              <w:t>, that an animal or plant lives in</w:t>
            </w:r>
            <w:r w:rsidR="00C11935">
              <w:rPr>
                <w:rFonts w:cs="Arial"/>
                <w:color w:val="222222"/>
                <w:szCs w:val="20"/>
                <w:shd w:val="clear" w:color="auto" w:fill="FFFFFF"/>
              </w:rPr>
              <w:t>.</w:t>
            </w:r>
          </w:p>
          <w:p w:rsidR="003B5179" w:rsidRPr="003B5179" w:rsidRDefault="006A5B24" w:rsidP="00F465F0">
            <w:pPr>
              <w:pStyle w:val="Tabletext"/>
              <w:rPr>
                <w:rFonts w:cs="Arial"/>
                <w:szCs w:val="20"/>
              </w:rPr>
            </w:pPr>
            <w:r>
              <w:rPr>
                <w:rFonts w:cs="Arial"/>
                <w:b/>
                <w:color w:val="222222"/>
                <w:szCs w:val="20"/>
                <w:shd w:val="clear" w:color="auto" w:fill="FFFFFF"/>
              </w:rPr>
              <w:t>O</w:t>
            </w:r>
            <w:r w:rsidR="001A5A3B" w:rsidRPr="001A5A3B">
              <w:rPr>
                <w:rFonts w:cs="Arial"/>
                <w:b/>
                <w:color w:val="222222"/>
                <w:szCs w:val="20"/>
                <w:shd w:val="clear" w:color="auto" w:fill="FFFFFF"/>
              </w:rPr>
              <w:t>rganism</w:t>
            </w:r>
            <w:r w:rsidRPr="006A5B24">
              <w:rPr>
                <w:rFonts w:cs="Arial"/>
                <w:color w:val="222222"/>
                <w:szCs w:val="20"/>
                <w:shd w:val="clear" w:color="auto" w:fill="FFFFFF"/>
              </w:rPr>
              <w:t>:</w:t>
            </w:r>
            <w:r>
              <w:rPr>
                <w:rFonts w:cs="Arial"/>
                <w:color w:val="222222"/>
                <w:szCs w:val="20"/>
                <w:shd w:val="clear" w:color="auto" w:fill="FFFFFF"/>
              </w:rPr>
              <w:t xml:space="preserve"> </w:t>
            </w:r>
            <w:r w:rsidR="003823C8">
              <w:rPr>
                <w:rFonts w:cs="Arial"/>
                <w:color w:val="222222"/>
                <w:szCs w:val="20"/>
                <w:shd w:val="clear" w:color="auto" w:fill="FFFFFF"/>
              </w:rPr>
              <w:t>an individual animal, plant (or single</w:t>
            </w:r>
            <w:r w:rsidR="00C11935">
              <w:rPr>
                <w:rFonts w:cs="Arial"/>
                <w:color w:val="222222"/>
                <w:szCs w:val="20"/>
                <w:shd w:val="clear" w:color="auto" w:fill="FFFFFF"/>
              </w:rPr>
              <w:noBreakHyphen/>
            </w:r>
            <w:r w:rsidR="003823C8">
              <w:rPr>
                <w:rFonts w:cs="Arial"/>
                <w:color w:val="222222"/>
                <w:szCs w:val="20"/>
                <w:shd w:val="clear" w:color="auto" w:fill="FFFFFF"/>
              </w:rPr>
              <w:t>celled life form)</w:t>
            </w:r>
            <w:r w:rsidR="00C11935">
              <w:rPr>
                <w:rFonts w:cs="Arial"/>
                <w:color w:val="222222"/>
                <w:szCs w:val="20"/>
                <w:shd w:val="clear" w:color="auto" w:fill="FFFFFF"/>
              </w:rPr>
              <w:t>.</w:t>
            </w:r>
          </w:p>
        </w:tc>
      </w:tr>
      <w:tr w:rsidR="00AF5A71" w:rsidRPr="00BC1996" w:rsidTr="00AF5A71">
        <w:trPr>
          <w:trHeight w:val="40"/>
        </w:trPr>
        <w:tc>
          <w:tcPr>
            <w:tcW w:w="2500" w:type="pct"/>
            <w:tcBorders>
              <w:bottom w:val="single" w:sz="4" w:space="0" w:color="00928F"/>
            </w:tcBorders>
            <w:shd w:val="clear" w:color="auto" w:fill="CFE7E6"/>
          </w:tcPr>
          <w:p w:rsidR="00AF5A71" w:rsidRPr="008933A1" w:rsidRDefault="00AF5A71" w:rsidP="00374361">
            <w:pPr>
              <w:pStyle w:val="Tablesubhead"/>
            </w:pPr>
            <w:r>
              <w:t>In this assessment</w:t>
            </w:r>
          </w:p>
        </w:tc>
        <w:tc>
          <w:tcPr>
            <w:tcW w:w="2500" w:type="pct"/>
            <w:tcBorders>
              <w:bottom w:val="single" w:sz="4" w:space="0" w:color="00928F"/>
            </w:tcBorders>
            <w:shd w:val="clear" w:color="auto" w:fill="CFE7E6"/>
          </w:tcPr>
          <w:p w:rsidR="00AF5A71" w:rsidRPr="008933A1" w:rsidRDefault="00405F5D" w:rsidP="00374361">
            <w:pPr>
              <w:pStyle w:val="Tablesubhead"/>
            </w:pPr>
            <w:r w:rsidRPr="00405F5D">
              <w:t>Assessment materials</w:t>
            </w:r>
          </w:p>
        </w:tc>
      </w:tr>
      <w:tr w:rsidR="00405F5D" w:rsidRPr="00BC1996" w:rsidTr="00405F5D">
        <w:trPr>
          <w:trHeight w:val="2596"/>
        </w:trPr>
        <w:tc>
          <w:tcPr>
            <w:tcW w:w="2500" w:type="pct"/>
            <w:shd w:val="clear" w:color="auto" w:fill="FFFFFF" w:themeFill="background1"/>
          </w:tcPr>
          <w:p w:rsidR="00405F5D" w:rsidRPr="006A5B24" w:rsidRDefault="00405F5D" w:rsidP="00BB07E7">
            <w:pPr>
              <w:pStyle w:val="Tablebulletslevel1"/>
              <w:keepNext/>
              <w:keepLines/>
              <w:rPr>
                <w:lang w:val="en" w:eastAsia="en-US"/>
              </w:rPr>
            </w:pPr>
            <w:r w:rsidRPr="006A5B24">
              <w:rPr>
                <w:lang w:val="en" w:eastAsia="en-US"/>
              </w:rPr>
              <w:t>Teacher guidelines</w:t>
            </w:r>
          </w:p>
          <w:p w:rsidR="002313D1" w:rsidRPr="006A5B24" w:rsidRDefault="002313D1" w:rsidP="00BB07E7">
            <w:pPr>
              <w:pStyle w:val="Tablebulletslevel1"/>
              <w:keepNext/>
              <w:keepLines/>
              <w:rPr>
                <w:lang w:val="en" w:eastAsia="en-US"/>
              </w:rPr>
            </w:pPr>
            <w:r w:rsidRPr="006A5B24">
              <w:rPr>
                <w:lang w:val="en" w:eastAsia="en-US"/>
              </w:rPr>
              <w:t>Student booklet</w:t>
            </w:r>
          </w:p>
          <w:p w:rsidR="00405F5D" w:rsidRPr="006A5B24" w:rsidRDefault="00405F5D" w:rsidP="00BB07E7">
            <w:pPr>
              <w:pStyle w:val="Tablebulletslevel1"/>
              <w:keepNext/>
              <w:keepLines/>
              <w:rPr>
                <w:lang w:val="en" w:eastAsia="en-US"/>
              </w:rPr>
            </w:pPr>
            <w:r w:rsidRPr="006A5B24">
              <w:rPr>
                <w:lang w:val="en" w:eastAsia="en-US"/>
              </w:rPr>
              <w:t>Task-specific standards — continua</w:t>
            </w:r>
          </w:p>
          <w:p w:rsidR="00405F5D" w:rsidRPr="006A5B24" w:rsidRDefault="00405F5D" w:rsidP="00BB07E7">
            <w:pPr>
              <w:pStyle w:val="Tablebulletslevel1"/>
              <w:keepNext/>
              <w:keepLines/>
              <w:rPr>
                <w:lang w:val="en" w:eastAsia="en-US"/>
              </w:rPr>
            </w:pPr>
            <w:r w:rsidRPr="006A5B24">
              <w:rPr>
                <w:lang w:val="en" w:eastAsia="en-US"/>
              </w:rPr>
              <w:t>Task-specific standards — matrix</w:t>
            </w:r>
          </w:p>
          <w:p w:rsidR="00C11935" w:rsidRPr="006A5B24" w:rsidRDefault="00C11935" w:rsidP="00C11935">
            <w:pPr>
              <w:pStyle w:val="Tablebulletslevel1"/>
              <w:keepNext/>
              <w:keepLines/>
              <w:rPr>
                <w:lang w:val="en" w:eastAsia="en-US"/>
              </w:rPr>
            </w:pPr>
            <w:r w:rsidRPr="006A5B24">
              <w:rPr>
                <w:lang w:val="en" w:eastAsia="en-US"/>
              </w:rPr>
              <w:t xml:space="preserve">Assessment resource —  </w:t>
            </w:r>
            <w:bookmarkStart w:id="0" w:name="_GoBack"/>
            <w:r w:rsidRPr="006A5B24">
              <w:rPr>
                <w:lang w:val="en" w:eastAsia="en-US"/>
              </w:rPr>
              <w:t>Current s</w:t>
            </w:r>
            <w:proofErr w:type="spellStart"/>
            <w:r w:rsidRPr="006A5B24">
              <w:t>cientific</w:t>
            </w:r>
            <w:proofErr w:type="spellEnd"/>
            <w:r w:rsidRPr="006A5B24">
              <w:t xml:space="preserve"> conceptions and student’s prior understandings</w:t>
            </w:r>
            <w:bookmarkEnd w:id="0"/>
          </w:p>
          <w:p w:rsidR="00405F5D" w:rsidRPr="00126BC8" w:rsidRDefault="00405F5D" w:rsidP="00E92180">
            <w:pPr>
              <w:pStyle w:val="Tablebulletslevel1"/>
              <w:keepNext/>
              <w:keepLines/>
              <w:numPr>
                <w:ilvl w:val="0"/>
                <w:numId w:val="0"/>
              </w:numPr>
            </w:pPr>
          </w:p>
        </w:tc>
        <w:tc>
          <w:tcPr>
            <w:tcW w:w="2500" w:type="pct"/>
            <w:shd w:val="clear" w:color="auto" w:fill="FFFFFF" w:themeFill="background1"/>
          </w:tcPr>
          <w:p w:rsidR="00552AD3" w:rsidRPr="00126BC8" w:rsidRDefault="00BB07E7" w:rsidP="00BB07E7">
            <w:pPr>
              <w:pStyle w:val="Tablebulletslevel1"/>
              <w:numPr>
                <w:ilvl w:val="0"/>
                <w:numId w:val="0"/>
              </w:numPr>
              <w:ind w:left="284" w:hanging="284"/>
            </w:pPr>
            <w:r>
              <w:t xml:space="preserve">Not applicable for this assessment </w:t>
            </w:r>
          </w:p>
        </w:tc>
      </w:tr>
    </w:tbl>
    <w:p w:rsidR="000D2B55" w:rsidRDefault="000D2B55" w:rsidP="005B7A3F">
      <w:pPr>
        <w:pStyle w:val="Bulletslevel3"/>
        <w:numPr>
          <w:ilvl w:val="0"/>
          <w:numId w:val="0"/>
        </w:numPr>
        <w:rPr>
          <w:rFonts w:eastAsia="SimSun"/>
        </w:rPr>
      </w:pPr>
      <w:r>
        <w:br w:type="page"/>
      </w:r>
    </w:p>
    <w:p w:rsidR="00581229" w:rsidRPr="00581229" w:rsidRDefault="00581229" w:rsidP="00C575C3">
      <w:pPr>
        <w:pStyle w:val="Heading1"/>
      </w:pPr>
      <w:r w:rsidRPr="00581229">
        <w:lastRenderedPageBreak/>
        <w:t>Teacher guidelines</w:t>
      </w:r>
    </w:p>
    <w:p w:rsidR="00581229" w:rsidRPr="00581229" w:rsidRDefault="00581229" w:rsidP="00C575C3">
      <w:pPr>
        <w:pStyle w:val="Heading2"/>
      </w:pPr>
      <w:r w:rsidRPr="00581229">
        <w:t>Identify 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3058"/>
        <w:gridCol w:w="3059"/>
        <w:gridCol w:w="3057"/>
      </w:tblGrid>
      <w:tr w:rsidR="004262FC" w:rsidRPr="00581229" w:rsidTr="004262FC">
        <w:tc>
          <w:tcPr>
            <w:tcW w:w="5000" w:type="pct"/>
            <w:gridSpan w:val="3"/>
            <w:tcBorders>
              <w:top w:val="single" w:sz="4" w:space="0" w:color="00948D"/>
              <w:left w:val="single" w:sz="4" w:space="0" w:color="00948D"/>
              <w:bottom w:val="single" w:sz="4" w:space="0" w:color="00948D"/>
            </w:tcBorders>
            <w:shd w:val="clear" w:color="auto" w:fill="8CC8C9"/>
          </w:tcPr>
          <w:p w:rsidR="004262FC" w:rsidRPr="00581229" w:rsidRDefault="004262FC" w:rsidP="00991591">
            <w:pPr>
              <w:pStyle w:val="Tablehead"/>
            </w:pPr>
            <w:r w:rsidRPr="00581229">
              <w:t>Content descriptions to be taught</w:t>
            </w:r>
            <w:r w:rsidR="007B407B">
              <w:t xml:space="preserve"> </w:t>
            </w:r>
          </w:p>
        </w:tc>
      </w:tr>
      <w:tr w:rsidR="00397CD8" w:rsidRPr="00581229" w:rsidTr="00397CD8">
        <w:trPr>
          <w:trHeight w:val="143"/>
        </w:trPr>
        <w:tc>
          <w:tcPr>
            <w:tcW w:w="1667" w:type="pct"/>
            <w:tcBorders>
              <w:top w:val="single" w:sz="4" w:space="0" w:color="00948D"/>
            </w:tcBorders>
            <w:shd w:val="clear" w:color="auto" w:fill="CFE7E6"/>
          </w:tcPr>
          <w:p w:rsidR="00397CD8" w:rsidRPr="00581229" w:rsidRDefault="00397CD8" w:rsidP="00F465F0">
            <w:pPr>
              <w:pStyle w:val="Tablesubhead"/>
            </w:pPr>
            <w:r>
              <w:t xml:space="preserve">Science </w:t>
            </w:r>
            <w:r w:rsidR="00F465F0">
              <w:t>understanding</w:t>
            </w:r>
          </w:p>
        </w:tc>
        <w:tc>
          <w:tcPr>
            <w:tcW w:w="1667" w:type="pct"/>
            <w:tcBorders>
              <w:top w:val="single" w:sz="4" w:space="0" w:color="00948D"/>
            </w:tcBorders>
            <w:shd w:val="clear" w:color="auto" w:fill="CFE7E6"/>
          </w:tcPr>
          <w:p w:rsidR="00397CD8" w:rsidRPr="00581229" w:rsidRDefault="00397CD8" w:rsidP="00F465F0">
            <w:pPr>
              <w:pStyle w:val="Tablesubhead"/>
            </w:pPr>
            <w:r w:rsidRPr="007F6CC1">
              <w:t xml:space="preserve">Science as a </w:t>
            </w:r>
            <w:r w:rsidR="00F465F0">
              <w:t>h</w:t>
            </w:r>
            <w:r w:rsidR="00F465F0" w:rsidRPr="007F6CC1">
              <w:t xml:space="preserve">uman </w:t>
            </w:r>
            <w:r w:rsidR="00F465F0">
              <w:t>e</w:t>
            </w:r>
            <w:r w:rsidR="00F465F0" w:rsidRPr="007F6CC1">
              <w:t>ndeavour</w:t>
            </w:r>
          </w:p>
        </w:tc>
        <w:tc>
          <w:tcPr>
            <w:tcW w:w="1667" w:type="pct"/>
            <w:shd w:val="clear" w:color="auto" w:fill="CFE7E6"/>
          </w:tcPr>
          <w:p w:rsidR="00397CD8" w:rsidRPr="00581229" w:rsidRDefault="00397CD8" w:rsidP="00F465F0">
            <w:pPr>
              <w:pStyle w:val="Tablesubhead"/>
            </w:pPr>
            <w:r>
              <w:t xml:space="preserve">Science </w:t>
            </w:r>
            <w:r w:rsidR="00F465F0">
              <w:t>inquiry skills</w:t>
            </w:r>
          </w:p>
        </w:tc>
      </w:tr>
      <w:tr w:rsidR="00397CD8" w:rsidRPr="004B2147" w:rsidTr="00397CD8">
        <w:trPr>
          <w:trHeight w:val="1103"/>
        </w:trPr>
        <w:tc>
          <w:tcPr>
            <w:tcW w:w="1667" w:type="pct"/>
            <w:tcBorders>
              <w:bottom w:val="single" w:sz="4" w:space="0" w:color="00928F"/>
            </w:tcBorders>
            <w:shd w:val="clear" w:color="auto" w:fill="auto"/>
          </w:tcPr>
          <w:p w:rsidR="00397CD8" w:rsidRPr="002C6890" w:rsidRDefault="00E92180" w:rsidP="00774078">
            <w:pPr>
              <w:pStyle w:val="Tablesubhead"/>
            </w:pPr>
            <w:r>
              <w:t>Biological sciences</w:t>
            </w:r>
          </w:p>
          <w:p w:rsidR="001A28C9" w:rsidRPr="001A28C9" w:rsidRDefault="001A28C9" w:rsidP="001A28C9">
            <w:pPr>
              <w:pStyle w:val="Tablebulletslevel1"/>
              <w:rPr>
                <w:rFonts w:cs="Arial"/>
                <w:lang w:val="en"/>
              </w:rPr>
            </w:pPr>
            <w:r w:rsidRPr="001A28C9">
              <w:rPr>
                <w:rFonts w:cs="Arial"/>
                <w:lang w:val="en"/>
              </w:rPr>
              <w:t xml:space="preserve">Living things have structural features and adaptations that help them to survive in their environment </w:t>
            </w:r>
          </w:p>
          <w:p w:rsidR="00397CD8" w:rsidRPr="001A28C9" w:rsidRDefault="00000EA9" w:rsidP="001A28C9">
            <w:pPr>
              <w:pStyle w:val="Tablebulletslevel1"/>
              <w:numPr>
                <w:ilvl w:val="0"/>
                <w:numId w:val="0"/>
              </w:numPr>
              <w:ind w:left="284"/>
            </w:pPr>
            <w:hyperlink r:id="rId18" w:anchor="cdcode=ACSHE081&amp;level=5" w:history="1">
              <w:r w:rsidR="001A28C9" w:rsidRPr="001A28C9">
                <w:rPr>
                  <w:rStyle w:val="Hyperlink"/>
                </w:rPr>
                <w:t>ACSSU043</w:t>
              </w:r>
            </w:hyperlink>
          </w:p>
        </w:tc>
        <w:tc>
          <w:tcPr>
            <w:tcW w:w="1667" w:type="pct"/>
            <w:tcBorders>
              <w:bottom w:val="single" w:sz="4" w:space="0" w:color="00928F"/>
            </w:tcBorders>
            <w:shd w:val="clear" w:color="auto" w:fill="auto"/>
          </w:tcPr>
          <w:p w:rsidR="00397CD8" w:rsidRDefault="007F6CC1" w:rsidP="007F6CC1">
            <w:pPr>
              <w:pStyle w:val="Tablesubhead"/>
            </w:pPr>
            <w:r w:rsidRPr="007F6CC1">
              <w:t>Nature and development of science</w:t>
            </w:r>
          </w:p>
          <w:p w:rsidR="007F6CC1" w:rsidRPr="007F6CC1" w:rsidRDefault="00212501" w:rsidP="00212501">
            <w:pPr>
              <w:pStyle w:val="Tablebulletslevel1"/>
              <w:rPr>
                <w:b/>
              </w:rPr>
            </w:pPr>
            <w:r w:rsidRPr="00212501">
              <w:rPr>
                <w:rFonts w:cs="Arial"/>
                <w:lang w:val="en"/>
              </w:rPr>
              <w:t xml:space="preserve">Science involves testing predictions by gathering data and using evidence to develop explanations of events and phenomena </w:t>
            </w:r>
            <w:hyperlink r:id="rId19" w:tooltip="View additional details of ACSHE081" w:history="1">
              <w:r w:rsidRPr="00212501">
                <w:rPr>
                  <w:rStyle w:val="Hyperlink"/>
                  <w:rFonts w:cs="Arial"/>
                  <w:lang w:val="en"/>
                </w:rPr>
                <w:t>ACSHE081</w:t>
              </w:r>
            </w:hyperlink>
          </w:p>
        </w:tc>
        <w:tc>
          <w:tcPr>
            <w:tcW w:w="1667" w:type="pct"/>
            <w:tcBorders>
              <w:bottom w:val="single" w:sz="4" w:space="0" w:color="00928F"/>
            </w:tcBorders>
            <w:shd w:val="clear" w:color="auto" w:fill="auto"/>
          </w:tcPr>
          <w:p w:rsidR="00397CD8" w:rsidRPr="00212501" w:rsidRDefault="00397CD8" w:rsidP="001726F5">
            <w:pPr>
              <w:pStyle w:val="Tablesubhead"/>
            </w:pPr>
            <w:r w:rsidRPr="00212501">
              <w:t>Communicating</w:t>
            </w:r>
          </w:p>
          <w:p w:rsidR="00397CD8" w:rsidRPr="00AF07E3" w:rsidRDefault="00C12C10" w:rsidP="00C12C10">
            <w:pPr>
              <w:pStyle w:val="Tablebulletslevel1"/>
            </w:pPr>
            <w:r w:rsidRPr="00C12C10">
              <w:rPr>
                <w:lang w:val="en"/>
              </w:rPr>
              <w:t xml:space="preserve">Communicate ideas, explanations and processes in a variety of ways, including multi-modal texts </w:t>
            </w:r>
            <w:hyperlink r:id="rId20" w:tooltip="View additional details of ACSIS093" w:history="1">
              <w:r w:rsidRPr="00C12C10">
                <w:rPr>
                  <w:rStyle w:val="Hyperlink"/>
                  <w:lang w:val="en"/>
                </w:rPr>
                <w:t>ACSIS093</w:t>
              </w:r>
            </w:hyperlink>
          </w:p>
        </w:tc>
      </w:tr>
      <w:tr w:rsidR="008F2064" w:rsidRPr="00581229" w:rsidTr="008F2064">
        <w:trPr>
          <w:trHeight w:val="227"/>
        </w:trPr>
        <w:tc>
          <w:tcPr>
            <w:tcW w:w="5000" w:type="pct"/>
            <w:gridSpan w:val="3"/>
            <w:tcBorders>
              <w:bottom w:val="single" w:sz="4" w:space="0" w:color="00928F"/>
            </w:tcBorders>
            <w:shd w:val="clear" w:color="auto" w:fill="CFE7E6"/>
          </w:tcPr>
          <w:p w:rsidR="008F2064" w:rsidRPr="00A43179" w:rsidRDefault="008F2064" w:rsidP="00217733">
            <w:pPr>
              <w:pStyle w:val="Tablesubhead"/>
              <w:tabs>
                <w:tab w:val="left" w:pos="5325"/>
              </w:tabs>
              <w:rPr>
                <w:b w:val="0"/>
              </w:rPr>
            </w:pPr>
            <w:r w:rsidRPr="00581229">
              <w:t xml:space="preserve">General capabilities </w:t>
            </w:r>
            <w:r w:rsidR="00322B93">
              <w:t xml:space="preserve">(GCs) </w:t>
            </w:r>
            <w:r w:rsidRPr="00581229">
              <w:t>and cross</w:t>
            </w:r>
            <w:r w:rsidR="00217733">
              <w:t>-</w:t>
            </w:r>
            <w:r w:rsidRPr="00581229">
              <w:t>curriculum priorities</w:t>
            </w:r>
            <w:r w:rsidR="00322B93">
              <w:t xml:space="preserve"> (CCPs)</w:t>
            </w:r>
            <w:r w:rsidR="002C6890">
              <w:br/>
            </w:r>
            <w:r w:rsidR="002C6890" w:rsidRPr="00774078">
              <w:rPr>
                <w:rStyle w:val="TabletextChar"/>
                <w:b w:val="0"/>
              </w:rPr>
              <w:t>T</w:t>
            </w:r>
            <w:r w:rsidR="00902F1C" w:rsidRPr="00774078">
              <w:rPr>
                <w:rStyle w:val="TabletextChar"/>
                <w:b w:val="0"/>
              </w:rPr>
              <w:t>his assessment may provide opportunities to engage with</w:t>
            </w:r>
            <w:r w:rsidR="007E467E" w:rsidRPr="00774078">
              <w:rPr>
                <w:rStyle w:val="TabletextChar"/>
                <w:b w:val="0"/>
              </w:rPr>
              <w:t xml:space="preserve"> the following GCs and CCPs. </w:t>
            </w:r>
            <w:r w:rsidR="002C6890">
              <w:rPr>
                <w:rStyle w:val="TabletextChar"/>
                <w:b w:val="0"/>
              </w:rPr>
              <w:t>Refer a</w:t>
            </w:r>
            <w:r w:rsidR="00884FA2">
              <w:rPr>
                <w:rStyle w:val="TabletextChar"/>
                <w:b w:val="0"/>
              </w:rPr>
              <w:t xml:space="preserve">lso to the Resources tab on the </w:t>
            </w:r>
            <w:r w:rsidR="004E5C3D" w:rsidRPr="004873A3">
              <w:rPr>
                <w:rStyle w:val="TabletextChar"/>
                <w:b w:val="0"/>
              </w:rPr>
              <w:t>P</w:t>
            </w:r>
            <w:r w:rsidR="00217733">
              <w:rPr>
                <w:rStyle w:val="TabletextChar"/>
                <w:b w:val="0"/>
              </w:rPr>
              <w:t>–</w:t>
            </w:r>
            <w:r w:rsidR="004E5C3D" w:rsidRPr="004873A3">
              <w:rPr>
                <w:rStyle w:val="TabletextChar"/>
                <w:b w:val="0"/>
              </w:rPr>
              <w:t xml:space="preserve">10 </w:t>
            </w:r>
            <w:r w:rsidR="004E5C3D">
              <w:rPr>
                <w:rStyle w:val="TabletextChar"/>
                <w:b w:val="0"/>
              </w:rPr>
              <w:t xml:space="preserve">Science </w:t>
            </w:r>
            <w:r w:rsidR="004E5C3D" w:rsidRPr="004873A3">
              <w:rPr>
                <w:rStyle w:val="TabletextChar"/>
                <w:b w:val="0"/>
              </w:rPr>
              <w:t>Curriculum and Assessment page</w:t>
            </w:r>
            <w:r w:rsidR="001A28C9">
              <w:rPr>
                <w:rStyle w:val="TabletextChar"/>
                <w:b w:val="0"/>
              </w:rPr>
              <w:t xml:space="preserve">: </w:t>
            </w:r>
            <w:hyperlink r:id="rId21" w:history="1">
              <w:r w:rsidR="001A28C9">
                <w:rPr>
                  <w:rStyle w:val="Hyperlink"/>
                  <w:rFonts w:eastAsia="SimSun"/>
                  <w:b w:val="0"/>
                </w:rPr>
                <w:t>www.qsa.qld.edu.au/yr5-science-resources.html</w:t>
              </w:r>
            </w:hyperlink>
          </w:p>
        </w:tc>
      </w:tr>
      <w:tr w:rsidR="003A049D" w:rsidRPr="00581229" w:rsidTr="00D45CF6">
        <w:trPr>
          <w:trHeight w:val="986"/>
        </w:trPr>
        <w:tc>
          <w:tcPr>
            <w:tcW w:w="5000" w:type="pct"/>
            <w:gridSpan w:val="3"/>
          </w:tcPr>
          <w:p w:rsidR="003A049D" w:rsidRPr="00400CE9" w:rsidRDefault="003A049D" w:rsidP="00AE470C">
            <w:pPr>
              <w:tabs>
                <w:tab w:val="left" w:pos="510"/>
              </w:tabs>
              <w:spacing w:before="0" w:after="40" w:line="220" w:lineRule="atLeast"/>
              <w:ind w:left="510" w:hanging="510"/>
              <w:rPr>
                <w:sz w:val="20"/>
              </w:rPr>
            </w:pPr>
            <w:r w:rsidRPr="00400CE9">
              <w:rPr>
                <w:noProof/>
                <w:sz w:val="17"/>
                <w:szCs w:val="17"/>
              </w:rPr>
              <w:drawing>
                <wp:inline distT="0" distB="0" distL="0" distR="0" wp14:anchorId="064CEAA6" wp14:editId="4FD286A5">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00CE9">
              <w:rPr>
                <w:sz w:val="17"/>
                <w:szCs w:val="17"/>
              </w:rPr>
              <w:tab/>
            </w:r>
            <w:r w:rsidRPr="00400CE9">
              <w:rPr>
                <w:rStyle w:val="TabletextChar"/>
                <w:b/>
              </w:rPr>
              <w:t>Literacy</w:t>
            </w:r>
          </w:p>
          <w:p w:rsidR="000C5E16" w:rsidRPr="000C5E16" w:rsidRDefault="000C5E16" w:rsidP="000C5E16">
            <w:pPr>
              <w:tabs>
                <w:tab w:val="left" w:pos="510"/>
              </w:tabs>
              <w:spacing w:before="40" w:after="40" w:line="220" w:lineRule="atLeast"/>
              <w:ind w:left="510" w:hanging="510"/>
              <w:rPr>
                <w:b/>
                <w:sz w:val="20"/>
              </w:rPr>
            </w:pPr>
            <w:r w:rsidRPr="007D42C8">
              <w:rPr>
                <w:noProof/>
                <w:sz w:val="17"/>
                <w:szCs w:val="17"/>
              </w:rPr>
              <w:drawing>
                <wp:inline distT="0" distB="0" distL="0" distR="0" wp14:anchorId="5A844573" wp14:editId="1F6940FE">
                  <wp:extent cx="191135" cy="191135"/>
                  <wp:effectExtent l="0" t="0" r="0" b="0"/>
                  <wp:docPr id="1" name="Picture 1"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7D42C8">
              <w:rPr>
                <w:sz w:val="17"/>
                <w:szCs w:val="17"/>
              </w:rPr>
              <w:tab/>
            </w:r>
            <w:r w:rsidRPr="007D42C8">
              <w:rPr>
                <w:rStyle w:val="TabletextChar"/>
                <w:b/>
              </w:rPr>
              <w:t>ICT capability</w:t>
            </w:r>
          </w:p>
          <w:p w:rsidR="00740D85" w:rsidRPr="00212501" w:rsidRDefault="003A049D" w:rsidP="00212501">
            <w:pPr>
              <w:tabs>
                <w:tab w:val="left" w:pos="510"/>
              </w:tabs>
              <w:spacing w:before="40" w:after="40" w:line="220" w:lineRule="atLeast"/>
              <w:ind w:left="510" w:hanging="510"/>
              <w:rPr>
                <w:i/>
                <w:sz w:val="20"/>
              </w:rPr>
            </w:pPr>
            <w:r w:rsidRPr="00400CE9">
              <w:rPr>
                <w:i/>
                <w:noProof/>
                <w:sz w:val="17"/>
                <w:szCs w:val="17"/>
              </w:rPr>
              <w:drawing>
                <wp:inline distT="0" distB="0" distL="0" distR="0" wp14:anchorId="23EF1F8D" wp14:editId="279A1E72">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00CE9">
              <w:rPr>
                <w:i/>
                <w:sz w:val="17"/>
                <w:szCs w:val="17"/>
              </w:rPr>
              <w:tab/>
            </w:r>
            <w:r w:rsidRPr="00400CE9">
              <w:rPr>
                <w:rStyle w:val="TabletextChar"/>
                <w:b/>
              </w:rPr>
              <w:t>Critical and creative thinking</w:t>
            </w:r>
          </w:p>
        </w:tc>
      </w:tr>
      <w:tr w:rsidR="008F2064" w:rsidRPr="00581229" w:rsidTr="008F2064">
        <w:tc>
          <w:tcPr>
            <w:tcW w:w="5000" w:type="pct"/>
            <w:gridSpan w:val="3"/>
            <w:shd w:val="clear" w:color="auto" w:fill="CFE7E6"/>
          </w:tcPr>
          <w:p w:rsidR="008F2064" w:rsidRPr="00581229" w:rsidRDefault="008F2064" w:rsidP="00EA1796">
            <w:pPr>
              <w:pStyle w:val="Tablesubhead"/>
            </w:pPr>
            <w:r w:rsidRPr="00581229">
              <w:t>Achievement standard</w:t>
            </w:r>
            <w:r w:rsidR="00EA1796">
              <w:br/>
            </w:r>
            <w:r w:rsidR="00EA1796" w:rsidRPr="00774078">
              <w:rPr>
                <w:b w:val="0"/>
              </w:rPr>
              <w:t>T</w:t>
            </w:r>
            <w:r w:rsidR="00902F1C" w:rsidRPr="00774078">
              <w:rPr>
                <w:b w:val="0"/>
              </w:rPr>
              <w:t>his assessment provides opportunities for students to demonstrate the following highlighted aspects</w:t>
            </w:r>
            <w:r w:rsidR="00AC332E">
              <w:rPr>
                <w:b w:val="0"/>
              </w:rPr>
              <w:t>.</w:t>
            </w:r>
          </w:p>
        </w:tc>
      </w:tr>
      <w:tr w:rsidR="008F2064" w:rsidRPr="00581229" w:rsidTr="008F2064">
        <w:tc>
          <w:tcPr>
            <w:tcW w:w="5000" w:type="pct"/>
            <w:gridSpan w:val="3"/>
          </w:tcPr>
          <w:p w:rsidR="00212501" w:rsidRDefault="00E92180" w:rsidP="00E92180">
            <w:pPr>
              <w:pStyle w:val="Tabletext"/>
              <w:rPr>
                <w:rFonts w:cs="Arial"/>
              </w:rPr>
            </w:pPr>
            <w:r w:rsidRPr="001B0662">
              <w:rPr>
                <w:rFonts w:cs="Arial"/>
              </w:rPr>
              <w:t>By the end of Year 5, students classify substances according to their observable properties and behaviours. They</w:t>
            </w:r>
            <w:r w:rsidRPr="001B0662">
              <w:rPr>
                <w:rStyle w:val="apple-converted-space"/>
                <w:rFonts w:cs="Arial"/>
                <w:szCs w:val="20"/>
              </w:rPr>
              <w:t> </w:t>
            </w:r>
            <w:hyperlink r:id="rId25" w:tooltip="Display the glossary entry for 'explain'" w:history="1">
              <w:r w:rsidRPr="001B0662">
                <w:rPr>
                  <w:rStyle w:val="Hyperlink"/>
                  <w:rFonts w:eastAsia="SimSun"/>
                  <w:color w:val="auto"/>
                  <w:szCs w:val="20"/>
                  <w:bdr w:val="none" w:sz="0" w:space="0" w:color="auto" w:frame="1"/>
                </w:rPr>
                <w:t>explain</w:t>
              </w:r>
            </w:hyperlink>
            <w:r w:rsidRPr="001B0662">
              <w:rPr>
                <w:rStyle w:val="apple-converted-space"/>
                <w:rFonts w:cs="Arial"/>
                <w:szCs w:val="20"/>
              </w:rPr>
              <w:t> </w:t>
            </w:r>
            <w:r w:rsidRPr="001B0662">
              <w:rPr>
                <w:rFonts w:cs="Arial"/>
              </w:rPr>
              <w:t>everyday phenomena associated with the transfer of light. They</w:t>
            </w:r>
            <w:r w:rsidRPr="001B0662">
              <w:rPr>
                <w:rStyle w:val="apple-converted-space"/>
                <w:rFonts w:cs="Arial"/>
                <w:szCs w:val="20"/>
              </w:rPr>
              <w:t> </w:t>
            </w:r>
            <w:hyperlink r:id="rId26" w:tooltip="Display the glossary entry for 'describe'" w:history="1">
              <w:r w:rsidRPr="001B0662">
                <w:rPr>
                  <w:rStyle w:val="Hyperlink"/>
                  <w:rFonts w:eastAsia="SimSun"/>
                  <w:color w:val="auto"/>
                  <w:szCs w:val="20"/>
                  <w:bdr w:val="none" w:sz="0" w:space="0" w:color="auto" w:frame="1"/>
                </w:rPr>
                <w:t>describe</w:t>
              </w:r>
            </w:hyperlink>
            <w:r w:rsidRPr="001B0662">
              <w:rPr>
                <w:rStyle w:val="apple-converted-space"/>
                <w:rFonts w:cs="Arial"/>
                <w:szCs w:val="20"/>
              </w:rPr>
              <w:t> </w:t>
            </w:r>
            <w:r w:rsidRPr="001B0662">
              <w:rPr>
                <w:rFonts w:cs="Arial"/>
              </w:rPr>
              <w:t xml:space="preserve">the key features of our solar system. </w:t>
            </w:r>
            <w:r w:rsidRPr="00E92180">
              <w:rPr>
                <w:rStyle w:val="QSAShading"/>
              </w:rPr>
              <w:t>They </w:t>
            </w:r>
            <w:hyperlink r:id="rId27" w:tooltip="Display the glossary entry for 'analyse'" w:history="1">
              <w:r w:rsidRPr="00E92180">
                <w:rPr>
                  <w:rStyle w:val="QSAShading"/>
                  <w:rFonts w:eastAsia="SimSun"/>
                </w:rPr>
                <w:t>analyse</w:t>
              </w:r>
            </w:hyperlink>
            <w:r w:rsidRPr="00E92180">
              <w:rPr>
                <w:rStyle w:val="QSAShading"/>
              </w:rPr>
              <w:t xml:space="preserve"> how the form of living things enables them to function in their environments. </w:t>
            </w:r>
            <w:r w:rsidRPr="00212501">
              <w:rPr>
                <w:rFonts w:cs="Arial"/>
              </w:rPr>
              <w:t>Students</w:t>
            </w:r>
            <w:r w:rsidRPr="00212501">
              <w:rPr>
                <w:rStyle w:val="apple-converted-space"/>
                <w:rFonts w:cs="Arial"/>
                <w:szCs w:val="20"/>
              </w:rPr>
              <w:t> </w:t>
            </w:r>
            <w:hyperlink r:id="rId28" w:tooltip="Display the glossary entry for 'discuss'" w:history="1">
              <w:r w:rsidRPr="00212501">
                <w:rPr>
                  <w:rStyle w:val="Hyperlink"/>
                  <w:rFonts w:eastAsia="SimSun"/>
                  <w:color w:val="auto"/>
                  <w:szCs w:val="20"/>
                  <w:bdr w:val="none" w:sz="0" w:space="0" w:color="auto" w:frame="1"/>
                </w:rPr>
                <w:t>discuss</w:t>
              </w:r>
            </w:hyperlink>
            <w:r w:rsidRPr="00212501">
              <w:rPr>
                <w:rStyle w:val="apple-converted-space"/>
                <w:rFonts w:cs="Arial"/>
                <w:szCs w:val="20"/>
              </w:rPr>
              <w:t> </w:t>
            </w:r>
            <w:r w:rsidRPr="00212501">
              <w:rPr>
                <w:rFonts w:cs="Arial"/>
              </w:rPr>
              <w:t>how scientific developments have affected people’s lives and how science knowledge develops from many people’s contributions.</w:t>
            </w:r>
          </w:p>
          <w:p w:rsidR="00212501" w:rsidRDefault="00212501" w:rsidP="00E92180">
            <w:pPr>
              <w:pStyle w:val="Tabletext"/>
              <w:rPr>
                <w:rFonts w:cs="Arial"/>
              </w:rPr>
            </w:pPr>
          </w:p>
          <w:p w:rsidR="00AF07E3" w:rsidRPr="00212501" w:rsidRDefault="00212501" w:rsidP="00E92180">
            <w:pPr>
              <w:pStyle w:val="Tabletext"/>
              <w:rPr>
                <w:rFonts w:cs="Arial"/>
              </w:rPr>
            </w:pPr>
            <w:r w:rsidRPr="00212501">
              <w:rPr>
                <w:rFonts w:cs="Arial"/>
                <w:lang w:val="en"/>
              </w:rPr>
              <w:t xml:space="preserve">Students follow instructions to pose questions for investigation, predict what might happen when variables are changed, and plan investigation methods. They use equipment in ways that are safe and improve the accuracy of their observations. Students construct tables and graphs to </w:t>
            </w:r>
            <w:proofErr w:type="spellStart"/>
            <w:r w:rsidRPr="00212501">
              <w:rPr>
                <w:rFonts w:cs="Arial"/>
                <w:lang w:val="en"/>
              </w:rPr>
              <w:t>organise</w:t>
            </w:r>
            <w:proofErr w:type="spellEnd"/>
            <w:r w:rsidRPr="00212501">
              <w:rPr>
                <w:rFonts w:cs="Arial"/>
                <w:lang w:val="en"/>
              </w:rPr>
              <w:t xml:space="preserve"> data and identify patterns</w:t>
            </w:r>
            <w:r w:rsidRPr="00C12C10">
              <w:rPr>
                <w:rFonts w:cs="Arial"/>
                <w:lang w:val="en"/>
              </w:rPr>
              <w:t xml:space="preserve">. They use patterns in their data to suggest explanations </w:t>
            </w:r>
            <w:r w:rsidRPr="00212501">
              <w:rPr>
                <w:rFonts w:cs="Arial"/>
                <w:lang w:val="en"/>
              </w:rPr>
              <w:t xml:space="preserve">and refer to data when they report findings. They describe ways to improve the fairness of their methods and </w:t>
            </w:r>
            <w:r w:rsidRPr="00212501">
              <w:rPr>
                <w:rStyle w:val="QSAShading"/>
                <w:lang w:val="en"/>
              </w:rPr>
              <w:t>communicate their ideas</w:t>
            </w:r>
            <w:r w:rsidRPr="00212501">
              <w:rPr>
                <w:rFonts w:cs="Arial"/>
                <w:lang w:val="en"/>
              </w:rPr>
              <w:t xml:space="preserve">, methods </w:t>
            </w:r>
            <w:r w:rsidRPr="00212501">
              <w:rPr>
                <w:rStyle w:val="QSAShading"/>
                <w:lang w:val="en"/>
              </w:rPr>
              <w:t>and findings using a range of text types.</w:t>
            </w:r>
          </w:p>
        </w:tc>
      </w:tr>
      <w:tr w:rsidR="008F2064" w:rsidRPr="00581229" w:rsidTr="008F2064">
        <w:trPr>
          <w:trHeight w:val="93"/>
        </w:trPr>
        <w:tc>
          <w:tcPr>
            <w:tcW w:w="5000" w:type="pct"/>
            <w:gridSpan w:val="3"/>
          </w:tcPr>
          <w:p w:rsidR="008F2064" w:rsidRPr="00581229" w:rsidRDefault="008F2064" w:rsidP="002D7673">
            <w:pPr>
              <w:pStyle w:val="ACversionline"/>
            </w:pPr>
            <w:r w:rsidRPr="00581229">
              <w:t>Source: ACAR</w:t>
            </w:r>
            <w:r w:rsidR="00DC0B7F">
              <w:t>A</w:t>
            </w:r>
            <w:r w:rsidR="004873A3">
              <w:t>, The Australian Curriculum v5.0</w:t>
            </w:r>
            <w:r w:rsidRPr="00581229">
              <w:t xml:space="preserve">, </w:t>
            </w:r>
            <w:hyperlink r:id="rId29" w:history="1">
              <w:r w:rsidRPr="00027AF7">
                <w:rPr>
                  <w:rStyle w:val="Hyperlink"/>
                </w:rPr>
                <w:t>www.australiancurriculum.edu.au</w:t>
              </w:r>
            </w:hyperlink>
          </w:p>
        </w:tc>
      </w:tr>
    </w:tbl>
    <w:p w:rsidR="00163B69" w:rsidRDefault="00163B69" w:rsidP="00F858B5">
      <w:pPr>
        <w:keepNext/>
        <w:keepLines/>
        <w:numPr>
          <w:ilvl w:val="1"/>
          <w:numId w:val="0"/>
        </w:numPr>
        <w:spacing w:before="360" w:line="360" w:lineRule="atLeast"/>
        <w:outlineLvl w:val="1"/>
        <w:rPr>
          <w:rFonts w:eastAsia="SimSun" w:cs="Arial"/>
          <w:b/>
          <w:color w:val="00928F"/>
          <w:kern w:val="28"/>
          <w:sz w:val="32"/>
          <w:szCs w:val="40"/>
        </w:rPr>
      </w:pPr>
    </w:p>
    <w:p w:rsidR="00163B69" w:rsidRDefault="00163B69">
      <w:pPr>
        <w:spacing w:after="0"/>
        <w:rPr>
          <w:rFonts w:eastAsia="SimSun" w:cs="Arial"/>
          <w:b/>
          <w:color w:val="00928F"/>
          <w:kern w:val="28"/>
          <w:sz w:val="32"/>
          <w:szCs w:val="40"/>
        </w:rPr>
      </w:pPr>
      <w:r>
        <w:rPr>
          <w:rFonts w:eastAsia="SimSun" w:cs="Arial"/>
          <w:b/>
          <w:color w:val="00928F"/>
          <w:kern w:val="28"/>
          <w:sz w:val="32"/>
          <w:szCs w:val="40"/>
        </w:rPr>
        <w:br w:type="page"/>
      </w:r>
    </w:p>
    <w:p w:rsidR="00581229" w:rsidRPr="006431BA" w:rsidRDefault="00581229" w:rsidP="00F858B5">
      <w:pPr>
        <w:keepNext/>
        <w:keepLines/>
        <w:numPr>
          <w:ilvl w:val="1"/>
          <w:numId w:val="0"/>
        </w:numPr>
        <w:spacing w:before="360" w:line="360" w:lineRule="atLeast"/>
        <w:outlineLvl w:val="1"/>
        <w:rPr>
          <w:rFonts w:eastAsia="SimSun" w:cs="Arial"/>
          <w:b/>
          <w:color w:val="00948D"/>
          <w:kern w:val="28"/>
          <w:sz w:val="32"/>
          <w:szCs w:val="40"/>
        </w:rPr>
      </w:pPr>
      <w:r w:rsidRPr="006431BA">
        <w:rPr>
          <w:rFonts w:eastAsia="SimSun" w:cs="Arial"/>
          <w:b/>
          <w:color w:val="00928F"/>
          <w:kern w:val="28"/>
          <w:sz w:val="32"/>
          <w:szCs w:val="40"/>
        </w:rPr>
        <w:lastRenderedPageBreak/>
        <w:t>Sequence learning</w:t>
      </w:r>
    </w:p>
    <w:tbl>
      <w:tblPr>
        <w:tblStyle w:val="1QSAtablestyle"/>
        <w:tblW w:w="4900" w:type="pct"/>
        <w:tblLook w:val="01E0" w:firstRow="1" w:lastRow="1" w:firstColumn="1" w:lastColumn="1" w:noHBand="0" w:noVBand="0"/>
      </w:tblPr>
      <w:tblGrid>
        <w:gridCol w:w="9101"/>
      </w:tblGrid>
      <w:tr w:rsidR="00581229" w:rsidRPr="00581229" w:rsidTr="00126BC8">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rsidR="00581229" w:rsidRPr="00581229" w:rsidRDefault="00581229" w:rsidP="00F858B5">
            <w:pPr>
              <w:pStyle w:val="Tablehead"/>
              <w:keepLines/>
              <w:rPr>
                <w:b/>
              </w:rPr>
            </w:pPr>
            <w:r w:rsidRPr="00581229">
              <w:rPr>
                <w:b/>
              </w:rPr>
              <w:t>Suggested learning experiences</w:t>
            </w:r>
          </w:p>
        </w:tc>
      </w:tr>
      <w:tr w:rsidR="00581229" w:rsidRPr="00581229" w:rsidTr="004500FF">
        <w:tc>
          <w:tcPr>
            <w:tcW w:w="5000" w:type="pct"/>
            <w:tcBorders>
              <w:bottom w:val="single" w:sz="4" w:space="0" w:color="00928F"/>
            </w:tcBorders>
          </w:tcPr>
          <w:p w:rsidR="00581229" w:rsidRPr="00581229" w:rsidRDefault="00581229" w:rsidP="003A3B32">
            <w:pPr>
              <w:pStyle w:val="Tabletext"/>
              <w:keepNext/>
              <w:keepLines/>
              <w:rPr>
                <w:sz w:val="21"/>
              </w:rPr>
            </w:pPr>
            <w:r w:rsidRPr="00581229">
              <w:t>This assessment leads on from the learning experie</w:t>
            </w:r>
            <w:r w:rsidR="00A43179">
              <w:t>nces outli</w:t>
            </w:r>
            <w:r w:rsidR="00E92180">
              <w:t>ned in the QSA’s Year 5</w:t>
            </w:r>
            <w:r w:rsidR="00EC279F">
              <w:t xml:space="preserve"> Science</w:t>
            </w:r>
            <w:r w:rsidR="003A049D">
              <w:t xml:space="preserve"> Year level plan</w:t>
            </w:r>
            <w:r w:rsidRPr="00581229">
              <w:t>. The knowledge, understanding and skill</w:t>
            </w:r>
            <w:r w:rsidR="003A049D">
              <w:t xml:space="preserve">s in the Year level plan </w:t>
            </w:r>
            <w:r w:rsidRPr="00581229">
              <w:t>will prepare students to engage in this assessment:</w:t>
            </w:r>
          </w:p>
          <w:p w:rsidR="003A049D" w:rsidRPr="00DE1A43" w:rsidRDefault="00F25591" w:rsidP="00217733">
            <w:pPr>
              <w:pStyle w:val="Tablebulletslevel1"/>
              <w:rPr>
                <w:lang w:val="en"/>
              </w:rPr>
            </w:pPr>
            <w:r w:rsidRPr="00DE1A43">
              <w:rPr>
                <w:lang w:val="en" w:eastAsia="en-US"/>
              </w:rPr>
              <w:t xml:space="preserve">See </w:t>
            </w:r>
            <w:r w:rsidR="00E92180" w:rsidRPr="00DE1A43">
              <w:rPr>
                <w:i/>
                <w:lang w:val="en" w:eastAsia="en-US"/>
              </w:rPr>
              <w:t>Year 5</w:t>
            </w:r>
            <w:r w:rsidR="00217733" w:rsidRPr="00DE1A43">
              <w:rPr>
                <w:i/>
                <w:lang w:val="en" w:eastAsia="en-US"/>
              </w:rPr>
              <w:t xml:space="preserve"> plan — Australian Curriculum: Science</w:t>
            </w:r>
            <w:r w:rsidR="003A049D" w:rsidRPr="00DE1A43">
              <w:rPr>
                <w:lang w:val="en" w:eastAsia="en-US"/>
              </w:rPr>
              <w:t xml:space="preserve"> exemplar</w:t>
            </w:r>
            <w:r w:rsidR="00581229" w:rsidRPr="00DE1A43">
              <w:rPr>
                <w:lang w:val="en" w:eastAsia="en-US"/>
              </w:rPr>
              <w:t xml:space="preserve"> </w:t>
            </w:r>
          </w:p>
          <w:p w:rsidR="00322B93" w:rsidRPr="00581229" w:rsidRDefault="00000EA9" w:rsidP="00C52C6F">
            <w:pPr>
              <w:pStyle w:val="Tablebulletslevel1"/>
              <w:keepNext/>
              <w:keepLines/>
              <w:numPr>
                <w:ilvl w:val="0"/>
                <w:numId w:val="0"/>
              </w:numPr>
              <w:ind w:left="284"/>
              <w:rPr>
                <w:lang w:val="en"/>
              </w:rPr>
            </w:pPr>
            <w:hyperlink r:id="rId30" w:history="1">
              <w:r w:rsidR="00E92180" w:rsidRPr="00DE1A43">
                <w:rPr>
                  <w:rStyle w:val="Hyperlink"/>
                </w:rPr>
                <w:t>www.qsa.qld.edu.au/downloads/p_10/ac_science_yr5_plan.doc</w:t>
              </w:r>
            </w:hyperlink>
          </w:p>
        </w:tc>
      </w:tr>
      <w:tr w:rsidR="00581229" w:rsidRPr="00581229" w:rsidTr="00126BC8">
        <w:trPr>
          <w:trHeight w:val="42"/>
        </w:trPr>
        <w:tc>
          <w:tcPr>
            <w:tcW w:w="5000" w:type="pct"/>
            <w:tcBorders>
              <w:bottom w:val="single" w:sz="4" w:space="0" w:color="00928F"/>
            </w:tcBorders>
            <w:shd w:val="clear" w:color="auto" w:fill="CFE7E6"/>
          </w:tcPr>
          <w:p w:rsidR="00581229" w:rsidRPr="00126BC8" w:rsidRDefault="00581229" w:rsidP="003A3B32">
            <w:pPr>
              <w:pStyle w:val="Tablesubhead"/>
              <w:keepNext/>
              <w:keepLines/>
            </w:pPr>
            <w:r w:rsidRPr="00126BC8">
              <w:t>Adjustments for needs of learners</w:t>
            </w:r>
          </w:p>
        </w:tc>
      </w:tr>
      <w:tr w:rsidR="00C52C6F" w:rsidRPr="00581229" w:rsidTr="00C52C6F">
        <w:trPr>
          <w:trHeight w:val="42"/>
        </w:trPr>
        <w:tc>
          <w:tcPr>
            <w:tcW w:w="5000" w:type="pct"/>
            <w:tcBorders>
              <w:bottom w:val="single" w:sz="4" w:space="0" w:color="00928F"/>
            </w:tcBorders>
            <w:shd w:val="clear" w:color="auto" w:fill="FFFFFF" w:themeFill="background1"/>
          </w:tcPr>
          <w:p w:rsidR="00C52C6F" w:rsidRPr="00145391" w:rsidRDefault="00C52C6F" w:rsidP="00C52C6F">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rsidR="00217733">
              <w:t>-</w:t>
            </w:r>
            <w:r w:rsidRPr="00145391">
              <w:t xml:space="preserve">curriculum priorities </w:t>
            </w:r>
            <w:r w:rsidR="00217733">
              <w:t>related</w:t>
            </w:r>
            <w:r w:rsidRPr="00145391">
              <w:t xml:space="preserve">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rsidR="00C52C6F" w:rsidRDefault="00C52C6F" w:rsidP="00C52C6F">
            <w:pPr>
              <w:pStyle w:val="Tabletext"/>
            </w:pPr>
            <w:r w:rsidRPr="00145391">
              <w:t>For information to support students with diverse learning needs</w:t>
            </w:r>
            <w:r>
              <w:t>,</w:t>
            </w:r>
            <w:r w:rsidRPr="00145391">
              <w:t xml:space="preserve"> see:</w:t>
            </w:r>
          </w:p>
          <w:p w:rsidR="00C52C6F" w:rsidRDefault="00C52C6F" w:rsidP="00C52C6F">
            <w:pPr>
              <w:pStyle w:val="Tablebulletslevel1"/>
              <w:numPr>
                <w:ilvl w:val="0"/>
                <w:numId w:val="2"/>
              </w:numPr>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31" w:history="1">
              <w:r w:rsidRPr="00384F3B">
                <w:rPr>
                  <w:rStyle w:val="Hyperlink"/>
                </w:rPr>
                <w:t>www.qsa.qld.edu.au/10188.html</w:t>
              </w:r>
            </w:hyperlink>
          </w:p>
          <w:p w:rsidR="00C52C6F" w:rsidRDefault="00C52C6F" w:rsidP="00C52C6F">
            <w:pPr>
              <w:pStyle w:val="Tablebulletslevel1"/>
              <w:numPr>
                <w:ilvl w:val="0"/>
                <w:numId w:val="2"/>
              </w:numPr>
              <w:rPr>
                <w:lang w:val="en"/>
              </w:rPr>
            </w:pPr>
            <w:r w:rsidRPr="003A3B32">
              <w:t>Australian Curriculum Student Diversity</w:t>
            </w:r>
            <w:r w:rsidRPr="00322B93">
              <w:t xml:space="preserve"> </w:t>
            </w:r>
            <w:hyperlink r:id="rId32" w:history="1">
              <w:r w:rsidRPr="00240CA5">
                <w:rPr>
                  <w:rStyle w:val="Hyperlink"/>
                </w:rPr>
                <w:t>www.australiancurriculum.edu.au/StudentDiversity/Overview</w:t>
              </w:r>
            </w:hyperlink>
          </w:p>
          <w:p w:rsidR="00C52C6F" w:rsidRDefault="00C52C6F" w:rsidP="00C52C6F">
            <w:pPr>
              <w:pStyle w:val="Tablebulletslevel1"/>
              <w:rPr>
                <w:rStyle w:val="Hyperlink"/>
              </w:rPr>
            </w:pPr>
            <w:r>
              <w:t xml:space="preserve">The </w:t>
            </w:r>
            <w:r w:rsidRPr="00D7560B">
              <w:rPr>
                <w:i/>
              </w:rPr>
              <w:t>Melbourne Declaration</w:t>
            </w:r>
            <w:r>
              <w:t xml:space="preserve"> </w:t>
            </w:r>
            <w:r w:rsidRPr="00D67FBE">
              <w:rPr>
                <w:i/>
              </w:rPr>
              <w:t xml:space="preserve">on Educational Goals for Young Australians </w:t>
            </w:r>
            <w:hyperlink r:id="rId33" w:history="1">
              <w:r w:rsidRPr="00875983">
                <w:rPr>
                  <w:rStyle w:val="Hyperlink"/>
                </w:rPr>
                <w:t>www.mceecdya.edu.au/mceecdya/melbourne_declaration,25979.html</w:t>
              </w:r>
            </w:hyperlink>
          </w:p>
          <w:p w:rsidR="00C52C6F" w:rsidRPr="00C52C6F" w:rsidRDefault="00C52C6F" w:rsidP="00C52C6F">
            <w:pPr>
              <w:pStyle w:val="Tablebulletslevel1"/>
              <w:rPr>
                <w:color w:val="0000FF"/>
              </w:rPr>
            </w:pPr>
            <w:r w:rsidRPr="00C52C6F">
              <w:t xml:space="preserve">The </w:t>
            </w:r>
            <w:r w:rsidRPr="00C52C6F">
              <w:rPr>
                <w:i/>
              </w:rPr>
              <w:t>Disability Standards for Education</w:t>
            </w:r>
            <w:r w:rsidRPr="00C52C6F">
              <w:t xml:space="preserve"> </w:t>
            </w:r>
            <w:hyperlink r:id="rId34" w:history="1">
              <w:r w:rsidRPr="00C52C6F">
                <w:rPr>
                  <w:color w:val="0000FF"/>
                </w:rPr>
                <w:t>www.ag.gov.au</w:t>
              </w:r>
            </w:hyperlink>
            <w:r w:rsidRPr="00C52C6F">
              <w:t>.</w:t>
            </w:r>
          </w:p>
        </w:tc>
      </w:tr>
      <w:tr w:rsidR="00C52C6F" w:rsidRPr="00581229" w:rsidTr="00126BC8">
        <w:trPr>
          <w:trHeight w:val="42"/>
        </w:trPr>
        <w:tc>
          <w:tcPr>
            <w:tcW w:w="5000" w:type="pct"/>
            <w:tcBorders>
              <w:bottom w:val="single" w:sz="4" w:space="0" w:color="00928F"/>
            </w:tcBorders>
            <w:shd w:val="clear" w:color="auto" w:fill="CFE7E6"/>
          </w:tcPr>
          <w:p w:rsidR="00C52C6F" w:rsidRPr="00126BC8" w:rsidRDefault="00C52C6F" w:rsidP="003A3B32">
            <w:pPr>
              <w:pStyle w:val="Tablesubhead"/>
              <w:keepNext/>
              <w:keepLines/>
            </w:pPr>
            <w:r>
              <w:t>Resources</w:t>
            </w:r>
          </w:p>
        </w:tc>
      </w:tr>
      <w:tr w:rsidR="00581229" w:rsidRPr="00581229" w:rsidTr="004500FF">
        <w:tc>
          <w:tcPr>
            <w:tcW w:w="5000" w:type="pct"/>
            <w:tcBorders>
              <w:bottom w:val="single" w:sz="4" w:space="0" w:color="00928F"/>
            </w:tcBorders>
          </w:tcPr>
          <w:p w:rsidR="00C52C6F" w:rsidRPr="00277D5D" w:rsidRDefault="00C52C6F" w:rsidP="00C52C6F">
            <w:pPr>
              <w:pStyle w:val="Tabletext"/>
            </w:pPr>
            <w:r w:rsidRPr="00277D5D">
              <w:rPr>
                <w:b/>
              </w:rPr>
              <w:t>Online</w:t>
            </w:r>
          </w:p>
          <w:p w:rsidR="00E92180" w:rsidRPr="00277D5D" w:rsidRDefault="00E92180" w:rsidP="00E92180">
            <w:pPr>
              <w:pStyle w:val="Tablebulletslevel1"/>
              <w:numPr>
                <w:ilvl w:val="0"/>
                <w:numId w:val="2"/>
              </w:numPr>
            </w:pPr>
            <w:r w:rsidRPr="00277D5D">
              <w:rPr>
                <w:rFonts w:cs="Arial"/>
                <w:szCs w:val="20"/>
                <w:lang w:eastAsia="en-US"/>
              </w:rPr>
              <w:t>BBC</w:t>
            </w:r>
            <w:r w:rsidR="003B2502">
              <w:rPr>
                <w:rFonts w:cs="Arial"/>
                <w:szCs w:val="20"/>
                <w:lang w:eastAsia="en-US"/>
              </w:rPr>
              <w:t xml:space="preserve">, </w:t>
            </w:r>
            <w:r w:rsidR="003B2502" w:rsidRPr="001A7AF8">
              <w:rPr>
                <w:rFonts w:cs="Arial"/>
                <w:i/>
                <w:szCs w:val="20"/>
                <w:lang w:eastAsia="en-US"/>
              </w:rPr>
              <w:t>Nature: Wildlife</w:t>
            </w:r>
            <w:r w:rsidR="003B2502" w:rsidRPr="001A7AF8">
              <w:rPr>
                <w:rFonts w:cs="Arial"/>
                <w:szCs w:val="20"/>
                <w:lang w:eastAsia="en-US"/>
              </w:rPr>
              <w:t xml:space="preserve">, </w:t>
            </w:r>
            <w:r w:rsidR="003B2502">
              <w:rPr>
                <w:rFonts w:cs="Arial"/>
                <w:szCs w:val="20"/>
                <w:lang w:eastAsia="en-US"/>
              </w:rPr>
              <w:t>‘</w:t>
            </w:r>
            <w:r w:rsidRPr="001A7AF8">
              <w:rPr>
                <w:rFonts w:cs="Arial"/>
                <w:szCs w:val="20"/>
                <w:lang w:eastAsia="en-US"/>
              </w:rPr>
              <w:t>A</w:t>
            </w:r>
            <w:r w:rsidR="003B2502" w:rsidRPr="001A7AF8">
              <w:rPr>
                <w:rFonts w:cs="Arial"/>
                <w:szCs w:val="20"/>
                <w:lang w:eastAsia="en-US"/>
              </w:rPr>
              <w:t>nimal and plant adaptations and behaviours</w:t>
            </w:r>
            <w:r w:rsidR="003B2502">
              <w:rPr>
                <w:rFonts w:cs="Arial"/>
                <w:szCs w:val="20"/>
                <w:lang w:eastAsia="en-US"/>
              </w:rPr>
              <w:t>’</w:t>
            </w:r>
          </w:p>
          <w:p w:rsidR="00E92180" w:rsidRPr="00277D5D" w:rsidRDefault="00000EA9" w:rsidP="00E92180">
            <w:pPr>
              <w:pStyle w:val="Tablebulletslevel1"/>
              <w:numPr>
                <w:ilvl w:val="0"/>
                <w:numId w:val="0"/>
              </w:numPr>
              <w:ind w:left="284"/>
            </w:pPr>
            <w:hyperlink r:id="rId35" w:history="1">
              <w:r w:rsidR="00E92180" w:rsidRPr="00277D5D">
                <w:rPr>
                  <w:rStyle w:val="Hyperlink"/>
                  <w:rFonts w:eastAsia="SimSun"/>
                </w:rPr>
                <w:t>www.bbc.co.uk/nature/adaptations</w:t>
              </w:r>
            </w:hyperlink>
          </w:p>
          <w:p w:rsidR="004347FF" w:rsidRPr="001A7AF8" w:rsidRDefault="004347FF" w:rsidP="001A7AF8">
            <w:pPr>
              <w:pStyle w:val="Tabletext"/>
              <w:rPr>
                <w:b/>
              </w:rPr>
            </w:pPr>
            <w:r w:rsidRPr="001A7AF8">
              <w:rPr>
                <w:b/>
              </w:rPr>
              <w:t>Organisations</w:t>
            </w:r>
          </w:p>
          <w:p w:rsidR="004347FF" w:rsidRDefault="004347FF" w:rsidP="00277D5D">
            <w:pPr>
              <w:pStyle w:val="Tablebulletslevel1"/>
              <w:numPr>
                <w:ilvl w:val="0"/>
                <w:numId w:val="2"/>
              </w:numPr>
            </w:pPr>
            <w:r w:rsidRPr="00277D5D">
              <w:t xml:space="preserve">Queensland Museum </w:t>
            </w:r>
            <w:r w:rsidR="003B2502">
              <w:t xml:space="preserve">learning resources </w:t>
            </w:r>
          </w:p>
          <w:p w:rsidR="004347FF" w:rsidRDefault="00000EA9" w:rsidP="001A7AF8">
            <w:pPr>
              <w:pStyle w:val="Tablebulletslevel1"/>
              <w:numPr>
                <w:ilvl w:val="0"/>
                <w:numId w:val="0"/>
              </w:numPr>
              <w:ind w:left="284"/>
            </w:pPr>
            <w:hyperlink r:id="rId36" w:history="1">
              <w:r w:rsidR="003B2502" w:rsidRPr="003B2502">
                <w:rPr>
                  <w:rStyle w:val="Hyperlink"/>
                </w:rPr>
                <w:t>www.qm.qld.gov.au/Learning+Resources/Resources</w:t>
              </w:r>
            </w:hyperlink>
          </w:p>
          <w:p w:rsidR="004347FF" w:rsidRPr="001A7AF8" w:rsidRDefault="00277D5D" w:rsidP="001A7AF8">
            <w:pPr>
              <w:pStyle w:val="Tabletext"/>
              <w:rPr>
                <w:b/>
              </w:rPr>
            </w:pPr>
            <w:r w:rsidRPr="001A7AF8">
              <w:rPr>
                <w:b/>
              </w:rPr>
              <w:t xml:space="preserve">Animal ethics </w:t>
            </w:r>
          </w:p>
          <w:p w:rsidR="00D821F9" w:rsidRDefault="00BA73AE" w:rsidP="00BA73AE">
            <w:pPr>
              <w:pStyle w:val="Tablebulletslevel1"/>
              <w:numPr>
                <w:ilvl w:val="0"/>
                <w:numId w:val="2"/>
              </w:numPr>
            </w:pPr>
            <w:r>
              <w:t>Queensland Department of Education, Training and Employment</w:t>
            </w:r>
          </w:p>
          <w:p w:rsidR="003B2502" w:rsidRDefault="00000EA9" w:rsidP="001A7AF8">
            <w:pPr>
              <w:pStyle w:val="Tablebulletslevel1"/>
              <w:numPr>
                <w:ilvl w:val="0"/>
                <w:numId w:val="0"/>
              </w:numPr>
              <w:ind w:left="284"/>
            </w:pPr>
            <w:hyperlink r:id="rId37" w:history="1">
              <w:r w:rsidR="003B2502" w:rsidRPr="00FB5406">
                <w:rPr>
                  <w:rStyle w:val="Hyperlink"/>
                  <w:lang w:val="en"/>
                </w:rPr>
                <w:t>http://education.qld.gov.au/curriculum/area/science/animal-ethics.html</w:t>
              </w:r>
            </w:hyperlink>
          </w:p>
          <w:p w:rsidR="00D821F9" w:rsidRPr="00D821F9" w:rsidRDefault="00272B8F" w:rsidP="001A7AF8">
            <w:pPr>
              <w:tabs>
                <w:tab w:val="left" w:pos="293"/>
              </w:tabs>
              <w:rPr>
                <w:sz w:val="21"/>
              </w:rPr>
            </w:pPr>
            <w:r>
              <w:tab/>
            </w:r>
            <w:r w:rsidR="00D821F9" w:rsidRPr="00D821F9">
              <w:t xml:space="preserve">All schools must consider the 3 </w:t>
            </w:r>
            <w:proofErr w:type="spellStart"/>
            <w:r w:rsidR="00D821F9" w:rsidRPr="00D821F9">
              <w:t>Rs</w:t>
            </w:r>
            <w:proofErr w:type="spellEnd"/>
            <w:r w:rsidR="00D821F9" w:rsidRPr="00D821F9">
              <w:t xml:space="preserve"> of animal welfare:</w:t>
            </w:r>
          </w:p>
          <w:p w:rsidR="00D821F9" w:rsidRPr="00BA73AE" w:rsidRDefault="00D821F9" w:rsidP="00D821F9">
            <w:pPr>
              <w:numPr>
                <w:ilvl w:val="0"/>
                <w:numId w:val="29"/>
              </w:numPr>
            </w:pPr>
            <w:r w:rsidRPr="00BA73AE">
              <w:rPr>
                <w:bCs/>
                <w:i/>
              </w:rPr>
              <w:t>replacement</w:t>
            </w:r>
            <w:r w:rsidRPr="00BA73AE">
              <w:t xml:space="preserve"> of animals with other methods (alternatives)</w:t>
            </w:r>
          </w:p>
          <w:p w:rsidR="00D821F9" w:rsidRPr="00BA73AE" w:rsidRDefault="00D821F9" w:rsidP="00D821F9">
            <w:pPr>
              <w:numPr>
                <w:ilvl w:val="0"/>
                <w:numId w:val="29"/>
              </w:numPr>
            </w:pPr>
            <w:r w:rsidRPr="00BA73AE">
              <w:rPr>
                <w:bCs/>
                <w:i/>
              </w:rPr>
              <w:t>reduction</w:t>
            </w:r>
            <w:r w:rsidRPr="00BA73AE">
              <w:t xml:space="preserve"> in numbers of animals used</w:t>
            </w:r>
          </w:p>
          <w:p w:rsidR="00D821F9" w:rsidRPr="00D821F9" w:rsidRDefault="00D821F9" w:rsidP="00D821F9">
            <w:pPr>
              <w:numPr>
                <w:ilvl w:val="0"/>
                <w:numId w:val="29"/>
              </w:numPr>
            </w:pPr>
            <w:proofErr w:type="gramStart"/>
            <w:r w:rsidRPr="00BA73AE">
              <w:rPr>
                <w:bCs/>
                <w:i/>
              </w:rPr>
              <w:t>refinement</w:t>
            </w:r>
            <w:proofErr w:type="gramEnd"/>
            <w:r w:rsidRPr="00BA73AE">
              <w:t xml:space="preserve"> of techniques</w:t>
            </w:r>
            <w:r w:rsidRPr="00D821F9">
              <w:t xml:space="preserve"> used, in order to reduce adverse impacts on animals.</w:t>
            </w:r>
          </w:p>
          <w:p w:rsidR="00277D5D" w:rsidRPr="00C04038" w:rsidRDefault="00272B8F" w:rsidP="001A7AF8">
            <w:pPr>
              <w:tabs>
                <w:tab w:val="left" w:pos="289"/>
              </w:tabs>
              <w:rPr>
                <w:sz w:val="21"/>
                <w:lang w:val="en"/>
              </w:rPr>
            </w:pPr>
            <w:r>
              <w:tab/>
            </w:r>
            <w:r w:rsidR="00D821F9" w:rsidRPr="00D821F9">
              <w:t>These principles must be applied to all activities and should drive decision making in the</w:t>
            </w:r>
            <w:r>
              <w:t xml:space="preserve"> </w:t>
            </w:r>
            <w:r>
              <w:tab/>
            </w:r>
            <w:r w:rsidR="00D821F9" w:rsidRPr="00D821F9">
              <w:t xml:space="preserve">classroom and within the school. </w:t>
            </w:r>
          </w:p>
        </w:tc>
      </w:tr>
    </w:tbl>
    <w:p w:rsidR="00581229" w:rsidRPr="00581229" w:rsidRDefault="00581229" w:rsidP="00C575C3">
      <w:pPr>
        <w:pStyle w:val="Heading2"/>
      </w:pPr>
      <w:r w:rsidRPr="00DE1A43">
        <w:lastRenderedPageBreak/>
        <w:t>Develop assessment</w:t>
      </w:r>
    </w:p>
    <w:tbl>
      <w:tblPr>
        <w:tblStyle w:val="3QSAtablestyle"/>
        <w:tblW w:w="4900" w:type="pct"/>
        <w:tblLook w:val="01E0" w:firstRow="1" w:lastRow="1" w:firstColumn="1" w:lastColumn="1" w:noHBand="0" w:noVBand="0"/>
      </w:tblPr>
      <w:tblGrid>
        <w:gridCol w:w="9101"/>
      </w:tblGrid>
      <w:tr w:rsidR="004500FF" w:rsidRPr="004500FF" w:rsidTr="004500FF">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581229" w:rsidRPr="00F16EBF" w:rsidRDefault="005D767A" w:rsidP="004500FF">
            <w:pPr>
              <w:pStyle w:val="Tablehead"/>
              <w:rPr>
                <w:b/>
                <w:color w:val="auto"/>
              </w:rPr>
            </w:pPr>
            <w:r>
              <w:rPr>
                <w:b/>
                <w:color w:val="auto"/>
              </w:rPr>
              <w:t>Preparing for the assessment</w:t>
            </w:r>
          </w:p>
        </w:tc>
      </w:tr>
      <w:tr w:rsidR="00581229" w:rsidRPr="00581229" w:rsidTr="004500FF">
        <w:trPr>
          <w:trHeight w:val="4168"/>
        </w:trPr>
        <w:tc>
          <w:tcPr>
            <w:tcW w:w="5000" w:type="pct"/>
          </w:tcPr>
          <w:p w:rsidR="00272B8F" w:rsidRPr="00CF1FCC" w:rsidRDefault="00456E63" w:rsidP="00456E63">
            <w:pPr>
              <w:pStyle w:val="Tabletext"/>
            </w:pPr>
            <w:r>
              <w:t xml:space="preserve">Learning experiences in preparation for the assessment could include: </w:t>
            </w:r>
          </w:p>
          <w:p w:rsidR="00456E63" w:rsidRPr="00272B8F" w:rsidRDefault="00456E63" w:rsidP="00E46E45">
            <w:pPr>
              <w:pStyle w:val="Tablecontentstrand"/>
            </w:pPr>
            <w:r w:rsidRPr="00272B8F">
              <w:t>Revising key concepts</w:t>
            </w:r>
          </w:p>
          <w:p w:rsidR="00DE1A43" w:rsidRDefault="00DE1A43" w:rsidP="003321FD">
            <w:pPr>
              <w:pStyle w:val="Tablebulletslevel1"/>
            </w:pPr>
            <w:r>
              <w:t>Revise from Year 3 that living things can be grouped on the basis of observable features (and can be distinguished from non-living things).</w:t>
            </w:r>
          </w:p>
          <w:p w:rsidR="00DE1A43" w:rsidRDefault="00456E63" w:rsidP="00E46E45">
            <w:pPr>
              <w:pStyle w:val="Tablebulletslevel1"/>
            </w:pPr>
            <w:r w:rsidRPr="00104ACA">
              <w:t xml:space="preserve">Revise from </w:t>
            </w:r>
            <w:r w:rsidR="00DE1A43">
              <w:t>Year 4</w:t>
            </w:r>
            <w:r w:rsidRPr="00104ACA">
              <w:t xml:space="preserve"> </w:t>
            </w:r>
            <w:r w:rsidR="00036A2F">
              <w:rPr>
                <w:lang w:val="en"/>
              </w:rPr>
              <w:t xml:space="preserve">that </w:t>
            </w:r>
            <w:r w:rsidR="00DE1A43">
              <w:rPr>
                <w:lang w:val="en"/>
              </w:rPr>
              <w:t>living things (including plants and animals) depend on each other and the environment to survive.</w:t>
            </w:r>
          </w:p>
          <w:p w:rsidR="00456E63" w:rsidRDefault="00036A2F" w:rsidP="00E46E45">
            <w:pPr>
              <w:pStyle w:val="Tablecontentstrand"/>
            </w:pPr>
            <w:r w:rsidRPr="00831EDC">
              <w:t>Exploring</w:t>
            </w:r>
            <w:r>
              <w:t xml:space="preserve"> </w:t>
            </w:r>
            <w:r w:rsidR="00DE1A43">
              <w:t xml:space="preserve">adaptions </w:t>
            </w:r>
          </w:p>
          <w:p w:rsidR="00FB71EB" w:rsidRPr="00FB71EB" w:rsidRDefault="00733700" w:rsidP="003321FD">
            <w:pPr>
              <w:pStyle w:val="Tablebulletslevel1"/>
              <w:rPr>
                <w:lang w:val="en"/>
              </w:rPr>
            </w:pPr>
            <w:r w:rsidRPr="002B2A99">
              <w:t xml:space="preserve">Create a glossary or word wall of scientific language related to </w:t>
            </w:r>
            <w:r w:rsidR="00DE1A43">
              <w:t>adaptations</w:t>
            </w:r>
          </w:p>
          <w:p w:rsidR="00FB71EB" w:rsidRDefault="00FB71EB" w:rsidP="003321FD">
            <w:pPr>
              <w:pStyle w:val="Tablebulletslevel1"/>
              <w:rPr>
                <w:lang w:val="en"/>
              </w:rPr>
            </w:pPr>
            <w:r>
              <w:rPr>
                <w:lang w:val="en"/>
              </w:rPr>
              <w:t xml:space="preserve">Use stimulus material such as photos or video footage to identify and classify adaptations as structural or </w:t>
            </w:r>
            <w:proofErr w:type="spellStart"/>
            <w:r>
              <w:rPr>
                <w:lang w:val="en"/>
              </w:rPr>
              <w:t>behavioural</w:t>
            </w:r>
            <w:proofErr w:type="spellEnd"/>
            <w:r>
              <w:rPr>
                <w:lang w:val="en"/>
              </w:rPr>
              <w:t>.</w:t>
            </w:r>
          </w:p>
          <w:p w:rsidR="00036A2F" w:rsidRPr="00036A2F" w:rsidRDefault="00DE1A43" w:rsidP="003321FD">
            <w:pPr>
              <w:pStyle w:val="Tablebulletslevel1"/>
              <w:rPr>
                <w:lang w:val="en"/>
              </w:rPr>
            </w:pPr>
            <w:r>
              <w:rPr>
                <w:lang w:val="en"/>
              </w:rPr>
              <w:t>U</w:t>
            </w:r>
            <w:r w:rsidR="00036A2F" w:rsidRPr="00036A2F">
              <w:rPr>
                <w:lang w:val="en"/>
              </w:rPr>
              <w:t xml:space="preserve">se </w:t>
            </w:r>
            <w:r>
              <w:rPr>
                <w:lang w:val="en"/>
              </w:rPr>
              <w:t xml:space="preserve">animal and plant specimens </w:t>
            </w:r>
            <w:r w:rsidR="00036A2F" w:rsidRPr="00036A2F">
              <w:rPr>
                <w:lang w:val="en"/>
              </w:rPr>
              <w:t>to:</w:t>
            </w:r>
          </w:p>
          <w:p w:rsidR="00036A2F" w:rsidRPr="00036A2F" w:rsidRDefault="00DE1A43" w:rsidP="003321FD">
            <w:pPr>
              <w:pStyle w:val="Tablebulletslevel2"/>
              <w:rPr>
                <w:lang w:val="en"/>
              </w:rPr>
            </w:pPr>
            <w:r>
              <w:rPr>
                <w:lang w:val="en"/>
              </w:rPr>
              <w:t xml:space="preserve">identify structural adaptations </w:t>
            </w:r>
          </w:p>
          <w:p w:rsidR="00036A2F" w:rsidRPr="00036A2F" w:rsidRDefault="00DE1A43" w:rsidP="003321FD">
            <w:pPr>
              <w:pStyle w:val="Tablebulletslevel2"/>
              <w:rPr>
                <w:lang w:val="en"/>
              </w:rPr>
            </w:pPr>
            <w:r>
              <w:rPr>
                <w:lang w:val="en"/>
              </w:rPr>
              <w:t>describe structural adaptation</w:t>
            </w:r>
          </w:p>
          <w:p w:rsidR="00036A2F" w:rsidRDefault="00DE1A43" w:rsidP="003321FD">
            <w:pPr>
              <w:pStyle w:val="Tablebulletslevel2"/>
              <w:rPr>
                <w:lang w:val="en"/>
              </w:rPr>
            </w:pPr>
            <w:proofErr w:type="gramStart"/>
            <w:r>
              <w:rPr>
                <w:lang w:val="en"/>
              </w:rPr>
              <w:t>explain</w:t>
            </w:r>
            <w:proofErr w:type="gramEnd"/>
            <w:r>
              <w:rPr>
                <w:lang w:val="en"/>
              </w:rPr>
              <w:t xml:space="preserve"> why the adaptation is necessary in order for the animal or plant to survive in its environment</w:t>
            </w:r>
            <w:r w:rsidR="00EE38BF">
              <w:rPr>
                <w:lang w:val="en"/>
              </w:rPr>
              <w:t>.</w:t>
            </w:r>
          </w:p>
          <w:p w:rsidR="00FB71EB" w:rsidRDefault="003321FD" w:rsidP="003321FD">
            <w:pPr>
              <w:pStyle w:val="Tablebulletslevel1"/>
              <w:rPr>
                <w:lang w:val="en"/>
              </w:rPr>
            </w:pPr>
            <w:r>
              <w:rPr>
                <w:lang w:val="en"/>
              </w:rPr>
              <w:t>Identify the adaptations of plants and animals in the students’ local area</w:t>
            </w:r>
            <w:r w:rsidR="006F38F8">
              <w:rPr>
                <w:lang w:val="en"/>
              </w:rPr>
              <w:t xml:space="preserve"> and explain how they assist in the survival of the organisms.</w:t>
            </w:r>
          </w:p>
          <w:p w:rsidR="003321FD" w:rsidRPr="006F38F8" w:rsidRDefault="003321FD" w:rsidP="006F38F8">
            <w:pPr>
              <w:pStyle w:val="Tablebulletslevel1"/>
            </w:pPr>
            <w:r>
              <w:t>M</w:t>
            </w:r>
            <w:r w:rsidRPr="00EE61CE">
              <w:t xml:space="preserve">ake predictions about how global warming might </w:t>
            </w:r>
            <w:r w:rsidR="00A1341E" w:rsidRPr="00EE61CE">
              <w:t>affect the</w:t>
            </w:r>
            <w:r w:rsidRPr="00EE61CE">
              <w:t xml:space="preserve"> survival and future adaptations of </w:t>
            </w:r>
            <w:r w:rsidR="006F38F8">
              <w:t xml:space="preserve">the </w:t>
            </w:r>
            <w:r w:rsidRPr="00EE61CE">
              <w:t>living things</w:t>
            </w:r>
            <w:r w:rsidR="006F38F8">
              <w:t xml:space="preserve"> in the local area.</w:t>
            </w:r>
          </w:p>
          <w:p w:rsidR="00733700" w:rsidRPr="00272B8F" w:rsidRDefault="00FB71EB" w:rsidP="00E46E45">
            <w:pPr>
              <w:pStyle w:val="Tablebulletslevel1"/>
              <w:rPr>
                <w:lang w:val="en"/>
              </w:rPr>
            </w:pPr>
            <w:r>
              <w:t>A</w:t>
            </w:r>
            <w:r w:rsidRPr="00742A55">
              <w:t>ppreciate Aboriginal and Torres Strait Islander understandings of adaptations</w:t>
            </w:r>
            <w:r>
              <w:t>.</w:t>
            </w:r>
          </w:p>
          <w:p w:rsidR="00733700" w:rsidRPr="00733700" w:rsidRDefault="00733700" w:rsidP="00E46E45">
            <w:pPr>
              <w:pStyle w:val="Tablecontentstrand"/>
              <w:rPr>
                <w:lang w:val="en"/>
              </w:rPr>
            </w:pPr>
            <w:r w:rsidRPr="00733700">
              <w:rPr>
                <w:lang w:val="en"/>
              </w:rPr>
              <w:t>Developing research skills</w:t>
            </w:r>
          </w:p>
          <w:p w:rsidR="00036A2F" w:rsidRPr="00DE1A43" w:rsidRDefault="00DE1A43" w:rsidP="003321FD">
            <w:pPr>
              <w:pStyle w:val="Tablebulletslevel1"/>
              <w:rPr>
                <w:lang w:val="en"/>
              </w:rPr>
            </w:pPr>
            <w:r>
              <w:rPr>
                <w:lang w:val="en"/>
              </w:rPr>
              <w:t xml:space="preserve">Record details of </w:t>
            </w:r>
            <w:r w:rsidR="00036A2F" w:rsidRPr="00DE1A43">
              <w:rPr>
                <w:lang w:val="en"/>
              </w:rPr>
              <w:t xml:space="preserve">sources of information </w:t>
            </w:r>
            <w:r>
              <w:rPr>
                <w:lang w:val="en"/>
              </w:rPr>
              <w:t>used when researching.</w:t>
            </w:r>
          </w:p>
          <w:p w:rsidR="002B2A99" w:rsidRPr="00DE1A43" w:rsidRDefault="00036A2F" w:rsidP="003321FD">
            <w:pPr>
              <w:pStyle w:val="Tablebulletslevel1"/>
              <w:rPr>
                <w:lang w:val="en"/>
              </w:rPr>
            </w:pPr>
            <w:r w:rsidRPr="00DE1A43">
              <w:rPr>
                <w:lang w:val="en"/>
              </w:rPr>
              <w:t xml:space="preserve">Develop research and </w:t>
            </w:r>
            <w:proofErr w:type="spellStart"/>
            <w:r w:rsidRPr="00DE1A43">
              <w:rPr>
                <w:lang w:val="en"/>
              </w:rPr>
              <w:t>summarising</w:t>
            </w:r>
            <w:proofErr w:type="spellEnd"/>
            <w:r w:rsidRPr="00DE1A43">
              <w:rPr>
                <w:lang w:val="en"/>
              </w:rPr>
              <w:t xml:space="preserve"> skills</w:t>
            </w:r>
            <w:r w:rsidR="002B2A99" w:rsidRPr="00DE1A43">
              <w:rPr>
                <w:lang w:val="en"/>
              </w:rPr>
              <w:t>.</w:t>
            </w:r>
            <w:r w:rsidRPr="00DE1A43">
              <w:rPr>
                <w:lang w:val="en"/>
              </w:rPr>
              <w:t xml:space="preserve"> </w:t>
            </w:r>
          </w:p>
          <w:p w:rsidR="00036A2F" w:rsidRPr="00DE1A43" w:rsidRDefault="002B2A99" w:rsidP="003321FD">
            <w:pPr>
              <w:pStyle w:val="Tablebulletslevel1"/>
              <w:rPr>
                <w:lang w:val="en"/>
              </w:rPr>
            </w:pPr>
            <w:r w:rsidRPr="00DE1A43">
              <w:rPr>
                <w:lang w:val="en"/>
              </w:rPr>
              <w:t>P</w:t>
            </w:r>
            <w:r w:rsidR="00036A2F" w:rsidRPr="00DE1A43">
              <w:rPr>
                <w:lang w:val="en"/>
              </w:rPr>
              <w:t xml:space="preserve">ractice </w:t>
            </w:r>
            <w:proofErr w:type="spellStart"/>
            <w:r w:rsidR="00036A2F" w:rsidRPr="00DE1A43">
              <w:rPr>
                <w:lang w:val="en"/>
              </w:rPr>
              <w:t>organising</w:t>
            </w:r>
            <w:proofErr w:type="spellEnd"/>
            <w:r w:rsidR="00036A2F" w:rsidRPr="00DE1A43">
              <w:rPr>
                <w:lang w:val="en"/>
              </w:rPr>
              <w:t xml:space="preserve"> information in logical ways.</w:t>
            </w:r>
          </w:p>
          <w:p w:rsidR="00581229" w:rsidRPr="00E14A79" w:rsidRDefault="00036A2F" w:rsidP="003321FD">
            <w:pPr>
              <w:pStyle w:val="Tablebulletslevel1"/>
              <w:rPr>
                <w:lang w:val="en" w:eastAsia="en-US"/>
              </w:rPr>
            </w:pPr>
            <w:r w:rsidRPr="00DE1A43">
              <w:rPr>
                <w:lang w:val="en"/>
              </w:rPr>
              <w:t>Develop explanations and draw conclusions and use evidence to support claims.</w:t>
            </w:r>
          </w:p>
        </w:tc>
      </w:tr>
    </w:tbl>
    <w:p w:rsidR="00B614AC" w:rsidRPr="00A1151F" w:rsidRDefault="00B614AC" w:rsidP="00A1151F">
      <w:pPr>
        <w:rPr>
          <w:rFonts w:eastAsia="SimSun"/>
        </w:rPr>
      </w:pPr>
    </w:p>
    <w:tbl>
      <w:tblPr>
        <w:tblStyle w:val="3QSAtablestyle"/>
        <w:tblW w:w="4900" w:type="pct"/>
        <w:tblLook w:val="01E0" w:firstRow="1" w:lastRow="1" w:firstColumn="1" w:lastColumn="1" w:noHBand="0" w:noVBand="0"/>
      </w:tblPr>
      <w:tblGrid>
        <w:gridCol w:w="4550"/>
        <w:gridCol w:w="4551"/>
      </w:tblGrid>
      <w:tr w:rsidR="00F16EBF" w:rsidRPr="00F16EBF" w:rsidTr="00456E63">
        <w:trPr>
          <w:cnfStyle w:val="100000000000" w:firstRow="1" w:lastRow="0" w:firstColumn="0" w:lastColumn="0" w:oddVBand="0" w:evenVBand="0" w:oddHBand="0" w:evenHBand="0" w:firstRowFirstColumn="0" w:firstRowLastColumn="0" w:lastRowFirstColumn="0" w:lastRowLastColumn="0"/>
          <w:trHeight w:val="246"/>
          <w:tblHeader/>
        </w:trPr>
        <w:tc>
          <w:tcPr>
            <w:cnfStyle w:val="000000000100" w:firstRow="0" w:lastRow="0" w:firstColumn="0" w:lastColumn="0" w:oddVBand="0" w:evenVBand="0" w:oddHBand="0" w:evenHBand="0" w:firstRowFirstColumn="1" w:firstRowLastColumn="0" w:lastRowFirstColumn="0" w:lastRowLastColumn="0"/>
            <w:tcW w:w="5000" w:type="pct"/>
            <w:gridSpan w:val="2"/>
            <w:shd w:val="clear" w:color="auto" w:fill="8CC8C9"/>
          </w:tcPr>
          <w:p w:rsidR="002D51BE" w:rsidRPr="00DE1A43" w:rsidRDefault="00581229" w:rsidP="0052050E">
            <w:pPr>
              <w:pStyle w:val="Tablehead"/>
              <w:rPr>
                <w:b/>
                <w:color w:val="auto"/>
                <w:highlight w:val="yellow"/>
              </w:rPr>
            </w:pPr>
            <w:r w:rsidRPr="00253348">
              <w:rPr>
                <w:b/>
                <w:color w:val="auto"/>
              </w:rPr>
              <w:t>Implementing</w:t>
            </w:r>
          </w:p>
        </w:tc>
      </w:tr>
      <w:tr w:rsidR="00581229" w:rsidRPr="00581229" w:rsidTr="007E1FB5">
        <w:trPr>
          <w:trHeight w:val="294"/>
        </w:trPr>
        <w:tc>
          <w:tcPr>
            <w:tcW w:w="5000" w:type="pct"/>
            <w:gridSpan w:val="2"/>
            <w:shd w:val="clear" w:color="auto" w:fill="CFE7E6"/>
          </w:tcPr>
          <w:p w:rsidR="007A1FE0" w:rsidRPr="00E46E45" w:rsidRDefault="002D51BE">
            <w:pPr>
              <w:pStyle w:val="Tablesubhead"/>
              <w:tabs>
                <w:tab w:val="left" w:pos="1134"/>
              </w:tabs>
              <w:rPr>
                <w:highlight w:val="yellow"/>
              </w:rPr>
            </w:pPr>
            <w:r w:rsidRPr="00E42A10">
              <w:t>Section 1</w:t>
            </w:r>
            <w:r w:rsidR="00E42A10">
              <w:t>.</w:t>
            </w:r>
            <w:r w:rsidR="00E42A10">
              <w:tab/>
            </w:r>
            <w:r w:rsidR="00624B95" w:rsidRPr="00E42A10">
              <w:t>Researching animal adaptations</w:t>
            </w:r>
            <w:r w:rsidRPr="00E46E45">
              <w:rPr>
                <w:rStyle w:val="InstructionsChar"/>
                <w:szCs w:val="21"/>
                <w:shd w:val="clear" w:color="auto" w:fill="auto"/>
                <w:lang w:eastAsia="en-AU"/>
              </w:rPr>
              <w:t xml:space="preserve"> </w:t>
            </w:r>
          </w:p>
        </w:tc>
      </w:tr>
      <w:tr w:rsidR="007A6EA1" w:rsidRPr="00581229" w:rsidTr="00E46E45">
        <w:trPr>
          <w:trHeight w:val="1073"/>
        </w:trPr>
        <w:tc>
          <w:tcPr>
            <w:tcW w:w="2500" w:type="pct"/>
            <w:tcBorders>
              <w:bottom w:val="single" w:sz="4" w:space="0" w:color="00928F"/>
            </w:tcBorders>
          </w:tcPr>
          <w:p w:rsidR="007A6EA1" w:rsidRPr="00A1341E" w:rsidRDefault="007A6EA1" w:rsidP="0052050E">
            <w:pPr>
              <w:pStyle w:val="Tabletext"/>
              <w:rPr>
                <w:b/>
              </w:rPr>
            </w:pPr>
            <w:r w:rsidRPr="00A1341E">
              <w:rPr>
                <w:b/>
              </w:rPr>
              <w:t>Student role</w:t>
            </w:r>
          </w:p>
          <w:p w:rsidR="009D1834" w:rsidRDefault="009D1834" w:rsidP="009D1834">
            <w:pPr>
              <w:pStyle w:val="Tablebulletslevel1"/>
            </w:pPr>
            <w:r w:rsidRPr="00A1341E">
              <w:t xml:space="preserve">Read </w:t>
            </w:r>
            <w:r w:rsidR="003A42E0">
              <w:t xml:space="preserve">the instructions for </w:t>
            </w:r>
            <w:r w:rsidRPr="00A1341E">
              <w:t xml:space="preserve">Section 1 in the </w:t>
            </w:r>
            <w:r w:rsidR="00272B8F">
              <w:t>S</w:t>
            </w:r>
            <w:r w:rsidR="00831EDC" w:rsidRPr="00A1341E">
              <w:t xml:space="preserve">tudent </w:t>
            </w:r>
            <w:r w:rsidRPr="00A1341E">
              <w:t>booklet.</w:t>
            </w:r>
          </w:p>
          <w:p w:rsidR="00F057E9" w:rsidRDefault="00F057E9" w:rsidP="009D1834">
            <w:pPr>
              <w:pStyle w:val="Tablebulletslevel1"/>
            </w:pPr>
            <w:r>
              <w:t>Select one of the animals</w:t>
            </w:r>
            <w:r w:rsidR="00CB6608">
              <w:t xml:space="preserve"> to research </w:t>
            </w:r>
            <w:r w:rsidR="00272B8F">
              <w:t xml:space="preserve">— </w:t>
            </w:r>
            <w:r w:rsidR="00CB6608">
              <w:t>echidna, platypus or camel</w:t>
            </w:r>
            <w:r>
              <w:t>.</w:t>
            </w:r>
          </w:p>
          <w:p w:rsidR="00F057E9" w:rsidRDefault="00CB6608" w:rsidP="009D1834">
            <w:pPr>
              <w:pStyle w:val="Tablebulletslevel1"/>
            </w:pPr>
            <w:r>
              <w:t>Conduct research into the environment of the animal and its structural and behavioural adaptations.</w:t>
            </w:r>
          </w:p>
          <w:p w:rsidR="00CB6608" w:rsidRDefault="00CB6608" w:rsidP="009D1834">
            <w:pPr>
              <w:pStyle w:val="Tablebulletslevel1"/>
            </w:pPr>
            <w:r>
              <w:t>As you research keep a record of the details of the sources of information you use.</w:t>
            </w:r>
          </w:p>
          <w:p w:rsidR="00F057E9" w:rsidRPr="00CB6608" w:rsidRDefault="00CB6608" w:rsidP="00CB6608">
            <w:pPr>
              <w:pStyle w:val="Tablebulletslevel1"/>
            </w:pPr>
            <w:r>
              <w:t xml:space="preserve">Complete the table in Section 1 of the Student booklet: </w:t>
            </w:r>
            <w:r w:rsidRPr="00CB6608">
              <w:rPr>
                <w:i/>
              </w:rPr>
              <w:t>Researching animal adaptations</w:t>
            </w:r>
            <w:r>
              <w:rPr>
                <w:i/>
              </w:rPr>
              <w:t>.</w:t>
            </w:r>
          </w:p>
        </w:tc>
        <w:tc>
          <w:tcPr>
            <w:tcW w:w="2500" w:type="pct"/>
            <w:tcBorders>
              <w:bottom w:val="single" w:sz="4" w:space="0" w:color="00928F"/>
            </w:tcBorders>
          </w:tcPr>
          <w:p w:rsidR="007A6EA1" w:rsidRPr="00F057E9" w:rsidRDefault="007A6EA1" w:rsidP="007A6EA1">
            <w:pPr>
              <w:pStyle w:val="Tabletext"/>
              <w:rPr>
                <w:b/>
              </w:rPr>
            </w:pPr>
            <w:r w:rsidRPr="00F057E9">
              <w:rPr>
                <w:b/>
              </w:rPr>
              <w:t>Teacher role</w:t>
            </w:r>
          </w:p>
          <w:p w:rsidR="00F057E9" w:rsidRDefault="00F057E9" w:rsidP="00B718DD">
            <w:pPr>
              <w:pStyle w:val="Tablebulletslevel1"/>
            </w:pPr>
            <w:r>
              <w:t>Revise the definitions of structural adaptations, behavioural adaptations and environment with students.</w:t>
            </w:r>
          </w:p>
          <w:p w:rsidR="00F057E9" w:rsidRDefault="00F057E9" w:rsidP="00B718DD">
            <w:pPr>
              <w:pStyle w:val="Tablebulletslevel1"/>
            </w:pPr>
            <w:r>
              <w:t>Remind students of the importance of collecting source details and completing the associated table as they are researching</w:t>
            </w:r>
            <w:r w:rsidR="00EE38BF">
              <w:t>.</w:t>
            </w:r>
          </w:p>
          <w:p w:rsidR="007A6EA1" w:rsidRDefault="00F057E9" w:rsidP="00F057E9">
            <w:pPr>
              <w:pStyle w:val="Tablebulletslevel1"/>
            </w:pPr>
            <w:r w:rsidRPr="00F057E9">
              <w:t>Provide opportunities for students to access online and print resources to research animal adaptations.</w:t>
            </w:r>
          </w:p>
          <w:p w:rsidR="00CB6608" w:rsidRPr="00F057E9" w:rsidRDefault="00CB6608" w:rsidP="00CB6608">
            <w:pPr>
              <w:pStyle w:val="Tablebulletslevel1"/>
            </w:pPr>
            <w:r>
              <w:t>Support students with their research and nominate a checkpoint stage where students discuss the progress towards the assessment.</w:t>
            </w:r>
          </w:p>
        </w:tc>
      </w:tr>
    </w:tbl>
    <w:p w:rsidR="00E42A10" w:rsidRDefault="00E42A10">
      <w:r>
        <w:rPr>
          <w:b/>
        </w:rPr>
        <w:br w:type="page"/>
      </w:r>
    </w:p>
    <w:tbl>
      <w:tblPr>
        <w:tblStyle w:val="3QSAtablestyle"/>
        <w:tblW w:w="4900" w:type="pct"/>
        <w:tblLook w:val="01E0" w:firstRow="1" w:lastRow="1" w:firstColumn="1" w:lastColumn="1" w:noHBand="0" w:noVBand="0"/>
      </w:tblPr>
      <w:tblGrid>
        <w:gridCol w:w="4550"/>
        <w:gridCol w:w="4551"/>
      </w:tblGrid>
      <w:tr w:rsidR="003A049D" w:rsidRPr="00581229" w:rsidTr="00E46E45">
        <w:trPr>
          <w:cnfStyle w:val="100000000000" w:firstRow="1" w:lastRow="0" w:firstColumn="0" w:lastColumn="0" w:oddVBand="0" w:evenVBand="0" w:oddHBand="0" w:evenHBand="0" w:firstRowFirstColumn="0" w:firstRowLastColumn="0" w:lastRowFirstColumn="0" w:lastRowLastColumn="0"/>
          <w:trHeight w:val="295"/>
        </w:trPr>
        <w:tc>
          <w:tcPr>
            <w:cnfStyle w:val="000000000100" w:firstRow="0" w:lastRow="0" w:firstColumn="0" w:lastColumn="0" w:oddVBand="0" w:evenVBand="0" w:oddHBand="0" w:evenHBand="0" w:firstRowFirstColumn="1" w:firstRowLastColumn="0" w:lastRowFirstColumn="0" w:lastRowLastColumn="0"/>
            <w:tcW w:w="5000" w:type="pct"/>
            <w:gridSpan w:val="2"/>
            <w:shd w:val="clear" w:color="auto" w:fill="CFE7E6"/>
          </w:tcPr>
          <w:p w:rsidR="003A049D" w:rsidRPr="00E42A10" w:rsidRDefault="00220531">
            <w:pPr>
              <w:pStyle w:val="Tablesubhead"/>
              <w:tabs>
                <w:tab w:val="left" w:pos="1134"/>
              </w:tabs>
              <w:rPr>
                <w:b/>
              </w:rPr>
            </w:pPr>
            <w:r w:rsidRPr="00E42A10">
              <w:lastRenderedPageBreak/>
              <w:t>Section 2</w:t>
            </w:r>
            <w:r w:rsidR="00E42A10" w:rsidRPr="00E42A10">
              <w:t>.</w:t>
            </w:r>
            <w:r w:rsidR="00E42A10">
              <w:rPr>
                <w:b/>
              </w:rPr>
              <w:tab/>
            </w:r>
            <w:r w:rsidR="00233211" w:rsidRPr="00E42A10">
              <w:t>Researching adaptations of animals that live in extreme environments</w:t>
            </w:r>
          </w:p>
        </w:tc>
      </w:tr>
      <w:tr w:rsidR="00B23940" w:rsidRPr="00581229" w:rsidTr="00E46E45">
        <w:trPr>
          <w:trHeight w:val="363"/>
        </w:trPr>
        <w:tc>
          <w:tcPr>
            <w:tcW w:w="2500" w:type="pct"/>
            <w:tcBorders>
              <w:bottom w:val="single" w:sz="4" w:space="0" w:color="00928F"/>
            </w:tcBorders>
            <w:shd w:val="clear" w:color="auto" w:fill="auto"/>
          </w:tcPr>
          <w:p w:rsidR="00B23940" w:rsidRPr="00B23940" w:rsidRDefault="00B23940" w:rsidP="00B23940">
            <w:pPr>
              <w:pStyle w:val="Tablesubhead"/>
              <w:tabs>
                <w:tab w:val="left" w:pos="1134"/>
              </w:tabs>
            </w:pPr>
            <w:r w:rsidRPr="00B23940">
              <w:t>Student role</w:t>
            </w:r>
          </w:p>
          <w:p w:rsidR="00233211" w:rsidRPr="00233211" w:rsidRDefault="00233211" w:rsidP="00233211">
            <w:pPr>
              <w:pStyle w:val="Tablebulletslevel1"/>
            </w:pPr>
            <w:r w:rsidRPr="00233211">
              <w:t xml:space="preserve">Read </w:t>
            </w:r>
            <w:r w:rsidR="003A42E0">
              <w:t xml:space="preserve">the instructions for </w:t>
            </w:r>
            <w:r w:rsidRPr="00233211">
              <w:t xml:space="preserve">Section </w:t>
            </w:r>
            <w:r w:rsidR="000178BB">
              <w:t>2</w:t>
            </w:r>
            <w:r w:rsidRPr="00233211">
              <w:t xml:space="preserve"> in the </w:t>
            </w:r>
            <w:r w:rsidR="00E42A10">
              <w:t>S</w:t>
            </w:r>
            <w:r w:rsidRPr="00233211">
              <w:t>tudent booklet.</w:t>
            </w:r>
          </w:p>
          <w:p w:rsidR="00233211" w:rsidRPr="00233211" w:rsidRDefault="00233211" w:rsidP="00233211">
            <w:pPr>
              <w:pStyle w:val="Tablebulletslevel1"/>
            </w:pPr>
            <w:r w:rsidRPr="00233211">
              <w:t xml:space="preserve">Select one of the </w:t>
            </w:r>
            <w:r w:rsidR="000178BB">
              <w:t>extreme environments</w:t>
            </w:r>
            <w:r w:rsidRPr="00233211">
              <w:t xml:space="preserve"> to research – </w:t>
            </w:r>
            <w:r w:rsidR="000178BB">
              <w:t>Antarctica, Sahara Desert.</w:t>
            </w:r>
          </w:p>
          <w:p w:rsidR="00233211" w:rsidRPr="00233211" w:rsidRDefault="00233211" w:rsidP="00233211">
            <w:pPr>
              <w:pStyle w:val="Tablebulletslevel1"/>
            </w:pPr>
            <w:r w:rsidRPr="00233211">
              <w:t>Conduct research into the</w:t>
            </w:r>
            <w:r w:rsidR="000178BB">
              <w:t xml:space="preserve"> adaptations of the animals that live in the chosen </w:t>
            </w:r>
            <w:r w:rsidRPr="00233211">
              <w:t>environment</w:t>
            </w:r>
            <w:r w:rsidR="000178BB">
              <w:t>.</w:t>
            </w:r>
            <w:r w:rsidRPr="00233211">
              <w:t xml:space="preserve"> </w:t>
            </w:r>
          </w:p>
          <w:p w:rsidR="00233211" w:rsidRPr="00233211" w:rsidRDefault="00233211" w:rsidP="00233211">
            <w:pPr>
              <w:pStyle w:val="Tablebulletslevel1"/>
            </w:pPr>
            <w:r w:rsidRPr="00233211">
              <w:t>As you research keep a record of the details of the sources of information you use.</w:t>
            </w:r>
          </w:p>
          <w:p w:rsidR="00B23940" w:rsidRDefault="000178BB" w:rsidP="000178BB">
            <w:pPr>
              <w:pStyle w:val="Tablebulletslevel1"/>
            </w:pPr>
            <w:r>
              <w:t>Complete the table in Section 2</w:t>
            </w:r>
            <w:r w:rsidR="00233211" w:rsidRPr="00233211">
              <w:t xml:space="preserve"> of the Student booklet: </w:t>
            </w:r>
            <w:r w:rsidR="00233211" w:rsidRPr="00233211">
              <w:rPr>
                <w:i/>
              </w:rPr>
              <w:t xml:space="preserve">Researching </w:t>
            </w:r>
            <w:r>
              <w:rPr>
                <w:i/>
              </w:rPr>
              <w:t>adaptations of animals that live in extreme environments</w:t>
            </w:r>
            <w:r w:rsidR="003A42E0">
              <w:rPr>
                <w:i/>
              </w:rPr>
              <w:t>.</w:t>
            </w:r>
            <w:r>
              <w:rPr>
                <w:i/>
              </w:rPr>
              <w:t xml:space="preserve"> </w:t>
            </w:r>
          </w:p>
        </w:tc>
        <w:tc>
          <w:tcPr>
            <w:tcW w:w="2500" w:type="pct"/>
            <w:tcBorders>
              <w:bottom w:val="single" w:sz="4" w:space="0" w:color="00928F"/>
            </w:tcBorders>
            <w:shd w:val="clear" w:color="auto" w:fill="auto"/>
          </w:tcPr>
          <w:p w:rsidR="00B23940" w:rsidRPr="00B23940" w:rsidRDefault="00B23940" w:rsidP="00B23940">
            <w:pPr>
              <w:pStyle w:val="Tablesubhead"/>
              <w:tabs>
                <w:tab w:val="left" w:pos="1134"/>
              </w:tabs>
            </w:pPr>
            <w:r>
              <w:t>Teacher</w:t>
            </w:r>
            <w:r w:rsidRPr="00B23940">
              <w:t xml:space="preserve"> role</w:t>
            </w:r>
          </w:p>
          <w:p w:rsidR="00BA7215" w:rsidRDefault="00BA7215" w:rsidP="00BA7215">
            <w:pPr>
              <w:pStyle w:val="Tablebulletslevel1"/>
            </w:pPr>
            <w:r>
              <w:t>Remind students of the importance of collecting source details and completing the associated table as they are researching</w:t>
            </w:r>
            <w:r w:rsidR="00EE38BF">
              <w:t>.</w:t>
            </w:r>
          </w:p>
          <w:p w:rsidR="00BA7215" w:rsidRDefault="00BA7215" w:rsidP="00BA7215">
            <w:pPr>
              <w:pStyle w:val="Tablebulletslevel1"/>
            </w:pPr>
            <w:r w:rsidRPr="00F057E9">
              <w:t>Provide opportunities for students to access online and print resources to research animal adaptations.</w:t>
            </w:r>
          </w:p>
          <w:p w:rsidR="00B23940" w:rsidRDefault="00BA7215" w:rsidP="00BA7215">
            <w:pPr>
              <w:pStyle w:val="Tablebulletslevel1"/>
            </w:pPr>
            <w:r>
              <w:t>Support students with their research and nominate a checkpoint stage where students discuss the progress towards the assessment.</w:t>
            </w:r>
          </w:p>
        </w:tc>
      </w:tr>
      <w:tr w:rsidR="00B23940" w:rsidRPr="00581229" w:rsidTr="00E46E45">
        <w:trPr>
          <w:trHeight w:val="295"/>
        </w:trPr>
        <w:tc>
          <w:tcPr>
            <w:tcW w:w="5000" w:type="pct"/>
            <w:gridSpan w:val="2"/>
            <w:shd w:val="clear" w:color="auto" w:fill="CFE7E6"/>
          </w:tcPr>
          <w:p w:rsidR="00B23940" w:rsidRPr="00F057E9" w:rsidRDefault="006666B8">
            <w:pPr>
              <w:pStyle w:val="Tablesubhead"/>
              <w:tabs>
                <w:tab w:val="left" w:pos="1134"/>
              </w:tabs>
              <w:rPr>
                <w:highlight w:val="yellow"/>
              </w:rPr>
            </w:pPr>
            <w:r w:rsidRPr="00BA7215">
              <w:t>Section 3</w:t>
            </w:r>
            <w:r w:rsidR="00E42A10">
              <w:t>.</w:t>
            </w:r>
            <w:r w:rsidR="00E42A10">
              <w:tab/>
            </w:r>
            <w:r w:rsidR="00BA7215">
              <w:t>Analysing adaptations</w:t>
            </w:r>
          </w:p>
        </w:tc>
      </w:tr>
      <w:tr w:rsidR="00D54BDD" w:rsidRPr="00581229" w:rsidTr="00D54BDD">
        <w:trPr>
          <w:trHeight w:val="363"/>
        </w:trPr>
        <w:tc>
          <w:tcPr>
            <w:tcW w:w="2500" w:type="pct"/>
            <w:tcBorders>
              <w:bottom w:val="single" w:sz="4" w:space="0" w:color="00928F"/>
            </w:tcBorders>
          </w:tcPr>
          <w:p w:rsidR="00D54BDD" w:rsidRPr="0052050E" w:rsidRDefault="00D54BDD" w:rsidP="00D54BDD">
            <w:pPr>
              <w:pStyle w:val="Tabletext"/>
              <w:rPr>
                <w:b/>
              </w:rPr>
            </w:pPr>
            <w:r>
              <w:rPr>
                <w:b/>
              </w:rPr>
              <w:t>Student role</w:t>
            </w:r>
          </w:p>
          <w:p w:rsidR="009D1834" w:rsidRPr="009D1834" w:rsidRDefault="009D1834" w:rsidP="009D1834">
            <w:pPr>
              <w:pStyle w:val="Tablebulletslevel1"/>
            </w:pPr>
            <w:r>
              <w:t xml:space="preserve">Read the instructions for Section 3 in the </w:t>
            </w:r>
            <w:r w:rsidR="0008400F">
              <w:t>S</w:t>
            </w:r>
            <w:r w:rsidR="00831EDC" w:rsidRPr="001726F5">
              <w:t xml:space="preserve">tudent </w:t>
            </w:r>
            <w:r w:rsidRPr="001726F5">
              <w:t>booklet</w:t>
            </w:r>
            <w:r w:rsidRPr="009D1834">
              <w:t>.</w:t>
            </w:r>
          </w:p>
          <w:p w:rsidR="00D54BDD" w:rsidRPr="00581229" w:rsidRDefault="003A42E0" w:rsidP="003A42E0">
            <w:pPr>
              <w:pStyle w:val="Tablebulletslevel1"/>
            </w:pPr>
            <w:r>
              <w:t>Complete the questions in Section 3</w:t>
            </w:r>
            <w:r w:rsidRPr="00233211">
              <w:t xml:space="preserve"> of the Student booklet: </w:t>
            </w:r>
            <w:r>
              <w:rPr>
                <w:i/>
              </w:rPr>
              <w:t>Analysing adaptations.</w:t>
            </w:r>
          </w:p>
        </w:tc>
        <w:tc>
          <w:tcPr>
            <w:tcW w:w="2500" w:type="pct"/>
            <w:tcBorders>
              <w:bottom w:val="single" w:sz="4" w:space="0" w:color="00928F"/>
            </w:tcBorders>
          </w:tcPr>
          <w:p w:rsidR="00D54BDD" w:rsidRPr="0052050E" w:rsidRDefault="00D54BDD" w:rsidP="00D54BDD">
            <w:pPr>
              <w:pStyle w:val="Tabletext"/>
              <w:rPr>
                <w:b/>
              </w:rPr>
            </w:pPr>
            <w:r>
              <w:rPr>
                <w:b/>
              </w:rPr>
              <w:t>Teacher role</w:t>
            </w:r>
          </w:p>
          <w:p w:rsidR="005C1A76" w:rsidRPr="00581229" w:rsidRDefault="005C1A76" w:rsidP="005C1A76">
            <w:pPr>
              <w:pStyle w:val="Tablebulletslevel1"/>
            </w:pPr>
            <w:r>
              <w:t>When the research phase is complete</w:t>
            </w:r>
            <w:r w:rsidR="00D71621">
              <w:t>,</w:t>
            </w:r>
            <w:r>
              <w:t xml:space="preserve"> discuss </w:t>
            </w:r>
            <w:r w:rsidR="0008400F">
              <w:t xml:space="preserve">strategies </w:t>
            </w:r>
            <w:r w:rsidR="00BA7215">
              <w:t>with students for identifying patterns</w:t>
            </w:r>
            <w:r w:rsidR="00D71621">
              <w:t xml:space="preserve"> and </w:t>
            </w:r>
            <w:r w:rsidR="00BA7215">
              <w:t>similarities in information.</w:t>
            </w:r>
          </w:p>
          <w:p w:rsidR="00D54BDD" w:rsidRPr="00C500CF" w:rsidRDefault="005C1A76" w:rsidP="00607B85">
            <w:pPr>
              <w:pStyle w:val="Tablebulletslevel1"/>
            </w:pPr>
            <w:r>
              <w:t xml:space="preserve">Read </w:t>
            </w:r>
            <w:r w:rsidR="00607B85">
              <w:t xml:space="preserve">the questions in </w:t>
            </w:r>
            <w:r w:rsidR="00BA7215">
              <w:t>Section 3</w:t>
            </w:r>
            <w:r>
              <w:t xml:space="preserve"> </w:t>
            </w:r>
            <w:r w:rsidR="00BA7215">
              <w:t>to students</w:t>
            </w:r>
            <w:r>
              <w:t xml:space="preserve"> and encourage </w:t>
            </w:r>
            <w:r w:rsidR="00BA7215">
              <w:t>them</w:t>
            </w:r>
            <w:r>
              <w:t xml:space="preserve"> to consider the ‘bigger picture’ when developing their response.</w:t>
            </w:r>
          </w:p>
        </w:tc>
      </w:tr>
    </w:tbl>
    <w:p w:rsidR="00A77A42" w:rsidRPr="003A42E0" w:rsidRDefault="00A77A42" w:rsidP="00A77A42">
      <w:pPr>
        <w:pStyle w:val="Heading2"/>
      </w:pPr>
      <w:r w:rsidRPr="003A42E0">
        <w:t>Make judgments</w:t>
      </w:r>
    </w:p>
    <w:p w:rsidR="00A77A42" w:rsidRPr="00C31323" w:rsidRDefault="00A77A42" w:rsidP="00A77A42">
      <w:pPr>
        <w:rPr>
          <w:rStyle w:val="InstructionsChar"/>
        </w:rPr>
      </w:pPr>
      <w:r w:rsidRPr="003A42E0">
        <w:t>When making judgments about the evidence in student responses to this assessment, teachers are advised to use the task-specific standards provided. The development of these task-specific standards has been informed by the Queensland Yea</w:t>
      </w:r>
      <w:r w:rsidR="00220531" w:rsidRPr="003A42E0">
        <w:t xml:space="preserve">r </w:t>
      </w:r>
      <w:r w:rsidR="003A42E0">
        <w:t>5</w:t>
      </w:r>
      <w:r w:rsidRPr="003A42E0">
        <w:t xml:space="preserve"> standard elaborations. See </w:t>
      </w:r>
      <w:hyperlink r:id="rId38" w:history="1">
        <w:r w:rsidR="00D71621">
          <w:rPr>
            <w:rStyle w:val="Hyperlink"/>
          </w:rPr>
          <w:t>www.qsa.qld.edu.au/downloads/p_10/ac_sci_yr5_se.doc</w:t>
        </w:r>
      </w:hyperlink>
      <w:r w:rsidR="00D71621" w:rsidRPr="00E46E45">
        <w:t>.</w:t>
      </w:r>
    </w:p>
    <w:p w:rsidR="00A77A42" w:rsidRPr="00C31323" w:rsidRDefault="00A77A42" w:rsidP="00A77A42">
      <w:pPr>
        <w:pStyle w:val="Heading3"/>
      </w:pPr>
      <w:r w:rsidRPr="008E3B7D">
        <w:t xml:space="preserve">The Queensland standard elaborations </w:t>
      </w:r>
      <w:r w:rsidR="00A43179">
        <w:t>for Science</w:t>
      </w:r>
    </w:p>
    <w:p w:rsidR="00A77A42" w:rsidRPr="008E3B7D" w:rsidRDefault="00A77A42" w:rsidP="00A77A42">
      <w:r w:rsidRPr="003A42E0">
        <w:t>The Queensland Year</w:t>
      </w:r>
      <w:r w:rsidR="00A43179" w:rsidRPr="003A42E0">
        <w:t xml:space="preserve"> </w:t>
      </w:r>
      <w:r w:rsidR="003A42E0" w:rsidRPr="003A42E0">
        <w:t>5</w:t>
      </w:r>
      <w:r w:rsidR="00C31323" w:rsidRPr="003A42E0">
        <w:t xml:space="preserve"> s</w:t>
      </w:r>
      <w:r w:rsidRPr="003A42E0">
        <w:t>tandard elaborations</w:t>
      </w:r>
      <w:r w:rsidR="00A43179" w:rsidRPr="003A42E0">
        <w:t xml:space="preserve"> for Science </w:t>
      </w:r>
      <w:r w:rsidRPr="003A42E0">
        <w:t>is a resource to assist teachers to make consistent and comparable evidence-based A to E (or equivalent) judgments. It should be used in conjunction with the Australian Curriculum achievement standard and content descriptions for the relevant year level.</w:t>
      </w:r>
    </w:p>
    <w:p w:rsidR="00A77A42" w:rsidRPr="008E3B7D" w:rsidRDefault="00A77A42" w:rsidP="00A77A42">
      <w:r w:rsidRPr="008E3B7D">
        <w:t>The</w:t>
      </w:r>
      <w:r>
        <w:t xml:space="preserve"> </w:t>
      </w:r>
      <w:r w:rsidR="00A43179">
        <w:t>Queensland Science</w:t>
      </w:r>
      <w:r w:rsidRPr="00C31323">
        <w:t xml:space="preserve"> 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A77A42" w:rsidRPr="008E3B7D" w:rsidRDefault="00A77A42" w:rsidP="00A77A42">
      <w:r w:rsidRPr="008E3B7D">
        <w:t xml:space="preserve">The Australian Curriculum achievement standards dimensions of Understanding and Skills are </w:t>
      </w:r>
      <w:r w:rsidR="00A43179">
        <w:t>used to organise the Queensland Science</w:t>
      </w:r>
      <w:r w:rsidRPr="008E3B7D">
        <w:t xml:space="preserve"> standard elaboratio</w:t>
      </w:r>
      <w:r w:rsidR="00A43179">
        <w:t xml:space="preserve">ns. Understanding and </w:t>
      </w:r>
      <w:r w:rsidR="00015354">
        <w:t xml:space="preserve">Skills </w:t>
      </w:r>
      <w:r w:rsidR="00A43179">
        <w:t>in Science are organised as Understanding dimension and Skills dimension.</w:t>
      </w:r>
      <w:r w:rsidRPr="008E3B7D">
        <w:t xml:space="preserve"> </w:t>
      </w:r>
    </w:p>
    <w:p w:rsidR="00A77A42" w:rsidRPr="008E3B7D" w:rsidRDefault="00A77A42" w:rsidP="00A77A42">
      <w:r w:rsidRPr="008E3B7D">
        <w:t xml:space="preserve">The valued </w:t>
      </w:r>
      <w:r w:rsidR="00A43179">
        <w:t xml:space="preserve">features of Science </w:t>
      </w:r>
      <w:r w:rsidRPr="008E3B7D">
        <w:t xml:space="preserve">drawn from the achievement standard and the content descriptions </w:t>
      </w:r>
      <w:r w:rsidR="00A43179">
        <w:t>for Understanding dimension and Skills dimension</w:t>
      </w:r>
      <w:r w:rsidRPr="008E3B7D">
        <w:t xml:space="preserve"> are organised as: </w:t>
      </w:r>
    </w:p>
    <w:p w:rsidR="00A77A42" w:rsidRPr="00C31323" w:rsidRDefault="000E4BDA" w:rsidP="00C31323">
      <w:pPr>
        <w:pStyle w:val="Bulletslevel1"/>
      </w:pPr>
      <w:r>
        <w:t xml:space="preserve">Science </w:t>
      </w:r>
      <w:r w:rsidR="00831EDC">
        <w:t>understanding</w:t>
      </w:r>
    </w:p>
    <w:p w:rsidR="00A77A42" w:rsidRDefault="000E4BDA" w:rsidP="00C31323">
      <w:pPr>
        <w:pStyle w:val="Bulletslevel1"/>
      </w:pPr>
      <w:r>
        <w:t xml:space="preserve">Science as a </w:t>
      </w:r>
      <w:r w:rsidR="00831EDC">
        <w:t>human endeavour</w:t>
      </w:r>
    </w:p>
    <w:p w:rsidR="000E4BDA" w:rsidRPr="00C81ED0" w:rsidRDefault="000E4BDA" w:rsidP="00C31323">
      <w:pPr>
        <w:pStyle w:val="Bulletslevel1"/>
      </w:pPr>
      <w:r w:rsidRPr="00C81ED0">
        <w:t>Questioning and predicting</w:t>
      </w:r>
    </w:p>
    <w:p w:rsidR="000E4BDA" w:rsidRDefault="000E4BDA" w:rsidP="00C31323">
      <w:pPr>
        <w:pStyle w:val="Bulletslevel1"/>
      </w:pPr>
      <w:r w:rsidRPr="00C81ED0">
        <w:t>Planning and conducting</w:t>
      </w:r>
    </w:p>
    <w:p w:rsidR="00C81ED0" w:rsidRDefault="007F2BA8" w:rsidP="00C31323">
      <w:pPr>
        <w:pStyle w:val="Bulletslevel1"/>
      </w:pPr>
      <w:r>
        <w:t>Processing and analysing data and information</w:t>
      </w:r>
    </w:p>
    <w:p w:rsidR="007F2BA8" w:rsidRDefault="007F2BA8" w:rsidP="00C31323">
      <w:pPr>
        <w:pStyle w:val="Bulletslevel1"/>
      </w:pPr>
      <w:r>
        <w:lastRenderedPageBreak/>
        <w:t>Evaluating</w:t>
      </w:r>
    </w:p>
    <w:p w:rsidR="007F2BA8" w:rsidRPr="00C81ED0" w:rsidRDefault="007F2BA8" w:rsidP="00C31323">
      <w:pPr>
        <w:pStyle w:val="Bulletslevel1"/>
      </w:pPr>
      <w:r>
        <w:t>Communicating.</w:t>
      </w:r>
    </w:p>
    <w:p w:rsidR="00A77A42" w:rsidRPr="008E3B7D" w:rsidRDefault="00A77A42" w:rsidP="00A77A42">
      <w:pPr>
        <w:pStyle w:val="Heading4"/>
      </w:pPr>
      <w:r w:rsidRPr="008E3B7D">
        <w:t>Task-specific standards</w:t>
      </w:r>
    </w:p>
    <w:p w:rsidR="00A77A42" w:rsidRPr="008E3B7D" w:rsidRDefault="00A77A42" w:rsidP="00A77A42">
      <w:r w:rsidRPr="008E3B7D">
        <w:t>Task-specific standards give teachers:</w:t>
      </w:r>
    </w:p>
    <w:p w:rsidR="00A77A42" w:rsidRPr="008E3B7D" w:rsidRDefault="00A77A42" w:rsidP="00A77A42">
      <w:pPr>
        <w:pStyle w:val="Bulletslevel1"/>
      </w:pPr>
      <w:r w:rsidRPr="008E3B7D">
        <w:t>a tool for directly matching the evidence of learning in the student response to the standards</w:t>
      </w:r>
    </w:p>
    <w:p w:rsidR="00A77A42" w:rsidRPr="008E3B7D" w:rsidRDefault="00A77A42" w:rsidP="00A77A42">
      <w:pPr>
        <w:pStyle w:val="Bulletslevel1"/>
      </w:pPr>
      <w:r w:rsidRPr="008E3B7D">
        <w:t>a focal point for discussing student responses</w:t>
      </w:r>
    </w:p>
    <w:p w:rsidR="00A77A42" w:rsidRPr="008E3B7D" w:rsidRDefault="00A77A42" w:rsidP="00A77A42">
      <w:pPr>
        <w:pStyle w:val="Bulletslevel1"/>
      </w:pPr>
      <w:proofErr w:type="gramStart"/>
      <w:r w:rsidRPr="008E3B7D">
        <w:t>a</w:t>
      </w:r>
      <w:proofErr w:type="gramEnd"/>
      <w:r w:rsidRPr="008E3B7D">
        <w:t xml:space="preserve"> tool to help provide feedback to students.</w:t>
      </w:r>
    </w:p>
    <w:p w:rsidR="00A77A42" w:rsidRPr="00A77A42" w:rsidRDefault="00A77A42" w:rsidP="00A77A42">
      <w:r w:rsidRPr="00A77A42">
        <w:t>Task-specific standards are not a checklist; rather they are a guide that:</w:t>
      </w:r>
    </w:p>
    <w:p w:rsidR="00A77A42" w:rsidRPr="008E3B7D" w:rsidRDefault="00A77A42" w:rsidP="00A77A42">
      <w:pPr>
        <w:pStyle w:val="Bulletslevel1"/>
      </w:pPr>
      <w:r w:rsidRPr="008E3B7D">
        <w:t>highlights the valued features that are being targeted in the assessment and the qualities that will inform the overall judgment</w:t>
      </w:r>
    </w:p>
    <w:p w:rsidR="00A77A42" w:rsidRPr="008E3B7D" w:rsidRDefault="00A77A42" w:rsidP="00A77A42">
      <w:pPr>
        <w:pStyle w:val="Bulletslevel1"/>
      </w:pPr>
      <w:r w:rsidRPr="008E3B7D">
        <w:t xml:space="preserve">specifies particular </w:t>
      </w:r>
      <w:r w:rsidRPr="008E3B7D">
        <w:rPr>
          <w:i/>
        </w:rPr>
        <w:t>targeted aspects</w:t>
      </w:r>
      <w:r w:rsidRPr="008E3B7D">
        <w:t xml:space="preserve"> of the curriculum content and achievement standard</w:t>
      </w:r>
    </w:p>
    <w:p w:rsidR="00A77A42" w:rsidRPr="008E3B7D" w:rsidRDefault="00A77A42" w:rsidP="00A77A42">
      <w:pPr>
        <w:pStyle w:val="Bulletslevel1"/>
      </w:pPr>
      <w:r w:rsidRPr="008E3B7D">
        <w:t>aligns the valued feature, task-specific descriptor and assessment</w:t>
      </w:r>
    </w:p>
    <w:p w:rsidR="00A77A42" w:rsidRPr="008E3B7D" w:rsidRDefault="00A77A42" w:rsidP="00A77A42">
      <w:pPr>
        <w:pStyle w:val="Bulletslevel1"/>
      </w:pPr>
      <w:r w:rsidRPr="008E3B7D">
        <w:t>allows teachers to make consistent and comparable on-balance judgments about student work by matching the qualities of student responses with the descriptors</w:t>
      </w:r>
    </w:p>
    <w:p w:rsidR="00A77A42" w:rsidRPr="008E3B7D" w:rsidRDefault="00A77A42" w:rsidP="00A77A42">
      <w:pPr>
        <w:pStyle w:val="Bulletslevel1"/>
      </w:pPr>
      <w:r w:rsidRPr="008E3B7D">
        <w:t xml:space="preserve">clarifies the curriculum expectations for learning at each of the five grades (A–E or the early years equivalent) </w:t>
      </w:r>
    </w:p>
    <w:p w:rsidR="00A77A42" w:rsidRPr="008E3B7D" w:rsidRDefault="00A77A42" w:rsidP="00A77A42">
      <w:pPr>
        <w:pStyle w:val="Bulletslevel1"/>
      </w:pPr>
      <w:r w:rsidRPr="008E3B7D">
        <w:t>shows the connections between what students are expected to know and do, and how their responses will be judged and the qualities that will inform the overall judgment</w:t>
      </w:r>
    </w:p>
    <w:p w:rsidR="00A77A42" w:rsidRPr="008E3B7D" w:rsidRDefault="00A77A42" w:rsidP="00A77A42">
      <w:pPr>
        <w:pStyle w:val="Bulletslevel1"/>
      </w:pPr>
      <w:r w:rsidRPr="008E3B7D">
        <w:t>supports evidence-based discussions to help students gain a better understanding of how they can critique their own responses and achievements, and identify the qualities needed to improve</w:t>
      </w:r>
    </w:p>
    <w:p w:rsidR="00A77A42" w:rsidRPr="008E3B7D" w:rsidRDefault="00A77A42" w:rsidP="00A77A42">
      <w:pPr>
        <w:pStyle w:val="Bulletslevel1"/>
      </w:pPr>
      <w:proofErr w:type="gramStart"/>
      <w:r w:rsidRPr="008E3B7D">
        <w:t>encourages</w:t>
      </w:r>
      <w:proofErr w:type="gramEnd"/>
      <w:r w:rsidRPr="008E3B7D">
        <w:t xml:space="preserve"> and provides the basis for conversations among teachers, students and parents/carers about the quality of student work and curriculum expectations and related standards.</w:t>
      </w:r>
    </w:p>
    <w:p w:rsidR="00D71621" w:rsidRDefault="00D71621">
      <w:pPr>
        <w:spacing w:after="0"/>
        <w:rPr>
          <w:rFonts w:eastAsia="SimSun" w:cs="Arial"/>
          <w:b/>
          <w:i/>
          <w:color w:val="00928F"/>
          <w:kern w:val="28"/>
          <w:sz w:val="24"/>
          <w:szCs w:val="24"/>
        </w:rPr>
      </w:pPr>
      <w:r>
        <w:br w:type="page"/>
      </w:r>
    </w:p>
    <w:p w:rsidR="00A77A42" w:rsidRPr="008E3B7D" w:rsidRDefault="00A77A42" w:rsidP="00A77A42">
      <w:pPr>
        <w:pStyle w:val="Heading4"/>
      </w:pPr>
      <w:r w:rsidRPr="008E3B7D">
        <w:lastRenderedPageBreak/>
        <w:t>Task-specific valued features</w:t>
      </w:r>
    </w:p>
    <w:p w:rsidR="00A77A42" w:rsidRPr="00A77A42" w:rsidRDefault="00A77A42" w:rsidP="00A77A42">
      <w:r w:rsidRPr="00A77A42">
        <w:t>Task-specific valued features are the discrete as</w:t>
      </w:r>
      <w:r w:rsidR="000E4BDA">
        <w:t xml:space="preserve">pects of the valued features of Science </w:t>
      </w:r>
      <w:r w:rsidRPr="00A77A42">
        <w:t>targeted in a particular assessment and incorporated into the task-specific standards for that assessment. They a</w:t>
      </w:r>
      <w:r w:rsidR="000E4BDA">
        <w:t xml:space="preserve">re selected from the Queensland Science </w:t>
      </w:r>
      <w:r w:rsidRPr="00A77A42">
        <w:t xml:space="preserve">standard elaborations valued features drawn from the Australian Curriculum achievement standard and content descriptions. </w:t>
      </w:r>
    </w:p>
    <w:tbl>
      <w:tblPr>
        <w:tblStyle w:val="TableGrid1"/>
        <w:tblW w:w="5053" w:type="pct"/>
        <w:tblInd w:w="113" w:type="dxa"/>
        <w:tblLayout w:type="fixed"/>
        <w:tblLook w:val="04A0" w:firstRow="1" w:lastRow="0" w:firstColumn="1" w:lastColumn="0" w:noHBand="0" w:noVBand="1"/>
      </w:tblPr>
      <w:tblGrid>
        <w:gridCol w:w="1946"/>
        <w:gridCol w:w="3511"/>
        <w:gridCol w:w="3860"/>
      </w:tblGrid>
      <w:tr w:rsidR="007F2BA8" w:rsidRPr="00E35CD6" w:rsidTr="007F2BA8">
        <w:trPr>
          <w:trHeight w:val="42"/>
        </w:trPr>
        <w:tc>
          <w:tcPr>
            <w:tcW w:w="9317" w:type="dxa"/>
            <w:gridSpan w:val="3"/>
            <w:tcBorders>
              <w:bottom w:val="single" w:sz="4" w:space="0" w:color="00948D"/>
            </w:tcBorders>
            <w:shd w:val="clear" w:color="auto" w:fill="8CC8C9"/>
            <w:tcMar>
              <w:top w:w="28" w:type="dxa"/>
              <w:bottom w:w="28" w:type="dxa"/>
            </w:tcMar>
          </w:tcPr>
          <w:p w:rsidR="007F2BA8" w:rsidRPr="00714517" w:rsidRDefault="00714517" w:rsidP="00714517">
            <w:pPr>
              <w:keepNext/>
              <w:spacing w:after="60"/>
              <w:rPr>
                <w:b/>
                <w:sz w:val="21"/>
                <w:szCs w:val="24"/>
              </w:rPr>
            </w:pPr>
            <w:r w:rsidRPr="00714517">
              <w:rPr>
                <w:b/>
                <w:szCs w:val="24"/>
              </w:rPr>
              <w:t>Task-specific valued features for this assessment</w:t>
            </w:r>
          </w:p>
        </w:tc>
      </w:tr>
      <w:tr w:rsidR="007F2BA8" w:rsidRPr="00E35CD6" w:rsidTr="007F2BA8">
        <w:trPr>
          <w:trHeight w:val="42"/>
        </w:trPr>
        <w:tc>
          <w:tcPr>
            <w:tcW w:w="9317" w:type="dxa"/>
            <w:gridSpan w:val="3"/>
            <w:tcBorders>
              <w:bottom w:val="single" w:sz="4" w:space="0" w:color="00948D"/>
            </w:tcBorders>
            <w:shd w:val="clear" w:color="auto" w:fill="CFE7E6"/>
            <w:tcMar>
              <w:top w:w="28" w:type="dxa"/>
              <w:bottom w:w="28" w:type="dxa"/>
            </w:tcMar>
          </w:tcPr>
          <w:p w:rsidR="007F2BA8" w:rsidRPr="0020556D" w:rsidRDefault="007F2BA8" w:rsidP="007F2BA8">
            <w:pPr>
              <w:pStyle w:val="Tabletext"/>
              <w:rPr>
                <w:szCs w:val="21"/>
              </w:rPr>
            </w:pPr>
            <w:r w:rsidRPr="008E3B7D">
              <w:t>The following identifies the valued features for this assessment and makes explicit the understandings and skills that students will have the opportunity to demonstrate. This ensures that the alignment between what is taught, what is assessed and what is reported is clear.</w:t>
            </w:r>
          </w:p>
        </w:tc>
      </w:tr>
      <w:tr w:rsidR="000E4BDA" w:rsidRPr="00E35CD6" w:rsidTr="006754D2">
        <w:trPr>
          <w:trHeight w:val="42"/>
        </w:trPr>
        <w:tc>
          <w:tcPr>
            <w:tcW w:w="1946" w:type="dxa"/>
            <w:tcBorders>
              <w:bottom w:val="single" w:sz="4" w:space="0" w:color="00948D"/>
            </w:tcBorders>
            <w:shd w:val="clear" w:color="auto" w:fill="8CC8C9"/>
            <w:tcMar>
              <w:top w:w="28" w:type="dxa"/>
              <w:bottom w:w="28" w:type="dxa"/>
            </w:tcMar>
          </w:tcPr>
          <w:p w:rsidR="000E4BDA" w:rsidRPr="00027AF7" w:rsidRDefault="000E4BDA" w:rsidP="00A77A42">
            <w:pPr>
              <w:pStyle w:val="Tablesubhead"/>
              <w:keepNext/>
              <w:keepLines/>
            </w:pPr>
            <w:r w:rsidRPr="00027AF7">
              <w:t xml:space="preserve">Australian </w:t>
            </w:r>
            <w:r>
              <w:t>Curriculum achievement standard</w:t>
            </w:r>
            <w:r w:rsidRPr="00027AF7">
              <w:t xml:space="preserve"> </w:t>
            </w:r>
            <w:r>
              <w:t>d</w:t>
            </w:r>
            <w:r w:rsidRPr="00027AF7">
              <w:t>imensions</w:t>
            </w:r>
          </w:p>
        </w:tc>
        <w:tc>
          <w:tcPr>
            <w:tcW w:w="3511" w:type="dxa"/>
            <w:tcBorders>
              <w:bottom w:val="single" w:sz="4" w:space="0" w:color="00948D"/>
            </w:tcBorders>
            <w:shd w:val="clear" w:color="auto" w:fill="8CC8C9"/>
          </w:tcPr>
          <w:p w:rsidR="000E4BDA" w:rsidRPr="0020556D" w:rsidRDefault="000E4BDA" w:rsidP="00A77A42">
            <w:pPr>
              <w:pStyle w:val="Tablesubhead"/>
              <w:keepNext/>
              <w:keepLines/>
            </w:pPr>
            <w:r>
              <w:t>Queensland standard elaborations v</w:t>
            </w:r>
            <w:r w:rsidRPr="0020556D">
              <w:t>alued features</w:t>
            </w:r>
          </w:p>
        </w:tc>
        <w:tc>
          <w:tcPr>
            <w:tcW w:w="3860" w:type="dxa"/>
            <w:tcBorders>
              <w:bottom w:val="single" w:sz="4" w:space="0" w:color="00948D"/>
            </w:tcBorders>
            <w:shd w:val="clear" w:color="auto" w:fill="8CC8C9"/>
            <w:tcMar>
              <w:top w:w="28" w:type="dxa"/>
              <w:bottom w:w="28" w:type="dxa"/>
            </w:tcMar>
          </w:tcPr>
          <w:p w:rsidR="000E4BDA" w:rsidRPr="002B2A99" w:rsidRDefault="000E4BDA" w:rsidP="00A77A42">
            <w:pPr>
              <w:pStyle w:val="Tablesubhead"/>
              <w:keepNext/>
              <w:keepLines/>
              <w:rPr>
                <w:highlight w:val="yellow"/>
              </w:rPr>
            </w:pPr>
            <w:r w:rsidRPr="006754D2">
              <w:t>Task-specific valued features</w:t>
            </w:r>
          </w:p>
        </w:tc>
      </w:tr>
      <w:tr w:rsidR="001807DE" w:rsidRPr="00E35CD6" w:rsidTr="001807DE">
        <w:trPr>
          <w:trHeight w:val="570"/>
        </w:trPr>
        <w:tc>
          <w:tcPr>
            <w:tcW w:w="1946" w:type="dxa"/>
            <w:vMerge w:val="restart"/>
            <w:shd w:val="clear" w:color="auto" w:fill="CFE7E6"/>
            <w:tcMar>
              <w:top w:w="28" w:type="dxa"/>
              <w:bottom w:w="28" w:type="dxa"/>
            </w:tcMar>
            <w:textDirection w:val="btLr"/>
            <w:vAlign w:val="center"/>
          </w:tcPr>
          <w:p w:rsidR="001807DE" w:rsidRPr="00E46E45" w:rsidRDefault="001807DE" w:rsidP="00E46E45">
            <w:pPr>
              <w:pStyle w:val="Tablesubhead"/>
              <w:jc w:val="center"/>
            </w:pPr>
            <w:r w:rsidRPr="00E46E45">
              <w:t xml:space="preserve">Understanding </w:t>
            </w:r>
            <w:r w:rsidR="00D71621">
              <w:br/>
            </w:r>
            <w:r w:rsidRPr="00E46E45">
              <w:t>dimension</w:t>
            </w:r>
          </w:p>
        </w:tc>
        <w:tc>
          <w:tcPr>
            <w:tcW w:w="3511" w:type="dxa"/>
            <w:shd w:val="clear" w:color="auto" w:fill="FFFFFF" w:themeFill="background1"/>
          </w:tcPr>
          <w:p w:rsidR="001807DE" w:rsidRPr="004F37F9" w:rsidRDefault="001807DE" w:rsidP="007F2BA8">
            <w:pPr>
              <w:pStyle w:val="Tablesubhead"/>
              <w:keepNext/>
              <w:keepLines/>
              <w:rPr>
                <w:b w:val="0"/>
              </w:rPr>
            </w:pPr>
            <w:r w:rsidRPr="004F37F9">
              <w:rPr>
                <w:b w:val="0"/>
              </w:rPr>
              <w:t>Science understanding</w:t>
            </w:r>
          </w:p>
        </w:tc>
        <w:tc>
          <w:tcPr>
            <w:tcW w:w="3860" w:type="dxa"/>
            <w:shd w:val="clear" w:color="auto" w:fill="FFFFFF" w:themeFill="background1"/>
            <w:tcMar>
              <w:top w:w="28" w:type="dxa"/>
              <w:bottom w:w="28" w:type="dxa"/>
            </w:tcMar>
          </w:tcPr>
          <w:p w:rsidR="001807DE" w:rsidRPr="001807DE" w:rsidRDefault="001807DE" w:rsidP="00BB07E7">
            <w:pPr>
              <w:pStyle w:val="Tabletext"/>
              <w:rPr>
                <w:b/>
                <w:szCs w:val="19"/>
                <w:lang w:eastAsia="en-US"/>
              </w:rPr>
            </w:pPr>
            <w:r w:rsidRPr="001807DE">
              <w:rPr>
                <w:szCs w:val="19"/>
                <w:lang w:eastAsia="en-US"/>
              </w:rPr>
              <w:t>Analysis of how the form of living things enables them to function in their environments</w:t>
            </w:r>
            <w:r w:rsidRPr="001807DE">
              <w:rPr>
                <w:b/>
                <w:szCs w:val="19"/>
                <w:lang w:eastAsia="en-US"/>
              </w:rPr>
              <w:t xml:space="preserve"> </w:t>
            </w:r>
          </w:p>
          <w:p w:rsidR="001807DE" w:rsidRPr="00DE1A43" w:rsidRDefault="001807DE" w:rsidP="00BB07E7">
            <w:pPr>
              <w:pStyle w:val="Tabletext"/>
              <w:rPr>
                <w:b/>
                <w:szCs w:val="19"/>
                <w:highlight w:val="yellow"/>
                <w:lang w:eastAsia="en-US"/>
              </w:rPr>
            </w:pPr>
            <w:r w:rsidRPr="001807DE">
              <w:rPr>
                <w:b/>
                <w:szCs w:val="19"/>
                <w:lang w:eastAsia="en-US"/>
              </w:rPr>
              <w:t>Sections 1, 2</w:t>
            </w:r>
          </w:p>
        </w:tc>
      </w:tr>
      <w:tr w:rsidR="001807DE" w:rsidRPr="00E35CD6" w:rsidTr="006754D2">
        <w:trPr>
          <w:trHeight w:val="569"/>
        </w:trPr>
        <w:tc>
          <w:tcPr>
            <w:tcW w:w="1946" w:type="dxa"/>
            <w:vMerge/>
            <w:shd w:val="clear" w:color="auto" w:fill="CFE7E6"/>
            <w:tcMar>
              <w:top w:w="28" w:type="dxa"/>
              <w:bottom w:w="28" w:type="dxa"/>
            </w:tcMar>
            <w:textDirection w:val="btLr"/>
            <w:vAlign w:val="center"/>
          </w:tcPr>
          <w:p w:rsidR="001807DE" w:rsidRPr="004F37F9" w:rsidRDefault="001807DE" w:rsidP="007F2BA8">
            <w:pPr>
              <w:pStyle w:val="Tablesubhead"/>
              <w:keepNext/>
              <w:keepLines/>
              <w:jc w:val="center"/>
              <w:rPr>
                <w:b w:val="0"/>
              </w:rPr>
            </w:pPr>
          </w:p>
        </w:tc>
        <w:tc>
          <w:tcPr>
            <w:tcW w:w="3511" w:type="dxa"/>
            <w:shd w:val="clear" w:color="auto" w:fill="FFFFFF" w:themeFill="background1"/>
          </w:tcPr>
          <w:p w:rsidR="001807DE" w:rsidRPr="004F37F9" w:rsidRDefault="001807DE" w:rsidP="007F2BA8">
            <w:pPr>
              <w:pStyle w:val="Tablesubhead"/>
              <w:keepNext/>
              <w:keepLines/>
              <w:rPr>
                <w:b w:val="0"/>
              </w:rPr>
            </w:pPr>
            <w:r>
              <w:rPr>
                <w:b w:val="0"/>
              </w:rPr>
              <w:t>Science understanding</w:t>
            </w:r>
          </w:p>
        </w:tc>
        <w:tc>
          <w:tcPr>
            <w:tcW w:w="3860" w:type="dxa"/>
            <w:shd w:val="clear" w:color="auto" w:fill="FFFFFF" w:themeFill="background1"/>
            <w:tcMar>
              <w:top w:w="28" w:type="dxa"/>
              <w:bottom w:w="28" w:type="dxa"/>
            </w:tcMar>
          </w:tcPr>
          <w:p w:rsidR="001807DE" w:rsidRDefault="001807DE" w:rsidP="00BB07E7">
            <w:pPr>
              <w:pStyle w:val="Tabletext"/>
              <w:rPr>
                <w:szCs w:val="19"/>
                <w:lang w:eastAsia="en-US"/>
              </w:rPr>
            </w:pPr>
            <w:r w:rsidRPr="001807DE">
              <w:rPr>
                <w:szCs w:val="19"/>
                <w:lang w:eastAsia="en-US"/>
              </w:rPr>
              <w:t>Analysis of adaptations that are common to animals living in the same extreme environment; prediction of the impact of global warming on future adaptations</w:t>
            </w:r>
          </w:p>
          <w:p w:rsidR="001807DE" w:rsidRPr="001807DE" w:rsidRDefault="001807DE" w:rsidP="00BB07E7">
            <w:pPr>
              <w:pStyle w:val="Tabletext"/>
              <w:rPr>
                <w:b/>
                <w:szCs w:val="19"/>
                <w:lang w:eastAsia="en-US"/>
              </w:rPr>
            </w:pPr>
            <w:r w:rsidRPr="001807DE">
              <w:rPr>
                <w:b/>
                <w:szCs w:val="19"/>
                <w:lang w:eastAsia="en-US"/>
              </w:rPr>
              <w:t>Section 3</w:t>
            </w:r>
          </w:p>
        </w:tc>
      </w:tr>
      <w:tr w:rsidR="00000FC0" w:rsidRPr="00E35CD6" w:rsidTr="00000FC0">
        <w:trPr>
          <w:trHeight w:val="1644"/>
        </w:trPr>
        <w:tc>
          <w:tcPr>
            <w:tcW w:w="1946" w:type="dxa"/>
            <w:shd w:val="clear" w:color="auto" w:fill="CFE7E6"/>
            <w:tcMar>
              <w:top w:w="28" w:type="dxa"/>
              <w:bottom w:w="28" w:type="dxa"/>
            </w:tcMar>
            <w:textDirection w:val="btLr"/>
            <w:vAlign w:val="center"/>
          </w:tcPr>
          <w:p w:rsidR="00000FC0" w:rsidRPr="004F37F9" w:rsidRDefault="00000FC0" w:rsidP="00E46E45">
            <w:pPr>
              <w:pStyle w:val="Tablesubhead"/>
              <w:jc w:val="center"/>
              <w:rPr>
                <w:sz w:val="21"/>
                <w:szCs w:val="21"/>
              </w:rPr>
            </w:pPr>
            <w:r w:rsidRPr="004F37F9">
              <w:t>Skills</w:t>
            </w:r>
            <w:r w:rsidR="00D71621">
              <w:br/>
            </w:r>
            <w:r w:rsidRPr="004F37F9">
              <w:t>dimension</w:t>
            </w:r>
          </w:p>
        </w:tc>
        <w:tc>
          <w:tcPr>
            <w:tcW w:w="3511" w:type="dxa"/>
          </w:tcPr>
          <w:p w:rsidR="00000FC0" w:rsidRPr="004F37F9" w:rsidRDefault="00000FC0" w:rsidP="008C59FF">
            <w:pPr>
              <w:keepNext/>
              <w:keepLines/>
              <w:spacing w:before="40" w:after="40"/>
              <w:rPr>
                <w:sz w:val="20"/>
              </w:rPr>
            </w:pPr>
            <w:r w:rsidRPr="004F37F9">
              <w:rPr>
                <w:sz w:val="20"/>
              </w:rPr>
              <w:t>Communicating</w:t>
            </w:r>
          </w:p>
        </w:tc>
        <w:tc>
          <w:tcPr>
            <w:tcW w:w="3860" w:type="dxa"/>
            <w:tcMar>
              <w:top w:w="28" w:type="dxa"/>
              <w:bottom w:w="28" w:type="dxa"/>
            </w:tcMar>
          </w:tcPr>
          <w:p w:rsidR="00000FC0" w:rsidRPr="00000FC0" w:rsidRDefault="00000FC0" w:rsidP="00734526">
            <w:pPr>
              <w:spacing w:before="40" w:after="40" w:line="220" w:lineRule="atLeast"/>
              <w:rPr>
                <w:sz w:val="20"/>
                <w:szCs w:val="20"/>
                <w:lang w:eastAsia="en-US"/>
              </w:rPr>
            </w:pPr>
            <w:r w:rsidRPr="00000FC0">
              <w:rPr>
                <w:sz w:val="20"/>
                <w:szCs w:val="20"/>
                <w:lang w:eastAsia="en-US"/>
              </w:rPr>
              <w:t xml:space="preserve">Communication of ideas, information and explanations </w:t>
            </w:r>
          </w:p>
          <w:p w:rsidR="00000FC0" w:rsidRPr="00734526" w:rsidRDefault="00000FC0" w:rsidP="00734526">
            <w:pPr>
              <w:spacing w:before="40" w:after="40" w:line="220" w:lineRule="atLeast"/>
              <w:rPr>
                <w:rFonts w:eastAsia="Arial Unicode MS"/>
                <w:b/>
                <w:sz w:val="20"/>
                <w:szCs w:val="19"/>
                <w:highlight w:val="yellow"/>
                <w:lang w:eastAsia="en-US"/>
              </w:rPr>
            </w:pPr>
            <w:r w:rsidRPr="00000FC0">
              <w:rPr>
                <w:rFonts w:eastAsia="Arial Unicode MS"/>
                <w:b/>
                <w:sz w:val="20"/>
                <w:szCs w:val="19"/>
                <w:lang w:eastAsia="en-US"/>
              </w:rPr>
              <w:t>Sections 1, 2 and 3</w:t>
            </w:r>
          </w:p>
        </w:tc>
      </w:tr>
    </w:tbl>
    <w:p w:rsidR="00A77A42" w:rsidRPr="008E3B7D" w:rsidRDefault="00A77A42" w:rsidP="00A1151F">
      <w:r w:rsidRPr="008E3B7D">
        <w:t>The task-specific standards for this assessment are provided in two models using the same task</w:t>
      </w:r>
      <w:r w:rsidR="000506F2">
        <w:noBreakHyphen/>
      </w:r>
      <w:r w:rsidRPr="008E3B7D">
        <w:t>specific valued features:</w:t>
      </w:r>
    </w:p>
    <w:p w:rsidR="00A77A42" w:rsidRPr="008E3B7D" w:rsidRDefault="00A77A42" w:rsidP="00A1151F">
      <w:pPr>
        <w:pStyle w:val="Bulletslevel1"/>
      </w:pPr>
      <w:r w:rsidRPr="008E3B7D">
        <w:t xml:space="preserve">a matrix </w:t>
      </w:r>
    </w:p>
    <w:p w:rsidR="00A77A42" w:rsidRPr="008E3B7D" w:rsidRDefault="00A77A42" w:rsidP="00A1151F">
      <w:pPr>
        <w:pStyle w:val="Bulletslevel1"/>
      </w:pPr>
      <w:proofErr w:type="gramStart"/>
      <w:r w:rsidRPr="008E3B7D">
        <w:t>a</w:t>
      </w:r>
      <w:proofErr w:type="gramEnd"/>
      <w:r w:rsidRPr="008E3B7D">
        <w:t xml:space="preserve"> continua</w:t>
      </w:r>
      <w:r w:rsidR="00831EDC">
        <w:t>.</w:t>
      </w:r>
    </w:p>
    <w:p w:rsidR="00A77A42" w:rsidRPr="008E3B7D" w:rsidRDefault="00A77A42" w:rsidP="00A77A42">
      <w:pPr>
        <w:pStyle w:val="Heading4"/>
      </w:pPr>
      <w:r w:rsidRPr="008E3B7D">
        <w:t xml:space="preserve">Matrix and </w:t>
      </w:r>
      <w:r w:rsidR="00831EDC">
        <w:t>c</w:t>
      </w:r>
      <w:r w:rsidR="00831EDC" w:rsidRPr="008E3B7D">
        <w:t xml:space="preserve">ontinua </w:t>
      </w:r>
    </w:p>
    <w:p w:rsidR="00714517" w:rsidRPr="008E3B7D" w:rsidRDefault="00714517" w:rsidP="00714517">
      <w:r w:rsidRPr="008E3B7D">
        <w:t>Task-specific standards can be prepared as a matrix or continua. Both the continua and the matrix:</w:t>
      </w:r>
    </w:p>
    <w:p w:rsidR="00714517" w:rsidRPr="008E3B7D" w:rsidRDefault="00714517" w:rsidP="00714517">
      <w:pPr>
        <w:pStyle w:val="Bulletslevel1"/>
      </w:pPr>
      <w:r w:rsidRPr="008E3B7D">
        <w:t xml:space="preserve">use the Queensland standard elaborations to develop task-specific descriptors to convey expected qualities in student work </w:t>
      </w:r>
      <w:r w:rsidR="00831EDC">
        <w:t>—</w:t>
      </w:r>
      <w:r w:rsidR="00831EDC" w:rsidRPr="008E3B7D">
        <w:t xml:space="preserve"> </w:t>
      </w:r>
      <w:r w:rsidRPr="008E3B7D">
        <w:t>A to E or equivalent</w:t>
      </w:r>
    </w:p>
    <w:p w:rsidR="00714517" w:rsidRPr="008E3B7D" w:rsidRDefault="00714517" w:rsidP="00714517">
      <w:pPr>
        <w:pStyle w:val="Bulletslevel1"/>
      </w:pPr>
      <w:r w:rsidRPr="008E3B7D">
        <w:t>highlight the same valued features from the Queensland standard elaborations that are being targeted in the assessment and the qualities that will inform the overall judgment</w:t>
      </w:r>
    </w:p>
    <w:p w:rsidR="00714517" w:rsidRPr="008E3B7D" w:rsidRDefault="00714517" w:rsidP="00714517">
      <w:pPr>
        <w:pStyle w:val="Bulletslevel1"/>
      </w:pPr>
      <w:r w:rsidRPr="008E3B7D">
        <w:t>incorporate the same task-specific valued features</w:t>
      </w:r>
      <w:r w:rsidR="000506F2">
        <w:t>,</w:t>
      </w:r>
      <w:r w:rsidRPr="008E3B7D">
        <w:t xml:space="preserve"> i.e. make explicit the particular understanding </w:t>
      </w:r>
      <w:r w:rsidR="00831EDC">
        <w:t xml:space="preserve">or </w:t>
      </w:r>
      <w:r w:rsidRPr="008E3B7D">
        <w:t xml:space="preserve">skills students have the opportunity to demonstrate for each selected valued feature </w:t>
      </w:r>
    </w:p>
    <w:p w:rsidR="00714517" w:rsidRPr="008E3B7D" w:rsidRDefault="00714517" w:rsidP="00714517">
      <w:pPr>
        <w:pStyle w:val="Bulletslevel1"/>
      </w:pPr>
      <w:r w:rsidRPr="008E3B7D">
        <w:t>provide a tool for directly matching the evidence of learning in the student response to the standards to make an on-balance judgment about student achievement</w:t>
      </w:r>
    </w:p>
    <w:p w:rsidR="00714517" w:rsidRPr="008E3B7D" w:rsidRDefault="00714517" w:rsidP="00714517">
      <w:pPr>
        <w:pStyle w:val="Bulletslevel1"/>
      </w:pPr>
      <w:proofErr w:type="gramStart"/>
      <w:r w:rsidRPr="008E3B7D">
        <w:lastRenderedPageBreak/>
        <w:t>assist</w:t>
      </w:r>
      <w:proofErr w:type="gramEnd"/>
      <w:r w:rsidRPr="008E3B7D">
        <w:t xml:space="preserve"> teachers to make consistent and comparable evidence-based A to E or equivalent judgments.</w:t>
      </w:r>
    </w:p>
    <w:p w:rsidR="00A77A42" w:rsidRPr="008E3B7D" w:rsidRDefault="00A77A42" w:rsidP="00A77A42">
      <w:pPr>
        <w:pStyle w:val="Heading5"/>
      </w:pPr>
      <w:r w:rsidRPr="008E3B7D">
        <w:t>Continua</w:t>
      </w:r>
    </w:p>
    <w:p w:rsidR="00A77A42" w:rsidRPr="008E3B7D" w:rsidRDefault="00A77A42" w:rsidP="004B4D73">
      <w:r w:rsidRPr="008E3B7D">
        <w:t>The continua model of task-specific standards uses the dimensions of the Australian Curriculum achievement standard to organise task-specific valued features and standards as a number of reference points represented progressively along an A</w:t>
      </w:r>
      <w:r w:rsidR="00831EDC">
        <w:t>–</w:t>
      </w:r>
      <w:r w:rsidRPr="008E3B7D">
        <w:t xml:space="preserve">E continuum. The task-specific valued features at each point are described holistically. The task-specific descriptors of the standard use the relevant degrees of quality described in the Queensland standard elaborations. </w:t>
      </w:r>
    </w:p>
    <w:p w:rsidR="00A77A42" w:rsidRPr="005C7699" w:rsidRDefault="00A77A42" w:rsidP="004B4D73">
      <w:r w:rsidRPr="005C7699">
        <w:t xml:space="preserve">Teachers determine a position along each continuum that best matches the evidence in the students’ responses to make an on-balance judgment about student achievement on the task. </w:t>
      </w:r>
    </w:p>
    <w:p w:rsidR="00A77A42" w:rsidRPr="008E3B7D" w:rsidRDefault="00A77A42" w:rsidP="004B4D73">
      <w:r w:rsidRPr="005C7699">
        <w:t>The continua model is a tool for making an overall on-balance judgment about the asse</w:t>
      </w:r>
      <w:r w:rsidRPr="008E3B7D">
        <w:t>ssment and for providing feedback on task specific valued features.</w:t>
      </w:r>
    </w:p>
    <w:p w:rsidR="00A77A42" w:rsidRPr="008E3B7D" w:rsidRDefault="00A77A42" w:rsidP="00A77A42">
      <w:pPr>
        <w:pStyle w:val="Heading5"/>
      </w:pPr>
      <w:r w:rsidRPr="008E3B7D">
        <w:t>Matrix</w:t>
      </w:r>
    </w:p>
    <w:p w:rsidR="00A77A42" w:rsidRPr="008E3B7D" w:rsidRDefault="00A77A42" w:rsidP="00831EDC">
      <w:r w:rsidRPr="008E3B7D">
        <w:t xml:space="preserve">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  </w:t>
      </w:r>
    </w:p>
    <w:p w:rsidR="00A77A42" w:rsidRPr="005C7699" w:rsidRDefault="00A77A42" w:rsidP="00831EDC">
      <w:r w:rsidRPr="005C7699">
        <w:t>Teachers make a judgment about the task-specific descriptor in the A to E (or equivalent) cell of the matrix that best matches the evidence in the students’ responses in order to make an on</w:t>
      </w:r>
      <w:r w:rsidR="000506F2">
        <w:noBreakHyphen/>
      </w:r>
      <w:r w:rsidRPr="005C7699">
        <w:t>balance judgment about how well the pattern of evidence meets the standard.</w:t>
      </w:r>
    </w:p>
    <w:p w:rsidR="00A77A42" w:rsidRPr="008E3B7D" w:rsidRDefault="00A77A42" w:rsidP="00831EDC">
      <w:r w:rsidRPr="005C7699">
        <w:t>The matrix is a tool for making both overall on-balance judgments and</w:t>
      </w:r>
      <w:r w:rsidRPr="008E3B7D">
        <w:t xml:space="preserve"> analytic judgments about the assessment. Achievement in each valued feature of the Queensland standard elaboration targeted in the assessment can be recorded and feedback can be provided on the task-specific valued features.</w:t>
      </w:r>
    </w:p>
    <w:p w:rsidR="00581229" w:rsidRDefault="00581229" w:rsidP="00C6672A">
      <w:pPr>
        <w:pStyle w:val="Heading2"/>
      </w:pPr>
      <w:r w:rsidRPr="00581229">
        <w:lastRenderedPageBreak/>
        <w:t>Use feedback</w:t>
      </w:r>
    </w:p>
    <w:tbl>
      <w:tblPr>
        <w:tblStyle w:val="TableGrid"/>
        <w:tblW w:w="4900" w:type="pct"/>
        <w:tblInd w:w="113" w:type="dxa"/>
        <w:tblLook w:val="04A0" w:firstRow="1" w:lastRow="0" w:firstColumn="1" w:lastColumn="0" w:noHBand="0" w:noVBand="1"/>
      </w:tblPr>
      <w:tblGrid>
        <w:gridCol w:w="1613"/>
        <w:gridCol w:w="7422"/>
      </w:tblGrid>
      <w:tr w:rsidR="002D5324" w:rsidTr="002D5324">
        <w:tc>
          <w:tcPr>
            <w:tcW w:w="1613" w:type="dxa"/>
            <w:shd w:val="clear" w:color="auto" w:fill="CFE7E6"/>
          </w:tcPr>
          <w:p w:rsidR="002D5324" w:rsidRPr="00722148" w:rsidRDefault="002D5324" w:rsidP="00C6672A">
            <w:pPr>
              <w:pStyle w:val="Tablesubhead"/>
              <w:keepNext/>
              <w:rPr>
                <w:highlight w:val="yellow"/>
              </w:rPr>
            </w:pPr>
            <w:r w:rsidRPr="00A53175">
              <w:t>Feedback to students</w:t>
            </w:r>
          </w:p>
        </w:tc>
        <w:tc>
          <w:tcPr>
            <w:tcW w:w="7422" w:type="dxa"/>
          </w:tcPr>
          <w:p w:rsidR="00CC73EE" w:rsidRPr="00A53175" w:rsidRDefault="00CC73EE" w:rsidP="00C6672A">
            <w:pPr>
              <w:keepNext/>
              <w:spacing w:before="40" w:after="40" w:line="220" w:lineRule="atLeast"/>
              <w:rPr>
                <w:sz w:val="20"/>
                <w:szCs w:val="20"/>
              </w:rPr>
            </w:pPr>
            <w:r w:rsidRPr="00A53175">
              <w:rPr>
                <w:sz w:val="20"/>
                <w:szCs w:val="20"/>
              </w:rPr>
              <w:t>Evaluate the information gathered from the assessment to inform teaching and learning strategies. Focus feedback on the student’s personal progress and the next steps in the learning journey.</w:t>
            </w:r>
          </w:p>
          <w:p w:rsidR="008B1951" w:rsidRPr="00B75341" w:rsidRDefault="008B1951" w:rsidP="00C6672A">
            <w:pPr>
              <w:keepNext/>
              <w:spacing w:before="40" w:after="40" w:line="220" w:lineRule="atLeast"/>
              <w:rPr>
                <w:sz w:val="20"/>
                <w:szCs w:val="20"/>
              </w:rPr>
            </w:pPr>
            <w:r w:rsidRPr="00B75341">
              <w:rPr>
                <w:sz w:val="20"/>
                <w:szCs w:val="20"/>
              </w:rPr>
              <w:t>The task-specific standards for this assessment can be used as a basis for providing feedback to students.</w:t>
            </w:r>
          </w:p>
          <w:p w:rsidR="00CC73EE" w:rsidRPr="00B75341" w:rsidRDefault="00CC73EE" w:rsidP="00C6672A">
            <w:pPr>
              <w:keepNext/>
              <w:spacing w:before="40" w:after="40" w:line="220" w:lineRule="atLeast"/>
              <w:rPr>
                <w:sz w:val="20"/>
                <w:szCs w:val="20"/>
              </w:rPr>
            </w:pPr>
            <w:r w:rsidRPr="00B75341">
              <w:rPr>
                <w:sz w:val="20"/>
                <w:szCs w:val="20"/>
              </w:rPr>
              <w:t>Offer feedback that:</w:t>
            </w:r>
          </w:p>
          <w:p w:rsidR="008B1951" w:rsidRPr="00B75341" w:rsidRDefault="00E142EB" w:rsidP="00E142EB">
            <w:pPr>
              <w:pStyle w:val="Tablebulletslevel1"/>
            </w:pPr>
            <w:r w:rsidRPr="00B75341">
              <w:t>maximises students’ opportunities to succeed in the asse</w:t>
            </w:r>
            <w:r w:rsidR="00A53175" w:rsidRPr="00B75341">
              <w:t>ssment by providing feedback on</w:t>
            </w:r>
            <w:r w:rsidR="008B1951" w:rsidRPr="00B75341">
              <w:t>:</w:t>
            </w:r>
          </w:p>
          <w:p w:rsidR="00A53175" w:rsidRPr="00B75341" w:rsidRDefault="00B75341" w:rsidP="00A53175">
            <w:pPr>
              <w:pStyle w:val="Tablebulletslevel2"/>
              <w:ind w:left="568" w:hanging="284"/>
            </w:pPr>
            <w:r>
              <w:t xml:space="preserve">conducting effective, focused research </w:t>
            </w:r>
          </w:p>
          <w:p w:rsidR="00A53175" w:rsidRDefault="00B75341" w:rsidP="00A53175">
            <w:pPr>
              <w:pStyle w:val="Tablebulletslevel2"/>
              <w:ind w:left="568" w:hanging="284"/>
            </w:pPr>
            <w:r>
              <w:t>developing explanations (</w:t>
            </w:r>
            <w:r w:rsidR="000506F2">
              <w:t>rather than</w:t>
            </w:r>
            <w:r>
              <w:t xml:space="preserve"> descriptions)</w:t>
            </w:r>
          </w:p>
          <w:p w:rsidR="00B75341" w:rsidRPr="00B75341" w:rsidRDefault="00B75341" w:rsidP="00A53175">
            <w:pPr>
              <w:pStyle w:val="Tablebulletslevel2"/>
              <w:ind w:left="568" w:hanging="284"/>
            </w:pPr>
            <w:r>
              <w:t>identifying patters</w:t>
            </w:r>
            <w:r w:rsidR="000506F2">
              <w:t xml:space="preserve"> and </w:t>
            </w:r>
            <w:r>
              <w:t>similarities across information collected during research</w:t>
            </w:r>
          </w:p>
          <w:p w:rsidR="00A53175" w:rsidRPr="00B75341" w:rsidRDefault="00B75341" w:rsidP="00A53175">
            <w:pPr>
              <w:pStyle w:val="Tablebulletslevel2"/>
              <w:ind w:left="568" w:hanging="284"/>
            </w:pPr>
            <w:r>
              <w:t>making evidence-based predictions</w:t>
            </w:r>
          </w:p>
          <w:p w:rsidR="00E142EB" w:rsidRPr="00B75341" w:rsidRDefault="00E142EB" w:rsidP="00E142EB">
            <w:pPr>
              <w:pStyle w:val="Tablebulletslevel1"/>
            </w:pPr>
            <w:r w:rsidRPr="00B75341">
              <w:t xml:space="preserve">involves students in the process by providing opportunities to ask follow-up questions </w:t>
            </w:r>
          </w:p>
          <w:p w:rsidR="00E142EB" w:rsidRPr="00B75341" w:rsidRDefault="00E142EB" w:rsidP="00E142EB">
            <w:pPr>
              <w:pStyle w:val="Tablebulletslevel1"/>
            </w:pPr>
            <w:r w:rsidRPr="00B75341">
              <w:t xml:space="preserve">focuses on each student’s personal progress relative to previous achievements </w:t>
            </w:r>
          </w:p>
          <w:p w:rsidR="002D5324" w:rsidRPr="00A53175" w:rsidRDefault="00E142EB" w:rsidP="00831EDC">
            <w:pPr>
              <w:pStyle w:val="Tablebulletslevel1"/>
            </w:pPr>
            <w:proofErr w:type="gramStart"/>
            <w:r w:rsidRPr="00B75341">
              <w:t>identifies</w:t>
            </w:r>
            <w:proofErr w:type="gramEnd"/>
            <w:r w:rsidRPr="00B75341">
              <w:t xml:space="preserve"> the characteristics of a high</w:t>
            </w:r>
            <w:r w:rsidR="000506F2">
              <w:t>-</w:t>
            </w:r>
            <w:r w:rsidRPr="00B75341">
              <w:t xml:space="preserve">quality response that aligns with the descriptors in the </w:t>
            </w:r>
            <w:r w:rsidR="00831EDC" w:rsidRPr="00B75341">
              <w:t>task</w:t>
            </w:r>
            <w:r w:rsidRPr="00B75341">
              <w:t>-specific standards</w:t>
            </w:r>
            <w:r w:rsidR="00A53175" w:rsidRPr="00B75341">
              <w:t>.</w:t>
            </w:r>
          </w:p>
        </w:tc>
      </w:tr>
      <w:tr w:rsidR="002D5324" w:rsidTr="002D5324">
        <w:tc>
          <w:tcPr>
            <w:tcW w:w="1613" w:type="dxa"/>
            <w:shd w:val="clear" w:color="auto" w:fill="CFE7E6"/>
          </w:tcPr>
          <w:p w:rsidR="002D5324" w:rsidRDefault="002D5324" w:rsidP="00C6672A">
            <w:pPr>
              <w:pStyle w:val="Tablesubhead"/>
              <w:keepNext/>
            </w:pPr>
            <w:r w:rsidRPr="00581229">
              <w:t>Resources</w:t>
            </w:r>
          </w:p>
        </w:tc>
        <w:tc>
          <w:tcPr>
            <w:tcW w:w="7422" w:type="dxa"/>
          </w:tcPr>
          <w:p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rsidR="00CC73EE" w:rsidRPr="00CC73EE" w:rsidRDefault="00CC73EE" w:rsidP="00C6672A">
            <w:pPr>
              <w:pStyle w:val="Tablebulletslevel1"/>
              <w:keepNext/>
              <w:rPr>
                <w:rStyle w:val="Hyperlink"/>
                <w:color w:val="auto"/>
              </w:rPr>
            </w:pPr>
            <w:r w:rsidRPr="008B4E49">
              <w:rPr>
                <w:i/>
              </w:rPr>
              <w:t>About feedback</w:t>
            </w:r>
            <w:r w:rsidR="004B706F">
              <w:rPr>
                <w:i/>
              </w:rPr>
              <w:br/>
            </w:r>
            <w:hyperlink r:id="rId39" w:history="1">
              <w:r w:rsidRPr="00047830">
                <w:rPr>
                  <w:rStyle w:val="Hyperlink"/>
                  <w:szCs w:val="21"/>
                </w:rPr>
                <w:t>www.qsa.qld.edu.au/downloads/p_10/as_feedback_about.doc</w:t>
              </w:r>
            </w:hyperlink>
          </w:p>
          <w:p w:rsidR="002D5324" w:rsidRPr="00CC73EE" w:rsidRDefault="008B4E49" w:rsidP="00C6672A">
            <w:pPr>
              <w:pStyle w:val="Tablebulletslevel1"/>
              <w:keepNext/>
            </w:pPr>
            <w:r w:rsidRPr="00581229">
              <w:rPr>
                <w:i/>
              </w:rPr>
              <w:t>Seeking and providing feedback</w:t>
            </w:r>
            <w:r w:rsidRPr="00581229">
              <w:t xml:space="preserve"> </w:t>
            </w:r>
            <w:r>
              <w:t xml:space="preserve"> </w:t>
            </w:r>
            <w:hyperlink r:id="rId40" w:tgtFrame="_blank" w:history="1">
              <w:r>
                <w:rPr>
                  <w:rStyle w:val="Hyperlink"/>
                </w:rPr>
                <w:t>www.qsa.qld.edu.au/downloads/p_10/as_feedback_provide.doc</w:t>
              </w:r>
            </w:hyperlink>
          </w:p>
        </w:tc>
      </w:tr>
    </w:tbl>
    <w:p w:rsidR="00AB101A" w:rsidRDefault="00AB101A" w:rsidP="00C6672A">
      <w:pPr>
        <w:keepNext/>
        <w:rPr>
          <w:rFonts w:eastAsia="SimSun"/>
        </w:rPr>
      </w:pPr>
    </w:p>
    <w:sectPr w:rsidR="00AB101A" w:rsidSect="002D5324">
      <w:footerReference w:type="even" r:id="rId41"/>
      <w:footerReference w:type="default" r:id="rId42"/>
      <w:headerReference w:type="first" r:id="rId43"/>
      <w:footerReference w:type="first" r:id="rId44"/>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EA9" w:rsidRDefault="00000EA9">
      <w:r>
        <w:separator/>
      </w:r>
    </w:p>
    <w:p w:rsidR="00000EA9" w:rsidRDefault="00000EA9"/>
    <w:p w:rsidR="00000EA9" w:rsidRDefault="00000EA9"/>
  </w:endnote>
  <w:endnote w:type="continuationSeparator" w:id="0">
    <w:p w:rsidR="00000EA9" w:rsidRDefault="00000EA9">
      <w:r>
        <w:continuationSeparator/>
      </w:r>
    </w:p>
    <w:p w:rsidR="00000EA9" w:rsidRDefault="00000EA9"/>
    <w:p w:rsidR="00000EA9" w:rsidRDefault="00000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679" w:rsidRDefault="00300679"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DA4FDE">
          <w:rPr>
            <w:rStyle w:val="Footerbold"/>
            <w:rFonts w:eastAsia="SimSun"/>
          </w:rPr>
          <w:t>Year 5 Science Sample assessment Teacher guidelines | Adaptations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679" w:rsidRDefault="00300679"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DA4FDE">
      <w:rPr>
        <w:rFonts w:eastAsia="SimSun"/>
        <w:noProof/>
      </w:rPr>
      <w:t>January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679" w:rsidRDefault="00300679" w:rsidP="00855483">
    <w:pPr>
      <w:pStyle w:val="Footereven"/>
      <w:ind w:left="0"/>
    </w:pPr>
    <w:r>
      <w:rPr>
        <w:noProof/>
        <w:lang w:eastAsia="en-AU"/>
      </w:rPr>
      <w:drawing>
        <wp:anchor distT="0" distB="0" distL="114300" distR="114300" simplePos="0" relativeHeight="251662336" behindDoc="0" locked="0" layoutInCell="1" allowOverlap="1" wp14:anchorId="7413CB4F" wp14:editId="366B839F">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63360" behindDoc="0" locked="0" layoutInCell="1" allowOverlap="1" wp14:anchorId="55A53038" wp14:editId="3D37BCCB">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00679" w:rsidRPr="002B765B" w:rsidRDefault="00300679"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89"/>
      <w:gridCol w:w="2344"/>
    </w:tblGrid>
    <w:tr w:rsidR="00300679" w:rsidRPr="00AA051F" w:rsidTr="002E739C">
      <w:tc>
        <w:tcPr>
          <w:tcW w:w="2528" w:type="dxa"/>
          <w:vAlign w:val="center"/>
        </w:tcPr>
        <w:p w:rsidR="00300679" w:rsidRPr="00AA051F" w:rsidRDefault="00300679" w:rsidP="00AA051F">
          <w:pPr>
            <w:pStyle w:val="Footerboxed"/>
          </w:pPr>
          <w:r>
            <w:t>Australian Curriculum</w:t>
          </w:r>
          <w:r>
            <w:br/>
            <w:t>Year 5 Science</w:t>
          </w:r>
        </w:p>
      </w:tc>
      <w:tc>
        <w:tcPr>
          <w:tcW w:w="4840" w:type="dxa"/>
          <w:vAlign w:val="center"/>
        </w:tcPr>
        <w:p w:rsidR="00300679" w:rsidRPr="00AA051F" w:rsidRDefault="00300679" w:rsidP="00AA051F">
          <w:pPr>
            <w:pStyle w:val="Footerboxed"/>
          </w:pPr>
          <w:r>
            <w:t>Adaptations</w:t>
          </w:r>
        </w:p>
      </w:tc>
      <w:tc>
        <w:tcPr>
          <w:tcW w:w="2487" w:type="dxa"/>
          <w:vAlign w:val="center"/>
        </w:tcPr>
        <w:p w:rsidR="00300679" w:rsidRPr="00AA051F" w:rsidRDefault="00300679" w:rsidP="00552D47">
          <w:pPr>
            <w:pStyle w:val="Footerboxed"/>
          </w:pPr>
          <w:r w:rsidRPr="00AA051F">
            <w:t>Teacher guidelines</w:t>
          </w:r>
        </w:p>
      </w:tc>
    </w:tr>
  </w:tbl>
  <w:p w:rsidR="00300679" w:rsidRPr="00581229" w:rsidRDefault="00300679"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89"/>
      <w:gridCol w:w="2344"/>
    </w:tblGrid>
    <w:tr w:rsidR="00300679" w:rsidRPr="00AA051F" w:rsidTr="00E25D8A">
      <w:tc>
        <w:tcPr>
          <w:tcW w:w="2528" w:type="dxa"/>
          <w:vAlign w:val="center"/>
        </w:tcPr>
        <w:p w:rsidR="00300679" w:rsidRPr="00AA051F" w:rsidRDefault="00300679" w:rsidP="00AA051F">
          <w:pPr>
            <w:spacing w:before="20" w:after="40"/>
            <w:jc w:val="center"/>
            <w:rPr>
              <w:color w:val="00948D"/>
              <w:sz w:val="18"/>
              <w:szCs w:val="18"/>
            </w:rPr>
          </w:pPr>
          <w:r>
            <w:rPr>
              <w:color w:val="00948D"/>
              <w:sz w:val="18"/>
              <w:szCs w:val="18"/>
            </w:rPr>
            <w:t>Australian Curriculum</w:t>
          </w:r>
          <w:r>
            <w:rPr>
              <w:color w:val="00948D"/>
              <w:sz w:val="18"/>
              <w:szCs w:val="18"/>
            </w:rPr>
            <w:br/>
            <w:t>Year 5 Science</w:t>
          </w:r>
        </w:p>
      </w:tc>
      <w:tc>
        <w:tcPr>
          <w:tcW w:w="4840" w:type="dxa"/>
          <w:vAlign w:val="center"/>
        </w:tcPr>
        <w:p w:rsidR="00300679" w:rsidRPr="00AA051F" w:rsidRDefault="00300679" w:rsidP="005B7A3F">
          <w:pPr>
            <w:pStyle w:val="Footer"/>
            <w:spacing w:before="20" w:after="40"/>
            <w:jc w:val="center"/>
            <w:rPr>
              <w:sz w:val="18"/>
              <w:szCs w:val="18"/>
            </w:rPr>
          </w:pPr>
          <w:r>
            <w:rPr>
              <w:sz w:val="18"/>
              <w:szCs w:val="18"/>
            </w:rPr>
            <w:t>Adaptations</w:t>
          </w:r>
        </w:p>
      </w:tc>
      <w:tc>
        <w:tcPr>
          <w:tcW w:w="2487" w:type="dxa"/>
          <w:vAlign w:val="center"/>
        </w:tcPr>
        <w:p w:rsidR="00300679" w:rsidRPr="00AA051F" w:rsidRDefault="00300679" w:rsidP="00E25D8A">
          <w:pPr>
            <w:pStyle w:val="Footer"/>
            <w:spacing w:before="20" w:after="40"/>
            <w:jc w:val="center"/>
            <w:rPr>
              <w:sz w:val="18"/>
              <w:szCs w:val="18"/>
            </w:rPr>
          </w:pPr>
          <w:r w:rsidRPr="00AA051F">
            <w:rPr>
              <w:sz w:val="18"/>
              <w:szCs w:val="18"/>
            </w:rPr>
            <w:t>Teacher guidelines</w:t>
          </w:r>
        </w:p>
      </w:tc>
    </w:tr>
  </w:tbl>
  <w:p w:rsidR="00300679" w:rsidRDefault="00300679"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679" w:rsidRDefault="00300679" w:rsidP="00855483">
    <w:pPr>
      <w:pStyle w:val="Footereven"/>
      <w:ind w:left="0"/>
    </w:pPr>
    <w:r>
      <w:rPr>
        <w:noProof/>
        <w:lang w:eastAsia="en-AU"/>
      </w:rPr>
      <w:drawing>
        <wp:anchor distT="0" distB="0" distL="114300" distR="114300" simplePos="0" relativeHeight="251660288" behindDoc="0" locked="0" layoutInCell="1" allowOverlap="1" wp14:anchorId="14738662" wp14:editId="2EF71AE5">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9264" behindDoc="0" locked="0" layoutInCell="1" allowOverlap="1" wp14:anchorId="58CF8CFF" wp14:editId="2D60E941">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00679" w:rsidRPr="002B765B" w:rsidRDefault="00300679"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EA9" w:rsidRDefault="00000EA9">
      <w:r>
        <w:separator/>
      </w:r>
    </w:p>
    <w:p w:rsidR="00000EA9" w:rsidRDefault="00000EA9"/>
    <w:p w:rsidR="00000EA9" w:rsidRDefault="00000EA9"/>
  </w:footnote>
  <w:footnote w:type="continuationSeparator" w:id="0">
    <w:p w:rsidR="00000EA9" w:rsidRDefault="00000EA9">
      <w:r>
        <w:continuationSeparator/>
      </w:r>
    </w:p>
    <w:p w:rsidR="00000EA9" w:rsidRDefault="00000EA9"/>
    <w:p w:rsidR="00000EA9" w:rsidRDefault="00000E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679" w:rsidRDefault="00300679"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679" w:rsidRPr="0084277D" w:rsidRDefault="00300679" w:rsidP="0084277D">
    <w:pPr>
      <w:pStyle w:val="smallspace0"/>
    </w:pPr>
    <w:r>
      <w:rPr>
        <w:noProof/>
      </w:rPr>
      <w:drawing>
        <wp:anchor distT="0" distB="0" distL="114300" distR="114300" simplePos="0" relativeHeight="251664384" behindDoc="1" locked="0" layoutInCell="1" allowOverlap="1" wp14:anchorId="063794D6" wp14:editId="1D557FC8">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300679"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rsidR="00300679" w:rsidRPr="00A6572F" w:rsidRDefault="00300679" w:rsidP="00855483">
              <w:pPr>
                <w:pStyle w:val="Title"/>
              </w:pPr>
              <w:r>
                <w:t xml:space="preserve">     </w:t>
              </w:r>
            </w:p>
          </w:sdtContent>
        </w:sdt>
        <w:p w:rsidR="00300679" w:rsidRPr="00A6572F" w:rsidRDefault="00300679"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300679" w:rsidRPr="003360F9" w:rsidRDefault="00300679" w:rsidP="002B765B">
          <w:pPr>
            <w:spacing w:before="0"/>
            <w:jc w:val="right"/>
          </w:pPr>
          <w:r>
            <w:rPr>
              <w:noProof/>
            </w:rPr>
            <w:drawing>
              <wp:inline distT="0" distB="0" distL="0" distR="0" wp14:anchorId="18ED2F71" wp14:editId="5E41C26A">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300679" w:rsidRPr="002B765B" w:rsidRDefault="00300679"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3FED"/>
    <w:multiLevelType w:val="hybridMultilevel"/>
    <w:tmpl w:val="688C3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306B3286"/>
    <w:multiLevelType w:val="hybridMultilevel"/>
    <w:tmpl w:val="07522648"/>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5">
    <w:nsid w:val="312C196F"/>
    <w:multiLevelType w:val="multilevel"/>
    <w:tmpl w:val="F4EA5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8">
    <w:nsid w:val="60101F9A"/>
    <w:multiLevelType w:val="multilevel"/>
    <w:tmpl w:val="39E0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10">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7D003458"/>
    <w:multiLevelType w:val="hybridMultilevel"/>
    <w:tmpl w:val="88440336"/>
    <w:lvl w:ilvl="0" w:tplc="1714A5C4">
      <w:start w:val="1"/>
      <w:numFmt w:val="bullet"/>
      <w:lvlText w:val="•"/>
      <w:lvlJc w:val="left"/>
      <w:pPr>
        <w:ind w:left="788"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num w:numId="1">
    <w:abstractNumId w:val="7"/>
  </w:num>
  <w:num w:numId="2">
    <w:abstractNumId w:val="4"/>
  </w:num>
  <w:num w:numId="3">
    <w:abstractNumId w:val="3"/>
  </w:num>
  <w:num w:numId="4">
    <w:abstractNumId w:val="4"/>
  </w:num>
  <w:num w:numId="5">
    <w:abstractNumId w:val="9"/>
  </w:num>
  <w:num w:numId="6">
    <w:abstractNumId w:val="2"/>
  </w:num>
  <w:num w:numId="7">
    <w:abstractNumId w:val="6"/>
  </w:num>
  <w:num w:numId="8">
    <w:abstractNumId w:val="10"/>
  </w:num>
  <w:num w:numId="9">
    <w:abstractNumId w:val="4"/>
  </w:num>
  <w:num w:numId="10">
    <w:abstractNumId w:val="7"/>
  </w:num>
  <w:num w:numId="11">
    <w:abstractNumId w:val="4"/>
  </w:num>
  <w:num w:numId="12">
    <w:abstractNumId w:val="4"/>
  </w:num>
  <w:num w:numId="13">
    <w:abstractNumId w:val="4"/>
  </w:num>
  <w:num w:numId="14">
    <w:abstractNumId w:val="1"/>
  </w:num>
  <w:num w:numId="15">
    <w:abstractNumId w:val="0"/>
  </w:num>
  <w:num w:numId="16">
    <w:abstractNumId w:val="5"/>
  </w:num>
  <w:num w:numId="17">
    <w:abstractNumId w:val="4"/>
  </w:num>
  <w:num w:numId="18">
    <w:abstractNumId w:val="4"/>
  </w:num>
  <w:num w:numId="19">
    <w:abstractNumId w:val="4"/>
  </w:num>
  <w:num w:numId="20">
    <w:abstractNumId w:val="4"/>
  </w:num>
  <w:num w:numId="21">
    <w:abstractNumId w:val="4"/>
  </w:num>
  <w:num w:numId="22">
    <w:abstractNumId w:val="4"/>
  </w:num>
  <w:num w:numId="23">
    <w:abstractNumId w:val="9"/>
  </w:num>
  <w:num w:numId="24">
    <w:abstractNumId w:val="9"/>
  </w:num>
  <w:num w:numId="25">
    <w:abstractNumId w:val="9"/>
  </w:num>
  <w:num w:numId="26">
    <w:abstractNumId w:val="4"/>
  </w:num>
  <w:num w:numId="27">
    <w:abstractNumId w:val="11"/>
  </w:num>
  <w:num w:numId="28">
    <w:abstractNumId w:val="4"/>
  </w:num>
  <w:num w:numId="29">
    <w:abstractNumId w:val="8"/>
  </w:num>
  <w:num w:numId="3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AU" w:vendorID="8" w:dllVersion="513"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D9"/>
    <w:rsid w:val="00000EA9"/>
    <w:rsid w:val="00000FC0"/>
    <w:rsid w:val="00001DE7"/>
    <w:rsid w:val="000031A4"/>
    <w:rsid w:val="0000651C"/>
    <w:rsid w:val="00010FBE"/>
    <w:rsid w:val="00012521"/>
    <w:rsid w:val="00014040"/>
    <w:rsid w:val="00015354"/>
    <w:rsid w:val="0001588C"/>
    <w:rsid w:val="000178BB"/>
    <w:rsid w:val="00025D91"/>
    <w:rsid w:val="00026388"/>
    <w:rsid w:val="00027AF7"/>
    <w:rsid w:val="00030DAB"/>
    <w:rsid w:val="00032136"/>
    <w:rsid w:val="00032344"/>
    <w:rsid w:val="00032413"/>
    <w:rsid w:val="0003252B"/>
    <w:rsid w:val="00032A99"/>
    <w:rsid w:val="00033A02"/>
    <w:rsid w:val="00033DBD"/>
    <w:rsid w:val="00035203"/>
    <w:rsid w:val="00036A2F"/>
    <w:rsid w:val="00037D70"/>
    <w:rsid w:val="00042417"/>
    <w:rsid w:val="00042CCA"/>
    <w:rsid w:val="00043015"/>
    <w:rsid w:val="0004461A"/>
    <w:rsid w:val="00045580"/>
    <w:rsid w:val="00046924"/>
    <w:rsid w:val="000506F2"/>
    <w:rsid w:val="000543DE"/>
    <w:rsid w:val="00061F57"/>
    <w:rsid w:val="0006205A"/>
    <w:rsid w:val="000658BE"/>
    <w:rsid w:val="000670CC"/>
    <w:rsid w:val="00067264"/>
    <w:rsid w:val="0007560B"/>
    <w:rsid w:val="00076922"/>
    <w:rsid w:val="00080C34"/>
    <w:rsid w:val="00083F6D"/>
    <w:rsid w:val="0008400F"/>
    <w:rsid w:val="000869F0"/>
    <w:rsid w:val="00095124"/>
    <w:rsid w:val="00095CC0"/>
    <w:rsid w:val="000964DF"/>
    <w:rsid w:val="000A041A"/>
    <w:rsid w:val="000A0941"/>
    <w:rsid w:val="000A1078"/>
    <w:rsid w:val="000A1E86"/>
    <w:rsid w:val="000A5738"/>
    <w:rsid w:val="000A6B3B"/>
    <w:rsid w:val="000A704A"/>
    <w:rsid w:val="000B2777"/>
    <w:rsid w:val="000B2A1B"/>
    <w:rsid w:val="000B2F97"/>
    <w:rsid w:val="000B6C19"/>
    <w:rsid w:val="000C5E16"/>
    <w:rsid w:val="000C7031"/>
    <w:rsid w:val="000C76A5"/>
    <w:rsid w:val="000C7E57"/>
    <w:rsid w:val="000D0781"/>
    <w:rsid w:val="000D2B55"/>
    <w:rsid w:val="000D2D55"/>
    <w:rsid w:val="000D4545"/>
    <w:rsid w:val="000D4D91"/>
    <w:rsid w:val="000D7398"/>
    <w:rsid w:val="000E1FFE"/>
    <w:rsid w:val="000E30B3"/>
    <w:rsid w:val="000E3F33"/>
    <w:rsid w:val="000E49E2"/>
    <w:rsid w:val="000E4BDA"/>
    <w:rsid w:val="000F06A2"/>
    <w:rsid w:val="000F07E3"/>
    <w:rsid w:val="000F1EC4"/>
    <w:rsid w:val="000F72D1"/>
    <w:rsid w:val="000F76B4"/>
    <w:rsid w:val="000F76EF"/>
    <w:rsid w:val="001029DB"/>
    <w:rsid w:val="00103B53"/>
    <w:rsid w:val="00103E73"/>
    <w:rsid w:val="00104ACA"/>
    <w:rsid w:val="0010639F"/>
    <w:rsid w:val="001065FB"/>
    <w:rsid w:val="00107966"/>
    <w:rsid w:val="001148F8"/>
    <w:rsid w:val="001171E5"/>
    <w:rsid w:val="00122937"/>
    <w:rsid w:val="00124A32"/>
    <w:rsid w:val="00125EF7"/>
    <w:rsid w:val="00126BC8"/>
    <w:rsid w:val="00130772"/>
    <w:rsid w:val="00135475"/>
    <w:rsid w:val="00135C0D"/>
    <w:rsid w:val="00140672"/>
    <w:rsid w:val="00141190"/>
    <w:rsid w:val="00141C43"/>
    <w:rsid w:val="00145904"/>
    <w:rsid w:val="00147170"/>
    <w:rsid w:val="0015354A"/>
    <w:rsid w:val="001548ED"/>
    <w:rsid w:val="001551A7"/>
    <w:rsid w:val="00157E44"/>
    <w:rsid w:val="00163B69"/>
    <w:rsid w:val="001703E9"/>
    <w:rsid w:val="001726F5"/>
    <w:rsid w:val="001739A8"/>
    <w:rsid w:val="00173A0B"/>
    <w:rsid w:val="00174891"/>
    <w:rsid w:val="00177597"/>
    <w:rsid w:val="00177A03"/>
    <w:rsid w:val="00180262"/>
    <w:rsid w:val="001807DE"/>
    <w:rsid w:val="00180DC1"/>
    <w:rsid w:val="001826BD"/>
    <w:rsid w:val="0018407F"/>
    <w:rsid w:val="00190A27"/>
    <w:rsid w:val="00193ED0"/>
    <w:rsid w:val="001947AE"/>
    <w:rsid w:val="00196445"/>
    <w:rsid w:val="001A0ED9"/>
    <w:rsid w:val="001A28C9"/>
    <w:rsid w:val="001A3E7D"/>
    <w:rsid w:val="001A51A3"/>
    <w:rsid w:val="001A5A3B"/>
    <w:rsid w:val="001A7AF8"/>
    <w:rsid w:val="001A7D7B"/>
    <w:rsid w:val="001C4039"/>
    <w:rsid w:val="001C4A75"/>
    <w:rsid w:val="001C546A"/>
    <w:rsid w:val="001C6D32"/>
    <w:rsid w:val="001C6DF4"/>
    <w:rsid w:val="001C7FCA"/>
    <w:rsid w:val="001D24DA"/>
    <w:rsid w:val="001D6C85"/>
    <w:rsid w:val="001E1961"/>
    <w:rsid w:val="001E2984"/>
    <w:rsid w:val="001E6E60"/>
    <w:rsid w:val="001F0042"/>
    <w:rsid w:val="001F0085"/>
    <w:rsid w:val="001F12B6"/>
    <w:rsid w:val="001F1CE1"/>
    <w:rsid w:val="001F2178"/>
    <w:rsid w:val="001F601E"/>
    <w:rsid w:val="00200478"/>
    <w:rsid w:val="002008B6"/>
    <w:rsid w:val="0020301A"/>
    <w:rsid w:val="00205D97"/>
    <w:rsid w:val="002075A4"/>
    <w:rsid w:val="00207832"/>
    <w:rsid w:val="00210577"/>
    <w:rsid w:val="00212501"/>
    <w:rsid w:val="0021356D"/>
    <w:rsid w:val="002153B1"/>
    <w:rsid w:val="00217733"/>
    <w:rsid w:val="00220531"/>
    <w:rsid w:val="00221C9C"/>
    <w:rsid w:val="00221DB9"/>
    <w:rsid w:val="00227B1B"/>
    <w:rsid w:val="002313D1"/>
    <w:rsid w:val="00232813"/>
    <w:rsid w:val="00233211"/>
    <w:rsid w:val="00233BB5"/>
    <w:rsid w:val="00240CA5"/>
    <w:rsid w:val="00246563"/>
    <w:rsid w:val="00253348"/>
    <w:rsid w:val="002544FC"/>
    <w:rsid w:val="002603CE"/>
    <w:rsid w:val="00261676"/>
    <w:rsid w:val="00263E4C"/>
    <w:rsid w:val="002656FF"/>
    <w:rsid w:val="00267A79"/>
    <w:rsid w:val="00272B8F"/>
    <w:rsid w:val="00272E7C"/>
    <w:rsid w:val="00274EBE"/>
    <w:rsid w:val="00277D5D"/>
    <w:rsid w:val="0028562C"/>
    <w:rsid w:val="00286A7F"/>
    <w:rsid w:val="00292FF4"/>
    <w:rsid w:val="002956F6"/>
    <w:rsid w:val="0029649B"/>
    <w:rsid w:val="002A67D6"/>
    <w:rsid w:val="002B259B"/>
    <w:rsid w:val="002B2A99"/>
    <w:rsid w:val="002B61E8"/>
    <w:rsid w:val="002B66CD"/>
    <w:rsid w:val="002B765B"/>
    <w:rsid w:val="002B7D96"/>
    <w:rsid w:val="002C1F67"/>
    <w:rsid w:val="002C3949"/>
    <w:rsid w:val="002C6890"/>
    <w:rsid w:val="002D132A"/>
    <w:rsid w:val="002D173C"/>
    <w:rsid w:val="002D290F"/>
    <w:rsid w:val="002D2EB1"/>
    <w:rsid w:val="002D3E26"/>
    <w:rsid w:val="002D51BE"/>
    <w:rsid w:val="002D52C4"/>
    <w:rsid w:val="002D5324"/>
    <w:rsid w:val="002D7673"/>
    <w:rsid w:val="002D7859"/>
    <w:rsid w:val="002E33DE"/>
    <w:rsid w:val="002E4C72"/>
    <w:rsid w:val="002E739C"/>
    <w:rsid w:val="002F1209"/>
    <w:rsid w:val="002F25CE"/>
    <w:rsid w:val="002F33A4"/>
    <w:rsid w:val="002F3B4B"/>
    <w:rsid w:val="00300679"/>
    <w:rsid w:val="0030281B"/>
    <w:rsid w:val="003044FC"/>
    <w:rsid w:val="00304C72"/>
    <w:rsid w:val="003217C5"/>
    <w:rsid w:val="00322B93"/>
    <w:rsid w:val="003266CD"/>
    <w:rsid w:val="00330CF7"/>
    <w:rsid w:val="003321FD"/>
    <w:rsid w:val="00334CD0"/>
    <w:rsid w:val="00335ADE"/>
    <w:rsid w:val="003406AC"/>
    <w:rsid w:val="003425AB"/>
    <w:rsid w:val="00345A5C"/>
    <w:rsid w:val="003465AA"/>
    <w:rsid w:val="00346E9C"/>
    <w:rsid w:val="003547DB"/>
    <w:rsid w:val="0035700C"/>
    <w:rsid w:val="00362472"/>
    <w:rsid w:val="0036333C"/>
    <w:rsid w:val="003636A6"/>
    <w:rsid w:val="0036522C"/>
    <w:rsid w:val="003664A3"/>
    <w:rsid w:val="003701E0"/>
    <w:rsid w:val="00372E92"/>
    <w:rsid w:val="00374361"/>
    <w:rsid w:val="00374483"/>
    <w:rsid w:val="00382188"/>
    <w:rsid w:val="003823C8"/>
    <w:rsid w:val="00384F3B"/>
    <w:rsid w:val="00386638"/>
    <w:rsid w:val="00393E8B"/>
    <w:rsid w:val="00396C14"/>
    <w:rsid w:val="00397CD8"/>
    <w:rsid w:val="003A049D"/>
    <w:rsid w:val="003A1A44"/>
    <w:rsid w:val="003A3484"/>
    <w:rsid w:val="003A3B32"/>
    <w:rsid w:val="003A42E0"/>
    <w:rsid w:val="003B07B0"/>
    <w:rsid w:val="003B2502"/>
    <w:rsid w:val="003B3C13"/>
    <w:rsid w:val="003B5179"/>
    <w:rsid w:val="003B7762"/>
    <w:rsid w:val="003D4F91"/>
    <w:rsid w:val="003D73D8"/>
    <w:rsid w:val="003D7CEA"/>
    <w:rsid w:val="003E0A5E"/>
    <w:rsid w:val="003E0E83"/>
    <w:rsid w:val="003E4EF2"/>
    <w:rsid w:val="003E62B0"/>
    <w:rsid w:val="003F1A88"/>
    <w:rsid w:val="003F1B1C"/>
    <w:rsid w:val="004005C2"/>
    <w:rsid w:val="00400CE9"/>
    <w:rsid w:val="00402392"/>
    <w:rsid w:val="00405F5D"/>
    <w:rsid w:val="004064C6"/>
    <w:rsid w:val="00407B37"/>
    <w:rsid w:val="00411FD8"/>
    <w:rsid w:val="0041250C"/>
    <w:rsid w:val="00412D11"/>
    <w:rsid w:val="004145C3"/>
    <w:rsid w:val="00415B31"/>
    <w:rsid w:val="004167A6"/>
    <w:rsid w:val="00417E9D"/>
    <w:rsid w:val="00421B16"/>
    <w:rsid w:val="00423A60"/>
    <w:rsid w:val="00423B46"/>
    <w:rsid w:val="004262FC"/>
    <w:rsid w:val="004347FF"/>
    <w:rsid w:val="004377A4"/>
    <w:rsid w:val="004419DA"/>
    <w:rsid w:val="00443FB3"/>
    <w:rsid w:val="00444725"/>
    <w:rsid w:val="004456BE"/>
    <w:rsid w:val="004500FF"/>
    <w:rsid w:val="00450711"/>
    <w:rsid w:val="00451488"/>
    <w:rsid w:val="004535A9"/>
    <w:rsid w:val="00453BE3"/>
    <w:rsid w:val="00455177"/>
    <w:rsid w:val="00455603"/>
    <w:rsid w:val="004564EB"/>
    <w:rsid w:val="00456DE6"/>
    <w:rsid w:val="00456E63"/>
    <w:rsid w:val="00460455"/>
    <w:rsid w:val="00461A0E"/>
    <w:rsid w:val="0046262C"/>
    <w:rsid w:val="00466A76"/>
    <w:rsid w:val="00470904"/>
    <w:rsid w:val="00472DDE"/>
    <w:rsid w:val="004730FF"/>
    <w:rsid w:val="00473CCF"/>
    <w:rsid w:val="00473D71"/>
    <w:rsid w:val="00474CDB"/>
    <w:rsid w:val="00475EF5"/>
    <w:rsid w:val="00477D9C"/>
    <w:rsid w:val="0048197A"/>
    <w:rsid w:val="00482F79"/>
    <w:rsid w:val="00483F3B"/>
    <w:rsid w:val="00487176"/>
    <w:rsid w:val="004873A3"/>
    <w:rsid w:val="00493356"/>
    <w:rsid w:val="004A10E1"/>
    <w:rsid w:val="004A2506"/>
    <w:rsid w:val="004A2C31"/>
    <w:rsid w:val="004A3149"/>
    <w:rsid w:val="004A36BB"/>
    <w:rsid w:val="004A60BB"/>
    <w:rsid w:val="004A63FF"/>
    <w:rsid w:val="004A68F4"/>
    <w:rsid w:val="004A6B37"/>
    <w:rsid w:val="004B0E5D"/>
    <w:rsid w:val="004B2147"/>
    <w:rsid w:val="004B4D73"/>
    <w:rsid w:val="004B6707"/>
    <w:rsid w:val="004B69E5"/>
    <w:rsid w:val="004B706F"/>
    <w:rsid w:val="004C146C"/>
    <w:rsid w:val="004C3081"/>
    <w:rsid w:val="004C38B9"/>
    <w:rsid w:val="004C3954"/>
    <w:rsid w:val="004C43C1"/>
    <w:rsid w:val="004C7384"/>
    <w:rsid w:val="004D01AE"/>
    <w:rsid w:val="004D04F0"/>
    <w:rsid w:val="004D19DD"/>
    <w:rsid w:val="004D24DE"/>
    <w:rsid w:val="004E5C3D"/>
    <w:rsid w:val="004E5C44"/>
    <w:rsid w:val="004F313E"/>
    <w:rsid w:val="004F36D4"/>
    <w:rsid w:val="004F37F9"/>
    <w:rsid w:val="004F3B8B"/>
    <w:rsid w:val="004F6801"/>
    <w:rsid w:val="004F6974"/>
    <w:rsid w:val="004F7263"/>
    <w:rsid w:val="0050387B"/>
    <w:rsid w:val="00503E19"/>
    <w:rsid w:val="005052ED"/>
    <w:rsid w:val="00506708"/>
    <w:rsid w:val="005070E0"/>
    <w:rsid w:val="0051093F"/>
    <w:rsid w:val="005112E5"/>
    <w:rsid w:val="00517FB8"/>
    <w:rsid w:val="0052010F"/>
    <w:rsid w:val="0052050E"/>
    <w:rsid w:val="0052313B"/>
    <w:rsid w:val="00523E3F"/>
    <w:rsid w:val="0052459A"/>
    <w:rsid w:val="00525532"/>
    <w:rsid w:val="0053204A"/>
    <w:rsid w:val="00537D1B"/>
    <w:rsid w:val="005471A7"/>
    <w:rsid w:val="0055092E"/>
    <w:rsid w:val="00552AD3"/>
    <w:rsid w:val="00552D47"/>
    <w:rsid w:val="0056076A"/>
    <w:rsid w:val="005632AE"/>
    <w:rsid w:val="00565CC8"/>
    <w:rsid w:val="005678C2"/>
    <w:rsid w:val="005745A5"/>
    <w:rsid w:val="00576206"/>
    <w:rsid w:val="00577B53"/>
    <w:rsid w:val="00581229"/>
    <w:rsid w:val="00582D36"/>
    <w:rsid w:val="00583BD5"/>
    <w:rsid w:val="00585104"/>
    <w:rsid w:val="00586220"/>
    <w:rsid w:val="005928D6"/>
    <w:rsid w:val="005A29D0"/>
    <w:rsid w:val="005A54C4"/>
    <w:rsid w:val="005A6DDB"/>
    <w:rsid w:val="005B0300"/>
    <w:rsid w:val="005B0F3B"/>
    <w:rsid w:val="005B251A"/>
    <w:rsid w:val="005B455E"/>
    <w:rsid w:val="005B7A3F"/>
    <w:rsid w:val="005B7EBD"/>
    <w:rsid w:val="005C0BC3"/>
    <w:rsid w:val="005C0F27"/>
    <w:rsid w:val="005C1A76"/>
    <w:rsid w:val="005C21D0"/>
    <w:rsid w:val="005C38EE"/>
    <w:rsid w:val="005C4B63"/>
    <w:rsid w:val="005C4F84"/>
    <w:rsid w:val="005C5B93"/>
    <w:rsid w:val="005C68F1"/>
    <w:rsid w:val="005C7699"/>
    <w:rsid w:val="005D3480"/>
    <w:rsid w:val="005D767A"/>
    <w:rsid w:val="005E1659"/>
    <w:rsid w:val="005E1AD6"/>
    <w:rsid w:val="005E5D58"/>
    <w:rsid w:val="005E6236"/>
    <w:rsid w:val="005E6790"/>
    <w:rsid w:val="005E70B4"/>
    <w:rsid w:val="005F0EE4"/>
    <w:rsid w:val="005F1C74"/>
    <w:rsid w:val="005F688E"/>
    <w:rsid w:val="005F7BF6"/>
    <w:rsid w:val="00600FC1"/>
    <w:rsid w:val="0060457C"/>
    <w:rsid w:val="00607B85"/>
    <w:rsid w:val="00617FEA"/>
    <w:rsid w:val="00622542"/>
    <w:rsid w:val="00622EEE"/>
    <w:rsid w:val="00624B95"/>
    <w:rsid w:val="00625965"/>
    <w:rsid w:val="00626613"/>
    <w:rsid w:val="006350A4"/>
    <w:rsid w:val="006403F3"/>
    <w:rsid w:val="006431BA"/>
    <w:rsid w:val="00643C1B"/>
    <w:rsid w:val="00643FEC"/>
    <w:rsid w:val="00644EF5"/>
    <w:rsid w:val="00652626"/>
    <w:rsid w:val="00654DB8"/>
    <w:rsid w:val="00657FF4"/>
    <w:rsid w:val="00660414"/>
    <w:rsid w:val="00660BE9"/>
    <w:rsid w:val="00666420"/>
    <w:rsid w:val="006666B8"/>
    <w:rsid w:val="006671A6"/>
    <w:rsid w:val="006733E3"/>
    <w:rsid w:val="00675426"/>
    <w:rsid w:val="006754D2"/>
    <w:rsid w:val="00677F9B"/>
    <w:rsid w:val="00680FA3"/>
    <w:rsid w:val="00683898"/>
    <w:rsid w:val="006859F6"/>
    <w:rsid w:val="00686DF2"/>
    <w:rsid w:val="00687891"/>
    <w:rsid w:val="00687F39"/>
    <w:rsid w:val="00690B41"/>
    <w:rsid w:val="00696083"/>
    <w:rsid w:val="006A03B7"/>
    <w:rsid w:val="006A0C43"/>
    <w:rsid w:val="006A3EE5"/>
    <w:rsid w:val="006A5222"/>
    <w:rsid w:val="006A5B24"/>
    <w:rsid w:val="006A5E2B"/>
    <w:rsid w:val="006A651A"/>
    <w:rsid w:val="006B22CB"/>
    <w:rsid w:val="006B57D6"/>
    <w:rsid w:val="006B6B74"/>
    <w:rsid w:val="006B708E"/>
    <w:rsid w:val="006C7B26"/>
    <w:rsid w:val="006D25EB"/>
    <w:rsid w:val="006D27FB"/>
    <w:rsid w:val="006D2954"/>
    <w:rsid w:val="006E229B"/>
    <w:rsid w:val="006E2AE2"/>
    <w:rsid w:val="006E6F88"/>
    <w:rsid w:val="006F06A7"/>
    <w:rsid w:val="006F1232"/>
    <w:rsid w:val="006F38F8"/>
    <w:rsid w:val="006F4556"/>
    <w:rsid w:val="006F6BFB"/>
    <w:rsid w:val="0070125F"/>
    <w:rsid w:val="00705986"/>
    <w:rsid w:val="00707843"/>
    <w:rsid w:val="00707D7E"/>
    <w:rsid w:val="00711051"/>
    <w:rsid w:val="0071289B"/>
    <w:rsid w:val="00713C79"/>
    <w:rsid w:val="00714517"/>
    <w:rsid w:val="007211E7"/>
    <w:rsid w:val="007212EF"/>
    <w:rsid w:val="00722148"/>
    <w:rsid w:val="00722885"/>
    <w:rsid w:val="00726039"/>
    <w:rsid w:val="007322C6"/>
    <w:rsid w:val="00733700"/>
    <w:rsid w:val="00734526"/>
    <w:rsid w:val="00737522"/>
    <w:rsid w:val="00740D85"/>
    <w:rsid w:val="00741C48"/>
    <w:rsid w:val="0074292E"/>
    <w:rsid w:val="00746A42"/>
    <w:rsid w:val="007549F9"/>
    <w:rsid w:val="0076171C"/>
    <w:rsid w:val="00771141"/>
    <w:rsid w:val="00774078"/>
    <w:rsid w:val="007828A0"/>
    <w:rsid w:val="00783EF7"/>
    <w:rsid w:val="00791E9D"/>
    <w:rsid w:val="00795430"/>
    <w:rsid w:val="00797106"/>
    <w:rsid w:val="007A1FE0"/>
    <w:rsid w:val="007A4A7A"/>
    <w:rsid w:val="007A53E8"/>
    <w:rsid w:val="007A570B"/>
    <w:rsid w:val="007A6A6F"/>
    <w:rsid w:val="007A6EA1"/>
    <w:rsid w:val="007B1478"/>
    <w:rsid w:val="007B1E7A"/>
    <w:rsid w:val="007B407B"/>
    <w:rsid w:val="007C0595"/>
    <w:rsid w:val="007C129E"/>
    <w:rsid w:val="007C3CF3"/>
    <w:rsid w:val="007C5347"/>
    <w:rsid w:val="007D00B9"/>
    <w:rsid w:val="007D2174"/>
    <w:rsid w:val="007D7043"/>
    <w:rsid w:val="007E14E8"/>
    <w:rsid w:val="007E1FB5"/>
    <w:rsid w:val="007E467E"/>
    <w:rsid w:val="007F120F"/>
    <w:rsid w:val="007F1239"/>
    <w:rsid w:val="007F2BA8"/>
    <w:rsid w:val="007F51C6"/>
    <w:rsid w:val="007F6CC1"/>
    <w:rsid w:val="007F7FE9"/>
    <w:rsid w:val="0080050F"/>
    <w:rsid w:val="0080608C"/>
    <w:rsid w:val="008108D8"/>
    <w:rsid w:val="00812554"/>
    <w:rsid w:val="008207CD"/>
    <w:rsid w:val="0082295C"/>
    <w:rsid w:val="00825079"/>
    <w:rsid w:val="00827653"/>
    <w:rsid w:val="008304B0"/>
    <w:rsid w:val="00831B60"/>
    <w:rsid w:val="00831EDC"/>
    <w:rsid w:val="008331B9"/>
    <w:rsid w:val="00837EE0"/>
    <w:rsid w:val="008406A0"/>
    <w:rsid w:val="00842772"/>
    <w:rsid w:val="0084277D"/>
    <w:rsid w:val="00842D41"/>
    <w:rsid w:val="0084713D"/>
    <w:rsid w:val="008543B9"/>
    <w:rsid w:val="00855483"/>
    <w:rsid w:val="00863D9B"/>
    <w:rsid w:val="00865BDD"/>
    <w:rsid w:val="00866BBC"/>
    <w:rsid w:val="008671C0"/>
    <w:rsid w:val="00871287"/>
    <w:rsid w:val="008721B3"/>
    <w:rsid w:val="00875983"/>
    <w:rsid w:val="00876075"/>
    <w:rsid w:val="00881EFD"/>
    <w:rsid w:val="00884FA2"/>
    <w:rsid w:val="0088630F"/>
    <w:rsid w:val="0088733F"/>
    <w:rsid w:val="0089026E"/>
    <w:rsid w:val="00892BDE"/>
    <w:rsid w:val="00893B6D"/>
    <w:rsid w:val="008A12B0"/>
    <w:rsid w:val="008A1957"/>
    <w:rsid w:val="008A31C9"/>
    <w:rsid w:val="008A3ADA"/>
    <w:rsid w:val="008A5AEB"/>
    <w:rsid w:val="008A6D1A"/>
    <w:rsid w:val="008A6D23"/>
    <w:rsid w:val="008A6D66"/>
    <w:rsid w:val="008B0A6A"/>
    <w:rsid w:val="008B1236"/>
    <w:rsid w:val="008B1951"/>
    <w:rsid w:val="008B43D0"/>
    <w:rsid w:val="008B4E49"/>
    <w:rsid w:val="008C1980"/>
    <w:rsid w:val="008C4F74"/>
    <w:rsid w:val="008C5166"/>
    <w:rsid w:val="008C59FF"/>
    <w:rsid w:val="008C617B"/>
    <w:rsid w:val="008C7857"/>
    <w:rsid w:val="008C78DF"/>
    <w:rsid w:val="008D0E30"/>
    <w:rsid w:val="008D4ACF"/>
    <w:rsid w:val="008D55A1"/>
    <w:rsid w:val="008D7C48"/>
    <w:rsid w:val="008E05BD"/>
    <w:rsid w:val="008E11DE"/>
    <w:rsid w:val="008E1D6A"/>
    <w:rsid w:val="008E67BA"/>
    <w:rsid w:val="008F2064"/>
    <w:rsid w:val="008F2C5C"/>
    <w:rsid w:val="008F5B60"/>
    <w:rsid w:val="008F5E1C"/>
    <w:rsid w:val="008F6F2A"/>
    <w:rsid w:val="0090291E"/>
    <w:rsid w:val="00902F1C"/>
    <w:rsid w:val="00903406"/>
    <w:rsid w:val="00905E95"/>
    <w:rsid w:val="00906568"/>
    <w:rsid w:val="00907A41"/>
    <w:rsid w:val="009113BB"/>
    <w:rsid w:val="009126E0"/>
    <w:rsid w:val="00912EE6"/>
    <w:rsid w:val="00917E4B"/>
    <w:rsid w:val="0092220E"/>
    <w:rsid w:val="00927B91"/>
    <w:rsid w:val="009315C5"/>
    <w:rsid w:val="00931B2E"/>
    <w:rsid w:val="00932DF4"/>
    <w:rsid w:val="00933AC0"/>
    <w:rsid w:val="0093748B"/>
    <w:rsid w:val="00942E82"/>
    <w:rsid w:val="0094556A"/>
    <w:rsid w:val="0094644D"/>
    <w:rsid w:val="00947255"/>
    <w:rsid w:val="00954490"/>
    <w:rsid w:val="00954542"/>
    <w:rsid w:val="00962C2E"/>
    <w:rsid w:val="00962F1D"/>
    <w:rsid w:val="00963617"/>
    <w:rsid w:val="00973C24"/>
    <w:rsid w:val="009747FE"/>
    <w:rsid w:val="0097747F"/>
    <w:rsid w:val="00980DE3"/>
    <w:rsid w:val="00981390"/>
    <w:rsid w:val="00982365"/>
    <w:rsid w:val="00985391"/>
    <w:rsid w:val="00990074"/>
    <w:rsid w:val="00991591"/>
    <w:rsid w:val="009915CF"/>
    <w:rsid w:val="00993BCB"/>
    <w:rsid w:val="0099497D"/>
    <w:rsid w:val="0099576A"/>
    <w:rsid w:val="0099612F"/>
    <w:rsid w:val="00997970"/>
    <w:rsid w:val="00997F6F"/>
    <w:rsid w:val="009A2E8A"/>
    <w:rsid w:val="009A5F86"/>
    <w:rsid w:val="009A789C"/>
    <w:rsid w:val="009B25E8"/>
    <w:rsid w:val="009B5B3B"/>
    <w:rsid w:val="009C258C"/>
    <w:rsid w:val="009C3496"/>
    <w:rsid w:val="009C39B5"/>
    <w:rsid w:val="009C4175"/>
    <w:rsid w:val="009D1834"/>
    <w:rsid w:val="009E0C80"/>
    <w:rsid w:val="009E5523"/>
    <w:rsid w:val="009E6654"/>
    <w:rsid w:val="009E7A73"/>
    <w:rsid w:val="009F0CDF"/>
    <w:rsid w:val="009F3B2A"/>
    <w:rsid w:val="009F6B3E"/>
    <w:rsid w:val="00A002C7"/>
    <w:rsid w:val="00A01B55"/>
    <w:rsid w:val="00A1151F"/>
    <w:rsid w:val="00A1341E"/>
    <w:rsid w:val="00A1382A"/>
    <w:rsid w:val="00A1505C"/>
    <w:rsid w:val="00A17CED"/>
    <w:rsid w:val="00A20D15"/>
    <w:rsid w:val="00A21585"/>
    <w:rsid w:val="00A2191A"/>
    <w:rsid w:val="00A224CD"/>
    <w:rsid w:val="00A23112"/>
    <w:rsid w:val="00A25984"/>
    <w:rsid w:val="00A3109F"/>
    <w:rsid w:val="00A3143A"/>
    <w:rsid w:val="00A3396F"/>
    <w:rsid w:val="00A33AE0"/>
    <w:rsid w:val="00A33BA9"/>
    <w:rsid w:val="00A35D3B"/>
    <w:rsid w:val="00A43179"/>
    <w:rsid w:val="00A44C54"/>
    <w:rsid w:val="00A508A9"/>
    <w:rsid w:val="00A53175"/>
    <w:rsid w:val="00A5506A"/>
    <w:rsid w:val="00A552F0"/>
    <w:rsid w:val="00A55FB3"/>
    <w:rsid w:val="00A56689"/>
    <w:rsid w:val="00A57ACC"/>
    <w:rsid w:val="00A57ED4"/>
    <w:rsid w:val="00A626F6"/>
    <w:rsid w:val="00A63230"/>
    <w:rsid w:val="00A6791A"/>
    <w:rsid w:val="00A72C38"/>
    <w:rsid w:val="00A74640"/>
    <w:rsid w:val="00A75345"/>
    <w:rsid w:val="00A758CA"/>
    <w:rsid w:val="00A77A42"/>
    <w:rsid w:val="00A80197"/>
    <w:rsid w:val="00A843C0"/>
    <w:rsid w:val="00A84B3A"/>
    <w:rsid w:val="00A84EFE"/>
    <w:rsid w:val="00A93A2E"/>
    <w:rsid w:val="00A9716F"/>
    <w:rsid w:val="00AA051F"/>
    <w:rsid w:val="00AA1612"/>
    <w:rsid w:val="00AB101A"/>
    <w:rsid w:val="00AB202D"/>
    <w:rsid w:val="00AB70C8"/>
    <w:rsid w:val="00AB7E76"/>
    <w:rsid w:val="00AC332E"/>
    <w:rsid w:val="00AD05B1"/>
    <w:rsid w:val="00AD284F"/>
    <w:rsid w:val="00AD736C"/>
    <w:rsid w:val="00AE2D4C"/>
    <w:rsid w:val="00AE470C"/>
    <w:rsid w:val="00AE7F34"/>
    <w:rsid w:val="00AF07E3"/>
    <w:rsid w:val="00AF39B0"/>
    <w:rsid w:val="00AF5074"/>
    <w:rsid w:val="00AF543B"/>
    <w:rsid w:val="00AF5A71"/>
    <w:rsid w:val="00B0121E"/>
    <w:rsid w:val="00B012F5"/>
    <w:rsid w:val="00B02A7A"/>
    <w:rsid w:val="00B04CEE"/>
    <w:rsid w:val="00B05173"/>
    <w:rsid w:val="00B101E4"/>
    <w:rsid w:val="00B1084C"/>
    <w:rsid w:val="00B119DF"/>
    <w:rsid w:val="00B13144"/>
    <w:rsid w:val="00B16CD9"/>
    <w:rsid w:val="00B23940"/>
    <w:rsid w:val="00B315B6"/>
    <w:rsid w:val="00B3261F"/>
    <w:rsid w:val="00B32A15"/>
    <w:rsid w:val="00B34144"/>
    <w:rsid w:val="00B42805"/>
    <w:rsid w:val="00B4591B"/>
    <w:rsid w:val="00B51B3C"/>
    <w:rsid w:val="00B5526C"/>
    <w:rsid w:val="00B57D25"/>
    <w:rsid w:val="00B614AC"/>
    <w:rsid w:val="00B62E37"/>
    <w:rsid w:val="00B643B5"/>
    <w:rsid w:val="00B64E3D"/>
    <w:rsid w:val="00B675F6"/>
    <w:rsid w:val="00B718DD"/>
    <w:rsid w:val="00B73480"/>
    <w:rsid w:val="00B75341"/>
    <w:rsid w:val="00B75D50"/>
    <w:rsid w:val="00B84A97"/>
    <w:rsid w:val="00B8634B"/>
    <w:rsid w:val="00B94A92"/>
    <w:rsid w:val="00B96164"/>
    <w:rsid w:val="00B96348"/>
    <w:rsid w:val="00B96411"/>
    <w:rsid w:val="00B96A7D"/>
    <w:rsid w:val="00BA23AC"/>
    <w:rsid w:val="00BA5999"/>
    <w:rsid w:val="00BA5AF0"/>
    <w:rsid w:val="00BA7215"/>
    <w:rsid w:val="00BA73AE"/>
    <w:rsid w:val="00BB07E7"/>
    <w:rsid w:val="00BB0E44"/>
    <w:rsid w:val="00BB200B"/>
    <w:rsid w:val="00BB2CB1"/>
    <w:rsid w:val="00BB69CF"/>
    <w:rsid w:val="00BC0BD9"/>
    <w:rsid w:val="00BC3210"/>
    <w:rsid w:val="00BC4962"/>
    <w:rsid w:val="00BC6005"/>
    <w:rsid w:val="00BC7A1D"/>
    <w:rsid w:val="00BD1472"/>
    <w:rsid w:val="00BD7002"/>
    <w:rsid w:val="00BE042C"/>
    <w:rsid w:val="00BE1105"/>
    <w:rsid w:val="00BE34F9"/>
    <w:rsid w:val="00BE5FDA"/>
    <w:rsid w:val="00BE6DA1"/>
    <w:rsid w:val="00C032ED"/>
    <w:rsid w:val="00C04038"/>
    <w:rsid w:val="00C04C9E"/>
    <w:rsid w:val="00C0510B"/>
    <w:rsid w:val="00C06B50"/>
    <w:rsid w:val="00C11935"/>
    <w:rsid w:val="00C12C10"/>
    <w:rsid w:val="00C13373"/>
    <w:rsid w:val="00C15956"/>
    <w:rsid w:val="00C17C5D"/>
    <w:rsid w:val="00C31323"/>
    <w:rsid w:val="00C313F2"/>
    <w:rsid w:val="00C31DBB"/>
    <w:rsid w:val="00C32150"/>
    <w:rsid w:val="00C34854"/>
    <w:rsid w:val="00C4086D"/>
    <w:rsid w:val="00C42C86"/>
    <w:rsid w:val="00C44783"/>
    <w:rsid w:val="00C500CF"/>
    <w:rsid w:val="00C518D4"/>
    <w:rsid w:val="00C52C6F"/>
    <w:rsid w:val="00C52CEF"/>
    <w:rsid w:val="00C55786"/>
    <w:rsid w:val="00C575C3"/>
    <w:rsid w:val="00C61DBF"/>
    <w:rsid w:val="00C64BF3"/>
    <w:rsid w:val="00C65786"/>
    <w:rsid w:val="00C6672A"/>
    <w:rsid w:val="00C66DDE"/>
    <w:rsid w:val="00C710F5"/>
    <w:rsid w:val="00C80AA2"/>
    <w:rsid w:val="00C80B32"/>
    <w:rsid w:val="00C81ED0"/>
    <w:rsid w:val="00C832FB"/>
    <w:rsid w:val="00C8500A"/>
    <w:rsid w:val="00C86A6D"/>
    <w:rsid w:val="00C86AAD"/>
    <w:rsid w:val="00C90DCF"/>
    <w:rsid w:val="00C90FE0"/>
    <w:rsid w:val="00CA11A8"/>
    <w:rsid w:val="00CB2FD6"/>
    <w:rsid w:val="00CB6608"/>
    <w:rsid w:val="00CC1119"/>
    <w:rsid w:val="00CC1967"/>
    <w:rsid w:val="00CC1BEC"/>
    <w:rsid w:val="00CC219E"/>
    <w:rsid w:val="00CC3162"/>
    <w:rsid w:val="00CC3D59"/>
    <w:rsid w:val="00CC73EE"/>
    <w:rsid w:val="00CC76F5"/>
    <w:rsid w:val="00CD553C"/>
    <w:rsid w:val="00CD7584"/>
    <w:rsid w:val="00CE1AC5"/>
    <w:rsid w:val="00CE7543"/>
    <w:rsid w:val="00CF1348"/>
    <w:rsid w:val="00CF1FCC"/>
    <w:rsid w:val="00CF3501"/>
    <w:rsid w:val="00CF566E"/>
    <w:rsid w:val="00CF66D1"/>
    <w:rsid w:val="00D00F57"/>
    <w:rsid w:val="00D024BA"/>
    <w:rsid w:val="00D02E2F"/>
    <w:rsid w:val="00D041BE"/>
    <w:rsid w:val="00D1265B"/>
    <w:rsid w:val="00D14799"/>
    <w:rsid w:val="00D14D37"/>
    <w:rsid w:val="00D15107"/>
    <w:rsid w:val="00D15DCF"/>
    <w:rsid w:val="00D1758B"/>
    <w:rsid w:val="00D22FF0"/>
    <w:rsid w:val="00D256AF"/>
    <w:rsid w:val="00D26C5F"/>
    <w:rsid w:val="00D32981"/>
    <w:rsid w:val="00D32FF2"/>
    <w:rsid w:val="00D3335D"/>
    <w:rsid w:val="00D3575B"/>
    <w:rsid w:val="00D368B1"/>
    <w:rsid w:val="00D41726"/>
    <w:rsid w:val="00D41FD7"/>
    <w:rsid w:val="00D43C31"/>
    <w:rsid w:val="00D44DBA"/>
    <w:rsid w:val="00D45CF6"/>
    <w:rsid w:val="00D516D4"/>
    <w:rsid w:val="00D54BDD"/>
    <w:rsid w:val="00D60634"/>
    <w:rsid w:val="00D63E31"/>
    <w:rsid w:val="00D6503F"/>
    <w:rsid w:val="00D65AD7"/>
    <w:rsid w:val="00D67FBE"/>
    <w:rsid w:val="00D71542"/>
    <w:rsid w:val="00D71621"/>
    <w:rsid w:val="00D71B49"/>
    <w:rsid w:val="00D75580"/>
    <w:rsid w:val="00D7560B"/>
    <w:rsid w:val="00D77150"/>
    <w:rsid w:val="00D819F7"/>
    <w:rsid w:val="00D821F9"/>
    <w:rsid w:val="00D8768B"/>
    <w:rsid w:val="00D87F03"/>
    <w:rsid w:val="00D90209"/>
    <w:rsid w:val="00D90584"/>
    <w:rsid w:val="00D91DDF"/>
    <w:rsid w:val="00D968D0"/>
    <w:rsid w:val="00DA05CF"/>
    <w:rsid w:val="00DA13A4"/>
    <w:rsid w:val="00DA1F91"/>
    <w:rsid w:val="00DA2605"/>
    <w:rsid w:val="00DA3F5B"/>
    <w:rsid w:val="00DA4B94"/>
    <w:rsid w:val="00DA4FDE"/>
    <w:rsid w:val="00DB0D98"/>
    <w:rsid w:val="00DB5734"/>
    <w:rsid w:val="00DB5E2A"/>
    <w:rsid w:val="00DB7B18"/>
    <w:rsid w:val="00DC0B7F"/>
    <w:rsid w:val="00DC1384"/>
    <w:rsid w:val="00DC2DC8"/>
    <w:rsid w:val="00DC3A0E"/>
    <w:rsid w:val="00DC4258"/>
    <w:rsid w:val="00DC69C5"/>
    <w:rsid w:val="00DC7E44"/>
    <w:rsid w:val="00DD73DB"/>
    <w:rsid w:val="00DD75F1"/>
    <w:rsid w:val="00DE1A43"/>
    <w:rsid w:val="00DE2DC2"/>
    <w:rsid w:val="00DE3D0D"/>
    <w:rsid w:val="00DE3E6E"/>
    <w:rsid w:val="00DE4579"/>
    <w:rsid w:val="00DE4B3F"/>
    <w:rsid w:val="00DE7B47"/>
    <w:rsid w:val="00DF0162"/>
    <w:rsid w:val="00DF08A9"/>
    <w:rsid w:val="00DF2D72"/>
    <w:rsid w:val="00E018D4"/>
    <w:rsid w:val="00E06E5D"/>
    <w:rsid w:val="00E142EB"/>
    <w:rsid w:val="00E14A79"/>
    <w:rsid w:val="00E1552A"/>
    <w:rsid w:val="00E2355E"/>
    <w:rsid w:val="00E23C13"/>
    <w:rsid w:val="00E24044"/>
    <w:rsid w:val="00E24553"/>
    <w:rsid w:val="00E24DA5"/>
    <w:rsid w:val="00E25D8A"/>
    <w:rsid w:val="00E3244B"/>
    <w:rsid w:val="00E35CD6"/>
    <w:rsid w:val="00E37EC9"/>
    <w:rsid w:val="00E40497"/>
    <w:rsid w:val="00E411C4"/>
    <w:rsid w:val="00E4148E"/>
    <w:rsid w:val="00E42A10"/>
    <w:rsid w:val="00E450BE"/>
    <w:rsid w:val="00E45D49"/>
    <w:rsid w:val="00E46E45"/>
    <w:rsid w:val="00E511A5"/>
    <w:rsid w:val="00E511EC"/>
    <w:rsid w:val="00E5782E"/>
    <w:rsid w:val="00E60AE0"/>
    <w:rsid w:val="00E62256"/>
    <w:rsid w:val="00E658A1"/>
    <w:rsid w:val="00E65F68"/>
    <w:rsid w:val="00E7070A"/>
    <w:rsid w:val="00E71123"/>
    <w:rsid w:val="00E714DA"/>
    <w:rsid w:val="00E71855"/>
    <w:rsid w:val="00E80F35"/>
    <w:rsid w:val="00E825FE"/>
    <w:rsid w:val="00E83BAD"/>
    <w:rsid w:val="00E85A65"/>
    <w:rsid w:val="00E867CE"/>
    <w:rsid w:val="00E87E71"/>
    <w:rsid w:val="00E92180"/>
    <w:rsid w:val="00E96274"/>
    <w:rsid w:val="00E965F1"/>
    <w:rsid w:val="00EA06E5"/>
    <w:rsid w:val="00EA1796"/>
    <w:rsid w:val="00EA2AEC"/>
    <w:rsid w:val="00EA7111"/>
    <w:rsid w:val="00EB4E34"/>
    <w:rsid w:val="00EB7994"/>
    <w:rsid w:val="00EC22F9"/>
    <w:rsid w:val="00EC279F"/>
    <w:rsid w:val="00EC46AF"/>
    <w:rsid w:val="00EC6F49"/>
    <w:rsid w:val="00EC7E25"/>
    <w:rsid w:val="00ED0F10"/>
    <w:rsid w:val="00ED24F3"/>
    <w:rsid w:val="00ED6C05"/>
    <w:rsid w:val="00EE0AFE"/>
    <w:rsid w:val="00EE15F5"/>
    <w:rsid w:val="00EE2DC7"/>
    <w:rsid w:val="00EE38BF"/>
    <w:rsid w:val="00EE3FF8"/>
    <w:rsid w:val="00EE65DB"/>
    <w:rsid w:val="00EF12C0"/>
    <w:rsid w:val="00F057E9"/>
    <w:rsid w:val="00F10465"/>
    <w:rsid w:val="00F11918"/>
    <w:rsid w:val="00F13ABC"/>
    <w:rsid w:val="00F142C3"/>
    <w:rsid w:val="00F14D9C"/>
    <w:rsid w:val="00F15CA5"/>
    <w:rsid w:val="00F16EBF"/>
    <w:rsid w:val="00F245EB"/>
    <w:rsid w:val="00F24A94"/>
    <w:rsid w:val="00F25591"/>
    <w:rsid w:val="00F26E6D"/>
    <w:rsid w:val="00F30500"/>
    <w:rsid w:val="00F3327C"/>
    <w:rsid w:val="00F4206B"/>
    <w:rsid w:val="00F42ED0"/>
    <w:rsid w:val="00F43651"/>
    <w:rsid w:val="00F465F0"/>
    <w:rsid w:val="00F50ED8"/>
    <w:rsid w:val="00F551FC"/>
    <w:rsid w:val="00F555A1"/>
    <w:rsid w:val="00F55890"/>
    <w:rsid w:val="00F561C0"/>
    <w:rsid w:val="00F63928"/>
    <w:rsid w:val="00F662FF"/>
    <w:rsid w:val="00F6724A"/>
    <w:rsid w:val="00F70789"/>
    <w:rsid w:val="00F71416"/>
    <w:rsid w:val="00F7378C"/>
    <w:rsid w:val="00F744DD"/>
    <w:rsid w:val="00F77464"/>
    <w:rsid w:val="00F8272A"/>
    <w:rsid w:val="00F84E69"/>
    <w:rsid w:val="00F858B5"/>
    <w:rsid w:val="00F91E54"/>
    <w:rsid w:val="00F94067"/>
    <w:rsid w:val="00F95E3F"/>
    <w:rsid w:val="00F96E23"/>
    <w:rsid w:val="00F97316"/>
    <w:rsid w:val="00F97B1E"/>
    <w:rsid w:val="00FA0595"/>
    <w:rsid w:val="00FA05C7"/>
    <w:rsid w:val="00FA449E"/>
    <w:rsid w:val="00FA63DE"/>
    <w:rsid w:val="00FA771A"/>
    <w:rsid w:val="00FB00F1"/>
    <w:rsid w:val="00FB1D8F"/>
    <w:rsid w:val="00FB3688"/>
    <w:rsid w:val="00FB548B"/>
    <w:rsid w:val="00FB593E"/>
    <w:rsid w:val="00FB71EB"/>
    <w:rsid w:val="00FB7AF4"/>
    <w:rsid w:val="00FC195A"/>
    <w:rsid w:val="00FC4958"/>
    <w:rsid w:val="00FD01ED"/>
    <w:rsid w:val="00FD0DA7"/>
    <w:rsid w:val="00FD4236"/>
    <w:rsid w:val="00FD6CF5"/>
    <w:rsid w:val="00FD6F17"/>
    <w:rsid w:val="00FE0043"/>
    <w:rsid w:val="00FE09CB"/>
    <w:rsid w:val="00FE7F08"/>
    <w:rsid w:val="00FF01C0"/>
    <w:rsid w:val="00FF0B6E"/>
    <w:rsid w:val="00FF5141"/>
    <w:rsid w:val="00FF5666"/>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link w:val="Bulletslevel2Char"/>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7"/>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3"/>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5"/>
      </w:numPr>
      <w:spacing w:before="40" w:after="40" w:line="240" w:lineRule="auto"/>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6"/>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8"/>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A43179"/>
    <w:pPr>
      <w:spacing w:before="100" w:beforeAutospacing="1" w:after="100" w:afterAutospacing="1" w:line="240" w:lineRule="auto"/>
    </w:pPr>
    <w:rPr>
      <w:rFonts w:ascii="Times New Roman" w:hAnsi="Times New Roman"/>
      <w:sz w:val="24"/>
      <w:szCs w:val="24"/>
    </w:rPr>
  </w:style>
  <w:style w:type="character" w:customStyle="1" w:styleId="Bulletslevel2Char">
    <w:name w:val="Bullets level 2 Char"/>
    <w:link w:val="Bulletslevel2"/>
    <w:rsid w:val="00525532"/>
  </w:style>
  <w:style w:type="paragraph" w:customStyle="1" w:styleId="Default">
    <w:name w:val="Default"/>
    <w:rsid w:val="009A5F86"/>
    <w:pPr>
      <w:autoSpaceDE w:val="0"/>
      <w:autoSpaceDN w:val="0"/>
      <w:adjustRightInd w:val="0"/>
      <w:spacing w:before="0" w:line="240" w:lineRule="auto"/>
    </w:pPr>
    <w:rPr>
      <w:rFonts w:cs="Arial"/>
      <w:color w:val="000000"/>
      <w:sz w:val="24"/>
      <w:szCs w:val="24"/>
    </w:rPr>
  </w:style>
  <w:style w:type="character" w:customStyle="1" w:styleId="watch-title">
    <w:name w:val="watch-title"/>
    <w:basedOn w:val="DefaultParagraphFont"/>
    <w:rsid w:val="0053204A"/>
  </w:style>
  <w:style w:type="character" w:customStyle="1" w:styleId="TabletextCharChar">
    <w:name w:val="Table text Char Char"/>
    <w:rsid w:val="00D26C5F"/>
    <w:rPr>
      <w:rFonts w:ascii="Arial" w:hAnsi="Arial"/>
      <w:szCs w:val="19"/>
      <w:lang w:eastAsia="en-US"/>
    </w:rPr>
  </w:style>
  <w:style w:type="character" w:customStyle="1" w:styleId="apple-converted-space">
    <w:name w:val="apple-converted-space"/>
    <w:basedOn w:val="DefaultParagraphFont"/>
    <w:rsid w:val="00473C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link w:val="Bulletslevel2Char"/>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E25D8A"/>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7"/>
      </w:numPr>
    </w:pPr>
  </w:style>
  <w:style w:type="paragraph" w:customStyle="1" w:styleId="smallspace0">
    <w:name w:val="_small space"/>
    <w:basedOn w:val="Normal"/>
    <w:rsid w:val="00E25D8A"/>
    <w:pPr>
      <w:spacing w:before="0" w:line="240" w:lineRule="auto"/>
    </w:pPr>
    <w:rPr>
      <w:sz w:val="2"/>
      <w:szCs w:val="2"/>
    </w:rPr>
  </w:style>
  <w:style w:type="table" w:styleId="ColorfulGrid">
    <w:name w:val="Colorful Grid"/>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List">
    <w:name w:val="Colorful List"/>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3"/>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4"/>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5"/>
      </w:numPr>
      <w:spacing w:before="40" w:after="40" w:line="240" w:lineRule="auto"/>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6"/>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8"/>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paragraph" w:styleId="NormalWeb">
    <w:name w:val="Normal (Web)"/>
    <w:basedOn w:val="Normal"/>
    <w:uiPriority w:val="99"/>
    <w:unhideWhenUsed/>
    <w:rsid w:val="00A43179"/>
    <w:pPr>
      <w:spacing w:before="100" w:beforeAutospacing="1" w:after="100" w:afterAutospacing="1" w:line="240" w:lineRule="auto"/>
    </w:pPr>
    <w:rPr>
      <w:rFonts w:ascii="Times New Roman" w:hAnsi="Times New Roman"/>
      <w:sz w:val="24"/>
      <w:szCs w:val="24"/>
    </w:rPr>
  </w:style>
  <w:style w:type="character" w:customStyle="1" w:styleId="Bulletslevel2Char">
    <w:name w:val="Bullets level 2 Char"/>
    <w:link w:val="Bulletslevel2"/>
    <w:rsid w:val="00525532"/>
  </w:style>
  <w:style w:type="paragraph" w:customStyle="1" w:styleId="Default">
    <w:name w:val="Default"/>
    <w:rsid w:val="009A5F86"/>
    <w:pPr>
      <w:autoSpaceDE w:val="0"/>
      <w:autoSpaceDN w:val="0"/>
      <w:adjustRightInd w:val="0"/>
      <w:spacing w:before="0" w:line="240" w:lineRule="auto"/>
    </w:pPr>
    <w:rPr>
      <w:rFonts w:cs="Arial"/>
      <w:color w:val="000000"/>
      <w:sz w:val="24"/>
      <w:szCs w:val="24"/>
    </w:rPr>
  </w:style>
  <w:style w:type="character" w:customStyle="1" w:styleId="watch-title">
    <w:name w:val="watch-title"/>
    <w:basedOn w:val="DefaultParagraphFont"/>
    <w:rsid w:val="0053204A"/>
  </w:style>
  <w:style w:type="character" w:customStyle="1" w:styleId="TabletextCharChar">
    <w:name w:val="Table text Char Char"/>
    <w:rsid w:val="00D26C5F"/>
    <w:rPr>
      <w:rFonts w:ascii="Arial" w:hAnsi="Arial"/>
      <w:szCs w:val="19"/>
      <w:lang w:eastAsia="en-US"/>
    </w:rPr>
  </w:style>
  <w:style w:type="character" w:customStyle="1" w:styleId="apple-converted-space">
    <w:name w:val="apple-converted-space"/>
    <w:basedOn w:val="DefaultParagraphFont"/>
    <w:rsid w:val="00473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278729963">
      <w:bodyDiv w:val="1"/>
      <w:marLeft w:val="0"/>
      <w:marRight w:val="0"/>
      <w:marTop w:val="0"/>
      <w:marBottom w:val="0"/>
      <w:divBdr>
        <w:top w:val="none" w:sz="0" w:space="0" w:color="auto"/>
        <w:left w:val="none" w:sz="0" w:space="0" w:color="auto"/>
        <w:bottom w:val="none" w:sz="0" w:space="0" w:color="auto"/>
        <w:right w:val="none" w:sz="0" w:space="0" w:color="auto"/>
      </w:divBdr>
      <w:divsChild>
        <w:div w:id="616914360">
          <w:marLeft w:val="0"/>
          <w:marRight w:val="0"/>
          <w:marTop w:val="0"/>
          <w:marBottom w:val="0"/>
          <w:divBdr>
            <w:top w:val="none" w:sz="0" w:space="0" w:color="auto"/>
            <w:left w:val="none" w:sz="0" w:space="0" w:color="auto"/>
            <w:bottom w:val="none" w:sz="0" w:space="0" w:color="auto"/>
            <w:right w:val="none" w:sz="0" w:space="0" w:color="auto"/>
          </w:divBdr>
          <w:divsChild>
            <w:div w:id="1679770856">
              <w:marLeft w:val="0"/>
              <w:marRight w:val="0"/>
              <w:marTop w:val="0"/>
              <w:marBottom w:val="0"/>
              <w:divBdr>
                <w:top w:val="none" w:sz="0" w:space="0" w:color="auto"/>
                <w:left w:val="none" w:sz="0" w:space="0" w:color="auto"/>
                <w:bottom w:val="none" w:sz="0" w:space="0" w:color="auto"/>
                <w:right w:val="none" w:sz="0" w:space="0" w:color="auto"/>
              </w:divBdr>
              <w:divsChild>
                <w:div w:id="1729456828">
                  <w:marLeft w:val="0"/>
                  <w:marRight w:val="0"/>
                  <w:marTop w:val="0"/>
                  <w:marBottom w:val="0"/>
                  <w:divBdr>
                    <w:top w:val="none" w:sz="0" w:space="0" w:color="auto"/>
                    <w:left w:val="none" w:sz="0" w:space="0" w:color="auto"/>
                    <w:bottom w:val="none" w:sz="0" w:space="0" w:color="auto"/>
                    <w:right w:val="none" w:sz="0" w:space="0" w:color="auto"/>
                  </w:divBdr>
                  <w:divsChild>
                    <w:div w:id="60450012">
                      <w:marLeft w:val="0"/>
                      <w:marRight w:val="0"/>
                      <w:marTop w:val="0"/>
                      <w:marBottom w:val="0"/>
                      <w:divBdr>
                        <w:top w:val="none" w:sz="0" w:space="0" w:color="auto"/>
                        <w:left w:val="none" w:sz="0" w:space="0" w:color="auto"/>
                        <w:bottom w:val="none" w:sz="0" w:space="0" w:color="auto"/>
                        <w:right w:val="none" w:sz="0" w:space="0" w:color="auto"/>
                      </w:divBdr>
                      <w:divsChild>
                        <w:div w:id="319700479">
                          <w:marLeft w:val="0"/>
                          <w:marRight w:val="0"/>
                          <w:marTop w:val="0"/>
                          <w:marBottom w:val="0"/>
                          <w:divBdr>
                            <w:top w:val="none" w:sz="0" w:space="0" w:color="auto"/>
                            <w:left w:val="none" w:sz="0" w:space="0" w:color="auto"/>
                            <w:bottom w:val="none" w:sz="0" w:space="0" w:color="auto"/>
                            <w:right w:val="none" w:sz="0" w:space="0" w:color="auto"/>
                          </w:divBdr>
                          <w:divsChild>
                            <w:div w:id="782767930">
                              <w:marLeft w:val="0"/>
                              <w:marRight w:val="0"/>
                              <w:marTop w:val="0"/>
                              <w:marBottom w:val="0"/>
                              <w:divBdr>
                                <w:top w:val="none" w:sz="0" w:space="0" w:color="auto"/>
                                <w:left w:val="none" w:sz="0" w:space="0" w:color="auto"/>
                                <w:bottom w:val="none" w:sz="0" w:space="0" w:color="auto"/>
                                <w:right w:val="none" w:sz="0" w:space="0" w:color="auto"/>
                              </w:divBdr>
                              <w:divsChild>
                                <w:div w:id="325399346">
                                  <w:marLeft w:val="0"/>
                                  <w:marRight w:val="0"/>
                                  <w:marTop w:val="0"/>
                                  <w:marBottom w:val="450"/>
                                  <w:divBdr>
                                    <w:top w:val="none" w:sz="0" w:space="0" w:color="auto"/>
                                    <w:left w:val="none" w:sz="0" w:space="0" w:color="auto"/>
                                    <w:bottom w:val="none" w:sz="0" w:space="0" w:color="auto"/>
                                    <w:right w:val="none" w:sz="0" w:space="0" w:color="auto"/>
                                  </w:divBdr>
                                  <w:divsChild>
                                    <w:div w:id="1691955547">
                                      <w:marLeft w:val="0"/>
                                      <w:marRight w:val="0"/>
                                      <w:marTop w:val="0"/>
                                      <w:marBottom w:val="0"/>
                                      <w:divBdr>
                                        <w:top w:val="none" w:sz="0" w:space="0" w:color="auto"/>
                                        <w:left w:val="none" w:sz="0" w:space="0" w:color="auto"/>
                                        <w:bottom w:val="none" w:sz="0" w:space="0" w:color="auto"/>
                                        <w:right w:val="none" w:sz="0" w:space="0" w:color="auto"/>
                                      </w:divBdr>
                                      <w:divsChild>
                                        <w:div w:id="49161054">
                                          <w:marLeft w:val="0"/>
                                          <w:marRight w:val="0"/>
                                          <w:marTop w:val="0"/>
                                          <w:marBottom w:val="0"/>
                                          <w:divBdr>
                                            <w:top w:val="none" w:sz="0" w:space="0" w:color="auto"/>
                                            <w:left w:val="none" w:sz="0" w:space="0" w:color="auto"/>
                                            <w:bottom w:val="none" w:sz="0" w:space="0" w:color="auto"/>
                                            <w:right w:val="none" w:sz="0" w:space="0" w:color="auto"/>
                                          </w:divBdr>
                                          <w:divsChild>
                                            <w:div w:id="295337232">
                                              <w:marLeft w:val="0"/>
                                              <w:marRight w:val="0"/>
                                              <w:marTop w:val="0"/>
                                              <w:marBottom w:val="0"/>
                                              <w:divBdr>
                                                <w:top w:val="single" w:sz="2" w:space="11" w:color="E6E6E6"/>
                                                <w:left w:val="single" w:sz="6" w:space="15" w:color="E6E6E6"/>
                                                <w:bottom w:val="single" w:sz="2" w:space="7" w:color="E6E6E6"/>
                                                <w:right w:val="single" w:sz="6" w:space="15" w:color="E6E6E6"/>
                                              </w:divBdr>
                                            </w:div>
                                          </w:divsChild>
                                        </w:div>
                                      </w:divsChild>
                                    </w:div>
                                  </w:divsChild>
                                </w:div>
                              </w:divsChild>
                            </w:div>
                          </w:divsChild>
                        </w:div>
                      </w:divsChild>
                    </w:div>
                  </w:divsChild>
                </w:div>
              </w:divsChild>
            </w:div>
          </w:divsChild>
        </w:div>
      </w:divsChild>
    </w:div>
    <w:div w:id="297610290">
      <w:bodyDiv w:val="1"/>
      <w:marLeft w:val="0"/>
      <w:marRight w:val="0"/>
      <w:marTop w:val="0"/>
      <w:marBottom w:val="0"/>
      <w:divBdr>
        <w:top w:val="none" w:sz="0" w:space="0" w:color="auto"/>
        <w:left w:val="none" w:sz="0" w:space="0" w:color="auto"/>
        <w:bottom w:val="none" w:sz="0" w:space="0" w:color="auto"/>
        <w:right w:val="none" w:sz="0" w:space="0" w:color="auto"/>
      </w:divBdr>
      <w:divsChild>
        <w:div w:id="1919703207">
          <w:marLeft w:val="0"/>
          <w:marRight w:val="0"/>
          <w:marTop w:val="0"/>
          <w:marBottom w:val="0"/>
          <w:divBdr>
            <w:top w:val="none" w:sz="0" w:space="0" w:color="auto"/>
            <w:left w:val="none" w:sz="0" w:space="0" w:color="auto"/>
            <w:bottom w:val="none" w:sz="0" w:space="0" w:color="auto"/>
            <w:right w:val="none" w:sz="0" w:space="0" w:color="auto"/>
          </w:divBdr>
          <w:divsChild>
            <w:div w:id="116026675">
              <w:marLeft w:val="0"/>
              <w:marRight w:val="0"/>
              <w:marTop w:val="0"/>
              <w:marBottom w:val="0"/>
              <w:divBdr>
                <w:top w:val="none" w:sz="0" w:space="0" w:color="auto"/>
                <w:left w:val="none" w:sz="0" w:space="0" w:color="auto"/>
                <w:bottom w:val="none" w:sz="0" w:space="0" w:color="auto"/>
                <w:right w:val="none" w:sz="0" w:space="0" w:color="auto"/>
              </w:divBdr>
              <w:divsChild>
                <w:div w:id="1670669226">
                  <w:marLeft w:val="0"/>
                  <w:marRight w:val="0"/>
                  <w:marTop w:val="0"/>
                  <w:marBottom w:val="0"/>
                  <w:divBdr>
                    <w:top w:val="none" w:sz="0" w:space="0" w:color="auto"/>
                    <w:left w:val="none" w:sz="0" w:space="0" w:color="auto"/>
                    <w:bottom w:val="none" w:sz="0" w:space="0" w:color="auto"/>
                    <w:right w:val="none" w:sz="0" w:space="0" w:color="auto"/>
                  </w:divBdr>
                  <w:divsChild>
                    <w:div w:id="691225307">
                      <w:marLeft w:val="0"/>
                      <w:marRight w:val="0"/>
                      <w:marTop w:val="0"/>
                      <w:marBottom w:val="0"/>
                      <w:divBdr>
                        <w:top w:val="none" w:sz="0" w:space="0" w:color="auto"/>
                        <w:left w:val="none" w:sz="0" w:space="0" w:color="auto"/>
                        <w:bottom w:val="none" w:sz="0" w:space="0" w:color="auto"/>
                        <w:right w:val="none" w:sz="0" w:space="0" w:color="auto"/>
                      </w:divBdr>
                      <w:divsChild>
                        <w:div w:id="120405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848235">
      <w:bodyDiv w:val="1"/>
      <w:marLeft w:val="0"/>
      <w:marRight w:val="0"/>
      <w:marTop w:val="0"/>
      <w:marBottom w:val="0"/>
      <w:divBdr>
        <w:top w:val="none" w:sz="0" w:space="0" w:color="auto"/>
        <w:left w:val="none" w:sz="0" w:space="0" w:color="auto"/>
        <w:bottom w:val="none" w:sz="0" w:space="0" w:color="auto"/>
        <w:right w:val="none" w:sz="0" w:space="0" w:color="auto"/>
      </w:divBdr>
      <w:divsChild>
        <w:div w:id="1084493695">
          <w:marLeft w:val="0"/>
          <w:marRight w:val="0"/>
          <w:marTop w:val="0"/>
          <w:marBottom w:val="0"/>
          <w:divBdr>
            <w:top w:val="none" w:sz="0" w:space="0" w:color="auto"/>
            <w:left w:val="none" w:sz="0" w:space="0" w:color="auto"/>
            <w:bottom w:val="none" w:sz="0" w:space="0" w:color="auto"/>
            <w:right w:val="none" w:sz="0" w:space="0" w:color="auto"/>
          </w:divBdr>
          <w:divsChild>
            <w:div w:id="716781520">
              <w:marLeft w:val="0"/>
              <w:marRight w:val="2"/>
              <w:marTop w:val="0"/>
              <w:marBottom w:val="0"/>
              <w:divBdr>
                <w:top w:val="none" w:sz="0" w:space="0" w:color="auto"/>
                <w:left w:val="none" w:sz="0" w:space="0" w:color="auto"/>
                <w:bottom w:val="none" w:sz="0" w:space="0" w:color="auto"/>
                <w:right w:val="none" w:sz="0" w:space="0" w:color="auto"/>
              </w:divBdr>
              <w:divsChild>
                <w:div w:id="773750430">
                  <w:marLeft w:val="0"/>
                  <w:marRight w:val="0"/>
                  <w:marTop w:val="0"/>
                  <w:marBottom w:val="0"/>
                  <w:divBdr>
                    <w:top w:val="single" w:sz="12" w:space="10" w:color="029491"/>
                    <w:left w:val="single" w:sz="12" w:space="10" w:color="029491"/>
                    <w:bottom w:val="single" w:sz="12" w:space="10" w:color="029491"/>
                    <w:right w:val="single" w:sz="12" w:space="10" w:color="029491"/>
                  </w:divBdr>
                  <w:divsChild>
                    <w:div w:id="2107995058">
                      <w:marLeft w:val="0"/>
                      <w:marRight w:val="0"/>
                      <w:marTop w:val="0"/>
                      <w:marBottom w:val="0"/>
                      <w:divBdr>
                        <w:top w:val="none" w:sz="0" w:space="0" w:color="auto"/>
                        <w:left w:val="none" w:sz="0" w:space="0" w:color="auto"/>
                        <w:bottom w:val="none" w:sz="0" w:space="0" w:color="auto"/>
                        <w:right w:val="none" w:sz="0" w:space="0" w:color="auto"/>
                      </w:divBdr>
                      <w:divsChild>
                        <w:div w:id="93286214">
                          <w:marLeft w:val="192"/>
                          <w:marRight w:val="0"/>
                          <w:marTop w:val="0"/>
                          <w:marBottom w:val="0"/>
                          <w:divBdr>
                            <w:top w:val="none" w:sz="0" w:space="0" w:color="auto"/>
                            <w:left w:val="none" w:sz="0" w:space="0" w:color="auto"/>
                            <w:bottom w:val="none" w:sz="0" w:space="0" w:color="auto"/>
                            <w:right w:val="none" w:sz="0" w:space="0" w:color="auto"/>
                          </w:divBdr>
                          <w:divsChild>
                            <w:div w:id="774329430">
                              <w:marLeft w:val="0"/>
                              <w:marRight w:val="0"/>
                              <w:marTop w:val="0"/>
                              <w:marBottom w:val="0"/>
                              <w:divBdr>
                                <w:top w:val="none" w:sz="0" w:space="0" w:color="auto"/>
                                <w:left w:val="none" w:sz="0" w:space="0" w:color="auto"/>
                                <w:bottom w:val="none" w:sz="0" w:space="0" w:color="auto"/>
                                <w:right w:val="none" w:sz="0" w:space="0" w:color="auto"/>
                              </w:divBdr>
                              <w:divsChild>
                                <w:div w:id="991912791">
                                  <w:marLeft w:val="0"/>
                                  <w:marRight w:val="96"/>
                                  <w:marTop w:val="0"/>
                                  <w:marBottom w:val="240"/>
                                  <w:divBdr>
                                    <w:top w:val="single" w:sz="6" w:space="0" w:color="666666"/>
                                    <w:left w:val="none" w:sz="0" w:space="0" w:color="auto"/>
                                    <w:bottom w:val="none" w:sz="0" w:space="0" w:color="auto"/>
                                    <w:right w:val="none" w:sz="0" w:space="0" w:color="auto"/>
                                  </w:divBdr>
                                </w:div>
                              </w:divsChild>
                            </w:div>
                          </w:divsChild>
                        </w:div>
                      </w:divsChild>
                    </w:div>
                  </w:divsChild>
                </w:div>
              </w:divsChild>
            </w:div>
          </w:divsChild>
        </w:div>
      </w:divsChild>
    </w:div>
    <w:div w:id="682897760">
      <w:bodyDiv w:val="1"/>
      <w:marLeft w:val="0"/>
      <w:marRight w:val="0"/>
      <w:marTop w:val="0"/>
      <w:marBottom w:val="0"/>
      <w:divBdr>
        <w:top w:val="none" w:sz="0" w:space="0" w:color="auto"/>
        <w:left w:val="none" w:sz="0" w:space="0" w:color="auto"/>
        <w:bottom w:val="none" w:sz="0" w:space="0" w:color="auto"/>
        <w:right w:val="none" w:sz="0" w:space="0" w:color="auto"/>
      </w:divBdr>
      <w:divsChild>
        <w:div w:id="623001559">
          <w:marLeft w:val="0"/>
          <w:marRight w:val="0"/>
          <w:marTop w:val="0"/>
          <w:marBottom w:val="0"/>
          <w:divBdr>
            <w:top w:val="none" w:sz="0" w:space="0" w:color="auto"/>
            <w:left w:val="none" w:sz="0" w:space="0" w:color="auto"/>
            <w:bottom w:val="none" w:sz="0" w:space="0" w:color="auto"/>
            <w:right w:val="none" w:sz="0" w:space="0" w:color="auto"/>
          </w:divBdr>
        </w:div>
      </w:divsChild>
    </w:div>
    <w:div w:id="774053786">
      <w:bodyDiv w:val="1"/>
      <w:marLeft w:val="0"/>
      <w:marRight w:val="0"/>
      <w:marTop w:val="0"/>
      <w:marBottom w:val="0"/>
      <w:divBdr>
        <w:top w:val="none" w:sz="0" w:space="0" w:color="auto"/>
        <w:left w:val="none" w:sz="0" w:space="0" w:color="auto"/>
        <w:bottom w:val="none" w:sz="0" w:space="0" w:color="auto"/>
        <w:right w:val="none" w:sz="0" w:space="0" w:color="auto"/>
      </w:divBdr>
      <w:divsChild>
        <w:div w:id="1375615571">
          <w:marLeft w:val="0"/>
          <w:marRight w:val="0"/>
          <w:marTop w:val="0"/>
          <w:marBottom w:val="0"/>
          <w:divBdr>
            <w:top w:val="none" w:sz="0" w:space="0" w:color="auto"/>
            <w:left w:val="none" w:sz="0" w:space="0" w:color="auto"/>
            <w:bottom w:val="none" w:sz="0" w:space="0" w:color="auto"/>
            <w:right w:val="none" w:sz="0" w:space="0" w:color="auto"/>
          </w:divBdr>
          <w:divsChild>
            <w:div w:id="123543753">
              <w:marLeft w:val="0"/>
              <w:marRight w:val="0"/>
              <w:marTop w:val="0"/>
              <w:marBottom w:val="0"/>
              <w:divBdr>
                <w:top w:val="none" w:sz="0" w:space="0" w:color="auto"/>
                <w:left w:val="none" w:sz="0" w:space="0" w:color="auto"/>
                <w:bottom w:val="none" w:sz="0" w:space="0" w:color="auto"/>
                <w:right w:val="none" w:sz="0" w:space="0" w:color="auto"/>
              </w:divBdr>
              <w:divsChild>
                <w:div w:id="480662761">
                  <w:marLeft w:val="0"/>
                  <w:marRight w:val="0"/>
                  <w:marTop w:val="0"/>
                  <w:marBottom w:val="0"/>
                  <w:divBdr>
                    <w:top w:val="none" w:sz="0" w:space="0" w:color="auto"/>
                    <w:left w:val="none" w:sz="0" w:space="0" w:color="auto"/>
                    <w:bottom w:val="none" w:sz="0" w:space="0" w:color="auto"/>
                    <w:right w:val="none" w:sz="0" w:space="0" w:color="auto"/>
                  </w:divBdr>
                  <w:divsChild>
                    <w:div w:id="898131078">
                      <w:marLeft w:val="0"/>
                      <w:marRight w:val="0"/>
                      <w:marTop w:val="0"/>
                      <w:marBottom w:val="0"/>
                      <w:divBdr>
                        <w:top w:val="none" w:sz="0" w:space="0" w:color="auto"/>
                        <w:left w:val="none" w:sz="0" w:space="0" w:color="auto"/>
                        <w:bottom w:val="none" w:sz="0" w:space="0" w:color="auto"/>
                        <w:right w:val="none" w:sz="0" w:space="0" w:color="auto"/>
                      </w:divBdr>
                      <w:divsChild>
                        <w:div w:id="1007559894">
                          <w:marLeft w:val="0"/>
                          <w:marRight w:val="0"/>
                          <w:marTop w:val="0"/>
                          <w:marBottom w:val="0"/>
                          <w:divBdr>
                            <w:top w:val="none" w:sz="0" w:space="0" w:color="auto"/>
                            <w:left w:val="none" w:sz="0" w:space="0" w:color="auto"/>
                            <w:bottom w:val="none" w:sz="0" w:space="0" w:color="auto"/>
                            <w:right w:val="none" w:sz="0" w:space="0" w:color="auto"/>
                          </w:divBdr>
                          <w:divsChild>
                            <w:div w:id="2120565339">
                              <w:marLeft w:val="0"/>
                              <w:marRight w:val="0"/>
                              <w:marTop w:val="0"/>
                              <w:marBottom w:val="0"/>
                              <w:divBdr>
                                <w:top w:val="none" w:sz="0" w:space="0" w:color="auto"/>
                                <w:left w:val="none" w:sz="0" w:space="0" w:color="auto"/>
                                <w:bottom w:val="none" w:sz="0" w:space="0" w:color="auto"/>
                                <w:right w:val="none" w:sz="0" w:space="0" w:color="auto"/>
                              </w:divBdr>
                              <w:divsChild>
                                <w:div w:id="176583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38873">
      <w:bodyDiv w:val="1"/>
      <w:marLeft w:val="0"/>
      <w:marRight w:val="0"/>
      <w:marTop w:val="0"/>
      <w:marBottom w:val="0"/>
      <w:divBdr>
        <w:top w:val="none" w:sz="0" w:space="0" w:color="auto"/>
        <w:left w:val="none" w:sz="0" w:space="0" w:color="auto"/>
        <w:bottom w:val="none" w:sz="0" w:space="0" w:color="auto"/>
        <w:right w:val="none" w:sz="0" w:space="0" w:color="auto"/>
      </w:divBdr>
      <w:divsChild>
        <w:div w:id="395973054">
          <w:marLeft w:val="0"/>
          <w:marRight w:val="0"/>
          <w:marTop w:val="0"/>
          <w:marBottom w:val="0"/>
          <w:divBdr>
            <w:top w:val="none" w:sz="0" w:space="0" w:color="auto"/>
            <w:left w:val="none" w:sz="0" w:space="0" w:color="auto"/>
            <w:bottom w:val="none" w:sz="0" w:space="0" w:color="auto"/>
            <w:right w:val="none" w:sz="0" w:space="0" w:color="auto"/>
          </w:divBdr>
        </w:div>
      </w:divsChild>
    </w:div>
    <w:div w:id="1605070232">
      <w:bodyDiv w:val="1"/>
      <w:marLeft w:val="0"/>
      <w:marRight w:val="0"/>
      <w:marTop w:val="0"/>
      <w:marBottom w:val="0"/>
      <w:divBdr>
        <w:top w:val="none" w:sz="0" w:space="0" w:color="auto"/>
        <w:left w:val="none" w:sz="0" w:space="0" w:color="auto"/>
        <w:bottom w:val="none" w:sz="0" w:space="0" w:color="auto"/>
        <w:right w:val="none" w:sz="0" w:space="0" w:color="auto"/>
      </w:divBdr>
      <w:divsChild>
        <w:div w:id="744764936">
          <w:marLeft w:val="0"/>
          <w:marRight w:val="0"/>
          <w:marTop w:val="0"/>
          <w:marBottom w:val="0"/>
          <w:divBdr>
            <w:top w:val="none" w:sz="0" w:space="0" w:color="auto"/>
            <w:left w:val="none" w:sz="0" w:space="0" w:color="auto"/>
            <w:bottom w:val="none" w:sz="0" w:space="0" w:color="auto"/>
            <w:right w:val="none" w:sz="0" w:space="0" w:color="auto"/>
          </w:divBdr>
          <w:divsChild>
            <w:div w:id="1077171304">
              <w:marLeft w:val="0"/>
              <w:marRight w:val="0"/>
              <w:marTop w:val="0"/>
              <w:marBottom w:val="0"/>
              <w:divBdr>
                <w:top w:val="none" w:sz="0" w:space="0" w:color="auto"/>
                <w:left w:val="none" w:sz="0" w:space="0" w:color="auto"/>
                <w:bottom w:val="none" w:sz="0" w:space="0" w:color="auto"/>
                <w:right w:val="none" w:sz="0" w:space="0" w:color="auto"/>
              </w:divBdr>
              <w:divsChild>
                <w:div w:id="1988700721">
                  <w:marLeft w:val="0"/>
                  <w:marRight w:val="0"/>
                  <w:marTop w:val="0"/>
                  <w:marBottom w:val="0"/>
                  <w:divBdr>
                    <w:top w:val="none" w:sz="0" w:space="0" w:color="auto"/>
                    <w:left w:val="none" w:sz="0" w:space="0" w:color="auto"/>
                    <w:bottom w:val="none" w:sz="0" w:space="0" w:color="auto"/>
                    <w:right w:val="none" w:sz="0" w:space="0" w:color="auto"/>
                  </w:divBdr>
                  <w:divsChild>
                    <w:div w:id="1897475241">
                      <w:marLeft w:val="0"/>
                      <w:marRight w:val="0"/>
                      <w:marTop w:val="0"/>
                      <w:marBottom w:val="0"/>
                      <w:divBdr>
                        <w:top w:val="none" w:sz="0" w:space="0" w:color="auto"/>
                        <w:left w:val="none" w:sz="0" w:space="0" w:color="auto"/>
                        <w:bottom w:val="none" w:sz="0" w:space="0" w:color="auto"/>
                        <w:right w:val="none" w:sz="0" w:space="0" w:color="auto"/>
                      </w:divBdr>
                      <w:divsChild>
                        <w:div w:id="747382800">
                          <w:marLeft w:val="0"/>
                          <w:marRight w:val="0"/>
                          <w:marTop w:val="0"/>
                          <w:marBottom w:val="0"/>
                          <w:divBdr>
                            <w:top w:val="none" w:sz="0" w:space="0" w:color="auto"/>
                            <w:left w:val="none" w:sz="0" w:space="0" w:color="auto"/>
                            <w:bottom w:val="none" w:sz="0" w:space="0" w:color="auto"/>
                            <w:right w:val="none" w:sz="0" w:space="0" w:color="auto"/>
                          </w:divBdr>
                          <w:divsChild>
                            <w:div w:id="719092072">
                              <w:marLeft w:val="0"/>
                              <w:marRight w:val="0"/>
                              <w:marTop w:val="0"/>
                              <w:marBottom w:val="0"/>
                              <w:divBdr>
                                <w:top w:val="none" w:sz="0" w:space="0" w:color="auto"/>
                                <w:left w:val="none" w:sz="0" w:space="0" w:color="auto"/>
                                <w:bottom w:val="none" w:sz="0" w:space="0" w:color="auto"/>
                                <w:right w:val="none" w:sz="0" w:space="0" w:color="auto"/>
                              </w:divBdr>
                              <w:divsChild>
                                <w:div w:id="739058364">
                                  <w:marLeft w:val="0"/>
                                  <w:marRight w:val="0"/>
                                  <w:marTop w:val="0"/>
                                  <w:marBottom w:val="0"/>
                                  <w:divBdr>
                                    <w:top w:val="none" w:sz="0" w:space="0" w:color="auto"/>
                                    <w:left w:val="none" w:sz="0" w:space="0" w:color="auto"/>
                                    <w:bottom w:val="none" w:sz="0" w:space="0" w:color="auto"/>
                                    <w:right w:val="none" w:sz="0" w:space="0" w:color="auto"/>
                                  </w:divBdr>
                                  <w:divsChild>
                                    <w:div w:id="1935287079">
                                      <w:marLeft w:val="0"/>
                                      <w:marRight w:val="0"/>
                                      <w:marTop w:val="0"/>
                                      <w:marBottom w:val="0"/>
                                      <w:divBdr>
                                        <w:top w:val="none" w:sz="0" w:space="0" w:color="auto"/>
                                        <w:left w:val="none" w:sz="0" w:space="0" w:color="auto"/>
                                        <w:bottom w:val="none" w:sz="0" w:space="0" w:color="auto"/>
                                        <w:right w:val="none" w:sz="0" w:space="0" w:color="auto"/>
                                      </w:divBdr>
                                      <w:divsChild>
                                        <w:div w:id="1894077386">
                                          <w:marLeft w:val="0"/>
                                          <w:marRight w:val="0"/>
                                          <w:marTop w:val="0"/>
                                          <w:marBottom w:val="0"/>
                                          <w:divBdr>
                                            <w:top w:val="none" w:sz="0" w:space="0" w:color="auto"/>
                                            <w:left w:val="none" w:sz="0" w:space="0" w:color="auto"/>
                                            <w:bottom w:val="none" w:sz="0" w:space="0" w:color="auto"/>
                                            <w:right w:val="none" w:sz="0" w:space="0" w:color="auto"/>
                                          </w:divBdr>
                                          <w:divsChild>
                                            <w:div w:id="935941472">
                                              <w:marLeft w:val="0"/>
                                              <w:marRight w:val="0"/>
                                              <w:marTop w:val="0"/>
                                              <w:marBottom w:val="0"/>
                                              <w:divBdr>
                                                <w:top w:val="none" w:sz="0" w:space="0" w:color="auto"/>
                                                <w:left w:val="none" w:sz="0" w:space="0" w:color="auto"/>
                                                <w:bottom w:val="none" w:sz="0" w:space="0" w:color="auto"/>
                                                <w:right w:val="none" w:sz="0" w:space="0" w:color="auto"/>
                                              </w:divBdr>
                                              <w:divsChild>
                                                <w:div w:id="1895194238">
                                                  <w:marLeft w:val="0"/>
                                                  <w:marRight w:val="0"/>
                                                  <w:marTop w:val="0"/>
                                                  <w:marBottom w:val="0"/>
                                                  <w:divBdr>
                                                    <w:top w:val="none" w:sz="0" w:space="0" w:color="auto"/>
                                                    <w:left w:val="none" w:sz="0" w:space="0" w:color="auto"/>
                                                    <w:bottom w:val="none" w:sz="0" w:space="0" w:color="auto"/>
                                                    <w:right w:val="none" w:sz="0" w:space="0" w:color="auto"/>
                                                  </w:divBdr>
                                                  <w:divsChild>
                                                    <w:div w:id="14461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552015">
                                          <w:marLeft w:val="0"/>
                                          <w:marRight w:val="0"/>
                                          <w:marTop w:val="0"/>
                                          <w:marBottom w:val="0"/>
                                          <w:divBdr>
                                            <w:top w:val="none" w:sz="0" w:space="0" w:color="auto"/>
                                            <w:left w:val="none" w:sz="0" w:space="0" w:color="auto"/>
                                            <w:bottom w:val="none" w:sz="0" w:space="0" w:color="auto"/>
                                            <w:right w:val="none" w:sz="0" w:space="0" w:color="auto"/>
                                          </w:divBdr>
                                          <w:divsChild>
                                            <w:div w:id="1872300644">
                                              <w:marLeft w:val="0"/>
                                              <w:marRight w:val="0"/>
                                              <w:marTop w:val="0"/>
                                              <w:marBottom w:val="0"/>
                                              <w:divBdr>
                                                <w:top w:val="none" w:sz="0" w:space="0" w:color="auto"/>
                                                <w:left w:val="none" w:sz="0" w:space="0" w:color="auto"/>
                                                <w:bottom w:val="none" w:sz="0" w:space="0" w:color="auto"/>
                                                <w:right w:val="none" w:sz="0" w:space="0" w:color="auto"/>
                                              </w:divBdr>
                                              <w:divsChild>
                                                <w:div w:id="1939478839">
                                                  <w:marLeft w:val="0"/>
                                                  <w:marRight w:val="0"/>
                                                  <w:marTop w:val="0"/>
                                                  <w:marBottom w:val="0"/>
                                                  <w:divBdr>
                                                    <w:top w:val="none" w:sz="0" w:space="0" w:color="auto"/>
                                                    <w:left w:val="none" w:sz="0" w:space="0" w:color="auto"/>
                                                    <w:bottom w:val="none" w:sz="0" w:space="0" w:color="auto"/>
                                                    <w:right w:val="none" w:sz="0" w:space="0" w:color="auto"/>
                                                  </w:divBdr>
                                                  <w:divsChild>
                                                    <w:div w:id="48224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75552">
                                              <w:marLeft w:val="0"/>
                                              <w:marRight w:val="0"/>
                                              <w:marTop w:val="0"/>
                                              <w:marBottom w:val="0"/>
                                              <w:divBdr>
                                                <w:top w:val="none" w:sz="0" w:space="0" w:color="auto"/>
                                                <w:left w:val="none" w:sz="0" w:space="0" w:color="auto"/>
                                                <w:bottom w:val="none" w:sz="0" w:space="0" w:color="auto"/>
                                                <w:right w:val="none" w:sz="0" w:space="0" w:color="auto"/>
                                              </w:divBdr>
                                              <w:divsChild>
                                                <w:div w:id="331223347">
                                                  <w:marLeft w:val="0"/>
                                                  <w:marRight w:val="0"/>
                                                  <w:marTop w:val="0"/>
                                                  <w:marBottom w:val="0"/>
                                                  <w:divBdr>
                                                    <w:top w:val="none" w:sz="0" w:space="0" w:color="auto"/>
                                                    <w:left w:val="none" w:sz="0" w:space="0" w:color="auto"/>
                                                    <w:bottom w:val="none" w:sz="0" w:space="0" w:color="auto"/>
                                                    <w:right w:val="none" w:sz="0" w:space="0" w:color="auto"/>
                                                  </w:divBdr>
                                                  <w:divsChild>
                                                    <w:div w:id="40607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55946">
                                          <w:marLeft w:val="0"/>
                                          <w:marRight w:val="0"/>
                                          <w:marTop w:val="0"/>
                                          <w:marBottom w:val="0"/>
                                          <w:divBdr>
                                            <w:top w:val="none" w:sz="0" w:space="0" w:color="auto"/>
                                            <w:left w:val="none" w:sz="0" w:space="0" w:color="auto"/>
                                            <w:bottom w:val="none" w:sz="0" w:space="0" w:color="auto"/>
                                            <w:right w:val="none" w:sz="0" w:space="0" w:color="auto"/>
                                          </w:divBdr>
                                          <w:divsChild>
                                            <w:div w:id="1902249873">
                                              <w:marLeft w:val="0"/>
                                              <w:marRight w:val="0"/>
                                              <w:marTop w:val="0"/>
                                              <w:marBottom w:val="0"/>
                                              <w:divBdr>
                                                <w:top w:val="none" w:sz="0" w:space="0" w:color="auto"/>
                                                <w:left w:val="none" w:sz="0" w:space="0" w:color="auto"/>
                                                <w:bottom w:val="none" w:sz="0" w:space="0" w:color="auto"/>
                                                <w:right w:val="none" w:sz="0" w:space="0" w:color="auto"/>
                                              </w:divBdr>
                                              <w:divsChild>
                                                <w:div w:id="1668437641">
                                                  <w:marLeft w:val="0"/>
                                                  <w:marRight w:val="0"/>
                                                  <w:marTop w:val="0"/>
                                                  <w:marBottom w:val="0"/>
                                                  <w:divBdr>
                                                    <w:top w:val="none" w:sz="0" w:space="0" w:color="auto"/>
                                                    <w:left w:val="none" w:sz="0" w:space="0" w:color="auto"/>
                                                    <w:bottom w:val="none" w:sz="0" w:space="0" w:color="auto"/>
                                                    <w:right w:val="none" w:sz="0" w:space="0" w:color="auto"/>
                                                  </w:divBdr>
                                                  <w:divsChild>
                                                    <w:div w:id="212974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57341">
                                              <w:marLeft w:val="0"/>
                                              <w:marRight w:val="0"/>
                                              <w:marTop w:val="0"/>
                                              <w:marBottom w:val="0"/>
                                              <w:divBdr>
                                                <w:top w:val="none" w:sz="0" w:space="0" w:color="auto"/>
                                                <w:left w:val="none" w:sz="0" w:space="0" w:color="auto"/>
                                                <w:bottom w:val="none" w:sz="0" w:space="0" w:color="auto"/>
                                                <w:right w:val="none" w:sz="0" w:space="0" w:color="auto"/>
                                              </w:divBdr>
                                              <w:divsChild>
                                                <w:div w:id="1523276619">
                                                  <w:marLeft w:val="0"/>
                                                  <w:marRight w:val="0"/>
                                                  <w:marTop w:val="0"/>
                                                  <w:marBottom w:val="0"/>
                                                  <w:divBdr>
                                                    <w:top w:val="none" w:sz="0" w:space="0" w:color="auto"/>
                                                    <w:left w:val="none" w:sz="0" w:space="0" w:color="auto"/>
                                                    <w:bottom w:val="none" w:sz="0" w:space="0" w:color="auto"/>
                                                    <w:right w:val="none" w:sz="0" w:space="0" w:color="auto"/>
                                                  </w:divBdr>
                                                  <w:divsChild>
                                                    <w:div w:id="161443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749331">
                                          <w:marLeft w:val="0"/>
                                          <w:marRight w:val="0"/>
                                          <w:marTop w:val="0"/>
                                          <w:marBottom w:val="0"/>
                                          <w:divBdr>
                                            <w:top w:val="none" w:sz="0" w:space="0" w:color="auto"/>
                                            <w:left w:val="none" w:sz="0" w:space="0" w:color="auto"/>
                                            <w:bottom w:val="none" w:sz="0" w:space="0" w:color="auto"/>
                                            <w:right w:val="none" w:sz="0" w:space="0" w:color="auto"/>
                                          </w:divBdr>
                                          <w:divsChild>
                                            <w:div w:id="2631928">
                                              <w:marLeft w:val="0"/>
                                              <w:marRight w:val="0"/>
                                              <w:marTop w:val="0"/>
                                              <w:marBottom w:val="0"/>
                                              <w:divBdr>
                                                <w:top w:val="none" w:sz="0" w:space="0" w:color="auto"/>
                                                <w:left w:val="none" w:sz="0" w:space="0" w:color="auto"/>
                                                <w:bottom w:val="none" w:sz="0" w:space="0" w:color="auto"/>
                                                <w:right w:val="none" w:sz="0" w:space="0" w:color="auto"/>
                                              </w:divBdr>
                                              <w:divsChild>
                                                <w:div w:id="899366509">
                                                  <w:marLeft w:val="0"/>
                                                  <w:marRight w:val="0"/>
                                                  <w:marTop w:val="0"/>
                                                  <w:marBottom w:val="0"/>
                                                  <w:divBdr>
                                                    <w:top w:val="none" w:sz="0" w:space="0" w:color="auto"/>
                                                    <w:left w:val="none" w:sz="0" w:space="0" w:color="auto"/>
                                                    <w:bottom w:val="none" w:sz="0" w:space="0" w:color="auto"/>
                                                    <w:right w:val="none" w:sz="0" w:space="0" w:color="auto"/>
                                                  </w:divBdr>
                                                  <w:divsChild>
                                                    <w:div w:id="24538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620844">
                                          <w:marLeft w:val="0"/>
                                          <w:marRight w:val="0"/>
                                          <w:marTop w:val="0"/>
                                          <w:marBottom w:val="0"/>
                                          <w:divBdr>
                                            <w:top w:val="none" w:sz="0" w:space="0" w:color="auto"/>
                                            <w:left w:val="none" w:sz="0" w:space="0" w:color="auto"/>
                                            <w:bottom w:val="none" w:sz="0" w:space="0" w:color="auto"/>
                                            <w:right w:val="none" w:sz="0" w:space="0" w:color="auto"/>
                                          </w:divBdr>
                                          <w:divsChild>
                                            <w:div w:id="428047653">
                                              <w:marLeft w:val="0"/>
                                              <w:marRight w:val="0"/>
                                              <w:marTop w:val="0"/>
                                              <w:marBottom w:val="0"/>
                                              <w:divBdr>
                                                <w:top w:val="none" w:sz="0" w:space="0" w:color="auto"/>
                                                <w:left w:val="none" w:sz="0" w:space="0" w:color="auto"/>
                                                <w:bottom w:val="none" w:sz="0" w:space="0" w:color="auto"/>
                                                <w:right w:val="none" w:sz="0" w:space="0" w:color="auto"/>
                                              </w:divBdr>
                                              <w:divsChild>
                                                <w:div w:id="18060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1711290">
      <w:bodyDiv w:val="1"/>
      <w:marLeft w:val="0"/>
      <w:marRight w:val="0"/>
      <w:marTop w:val="0"/>
      <w:marBottom w:val="0"/>
      <w:divBdr>
        <w:top w:val="none" w:sz="0" w:space="0" w:color="auto"/>
        <w:left w:val="none" w:sz="0" w:space="0" w:color="auto"/>
        <w:bottom w:val="none" w:sz="0" w:space="0" w:color="auto"/>
        <w:right w:val="none" w:sz="0" w:space="0" w:color="auto"/>
      </w:divBdr>
      <w:divsChild>
        <w:div w:id="1968317925">
          <w:marLeft w:val="0"/>
          <w:marRight w:val="0"/>
          <w:marTop w:val="0"/>
          <w:marBottom w:val="0"/>
          <w:divBdr>
            <w:top w:val="none" w:sz="0" w:space="0" w:color="auto"/>
            <w:left w:val="none" w:sz="0" w:space="0" w:color="auto"/>
            <w:bottom w:val="none" w:sz="0" w:space="0" w:color="auto"/>
            <w:right w:val="none" w:sz="0" w:space="0" w:color="auto"/>
          </w:divBdr>
          <w:divsChild>
            <w:div w:id="606350866">
              <w:marLeft w:val="0"/>
              <w:marRight w:val="0"/>
              <w:marTop w:val="0"/>
              <w:marBottom w:val="0"/>
              <w:divBdr>
                <w:top w:val="none" w:sz="0" w:space="0" w:color="auto"/>
                <w:left w:val="none" w:sz="0" w:space="0" w:color="auto"/>
                <w:bottom w:val="none" w:sz="0" w:space="0" w:color="auto"/>
                <w:right w:val="none" w:sz="0" w:space="0" w:color="auto"/>
              </w:divBdr>
              <w:divsChild>
                <w:div w:id="851987866">
                  <w:marLeft w:val="0"/>
                  <w:marRight w:val="0"/>
                  <w:marTop w:val="0"/>
                  <w:marBottom w:val="0"/>
                  <w:divBdr>
                    <w:top w:val="none" w:sz="0" w:space="0" w:color="auto"/>
                    <w:left w:val="none" w:sz="0" w:space="0" w:color="auto"/>
                    <w:bottom w:val="none" w:sz="0" w:space="0" w:color="auto"/>
                    <w:right w:val="none" w:sz="0" w:space="0" w:color="auto"/>
                  </w:divBdr>
                  <w:divsChild>
                    <w:div w:id="1618608917">
                      <w:marLeft w:val="0"/>
                      <w:marRight w:val="0"/>
                      <w:marTop w:val="0"/>
                      <w:marBottom w:val="0"/>
                      <w:divBdr>
                        <w:top w:val="none" w:sz="0" w:space="0" w:color="auto"/>
                        <w:left w:val="none" w:sz="0" w:space="0" w:color="auto"/>
                        <w:bottom w:val="none" w:sz="0" w:space="0" w:color="auto"/>
                        <w:right w:val="none" w:sz="0" w:space="0" w:color="auto"/>
                      </w:divBdr>
                      <w:divsChild>
                        <w:div w:id="2065904266">
                          <w:marLeft w:val="0"/>
                          <w:marRight w:val="0"/>
                          <w:marTop w:val="0"/>
                          <w:marBottom w:val="0"/>
                          <w:divBdr>
                            <w:top w:val="none" w:sz="0" w:space="0" w:color="auto"/>
                            <w:left w:val="none" w:sz="0" w:space="0" w:color="auto"/>
                            <w:bottom w:val="none" w:sz="0" w:space="0" w:color="auto"/>
                            <w:right w:val="none" w:sz="0" w:space="0" w:color="auto"/>
                          </w:divBdr>
                          <w:divsChild>
                            <w:div w:id="554660471">
                              <w:marLeft w:val="0"/>
                              <w:marRight w:val="0"/>
                              <w:marTop w:val="0"/>
                              <w:marBottom w:val="0"/>
                              <w:divBdr>
                                <w:top w:val="none" w:sz="0" w:space="0" w:color="auto"/>
                                <w:left w:val="none" w:sz="0" w:space="0" w:color="auto"/>
                                <w:bottom w:val="none" w:sz="0" w:space="0" w:color="auto"/>
                                <w:right w:val="none" w:sz="0" w:space="0" w:color="auto"/>
                              </w:divBdr>
                              <w:divsChild>
                                <w:div w:id="865826655">
                                  <w:marLeft w:val="0"/>
                                  <w:marRight w:val="0"/>
                                  <w:marTop w:val="0"/>
                                  <w:marBottom w:val="0"/>
                                  <w:divBdr>
                                    <w:top w:val="none" w:sz="0" w:space="0" w:color="auto"/>
                                    <w:left w:val="none" w:sz="0" w:space="0" w:color="auto"/>
                                    <w:bottom w:val="none" w:sz="0" w:space="0" w:color="auto"/>
                                    <w:right w:val="none" w:sz="0" w:space="0" w:color="auto"/>
                                  </w:divBdr>
                                  <w:divsChild>
                                    <w:div w:id="1683052234">
                                      <w:marLeft w:val="0"/>
                                      <w:marRight w:val="0"/>
                                      <w:marTop w:val="0"/>
                                      <w:marBottom w:val="0"/>
                                      <w:divBdr>
                                        <w:top w:val="none" w:sz="0" w:space="0" w:color="auto"/>
                                        <w:left w:val="none" w:sz="0" w:space="0" w:color="auto"/>
                                        <w:bottom w:val="none" w:sz="0" w:space="0" w:color="auto"/>
                                        <w:right w:val="none" w:sz="0" w:space="0" w:color="auto"/>
                                      </w:divBdr>
                                      <w:divsChild>
                                        <w:div w:id="157053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australiancurriculum.edu.au/Science/Curriculum/F-10" TargetMode="External"/><Relationship Id="rId26" Type="http://schemas.openxmlformats.org/officeDocument/2006/relationships/hyperlink" Target="http://www.australiancurriculum.edu.au/Glossary?a=&amp;t=Describe" TargetMode="External"/><Relationship Id="rId39" Type="http://schemas.openxmlformats.org/officeDocument/2006/relationships/hyperlink" Target="http://www.qsa.qld.edu.au/downloads/p_10/as_feedback_about.doc" TargetMode="External"/><Relationship Id="rId3" Type="http://schemas.openxmlformats.org/officeDocument/2006/relationships/numbering" Target="numbering.xml"/><Relationship Id="rId21" Type="http://schemas.openxmlformats.org/officeDocument/2006/relationships/hyperlink" Target="http://www.qsa.qld.edu.au/yr5-science-resources.html" TargetMode="External"/><Relationship Id="rId34" Type="http://schemas.openxmlformats.org/officeDocument/2006/relationships/hyperlink" Target="http://www.ag.gov.au" TargetMode="External"/><Relationship Id="rId42"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qsa.qld.edu.au/downloads/p_10/ac_science_yr5_plan.doc" TargetMode="External"/><Relationship Id="rId25" Type="http://schemas.openxmlformats.org/officeDocument/2006/relationships/hyperlink" Target="http://www.australiancurriculum.edu.au/Glossary?a=&amp;t=Explain" TargetMode="External"/><Relationship Id="rId33" Type="http://schemas.openxmlformats.org/officeDocument/2006/relationships/hyperlink" Target="http://www.mceecdya.edu.au/mceecdya/melbourne_declaration,25979.html" TargetMode="External"/><Relationship Id="rId38" Type="http://schemas.openxmlformats.org/officeDocument/2006/relationships/hyperlink" Target="http://www.qsa.qld.edu.au/downloads/p_10/ac_sci_yr5_se.doc"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sa.qld.edu.au/downloads/p_10/ac_sci_yr5_se.doc" TargetMode="External"/><Relationship Id="rId20" Type="http://schemas.openxmlformats.org/officeDocument/2006/relationships/hyperlink" Target="http://www.australiancurriculum.edu.au/Curriculum/ContentDescription/ACSIS093" TargetMode="External"/><Relationship Id="rId29" Type="http://schemas.openxmlformats.org/officeDocument/2006/relationships/hyperlink" Target="http://www.australiancurriculum.edu.au"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6.png"/><Relationship Id="rId32" Type="http://schemas.openxmlformats.org/officeDocument/2006/relationships/hyperlink" Target="http://www.australiancurriculum.edu.au/StudentDiversity/Overview" TargetMode="External"/><Relationship Id="rId37" Type="http://schemas.openxmlformats.org/officeDocument/2006/relationships/hyperlink" Target="http://education.qld.gov.au/curriculum/area/science/animal-ethics.html" TargetMode="External"/><Relationship Id="rId40" Type="http://schemas.openxmlformats.org/officeDocument/2006/relationships/hyperlink" Target="http://www.qsa.qld.edu.au/downloads/p_10/as_feedback_provide.doc" TargetMode="External"/><Relationship Id="rId45"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australiancurriculum.edu.au/" TargetMode="External"/><Relationship Id="rId23" Type="http://schemas.openxmlformats.org/officeDocument/2006/relationships/image" Target="media/image5.png"/><Relationship Id="rId28" Type="http://schemas.openxmlformats.org/officeDocument/2006/relationships/hyperlink" Target="http://www.australiancurriculum.edu.au/Glossary?a=&amp;t=Discuss" TargetMode="External"/><Relationship Id="rId36" Type="http://schemas.openxmlformats.org/officeDocument/2006/relationships/hyperlink" Target="http://www.qm.qld.gov.au/Learning+Resources/Resources" TargetMode="External"/><Relationship Id="rId10" Type="http://schemas.openxmlformats.org/officeDocument/2006/relationships/header" Target="header1.xml"/><Relationship Id="rId19" Type="http://schemas.openxmlformats.org/officeDocument/2006/relationships/hyperlink" Target="http://www.australiancurriculum.edu.au/Curriculum/ContentDescription/ACSHE081" TargetMode="External"/><Relationship Id="rId31" Type="http://schemas.openxmlformats.org/officeDocument/2006/relationships/hyperlink" Target="http://www.qsa.qld.edu.au/10188.html" TargetMode="External"/><Relationship Id="rId44" Type="http://schemas.openxmlformats.org/officeDocument/2006/relationships/footer" Target="foot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4.png"/><Relationship Id="rId27" Type="http://schemas.openxmlformats.org/officeDocument/2006/relationships/hyperlink" Target="http://www.australiancurriculum.edu.au/Glossary?a=&amp;t=Analyse" TargetMode="External"/><Relationship Id="rId30" Type="http://schemas.openxmlformats.org/officeDocument/2006/relationships/hyperlink" Target="http://www.qsa.qld.edu.au/downloads/p_10/ac_science_yr5_plan.doc" TargetMode="External"/><Relationship Id="rId35" Type="http://schemas.openxmlformats.org/officeDocument/2006/relationships/hyperlink" Target="http://www.bbc.co.uk/nature/adaptations" TargetMode="External"/><Relationship Id="rId43"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04B63673-FC2D-45EA-9321-5AAEAC675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2733</Words>
  <Characters>17854</Characters>
  <Application>Microsoft Office Word</Application>
  <DocSecurity>0</DocSecurity>
  <Lines>1190</Lines>
  <Paragraphs>381</Paragraphs>
  <ScaleCrop>false</ScaleCrop>
  <HeadingPairs>
    <vt:vector size="2" baseType="variant">
      <vt:variant>
        <vt:lpstr>Title</vt:lpstr>
      </vt:variant>
      <vt:variant>
        <vt:i4>1</vt:i4>
      </vt:variant>
    </vt:vector>
  </HeadingPairs>
  <TitlesOfParts>
    <vt:vector size="1" baseType="lpstr">
      <vt:lpstr>Teacher guidelines Year 5 Science sample assessment: Adaptations</vt:lpstr>
    </vt:vector>
  </TitlesOfParts>
  <Company>Queensland Studies Authority</Company>
  <LinksUpToDate>false</LinksUpToDate>
  <CharactersWithSpaces>20206</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5 Science Sample assessment Teacher guidelines | Adaptations | Australian Curriculum</dc:title>
  <dc:subject>Assessment</dc:subject>
  <dc:creator>Queensland Studies Authority</dc:creator>
  <cp:keywords>Sample assessment</cp:keywords>
  <cp:lastModifiedBy>Joy Constantino</cp:lastModifiedBy>
  <cp:revision>7</cp:revision>
  <cp:lastPrinted>2013-12-18T06:36:00Z</cp:lastPrinted>
  <dcterms:created xsi:type="dcterms:W3CDTF">2013-12-16T01:35:00Z</dcterms:created>
  <dcterms:modified xsi:type="dcterms:W3CDTF">2014-01-08T02:52:00Z</dcterms:modified>
  <cp:category>Australian Curriculum</cp:category>
</cp:coreProperties>
</file>