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Year </w:t>
      </w:r>
      <w:r w:rsidR="00BA23AC">
        <w:t>4</w:t>
      </w:r>
      <w:r w:rsidR="000E4BDA">
        <w:t xml:space="preserve"> Science</w:t>
      </w:r>
      <w:r>
        <w:t xml:space="preserve"> Sample assessment</w:t>
      </w:r>
      <w:r w:rsidRPr="008E110C">
        <w:t> </w:t>
      </w:r>
      <w:r w:rsidRPr="008E110C">
        <w:t>|</w:t>
      </w:r>
      <w:r w:rsidRPr="008E110C">
        <w:t> </w:t>
      </w:r>
      <w:r w:rsidRPr="008E110C">
        <w:t>Teacher guidelines</w:t>
      </w:r>
    </w:p>
    <w:p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1402EE">
        <w:t>The f</w:t>
      </w:r>
      <w:r w:rsidR="00BA23AC">
        <w:rPr>
          <w:rStyle w:val="SubtitleChar"/>
        </w:rPr>
        <w:t>orce of friction</w:t>
      </w:r>
    </w:p>
    <w:p w:rsidR="0084277D" w:rsidRDefault="0084277D" w:rsidP="0084277D">
      <w:pPr>
        <w:pStyle w:val="Copyright"/>
      </w:pPr>
      <w:r w:rsidRPr="00CB2FD6">
        <w:t>© The State of Queensland (Queensland Studies Authority) and its licensors</w:t>
      </w:r>
      <w:r>
        <w:t xml:space="preserve"> 2013.</w:t>
      </w:r>
      <w:r w:rsidRPr="00CB2FD6">
        <w:t xml:space="preserve"> All web links correct at time of publication.</w:t>
      </w:r>
    </w:p>
    <w:tbl>
      <w:tblPr>
        <w:tblStyle w:val="3QSAtablestyle"/>
        <w:tblW w:w="4900" w:type="pct"/>
        <w:tblLayout w:type="fixed"/>
        <w:tblLook w:val="01E0" w:firstRow="1" w:lastRow="1" w:firstColumn="1" w:lastColumn="1" w:noHBand="0" w:noVBand="0"/>
      </w:tblPr>
      <w:tblGrid>
        <w:gridCol w:w="4550"/>
        <w:gridCol w:w="4551"/>
      </w:tblGrid>
      <w:tr w:rsidR="000D2B55"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0D2B55" w:rsidRPr="004B07CA" w:rsidRDefault="000D2B55" w:rsidP="00374361">
            <w:pPr>
              <w:pStyle w:val="Tablehead"/>
              <w:rPr>
                <w:b/>
              </w:rPr>
            </w:pPr>
            <w:r>
              <w:rPr>
                <w:b/>
              </w:rPr>
              <w:t>Assessment d</w:t>
            </w:r>
            <w:r w:rsidRPr="004B07CA">
              <w:rPr>
                <w:b/>
              </w:rPr>
              <w:t>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0D2B55" w:rsidRPr="004B07CA" w:rsidRDefault="000D2B55" w:rsidP="00374361">
            <w:pPr>
              <w:pStyle w:val="Tablehead"/>
              <w:rPr>
                <w:b/>
              </w:rPr>
            </w:pPr>
            <w:r w:rsidRPr="004B07CA">
              <w:rPr>
                <w:b/>
              </w:rPr>
              <w:t>Category</w:t>
            </w:r>
          </w:p>
        </w:tc>
      </w:tr>
      <w:tr w:rsidR="000D2B55" w:rsidRPr="00BC1996" w:rsidTr="00027AF7">
        <w:tc>
          <w:tcPr>
            <w:tcW w:w="2500" w:type="pct"/>
            <w:vMerge w:val="restart"/>
          </w:tcPr>
          <w:p w:rsidR="00D3335D" w:rsidRPr="006671A6" w:rsidRDefault="004064C6" w:rsidP="006671A6">
            <w:pPr>
              <w:pStyle w:val="Tabletext"/>
            </w:pPr>
            <w:r>
              <w:t xml:space="preserve">Students </w:t>
            </w:r>
            <w:r w:rsidRPr="00767CA1">
              <w:t>conduct a fair test to establish how friction affects the distance travelled by a toy car.</w:t>
            </w:r>
          </w:p>
        </w:tc>
        <w:tc>
          <w:tcPr>
            <w:tcW w:w="2500" w:type="pct"/>
          </w:tcPr>
          <w:p w:rsidR="0084277D" w:rsidRPr="0084277D" w:rsidRDefault="00D3335D" w:rsidP="0084277D">
            <w:pPr>
              <w:pStyle w:val="Tabletext"/>
              <w:rPr>
                <w:lang w:eastAsia="en-US"/>
              </w:rPr>
            </w:pPr>
            <w:r>
              <w:rPr>
                <w:lang w:eastAsia="en-US"/>
              </w:rPr>
              <w:t>Written</w:t>
            </w:r>
          </w:p>
        </w:tc>
      </w:tr>
      <w:tr w:rsidR="000D2B55" w:rsidRPr="00BC1996" w:rsidTr="00027AF7">
        <w:trPr>
          <w:trHeight w:val="272"/>
        </w:trPr>
        <w:tc>
          <w:tcPr>
            <w:tcW w:w="2500" w:type="pct"/>
            <w:vMerge/>
            <w:shd w:val="clear" w:color="auto" w:fill="FFFFFF" w:themeFill="background1"/>
          </w:tcPr>
          <w:p w:rsidR="000D2B55" w:rsidRPr="009D4D57" w:rsidRDefault="000D2B55" w:rsidP="00374361">
            <w:pPr>
              <w:pStyle w:val="Tablehead"/>
              <w:rPr>
                <w:b w:val="0"/>
              </w:rPr>
            </w:pPr>
          </w:p>
        </w:tc>
        <w:tc>
          <w:tcPr>
            <w:tcW w:w="2500" w:type="pct"/>
            <w:shd w:val="clear" w:color="auto" w:fill="CFE7E6"/>
          </w:tcPr>
          <w:p w:rsidR="000D2B55" w:rsidRPr="009D4D57" w:rsidRDefault="000D2B55" w:rsidP="00374361">
            <w:pPr>
              <w:pStyle w:val="Tablesubhead"/>
            </w:pPr>
            <w:r w:rsidRPr="009D4D57">
              <w:t>Technique</w:t>
            </w:r>
          </w:p>
        </w:tc>
      </w:tr>
      <w:tr w:rsidR="000D2B55" w:rsidRPr="00BC1996" w:rsidTr="00027AF7">
        <w:tc>
          <w:tcPr>
            <w:tcW w:w="2500" w:type="pct"/>
            <w:vMerge/>
            <w:shd w:val="clear" w:color="auto" w:fill="FFFFFF" w:themeFill="background1"/>
          </w:tcPr>
          <w:p w:rsidR="000D2B55" w:rsidRPr="00B50EB0" w:rsidRDefault="000D2B55" w:rsidP="00374361">
            <w:pPr>
              <w:tabs>
                <w:tab w:val="num" w:pos="284"/>
              </w:tabs>
              <w:spacing w:line="220" w:lineRule="atLeast"/>
              <w:contextualSpacing/>
            </w:pPr>
          </w:p>
        </w:tc>
        <w:tc>
          <w:tcPr>
            <w:tcW w:w="2500" w:type="pct"/>
          </w:tcPr>
          <w:p w:rsidR="0084277D" w:rsidRPr="0084277D" w:rsidRDefault="00D3335D" w:rsidP="0084277D">
            <w:pPr>
              <w:pStyle w:val="Tabletext"/>
              <w:rPr>
                <w:lang w:eastAsia="en-US"/>
              </w:rPr>
            </w:pPr>
            <w:r>
              <w:rPr>
                <w:lang w:eastAsia="en-US"/>
              </w:rPr>
              <w:t>Experimental investigation</w:t>
            </w:r>
          </w:p>
        </w:tc>
      </w:tr>
      <w:tr w:rsidR="000D2B55" w:rsidRPr="00BC1996" w:rsidTr="00027AF7">
        <w:tc>
          <w:tcPr>
            <w:tcW w:w="2500" w:type="pct"/>
            <w:shd w:val="clear" w:color="auto" w:fill="CFE7E6"/>
          </w:tcPr>
          <w:p w:rsidR="000D2B55" w:rsidRPr="00B50EB0" w:rsidRDefault="000D2B55" w:rsidP="00374361">
            <w:pPr>
              <w:pStyle w:val="Tablesubhead"/>
            </w:pPr>
            <w:r w:rsidRPr="00B50EB0">
              <w:t>Context for assessment</w:t>
            </w:r>
          </w:p>
        </w:tc>
        <w:tc>
          <w:tcPr>
            <w:tcW w:w="2500" w:type="pct"/>
            <w:shd w:val="clear" w:color="auto" w:fill="CFE7E6"/>
          </w:tcPr>
          <w:p w:rsidR="000D2B55" w:rsidRPr="00B50EB0" w:rsidRDefault="000D2B55" w:rsidP="00374361">
            <w:pPr>
              <w:pStyle w:val="Tablesubhead"/>
            </w:pPr>
            <w:r>
              <w:t>Alignment</w:t>
            </w:r>
          </w:p>
        </w:tc>
      </w:tr>
      <w:tr w:rsidR="0028562C" w:rsidRPr="00BC1996" w:rsidTr="00027AF7">
        <w:trPr>
          <w:trHeight w:val="843"/>
        </w:trPr>
        <w:tc>
          <w:tcPr>
            <w:tcW w:w="2500" w:type="pct"/>
            <w:vMerge w:val="restart"/>
            <w:shd w:val="clear" w:color="auto" w:fill="auto"/>
          </w:tcPr>
          <w:p w:rsidR="009C387D" w:rsidRDefault="0028562C" w:rsidP="00D516D4">
            <w:pPr>
              <w:pStyle w:val="Tabletext"/>
            </w:pPr>
            <w:r w:rsidRPr="00D516D4">
              <w:t>This assessment requires students to explore the force of friction</w:t>
            </w:r>
            <w:r w:rsidR="00D516D4">
              <w:t>.</w:t>
            </w:r>
          </w:p>
          <w:p w:rsidR="0028562C" w:rsidRPr="00D516D4" w:rsidRDefault="00D516D4" w:rsidP="00D516D4">
            <w:pPr>
              <w:pStyle w:val="Tabletext"/>
            </w:pPr>
            <w:r>
              <w:t xml:space="preserve">In Section 1 they </w:t>
            </w:r>
            <w:r w:rsidR="0028562C" w:rsidRPr="00D516D4">
              <w:t xml:space="preserve">investigate how </w:t>
            </w:r>
            <w:r>
              <w:t xml:space="preserve">far </w:t>
            </w:r>
            <w:r w:rsidR="0028562C" w:rsidRPr="00D516D4">
              <w:t xml:space="preserve">a toy car will travel across </w:t>
            </w:r>
            <w:r>
              <w:t>different surfaces and explain their observations using their knowledge of friction.</w:t>
            </w:r>
          </w:p>
          <w:p w:rsidR="0028562C" w:rsidRPr="004064C6" w:rsidRDefault="00D516D4" w:rsidP="009C387D">
            <w:pPr>
              <w:pStyle w:val="Tabletext"/>
            </w:pPr>
            <w:r>
              <w:t>In Section 2</w:t>
            </w:r>
            <w:r w:rsidR="0028562C" w:rsidRPr="00D516D4">
              <w:t xml:space="preserve"> students apply their knowledge of </w:t>
            </w:r>
            <w:r>
              <w:t>f</w:t>
            </w:r>
            <w:r w:rsidR="0028562C" w:rsidRPr="00D516D4">
              <w:t xml:space="preserve">riction to </w:t>
            </w:r>
            <w:r w:rsidR="00C632E6">
              <w:t xml:space="preserve">a </w:t>
            </w:r>
            <w:r w:rsidR="0028562C" w:rsidRPr="00D516D4">
              <w:t>real-life scenario.</w:t>
            </w:r>
          </w:p>
        </w:tc>
        <w:tc>
          <w:tcPr>
            <w:tcW w:w="2500" w:type="pct"/>
            <w:shd w:val="clear" w:color="auto" w:fill="auto"/>
          </w:tcPr>
          <w:p w:rsidR="0028562C" w:rsidRPr="009C387D" w:rsidRDefault="0028562C" w:rsidP="009C387D">
            <w:pPr>
              <w:pStyle w:val="Tablebulletslevel1"/>
            </w:pPr>
            <w:r w:rsidRPr="009C387D">
              <w:t xml:space="preserve">Australian Curriculum </w:t>
            </w:r>
            <w:r w:rsidR="00B517D6">
              <w:t>5.</w:t>
            </w:r>
            <w:hyperlink r:id="rId15" w:history="1">
              <w:r w:rsidR="00B517D6">
                <w:t>0</w:t>
              </w:r>
            </w:hyperlink>
            <w:r>
              <w:t>,</w:t>
            </w:r>
            <w:r w:rsidRPr="009C387D">
              <w:t xml:space="preserve"> </w:t>
            </w:r>
            <w:r w:rsidRPr="009C387D">
              <w:br/>
            </w:r>
            <w:r>
              <w:t xml:space="preserve">Year 4 Science </w:t>
            </w:r>
            <w:r w:rsidRPr="00027AF7">
              <w:t xml:space="preserve">Australian Curriculum content and achievement standard </w:t>
            </w:r>
            <w:r>
              <w:t xml:space="preserve">ACARA — </w:t>
            </w:r>
            <w:r w:rsidRPr="007A7FF0">
              <w:t xml:space="preserve">Australian Curriculum, Assessment and </w:t>
            </w:r>
            <w:r w:rsidRPr="009F6910">
              <w:t>Reporting</w:t>
            </w:r>
            <w:r>
              <w:t xml:space="preserve"> Authority </w:t>
            </w:r>
            <w:r w:rsidRPr="009C387D">
              <w:br/>
            </w:r>
            <w:hyperlink r:id="rId16" w:history="1">
              <w:r w:rsidRPr="005C375A">
                <w:rPr>
                  <w:rStyle w:val="Hyperlink"/>
                </w:rPr>
                <w:t>www.australiancurriculum.edu.au</w:t>
              </w:r>
            </w:hyperlink>
          </w:p>
          <w:p w:rsidR="0028562C" w:rsidRPr="00B96348" w:rsidRDefault="0028562C" w:rsidP="009C387D">
            <w:pPr>
              <w:pStyle w:val="Tablebulletslevel1"/>
            </w:pPr>
            <w:r>
              <w:t>Year 4 Science</w:t>
            </w:r>
            <w:r w:rsidRPr="00027AF7">
              <w:t xml:space="preserve"> standard elaborations</w:t>
            </w:r>
            <w:r w:rsidR="009C387D">
              <w:br/>
            </w:r>
            <w:hyperlink r:id="rId17" w:history="1">
              <w:r w:rsidRPr="005C375A">
                <w:rPr>
                  <w:rStyle w:val="Hyperlink"/>
                </w:rPr>
                <w:t>www.qsa.qld.edu.au/downloads/p_10/ac_sci_yr4_se.pdf</w:t>
              </w:r>
            </w:hyperlink>
          </w:p>
        </w:tc>
      </w:tr>
      <w:tr w:rsidR="0028562C" w:rsidRPr="00BC1996" w:rsidTr="00027AF7">
        <w:trPr>
          <w:trHeight w:val="131"/>
        </w:trPr>
        <w:tc>
          <w:tcPr>
            <w:tcW w:w="2500" w:type="pct"/>
            <w:vMerge/>
            <w:shd w:val="clear" w:color="auto" w:fill="auto"/>
          </w:tcPr>
          <w:p w:rsidR="0028562C" w:rsidRPr="008157BE" w:rsidRDefault="0028562C" w:rsidP="00374361">
            <w:pPr>
              <w:pStyle w:val="Tabletext"/>
            </w:pPr>
          </w:p>
        </w:tc>
        <w:tc>
          <w:tcPr>
            <w:tcW w:w="2500" w:type="pct"/>
            <w:shd w:val="clear" w:color="auto" w:fill="CFE7E6"/>
          </w:tcPr>
          <w:p w:rsidR="0028562C" w:rsidRPr="00B50EB0" w:rsidRDefault="0028562C" w:rsidP="00374361">
            <w:pPr>
              <w:pStyle w:val="Tablesubhead"/>
            </w:pPr>
            <w:r w:rsidRPr="00B50EB0">
              <w:t>Connections</w:t>
            </w:r>
          </w:p>
        </w:tc>
      </w:tr>
      <w:tr w:rsidR="0028562C" w:rsidRPr="00BC1996" w:rsidTr="0028562C">
        <w:trPr>
          <w:trHeight w:val="131"/>
        </w:trPr>
        <w:tc>
          <w:tcPr>
            <w:tcW w:w="2500" w:type="pct"/>
            <w:vMerge/>
            <w:shd w:val="clear" w:color="auto" w:fill="auto"/>
          </w:tcPr>
          <w:p w:rsidR="0028562C" w:rsidRPr="008157BE" w:rsidRDefault="0028562C" w:rsidP="00374361">
            <w:pPr>
              <w:pStyle w:val="Tabletext"/>
            </w:pPr>
          </w:p>
        </w:tc>
        <w:tc>
          <w:tcPr>
            <w:tcW w:w="2500" w:type="pct"/>
            <w:tcBorders>
              <w:bottom w:val="single" w:sz="4" w:space="0" w:color="00928F"/>
            </w:tcBorders>
            <w:shd w:val="clear" w:color="auto" w:fill="FFFFFF" w:themeFill="background1"/>
          </w:tcPr>
          <w:p w:rsidR="0028562C" w:rsidRPr="00863D9B" w:rsidRDefault="0028562C" w:rsidP="009853C8">
            <w:pPr>
              <w:pStyle w:val="Tabletext"/>
            </w:pPr>
            <w:r w:rsidRPr="008157BE">
              <w:t>This assessment can be used with the QSA Austral</w:t>
            </w:r>
            <w:r>
              <w:t>ian Curriculum resource titled</w:t>
            </w:r>
            <w:r>
              <w:br/>
            </w:r>
            <w:r w:rsidRPr="00907A41">
              <w:rPr>
                <w:i/>
              </w:rPr>
              <w:t>Year</w:t>
            </w:r>
            <w:r>
              <w:rPr>
                <w:i/>
              </w:rPr>
              <w:t xml:space="preserve"> 4</w:t>
            </w:r>
            <w:r w:rsidRPr="00907A41">
              <w:rPr>
                <w:i/>
              </w:rPr>
              <w:t> </w:t>
            </w:r>
            <w:r>
              <w:rPr>
                <w:i/>
              </w:rPr>
              <w:t>plan</w:t>
            </w:r>
            <w:r w:rsidRPr="00907A41">
              <w:rPr>
                <w:i/>
              </w:rPr>
              <w:t xml:space="preserve"> </w:t>
            </w:r>
            <w:r w:rsidRPr="00907A41">
              <w:rPr>
                <w:rFonts w:cs="Arial"/>
                <w:i/>
              </w:rPr>
              <w:t>—</w:t>
            </w:r>
            <w:r>
              <w:rPr>
                <w:i/>
              </w:rPr>
              <w:t xml:space="preserve"> Science exemplar</w:t>
            </w:r>
            <w:r w:rsidR="009C387D">
              <w:br/>
            </w:r>
            <w:hyperlink r:id="rId18" w:history="1">
              <w:r w:rsidRPr="00D739F7">
                <w:rPr>
                  <w:rStyle w:val="Hyperlink"/>
                </w:rPr>
                <w:t>www.qsa.qld.edu.au/downloads/p_10/ac_science_yr4_plan.doc</w:t>
              </w:r>
            </w:hyperlink>
            <w:r>
              <w:rPr>
                <w:rStyle w:val="Hyperlink"/>
              </w:rPr>
              <w:t xml:space="preserve"> </w:t>
            </w:r>
          </w:p>
        </w:tc>
      </w:tr>
      <w:tr w:rsidR="0028562C" w:rsidRPr="00BC1996" w:rsidTr="0028562C">
        <w:trPr>
          <w:trHeight w:val="131"/>
        </w:trPr>
        <w:tc>
          <w:tcPr>
            <w:tcW w:w="2500" w:type="pct"/>
            <w:vMerge/>
            <w:shd w:val="clear" w:color="auto" w:fill="auto"/>
          </w:tcPr>
          <w:p w:rsidR="0028562C" w:rsidRPr="008157BE" w:rsidRDefault="0028562C" w:rsidP="00374361">
            <w:pPr>
              <w:pStyle w:val="Tablesubhead"/>
            </w:pPr>
          </w:p>
        </w:tc>
        <w:tc>
          <w:tcPr>
            <w:tcW w:w="2500" w:type="pct"/>
            <w:shd w:val="clear" w:color="auto" w:fill="CFE6E7"/>
          </w:tcPr>
          <w:p w:rsidR="0028562C" w:rsidRPr="008157BE" w:rsidRDefault="0028562C" w:rsidP="00374361">
            <w:pPr>
              <w:pStyle w:val="Tablesubhead"/>
            </w:pPr>
            <w:r w:rsidRPr="00B50EB0">
              <w:t>Definitions</w:t>
            </w:r>
          </w:p>
        </w:tc>
      </w:tr>
      <w:tr w:rsidR="0028562C" w:rsidRPr="00BC1996" w:rsidTr="00027AF7">
        <w:trPr>
          <w:trHeight w:val="567"/>
        </w:trPr>
        <w:tc>
          <w:tcPr>
            <w:tcW w:w="2500" w:type="pct"/>
            <w:vMerge/>
            <w:shd w:val="clear" w:color="auto" w:fill="auto"/>
          </w:tcPr>
          <w:p w:rsidR="0028562C" w:rsidRPr="008157BE" w:rsidRDefault="0028562C" w:rsidP="0028562C">
            <w:pPr>
              <w:pStyle w:val="Tabletext"/>
            </w:pPr>
          </w:p>
        </w:tc>
        <w:tc>
          <w:tcPr>
            <w:tcW w:w="2500" w:type="pct"/>
            <w:shd w:val="clear" w:color="auto" w:fill="auto"/>
          </w:tcPr>
          <w:p w:rsidR="0028562C" w:rsidRDefault="0028562C" w:rsidP="0028562C">
            <w:pPr>
              <w:pStyle w:val="Tabletext"/>
              <w:rPr>
                <w:rFonts w:cs="Arial"/>
                <w:color w:val="222222"/>
                <w:szCs w:val="20"/>
                <w:shd w:val="clear" w:color="auto" w:fill="FFFFFF"/>
              </w:rPr>
            </w:pPr>
            <w:r>
              <w:rPr>
                <w:rFonts w:cs="Arial"/>
                <w:b/>
                <w:szCs w:val="20"/>
              </w:rPr>
              <w:t xml:space="preserve">Force: </w:t>
            </w:r>
            <w:r w:rsidRPr="00C409BF">
              <w:rPr>
                <w:rFonts w:cs="Arial"/>
                <w:color w:val="222222"/>
                <w:szCs w:val="20"/>
                <w:shd w:val="clear" w:color="auto" w:fill="FFFFFF"/>
              </w:rPr>
              <w:t>a push or pull between objects which may cause one or both objects to change speed and/or the direction of their motion (i.e. accelerate) or change their shape</w:t>
            </w:r>
          </w:p>
          <w:p w:rsidR="0028562C" w:rsidRPr="0028562C" w:rsidRDefault="0028562C" w:rsidP="008A6D66">
            <w:pPr>
              <w:pStyle w:val="Tabletext"/>
              <w:rPr>
                <w:rFonts w:cs="Arial"/>
                <w:color w:val="222222"/>
                <w:szCs w:val="20"/>
                <w:shd w:val="clear" w:color="auto" w:fill="FFFFFF"/>
              </w:rPr>
            </w:pPr>
            <w:r w:rsidRPr="00C409BF">
              <w:rPr>
                <w:rFonts w:cs="Arial"/>
                <w:b/>
                <w:szCs w:val="20"/>
              </w:rPr>
              <w:t>Friction</w:t>
            </w:r>
            <w:r>
              <w:rPr>
                <w:rFonts w:cs="Arial"/>
                <w:szCs w:val="20"/>
              </w:rPr>
              <w:t>: a force that exists whenever two things move over or rub against each other</w:t>
            </w:r>
          </w:p>
        </w:tc>
      </w:tr>
      <w:tr w:rsidR="00AF5A71" w:rsidRPr="00BC1996" w:rsidTr="00AF5A71">
        <w:trPr>
          <w:trHeight w:val="40"/>
        </w:trPr>
        <w:tc>
          <w:tcPr>
            <w:tcW w:w="2500" w:type="pct"/>
            <w:tcBorders>
              <w:bottom w:val="single" w:sz="4" w:space="0" w:color="00928F"/>
            </w:tcBorders>
            <w:shd w:val="clear" w:color="auto" w:fill="CFE7E6"/>
          </w:tcPr>
          <w:p w:rsidR="00AF5A71" w:rsidRPr="008933A1" w:rsidRDefault="00AF5A71" w:rsidP="00374361">
            <w:pPr>
              <w:pStyle w:val="Tablesubhead"/>
            </w:pPr>
            <w:r>
              <w:t>In this assessment</w:t>
            </w:r>
          </w:p>
        </w:tc>
        <w:tc>
          <w:tcPr>
            <w:tcW w:w="2500" w:type="pct"/>
            <w:tcBorders>
              <w:bottom w:val="single" w:sz="4" w:space="0" w:color="00928F"/>
            </w:tcBorders>
            <w:shd w:val="clear" w:color="auto" w:fill="CFE7E6"/>
          </w:tcPr>
          <w:p w:rsidR="00AF5A71" w:rsidRPr="008933A1" w:rsidRDefault="00405F5D" w:rsidP="00374361">
            <w:pPr>
              <w:pStyle w:val="Tablesubhead"/>
            </w:pPr>
            <w:r w:rsidRPr="00405F5D">
              <w:t>Assessment materials</w:t>
            </w:r>
          </w:p>
        </w:tc>
      </w:tr>
      <w:tr w:rsidR="00405F5D" w:rsidRPr="00BC1996" w:rsidTr="005C375A">
        <w:trPr>
          <w:trHeight w:val="2005"/>
        </w:trPr>
        <w:tc>
          <w:tcPr>
            <w:tcW w:w="2500" w:type="pct"/>
            <w:shd w:val="clear" w:color="auto" w:fill="FFFFFF" w:themeFill="background1"/>
          </w:tcPr>
          <w:p w:rsidR="00405F5D" w:rsidRDefault="00405F5D" w:rsidP="00374361">
            <w:pPr>
              <w:pStyle w:val="Tabletext"/>
            </w:pPr>
            <w:r w:rsidRPr="00126BC8">
              <w:t>Teacher guidelines</w:t>
            </w:r>
          </w:p>
          <w:p w:rsidR="002313D1" w:rsidRPr="00126BC8" w:rsidRDefault="002313D1" w:rsidP="00374361">
            <w:pPr>
              <w:pStyle w:val="Tabletext"/>
            </w:pPr>
            <w:r w:rsidRPr="00126BC8">
              <w:t>Student booklet</w:t>
            </w:r>
          </w:p>
          <w:p w:rsidR="00405F5D" w:rsidRPr="00126BC8" w:rsidRDefault="00405F5D" w:rsidP="00374361">
            <w:pPr>
              <w:pStyle w:val="Tabletext"/>
            </w:pPr>
            <w:r>
              <w:t>Task-specific standards</w:t>
            </w:r>
            <w:r w:rsidRPr="00126BC8">
              <w:t xml:space="preserve"> — continua</w:t>
            </w:r>
          </w:p>
          <w:p w:rsidR="00405F5D" w:rsidRDefault="00405F5D" w:rsidP="00374361">
            <w:pPr>
              <w:pStyle w:val="Tabletext"/>
            </w:pPr>
            <w:r>
              <w:t>Task-specific standards</w:t>
            </w:r>
            <w:r w:rsidRPr="00126BC8">
              <w:t xml:space="preserve"> — matrix</w:t>
            </w:r>
          </w:p>
          <w:p w:rsidR="009C387D" w:rsidRDefault="00405F5D" w:rsidP="00405F5D">
            <w:pPr>
              <w:pStyle w:val="Tabletext"/>
            </w:pPr>
            <w:r w:rsidRPr="00771141">
              <w:t>Sample response</w:t>
            </w:r>
          </w:p>
          <w:p w:rsidR="007F120F" w:rsidRDefault="007F120F" w:rsidP="007F120F">
            <w:pPr>
              <w:pStyle w:val="Tabletext"/>
            </w:pPr>
            <w:r>
              <w:t xml:space="preserve">Assessment resource </w:t>
            </w:r>
            <w:r w:rsidRPr="00126BC8">
              <w:t>—</w:t>
            </w:r>
            <w:r w:rsidR="009C387D">
              <w:t xml:space="preserve"> </w:t>
            </w:r>
            <w:r>
              <w:t>Scientific concepts and student’s prior understandings</w:t>
            </w:r>
          </w:p>
          <w:p w:rsidR="00405F5D" w:rsidRPr="00126BC8" w:rsidRDefault="008A6D66" w:rsidP="009C387D">
            <w:pPr>
              <w:pStyle w:val="Tabletext"/>
            </w:pPr>
            <w:r>
              <w:t xml:space="preserve">Assessment resource </w:t>
            </w:r>
            <w:r w:rsidR="003D16FC">
              <w:t xml:space="preserve">— </w:t>
            </w:r>
            <w:r>
              <w:t>Scientific inquiry process</w:t>
            </w:r>
          </w:p>
        </w:tc>
        <w:tc>
          <w:tcPr>
            <w:tcW w:w="2500" w:type="pct"/>
            <w:shd w:val="clear" w:color="auto" w:fill="FFFFFF" w:themeFill="background1"/>
          </w:tcPr>
          <w:p w:rsidR="00405F5D" w:rsidRDefault="00405F5D" w:rsidP="00374361">
            <w:pPr>
              <w:pStyle w:val="Tabletext"/>
            </w:pPr>
            <w:r>
              <w:t>Per group:</w:t>
            </w:r>
          </w:p>
          <w:p w:rsidR="00552AD3" w:rsidRDefault="00552AD3" w:rsidP="00552AD3">
            <w:pPr>
              <w:pStyle w:val="Tablebulletslevel1"/>
            </w:pPr>
            <w:r>
              <w:t>access to three different surfaces</w:t>
            </w:r>
            <w:r w:rsidR="00C632E6">
              <w:t>,</w:t>
            </w:r>
            <w:r w:rsidR="00C632E6">
              <w:br/>
            </w:r>
            <w:r>
              <w:t>e.g. concrete, carpet, linoleum, tiles</w:t>
            </w:r>
          </w:p>
          <w:p w:rsidR="00552AD3" w:rsidRDefault="00C632E6" w:rsidP="00552AD3">
            <w:pPr>
              <w:pStyle w:val="Tablebulletslevel1"/>
            </w:pPr>
            <w:r>
              <w:t>one</w:t>
            </w:r>
            <w:r w:rsidR="00552AD3">
              <w:t xml:space="preserve"> metre measuring tape</w:t>
            </w:r>
            <w:r>
              <w:t xml:space="preserve"> or </w:t>
            </w:r>
            <w:r w:rsidR="00552AD3">
              <w:t>ruler</w:t>
            </w:r>
          </w:p>
          <w:p w:rsidR="00405F5D" w:rsidRDefault="00552AD3" w:rsidP="00552AD3">
            <w:pPr>
              <w:pStyle w:val="Tablebulletslevel1"/>
            </w:pPr>
            <w:r>
              <w:t>toy car</w:t>
            </w:r>
          </w:p>
          <w:p w:rsidR="00552AD3" w:rsidRPr="00126BC8" w:rsidRDefault="00552AD3" w:rsidP="00552AD3">
            <w:pPr>
              <w:pStyle w:val="Tablebulletslevel1"/>
            </w:pPr>
            <w:r>
              <w:t>ramp</w:t>
            </w:r>
          </w:p>
        </w:tc>
      </w:tr>
    </w:tbl>
    <w:p w:rsidR="000D2B55" w:rsidRDefault="000D2B55" w:rsidP="005B7A3F">
      <w:pPr>
        <w:pStyle w:val="Bulletslevel3"/>
        <w:numPr>
          <w:ilvl w:val="0"/>
          <w:numId w:val="0"/>
        </w:numPr>
        <w:rPr>
          <w:rFonts w:eastAsia="SimSun"/>
        </w:rPr>
      </w:pPr>
      <w:r>
        <w:br w:type="page"/>
      </w:r>
    </w:p>
    <w:p w:rsidR="00581229" w:rsidRPr="00581229" w:rsidRDefault="00581229" w:rsidP="00C575C3">
      <w:pPr>
        <w:pStyle w:val="Heading1"/>
      </w:pPr>
      <w:r w:rsidRPr="00581229">
        <w:lastRenderedPageBreak/>
        <w:t>Teacher guidelines</w:t>
      </w:r>
    </w:p>
    <w:p w:rsidR="00581229" w:rsidRPr="00581229" w:rsidRDefault="00581229" w:rsidP="00C575C3">
      <w:pPr>
        <w:pStyle w:val="Heading2"/>
      </w:pPr>
      <w:r w:rsidRPr="00581229">
        <w:t>Identify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2972"/>
        <w:gridCol w:w="2837"/>
        <w:gridCol w:w="3365"/>
      </w:tblGrid>
      <w:tr w:rsidR="004262FC" w:rsidRPr="00581229" w:rsidTr="004262FC">
        <w:tc>
          <w:tcPr>
            <w:tcW w:w="5000" w:type="pct"/>
            <w:gridSpan w:val="3"/>
            <w:tcBorders>
              <w:top w:val="single" w:sz="4" w:space="0" w:color="00948D"/>
              <w:left w:val="single" w:sz="4" w:space="0" w:color="00948D"/>
              <w:bottom w:val="single" w:sz="4" w:space="0" w:color="00948D"/>
            </w:tcBorders>
            <w:shd w:val="clear" w:color="auto" w:fill="8CC8C9"/>
          </w:tcPr>
          <w:p w:rsidR="004262FC" w:rsidRPr="00581229" w:rsidRDefault="004262FC" w:rsidP="00991591">
            <w:pPr>
              <w:pStyle w:val="Tablehead"/>
            </w:pPr>
            <w:r w:rsidRPr="00581229">
              <w:t>Content descriptions to be taught</w:t>
            </w:r>
            <w:r w:rsidR="007B407B">
              <w:t xml:space="preserve"> </w:t>
            </w:r>
          </w:p>
        </w:tc>
      </w:tr>
      <w:tr w:rsidR="00397CD8" w:rsidRPr="00581229" w:rsidTr="005C375A">
        <w:trPr>
          <w:trHeight w:val="143"/>
        </w:trPr>
        <w:tc>
          <w:tcPr>
            <w:tcW w:w="1620" w:type="pct"/>
            <w:tcBorders>
              <w:top w:val="single" w:sz="4" w:space="0" w:color="00948D"/>
            </w:tcBorders>
            <w:shd w:val="clear" w:color="auto" w:fill="CFE7E6"/>
          </w:tcPr>
          <w:p w:rsidR="00397CD8" w:rsidRPr="00581229" w:rsidRDefault="00397CD8" w:rsidP="004B2147">
            <w:pPr>
              <w:pStyle w:val="Tablesubhead"/>
            </w:pPr>
            <w:r>
              <w:t>Science Understanding</w:t>
            </w:r>
          </w:p>
        </w:tc>
        <w:tc>
          <w:tcPr>
            <w:tcW w:w="1546" w:type="pct"/>
            <w:tcBorders>
              <w:top w:val="single" w:sz="4" w:space="0" w:color="00948D"/>
            </w:tcBorders>
            <w:shd w:val="clear" w:color="auto" w:fill="CFE7E6"/>
          </w:tcPr>
          <w:p w:rsidR="00397CD8" w:rsidRPr="00581229" w:rsidRDefault="009C387D" w:rsidP="004B2147">
            <w:pPr>
              <w:pStyle w:val="Tablesubhead"/>
            </w:pPr>
            <w:r>
              <w:t>Science as a Human </w:t>
            </w:r>
            <w:r w:rsidR="00397CD8" w:rsidRPr="007F6CC1">
              <w:t>Endeavour</w:t>
            </w:r>
          </w:p>
        </w:tc>
        <w:tc>
          <w:tcPr>
            <w:tcW w:w="1835" w:type="pct"/>
            <w:shd w:val="clear" w:color="auto" w:fill="CFE7E6"/>
          </w:tcPr>
          <w:p w:rsidR="00397CD8" w:rsidRPr="00581229" w:rsidRDefault="00397CD8" w:rsidP="004B2147">
            <w:pPr>
              <w:pStyle w:val="Tablesubhead"/>
            </w:pPr>
            <w:r>
              <w:t>Science Inquiry Skills</w:t>
            </w:r>
          </w:p>
        </w:tc>
      </w:tr>
      <w:tr w:rsidR="00397CD8" w:rsidRPr="004B2147" w:rsidTr="005C375A">
        <w:trPr>
          <w:trHeight w:val="1103"/>
        </w:trPr>
        <w:tc>
          <w:tcPr>
            <w:tcW w:w="1620" w:type="pct"/>
            <w:tcBorders>
              <w:bottom w:val="single" w:sz="4" w:space="0" w:color="00928F"/>
            </w:tcBorders>
            <w:shd w:val="clear" w:color="auto" w:fill="auto"/>
          </w:tcPr>
          <w:p w:rsidR="00397CD8" w:rsidRPr="002C6890" w:rsidRDefault="00397CD8" w:rsidP="00774078">
            <w:pPr>
              <w:pStyle w:val="Tablesubhead"/>
            </w:pPr>
            <w:r>
              <w:t>Physical sciences</w:t>
            </w:r>
          </w:p>
          <w:p w:rsidR="00397CD8" w:rsidRPr="00991591" w:rsidRDefault="009C387D" w:rsidP="009C387D">
            <w:pPr>
              <w:pStyle w:val="Tablebulletslevel1"/>
              <w:rPr>
                <w:b/>
              </w:rPr>
            </w:pPr>
            <w:r>
              <w:rPr>
                <w:rFonts w:cs="Arial"/>
              </w:rPr>
              <w:t xml:space="preserve">Forces </w:t>
            </w:r>
            <w:r w:rsidRPr="00866BBC">
              <w:rPr>
                <w:rFonts w:cs="Arial"/>
              </w:rPr>
              <w:t>can be exerted by one object on another through direct contact or from a distance </w:t>
            </w:r>
            <w:hyperlink r:id="rId19" w:tooltip="View additional details of ACSSU076" w:history="1">
              <w:r w:rsidRPr="00866BBC">
                <w:rPr>
                  <w:rStyle w:val="Hyperlink"/>
                  <w:rFonts w:cs="Arial"/>
                </w:rPr>
                <w:t>ACSSU076</w:t>
              </w:r>
            </w:hyperlink>
          </w:p>
        </w:tc>
        <w:tc>
          <w:tcPr>
            <w:tcW w:w="1546" w:type="pct"/>
            <w:tcBorders>
              <w:bottom w:val="single" w:sz="4" w:space="0" w:color="00928F"/>
            </w:tcBorders>
            <w:shd w:val="clear" w:color="auto" w:fill="auto"/>
          </w:tcPr>
          <w:p w:rsidR="00397CD8" w:rsidRDefault="007F6CC1" w:rsidP="007F6CC1">
            <w:pPr>
              <w:pStyle w:val="Tablesubhead"/>
            </w:pPr>
            <w:r w:rsidRPr="007F6CC1">
              <w:t>Nature and development of science</w:t>
            </w:r>
          </w:p>
          <w:p w:rsidR="007F6CC1" w:rsidRPr="007F6CC1" w:rsidRDefault="007F6CC1" w:rsidP="007F6CC1">
            <w:pPr>
              <w:pStyle w:val="Tablebulletslevel1"/>
              <w:rPr>
                <w:b/>
              </w:rPr>
            </w:pPr>
            <w:r w:rsidRPr="007F6CC1">
              <w:rPr>
                <w:rFonts w:cs="Arial"/>
              </w:rPr>
              <w:t xml:space="preserve">Science involves making predictions and describing patterns and relationships </w:t>
            </w:r>
            <w:hyperlink r:id="rId20" w:tooltip="View additional details of ACSHE061" w:history="1">
              <w:r w:rsidRPr="007F6CC1">
                <w:rPr>
                  <w:rStyle w:val="Hyperlink"/>
                </w:rPr>
                <w:t>ACSHE061</w:t>
              </w:r>
            </w:hyperlink>
          </w:p>
        </w:tc>
        <w:tc>
          <w:tcPr>
            <w:tcW w:w="1835" w:type="pct"/>
            <w:tcBorders>
              <w:bottom w:val="single" w:sz="4" w:space="0" w:color="00928F"/>
            </w:tcBorders>
            <w:shd w:val="clear" w:color="auto" w:fill="auto"/>
          </w:tcPr>
          <w:p w:rsidR="00397CD8" w:rsidRPr="004B2147" w:rsidRDefault="00397CD8" w:rsidP="00581229">
            <w:pPr>
              <w:spacing w:before="40" w:after="40" w:line="220" w:lineRule="atLeast"/>
              <w:rPr>
                <w:b/>
                <w:sz w:val="20"/>
              </w:rPr>
            </w:pPr>
            <w:r>
              <w:rPr>
                <w:b/>
                <w:sz w:val="20"/>
              </w:rPr>
              <w:t>Questioning and predicting</w:t>
            </w:r>
          </w:p>
          <w:p w:rsidR="00397CD8" w:rsidRPr="00866BBC" w:rsidRDefault="00397CD8" w:rsidP="00581229">
            <w:pPr>
              <w:pStyle w:val="Tablebulletslevel1"/>
              <w:spacing w:line="220" w:lineRule="atLeast"/>
            </w:pPr>
            <w:r w:rsidRPr="00866BBC">
              <w:rPr>
                <w:lang w:val="en"/>
              </w:rPr>
              <w:t xml:space="preserve">With guidance, identify questions in familiar contexts that can be investigated scientifically and predict what might happen based on prior knowledge </w:t>
            </w:r>
            <w:hyperlink r:id="rId21" w:tooltip="View additional details of ACSIS064" w:history="1">
              <w:r w:rsidRPr="00866BBC">
                <w:rPr>
                  <w:rStyle w:val="Hyperlink"/>
                </w:rPr>
                <w:t>ACSIS064</w:t>
              </w:r>
            </w:hyperlink>
          </w:p>
          <w:p w:rsidR="00397CD8" w:rsidRDefault="00397CD8" w:rsidP="00581229">
            <w:pPr>
              <w:spacing w:before="40" w:after="40" w:line="220" w:lineRule="atLeast"/>
              <w:rPr>
                <w:b/>
                <w:sz w:val="20"/>
              </w:rPr>
            </w:pPr>
            <w:r>
              <w:rPr>
                <w:b/>
                <w:sz w:val="20"/>
              </w:rPr>
              <w:t>Planning and conducting</w:t>
            </w:r>
          </w:p>
          <w:p w:rsidR="00397CD8" w:rsidRPr="005C375A" w:rsidRDefault="00397CD8" w:rsidP="00C632E6">
            <w:pPr>
              <w:pStyle w:val="Tablebulletslevel1"/>
              <w:spacing w:line="220" w:lineRule="atLeast"/>
              <w:rPr>
                <w:rFonts w:eastAsia="SimSun"/>
              </w:rPr>
            </w:pPr>
            <w:r w:rsidRPr="00866BBC">
              <w:rPr>
                <w:lang w:val="en"/>
              </w:rPr>
              <w:t xml:space="preserve">Safely use appropriate materials, tools or equipment to make and record observations, using formal measurements and digital technologies as appropriate </w:t>
            </w:r>
            <w:hyperlink r:id="rId22" w:tooltip="View additional details of ACSIS066" w:history="1">
              <w:r w:rsidRPr="005C375A">
                <w:rPr>
                  <w:rStyle w:val="Hyperlink"/>
                  <w:rFonts w:eastAsia="SimSun"/>
                </w:rPr>
                <w:t>ACSIS066</w:t>
              </w:r>
            </w:hyperlink>
          </w:p>
          <w:p w:rsidR="00397CD8" w:rsidRPr="00884FA2" w:rsidRDefault="00397CD8" w:rsidP="00884FA2">
            <w:pPr>
              <w:spacing w:before="40" w:after="40" w:line="220" w:lineRule="atLeast"/>
              <w:rPr>
                <w:b/>
                <w:sz w:val="20"/>
              </w:rPr>
            </w:pPr>
            <w:r w:rsidRPr="00884FA2">
              <w:rPr>
                <w:b/>
                <w:sz w:val="20"/>
              </w:rPr>
              <w:t>Processing and analysing data and information</w:t>
            </w:r>
          </w:p>
          <w:p w:rsidR="00397CD8" w:rsidRPr="000C5E16" w:rsidRDefault="00397CD8" w:rsidP="005C375A">
            <w:pPr>
              <w:pStyle w:val="Tablebulletslevel1"/>
              <w:rPr>
                <w:lang w:val="en"/>
              </w:rPr>
            </w:pPr>
            <w:r w:rsidRPr="000C5E16">
              <w:rPr>
                <w:lang w:val="en"/>
              </w:rPr>
              <w:t xml:space="preserve">Use a range of methods including tables and simple column graphs to represent data and to identify patterns and trends </w:t>
            </w:r>
            <w:hyperlink r:id="rId23" w:tooltip="View additional details of ACSIS068" w:history="1">
              <w:r w:rsidRPr="000C5E16">
                <w:rPr>
                  <w:rStyle w:val="Hyperlink"/>
                  <w:lang w:val="en"/>
                </w:rPr>
                <w:t>ACSIS068</w:t>
              </w:r>
            </w:hyperlink>
          </w:p>
          <w:p w:rsidR="00397CD8" w:rsidRPr="00884FA2" w:rsidRDefault="00397CD8" w:rsidP="00884FA2">
            <w:pPr>
              <w:pStyle w:val="Tablebulletslevel1"/>
            </w:pPr>
            <w:r w:rsidRPr="0082295C">
              <w:rPr>
                <w:lang w:val="en"/>
              </w:rPr>
              <w:t xml:space="preserve">Compare results with predictions, suggesting possible reasons for findings </w:t>
            </w:r>
            <w:hyperlink r:id="rId24" w:tooltip="View additional details of ACSIS216" w:history="1">
              <w:r w:rsidRPr="0082295C">
                <w:rPr>
                  <w:rStyle w:val="Hyperlink"/>
                  <w:lang w:val="en"/>
                </w:rPr>
                <w:t>ACSIS216</w:t>
              </w:r>
            </w:hyperlink>
          </w:p>
          <w:p w:rsidR="00397CD8" w:rsidRDefault="00397CD8" w:rsidP="00884FA2">
            <w:pPr>
              <w:pStyle w:val="Tablebulletslevel1"/>
              <w:numPr>
                <w:ilvl w:val="0"/>
                <w:numId w:val="0"/>
              </w:numPr>
              <w:rPr>
                <w:b/>
                <w:lang w:val="en"/>
              </w:rPr>
            </w:pPr>
            <w:r>
              <w:rPr>
                <w:b/>
                <w:lang w:val="en"/>
              </w:rPr>
              <w:t>Evaluating</w:t>
            </w:r>
          </w:p>
          <w:p w:rsidR="00397CD8" w:rsidRPr="005C375A" w:rsidRDefault="00397CD8" w:rsidP="0060457C">
            <w:pPr>
              <w:pStyle w:val="Tablebulletslevel1"/>
              <w:rPr>
                <w:rFonts w:eastAsia="SimSun"/>
              </w:rPr>
            </w:pPr>
            <w:r w:rsidRPr="00083D36">
              <w:rPr>
                <w:rFonts w:eastAsia="SimSun"/>
              </w:rPr>
              <w:t xml:space="preserve">Reflect on the investigation; including whether a test was fair or not </w:t>
            </w:r>
            <w:hyperlink r:id="rId25" w:tooltip="View additional details of ACSIS069" w:history="1">
              <w:r w:rsidRPr="005C375A">
                <w:rPr>
                  <w:rStyle w:val="Hyperlink"/>
                  <w:rFonts w:eastAsia="SimSun"/>
                </w:rPr>
                <w:t>ACSIS069</w:t>
              </w:r>
            </w:hyperlink>
          </w:p>
          <w:p w:rsidR="00397CD8" w:rsidRPr="00884FA2" w:rsidRDefault="00397CD8" w:rsidP="00884FA2">
            <w:pPr>
              <w:pStyle w:val="Tablebulletslevel1"/>
              <w:numPr>
                <w:ilvl w:val="0"/>
                <w:numId w:val="0"/>
              </w:numPr>
              <w:rPr>
                <w:b/>
              </w:rPr>
            </w:pPr>
            <w:r w:rsidRPr="00884FA2">
              <w:rPr>
                <w:b/>
                <w:lang w:val="en"/>
              </w:rPr>
              <w:t>Communicating</w:t>
            </w:r>
          </w:p>
          <w:p w:rsidR="00397CD8" w:rsidRPr="00AF07E3" w:rsidRDefault="00397CD8" w:rsidP="00397CD8">
            <w:pPr>
              <w:pStyle w:val="Tablebulletslevel1"/>
            </w:pPr>
            <w:r w:rsidRPr="003A049D">
              <w:rPr>
                <w:lang w:val="en"/>
              </w:rPr>
              <w:t xml:space="preserve">Represent and communicate ideas and findings in a variety of ways such as diagrams, physical representations and simple </w:t>
            </w:r>
            <w:r w:rsidRPr="000C5E16">
              <w:rPr>
                <w:lang w:val="en"/>
              </w:rPr>
              <w:t>reports</w:t>
            </w:r>
            <w:r w:rsidRPr="003A049D">
              <w:rPr>
                <w:lang w:val="en"/>
              </w:rPr>
              <w:t xml:space="preserve"> </w:t>
            </w:r>
            <w:hyperlink r:id="rId26" w:tooltip="View additional details of ACSIS071" w:history="1">
              <w:r w:rsidRPr="003A049D">
                <w:rPr>
                  <w:rStyle w:val="Hyperlink"/>
                  <w:lang w:val="en"/>
                </w:rPr>
                <w:t>ACSIS071</w:t>
              </w:r>
            </w:hyperlink>
          </w:p>
        </w:tc>
      </w:tr>
      <w:tr w:rsidR="008F2064" w:rsidRPr="00581229" w:rsidTr="008F2064">
        <w:trPr>
          <w:trHeight w:val="227"/>
        </w:trPr>
        <w:tc>
          <w:tcPr>
            <w:tcW w:w="5000" w:type="pct"/>
            <w:gridSpan w:val="3"/>
            <w:tcBorders>
              <w:bottom w:val="single" w:sz="4" w:space="0" w:color="00928F"/>
            </w:tcBorders>
            <w:shd w:val="clear" w:color="auto" w:fill="CFE7E6"/>
          </w:tcPr>
          <w:p w:rsidR="008F2064" w:rsidRPr="00A43179" w:rsidRDefault="008F2064" w:rsidP="004E5C3D">
            <w:pPr>
              <w:pStyle w:val="Tablesubhead"/>
              <w:tabs>
                <w:tab w:val="left" w:pos="5325"/>
              </w:tabs>
              <w:rPr>
                <w:b w:val="0"/>
              </w:rPr>
            </w:pPr>
            <w:r w:rsidRPr="00581229">
              <w:t xml:space="preserve">General capabilities </w:t>
            </w:r>
            <w:r w:rsidR="00322B93">
              <w:t xml:space="preserve">(GCs) </w:t>
            </w:r>
            <w:r w:rsidRPr="00581229">
              <w:t>and cross</w:t>
            </w:r>
            <w:r w:rsidRPr="00581229">
              <w:noBreakHyphen/>
              <w:t>curriculum priorities</w:t>
            </w:r>
            <w:r w:rsidR="00322B93">
              <w:t xml:space="preserve"> (CCPs)</w:t>
            </w:r>
            <w:r w:rsidR="002C6890">
              <w:br/>
            </w:r>
            <w:r w:rsidR="002C6890" w:rsidRPr="00774078">
              <w:rPr>
                <w:rStyle w:val="TabletextChar"/>
                <w:b w:val="0"/>
              </w:rPr>
              <w:t>T</w:t>
            </w:r>
            <w:r w:rsidR="00902F1C" w:rsidRPr="00774078">
              <w:rPr>
                <w:rStyle w:val="TabletextChar"/>
                <w:b w:val="0"/>
              </w:rPr>
              <w:t>his assessment may provide opportunities to engage with</w:t>
            </w:r>
            <w:r w:rsidR="007E467E" w:rsidRPr="00774078">
              <w:rPr>
                <w:rStyle w:val="TabletextChar"/>
                <w:b w:val="0"/>
              </w:rPr>
              <w:t xml:space="preserve"> the following GCs and CCPs. </w:t>
            </w:r>
            <w:r w:rsidR="002C6890">
              <w:rPr>
                <w:rStyle w:val="TabletextChar"/>
                <w:b w:val="0"/>
              </w:rPr>
              <w:t>Refer a</w:t>
            </w:r>
            <w:r w:rsidR="00884FA2">
              <w:rPr>
                <w:rStyle w:val="TabletextChar"/>
                <w:b w:val="0"/>
              </w:rPr>
              <w:t xml:space="preserve">lso to the Resources tab on the </w:t>
            </w:r>
            <w:r w:rsidR="004E5C3D" w:rsidRPr="004873A3">
              <w:rPr>
                <w:rStyle w:val="TabletextChar"/>
                <w:b w:val="0"/>
              </w:rPr>
              <w:t xml:space="preserve">P-10 </w:t>
            </w:r>
            <w:r w:rsidR="004E5C3D">
              <w:rPr>
                <w:rStyle w:val="TabletextChar"/>
                <w:b w:val="0"/>
              </w:rPr>
              <w:t xml:space="preserve">Science </w:t>
            </w:r>
            <w:r w:rsidR="004E5C3D" w:rsidRPr="004873A3">
              <w:rPr>
                <w:rStyle w:val="TabletextChar"/>
                <w:b w:val="0"/>
              </w:rPr>
              <w:t>Curriculum and Assessment page</w:t>
            </w:r>
            <w:hyperlink r:id="rId27" w:history="1">
              <w:r w:rsidR="00107966" w:rsidRPr="00A43179">
                <w:rPr>
                  <w:rStyle w:val="Hyperlink"/>
                  <w:b w:val="0"/>
                </w:rPr>
                <w:t>:</w:t>
              </w:r>
              <w:r w:rsidR="002C6890" w:rsidRPr="00A43179">
                <w:rPr>
                  <w:rStyle w:val="Hyperlink"/>
                  <w:b w:val="0"/>
                </w:rPr>
                <w:t xml:space="preserve"> </w:t>
              </w:r>
              <w:hyperlink r:id="rId28" w:history="1">
                <w:r w:rsidR="009C387D">
                  <w:rPr>
                    <w:rStyle w:val="Hyperlink"/>
                    <w:rFonts w:eastAsia="SimSun"/>
                    <w:b w:val="0"/>
                  </w:rPr>
                  <w:t>www.qsa.qld.edu.au/yr4-science-resources.html</w:t>
                </w:r>
              </w:hyperlink>
            </w:hyperlink>
          </w:p>
        </w:tc>
      </w:tr>
      <w:tr w:rsidR="003A049D" w:rsidRPr="00581229" w:rsidTr="003A049D">
        <w:trPr>
          <w:trHeight w:val="1947"/>
        </w:trPr>
        <w:tc>
          <w:tcPr>
            <w:tcW w:w="5000" w:type="pct"/>
            <w:gridSpan w:val="3"/>
          </w:tcPr>
          <w:p w:rsidR="003A049D" w:rsidRPr="00400CE9" w:rsidRDefault="003A049D" w:rsidP="00AE470C">
            <w:pPr>
              <w:tabs>
                <w:tab w:val="left" w:pos="510"/>
              </w:tabs>
              <w:spacing w:before="0" w:after="40" w:line="220" w:lineRule="atLeast"/>
              <w:ind w:left="510" w:hanging="510"/>
              <w:rPr>
                <w:sz w:val="20"/>
              </w:rPr>
            </w:pPr>
            <w:r w:rsidRPr="00400CE9">
              <w:rPr>
                <w:noProof/>
                <w:sz w:val="17"/>
                <w:szCs w:val="17"/>
              </w:rPr>
              <w:drawing>
                <wp:inline distT="0" distB="0" distL="0" distR="0" wp14:anchorId="66A0B99C" wp14:editId="3EFD714F">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sz w:val="17"/>
                <w:szCs w:val="17"/>
              </w:rPr>
              <w:tab/>
            </w:r>
            <w:r w:rsidRPr="00400CE9">
              <w:rPr>
                <w:rStyle w:val="TabletextChar"/>
                <w:b/>
              </w:rPr>
              <w:t>Literacy</w:t>
            </w:r>
          </w:p>
          <w:p w:rsidR="003A049D" w:rsidRDefault="003A049D" w:rsidP="00DC0B7F">
            <w:pPr>
              <w:tabs>
                <w:tab w:val="left" w:pos="510"/>
              </w:tabs>
              <w:spacing w:before="0" w:after="40" w:line="220" w:lineRule="atLeast"/>
              <w:ind w:left="510" w:hanging="510"/>
              <w:rPr>
                <w:rStyle w:val="TabletextChar"/>
                <w:b/>
              </w:rPr>
            </w:pPr>
            <w:r w:rsidRPr="00400CE9">
              <w:rPr>
                <w:noProof/>
                <w:sz w:val="17"/>
                <w:szCs w:val="17"/>
              </w:rPr>
              <w:drawing>
                <wp:inline distT="0" distB="0" distL="0" distR="0" wp14:anchorId="1BF0C329" wp14:editId="7E7BBF1A">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sz w:val="17"/>
                <w:szCs w:val="17"/>
              </w:rPr>
              <w:tab/>
            </w:r>
            <w:r w:rsidRPr="00400CE9">
              <w:rPr>
                <w:rStyle w:val="TabletextChar"/>
                <w:b/>
              </w:rPr>
              <w:t>Numeracy</w:t>
            </w:r>
          </w:p>
          <w:p w:rsidR="000C5E16" w:rsidRPr="000C5E16" w:rsidRDefault="000C5E16" w:rsidP="000C5E16">
            <w:pPr>
              <w:tabs>
                <w:tab w:val="left" w:pos="510"/>
              </w:tabs>
              <w:spacing w:before="40" w:after="40" w:line="220" w:lineRule="atLeast"/>
              <w:ind w:left="510" w:hanging="510"/>
              <w:rPr>
                <w:b/>
                <w:sz w:val="20"/>
              </w:rPr>
            </w:pPr>
            <w:r w:rsidRPr="007D42C8">
              <w:rPr>
                <w:noProof/>
                <w:sz w:val="17"/>
                <w:szCs w:val="17"/>
              </w:rPr>
              <w:drawing>
                <wp:inline distT="0" distB="0" distL="0" distR="0" wp14:anchorId="6C5F4606" wp14:editId="1E0E3E81">
                  <wp:extent cx="191135" cy="191135"/>
                  <wp:effectExtent l="0" t="0" r="0" b="0"/>
                  <wp:docPr id="1" name="Picture 1"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7D42C8">
              <w:rPr>
                <w:sz w:val="17"/>
                <w:szCs w:val="17"/>
              </w:rPr>
              <w:tab/>
            </w:r>
            <w:r w:rsidRPr="007D42C8">
              <w:rPr>
                <w:rStyle w:val="TabletextChar"/>
                <w:b/>
              </w:rPr>
              <w:t>ICT capability</w:t>
            </w:r>
          </w:p>
          <w:p w:rsidR="003A049D" w:rsidRPr="00400CE9" w:rsidRDefault="003A049D" w:rsidP="00DC0B7F">
            <w:pPr>
              <w:tabs>
                <w:tab w:val="left" w:pos="510"/>
              </w:tabs>
              <w:spacing w:before="40" w:after="40" w:line="220" w:lineRule="atLeast"/>
              <w:ind w:left="510" w:hanging="510"/>
              <w:rPr>
                <w:i/>
                <w:sz w:val="20"/>
              </w:rPr>
            </w:pPr>
            <w:r w:rsidRPr="00400CE9">
              <w:rPr>
                <w:i/>
                <w:noProof/>
                <w:sz w:val="17"/>
                <w:szCs w:val="17"/>
              </w:rPr>
              <w:drawing>
                <wp:inline distT="0" distB="0" distL="0" distR="0" wp14:anchorId="2380AB1D" wp14:editId="1A313F9E">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i/>
                <w:sz w:val="17"/>
                <w:szCs w:val="17"/>
              </w:rPr>
              <w:tab/>
            </w:r>
            <w:r w:rsidRPr="00400CE9">
              <w:rPr>
                <w:rStyle w:val="TabletextChar"/>
                <w:b/>
              </w:rPr>
              <w:t>Critical and creative thinking</w:t>
            </w:r>
          </w:p>
          <w:p w:rsidR="003A049D" w:rsidRPr="00DC0B7F" w:rsidRDefault="003A049D" w:rsidP="00180262">
            <w:pPr>
              <w:tabs>
                <w:tab w:val="left" w:pos="510"/>
              </w:tabs>
              <w:spacing w:before="40" w:after="40" w:line="220" w:lineRule="atLeast"/>
              <w:ind w:left="510" w:hanging="510"/>
              <w:rPr>
                <w:sz w:val="20"/>
              </w:rPr>
            </w:pPr>
            <w:r w:rsidRPr="00400CE9">
              <w:rPr>
                <w:noProof/>
                <w:sz w:val="17"/>
                <w:szCs w:val="17"/>
              </w:rPr>
              <w:drawing>
                <wp:inline distT="0" distB="0" distL="0" distR="0" wp14:anchorId="6E626032" wp14:editId="4F114929">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sz w:val="17"/>
                <w:szCs w:val="17"/>
              </w:rPr>
              <w:tab/>
            </w:r>
            <w:r w:rsidRPr="00400CE9">
              <w:rPr>
                <w:rStyle w:val="TabletextChar"/>
                <w:b/>
              </w:rPr>
              <w:t>Personal and social capability</w:t>
            </w:r>
            <w:r>
              <w:rPr>
                <w:rStyle w:val="TabletextChar"/>
                <w:b/>
              </w:rPr>
              <w:t xml:space="preserve"> </w:t>
            </w:r>
          </w:p>
        </w:tc>
      </w:tr>
      <w:tr w:rsidR="008F2064" w:rsidRPr="00581229" w:rsidTr="008F2064">
        <w:tc>
          <w:tcPr>
            <w:tcW w:w="5000" w:type="pct"/>
            <w:gridSpan w:val="3"/>
            <w:shd w:val="clear" w:color="auto" w:fill="CFE7E6"/>
          </w:tcPr>
          <w:p w:rsidR="008F2064" w:rsidRPr="00581229" w:rsidRDefault="008F2064" w:rsidP="00EA1796">
            <w:pPr>
              <w:pStyle w:val="Tablesubhead"/>
            </w:pPr>
            <w:r w:rsidRPr="00581229">
              <w:lastRenderedPageBreak/>
              <w:t>Achievement standard</w:t>
            </w:r>
            <w:r w:rsidR="00EA1796">
              <w:br/>
            </w:r>
            <w:r w:rsidR="00EA1796" w:rsidRPr="00774078">
              <w:rPr>
                <w:b w:val="0"/>
              </w:rPr>
              <w:t>T</w:t>
            </w:r>
            <w:r w:rsidR="00902F1C" w:rsidRPr="00774078">
              <w:rPr>
                <w:b w:val="0"/>
              </w:rPr>
              <w:t>his assessment provides opportunities for students to demonstrate the following highlighted aspects</w:t>
            </w:r>
            <w:r w:rsidR="00AC332E">
              <w:rPr>
                <w:b w:val="0"/>
              </w:rPr>
              <w:t>.</w:t>
            </w:r>
          </w:p>
        </w:tc>
      </w:tr>
      <w:tr w:rsidR="008F2064" w:rsidRPr="00581229" w:rsidTr="008F2064">
        <w:tc>
          <w:tcPr>
            <w:tcW w:w="5000" w:type="pct"/>
            <w:gridSpan w:val="3"/>
          </w:tcPr>
          <w:p w:rsidR="00473CCF" w:rsidRPr="00473CCF" w:rsidRDefault="00473CCF" w:rsidP="00473CCF">
            <w:pPr>
              <w:pStyle w:val="Tabletext"/>
              <w:rPr>
                <w:szCs w:val="20"/>
              </w:rPr>
            </w:pPr>
            <w:r w:rsidRPr="00473CCF">
              <w:rPr>
                <w:szCs w:val="20"/>
              </w:rPr>
              <w:t>By the end of Year 4, students apply the</w:t>
            </w:r>
            <w:r w:rsidR="00C632E6">
              <w:rPr>
                <w:rFonts w:eastAsia="SimSun"/>
                <w:szCs w:val="20"/>
              </w:rPr>
              <w:t xml:space="preserve"> </w:t>
            </w:r>
            <w:hyperlink r:id="rId34" w:tooltip="Display the glossary entry for 'observable'" w:history="1">
              <w:r w:rsidRPr="00473CCF">
                <w:rPr>
                  <w:rStyle w:val="Hyperlink"/>
                  <w:color w:val="auto"/>
                  <w:szCs w:val="20"/>
                </w:rPr>
                <w:t>observable</w:t>
              </w:r>
            </w:hyperlink>
            <w:r w:rsidR="00C632E6">
              <w:rPr>
                <w:rFonts w:eastAsia="SimSun"/>
              </w:rPr>
              <w:t xml:space="preserve"> </w:t>
            </w:r>
            <w:hyperlink r:id="rId35" w:tooltip="Display the glossary entry for 'properties'" w:history="1">
              <w:r w:rsidRPr="00473CCF">
                <w:rPr>
                  <w:rStyle w:val="Hyperlink"/>
                  <w:color w:val="auto"/>
                  <w:szCs w:val="20"/>
                </w:rPr>
                <w:t>properties</w:t>
              </w:r>
            </w:hyperlink>
            <w:r w:rsidRPr="00473CCF">
              <w:rPr>
                <w:szCs w:val="20"/>
              </w:rPr>
              <w:t xml:space="preserve"> of</w:t>
            </w:r>
            <w:r w:rsidR="00C632E6">
              <w:rPr>
                <w:szCs w:val="20"/>
              </w:rPr>
              <w:t xml:space="preserve"> </w:t>
            </w:r>
            <w:hyperlink r:id="rId36" w:tooltip="Display the glossary entry for 'materials'" w:history="1">
              <w:r w:rsidRPr="00473CCF">
                <w:rPr>
                  <w:rStyle w:val="Hyperlink"/>
                  <w:color w:val="auto"/>
                  <w:szCs w:val="20"/>
                </w:rPr>
                <w:t>materials</w:t>
              </w:r>
            </w:hyperlink>
            <w:r w:rsidR="00C632E6">
              <w:rPr>
                <w:rFonts w:eastAsia="SimSun"/>
              </w:rPr>
              <w:t xml:space="preserve"> </w:t>
            </w:r>
            <w:r w:rsidRPr="00473CCF">
              <w:rPr>
                <w:szCs w:val="20"/>
              </w:rPr>
              <w:t>to explain how objects and</w:t>
            </w:r>
            <w:r w:rsidR="00C632E6">
              <w:rPr>
                <w:rFonts w:eastAsia="SimSun"/>
                <w:szCs w:val="20"/>
              </w:rPr>
              <w:t xml:space="preserve"> </w:t>
            </w:r>
            <w:hyperlink r:id="rId37" w:tooltip="Display the glossary entry for 'materials'" w:history="1">
              <w:r w:rsidRPr="00473CCF">
                <w:rPr>
                  <w:rStyle w:val="Hyperlink"/>
                  <w:color w:val="auto"/>
                  <w:szCs w:val="20"/>
                </w:rPr>
                <w:t>materials</w:t>
              </w:r>
            </w:hyperlink>
            <w:r w:rsidR="00C632E6">
              <w:rPr>
                <w:rFonts w:eastAsia="SimSun"/>
              </w:rPr>
              <w:t xml:space="preserve"> </w:t>
            </w:r>
            <w:r w:rsidRPr="00473CCF">
              <w:rPr>
                <w:szCs w:val="20"/>
              </w:rPr>
              <w:t xml:space="preserve">can be used. </w:t>
            </w:r>
            <w:r w:rsidRPr="0060457C">
              <w:rPr>
                <w:rStyle w:val="QSAShading"/>
              </w:rPr>
              <w:t>They use contact</w:t>
            </w:r>
            <w:r w:rsidRPr="00473CCF">
              <w:rPr>
                <w:szCs w:val="20"/>
              </w:rPr>
              <w:t xml:space="preserve"> and non-contact</w:t>
            </w:r>
            <w:r w:rsidR="009853C8">
              <w:rPr>
                <w:rFonts w:eastAsia="SimSun"/>
                <w:szCs w:val="20"/>
              </w:rPr>
              <w:t xml:space="preserve"> </w:t>
            </w:r>
            <w:hyperlink r:id="rId38" w:tooltip="Display the glossary entry for 'forces'" w:history="1">
              <w:r w:rsidRPr="00473CCF">
                <w:rPr>
                  <w:rStyle w:val="Hyperlink"/>
                  <w:color w:val="auto"/>
                  <w:szCs w:val="20"/>
                </w:rPr>
                <w:t>forces</w:t>
              </w:r>
            </w:hyperlink>
            <w:r w:rsidR="009853C8">
              <w:rPr>
                <w:rFonts w:eastAsia="SimSun"/>
                <w:szCs w:val="20"/>
              </w:rPr>
              <w:t xml:space="preserve"> </w:t>
            </w:r>
            <w:r w:rsidRPr="0060457C">
              <w:rPr>
                <w:rStyle w:val="QSAShading"/>
              </w:rPr>
              <w:t>to describe interactions between objects.</w:t>
            </w:r>
            <w:r w:rsidRPr="00473CCF">
              <w:rPr>
                <w:szCs w:val="20"/>
              </w:rPr>
              <w:t xml:space="preserve"> They discuss how natural and human processes cause changes to the Earth’s surface. They describe</w:t>
            </w:r>
            <w:r w:rsidR="009853C8">
              <w:rPr>
                <w:rFonts w:eastAsia="SimSun"/>
                <w:szCs w:val="20"/>
              </w:rPr>
              <w:t xml:space="preserve"> </w:t>
            </w:r>
            <w:hyperlink r:id="rId39" w:tooltip="Display the glossary entry for 'relationships'" w:history="1">
              <w:r w:rsidRPr="00473CCF">
                <w:rPr>
                  <w:rStyle w:val="Hyperlink"/>
                  <w:color w:val="auto"/>
                  <w:szCs w:val="20"/>
                </w:rPr>
                <w:t>relationships</w:t>
              </w:r>
            </w:hyperlink>
            <w:r w:rsidR="009853C8">
              <w:rPr>
                <w:rFonts w:eastAsia="SimSun"/>
              </w:rPr>
              <w:t xml:space="preserve"> </w:t>
            </w:r>
            <w:r w:rsidRPr="00473CCF">
              <w:rPr>
                <w:szCs w:val="20"/>
              </w:rPr>
              <w:t>that assist the survival of living things and sequence key stages in the life cycle of a plant or animal. They identify when science is used to ask questions and make predictions. They describe situations where science understanding can influence their own and others’ actions.</w:t>
            </w:r>
          </w:p>
          <w:p w:rsidR="00AF07E3" w:rsidRPr="00AF07E3" w:rsidRDefault="00473CCF" w:rsidP="009853C8">
            <w:pPr>
              <w:pStyle w:val="Tabletext"/>
              <w:rPr>
                <w:lang w:eastAsia="en-US"/>
              </w:rPr>
            </w:pPr>
            <w:r w:rsidRPr="0060457C">
              <w:rPr>
                <w:rStyle w:val="QSAShading"/>
              </w:rPr>
              <w:t>Students follow instructions to</w:t>
            </w:r>
            <w:r w:rsidR="009853C8">
              <w:rPr>
                <w:rStyle w:val="QSAShading"/>
                <w:rFonts w:eastAsia="SimSun"/>
              </w:rPr>
              <w:t xml:space="preserve"> </w:t>
            </w:r>
            <w:hyperlink r:id="rId40" w:tooltip="Display the glossary entry for 'identify'" w:history="1">
              <w:r w:rsidRPr="0060457C">
                <w:rPr>
                  <w:rStyle w:val="QSAShading"/>
                </w:rPr>
                <w:t>identify</w:t>
              </w:r>
            </w:hyperlink>
            <w:r w:rsidR="009853C8">
              <w:rPr>
                <w:rStyle w:val="QSAShading"/>
                <w:rFonts w:eastAsia="SimSun"/>
              </w:rPr>
              <w:t xml:space="preserve"> </w:t>
            </w:r>
            <w:r w:rsidRPr="0060457C">
              <w:rPr>
                <w:rStyle w:val="QSAShading"/>
              </w:rPr>
              <w:t>investigable questions about</w:t>
            </w:r>
            <w:r w:rsidR="009853C8">
              <w:rPr>
                <w:rStyle w:val="QSAShading"/>
                <w:rFonts w:eastAsia="SimSun"/>
              </w:rPr>
              <w:t xml:space="preserve"> </w:t>
            </w:r>
            <w:hyperlink r:id="rId41" w:tooltip="Display the glossary entry for 'familiar'" w:history="1">
              <w:r w:rsidRPr="0060457C">
                <w:rPr>
                  <w:rStyle w:val="QSAShading"/>
                </w:rPr>
                <w:t>familiar</w:t>
              </w:r>
            </w:hyperlink>
            <w:r w:rsidR="009853C8">
              <w:rPr>
                <w:rStyle w:val="QSAShading"/>
                <w:rFonts w:eastAsia="SimSun"/>
              </w:rPr>
              <w:t xml:space="preserve"> </w:t>
            </w:r>
            <w:r w:rsidRPr="0060457C">
              <w:rPr>
                <w:rStyle w:val="QSAShading"/>
              </w:rPr>
              <w:t>contexts and predict likely outcomes from investigations. They</w:t>
            </w:r>
            <w:r w:rsidR="009853C8">
              <w:rPr>
                <w:rStyle w:val="QSAShading"/>
              </w:rPr>
              <w:t xml:space="preserve"> </w:t>
            </w:r>
            <w:hyperlink r:id="rId42" w:tooltip="Display the glossary entry for 'discuss'" w:history="1">
              <w:r w:rsidRPr="0060457C">
                <w:rPr>
                  <w:rStyle w:val="QSAShading"/>
                </w:rPr>
                <w:t>discuss</w:t>
              </w:r>
            </w:hyperlink>
            <w:r w:rsidR="009853C8">
              <w:rPr>
                <w:rStyle w:val="QSAShading"/>
                <w:rFonts w:eastAsia="SimSun"/>
              </w:rPr>
              <w:t xml:space="preserve"> </w:t>
            </w:r>
            <w:r w:rsidRPr="0060457C">
              <w:rPr>
                <w:rStyle w:val="QSAShading"/>
              </w:rPr>
              <w:t>ways to conduct investigations and safely use equipment to make and record observations. They use provided tables and simple column graphs to organise their data and</w:t>
            </w:r>
            <w:r w:rsidR="009853C8">
              <w:rPr>
                <w:rStyle w:val="QSAShading"/>
              </w:rPr>
              <w:t xml:space="preserve"> </w:t>
            </w:r>
            <w:hyperlink r:id="rId43" w:tooltip="Display the glossary entry for 'identify'" w:history="1">
              <w:r w:rsidRPr="0060457C">
                <w:rPr>
                  <w:rStyle w:val="QSAShading"/>
                </w:rPr>
                <w:t>identify</w:t>
              </w:r>
            </w:hyperlink>
            <w:r w:rsidR="009853C8">
              <w:rPr>
                <w:rStyle w:val="QSAShading"/>
                <w:rFonts w:eastAsia="SimSun"/>
              </w:rPr>
              <w:t xml:space="preserve"> </w:t>
            </w:r>
            <w:r w:rsidRPr="0060457C">
              <w:rPr>
                <w:rStyle w:val="QSAShading"/>
              </w:rPr>
              <w:t>patterns in data. Students suggest explanations for observations and</w:t>
            </w:r>
            <w:r w:rsidR="009853C8">
              <w:rPr>
                <w:rStyle w:val="QSAShading"/>
              </w:rPr>
              <w:t xml:space="preserve"> </w:t>
            </w:r>
            <w:hyperlink r:id="rId44" w:tooltip="Display the glossary entry for 'compare'" w:history="1">
              <w:r w:rsidRPr="0060457C">
                <w:rPr>
                  <w:rStyle w:val="QSAShading"/>
                </w:rPr>
                <w:t>compare</w:t>
              </w:r>
            </w:hyperlink>
            <w:r w:rsidR="009853C8">
              <w:rPr>
                <w:rStyle w:val="QSAShading"/>
                <w:rFonts w:eastAsia="SimSun"/>
              </w:rPr>
              <w:t xml:space="preserve"> </w:t>
            </w:r>
            <w:r w:rsidRPr="0060457C">
              <w:rPr>
                <w:rStyle w:val="QSAShading"/>
              </w:rPr>
              <w:t>their findings with their predictions.</w:t>
            </w:r>
            <w:r w:rsidRPr="00473CCF">
              <w:rPr>
                <w:szCs w:val="20"/>
              </w:rPr>
              <w:t xml:space="preserve"> They suggest reasons why their methods were fair or not. They </w:t>
            </w:r>
            <w:r w:rsidRPr="0060457C">
              <w:rPr>
                <w:rStyle w:val="QSAShading"/>
              </w:rPr>
              <w:t>complete simple reports to communicate their methods and findings.</w:t>
            </w:r>
          </w:p>
        </w:tc>
      </w:tr>
      <w:tr w:rsidR="008F2064" w:rsidRPr="00581229" w:rsidTr="008F2064">
        <w:trPr>
          <w:trHeight w:val="93"/>
        </w:trPr>
        <w:tc>
          <w:tcPr>
            <w:tcW w:w="5000" w:type="pct"/>
            <w:gridSpan w:val="3"/>
          </w:tcPr>
          <w:p w:rsidR="008F2064" w:rsidRPr="00581229" w:rsidRDefault="008F2064" w:rsidP="002D7673">
            <w:pPr>
              <w:pStyle w:val="ACversionline"/>
            </w:pPr>
            <w:r w:rsidRPr="00581229">
              <w:t>Source: ACAR</w:t>
            </w:r>
            <w:r w:rsidR="00DC0B7F">
              <w:t>A</w:t>
            </w:r>
            <w:r w:rsidR="004873A3">
              <w:t>, The Australian Curriculum v5.0</w:t>
            </w:r>
            <w:r w:rsidRPr="00581229">
              <w:t xml:space="preserve">, </w:t>
            </w:r>
            <w:hyperlink r:id="rId45" w:history="1">
              <w:r w:rsidRPr="00027AF7">
                <w:rPr>
                  <w:rStyle w:val="Hyperlink"/>
                </w:rPr>
                <w:t>www.australiancurriculum.edu.au</w:t>
              </w:r>
            </w:hyperlink>
          </w:p>
        </w:tc>
      </w:tr>
    </w:tbl>
    <w:p w:rsidR="00581229" w:rsidRPr="006431BA" w:rsidRDefault="00581229" w:rsidP="00F858B5">
      <w:pPr>
        <w:keepNext/>
        <w:keepLines/>
        <w:numPr>
          <w:ilvl w:val="1"/>
          <w:numId w:val="0"/>
        </w:numPr>
        <w:spacing w:before="360" w:line="360" w:lineRule="atLeast"/>
        <w:outlineLvl w:val="1"/>
        <w:rPr>
          <w:rFonts w:eastAsia="SimSun" w:cs="Arial"/>
          <w:b/>
          <w:color w:val="00948D"/>
          <w:kern w:val="28"/>
          <w:sz w:val="32"/>
          <w:szCs w:val="40"/>
        </w:rPr>
      </w:pPr>
      <w:r w:rsidRPr="006431BA">
        <w:rPr>
          <w:rFonts w:eastAsia="SimSun" w:cs="Arial"/>
          <w:b/>
          <w:color w:val="00928F"/>
          <w:kern w:val="28"/>
          <w:sz w:val="32"/>
          <w:szCs w:val="40"/>
        </w:rPr>
        <w:t>Sequence learning</w:t>
      </w:r>
    </w:p>
    <w:tbl>
      <w:tblPr>
        <w:tblStyle w:val="1QSAtablestyle"/>
        <w:tblW w:w="4900" w:type="pct"/>
        <w:tblLook w:val="01E0" w:firstRow="1" w:lastRow="1" w:firstColumn="1" w:lastColumn="1" w:noHBand="0" w:noVBand="0"/>
      </w:tblPr>
      <w:tblGrid>
        <w:gridCol w:w="9101"/>
      </w:tblGrid>
      <w:tr w:rsidR="00581229" w:rsidRPr="00581229" w:rsidTr="00126BC8">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581229" w:rsidRPr="00581229" w:rsidRDefault="00581229" w:rsidP="00F858B5">
            <w:pPr>
              <w:pStyle w:val="Tablehead"/>
              <w:keepLines/>
              <w:rPr>
                <w:b/>
              </w:rPr>
            </w:pPr>
            <w:r w:rsidRPr="00581229">
              <w:rPr>
                <w:b/>
              </w:rPr>
              <w:t>Suggested learning experiences</w:t>
            </w:r>
          </w:p>
        </w:tc>
      </w:tr>
      <w:tr w:rsidR="00581229" w:rsidRPr="00581229" w:rsidTr="004500FF">
        <w:tc>
          <w:tcPr>
            <w:tcW w:w="5000" w:type="pct"/>
            <w:tcBorders>
              <w:bottom w:val="single" w:sz="4" w:space="0" w:color="00928F"/>
            </w:tcBorders>
          </w:tcPr>
          <w:p w:rsidR="009C387D" w:rsidRDefault="00581229" w:rsidP="003A3B32">
            <w:pPr>
              <w:pStyle w:val="Tabletext"/>
              <w:keepNext/>
              <w:keepLines/>
            </w:pPr>
            <w:r w:rsidRPr="00581229">
              <w:t>This assessment leads on from the learning experie</w:t>
            </w:r>
            <w:r w:rsidR="00A43179">
              <w:t>nces outli</w:t>
            </w:r>
            <w:r w:rsidR="00397CD8">
              <w:t>ned in the QSA’s Year 4</w:t>
            </w:r>
            <w:r w:rsidR="00EC279F">
              <w:t xml:space="preserve"> Science</w:t>
            </w:r>
            <w:r w:rsidR="003A049D">
              <w:t xml:space="preserve"> Year level plan</w:t>
            </w:r>
            <w:r w:rsidRPr="00581229">
              <w:t>. The knowledge, understanding and skill</w:t>
            </w:r>
            <w:r w:rsidR="003A049D">
              <w:t xml:space="preserve">s in the Year level plan </w:t>
            </w:r>
            <w:r w:rsidRPr="00581229">
              <w:t>will prepare students to engage in this assessment</w:t>
            </w:r>
            <w:r w:rsidR="00AF0CFE">
              <w:t>.</w:t>
            </w:r>
          </w:p>
          <w:p w:rsidR="00322B93" w:rsidRPr="00581229" w:rsidRDefault="00F25591" w:rsidP="005C375A">
            <w:pPr>
              <w:pStyle w:val="Tabletext"/>
              <w:rPr>
                <w:lang w:val="en"/>
              </w:rPr>
            </w:pPr>
            <w:r>
              <w:rPr>
                <w:lang w:val="en" w:eastAsia="en-US"/>
              </w:rPr>
              <w:t xml:space="preserve">See </w:t>
            </w:r>
            <w:r w:rsidR="00F26E6D">
              <w:rPr>
                <w:lang w:val="en" w:eastAsia="en-US"/>
              </w:rPr>
              <w:t>Year 4</w:t>
            </w:r>
            <w:r w:rsidR="003A049D">
              <w:rPr>
                <w:lang w:val="en" w:eastAsia="en-US"/>
              </w:rPr>
              <w:t xml:space="preserve"> plan</w:t>
            </w:r>
            <w:r>
              <w:rPr>
                <w:lang w:val="en" w:eastAsia="en-US"/>
              </w:rPr>
              <w:t xml:space="preserve"> — </w:t>
            </w:r>
            <w:r w:rsidR="003A049D">
              <w:rPr>
                <w:lang w:val="en" w:eastAsia="en-US"/>
              </w:rPr>
              <w:t>Science exemplar</w:t>
            </w:r>
            <w:r w:rsidR="00AF0CFE">
              <w:rPr>
                <w:lang w:val="en" w:eastAsia="en-US"/>
              </w:rPr>
              <w:t xml:space="preserve"> </w:t>
            </w:r>
            <w:hyperlink r:id="rId46" w:history="1">
              <w:r w:rsidR="00F26E6D" w:rsidRPr="00D739F7">
                <w:rPr>
                  <w:rStyle w:val="Hyperlink"/>
                </w:rPr>
                <w:t>www.qsa.qld.edu.au/downloads/p_10/ac_science_yr4_plan.doc</w:t>
              </w:r>
            </w:hyperlink>
          </w:p>
        </w:tc>
      </w:tr>
      <w:tr w:rsidR="00581229" w:rsidRPr="00581229" w:rsidTr="00126BC8">
        <w:trPr>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581229" w:rsidRPr="00581229" w:rsidTr="004500FF">
        <w:tc>
          <w:tcPr>
            <w:tcW w:w="5000" w:type="pct"/>
            <w:tcBorders>
              <w:bottom w:val="single" w:sz="4" w:space="0" w:color="00928F"/>
            </w:tcBorders>
          </w:tcPr>
          <w:p w:rsidR="009C387D" w:rsidRDefault="00FB7AF4" w:rsidP="00FB7AF4">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w:t>
            </w:r>
          </w:p>
          <w:p w:rsidR="00FB7AF4" w:rsidRDefault="00FB7AF4" w:rsidP="00FB7AF4">
            <w:pPr>
              <w:pStyle w:val="Tabletext"/>
            </w:pPr>
            <w:r w:rsidRPr="00145391">
              <w:t>For information to support students with diverse learning needs</w:t>
            </w:r>
            <w:r>
              <w:t>,</w:t>
            </w:r>
            <w:r w:rsidRPr="00145391">
              <w:t xml:space="preserve"> see:</w:t>
            </w:r>
          </w:p>
          <w:p w:rsidR="00FB7AF4" w:rsidRDefault="00FB7AF4" w:rsidP="008304B0">
            <w:pPr>
              <w:pStyle w:val="Tablebulletslevel1"/>
              <w:numPr>
                <w:ilvl w:val="0"/>
                <w:numId w:val="2"/>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47" w:history="1">
              <w:r w:rsidRPr="00384F3B">
                <w:rPr>
                  <w:rStyle w:val="Hyperlink"/>
                </w:rPr>
                <w:t>www.qsa.qld.edu.au/10188.html</w:t>
              </w:r>
            </w:hyperlink>
          </w:p>
          <w:p w:rsidR="00FB7AF4" w:rsidRDefault="00FB7AF4" w:rsidP="008304B0">
            <w:pPr>
              <w:pStyle w:val="Tablebulletslevel1"/>
              <w:numPr>
                <w:ilvl w:val="0"/>
                <w:numId w:val="2"/>
              </w:numPr>
              <w:rPr>
                <w:lang w:val="en"/>
              </w:rPr>
            </w:pPr>
            <w:r w:rsidRPr="003A3B32">
              <w:t>Australian Curriculum Student Diversity</w:t>
            </w:r>
            <w:r w:rsidRPr="00322B93">
              <w:t xml:space="preserve"> </w:t>
            </w:r>
            <w:hyperlink r:id="rId48" w:history="1">
              <w:r w:rsidRPr="00240CA5">
                <w:rPr>
                  <w:rStyle w:val="Hyperlink"/>
                </w:rPr>
                <w:t>www.australiancurriculum.edu.au/StudentDiversity/Overview</w:t>
              </w:r>
            </w:hyperlink>
          </w:p>
          <w:p w:rsidR="00FB7AF4" w:rsidRDefault="00FB7AF4" w:rsidP="00D67FBE">
            <w:pPr>
              <w:pStyle w:val="Tablebulletslevel1"/>
              <w:rPr>
                <w:rStyle w:val="Hyperlink"/>
              </w:rPr>
            </w:pPr>
            <w:r>
              <w:t xml:space="preserve">The </w:t>
            </w:r>
            <w:r w:rsidRPr="00D7560B">
              <w:rPr>
                <w:i/>
              </w:rPr>
              <w:t>Melbourne Declaration</w:t>
            </w:r>
            <w:r>
              <w:t xml:space="preserve"> </w:t>
            </w:r>
            <w:r w:rsidR="00D67FBE" w:rsidRPr="00D67FBE">
              <w:rPr>
                <w:i/>
              </w:rPr>
              <w:t xml:space="preserve">on Educational Goals for Young Australians </w:t>
            </w:r>
            <w:hyperlink r:id="rId49" w:history="1">
              <w:r w:rsidRPr="00875983">
                <w:rPr>
                  <w:rStyle w:val="Hyperlink"/>
                </w:rPr>
                <w:t>www.mceecdya.edu.au/mceecdya/melbourne_declaration,25979.html</w:t>
              </w:r>
            </w:hyperlink>
          </w:p>
          <w:p w:rsidR="002E33DE" w:rsidRPr="002E33DE" w:rsidRDefault="00FB7AF4" w:rsidP="00FB7AF4">
            <w:pPr>
              <w:pStyle w:val="Tablebulletslevel1"/>
            </w:pPr>
            <w:r w:rsidRPr="008E110C">
              <w:rPr>
                <w:i/>
              </w:rPr>
              <w:t>Disability Standards for Education</w:t>
            </w:r>
            <w:r w:rsidRPr="004B0F3C">
              <w:t xml:space="preserve"> </w:t>
            </w:r>
            <w:hyperlink r:id="rId50" w:history="1">
              <w:r w:rsidR="00876500">
                <w:rPr>
                  <w:color w:val="0000FF"/>
                </w:rPr>
                <w:t>http://deewr.gov.au/disability-standards-education</w:t>
              </w:r>
            </w:hyperlink>
            <w:r w:rsidRPr="00581229">
              <w:t>.</w:t>
            </w:r>
          </w:p>
        </w:tc>
      </w:tr>
    </w:tbl>
    <w:p w:rsidR="00581229" w:rsidRPr="00581229" w:rsidRDefault="00581229" w:rsidP="00C575C3">
      <w:pPr>
        <w:pStyle w:val="Heading2"/>
      </w:pPr>
      <w:r w:rsidRPr="00581229">
        <w:lastRenderedPageBreak/>
        <w:t>Develop assessment</w:t>
      </w:r>
    </w:p>
    <w:tbl>
      <w:tblPr>
        <w:tblStyle w:val="3QSAtablestyle"/>
        <w:tblW w:w="4900" w:type="pct"/>
        <w:tblLook w:val="01E0" w:firstRow="1" w:lastRow="1" w:firstColumn="1" w:lastColumn="1" w:noHBand="0" w:noVBand="0"/>
      </w:tblPr>
      <w:tblGrid>
        <w:gridCol w:w="9101"/>
      </w:tblGrid>
      <w:tr w:rsidR="004500FF" w:rsidRPr="004500FF" w:rsidTr="004500FF">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F16EBF" w:rsidRDefault="005D767A" w:rsidP="004500FF">
            <w:pPr>
              <w:pStyle w:val="Tablehead"/>
              <w:rPr>
                <w:b/>
              </w:rPr>
            </w:pPr>
            <w:r>
              <w:rPr>
                <w:b/>
              </w:rPr>
              <w:t>Preparing for the assessment</w:t>
            </w:r>
          </w:p>
        </w:tc>
      </w:tr>
      <w:tr w:rsidR="00581229" w:rsidRPr="00581229" w:rsidTr="004500FF">
        <w:trPr>
          <w:trHeight w:val="4168"/>
        </w:trPr>
        <w:tc>
          <w:tcPr>
            <w:tcW w:w="5000" w:type="pct"/>
          </w:tcPr>
          <w:p w:rsidR="009C387D" w:rsidRDefault="00456E63" w:rsidP="00456E63">
            <w:pPr>
              <w:pStyle w:val="Tabletext"/>
            </w:pPr>
            <w:r>
              <w:t>Learning experiences in preparation for the assessment could include:</w:t>
            </w:r>
          </w:p>
          <w:p w:rsidR="00456E63" w:rsidRDefault="00456E63" w:rsidP="005C375A">
            <w:pPr>
              <w:pStyle w:val="Headinglearningexperiences"/>
            </w:pPr>
            <w:r w:rsidRPr="007A4A7A">
              <w:t>Revising key concepts</w:t>
            </w:r>
          </w:p>
          <w:p w:rsidR="00456E63" w:rsidRPr="00104ACA" w:rsidRDefault="00456E63" w:rsidP="008304B0">
            <w:pPr>
              <w:pStyle w:val="Tablebulletslevel1"/>
            </w:pPr>
            <w:r w:rsidRPr="00104ACA">
              <w:t>Revise from Year 2 how pushes and pulls change the speed, direction or shape of an object</w:t>
            </w:r>
            <w:r w:rsidR="00876500">
              <w:t>.</w:t>
            </w:r>
          </w:p>
          <w:p w:rsidR="00456E63" w:rsidRDefault="00456E63" w:rsidP="005C375A">
            <w:pPr>
              <w:pStyle w:val="Headinglearningexperiences"/>
            </w:pPr>
            <w:r w:rsidRPr="00876500">
              <w:t>Exploring</w:t>
            </w:r>
            <w:r w:rsidRPr="006D35C2">
              <w:rPr>
                <w:b w:val="0"/>
              </w:rPr>
              <w:t xml:space="preserve"> </w:t>
            </w:r>
            <w:r w:rsidRPr="00876500">
              <w:t>forces</w:t>
            </w:r>
          </w:p>
          <w:p w:rsidR="00D91DDF" w:rsidRPr="00104ACA" w:rsidRDefault="00F26E6D" w:rsidP="008304B0">
            <w:pPr>
              <w:pStyle w:val="Tablebulletslevel1"/>
            </w:pPr>
            <w:r w:rsidRPr="00104ACA">
              <w:t>Investigate questions about forces</w:t>
            </w:r>
            <w:r w:rsidR="00D91DDF" w:rsidRPr="00104ACA">
              <w:t>, for</w:t>
            </w:r>
            <w:r w:rsidRPr="00104ACA">
              <w:t xml:space="preserve"> example</w:t>
            </w:r>
            <w:r w:rsidR="00D91DDF" w:rsidRPr="00104ACA">
              <w:t>:</w:t>
            </w:r>
          </w:p>
          <w:p w:rsidR="009C387D" w:rsidRDefault="00876500" w:rsidP="00D41FD7">
            <w:pPr>
              <w:pStyle w:val="Bulletslevel2"/>
            </w:pPr>
            <w:r>
              <w:t>W</w:t>
            </w:r>
            <w:r w:rsidR="00F26E6D">
              <w:t>hat is a force?</w:t>
            </w:r>
          </w:p>
          <w:p w:rsidR="009C387D" w:rsidRDefault="00F26E6D" w:rsidP="00D41FD7">
            <w:pPr>
              <w:pStyle w:val="Bulletslevel2"/>
            </w:pPr>
            <w:r>
              <w:t>What is a contact force?</w:t>
            </w:r>
          </w:p>
          <w:p w:rsidR="00876500" w:rsidRDefault="00F26E6D" w:rsidP="00D41FD7">
            <w:pPr>
              <w:pStyle w:val="Bulletslevel2"/>
            </w:pPr>
            <w:r>
              <w:t xml:space="preserve">What is a non-contact force? </w:t>
            </w:r>
          </w:p>
          <w:p w:rsidR="009C387D" w:rsidRDefault="00F26E6D" w:rsidP="00D41FD7">
            <w:pPr>
              <w:pStyle w:val="Bulletslevel2"/>
            </w:pPr>
            <w:r>
              <w:t>What is friction?</w:t>
            </w:r>
          </w:p>
          <w:p w:rsidR="00F26E6D" w:rsidRPr="00767CA1" w:rsidRDefault="00F26E6D" w:rsidP="00D41FD7">
            <w:pPr>
              <w:pStyle w:val="Bulletslevel2"/>
            </w:pPr>
            <w:r>
              <w:t>Where are forces acting in my everyday life?</w:t>
            </w:r>
          </w:p>
          <w:p w:rsidR="009C387D" w:rsidRDefault="00D91DDF" w:rsidP="008304B0">
            <w:pPr>
              <w:pStyle w:val="Tablebulletslevel1"/>
            </w:pPr>
            <w:r w:rsidRPr="00104ACA">
              <w:t>Explore</w:t>
            </w:r>
            <w:r w:rsidR="00456E63" w:rsidRPr="00104ACA">
              <w:t xml:space="preserve"> different </w:t>
            </w:r>
            <w:r w:rsidR="00104ACA" w:rsidRPr="00104ACA">
              <w:t>contact and non-contact</w:t>
            </w:r>
            <w:r w:rsidR="00F26E6D" w:rsidRPr="00104ACA">
              <w:t xml:space="preserve"> forces </w:t>
            </w:r>
            <w:r w:rsidR="00104ACA" w:rsidRPr="00104ACA">
              <w:t xml:space="preserve">and </w:t>
            </w:r>
            <w:r w:rsidR="00F26E6D" w:rsidRPr="00104ACA">
              <w:t>the effects of these forces on the movement of objects.</w:t>
            </w:r>
          </w:p>
          <w:p w:rsidR="00F26E6D" w:rsidRDefault="00104ACA" w:rsidP="008304B0">
            <w:pPr>
              <w:pStyle w:val="Tablebulletslevel1"/>
            </w:pPr>
            <w:r w:rsidRPr="00104ACA">
              <w:t>Consider</w:t>
            </w:r>
            <w:r w:rsidR="00F26E6D" w:rsidRPr="00104ACA">
              <w:t xml:space="preserve"> how non-contact</w:t>
            </w:r>
            <w:r w:rsidR="009853C8">
              <w:t xml:space="preserve"> </w:t>
            </w:r>
            <w:r w:rsidR="00F26E6D" w:rsidRPr="00104ACA">
              <w:t>forces</w:t>
            </w:r>
            <w:r w:rsidR="009853C8">
              <w:t xml:space="preserve"> </w:t>
            </w:r>
            <w:r w:rsidR="00F26E6D" w:rsidRPr="00104ACA">
              <w:t>are similar to contact</w:t>
            </w:r>
            <w:r w:rsidR="009853C8">
              <w:t xml:space="preserve"> </w:t>
            </w:r>
            <w:r w:rsidR="00F26E6D" w:rsidRPr="00104ACA">
              <w:t>forces</w:t>
            </w:r>
            <w:r w:rsidR="009853C8">
              <w:t xml:space="preserve"> </w:t>
            </w:r>
            <w:r w:rsidR="00F26E6D" w:rsidRPr="00104ACA">
              <w:t xml:space="preserve">in terms of objects </w:t>
            </w:r>
            <w:r w:rsidRPr="00104ACA">
              <w:t>pushes and pulls.</w:t>
            </w:r>
          </w:p>
          <w:p w:rsidR="009C387D" w:rsidRDefault="008304B0" w:rsidP="008304B0">
            <w:pPr>
              <w:pStyle w:val="Tablebulletslevel1"/>
            </w:pPr>
            <w:r>
              <w:t>Draw</w:t>
            </w:r>
            <w:r w:rsidRPr="00182CEA">
              <w:t xml:space="preserve"> la</w:t>
            </w:r>
            <w:r>
              <w:t xml:space="preserve">belled and force-arrow diagrams to show </w:t>
            </w:r>
            <w:r w:rsidRPr="008304B0">
              <w:t>the forces that are acting on an object.</w:t>
            </w:r>
          </w:p>
          <w:p w:rsidR="009C387D" w:rsidRDefault="008304B0" w:rsidP="00D41FD7">
            <w:pPr>
              <w:pStyle w:val="Bulletslevel2"/>
            </w:pPr>
            <w:r w:rsidRPr="008304B0">
              <w:t>Arrows pointing away indicate that a pull is being applied while an arrow pointing into the object indicate</w:t>
            </w:r>
            <w:r w:rsidR="00D41FD7">
              <w:t>s</w:t>
            </w:r>
            <w:r w:rsidRPr="008304B0">
              <w:t xml:space="preserve"> a push.</w:t>
            </w:r>
          </w:p>
          <w:p w:rsidR="009C387D" w:rsidRDefault="008304B0" w:rsidP="00D41FD7">
            <w:pPr>
              <w:pStyle w:val="Bulletslevel2"/>
            </w:pPr>
            <w:r w:rsidRPr="008304B0">
              <w:t>The size of the arrows can also represent the size of the force that is applied.</w:t>
            </w:r>
          </w:p>
          <w:p w:rsidR="008304B0" w:rsidRPr="00182CEA" w:rsidRDefault="008304B0" w:rsidP="008304B0">
            <w:pPr>
              <w:pStyle w:val="Tablebulletslevel1"/>
            </w:pPr>
            <w:r w:rsidRPr="008304B0">
              <w:t xml:space="preserve">Explore friction (forces working against each other) through pushing an object across different surfaces </w:t>
            </w:r>
            <w:proofErr w:type="gramStart"/>
            <w:r w:rsidRPr="008304B0">
              <w:t>This</w:t>
            </w:r>
            <w:proofErr w:type="gramEnd"/>
            <w:r w:rsidRPr="008304B0">
              <w:t xml:space="preserve"> would be demonstrated in a force diagram as an arrow poi</w:t>
            </w:r>
            <w:r w:rsidRPr="00182CEA">
              <w:t>nt</w:t>
            </w:r>
            <w:r>
              <w:t>ing in the opposite direction from the</w:t>
            </w:r>
            <w:r w:rsidRPr="00182CEA">
              <w:t xml:space="preserve"> movement</w:t>
            </w:r>
            <w:r>
              <w:t>.</w:t>
            </w:r>
          </w:p>
          <w:p w:rsidR="008304B0" w:rsidRPr="00104ACA" w:rsidRDefault="008304B0" w:rsidP="008304B0">
            <w:pPr>
              <w:pStyle w:val="Tablebulletslevel1"/>
            </w:pPr>
            <w:r>
              <w:t>Experience</w:t>
            </w:r>
            <w:r w:rsidRPr="00182CEA">
              <w:t xml:space="preserve"> how the application o</w:t>
            </w:r>
            <w:r>
              <w:t>f additional forces to objects</w:t>
            </w:r>
            <w:r w:rsidRPr="00182CEA">
              <w:t xml:space="preserve"> upset balanc</w:t>
            </w:r>
            <w:r>
              <w:t xml:space="preserve">e and cause motion. For example, </w:t>
            </w:r>
            <w:r w:rsidRPr="00182CEA">
              <w:t>kicking a ball</w:t>
            </w:r>
            <w:r>
              <w:t xml:space="preserve">, </w:t>
            </w:r>
            <w:r w:rsidRPr="00182CEA">
              <w:t>knocking down dominoes</w:t>
            </w:r>
            <w:r>
              <w:t>.</w:t>
            </w:r>
          </w:p>
          <w:p w:rsidR="00F26E6D" w:rsidRPr="00104ACA" w:rsidRDefault="00104ACA" w:rsidP="008304B0">
            <w:pPr>
              <w:pStyle w:val="Tablebulletslevel1"/>
            </w:pPr>
            <w:r w:rsidRPr="00104ACA">
              <w:t>Explore everyday situations where friction is an advantage and where it is a disadvantage.</w:t>
            </w:r>
          </w:p>
          <w:p w:rsidR="009C387D" w:rsidRDefault="00104ACA" w:rsidP="008304B0">
            <w:pPr>
              <w:pStyle w:val="Tablebulletslevel1"/>
            </w:pPr>
            <w:r w:rsidRPr="00104ACA">
              <w:t>Explore the concept of measuring forces and that they have unit of measurement (Newton: N) just as distance can be measured and has a unit of measurement (metres: m; centimetres: cm)</w:t>
            </w:r>
            <w:r>
              <w:t>.</w:t>
            </w:r>
          </w:p>
          <w:p w:rsidR="00456E63" w:rsidRPr="00876500" w:rsidRDefault="00456E63" w:rsidP="00A22239">
            <w:pPr>
              <w:pStyle w:val="Headinglearningexperiences"/>
            </w:pPr>
            <w:r w:rsidRPr="00876500">
              <w:t>Conducting investigations to explore forces</w:t>
            </w:r>
          </w:p>
          <w:p w:rsidR="00104ACA" w:rsidRPr="00256198" w:rsidRDefault="00104ACA" w:rsidP="008304B0">
            <w:pPr>
              <w:pStyle w:val="Tablebulletslevel1"/>
            </w:pPr>
            <w:r>
              <w:t>I</w:t>
            </w:r>
            <w:r w:rsidRPr="00256198">
              <w:t>dentify questions in familiar contexts that can be investigated scientifically and predict what might happen</w:t>
            </w:r>
            <w:r>
              <w:t>.</w:t>
            </w:r>
          </w:p>
          <w:p w:rsidR="00104ACA" w:rsidRPr="0090291E" w:rsidRDefault="00104ACA" w:rsidP="008304B0">
            <w:pPr>
              <w:pStyle w:val="Tablebulletslevel1"/>
            </w:pPr>
            <w:r>
              <w:t>Guide students to suggest</w:t>
            </w:r>
            <w:r w:rsidRPr="00256198">
              <w:t xml:space="preserve"> ways to plan and conduct safe and fair investigations about the characteristics of liquids and solids</w:t>
            </w:r>
            <w:r>
              <w:t xml:space="preserve"> and their change in state.</w:t>
            </w:r>
          </w:p>
          <w:p w:rsidR="00104ACA" w:rsidRDefault="00104ACA" w:rsidP="008304B0">
            <w:pPr>
              <w:pStyle w:val="Tablebulletslevel1"/>
            </w:pPr>
            <w:r>
              <w:t xml:space="preserve">Support students to </w:t>
            </w:r>
            <w:r w:rsidRPr="005B0300">
              <w:t>carry out simple investigations</w:t>
            </w:r>
            <w:r>
              <w:t xml:space="preserve"> in small groups.</w:t>
            </w:r>
          </w:p>
          <w:p w:rsidR="00104ACA" w:rsidRPr="00104ACA" w:rsidRDefault="00104ACA" w:rsidP="008304B0">
            <w:pPr>
              <w:pStyle w:val="Tablebulletslevel1"/>
              <w:rPr>
                <w:b/>
              </w:rPr>
            </w:pPr>
            <w:r>
              <w:t xml:space="preserve">Support students to record and </w:t>
            </w:r>
            <w:r w:rsidRPr="00BE1179">
              <w:t>represe</w:t>
            </w:r>
            <w:r>
              <w:t>nt data using</w:t>
            </w:r>
            <w:r w:rsidRPr="00BE1179">
              <w:t xml:space="preserve"> tables</w:t>
            </w:r>
            <w:r>
              <w:t>, column graphs</w:t>
            </w:r>
            <w:r w:rsidRPr="00BE1179">
              <w:t xml:space="preserve"> and l</w:t>
            </w:r>
            <w:r>
              <w:t xml:space="preserve">abelled scientific diagrams and model the </w:t>
            </w:r>
            <w:r w:rsidRPr="00BE1179">
              <w:t>appropriate features of these.</w:t>
            </w:r>
          </w:p>
          <w:p w:rsidR="00104ACA" w:rsidRPr="00104ACA" w:rsidRDefault="005B455E" w:rsidP="008304B0">
            <w:pPr>
              <w:pStyle w:val="Tablebulletslevel1"/>
              <w:rPr>
                <w:b/>
              </w:rPr>
            </w:pPr>
            <w:r>
              <w:t>Practise using and reading a spring balance to measure force.</w:t>
            </w:r>
          </w:p>
          <w:p w:rsidR="00104ACA" w:rsidRPr="00625965" w:rsidRDefault="00104ACA" w:rsidP="008304B0">
            <w:pPr>
              <w:pStyle w:val="Tablebulletslevel1"/>
              <w:rPr>
                <w:b/>
              </w:rPr>
            </w:pPr>
            <w:r>
              <w:t xml:space="preserve">Support students to calculate averages when multiple </w:t>
            </w:r>
            <w:r w:rsidR="00872413">
              <w:t>trials</w:t>
            </w:r>
            <w:r>
              <w:t xml:space="preserve"> are conducted.</w:t>
            </w:r>
          </w:p>
          <w:p w:rsidR="009C387D" w:rsidRDefault="00104ACA" w:rsidP="008304B0">
            <w:pPr>
              <w:pStyle w:val="Tablebulletslevel1"/>
            </w:pPr>
            <w:r>
              <w:t xml:space="preserve">Discuss any data collected as a class in order to identify and explain patterns in the </w:t>
            </w:r>
            <w:proofErr w:type="gramStart"/>
            <w:r>
              <w:t>data,</w:t>
            </w:r>
            <w:proofErr w:type="gramEnd"/>
            <w:r>
              <w:t xml:space="preserve"> justify findings and compare with predictions.</w:t>
            </w:r>
          </w:p>
          <w:p w:rsidR="00581229" w:rsidRPr="00E14A79" w:rsidRDefault="00104ACA" w:rsidP="00A22239">
            <w:pPr>
              <w:pStyle w:val="Tablebulletslevel1"/>
              <w:rPr>
                <w:lang w:val="en" w:eastAsia="en-US"/>
              </w:rPr>
            </w:pPr>
            <w:r>
              <w:t xml:space="preserve">Support students to </w:t>
            </w:r>
            <w:r w:rsidRPr="00256198">
              <w:t>communicate ideas usin</w:t>
            </w:r>
            <w:r>
              <w:t xml:space="preserve">g a </w:t>
            </w:r>
            <w:r w:rsidRPr="00256198">
              <w:t>simple re</w:t>
            </w:r>
            <w:r>
              <w:t>port format</w:t>
            </w:r>
            <w:r w:rsidRPr="00256198">
              <w:t>.</w:t>
            </w:r>
          </w:p>
        </w:tc>
      </w:tr>
    </w:tbl>
    <w:p w:rsidR="00B614AC" w:rsidRPr="00A1151F" w:rsidRDefault="00B614AC" w:rsidP="00A1151F">
      <w:pPr>
        <w:rPr>
          <w:rFonts w:eastAsia="SimSun"/>
        </w:rPr>
      </w:pPr>
    </w:p>
    <w:tbl>
      <w:tblPr>
        <w:tblStyle w:val="3QSAtablestyle"/>
        <w:tblW w:w="4900" w:type="pct"/>
        <w:tblLook w:val="01E0" w:firstRow="1" w:lastRow="1" w:firstColumn="1" w:lastColumn="1" w:noHBand="0" w:noVBand="0"/>
      </w:tblPr>
      <w:tblGrid>
        <w:gridCol w:w="4550"/>
        <w:gridCol w:w="4551"/>
      </w:tblGrid>
      <w:tr w:rsidR="00F16EBF" w:rsidRPr="00F16EBF" w:rsidTr="005C375A">
        <w:trPr>
          <w:cnfStyle w:val="100000000000" w:firstRow="1" w:lastRow="0" w:firstColumn="0" w:lastColumn="0" w:oddVBand="0" w:evenVBand="0" w:oddHBand="0" w:evenHBand="0" w:firstRowFirstColumn="0" w:firstRowLastColumn="0" w:lastRowFirstColumn="0" w:lastRowLastColumn="0"/>
          <w:cantSplit/>
          <w:trHeight w:val="246"/>
          <w:tblHeader/>
        </w:trPr>
        <w:tc>
          <w:tcPr>
            <w:cnfStyle w:val="000000000100" w:firstRow="0" w:lastRow="0" w:firstColumn="0" w:lastColumn="0" w:oddVBand="0" w:evenVBand="0" w:oddHBand="0" w:evenHBand="0" w:firstRowFirstColumn="1" w:firstRowLastColumn="0" w:lastRowFirstColumn="0" w:lastRowLastColumn="0"/>
            <w:tcW w:w="5000" w:type="pct"/>
            <w:gridSpan w:val="2"/>
            <w:shd w:val="clear" w:color="auto" w:fill="8CC8C9"/>
          </w:tcPr>
          <w:p w:rsidR="002D51BE" w:rsidRPr="0052050E" w:rsidRDefault="00581229" w:rsidP="00876500">
            <w:pPr>
              <w:pStyle w:val="Tablehead"/>
              <w:rPr>
                <w:b/>
              </w:rPr>
            </w:pPr>
            <w:r w:rsidRPr="0052050E">
              <w:rPr>
                <w:b/>
              </w:rPr>
              <w:lastRenderedPageBreak/>
              <w:t>Implementing</w:t>
            </w:r>
          </w:p>
        </w:tc>
      </w:tr>
      <w:tr w:rsidR="0095367B" w:rsidRPr="00581229" w:rsidTr="0095367B">
        <w:trPr>
          <w:cantSplit/>
          <w:trHeight w:val="294"/>
        </w:trPr>
        <w:tc>
          <w:tcPr>
            <w:tcW w:w="5000" w:type="pct"/>
            <w:gridSpan w:val="2"/>
            <w:shd w:val="clear" w:color="auto" w:fill="CFE7E6"/>
          </w:tcPr>
          <w:p w:rsidR="0095367B" w:rsidRPr="00220531" w:rsidRDefault="0095367B" w:rsidP="005C375A">
            <w:pPr>
              <w:pStyle w:val="Tablesubhead"/>
              <w:keepNext/>
              <w:tabs>
                <w:tab w:val="left" w:pos="1134"/>
              </w:tabs>
              <w:rPr>
                <w:b w:val="0"/>
                <w:szCs w:val="20"/>
                <w:shd w:val="clear" w:color="auto" w:fill="FFDFA4"/>
                <w:lang w:eastAsia="en-US"/>
              </w:rPr>
            </w:pPr>
            <w:r w:rsidRPr="00220531">
              <w:t>Section 1</w:t>
            </w:r>
            <w:r>
              <w:t xml:space="preserve">: </w:t>
            </w:r>
            <w:r w:rsidRPr="00DD7998">
              <w:t>Question and prediction</w:t>
            </w:r>
            <w:r w:rsidRPr="003A3B32" w:rsidDel="0095367B">
              <w:rPr>
                <w:rStyle w:val="InstructionsChar"/>
                <w:b w:val="0"/>
              </w:rPr>
              <w:t xml:space="preserve"> </w:t>
            </w:r>
          </w:p>
        </w:tc>
      </w:tr>
      <w:tr w:rsidR="007A6EA1" w:rsidRPr="00581229" w:rsidTr="005C375A">
        <w:trPr>
          <w:cantSplit/>
          <w:trHeight w:val="1953"/>
        </w:trPr>
        <w:tc>
          <w:tcPr>
            <w:tcW w:w="2500" w:type="pct"/>
            <w:tcBorders>
              <w:bottom w:val="single" w:sz="4" w:space="0" w:color="00928F"/>
            </w:tcBorders>
          </w:tcPr>
          <w:p w:rsidR="0095367B" w:rsidRPr="0052050E" w:rsidRDefault="0095367B" w:rsidP="0095367B">
            <w:pPr>
              <w:pStyle w:val="Tabletext"/>
              <w:rPr>
                <w:b/>
              </w:rPr>
            </w:pPr>
            <w:r>
              <w:rPr>
                <w:b/>
              </w:rPr>
              <w:t>Student role</w:t>
            </w:r>
          </w:p>
          <w:p w:rsidR="00C80B32" w:rsidRDefault="00D041BE" w:rsidP="004500FF">
            <w:pPr>
              <w:pStyle w:val="Tablebulletslevel1"/>
            </w:pPr>
            <w:r>
              <w:t>Participate in</w:t>
            </w:r>
            <w:r w:rsidR="00C80B32">
              <w:t xml:space="preserve"> a</w:t>
            </w:r>
            <w:r>
              <w:t xml:space="preserve"> discussion</w:t>
            </w:r>
            <w:r w:rsidR="00C80B32">
              <w:t xml:space="preserve"> about the purpose of the assessment.</w:t>
            </w:r>
          </w:p>
          <w:p w:rsidR="00C80B32" w:rsidRDefault="00C80B32" w:rsidP="004500FF">
            <w:pPr>
              <w:pStyle w:val="Tablebulletslevel1"/>
            </w:pPr>
            <w:r>
              <w:t xml:space="preserve">Clarify </w:t>
            </w:r>
            <w:r w:rsidR="009E6654">
              <w:t xml:space="preserve">your </w:t>
            </w:r>
            <w:r>
              <w:t>understanding of the investigation question (if necessary).</w:t>
            </w:r>
          </w:p>
          <w:p w:rsidR="00232813" w:rsidRPr="00581229" w:rsidRDefault="00C81ED0" w:rsidP="005C375A">
            <w:pPr>
              <w:pStyle w:val="Tablebulletslevel1"/>
            </w:pPr>
            <w:r>
              <w:t>Write your</w:t>
            </w:r>
            <w:r w:rsidR="00C80B32">
              <w:t xml:space="preserve"> prediction</w:t>
            </w:r>
            <w:r>
              <w:t xml:space="preserve"> and explain why you think it will happen</w:t>
            </w:r>
            <w:r w:rsidR="00C80B32">
              <w:t>.</w:t>
            </w:r>
          </w:p>
        </w:tc>
        <w:tc>
          <w:tcPr>
            <w:tcW w:w="2500" w:type="pct"/>
            <w:tcBorders>
              <w:bottom w:val="single" w:sz="4" w:space="0" w:color="00928F"/>
            </w:tcBorders>
          </w:tcPr>
          <w:p w:rsidR="0095367B" w:rsidRPr="0052050E" w:rsidRDefault="0095367B" w:rsidP="0095367B">
            <w:pPr>
              <w:pStyle w:val="Tabletext"/>
              <w:rPr>
                <w:b/>
              </w:rPr>
            </w:pPr>
            <w:r>
              <w:rPr>
                <w:b/>
              </w:rPr>
              <w:t>Teacher role</w:t>
            </w:r>
          </w:p>
          <w:p w:rsidR="00D041BE" w:rsidRDefault="009113BB" w:rsidP="00C80B32">
            <w:pPr>
              <w:pStyle w:val="Tablebulletslevel1"/>
            </w:pPr>
            <w:r>
              <w:t>Introduce the assessment and relat</w:t>
            </w:r>
            <w:r w:rsidR="00D041BE">
              <w:t xml:space="preserve">e to students’ prior understandings of </w:t>
            </w:r>
            <w:r w:rsidR="00B614AC">
              <w:t>forces</w:t>
            </w:r>
            <w:r w:rsidR="0071689B">
              <w:t>.</w:t>
            </w:r>
          </w:p>
          <w:p w:rsidR="00D041BE" w:rsidRDefault="00D041BE" w:rsidP="00C80B32">
            <w:pPr>
              <w:pStyle w:val="Tablebulletslevel1"/>
            </w:pPr>
            <w:r>
              <w:t>Present the investigation question, clarifying student understanding of this where necessary.</w:t>
            </w:r>
          </w:p>
          <w:p w:rsidR="007A6EA1" w:rsidRPr="00453BE3" w:rsidRDefault="00D041BE" w:rsidP="009E6654">
            <w:pPr>
              <w:pStyle w:val="Tablebulletslevel1"/>
            </w:pPr>
            <w:r>
              <w:t>Monitor students as they complete their predictions.</w:t>
            </w:r>
            <w:r w:rsidR="009E6654">
              <w:t xml:space="preserve"> Explain the i</w:t>
            </w:r>
            <w:r w:rsidR="00ED0F10">
              <w:t>mportance of providing an expla</w:t>
            </w:r>
            <w:r w:rsidR="009E6654">
              <w:t>nation (justification) for their answers.</w:t>
            </w:r>
            <w:r w:rsidR="009113BB">
              <w:t xml:space="preserve"> </w:t>
            </w:r>
          </w:p>
        </w:tc>
      </w:tr>
      <w:tr w:rsidR="0095367B" w:rsidRPr="00581229" w:rsidTr="0095367B">
        <w:trPr>
          <w:cantSplit/>
          <w:trHeight w:val="294"/>
        </w:trPr>
        <w:tc>
          <w:tcPr>
            <w:tcW w:w="5000" w:type="pct"/>
            <w:gridSpan w:val="2"/>
            <w:shd w:val="clear" w:color="auto" w:fill="CFE7E6"/>
          </w:tcPr>
          <w:p w:rsidR="0095367B" w:rsidRPr="00220531" w:rsidRDefault="0095367B" w:rsidP="005C375A">
            <w:pPr>
              <w:pStyle w:val="Tablesubhead"/>
              <w:keepNext/>
              <w:tabs>
                <w:tab w:val="left" w:pos="1134"/>
              </w:tabs>
              <w:rPr>
                <w:b w:val="0"/>
                <w:szCs w:val="20"/>
                <w:shd w:val="clear" w:color="auto" w:fill="FFDFA4"/>
                <w:lang w:eastAsia="en-US"/>
              </w:rPr>
            </w:pPr>
            <w:r w:rsidRPr="00220531">
              <w:t>Section 1</w:t>
            </w:r>
            <w:r>
              <w:t xml:space="preserve">: </w:t>
            </w:r>
            <w:r w:rsidRPr="0095367B">
              <w:t>Keeping the investigation fair</w:t>
            </w:r>
          </w:p>
        </w:tc>
      </w:tr>
      <w:tr w:rsidR="00B614AC" w:rsidRPr="00581229" w:rsidTr="005C375A">
        <w:trPr>
          <w:cantSplit/>
          <w:trHeight w:val="793"/>
        </w:trPr>
        <w:tc>
          <w:tcPr>
            <w:tcW w:w="2500" w:type="pct"/>
            <w:tcBorders>
              <w:bottom w:val="single" w:sz="4" w:space="0" w:color="00928F"/>
            </w:tcBorders>
          </w:tcPr>
          <w:p w:rsidR="0095367B" w:rsidRPr="0052050E" w:rsidRDefault="0095367B" w:rsidP="0095367B">
            <w:pPr>
              <w:pStyle w:val="Tabletext"/>
              <w:rPr>
                <w:b/>
              </w:rPr>
            </w:pPr>
            <w:r>
              <w:rPr>
                <w:b/>
              </w:rPr>
              <w:t>Student role</w:t>
            </w:r>
          </w:p>
          <w:p w:rsidR="009C387D" w:rsidRDefault="00B614AC" w:rsidP="00B614AC">
            <w:pPr>
              <w:pStyle w:val="Tablebulletslevel1"/>
            </w:pPr>
            <w:r>
              <w:t>Participate in a discussion about the factors that have to be considered to ensure the investigation is a fair test</w:t>
            </w:r>
            <w:r w:rsidR="0071689B">
              <w:t>.</w:t>
            </w:r>
          </w:p>
          <w:p w:rsidR="00B614AC" w:rsidRPr="00B614AC" w:rsidRDefault="00B614AC" w:rsidP="0052050E">
            <w:pPr>
              <w:pStyle w:val="Tablebulletslevel1"/>
            </w:pPr>
            <w:r>
              <w:t>Complete the table</w:t>
            </w:r>
            <w:r w:rsidR="0071689B">
              <w:t>,</w:t>
            </w:r>
            <w:r>
              <w:t xml:space="preserve"> i.e. what will change, what will be measured and what will be kept the same.</w:t>
            </w:r>
          </w:p>
        </w:tc>
        <w:tc>
          <w:tcPr>
            <w:tcW w:w="2500" w:type="pct"/>
            <w:tcBorders>
              <w:bottom w:val="single" w:sz="4" w:space="0" w:color="00928F"/>
            </w:tcBorders>
          </w:tcPr>
          <w:p w:rsidR="0095367B" w:rsidRPr="0052050E" w:rsidRDefault="0095367B" w:rsidP="0095367B">
            <w:pPr>
              <w:pStyle w:val="Tabletext"/>
              <w:rPr>
                <w:b/>
              </w:rPr>
            </w:pPr>
            <w:r>
              <w:rPr>
                <w:b/>
              </w:rPr>
              <w:t>Teacher role</w:t>
            </w:r>
          </w:p>
          <w:p w:rsidR="00B614AC" w:rsidRDefault="00B614AC" w:rsidP="005C375A">
            <w:pPr>
              <w:pStyle w:val="Tablebulletslevel1"/>
              <w:rPr>
                <w:b/>
              </w:rPr>
            </w:pPr>
            <w:r>
              <w:t>Lead the discussion about the factors that have to be considered to ensure the investigation is a fair test</w:t>
            </w:r>
            <w:r w:rsidR="0071689B">
              <w:t>,</w:t>
            </w:r>
            <w:r>
              <w:t xml:space="preserve"> i.e. what will change, what will be measured and what will be kept the same.</w:t>
            </w:r>
          </w:p>
        </w:tc>
      </w:tr>
      <w:tr w:rsidR="0095367B" w:rsidRPr="00581229" w:rsidTr="0095367B">
        <w:trPr>
          <w:cantSplit/>
          <w:trHeight w:val="294"/>
        </w:trPr>
        <w:tc>
          <w:tcPr>
            <w:tcW w:w="5000" w:type="pct"/>
            <w:gridSpan w:val="2"/>
            <w:shd w:val="clear" w:color="auto" w:fill="CFE7E6"/>
          </w:tcPr>
          <w:p w:rsidR="0095367B" w:rsidRPr="00220531" w:rsidRDefault="0095367B" w:rsidP="005C375A">
            <w:pPr>
              <w:pStyle w:val="Tablesubhead"/>
              <w:keepNext/>
              <w:tabs>
                <w:tab w:val="left" w:pos="1134"/>
              </w:tabs>
              <w:rPr>
                <w:b w:val="0"/>
                <w:szCs w:val="20"/>
                <w:shd w:val="clear" w:color="auto" w:fill="FFDFA4"/>
                <w:lang w:eastAsia="en-US"/>
              </w:rPr>
            </w:pPr>
            <w:r w:rsidRPr="00220531">
              <w:t>Section 1</w:t>
            </w:r>
            <w:r>
              <w:t xml:space="preserve">: </w:t>
            </w:r>
            <w:r w:rsidRPr="0095367B">
              <w:t>Method</w:t>
            </w:r>
          </w:p>
        </w:tc>
      </w:tr>
      <w:tr w:rsidR="007A6EA1" w:rsidRPr="00581229" w:rsidTr="005C375A">
        <w:trPr>
          <w:cantSplit/>
          <w:trHeight w:val="363"/>
        </w:trPr>
        <w:tc>
          <w:tcPr>
            <w:tcW w:w="2500" w:type="pct"/>
            <w:tcBorders>
              <w:bottom w:val="single" w:sz="4" w:space="0" w:color="00928F"/>
            </w:tcBorders>
          </w:tcPr>
          <w:p w:rsidR="0095367B" w:rsidRPr="0052050E" w:rsidRDefault="0095367B" w:rsidP="0095367B">
            <w:pPr>
              <w:pStyle w:val="Tabletext"/>
              <w:rPr>
                <w:b/>
              </w:rPr>
            </w:pPr>
            <w:r>
              <w:rPr>
                <w:b/>
              </w:rPr>
              <w:t>Student role</w:t>
            </w:r>
          </w:p>
          <w:p w:rsidR="009C387D" w:rsidRDefault="007F51C6" w:rsidP="007A6EA1">
            <w:pPr>
              <w:pStyle w:val="Tablebulletslevel1"/>
            </w:pPr>
            <w:r>
              <w:t xml:space="preserve">Clarify </w:t>
            </w:r>
            <w:r w:rsidR="009E6654">
              <w:t xml:space="preserve">your </w:t>
            </w:r>
            <w:r>
              <w:t xml:space="preserve">understanding </w:t>
            </w:r>
            <w:r w:rsidR="009E6654">
              <w:t xml:space="preserve">of </w:t>
            </w:r>
            <w:r>
              <w:t>h</w:t>
            </w:r>
            <w:r w:rsidR="009E6654">
              <w:t xml:space="preserve">ow the </w:t>
            </w:r>
            <w:r w:rsidR="00C81ED0">
              <w:t>equipment</w:t>
            </w:r>
            <w:r w:rsidR="009E6654">
              <w:t xml:space="preserve"> is to be assembled</w:t>
            </w:r>
            <w:r>
              <w:t xml:space="preserve"> (if necessary).</w:t>
            </w:r>
          </w:p>
          <w:p w:rsidR="007A6EA1" w:rsidRDefault="009E6654" w:rsidP="004500FF">
            <w:pPr>
              <w:pStyle w:val="Tablebulletslevel1"/>
            </w:pPr>
            <w:r>
              <w:t>Clarify your understanding of the method (if</w:t>
            </w:r>
            <w:r w:rsidR="005C375A">
              <w:t> </w:t>
            </w:r>
            <w:r>
              <w:t>necessary).</w:t>
            </w:r>
          </w:p>
          <w:p w:rsidR="001F0085" w:rsidRPr="00453BE3" w:rsidRDefault="001F0085" w:rsidP="00C81ED0">
            <w:pPr>
              <w:pStyle w:val="Tablebulletslevel1"/>
            </w:pPr>
            <w:r>
              <w:t xml:space="preserve">Assemble the </w:t>
            </w:r>
            <w:r w:rsidR="00C81ED0">
              <w:t>equipment</w:t>
            </w:r>
            <w:r>
              <w:t xml:space="preserve"> and conduct the investigation in a small group</w:t>
            </w:r>
            <w:r w:rsidR="0071689B">
              <w:t>,</w:t>
            </w:r>
            <w:r>
              <w:t xml:space="preserve"> </w:t>
            </w:r>
            <w:r w:rsidR="00C81ED0">
              <w:t>following the</w:t>
            </w:r>
            <w:r>
              <w:t xml:space="preserve"> teacher instructions.</w:t>
            </w:r>
          </w:p>
        </w:tc>
        <w:tc>
          <w:tcPr>
            <w:tcW w:w="2500" w:type="pct"/>
            <w:tcBorders>
              <w:bottom w:val="single" w:sz="4" w:space="0" w:color="00928F"/>
            </w:tcBorders>
          </w:tcPr>
          <w:p w:rsidR="0095367B" w:rsidRPr="0052050E" w:rsidRDefault="0095367B" w:rsidP="0095367B">
            <w:pPr>
              <w:pStyle w:val="Tabletext"/>
              <w:rPr>
                <w:b/>
              </w:rPr>
            </w:pPr>
            <w:r>
              <w:rPr>
                <w:b/>
              </w:rPr>
              <w:t>Teacher role</w:t>
            </w:r>
          </w:p>
          <w:p w:rsidR="009C387D" w:rsidRDefault="007F51C6" w:rsidP="007F51C6">
            <w:pPr>
              <w:pStyle w:val="Tablebulletslevel1"/>
            </w:pPr>
            <w:r>
              <w:t>Ensure all students understand h</w:t>
            </w:r>
            <w:r w:rsidR="009E6654">
              <w:t xml:space="preserve">ow the </w:t>
            </w:r>
            <w:r w:rsidR="00C81ED0">
              <w:t>equipment</w:t>
            </w:r>
            <w:r w:rsidR="009E6654">
              <w:t xml:space="preserve"> is to be assembled</w:t>
            </w:r>
            <w:r w:rsidR="008B1951">
              <w:t>.</w:t>
            </w:r>
          </w:p>
          <w:p w:rsidR="009E6654" w:rsidRDefault="009E6654" w:rsidP="009E6654">
            <w:pPr>
              <w:pStyle w:val="Tablebulletslevel1"/>
            </w:pPr>
            <w:r>
              <w:t xml:space="preserve">Read the </w:t>
            </w:r>
            <w:r w:rsidR="0071689B">
              <w:t>m</w:t>
            </w:r>
            <w:r>
              <w:t>ethod and explain each step in the process clearly to students. Clarify student understanding where necessary.</w:t>
            </w:r>
          </w:p>
          <w:p w:rsidR="009C387D" w:rsidRDefault="009E6654" w:rsidP="00ED0F10">
            <w:pPr>
              <w:pStyle w:val="Tablebulletslevel1"/>
            </w:pPr>
            <w:r>
              <w:t xml:space="preserve">Using </w:t>
            </w:r>
            <w:r w:rsidR="003217C5">
              <w:t xml:space="preserve">your </w:t>
            </w:r>
            <w:r>
              <w:t xml:space="preserve">knowledge of </w:t>
            </w:r>
            <w:r w:rsidR="003217C5">
              <w:t xml:space="preserve">the </w:t>
            </w:r>
            <w:r>
              <w:t>students’ personalities and abilities, place students in grou</w:t>
            </w:r>
            <w:r w:rsidR="00ED0F10">
              <w:t>ps of three</w:t>
            </w:r>
            <w:r>
              <w:t>.</w:t>
            </w:r>
          </w:p>
          <w:p w:rsidR="009C387D" w:rsidRDefault="00ED0F10" w:rsidP="00ED0F10">
            <w:pPr>
              <w:pStyle w:val="Tablebulletslevel1"/>
            </w:pPr>
            <w:r>
              <w:t xml:space="preserve">Discuss behavioural </w:t>
            </w:r>
            <w:r w:rsidR="00C81ED0">
              <w:t xml:space="preserve">and safety </w:t>
            </w:r>
            <w:r>
              <w:t>expectations for the investigation (e.g. working safely, cooperating</w:t>
            </w:r>
            <w:r w:rsidR="003217C5">
              <w:t xml:space="preserve"> and sharing</w:t>
            </w:r>
            <w:r>
              <w:t>, listening to each other).</w:t>
            </w:r>
          </w:p>
          <w:p w:rsidR="003217C5" w:rsidRDefault="00ED0F10" w:rsidP="003217C5">
            <w:pPr>
              <w:pStyle w:val="Tablebulletslevel1"/>
            </w:pPr>
            <w:r>
              <w:t xml:space="preserve">Provide each group with the </w:t>
            </w:r>
            <w:r w:rsidR="003217C5">
              <w:t xml:space="preserve">necessary </w:t>
            </w:r>
            <w:r>
              <w:t>materials and equipment</w:t>
            </w:r>
            <w:r w:rsidR="003217C5">
              <w:t>.</w:t>
            </w:r>
          </w:p>
          <w:p w:rsidR="00ED0F10" w:rsidRPr="00453BE3" w:rsidRDefault="00080C34" w:rsidP="002D51BE">
            <w:pPr>
              <w:pStyle w:val="Tablebulletslevel1"/>
            </w:pPr>
            <w:r>
              <w:t xml:space="preserve">Support and guide students </w:t>
            </w:r>
            <w:r w:rsidR="003217C5">
              <w:t xml:space="preserve">to </w:t>
            </w:r>
            <w:r w:rsidR="001F0085">
              <w:t xml:space="preserve">assemble the </w:t>
            </w:r>
            <w:r w:rsidR="002D51BE">
              <w:t>equipment</w:t>
            </w:r>
            <w:r w:rsidR="003217C5">
              <w:t xml:space="preserve"> and </w:t>
            </w:r>
            <w:r w:rsidR="008D4ACF">
              <w:t xml:space="preserve">conduct </w:t>
            </w:r>
            <w:r w:rsidR="001F0085">
              <w:t>the investigation.</w:t>
            </w:r>
          </w:p>
        </w:tc>
      </w:tr>
      <w:tr w:rsidR="0095367B" w:rsidRPr="00581229" w:rsidTr="0095367B">
        <w:trPr>
          <w:cantSplit/>
          <w:trHeight w:val="294"/>
        </w:trPr>
        <w:tc>
          <w:tcPr>
            <w:tcW w:w="5000" w:type="pct"/>
            <w:gridSpan w:val="2"/>
            <w:shd w:val="clear" w:color="auto" w:fill="CFE7E6"/>
          </w:tcPr>
          <w:p w:rsidR="0095367B" w:rsidRPr="00220531" w:rsidRDefault="0095367B" w:rsidP="0014453F">
            <w:pPr>
              <w:pStyle w:val="Tablesubhead"/>
              <w:keepNext/>
              <w:tabs>
                <w:tab w:val="left" w:pos="1134"/>
              </w:tabs>
              <w:rPr>
                <w:b w:val="0"/>
                <w:szCs w:val="20"/>
                <w:shd w:val="clear" w:color="auto" w:fill="FFDFA4"/>
                <w:lang w:eastAsia="en-US"/>
              </w:rPr>
            </w:pPr>
            <w:r w:rsidRPr="00220531">
              <w:t>Section 1</w:t>
            </w:r>
            <w:r>
              <w:t>: Results</w:t>
            </w:r>
            <w:r w:rsidRPr="003A3B32" w:rsidDel="0095367B">
              <w:rPr>
                <w:rStyle w:val="InstructionsChar"/>
                <w:b w:val="0"/>
              </w:rPr>
              <w:t xml:space="preserve"> </w:t>
            </w:r>
          </w:p>
        </w:tc>
      </w:tr>
      <w:tr w:rsidR="00080C34" w:rsidRPr="00581229" w:rsidTr="005C375A">
        <w:trPr>
          <w:cantSplit/>
          <w:trHeight w:val="42"/>
        </w:trPr>
        <w:tc>
          <w:tcPr>
            <w:tcW w:w="2500" w:type="pct"/>
            <w:shd w:val="clear" w:color="auto" w:fill="FFFFFF" w:themeFill="background1"/>
          </w:tcPr>
          <w:p w:rsidR="0095367B" w:rsidRPr="0052050E" w:rsidRDefault="0095367B" w:rsidP="0095367B">
            <w:pPr>
              <w:pStyle w:val="Tabletext"/>
              <w:rPr>
                <w:b/>
              </w:rPr>
            </w:pPr>
            <w:r>
              <w:rPr>
                <w:b/>
              </w:rPr>
              <w:t>Student role</w:t>
            </w:r>
          </w:p>
          <w:p w:rsidR="00080C34" w:rsidRDefault="001F0085" w:rsidP="00D63E31">
            <w:pPr>
              <w:pStyle w:val="Tablebulletslevel1"/>
            </w:pPr>
            <w:r>
              <w:t xml:space="preserve">Measure </w:t>
            </w:r>
            <w:r w:rsidR="00D63E31">
              <w:t xml:space="preserve">the </w:t>
            </w:r>
            <w:r w:rsidR="002D51BE">
              <w:t>friction or distance.</w:t>
            </w:r>
            <w:r w:rsidR="009C387D">
              <w:t xml:space="preserve"> </w:t>
            </w:r>
            <w:r w:rsidR="00D63E31">
              <w:t>R</w:t>
            </w:r>
            <w:r>
              <w:t xml:space="preserve">ecord </w:t>
            </w:r>
            <w:r w:rsidR="00D63E31">
              <w:t xml:space="preserve">the </w:t>
            </w:r>
            <w:r>
              <w:t xml:space="preserve">data in the table provided in the </w:t>
            </w:r>
            <w:r w:rsidRPr="00D63E31">
              <w:rPr>
                <w:i/>
              </w:rPr>
              <w:t>Student booklet</w:t>
            </w:r>
            <w:r w:rsidR="00D63E31">
              <w:t>.</w:t>
            </w:r>
          </w:p>
          <w:p w:rsidR="00D63E31" w:rsidRPr="00D32981" w:rsidRDefault="00D32981" w:rsidP="00D63E31">
            <w:pPr>
              <w:pStyle w:val="Tablebulletslevel1"/>
            </w:pPr>
            <w:r>
              <w:t xml:space="preserve">Identify the middle value from the multiple trials for each surface. </w:t>
            </w:r>
            <w:r w:rsidR="002D51BE" w:rsidRPr="00D32981">
              <w:t xml:space="preserve">Record in the </w:t>
            </w:r>
            <w:r w:rsidR="002D51BE" w:rsidRPr="00D32981">
              <w:rPr>
                <w:i/>
              </w:rPr>
              <w:t>Student booklet</w:t>
            </w:r>
            <w:r w:rsidR="002D51BE" w:rsidRPr="00D32981">
              <w:t>.</w:t>
            </w:r>
          </w:p>
          <w:p w:rsidR="00A33BA9" w:rsidRPr="00581229" w:rsidRDefault="008D4ACF" w:rsidP="002D51BE">
            <w:pPr>
              <w:pStyle w:val="Tablebulletslevel1"/>
            </w:pPr>
            <w:r>
              <w:t>Use coloured pencils to c</w:t>
            </w:r>
            <w:r w:rsidR="00A33BA9">
              <w:t xml:space="preserve">reate a column graph </w:t>
            </w:r>
            <w:r>
              <w:t xml:space="preserve">on the grid provided in the </w:t>
            </w:r>
            <w:r w:rsidRPr="00D63E31">
              <w:rPr>
                <w:i/>
              </w:rPr>
              <w:t>Student booklet</w:t>
            </w:r>
            <w:r w:rsidR="002D51BE">
              <w:t>.</w:t>
            </w:r>
          </w:p>
        </w:tc>
        <w:tc>
          <w:tcPr>
            <w:tcW w:w="2500" w:type="pct"/>
            <w:shd w:val="clear" w:color="auto" w:fill="FFFFFF" w:themeFill="background1"/>
          </w:tcPr>
          <w:p w:rsidR="0095367B" w:rsidRPr="0052050E" w:rsidRDefault="0095367B" w:rsidP="0095367B">
            <w:pPr>
              <w:pStyle w:val="Tabletext"/>
              <w:rPr>
                <w:b/>
              </w:rPr>
            </w:pPr>
            <w:r>
              <w:rPr>
                <w:b/>
              </w:rPr>
              <w:t>Teacher role</w:t>
            </w:r>
          </w:p>
          <w:p w:rsidR="00080C34" w:rsidRDefault="001F0085" w:rsidP="00D63E31">
            <w:pPr>
              <w:pStyle w:val="Tablebulletslevel1"/>
            </w:pPr>
            <w:r>
              <w:t>Support and guide students as the</w:t>
            </w:r>
            <w:r w:rsidR="00D63E31">
              <w:t>y collect their measurements</w:t>
            </w:r>
            <w:r>
              <w:t>.</w:t>
            </w:r>
            <w:r w:rsidR="00D63E31">
              <w:t xml:space="preserve"> Ensure that all students are recording their data in the table provided.</w:t>
            </w:r>
          </w:p>
          <w:p w:rsidR="00D63E31" w:rsidRPr="00D32981" w:rsidRDefault="00D32981" w:rsidP="00A33BA9">
            <w:pPr>
              <w:pStyle w:val="Tablebulletslevel1"/>
            </w:pPr>
            <w:r>
              <w:t xml:space="preserve">Read, explain </w:t>
            </w:r>
            <w:r w:rsidR="00B202CF">
              <w:t>and discuss with</w:t>
            </w:r>
            <w:r>
              <w:t xml:space="preserve"> students why the middle value will be the best to use when drawing the column graph.</w:t>
            </w:r>
          </w:p>
          <w:p w:rsidR="00A33BA9" w:rsidRPr="00581229" w:rsidRDefault="00A33BA9" w:rsidP="00220531">
            <w:pPr>
              <w:pStyle w:val="Tablebulletslevel1"/>
            </w:pPr>
            <w:r>
              <w:t xml:space="preserve">Provide students with coloured pencils to complete their column graphs. </w:t>
            </w:r>
          </w:p>
        </w:tc>
      </w:tr>
      <w:tr w:rsidR="0095367B" w:rsidRPr="00581229" w:rsidTr="005C375A">
        <w:trPr>
          <w:cantSplit/>
          <w:trHeight w:val="294"/>
        </w:trPr>
        <w:tc>
          <w:tcPr>
            <w:tcW w:w="5000" w:type="pct"/>
            <w:gridSpan w:val="2"/>
            <w:shd w:val="clear" w:color="auto" w:fill="CFE7E6"/>
          </w:tcPr>
          <w:p w:rsidR="0095367B" w:rsidRPr="00220531" w:rsidRDefault="0095367B" w:rsidP="005C375A">
            <w:pPr>
              <w:pStyle w:val="Tablesubhead"/>
              <w:keepNext/>
              <w:tabs>
                <w:tab w:val="left" w:pos="1134"/>
              </w:tabs>
              <w:rPr>
                <w:b w:val="0"/>
                <w:szCs w:val="20"/>
                <w:shd w:val="clear" w:color="auto" w:fill="FFDFA4"/>
                <w:lang w:eastAsia="en-US"/>
              </w:rPr>
            </w:pPr>
            <w:r w:rsidRPr="00220531">
              <w:lastRenderedPageBreak/>
              <w:t>Section 1</w:t>
            </w:r>
            <w:r>
              <w:t>: Discussion and conclusion</w:t>
            </w:r>
          </w:p>
        </w:tc>
      </w:tr>
      <w:tr w:rsidR="007A6EA1" w:rsidRPr="00581229" w:rsidTr="005C375A">
        <w:trPr>
          <w:cantSplit/>
          <w:trHeight w:val="363"/>
        </w:trPr>
        <w:tc>
          <w:tcPr>
            <w:tcW w:w="2500" w:type="pct"/>
            <w:tcBorders>
              <w:bottom w:val="single" w:sz="4" w:space="0" w:color="00928F"/>
            </w:tcBorders>
          </w:tcPr>
          <w:p w:rsidR="0095367B" w:rsidRPr="0052050E" w:rsidRDefault="0095367B" w:rsidP="0095367B">
            <w:pPr>
              <w:pStyle w:val="Tabletext"/>
              <w:rPr>
                <w:b/>
              </w:rPr>
            </w:pPr>
            <w:r>
              <w:rPr>
                <w:b/>
              </w:rPr>
              <w:t>Student role</w:t>
            </w:r>
          </w:p>
          <w:p w:rsidR="00D54BDD" w:rsidRDefault="00D54BDD" w:rsidP="00D54BDD">
            <w:pPr>
              <w:pStyle w:val="Tablebulletslevel1"/>
            </w:pPr>
            <w:r>
              <w:t xml:space="preserve">Clarify your understanding of the </w:t>
            </w:r>
            <w:r w:rsidR="0071689B">
              <w:t>d</w:t>
            </w:r>
            <w:r>
              <w:t xml:space="preserve">iscussion questions </w:t>
            </w:r>
            <w:r w:rsidR="00015354">
              <w:t xml:space="preserve">in the </w:t>
            </w:r>
            <w:r w:rsidR="00015354" w:rsidRPr="00D63E31">
              <w:rPr>
                <w:i/>
              </w:rPr>
              <w:t>Student booklet</w:t>
            </w:r>
            <w:r w:rsidR="00015354">
              <w:t xml:space="preserve"> </w:t>
            </w:r>
            <w:r>
              <w:t>(if</w:t>
            </w:r>
            <w:r w:rsidR="0071689B">
              <w:t> </w:t>
            </w:r>
            <w:r>
              <w:t>necessary).</w:t>
            </w:r>
          </w:p>
          <w:p w:rsidR="007A6EA1" w:rsidRDefault="00C81ED0" w:rsidP="00D54BDD">
            <w:pPr>
              <w:pStyle w:val="Tablebulletslevel1"/>
            </w:pPr>
            <w:r>
              <w:t xml:space="preserve">Answer the </w:t>
            </w:r>
            <w:r w:rsidR="0071689B">
              <w:t>d</w:t>
            </w:r>
            <w:r>
              <w:t xml:space="preserve">iscussion questions </w:t>
            </w:r>
            <w:r w:rsidR="00015354">
              <w:t xml:space="preserve">in the </w:t>
            </w:r>
            <w:r w:rsidR="00015354" w:rsidRPr="00D63E31">
              <w:rPr>
                <w:i/>
              </w:rPr>
              <w:t>Student booklet</w:t>
            </w:r>
            <w:r w:rsidR="00015354">
              <w:t xml:space="preserve"> </w:t>
            </w:r>
            <w:r>
              <w:t xml:space="preserve">and use the evidence from </w:t>
            </w:r>
            <w:r w:rsidR="00D32981">
              <w:t xml:space="preserve">the results </w:t>
            </w:r>
            <w:r w:rsidR="00B202CF">
              <w:t xml:space="preserve">summary </w:t>
            </w:r>
            <w:r w:rsidR="00D32981">
              <w:t>table</w:t>
            </w:r>
            <w:r>
              <w:t xml:space="preserve"> and column graph to explain your decisions.</w:t>
            </w:r>
          </w:p>
          <w:p w:rsidR="00D54BDD" w:rsidRDefault="00D54BDD" w:rsidP="00D54BDD">
            <w:pPr>
              <w:pStyle w:val="Tablebulletslevel1"/>
            </w:pPr>
            <w:r>
              <w:t xml:space="preserve">Clarify your understanding of the </w:t>
            </w:r>
            <w:r w:rsidR="0071689B">
              <w:t>c</w:t>
            </w:r>
            <w:r>
              <w:t xml:space="preserve">onclusion </w:t>
            </w:r>
            <w:r w:rsidR="00DC3A0E">
              <w:t xml:space="preserve">questions </w:t>
            </w:r>
            <w:r w:rsidR="00015354">
              <w:t xml:space="preserve">in the </w:t>
            </w:r>
            <w:r w:rsidR="00015354" w:rsidRPr="00D63E31">
              <w:rPr>
                <w:i/>
              </w:rPr>
              <w:t>Student booklet</w:t>
            </w:r>
            <w:r w:rsidR="00015354">
              <w:t xml:space="preserve"> </w:t>
            </w:r>
            <w:r>
              <w:t>(if</w:t>
            </w:r>
            <w:r w:rsidR="0071689B">
              <w:t> </w:t>
            </w:r>
            <w:r>
              <w:t>necessary).</w:t>
            </w:r>
          </w:p>
          <w:p w:rsidR="00D54BDD" w:rsidRPr="00581229" w:rsidRDefault="00D54BDD" w:rsidP="005C375A">
            <w:pPr>
              <w:pStyle w:val="Tablebulletslevel1"/>
            </w:pPr>
            <w:r>
              <w:t xml:space="preserve">Complete the </w:t>
            </w:r>
            <w:r w:rsidR="0071689B">
              <w:t>c</w:t>
            </w:r>
            <w:r>
              <w:t xml:space="preserve">onclusion </w:t>
            </w:r>
            <w:r w:rsidR="00015354">
              <w:t xml:space="preserve">in the </w:t>
            </w:r>
            <w:r w:rsidR="00015354" w:rsidRPr="00D63E31">
              <w:rPr>
                <w:i/>
              </w:rPr>
              <w:t>Student booklet</w:t>
            </w:r>
            <w:r>
              <w:t>.</w:t>
            </w:r>
          </w:p>
        </w:tc>
        <w:tc>
          <w:tcPr>
            <w:tcW w:w="2500" w:type="pct"/>
            <w:tcBorders>
              <w:bottom w:val="single" w:sz="4" w:space="0" w:color="00928F"/>
            </w:tcBorders>
          </w:tcPr>
          <w:p w:rsidR="0095367B" w:rsidRPr="0052050E" w:rsidRDefault="0095367B" w:rsidP="0095367B">
            <w:pPr>
              <w:pStyle w:val="Tabletext"/>
              <w:rPr>
                <w:b/>
              </w:rPr>
            </w:pPr>
            <w:r>
              <w:rPr>
                <w:b/>
              </w:rPr>
              <w:t>Teacher role</w:t>
            </w:r>
          </w:p>
          <w:p w:rsidR="00D54BDD" w:rsidRDefault="00D54BDD" w:rsidP="00D54BDD">
            <w:pPr>
              <w:pStyle w:val="Tablebulletslevel1"/>
            </w:pPr>
            <w:r>
              <w:t xml:space="preserve">Read the </w:t>
            </w:r>
            <w:r w:rsidR="0071689B">
              <w:t>d</w:t>
            </w:r>
            <w:r>
              <w:t>iscussion questions to students, clarifying understanding of these where necessary.</w:t>
            </w:r>
          </w:p>
          <w:p w:rsidR="007A6EA1" w:rsidRDefault="00D54BDD" w:rsidP="00D54BDD">
            <w:pPr>
              <w:pStyle w:val="Tablebulletslevel1"/>
            </w:pPr>
            <w:r>
              <w:t xml:space="preserve">Monitor students as they complete the </w:t>
            </w:r>
            <w:r w:rsidR="0071689B">
              <w:t>d</w:t>
            </w:r>
            <w:r>
              <w:t xml:space="preserve">iscussion questions. Reiterate the importance of </w:t>
            </w:r>
            <w:r w:rsidR="00C81ED0">
              <w:t>using the evidence collected an</w:t>
            </w:r>
            <w:r w:rsidR="00D32981">
              <w:t xml:space="preserve">d recorded in the results </w:t>
            </w:r>
            <w:r w:rsidR="00B202CF">
              <w:t xml:space="preserve">summary </w:t>
            </w:r>
            <w:r w:rsidR="00D32981">
              <w:t>table</w:t>
            </w:r>
            <w:r w:rsidR="00C81ED0">
              <w:t xml:space="preserve"> and column graph to provide </w:t>
            </w:r>
            <w:r>
              <w:t>an explanation (justification) for their answers.</w:t>
            </w:r>
          </w:p>
          <w:p w:rsidR="009C387D" w:rsidRDefault="00D54BDD" w:rsidP="00D54BDD">
            <w:pPr>
              <w:pStyle w:val="Tablebulletslevel1"/>
            </w:pPr>
            <w:r>
              <w:t xml:space="preserve">Read the </w:t>
            </w:r>
            <w:r w:rsidR="0071689B">
              <w:t>c</w:t>
            </w:r>
            <w:r>
              <w:t xml:space="preserve">onclusion </w:t>
            </w:r>
            <w:r w:rsidR="00DC3A0E">
              <w:t>questions</w:t>
            </w:r>
            <w:r>
              <w:t xml:space="preserve"> to the students.</w:t>
            </w:r>
          </w:p>
          <w:p w:rsidR="00D54BDD" w:rsidRPr="00C500CF" w:rsidRDefault="00D54BDD" w:rsidP="00DC3A0E">
            <w:pPr>
              <w:pStyle w:val="Tablebulletslevel1"/>
            </w:pPr>
            <w:r>
              <w:t xml:space="preserve">Monitor students as they complete the </w:t>
            </w:r>
            <w:r w:rsidR="0071689B">
              <w:t>c</w:t>
            </w:r>
            <w:r>
              <w:t>onclusion.</w:t>
            </w:r>
          </w:p>
        </w:tc>
      </w:tr>
      <w:tr w:rsidR="003A049D" w:rsidRPr="00581229" w:rsidTr="005C375A">
        <w:trPr>
          <w:cantSplit/>
          <w:trHeight w:val="26"/>
        </w:trPr>
        <w:tc>
          <w:tcPr>
            <w:tcW w:w="5000" w:type="pct"/>
            <w:gridSpan w:val="2"/>
            <w:shd w:val="clear" w:color="auto" w:fill="CFE7E6"/>
          </w:tcPr>
          <w:p w:rsidR="003A049D" w:rsidRPr="00581229" w:rsidRDefault="00220531" w:rsidP="00FE0043">
            <w:pPr>
              <w:pStyle w:val="Tablesubhead"/>
              <w:tabs>
                <w:tab w:val="left" w:pos="1134"/>
              </w:tabs>
            </w:pPr>
            <w:r>
              <w:t>Section 2</w:t>
            </w:r>
            <w:r w:rsidR="00FE0043">
              <w:t>: A</w:t>
            </w:r>
            <w:r w:rsidR="003A049D">
              <w:t>pplying your science knowledge</w:t>
            </w:r>
          </w:p>
        </w:tc>
      </w:tr>
      <w:tr w:rsidR="00D54BDD" w:rsidRPr="00581229" w:rsidTr="005C375A">
        <w:trPr>
          <w:cantSplit/>
          <w:trHeight w:val="363"/>
        </w:trPr>
        <w:tc>
          <w:tcPr>
            <w:tcW w:w="2500" w:type="pct"/>
            <w:tcBorders>
              <w:bottom w:val="single" w:sz="4" w:space="0" w:color="00928F"/>
            </w:tcBorders>
          </w:tcPr>
          <w:p w:rsidR="00D54BDD" w:rsidRPr="0052050E" w:rsidRDefault="00D54BDD" w:rsidP="00D54BDD">
            <w:pPr>
              <w:pStyle w:val="Tabletext"/>
              <w:rPr>
                <w:b/>
              </w:rPr>
            </w:pPr>
            <w:r>
              <w:rPr>
                <w:b/>
              </w:rPr>
              <w:t>Student role</w:t>
            </w:r>
          </w:p>
          <w:p w:rsidR="00D54BDD" w:rsidRDefault="00D54BDD" w:rsidP="00D54BDD">
            <w:pPr>
              <w:pStyle w:val="Tablebulletslevel1"/>
            </w:pPr>
            <w:r>
              <w:t xml:space="preserve">Clarify your understanding of the </w:t>
            </w:r>
            <w:r w:rsidR="00812554">
              <w:t>information and question</w:t>
            </w:r>
            <w:r w:rsidR="00015354">
              <w:t xml:space="preserve"> in the </w:t>
            </w:r>
            <w:r w:rsidR="0071689B">
              <w:t>‘</w:t>
            </w:r>
            <w:r w:rsidR="00015354">
              <w:t>Applying you</w:t>
            </w:r>
            <w:r w:rsidR="00CF1FCC">
              <w:t>r</w:t>
            </w:r>
            <w:r w:rsidR="00015354">
              <w:t xml:space="preserve"> science knowledge</w:t>
            </w:r>
            <w:r w:rsidR="0071689B">
              <w:t>’</w:t>
            </w:r>
            <w:r w:rsidR="00015354">
              <w:t xml:space="preserve"> section of the </w:t>
            </w:r>
            <w:r w:rsidR="00015354">
              <w:rPr>
                <w:i/>
              </w:rPr>
              <w:t>Student booklet</w:t>
            </w:r>
            <w:r w:rsidR="00812554">
              <w:t xml:space="preserve"> (if</w:t>
            </w:r>
            <w:r w:rsidR="0071689B">
              <w:t> </w:t>
            </w:r>
            <w:r w:rsidR="00812554">
              <w:t>necessary).</w:t>
            </w:r>
          </w:p>
          <w:p w:rsidR="00D54BDD" w:rsidRPr="00581229" w:rsidRDefault="00FE0043" w:rsidP="005C375A">
            <w:pPr>
              <w:pStyle w:val="Tablebulletslevel1"/>
            </w:pPr>
            <w:r>
              <w:t>Select one of the photos and a</w:t>
            </w:r>
            <w:r w:rsidR="00812554">
              <w:t xml:space="preserve">pply </w:t>
            </w:r>
            <w:r>
              <w:t>your</w:t>
            </w:r>
            <w:r w:rsidR="00812554">
              <w:t xml:space="preserve"> science knowledge to complete the question</w:t>
            </w:r>
            <w:r>
              <w:t>s</w:t>
            </w:r>
            <w:r w:rsidR="00015354">
              <w:t xml:space="preserve"> in the </w:t>
            </w:r>
            <w:r w:rsidR="00015354" w:rsidRPr="00FE0043">
              <w:rPr>
                <w:i/>
              </w:rPr>
              <w:t>Student booklet</w:t>
            </w:r>
            <w:r w:rsidR="00812554">
              <w:t>.</w:t>
            </w:r>
          </w:p>
        </w:tc>
        <w:tc>
          <w:tcPr>
            <w:tcW w:w="2500" w:type="pct"/>
            <w:tcBorders>
              <w:bottom w:val="single" w:sz="4" w:space="0" w:color="00928F"/>
            </w:tcBorders>
          </w:tcPr>
          <w:p w:rsidR="00D54BDD" w:rsidRPr="0052050E" w:rsidRDefault="00D54BDD" w:rsidP="00D54BDD">
            <w:pPr>
              <w:pStyle w:val="Tabletext"/>
              <w:rPr>
                <w:b/>
              </w:rPr>
            </w:pPr>
            <w:r>
              <w:rPr>
                <w:b/>
              </w:rPr>
              <w:t>Teacher role</w:t>
            </w:r>
          </w:p>
          <w:p w:rsidR="00D54BDD" w:rsidRDefault="00812554" w:rsidP="00D54BDD">
            <w:pPr>
              <w:pStyle w:val="Tablebulletslevel1"/>
            </w:pPr>
            <w:r>
              <w:t>Read the information and question</w:t>
            </w:r>
            <w:r w:rsidR="00FE0043">
              <w:t>s</w:t>
            </w:r>
            <w:r>
              <w:t xml:space="preserve"> </w:t>
            </w:r>
            <w:r w:rsidR="00D54BDD">
              <w:t>to the students, clarifying understanding of these where necessary.</w:t>
            </w:r>
          </w:p>
          <w:p w:rsidR="00D54BDD" w:rsidRPr="00C500CF" w:rsidRDefault="00D54BDD" w:rsidP="008D4ACF">
            <w:pPr>
              <w:pStyle w:val="Tablebulletslevel1"/>
            </w:pPr>
            <w:r>
              <w:t>Monitor</w:t>
            </w:r>
            <w:r w:rsidR="00812554">
              <w:t xml:space="preserve"> students as they complete the </w:t>
            </w:r>
            <w:r>
              <w:t>question</w:t>
            </w:r>
            <w:r w:rsidR="00FE0043">
              <w:t>s</w:t>
            </w:r>
            <w:r>
              <w:t>. Reiterate the importance of providing an explanation (justification) for their answers.</w:t>
            </w:r>
          </w:p>
        </w:tc>
      </w:tr>
    </w:tbl>
    <w:p w:rsidR="00A77A42" w:rsidRPr="008E3B7D" w:rsidRDefault="00A77A42" w:rsidP="00A77A42">
      <w:pPr>
        <w:pStyle w:val="Heading2"/>
      </w:pPr>
      <w:r w:rsidRPr="008E3B7D">
        <w:t>Make judgments</w:t>
      </w:r>
    </w:p>
    <w:p w:rsidR="00A77A42" w:rsidRPr="00C31323" w:rsidRDefault="00A77A42" w:rsidP="00A77A42">
      <w:pPr>
        <w:rPr>
          <w:rStyle w:val="InstructionsChar"/>
        </w:rPr>
      </w:pPr>
      <w:r w:rsidRPr="008E3B7D">
        <w:t>When making judgments about the evidence in student responses to this assessment, teachers are advised to use the task-specific standards provided. The development of these task-specific standards has been informed by the Queensland Yea</w:t>
      </w:r>
      <w:r w:rsidR="00220531">
        <w:t>r 4</w:t>
      </w:r>
      <w:r w:rsidRPr="00C31323">
        <w:t xml:space="preserve"> st</w:t>
      </w:r>
      <w:r w:rsidRPr="008E3B7D">
        <w:t xml:space="preserve">andard elaborations. See </w:t>
      </w:r>
      <w:hyperlink r:id="rId51" w:history="1">
        <w:r w:rsidR="0058500D">
          <w:rPr>
            <w:rStyle w:val="Hyperlink"/>
          </w:rPr>
          <w:t>www.qsa.qld.edu.au/downloads/p_10/ac_sci_yr4_se.doc</w:t>
        </w:r>
      </w:hyperlink>
      <w:r w:rsidR="0058500D">
        <w:rPr>
          <w:rStyle w:val="Hyperlink"/>
        </w:rPr>
        <w:t>.</w:t>
      </w:r>
    </w:p>
    <w:p w:rsidR="00A77A42" w:rsidRPr="00C31323" w:rsidRDefault="00A77A42" w:rsidP="00A77A42">
      <w:pPr>
        <w:pStyle w:val="Heading3"/>
      </w:pPr>
      <w:r w:rsidRPr="008E3B7D">
        <w:t xml:space="preserve">The Queensland standard elaborations </w:t>
      </w:r>
      <w:r w:rsidR="00A43179">
        <w:t>for Science</w:t>
      </w:r>
    </w:p>
    <w:p w:rsidR="009C387D" w:rsidRDefault="00A77A42" w:rsidP="00A77A42">
      <w:r w:rsidRPr="008E3B7D">
        <w:t>The Queensland Year</w:t>
      </w:r>
      <w:r w:rsidR="00A43179">
        <w:t xml:space="preserve"> </w:t>
      </w:r>
      <w:r w:rsidR="0071689B">
        <w:t>4</w:t>
      </w:r>
      <w:r w:rsidR="00C31323">
        <w:t xml:space="preserve"> s</w:t>
      </w:r>
      <w:r w:rsidRPr="008E3B7D">
        <w:t>tandard elaborations</w:t>
      </w:r>
      <w:r w:rsidR="00A43179">
        <w:t xml:space="preserve"> for Science </w:t>
      </w:r>
      <w:r w:rsidRPr="008E3B7D">
        <w:t>is a resource to assist teachers to make consistent and comparable evidence-based A to E (or equivalent) judgments. It should be used in conjunction with the Australian Curriculum achievement standard and content descriptions for the relevant year level.</w:t>
      </w:r>
    </w:p>
    <w:p w:rsidR="00A77A42" w:rsidRPr="008E3B7D" w:rsidRDefault="00A77A42" w:rsidP="00A77A42">
      <w:r w:rsidRPr="008E3B7D">
        <w:t>The</w:t>
      </w:r>
      <w:r>
        <w:t xml:space="preserve"> </w:t>
      </w:r>
      <w:r w:rsidR="00A43179">
        <w:t>Queensland Science</w:t>
      </w:r>
      <w:r w:rsidRPr="00C31323">
        <w:t xml:space="preserve"> 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9C387D" w:rsidRDefault="00A77A42" w:rsidP="00A77A42">
      <w:r w:rsidRPr="008E3B7D">
        <w:t xml:space="preserve">The Australian Curriculum achievement standards dimensions of Understanding and Skills are </w:t>
      </w:r>
      <w:r w:rsidR="00A43179">
        <w:t>used to organise the Queensland Science</w:t>
      </w:r>
      <w:r w:rsidRPr="008E3B7D">
        <w:t xml:space="preserve"> standard elaboratio</w:t>
      </w:r>
      <w:r w:rsidR="00A43179">
        <w:t xml:space="preserve">ns. Understanding and </w:t>
      </w:r>
      <w:r w:rsidR="00015354">
        <w:t xml:space="preserve">Skills </w:t>
      </w:r>
      <w:r w:rsidR="00A43179">
        <w:t>in Science are organised as Understanding dimension and Skills dimension.</w:t>
      </w:r>
    </w:p>
    <w:p w:rsidR="009C387D" w:rsidRDefault="00A77A42" w:rsidP="00A77A42">
      <w:r w:rsidRPr="008E3B7D">
        <w:t xml:space="preserve">The valued </w:t>
      </w:r>
      <w:r w:rsidR="00A43179">
        <w:t xml:space="preserve">features of Science </w:t>
      </w:r>
      <w:r w:rsidRPr="008E3B7D">
        <w:t xml:space="preserve">drawn from the achievement standard and the content descriptions </w:t>
      </w:r>
      <w:r w:rsidR="00A43179">
        <w:t>for Understanding dimension and Skills dimension</w:t>
      </w:r>
      <w:r w:rsidRPr="008E3B7D">
        <w:t xml:space="preserve"> are organised as:</w:t>
      </w:r>
    </w:p>
    <w:p w:rsidR="00A77A42" w:rsidRPr="00C31323" w:rsidRDefault="000E4BDA" w:rsidP="00C31323">
      <w:pPr>
        <w:pStyle w:val="Bulletslevel1"/>
      </w:pPr>
      <w:r>
        <w:t>Science Understanding</w:t>
      </w:r>
    </w:p>
    <w:p w:rsidR="00A77A42" w:rsidRDefault="000E4BDA" w:rsidP="00C31323">
      <w:pPr>
        <w:pStyle w:val="Bulletslevel1"/>
      </w:pPr>
      <w:r>
        <w:t>Science as a Human Endeavour</w:t>
      </w:r>
    </w:p>
    <w:p w:rsidR="000E4BDA" w:rsidRPr="00C81ED0" w:rsidRDefault="000E4BDA" w:rsidP="00C31323">
      <w:pPr>
        <w:pStyle w:val="Bulletslevel1"/>
      </w:pPr>
      <w:r w:rsidRPr="00C81ED0">
        <w:t>Questioning and predicting</w:t>
      </w:r>
    </w:p>
    <w:p w:rsidR="000E4BDA" w:rsidRDefault="000E4BDA" w:rsidP="00C31323">
      <w:pPr>
        <w:pStyle w:val="Bulletslevel1"/>
      </w:pPr>
      <w:r w:rsidRPr="00C81ED0">
        <w:lastRenderedPageBreak/>
        <w:t>Planning and conducting</w:t>
      </w:r>
    </w:p>
    <w:p w:rsidR="00C81ED0" w:rsidRDefault="007F2BA8" w:rsidP="00C31323">
      <w:pPr>
        <w:pStyle w:val="Bulletslevel1"/>
      </w:pPr>
      <w:r>
        <w:t>Processing and analysing data and information</w:t>
      </w:r>
    </w:p>
    <w:p w:rsidR="007F2BA8" w:rsidRDefault="007F2BA8" w:rsidP="00C31323">
      <w:pPr>
        <w:pStyle w:val="Bulletslevel1"/>
      </w:pPr>
      <w:r>
        <w:t>Evaluating</w:t>
      </w:r>
    </w:p>
    <w:p w:rsidR="007F2BA8" w:rsidRPr="00C81ED0" w:rsidRDefault="007F2BA8" w:rsidP="00C31323">
      <w:pPr>
        <w:pStyle w:val="Bulletslevel1"/>
      </w:pPr>
      <w:r>
        <w:t>Communicating.</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student response to the standards</w:t>
      </w:r>
    </w:p>
    <w:p w:rsidR="00A77A42" w:rsidRPr="008E3B7D" w:rsidRDefault="00A77A42" w:rsidP="00A77A42">
      <w:pPr>
        <w:pStyle w:val="Bulletslevel1"/>
      </w:pPr>
      <w:r w:rsidRPr="008E3B7D">
        <w:t>a focal point for discussing student responses</w:t>
      </w:r>
    </w:p>
    <w:p w:rsidR="00A77A42" w:rsidRPr="008E3B7D" w:rsidRDefault="00A77A42" w:rsidP="00A77A42">
      <w:pPr>
        <w:pStyle w:val="Bulletslevel1"/>
      </w:pPr>
      <w:proofErr w:type="gramStart"/>
      <w:r w:rsidRPr="008E3B7D">
        <w:t>a</w:t>
      </w:r>
      <w:proofErr w:type="gramEnd"/>
      <w:r w:rsidRPr="008E3B7D">
        <w:t xml:space="preserve"> tool to help provide feedback to students.</w:t>
      </w:r>
    </w:p>
    <w:p w:rsidR="00A77A42" w:rsidRPr="00AF0CFE" w:rsidRDefault="00A77A42" w:rsidP="00AF0CFE">
      <w:r w:rsidRPr="00AF0CFE">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rsidR="009C387D" w:rsidRDefault="00A77A42" w:rsidP="00A77A42">
      <w:pPr>
        <w:pStyle w:val="Bulletslevel1"/>
      </w:pPr>
      <w:r w:rsidRPr="008E3B7D">
        <w:t>clarifies the curriculum expectations for learning at each of the five grades (A–E or the early years equivalent)</w:t>
      </w:r>
    </w:p>
    <w:p w:rsidR="009C387D" w:rsidRDefault="00A77A42" w:rsidP="00A77A42">
      <w:pPr>
        <w:pStyle w:val="Bulletslevel1"/>
      </w:pPr>
      <w:r w:rsidRPr="008E3B7D">
        <w:t>shows the connections between what students are expected to know and do, and how their responses will be judged and the qualities that will inform the overall judgment</w:t>
      </w:r>
    </w:p>
    <w:p w:rsidR="009C387D" w:rsidRDefault="00A77A42" w:rsidP="00A77A42">
      <w:pPr>
        <w:pStyle w:val="Bulletslevel1"/>
      </w:pPr>
      <w:r w:rsidRPr="008E3B7D">
        <w:t>supports evidence-based discussions to help students gain a better understanding of how they can critique their own responses and achievements, and identify the qualities needed to improve</w:t>
      </w:r>
    </w:p>
    <w:p w:rsidR="00A77A42" w:rsidRPr="008E3B7D" w:rsidRDefault="00A77A42" w:rsidP="00A77A42">
      <w:pPr>
        <w:pStyle w:val="Bulletslevel1"/>
      </w:pPr>
      <w:proofErr w:type="gramStart"/>
      <w:r w:rsidRPr="008E3B7D">
        <w:t>encourages</w:t>
      </w:r>
      <w:proofErr w:type="gramEnd"/>
      <w:r w:rsidRPr="008E3B7D">
        <w:t xml:space="preserve"> and provides the basis for conversations among teachers, students and parents/carers about the quality of student work and curriculum expectations and related standards.</w:t>
      </w:r>
    </w:p>
    <w:p w:rsidR="00A77A42" w:rsidRPr="008E3B7D" w:rsidRDefault="00A77A42" w:rsidP="00A77A42">
      <w:pPr>
        <w:pStyle w:val="Heading4"/>
      </w:pPr>
      <w:r w:rsidRPr="008E3B7D">
        <w:t>Task-specific valued features</w:t>
      </w:r>
    </w:p>
    <w:p w:rsidR="00A77A42" w:rsidRPr="00A77A42" w:rsidRDefault="00A77A42" w:rsidP="00A77A42">
      <w:r w:rsidRPr="00A77A42">
        <w:t>Task-specific valued features are the discrete as</w:t>
      </w:r>
      <w:r w:rsidR="000E4BDA">
        <w:t xml:space="preserve">pects of the valued features of Science </w:t>
      </w:r>
      <w:r w:rsidRPr="00A77A42">
        <w:t>targeted in a particular assessment and incorporated into the task-specific standards for that assessment. They a</w:t>
      </w:r>
      <w:r w:rsidR="000E4BDA">
        <w:t xml:space="preserve">re selected from the Queensland Science </w:t>
      </w:r>
      <w:r w:rsidRPr="00A77A42">
        <w:t xml:space="preserve">standard elaborations valued features drawn from the Australian Curriculum achievement standard and content descriptions. </w:t>
      </w:r>
    </w:p>
    <w:tbl>
      <w:tblPr>
        <w:tblStyle w:val="TableGrid1"/>
        <w:tblW w:w="5053" w:type="pct"/>
        <w:tblInd w:w="113" w:type="dxa"/>
        <w:tblLayout w:type="fixed"/>
        <w:tblCellMar>
          <w:bottom w:w="57" w:type="dxa"/>
        </w:tblCellMar>
        <w:tblLook w:val="04A0" w:firstRow="1" w:lastRow="0" w:firstColumn="1" w:lastColumn="0" w:noHBand="0" w:noVBand="1"/>
      </w:tblPr>
      <w:tblGrid>
        <w:gridCol w:w="1598"/>
        <w:gridCol w:w="3326"/>
        <w:gridCol w:w="4393"/>
      </w:tblGrid>
      <w:tr w:rsidR="007F2BA8" w:rsidRPr="00E35CD6" w:rsidTr="005C375A">
        <w:trPr>
          <w:trHeight w:val="42"/>
        </w:trPr>
        <w:tc>
          <w:tcPr>
            <w:tcW w:w="9317" w:type="dxa"/>
            <w:gridSpan w:val="3"/>
            <w:tcBorders>
              <w:bottom w:val="single" w:sz="4" w:space="0" w:color="00948D"/>
            </w:tcBorders>
            <w:shd w:val="clear" w:color="auto" w:fill="8CC8C9"/>
            <w:tcMar>
              <w:top w:w="28" w:type="dxa"/>
              <w:bottom w:w="28" w:type="dxa"/>
            </w:tcMar>
          </w:tcPr>
          <w:p w:rsidR="007F2BA8" w:rsidRPr="00714517" w:rsidRDefault="00714517" w:rsidP="00714517">
            <w:pPr>
              <w:keepNext/>
              <w:spacing w:after="60"/>
              <w:rPr>
                <w:b/>
                <w:szCs w:val="24"/>
              </w:rPr>
            </w:pPr>
            <w:r w:rsidRPr="00714517">
              <w:rPr>
                <w:b/>
                <w:szCs w:val="24"/>
              </w:rPr>
              <w:t>Task-specific valued features for this assessment</w:t>
            </w:r>
          </w:p>
        </w:tc>
      </w:tr>
      <w:tr w:rsidR="007F2BA8" w:rsidRPr="00E35CD6" w:rsidTr="005C375A">
        <w:trPr>
          <w:trHeight w:val="42"/>
        </w:trPr>
        <w:tc>
          <w:tcPr>
            <w:tcW w:w="9317" w:type="dxa"/>
            <w:gridSpan w:val="3"/>
            <w:tcBorders>
              <w:bottom w:val="single" w:sz="4" w:space="0" w:color="00948D"/>
            </w:tcBorders>
            <w:shd w:val="clear" w:color="auto" w:fill="CFE7E6"/>
            <w:tcMar>
              <w:top w:w="28" w:type="dxa"/>
              <w:bottom w:w="28" w:type="dxa"/>
            </w:tcMar>
          </w:tcPr>
          <w:p w:rsidR="007F2BA8" w:rsidRPr="0020556D" w:rsidRDefault="007F2BA8" w:rsidP="007F2BA8">
            <w:pPr>
              <w:pStyle w:val="Tabletext"/>
            </w:pPr>
            <w:r w:rsidRPr="008E3B7D">
              <w:t>The following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0E4BDA" w:rsidRPr="00E35CD6" w:rsidTr="005C375A">
        <w:trPr>
          <w:trHeight w:val="42"/>
        </w:trPr>
        <w:tc>
          <w:tcPr>
            <w:tcW w:w="1598" w:type="dxa"/>
            <w:tcBorders>
              <w:bottom w:val="single" w:sz="4" w:space="0" w:color="00948D"/>
            </w:tcBorders>
            <w:shd w:val="clear" w:color="auto" w:fill="8CC8C9"/>
            <w:tcMar>
              <w:top w:w="28" w:type="dxa"/>
              <w:bottom w:w="28" w:type="dxa"/>
            </w:tcMar>
          </w:tcPr>
          <w:p w:rsidR="000E4BDA" w:rsidRPr="00027AF7" w:rsidRDefault="000E4BDA" w:rsidP="00A77A42">
            <w:pPr>
              <w:pStyle w:val="Tablesubhead"/>
              <w:keepNext/>
              <w:keepLines/>
            </w:pPr>
            <w:r w:rsidRPr="00027AF7">
              <w:lastRenderedPageBreak/>
              <w:t xml:space="preserve">Australian </w:t>
            </w:r>
            <w:r>
              <w:t>Curriculum achievement standard</w:t>
            </w:r>
            <w:r w:rsidRPr="00027AF7">
              <w:t xml:space="preserve"> </w:t>
            </w:r>
            <w:r>
              <w:t>d</w:t>
            </w:r>
            <w:r w:rsidRPr="00027AF7">
              <w:t>imensions</w:t>
            </w:r>
          </w:p>
        </w:tc>
        <w:tc>
          <w:tcPr>
            <w:tcW w:w="3326" w:type="dxa"/>
            <w:tcBorders>
              <w:bottom w:val="single" w:sz="4" w:space="0" w:color="00948D"/>
            </w:tcBorders>
            <w:shd w:val="clear" w:color="auto" w:fill="8CC8C9"/>
          </w:tcPr>
          <w:p w:rsidR="000E4BDA" w:rsidRPr="0020556D" w:rsidRDefault="000E4BDA" w:rsidP="00A77A42">
            <w:pPr>
              <w:pStyle w:val="Tablesubhead"/>
              <w:keepNext/>
              <w:keepLines/>
            </w:pPr>
            <w:r>
              <w:t>Queensland standard elaborations v</w:t>
            </w:r>
            <w:r w:rsidRPr="0020556D">
              <w:t>alued features</w:t>
            </w:r>
          </w:p>
        </w:tc>
        <w:tc>
          <w:tcPr>
            <w:tcW w:w="4393" w:type="dxa"/>
            <w:tcBorders>
              <w:bottom w:val="single" w:sz="4" w:space="0" w:color="00948D"/>
            </w:tcBorders>
            <w:shd w:val="clear" w:color="auto" w:fill="8CC8C9"/>
            <w:tcMar>
              <w:top w:w="28" w:type="dxa"/>
              <w:bottom w:w="28" w:type="dxa"/>
            </w:tcMar>
          </w:tcPr>
          <w:p w:rsidR="000E4BDA" w:rsidRPr="0020556D" w:rsidRDefault="000E4BDA" w:rsidP="00A77A42">
            <w:pPr>
              <w:pStyle w:val="Tablesubhead"/>
              <w:keepNext/>
              <w:keepLines/>
            </w:pPr>
            <w:r w:rsidRPr="0020556D">
              <w:t>Task-specific valued features</w:t>
            </w:r>
          </w:p>
        </w:tc>
      </w:tr>
      <w:tr w:rsidR="007F2BA8" w:rsidRPr="00E35CD6" w:rsidTr="005C375A">
        <w:trPr>
          <w:trHeight w:val="1365"/>
        </w:trPr>
        <w:tc>
          <w:tcPr>
            <w:tcW w:w="1598" w:type="dxa"/>
            <w:shd w:val="clear" w:color="auto" w:fill="CFE7E6"/>
            <w:tcMar>
              <w:top w:w="28" w:type="dxa"/>
              <w:bottom w:w="28" w:type="dxa"/>
            </w:tcMar>
            <w:textDirection w:val="btLr"/>
            <w:vAlign w:val="center"/>
          </w:tcPr>
          <w:p w:rsidR="007F2BA8" w:rsidRPr="007F2BA8" w:rsidRDefault="007F2BA8" w:rsidP="007F2BA8">
            <w:pPr>
              <w:pStyle w:val="Tablesubhead"/>
              <w:keepNext/>
              <w:keepLines/>
              <w:jc w:val="center"/>
              <w:rPr>
                <w:b w:val="0"/>
              </w:rPr>
            </w:pPr>
            <w:r w:rsidRPr="007F2BA8">
              <w:rPr>
                <w:b w:val="0"/>
              </w:rPr>
              <w:t xml:space="preserve">Understanding </w:t>
            </w:r>
            <w:r>
              <w:rPr>
                <w:b w:val="0"/>
              </w:rPr>
              <w:t>dimension</w:t>
            </w:r>
          </w:p>
        </w:tc>
        <w:tc>
          <w:tcPr>
            <w:tcW w:w="3326" w:type="dxa"/>
            <w:shd w:val="clear" w:color="auto" w:fill="FFFFFF" w:themeFill="background1"/>
          </w:tcPr>
          <w:p w:rsidR="007F2BA8" w:rsidRPr="00B202CF" w:rsidRDefault="007F2BA8" w:rsidP="007F2BA8">
            <w:pPr>
              <w:pStyle w:val="Tablesubhead"/>
              <w:keepNext/>
              <w:keepLines/>
              <w:rPr>
                <w:b w:val="0"/>
                <w:szCs w:val="20"/>
              </w:rPr>
            </w:pPr>
            <w:r w:rsidRPr="00B202CF">
              <w:rPr>
                <w:b w:val="0"/>
                <w:szCs w:val="20"/>
              </w:rPr>
              <w:t>Science understanding</w:t>
            </w:r>
          </w:p>
        </w:tc>
        <w:tc>
          <w:tcPr>
            <w:tcW w:w="4393" w:type="dxa"/>
            <w:shd w:val="clear" w:color="auto" w:fill="FFFFFF" w:themeFill="background1"/>
            <w:tcMar>
              <w:top w:w="28" w:type="dxa"/>
              <w:bottom w:w="28" w:type="dxa"/>
            </w:tcMar>
          </w:tcPr>
          <w:p w:rsidR="00382188" w:rsidRPr="00B202CF" w:rsidRDefault="00382188" w:rsidP="00382188">
            <w:pPr>
              <w:spacing w:before="40" w:after="40" w:line="220" w:lineRule="atLeast"/>
              <w:rPr>
                <w:sz w:val="20"/>
                <w:szCs w:val="20"/>
                <w:lang w:eastAsia="en-US"/>
              </w:rPr>
            </w:pPr>
            <w:r w:rsidRPr="00B202CF">
              <w:rPr>
                <w:sz w:val="20"/>
                <w:szCs w:val="20"/>
                <w:lang w:eastAsia="en-US"/>
              </w:rPr>
              <w:t>Application of knowledge about forces and friction to an everyday scenario</w:t>
            </w:r>
          </w:p>
          <w:p w:rsidR="007F2BA8" w:rsidRPr="00B202CF" w:rsidRDefault="00220531" w:rsidP="00AF0CFE">
            <w:pPr>
              <w:pStyle w:val="Tabletext"/>
              <w:rPr>
                <w:szCs w:val="20"/>
                <w:highlight w:val="yellow"/>
              </w:rPr>
            </w:pPr>
            <w:r w:rsidRPr="00B202CF">
              <w:rPr>
                <w:b/>
                <w:szCs w:val="20"/>
                <w:lang w:eastAsia="en-US"/>
              </w:rPr>
              <w:t>Section 2</w:t>
            </w:r>
            <w:r w:rsidR="00382188" w:rsidRPr="00B202CF">
              <w:rPr>
                <w:b/>
                <w:szCs w:val="20"/>
                <w:lang w:eastAsia="en-US"/>
              </w:rPr>
              <w:t>: Applying your science knowledge</w:t>
            </w:r>
          </w:p>
        </w:tc>
      </w:tr>
      <w:tr w:rsidR="007F2BA8" w:rsidRPr="00E35CD6" w:rsidTr="005C375A">
        <w:trPr>
          <w:trHeight w:val="20"/>
        </w:trPr>
        <w:tc>
          <w:tcPr>
            <w:tcW w:w="1598" w:type="dxa"/>
            <w:vMerge w:val="restart"/>
            <w:shd w:val="clear" w:color="auto" w:fill="CFE7E6"/>
            <w:tcMar>
              <w:top w:w="28" w:type="dxa"/>
              <w:bottom w:w="28" w:type="dxa"/>
            </w:tcMar>
            <w:textDirection w:val="btLr"/>
            <w:vAlign w:val="center"/>
          </w:tcPr>
          <w:p w:rsidR="007F2BA8" w:rsidRPr="007F2BA8" w:rsidRDefault="007F2BA8" w:rsidP="007F2BA8">
            <w:pPr>
              <w:keepNext/>
              <w:keepLines/>
              <w:spacing w:before="40" w:after="40" w:line="220" w:lineRule="atLeast"/>
              <w:ind w:left="113" w:right="113"/>
              <w:jc w:val="center"/>
              <w:rPr>
                <w:sz w:val="20"/>
                <w:szCs w:val="20"/>
              </w:rPr>
            </w:pPr>
            <w:r>
              <w:rPr>
                <w:sz w:val="20"/>
                <w:szCs w:val="20"/>
              </w:rPr>
              <w:t>Skills dimension</w:t>
            </w:r>
          </w:p>
        </w:tc>
        <w:tc>
          <w:tcPr>
            <w:tcW w:w="3326" w:type="dxa"/>
          </w:tcPr>
          <w:p w:rsidR="007F2BA8" w:rsidRPr="00B202CF" w:rsidRDefault="008C59FF" w:rsidP="008C59FF">
            <w:pPr>
              <w:keepNext/>
              <w:keepLines/>
              <w:spacing w:before="40" w:after="40"/>
              <w:rPr>
                <w:sz w:val="20"/>
                <w:szCs w:val="20"/>
              </w:rPr>
            </w:pPr>
            <w:r w:rsidRPr="00B202CF">
              <w:rPr>
                <w:sz w:val="20"/>
                <w:szCs w:val="20"/>
              </w:rPr>
              <w:t>Questioning and predicting</w:t>
            </w:r>
          </w:p>
        </w:tc>
        <w:tc>
          <w:tcPr>
            <w:tcW w:w="4393" w:type="dxa"/>
            <w:tcMar>
              <w:top w:w="28" w:type="dxa"/>
              <w:bottom w:w="28" w:type="dxa"/>
            </w:tcMar>
          </w:tcPr>
          <w:p w:rsidR="008C59FF" w:rsidRPr="00B202CF" w:rsidRDefault="00382188" w:rsidP="00382188">
            <w:pPr>
              <w:pStyle w:val="Tabletext"/>
              <w:rPr>
                <w:szCs w:val="20"/>
                <w:lang w:eastAsia="en-US"/>
              </w:rPr>
            </w:pPr>
            <w:r w:rsidRPr="00B202CF">
              <w:rPr>
                <w:szCs w:val="20"/>
                <w:lang w:eastAsia="en-US"/>
              </w:rPr>
              <w:t>Makes a prediction about the</w:t>
            </w:r>
            <w:r w:rsidR="009C387D" w:rsidRPr="00B202CF">
              <w:rPr>
                <w:szCs w:val="20"/>
                <w:lang w:eastAsia="en-US"/>
              </w:rPr>
              <w:t xml:space="preserve"> </w:t>
            </w:r>
            <w:r w:rsidRPr="00B202CF">
              <w:rPr>
                <w:szCs w:val="20"/>
                <w:lang w:eastAsia="en-US"/>
              </w:rPr>
              <w:t>effect of friction</w:t>
            </w:r>
          </w:p>
          <w:p w:rsidR="00382188" w:rsidRPr="00B202CF" w:rsidRDefault="00D32981" w:rsidP="00AF0CFE">
            <w:pPr>
              <w:pStyle w:val="Tabletext"/>
              <w:rPr>
                <w:b/>
                <w:szCs w:val="20"/>
                <w:lang w:eastAsia="en-US"/>
              </w:rPr>
            </w:pPr>
            <w:r w:rsidRPr="00B202CF">
              <w:rPr>
                <w:b/>
                <w:szCs w:val="20"/>
                <w:lang w:eastAsia="en-US"/>
              </w:rPr>
              <w:t>Section</w:t>
            </w:r>
            <w:r w:rsidR="00220531" w:rsidRPr="00B202CF">
              <w:rPr>
                <w:b/>
                <w:szCs w:val="20"/>
                <w:lang w:eastAsia="en-US"/>
              </w:rPr>
              <w:t xml:space="preserve"> 1</w:t>
            </w:r>
            <w:r w:rsidR="00382188" w:rsidRPr="00B202CF">
              <w:rPr>
                <w:b/>
                <w:szCs w:val="20"/>
                <w:lang w:eastAsia="en-US"/>
              </w:rPr>
              <w:t>: Prediction</w:t>
            </w:r>
          </w:p>
        </w:tc>
      </w:tr>
      <w:tr w:rsidR="007F2BA8" w:rsidRPr="00E35CD6" w:rsidTr="005C375A">
        <w:trPr>
          <w:trHeight w:val="519"/>
        </w:trPr>
        <w:tc>
          <w:tcPr>
            <w:tcW w:w="1598" w:type="dxa"/>
            <w:vMerge/>
            <w:shd w:val="clear" w:color="auto" w:fill="CFE7E6"/>
            <w:tcMar>
              <w:top w:w="28" w:type="dxa"/>
              <w:bottom w:w="28" w:type="dxa"/>
            </w:tcMar>
          </w:tcPr>
          <w:p w:rsidR="007F2BA8" w:rsidRPr="00E35CD6" w:rsidRDefault="007F2BA8" w:rsidP="00A77A42">
            <w:pPr>
              <w:keepNext/>
              <w:keepLines/>
              <w:spacing w:before="40" w:after="40" w:line="220" w:lineRule="atLeast"/>
            </w:pPr>
          </w:p>
        </w:tc>
        <w:tc>
          <w:tcPr>
            <w:tcW w:w="3326" w:type="dxa"/>
          </w:tcPr>
          <w:p w:rsidR="007F2BA8" w:rsidRPr="00B202CF" w:rsidRDefault="008C59FF" w:rsidP="008C59FF">
            <w:pPr>
              <w:keepNext/>
              <w:keepLines/>
              <w:spacing w:before="40" w:after="40"/>
              <w:rPr>
                <w:sz w:val="20"/>
                <w:szCs w:val="20"/>
              </w:rPr>
            </w:pPr>
            <w:r w:rsidRPr="00B202CF">
              <w:rPr>
                <w:sz w:val="20"/>
                <w:szCs w:val="20"/>
              </w:rPr>
              <w:t>Planning and conducting</w:t>
            </w:r>
          </w:p>
        </w:tc>
        <w:tc>
          <w:tcPr>
            <w:tcW w:w="4393" w:type="dxa"/>
            <w:tcMar>
              <w:top w:w="28" w:type="dxa"/>
              <w:bottom w:w="28" w:type="dxa"/>
            </w:tcMar>
          </w:tcPr>
          <w:p w:rsidR="009C387D" w:rsidRPr="00B202CF" w:rsidRDefault="00382188" w:rsidP="00382188">
            <w:pPr>
              <w:spacing w:before="40" w:after="40" w:line="220" w:lineRule="atLeast"/>
              <w:rPr>
                <w:sz w:val="20"/>
                <w:szCs w:val="20"/>
                <w:lang w:eastAsia="en-US"/>
              </w:rPr>
            </w:pPr>
            <w:r w:rsidRPr="00B202CF">
              <w:rPr>
                <w:sz w:val="20"/>
                <w:szCs w:val="20"/>
                <w:lang w:eastAsia="en-US"/>
              </w:rPr>
              <w:t xml:space="preserve">Collection and recording </w:t>
            </w:r>
            <w:r w:rsidR="00B202CF" w:rsidRPr="00B202CF">
              <w:rPr>
                <w:sz w:val="20"/>
                <w:szCs w:val="20"/>
                <w:lang w:eastAsia="en-US"/>
              </w:rPr>
              <w:t xml:space="preserve">of </w:t>
            </w:r>
            <w:r w:rsidRPr="00B202CF">
              <w:rPr>
                <w:sz w:val="20"/>
                <w:szCs w:val="20"/>
                <w:lang w:eastAsia="en-US"/>
              </w:rPr>
              <w:t>dat</w:t>
            </w:r>
            <w:r w:rsidR="00B202CF" w:rsidRPr="00B202CF">
              <w:rPr>
                <w:sz w:val="20"/>
                <w:szCs w:val="20"/>
                <w:lang w:eastAsia="en-US"/>
              </w:rPr>
              <w:t>a in the results tables and us</w:t>
            </w:r>
            <w:r w:rsidR="00B202CF">
              <w:rPr>
                <w:sz w:val="20"/>
                <w:szCs w:val="20"/>
                <w:lang w:eastAsia="en-US"/>
              </w:rPr>
              <w:t>e of</w:t>
            </w:r>
            <w:r w:rsidRPr="00B202CF">
              <w:rPr>
                <w:sz w:val="20"/>
                <w:szCs w:val="20"/>
                <w:lang w:eastAsia="en-US"/>
              </w:rPr>
              <w:t xml:space="preserve"> data to draw a column graph</w:t>
            </w:r>
          </w:p>
          <w:p w:rsidR="008C59FF" w:rsidRPr="00B202CF" w:rsidRDefault="00D32981" w:rsidP="00AF0CFE">
            <w:pPr>
              <w:pStyle w:val="Tabletext"/>
              <w:rPr>
                <w:b/>
                <w:szCs w:val="20"/>
                <w:lang w:eastAsia="en-US"/>
              </w:rPr>
            </w:pPr>
            <w:r w:rsidRPr="00B202CF">
              <w:rPr>
                <w:b/>
                <w:szCs w:val="20"/>
                <w:lang w:eastAsia="en-US"/>
              </w:rPr>
              <w:t>Section</w:t>
            </w:r>
            <w:r w:rsidR="00220531" w:rsidRPr="00B202CF">
              <w:rPr>
                <w:b/>
                <w:szCs w:val="20"/>
                <w:lang w:eastAsia="en-US"/>
              </w:rPr>
              <w:t xml:space="preserve"> 1</w:t>
            </w:r>
            <w:r w:rsidR="00382188" w:rsidRPr="00B202CF">
              <w:rPr>
                <w:b/>
                <w:szCs w:val="20"/>
                <w:lang w:eastAsia="en-US"/>
              </w:rPr>
              <w:t>: Results</w:t>
            </w:r>
          </w:p>
        </w:tc>
      </w:tr>
      <w:tr w:rsidR="007F2BA8" w:rsidRPr="00E35CD6" w:rsidTr="00A22239">
        <w:trPr>
          <w:trHeight w:val="20"/>
        </w:trPr>
        <w:tc>
          <w:tcPr>
            <w:tcW w:w="1598" w:type="dxa"/>
            <w:vMerge/>
            <w:shd w:val="clear" w:color="auto" w:fill="CFE7E6"/>
            <w:tcMar>
              <w:top w:w="28" w:type="dxa"/>
              <w:bottom w:w="28" w:type="dxa"/>
            </w:tcMar>
          </w:tcPr>
          <w:p w:rsidR="007F2BA8" w:rsidRPr="00E35CD6" w:rsidRDefault="007F2BA8" w:rsidP="00A77A42">
            <w:pPr>
              <w:keepNext/>
              <w:keepLines/>
              <w:spacing w:before="40" w:after="40" w:line="220" w:lineRule="atLeast"/>
            </w:pPr>
          </w:p>
        </w:tc>
        <w:tc>
          <w:tcPr>
            <w:tcW w:w="3326" w:type="dxa"/>
          </w:tcPr>
          <w:p w:rsidR="007F2BA8" w:rsidRPr="00B202CF" w:rsidRDefault="008C59FF" w:rsidP="0058500D">
            <w:pPr>
              <w:keepNext/>
              <w:keepLines/>
              <w:spacing w:before="40" w:after="40"/>
              <w:rPr>
                <w:sz w:val="20"/>
                <w:szCs w:val="20"/>
              </w:rPr>
            </w:pPr>
            <w:r w:rsidRPr="00B202CF">
              <w:rPr>
                <w:sz w:val="20"/>
                <w:szCs w:val="20"/>
              </w:rPr>
              <w:t>Processing and analysing data and</w:t>
            </w:r>
            <w:r w:rsidR="0058500D" w:rsidRPr="00B202CF">
              <w:rPr>
                <w:sz w:val="20"/>
                <w:szCs w:val="20"/>
              </w:rPr>
              <w:t> </w:t>
            </w:r>
            <w:r w:rsidRPr="00B202CF">
              <w:rPr>
                <w:sz w:val="20"/>
                <w:szCs w:val="20"/>
              </w:rPr>
              <w:t>information</w:t>
            </w:r>
          </w:p>
        </w:tc>
        <w:tc>
          <w:tcPr>
            <w:tcW w:w="4393" w:type="dxa"/>
            <w:tcMar>
              <w:top w:w="28" w:type="dxa"/>
              <w:bottom w:w="28" w:type="dxa"/>
            </w:tcMar>
          </w:tcPr>
          <w:p w:rsidR="009C387D" w:rsidRPr="00B202CF" w:rsidRDefault="00B202CF" w:rsidP="00157E44">
            <w:pPr>
              <w:spacing w:before="40" w:after="40" w:line="220" w:lineRule="atLeast"/>
              <w:rPr>
                <w:rFonts w:eastAsia="Arial Unicode MS"/>
                <w:sz w:val="20"/>
                <w:szCs w:val="20"/>
                <w:lang w:eastAsia="en-US"/>
              </w:rPr>
            </w:pPr>
            <w:r>
              <w:rPr>
                <w:rFonts w:eastAsia="Arial Unicode MS"/>
                <w:sz w:val="20"/>
                <w:szCs w:val="20"/>
                <w:lang w:eastAsia="en-US"/>
              </w:rPr>
              <w:t xml:space="preserve">Use of </w:t>
            </w:r>
            <w:r w:rsidR="00157E44" w:rsidRPr="00B202CF">
              <w:rPr>
                <w:rFonts w:eastAsia="Arial Unicode MS"/>
                <w:sz w:val="20"/>
                <w:szCs w:val="20"/>
                <w:lang w:eastAsia="en-US"/>
              </w:rPr>
              <w:t>data in the results tables and column graph to explain findings</w:t>
            </w:r>
          </w:p>
          <w:p w:rsidR="008C59FF" w:rsidRPr="00B202CF" w:rsidRDefault="00D32981" w:rsidP="00AF0CFE">
            <w:pPr>
              <w:pStyle w:val="Tabletext"/>
              <w:rPr>
                <w:rFonts w:eastAsia="Arial Unicode MS"/>
                <w:b/>
                <w:szCs w:val="20"/>
                <w:lang w:eastAsia="en-US"/>
              </w:rPr>
            </w:pPr>
            <w:r w:rsidRPr="00B202CF">
              <w:rPr>
                <w:b/>
                <w:szCs w:val="20"/>
                <w:lang w:eastAsia="en-US"/>
              </w:rPr>
              <w:t>Section</w:t>
            </w:r>
            <w:r w:rsidR="00220531" w:rsidRPr="00B202CF">
              <w:rPr>
                <w:b/>
                <w:szCs w:val="20"/>
                <w:lang w:eastAsia="en-US"/>
              </w:rPr>
              <w:t xml:space="preserve"> 1</w:t>
            </w:r>
            <w:r w:rsidR="00157E44" w:rsidRPr="00B202CF">
              <w:rPr>
                <w:b/>
                <w:szCs w:val="20"/>
                <w:lang w:eastAsia="en-US"/>
              </w:rPr>
              <w:t>: Discussion</w:t>
            </w:r>
          </w:p>
        </w:tc>
      </w:tr>
      <w:tr w:rsidR="00232813" w:rsidRPr="00E35CD6" w:rsidTr="00A22239">
        <w:trPr>
          <w:trHeight w:val="20"/>
        </w:trPr>
        <w:tc>
          <w:tcPr>
            <w:tcW w:w="1598" w:type="dxa"/>
            <w:vMerge/>
            <w:shd w:val="clear" w:color="auto" w:fill="CFE7E6"/>
            <w:tcMar>
              <w:top w:w="28" w:type="dxa"/>
              <w:bottom w:w="28" w:type="dxa"/>
            </w:tcMar>
          </w:tcPr>
          <w:p w:rsidR="00232813" w:rsidRPr="00E35CD6" w:rsidRDefault="00232813" w:rsidP="00A77A42">
            <w:pPr>
              <w:keepNext/>
              <w:keepLines/>
              <w:spacing w:before="40" w:after="40" w:line="220" w:lineRule="atLeast"/>
            </w:pPr>
          </w:p>
        </w:tc>
        <w:tc>
          <w:tcPr>
            <w:tcW w:w="3326" w:type="dxa"/>
          </w:tcPr>
          <w:p w:rsidR="00232813" w:rsidRPr="00B202CF" w:rsidRDefault="00232813" w:rsidP="00B202CF">
            <w:pPr>
              <w:spacing w:before="40" w:after="40" w:line="220" w:lineRule="atLeast"/>
              <w:rPr>
                <w:rFonts w:eastAsia="Arial Unicode MS"/>
                <w:sz w:val="20"/>
                <w:szCs w:val="20"/>
                <w:lang w:eastAsia="en-US"/>
              </w:rPr>
            </w:pPr>
            <w:r w:rsidRPr="00B202CF">
              <w:rPr>
                <w:rFonts w:eastAsia="Arial Unicode MS"/>
                <w:sz w:val="20"/>
                <w:szCs w:val="20"/>
                <w:lang w:eastAsia="en-US"/>
              </w:rPr>
              <w:t>Evaluating</w:t>
            </w:r>
          </w:p>
        </w:tc>
        <w:tc>
          <w:tcPr>
            <w:tcW w:w="4393" w:type="dxa"/>
            <w:tcMar>
              <w:top w:w="28" w:type="dxa"/>
              <w:bottom w:w="28" w:type="dxa"/>
            </w:tcMar>
          </w:tcPr>
          <w:p w:rsidR="00232813" w:rsidRPr="00B202CF" w:rsidRDefault="00157E44" w:rsidP="00B202CF">
            <w:pPr>
              <w:spacing w:before="40" w:after="40" w:line="220" w:lineRule="atLeast"/>
              <w:rPr>
                <w:rFonts w:eastAsia="Arial Unicode MS"/>
                <w:sz w:val="20"/>
                <w:szCs w:val="20"/>
                <w:lang w:eastAsia="en-US"/>
              </w:rPr>
            </w:pPr>
            <w:r w:rsidRPr="00B202CF">
              <w:rPr>
                <w:rFonts w:eastAsia="Arial Unicode MS"/>
                <w:sz w:val="20"/>
                <w:szCs w:val="20"/>
                <w:lang w:eastAsia="en-US"/>
              </w:rPr>
              <w:t>Identification of factors that need to be considered to make the investigation fair</w:t>
            </w:r>
          </w:p>
          <w:p w:rsidR="00157E44" w:rsidRPr="00B202CF" w:rsidRDefault="00D32981" w:rsidP="00B202CF">
            <w:pPr>
              <w:pStyle w:val="Tabletext"/>
              <w:rPr>
                <w:rFonts w:eastAsia="Arial Unicode MS"/>
                <w:b/>
                <w:szCs w:val="20"/>
                <w:lang w:eastAsia="en-US"/>
              </w:rPr>
            </w:pPr>
            <w:r w:rsidRPr="00B202CF">
              <w:rPr>
                <w:rFonts w:eastAsia="Arial Unicode MS"/>
                <w:b/>
                <w:szCs w:val="20"/>
                <w:lang w:eastAsia="en-US"/>
              </w:rPr>
              <w:t>Section</w:t>
            </w:r>
            <w:r w:rsidR="00220531" w:rsidRPr="00B202CF">
              <w:rPr>
                <w:rFonts w:eastAsia="Arial Unicode MS"/>
                <w:b/>
                <w:szCs w:val="20"/>
                <w:lang w:eastAsia="en-US"/>
              </w:rPr>
              <w:t xml:space="preserve"> 1</w:t>
            </w:r>
            <w:r w:rsidR="00157E44" w:rsidRPr="00B202CF">
              <w:rPr>
                <w:rFonts w:eastAsia="Arial Unicode MS"/>
                <w:b/>
                <w:szCs w:val="20"/>
                <w:lang w:eastAsia="en-US"/>
              </w:rPr>
              <w:t>: Keeping the investigation fair</w:t>
            </w:r>
          </w:p>
        </w:tc>
      </w:tr>
      <w:tr w:rsidR="007F2BA8" w:rsidRPr="00E35CD6" w:rsidTr="00A22239">
        <w:trPr>
          <w:trHeight w:val="20"/>
        </w:trPr>
        <w:tc>
          <w:tcPr>
            <w:tcW w:w="1598" w:type="dxa"/>
            <w:vMerge/>
            <w:shd w:val="clear" w:color="auto" w:fill="CFE7E6"/>
            <w:tcMar>
              <w:top w:w="28" w:type="dxa"/>
              <w:bottom w:w="28" w:type="dxa"/>
            </w:tcMar>
          </w:tcPr>
          <w:p w:rsidR="007F2BA8" w:rsidRPr="00E35CD6" w:rsidRDefault="007F2BA8" w:rsidP="00A77A42">
            <w:pPr>
              <w:keepNext/>
              <w:keepLines/>
              <w:spacing w:before="40" w:after="40" w:line="220" w:lineRule="atLeast"/>
            </w:pPr>
          </w:p>
        </w:tc>
        <w:tc>
          <w:tcPr>
            <w:tcW w:w="3326" w:type="dxa"/>
          </w:tcPr>
          <w:p w:rsidR="007F2BA8" w:rsidRPr="00B202CF" w:rsidRDefault="008C59FF" w:rsidP="008C59FF">
            <w:pPr>
              <w:keepNext/>
              <w:keepLines/>
              <w:spacing w:before="40" w:after="40"/>
              <w:rPr>
                <w:sz w:val="20"/>
                <w:szCs w:val="20"/>
              </w:rPr>
            </w:pPr>
            <w:r w:rsidRPr="00B202CF">
              <w:rPr>
                <w:sz w:val="20"/>
                <w:szCs w:val="20"/>
              </w:rPr>
              <w:t>Communicating</w:t>
            </w:r>
          </w:p>
        </w:tc>
        <w:tc>
          <w:tcPr>
            <w:tcW w:w="4393" w:type="dxa"/>
            <w:tcMar>
              <w:top w:w="28" w:type="dxa"/>
              <w:bottom w:w="28" w:type="dxa"/>
            </w:tcMar>
          </w:tcPr>
          <w:p w:rsidR="00157E44" w:rsidRPr="00B202CF" w:rsidRDefault="00157E44" w:rsidP="00157E44">
            <w:pPr>
              <w:spacing w:before="40" w:after="40" w:line="220" w:lineRule="atLeast"/>
              <w:rPr>
                <w:sz w:val="20"/>
                <w:szCs w:val="20"/>
                <w:lang w:eastAsia="en-US"/>
              </w:rPr>
            </w:pPr>
            <w:r w:rsidRPr="00B202CF">
              <w:rPr>
                <w:sz w:val="20"/>
                <w:szCs w:val="20"/>
                <w:lang w:eastAsia="en-US"/>
              </w:rPr>
              <w:t>Communication of ideas and findings in a variety of ways (short responses, tables, column graph)</w:t>
            </w:r>
          </w:p>
          <w:p w:rsidR="007F2BA8" w:rsidRPr="00B202CF" w:rsidRDefault="00220531" w:rsidP="00AF0CFE">
            <w:pPr>
              <w:pStyle w:val="Tabletext"/>
              <w:rPr>
                <w:rFonts w:eastAsia="Arial Unicode MS"/>
                <w:b/>
                <w:szCs w:val="20"/>
                <w:lang w:eastAsia="en-US"/>
              </w:rPr>
            </w:pPr>
            <w:r w:rsidRPr="00B202CF">
              <w:rPr>
                <w:b/>
                <w:szCs w:val="20"/>
                <w:lang w:eastAsia="en-US"/>
              </w:rPr>
              <w:t>Sections 1 and 2</w:t>
            </w:r>
          </w:p>
        </w:tc>
      </w:tr>
    </w:tbl>
    <w:p w:rsidR="00A77A42" w:rsidRPr="008E3B7D" w:rsidRDefault="00A77A42" w:rsidP="00A1151F">
      <w:r w:rsidRPr="008E3B7D">
        <w:t>The task-specific standards for this assessment are provided in two models using the same task</w:t>
      </w:r>
      <w:r w:rsidR="0095367B">
        <w:noBreakHyphen/>
      </w:r>
      <w:r w:rsidRPr="008E3B7D">
        <w:t>specific valued features:</w:t>
      </w:r>
    </w:p>
    <w:p w:rsidR="009C387D" w:rsidRDefault="00A77A42" w:rsidP="00A1151F">
      <w:pPr>
        <w:pStyle w:val="Bulletslevel1"/>
      </w:pPr>
      <w:r w:rsidRPr="008E3B7D">
        <w:t>a matrix</w:t>
      </w:r>
    </w:p>
    <w:p w:rsidR="00A77A42" w:rsidRPr="008E3B7D" w:rsidRDefault="00A77A42" w:rsidP="00A1151F">
      <w:pPr>
        <w:pStyle w:val="Bulletslevel1"/>
      </w:pPr>
      <w:proofErr w:type="gramStart"/>
      <w:r w:rsidRPr="008E3B7D">
        <w:t>a</w:t>
      </w:r>
      <w:proofErr w:type="gramEnd"/>
      <w:r w:rsidRPr="008E3B7D">
        <w:t xml:space="preserve"> continua</w:t>
      </w:r>
      <w:r w:rsidR="0058500D">
        <w:t>.</w:t>
      </w:r>
    </w:p>
    <w:p w:rsidR="009C387D" w:rsidRDefault="00A77A42" w:rsidP="00A77A42">
      <w:pPr>
        <w:pStyle w:val="Heading4"/>
      </w:pPr>
      <w:r w:rsidRPr="008E3B7D">
        <w:t>Matrix and Continua</w:t>
      </w:r>
    </w:p>
    <w:p w:rsidR="00714517" w:rsidRPr="008E3B7D" w:rsidRDefault="00714517" w:rsidP="00714517">
      <w:r w:rsidRPr="008E3B7D">
        <w:t xml:space="preserve">Task-specific standards can be prepared as a matrix or continua. </w:t>
      </w:r>
      <w:r w:rsidR="0014453F" w:rsidRPr="0014453F">
        <w:t>Both the matrix and continua</w:t>
      </w:r>
      <w:r w:rsidRPr="008E3B7D">
        <w:t>:</w:t>
      </w:r>
    </w:p>
    <w:p w:rsidR="00714517" w:rsidRPr="008E3B7D" w:rsidRDefault="00714517" w:rsidP="00714517">
      <w:pPr>
        <w:pStyle w:val="Bulletslevel1"/>
      </w:pPr>
      <w:r w:rsidRPr="008E3B7D">
        <w:t xml:space="preserve">use the Queensland standard elaborations to develop task-specific descriptors to convey expected qualities in student work </w:t>
      </w:r>
      <w:r w:rsidR="0058500D">
        <w:t>—</w:t>
      </w:r>
      <w:r w:rsidRPr="008E3B7D">
        <w:t xml:space="preserve"> A to E or equivalent</w:t>
      </w:r>
    </w:p>
    <w:p w:rsidR="00714517" w:rsidRPr="008E3B7D" w:rsidRDefault="00714517" w:rsidP="00714517">
      <w:pPr>
        <w:pStyle w:val="Bulletslevel1"/>
      </w:pPr>
      <w:r w:rsidRPr="008E3B7D">
        <w:t>highlight the same valued features from the Queensland standard elaborations that are being targeted in the assessment and the qualities that will inform the overall judgment</w:t>
      </w:r>
    </w:p>
    <w:p w:rsidR="009C387D" w:rsidRDefault="00714517" w:rsidP="00714517">
      <w:pPr>
        <w:pStyle w:val="Bulletslevel1"/>
      </w:pPr>
      <w:r w:rsidRPr="008E3B7D">
        <w:t>incorporate the same task-specific valued features i.e. make explicit the particular understanding / skills students have the opportunity to demonstrate for each selected valued feature</w:t>
      </w:r>
    </w:p>
    <w:p w:rsidR="00714517" w:rsidRPr="008E3B7D" w:rsidRDefault="00714517" w:rsidP="00714517">
      <w:pPr>
        <w:pStyle w:val="Bulletslevel1"/>
      </w:pPr>
      <w:r w:rsidRPr="008E3B7D">
        <w:t>provide a tool for directly matching the evidence of learning in the student response to the standards to make an on-balance judgment about student achievement</w:t>
      </w:r>
    </w:p>
    <w:p w:rsidR="00714517" w:rsidRPr="008E3B7D" w:rsidRDefault="00714517" w:rsidP="00714517">
      <w:pPr>
        <w:pStyle w:val="Bulletslevel1"/>
      </w:pPr>
      <w:proofErr w:type="gramStart"/>
      <w:r w:rsidRPr="008E3B7D">
        <w:t>assist</w:t>
      </w:r>
      <w:proofErr w:type="gramEnd"/>
      <w:r w:rsidRPr="008E3B7D">
        <w:t xml:space="preserve"> teachers to make consistent and comparable evidence-based A to E or equivalent judgments.</w:t>
      </w:r>
    </w:p>
    <w:p w:rsidR="00A77A42" w:rsidRPr="008E3B7D" w:rsidRDefault="00A77A42" w:rsidP="00A77A42">
      <w:pPr>
        <w:pStyle w:val="Heading5"/>
      </w:pPr>
      <w:r w:rsidRPr="008E3B7D">
        <w:lastRenderedPageBreak/>
        <w:t>Continua</w:t>
      </w:r>
    </w:p>
    <w:p w:rsidR="009C387D" w:rsidRDefault="00A77A42" w:rsidP="00A75AAF">
      <w:pPr>
        <w:rPr>
          <w:sz w:val="20"/>
        </w:rPr>
      </w:pPr>
      <w:r w:rsidRPr="008E3B7D">
        <w:rPr>
          <w:sz w:val="20"/>
        </w:rPr>
        <w:t>The continua model of task-specific standards uses the dimensions of the Australian Curriculum achievement standard to organise task-specific valued features and standards as a number of reference points represented progressively along an A</w:t>
      </w:r>
      <w:r w:rsidR="0071689B">
        <w:rPr>
          <w:sz w:val="20"/>
        </w:rPr>
        <w:t>–</w:t>
      </w:r>
      <w:r w:rsidRPr="008E3B7D">
        <w:rPr>
          <w:sz w:val="20"/>
        </w:rPr>
        <w:t>E continuum. The task-specific valued features at each point are described holistically. The task-specific descriptors of the standard use the relevant degrees of quality described in the Queensland standard elaborations.</w:t>
      </w:r>
    </w:p>
    <w:p w:rsidR="009C387D" w:rsidRDefault="00A77A42" w:rsidP="00A75AAF">
      <w:pPr>
        <w:rPr>
          <w:sz w:val="20"/>
        </w:rPr>
      </w:pPr>
      <w:r w:rsidRPr="005C7699">
        <w:rPr>
          <w:sz w:val="20"/>
        </w:rPr>
        <w:t>Teachers determine a position along each continuum that best matches the evidence in the students’ responses to make an on-balance judgment about student achievement on the task.</w:t>
      </w:r>
    </w:p>
    <w:p w:rsidR="00A77A42" w:rsidRPr="008E3B7D" w:rsidRDefault="00A77A42" w:rsidP="00A75AAF">
      <w:pPr>
        <w:rPr>
          <w:sz w:val="20"/>
        </w:rPr>
      </w:pPr>
      <w:r w:rsidRPr="005C7699">
        <w:rPr>
          <w:sz w:val="20"/>
        </w:rPr>
        <w:t>The continua model is a tool for making an overall on-balance judgment about the asse</w:t>
      </w:r>
      <w:r w:rsidRPr="008E3B7D">
        <w:rPr>
          <w:sz w:val="20"/>
        </w:rPr>
        <w:t>ssment and for providing feedback on task specific valued features.</w:t>
      </w:r>
    </w:p>
    <w:p w:rsidR="00A77A42" w:rsidRPr="008E3B7D" w:rsidRDefault="00A77A42" w:rsidP="00A75AAF">
      <w:pPr>
        <w:pStyle w:val="Heading5"/>
        <w:keepNext w:val="0"/>
      </w:pPr>
      <w:r w:rsidRPr="008E3B7D">
        <w:t>Matrix</w:t>
      </w:r>
    </w:p>
    <w:p w:rsidR="009C387D" w:rsidRDefault="00A77A42" w:rsidP="00A77A42">
      <w:pPr>
        <w:rPr>
          <w:sz w:val="20"/>
        </w:rPr>
      </w:pPr>
      <w:r w:rsidRPr="008E3B7D">
        <w:rPr>
          <w:sz w:val="20"/>
        </w:rPr>
        <w:t>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w:t>
      </w:r>
    </w:p>
    <w:p w:rsidR="00A77A42" w:rsidRPr="005C7699" w:rsidRDefault="00A77A42" w:rsidP="00A77A42">
      <w:pPr>
        <w:rPr>
          <w:sz w:val="20"/>
        </w:rPr>
      </w:pPr>
      <w:r w:rsidRPr="005C7699">
        <w:rPr>
          <w:sz w:val="20"/>
        </w:rPr>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A77A42" w:rsidRPr="008E3B7D" w:rsidRDefault="00A77A42" w:rsidP="00A77A42">
      <w:pPr>
        <w:rPr>
          <w:sz w:val="20"/>
        </w:rPr>
      </w:pPr>
      <w:r w:rsidRPr="005C7699">
        <w:rPr>
          <w:sz w:val="20"/>
        </w:rPr>
        <w:t>The matrix is a tool for making both overall on-balance judgments and</w:t>
      </w:r>
      <w:r w:rsidRPr="008E3B7D">
        <w:rPr>
          <w:sz w:val="20"/>
        </w:rPr>
        <w:t xml:space="preserve">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t>Use feedback</w:t>
      </w:r>
    </w:p>
    <w:tbl>
      <w:tblPr>
        <w:tblStyle w:val="TableGrid"/>
        <w:tblW w:w="4900" w:type="pct"/>
        <w:tblInd w:w="113" w:type="dxa"/>
        <w:tblLook w:val="04A0" w:firstRow="1" w:lastRow="0" w:firstColumn="1" w:lastColumn="0" w:noHBand="0" w:noVBand="1"/>
      </w:tblPr>
      <w:tblGrid>
        <w:gridCol w:w="1613"/>
        <w:gridCol w:w="7422"/>
      </w:tblGrid>
      <w:tr w:rsidR="002D5324" w:rsidTr="002D5324">
        <w:tc>
          <w:tcPr>
            <w:tcW w:w="1613" w:type="dxa"/>
            <w:shd w:val="clear" w:color="auto" w:fill="CFE7E6"/>
          </w:tcPr>
          <w:p w:rsidR="002D5324" w:rsidRDefault="002D5324" w:rsidP="00C6672A">
            <w:pPr>
              <w:pStyle w:val="Tablesubhead"/>
              <w:keepNext/>
            </w:pPr>
            <w:r w:rsidRPr="00581229">
              <w:t>Feedback to students</w:t>
            </w:r>
          </w:p>
        </w:tc>
        <w:tc>
          <w:tcPr>
            <w:tcW w:w="7422" w:type="dxa"/>
          </w:tcPr>
          <w:p w:rsidR="00CC73EE" w:rsidRPr="00CC73EE" w:rsidRDefault="00CC73EE" w:rsidP="00C6672A">
            <w:pPr>
              <w:keepNext/>
              <w:spacing w:before="40" w:after="40" w:line="220" w:lineRule="atLeast"/>
              <w:rPr>
                <w:sz w:val="20"/>
                <w:szCs w:val="20"/>
              </w:rPr>
            </w:pPr>
            <w:r w:rsidRPr="00CC73EE">
              <w:rPr>
                <w:sz w:val="20"/>
                <w:szCs w:val="20"/>
              </w:rPr>
              <w:t>Evaluate the information gathered from the assessment to inform teaching and learning strategies. Focus feedback on the student’s personal progress and the next steps in the learning journey.</w:t>
            </w:r>
          </w:p>
          <w:p w:rsidR="008B1951" w:rsidRPr="008B1951" w:rsidRDefault="008B1951" w:rsidP="00C6672A">
            <w:pPr>
              <w:keepNext/>
              <w:spacing w:before="40" w:after="40" w:line="220" w:lineRule="atLeast"/>
              <w:rPr>
                <w:sz w:val="20"/>
                <w:szCs w:val="20"/>
              </w:rPr>
            </w:pPr>
            <w:r w:rsidRPr="008B1951">
              <w:rPr>
                <w:sz w:val="20"/>
                <w:szCs w:val="20"/>
              </w:rPr>
              <w:t>The task-specific standards for this assessment can be used as a basis for providing feedback to students.</w:t>
            </w:r>
          </w:p>
          <w:p w:rsidR="00CC73EE" w:rsidRPr="008B1951" w:rsidRDefault="00CC73EE" w:rsidP="00C6672A">
            <w:pPr>
              <w:keepNext/>
              <w:spacing w:before="40" w:after="40" w:line="220" w:lineRule="atLeast"/>
              <w:rPr>
                <w:sz w:val="20"/>
                <w:szCs w:val="20"/>
              </w:rPr>
            </w:pPr>
            <w:r w:rsidRPr="008B1951">
              <w:rPr>
                <w:sz w:val="20"/>
                <w:szCs w:val="20"/>
              </w:rPr>
              <w:t>Offer feedback that:</w:t>
            </w:r>
          </w:p>
          <w:p w:rsidR="008B1951" w:rsidRDefault="00E142EB" w:rsidP="00E142EB">
            <w:pPr>
              <w:pStyle w:val="Tablebulletslevel1"/>
            </w:pPr>
            <w:r>
              <w:t xml:space="preserve">maximises the students’ opportunities to succeed in the assessment by providing feedback on </w:t>
            </w:r>
            <w:r w:rsidR="008B1951">
              <w:t>investigations carried out during the term</w:t>
            </w:r>
            <w:r w:rsidR="0071689B">
              <w:t>, s</w:t>
            </w:r>
            <w:r w:rsidR="008B1951">
              <w:t>pecifically about:</w:t>
            </w:r>
          </w:p>
          <w:p w:rsidR="008B1951" w:rsidRDefault="008B1951" w:rsidP="008B1951">
            <w:pPr>
              <w:pStyle w:val="Tablebulletslevel2"/>
            </w:pPr>
            <w:r>
              <w:t>making reasoned predictions</w:t>
            </w:r>
          </w:p>
          <w:p w:rsidR="008B1951" w:rsidRDefault="008B1951" w:rsidP="008B1951">
            <w:pPr>
              <w:pStyle w:val="Tablebulletslevel2"/>
            </w:pPr>
            <w:r>
              <w:t>accurately collecting and recording data in tables and column graphs</w:t>
            </w:r>
          </w:p>
          <w:p w:rsidR="008B1951" w:rsidRPr="008B1951" w:rsidRDefault="008B1951" w:rsidP="008B1951">
            <w:pPr>
              <w:pStyle w:val="Tablebulletslevel2"/>
            </w:pPr>
            <w:r>
              <w:t>using the data in tables</w:t>
            </w:r>
            <w:r w:rsidR="00E142EB">
              <w:t xml:space="preserve"> </w:t>
            </w:r>
            <w:r>
              <w:t>and column graphs as evidence to give reasoned explanations for investigation findings</w:t>
            </w:r>
          </w:p>
          <w:p w:rsidR="009C387D" w:rsidRDefault="00E142EB" w:rsidP="00E142EB">
            <w:pPr>
              <w:pStyle w:val="Tablebulletslevel1"/>
            </w:pPr>
            <w:r w:rsidRPr="008B5AF2">
              <w:t xml:space="preserve">involves students </w:t>
            </w:r>
            <w:r>
              <w:t>in the process by providing</w:t>
            </w:r>
            <w:r w:rsidRPr="008B5AF2">
              <w:t xml:space="preserve"> opportunities to ask follow-up questions</w:t>
            </w:r>
          </w:p>
          <w:p w:rsidR="009C387D" w:rsidRDefault="00E142EB" w:rsidP="00E142EB">
            <w:pPr>
              <w:pStyle w:val="Tablebulletslevel1"/>
            </w:pPr>
            <w:r w:rsidRPr="00FC2D4D">
              <w:t>focuses on each student’s personal progress relative to their previous achievements</w:t>
            </w:r>
          </w:p>
          <w:p w:rsidR="002D5324" w:rsidRDefault="00E142EB" w:rsidP="005C375A">
            <w:pPr>
              <w:pStyle w:val="Tablebulletslevel1"/>
            </w:pPr>
            <w:proofErr w:type="gramStart"/>
            <w:r>
              <w:t>identifies</w:t>
            </w:r>
            <w:proofErr w:type="gramEnd"/>
            <w:r>
              <w:t xml:space="preserve"> the characteristics of a high quality response that aligns with the descriptors in the </w:t>
            </w:r>
            <w:r w:rsidR="00AF0CFE">
              <w:t>t</w:t>
            </w:r>
            <w:r>
              <w:t>ask-specific standards</w:t>
            </w:r>
            <w:r w:rsidR="00AF0CFE">
              <w:t>.</w:t>
            </w:r>
          </w:p>
        </w:tc>
      </w:tr>
      <w:tr w:rsidR="002D5324" w:rsidTr="002D5324">
        <w:tc>
          <w:tcPr>
            <w:tcW w:w="1613" w:type="dxa"/>
            <w:shd w:val="clear" w:color="auto" w:fill="CFE7E6"/>
          </w:tcPr>
          <w:p w:rsidR="002D5324" w:rsidRDefault="002D5324" w:rsidP="00C6672A">
            <w:pPr>
              <w:pStyle w:val="Tablesubhead"/>
              <w:keepNext/>
            </w:pPr>
            <w:r w:rsidRPr="00581229">
              <w:t>Resources</w:t>
            </w:r>
          </w:p>
        </w:tc>
        <w:tc>
          <w:tcPr>
            <w:tcW w:w="7422" w:type="dxa"/>
          </w:tcPr>
          <w:p w:rsidR="009C387D" w:rsidRDefault="00045580" w:rsidP="00C6672A">
            <w:pPr>
              <w:pStyle w:val="Tabletext"/>
              <w:keepNext/>
            </w:pPr>
            <w:r w:rsidRPr="00581229">
              <w:t>For guidance on providing feedback, see the professional development packages titled</w:t>
            </w:r>
            <w:r w:rsidR="008B4E49">
              <w:t>:</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52" w:history="1">
              <w:r w:rsidRPr="00047830">
                <w:rPr>
                  <w:rStyle w:val="Hyperlink"/>
                </w:rPr>
                <w:t>www.qsa.qld.edu.au/downloads/p_10/as_feedback_about.doc</w:t>
              </w:r>
            </w:hyperlink>
          </w:p>
          <w:p w:rsidR="002D5324" w:rsidRPr="00CC73EE" w:rsidRDefault="008B4E49" w:rsidP="00C6672A">
            <w:pPr>
              <w:pStyle w:val="Tablebulletslevel1"/>
              <w:keepNext/>
            </w:pPr>
            <w:r w:rsidRPr="00581229">
              <w:rPr>
                <w:i/>
              </w:rPr>
              <w:t>Seeking and providing feedback</w:t>
            </w:r>
            <w:r w:rsidR="009C387D">
              <w:t xml:space="preserve"> </w:t>
            </w:r>
            <w:hyperlink r:id="rId53" w:tgtFrame="_blank" w:history="1">
              <w:r>
                <w:rPr>
                  <w:rStyle w:val="Hyperlink"/>
                </w:rPr>
                <w:t>www.qsa.qld.edu.au/downloads/p_10/as_feedback_provide.doc</w:t>
              </w:r>
            </w:hyperlink>
            <w:r w:rsidR="0095367B">
              <w:rPr>
                <w:rStyle w:val="Hyperlink"/>
              </w:rPr>
              <w:t>.</w:t>
            </w:r>
          </w:p>
        </w:tc>
      </w:tr>
    </w:tbl>
    <w:p w:rsidR="00AB101A" w:rsidRDefault="00AB101A" w:rsidP="00C6672A">
      <w:pPr>
        <w:keepNext/>
        <w:rPr>
          <w:rFonts w:eastAsia="SimSun"/>
        </w:rPr>
      </w:pPr>
    </w:p>
    <w:sectPr w:rsidR="00AB101A" w:rsidSect="002D5324">
      <w:footerReference w:type="even" r:id="rId54"/>
      <w:footerReference w:type="default" r:id="rId55"/>
      <w:headerReference w:type="first" r:id="rId56"/>
      <w:footerReference w:type="first" r:id="rId57"/>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CD8" w:rsidRDefault="00E84CD8">
      <w:r>
        <w:separator/>
      </w:r>
    </w:p>
    <w:p w:rsidR="00E84CD8" w:rsidRDefault="00E84CD8"/>
    <w:p w:rsidR="00E84CD8" w:rsidRDefault="00E84CD8"/>
  </w:endnote>
  <w:endnote w:type="continuationSeparator" w:id="0">
    <w:p w:rsidR="00E84CD8" w:rsidRDefault="00E84CD8">
      <w:r>
        <w:continuationSeparator/>
      </w:r>
    </w:p>
    <w:p w:rsidR="00E84CD8" w:rsidRDefault="00E84CD8"/>
    <w:p w:rsidR="00E84CD8" w:rsidRDefault="00E84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Default="00A75AAF"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sidR="00356149">
      <w:rPr>
        <w:rStyle w:val="Footerbold"/>
        <w:rFonts w:eastAsia="SimSun"/>
        <w:noProof/>
      </w:rPr>
      <w:t>9</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790F11">
          <w:rPr>
            <w:rStyle w:val="Footerbold"/>
            <w:rFonts w:eastAsia="SimSun"/>
          </w:rPr>
          <w:t>Year 4 Science Sample assessment Teacher guidelines | The force of friction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Default="00A75AAF"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F10E36">
      <w:rPr>
        <w:rFonts w:eastAsia="SimSun"/>
        <w:noProof/>
      </w:rPr>
      <w:t>November 2013</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sidR="00356149">
      <w:rPr>
        <w:rStyle w:val="Footerbold"/>
        <w:noProof/>
      </w:rPr>
      <w:t>9</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Default="00A75AAF" w:rsidP="00855483">
    <w:pPr>
      <w:pStyle w:val="Footereven"/>
      <w:ind w:left="0"/>
    </w:pPr>
    <w:r>
      <w:rPr>
        <w:noProof/>
        <w:lang w:eastAsia="en-AU"/>
      </w:rPr>
      <w:drawing>
        <wp:anchor distT="0" distB="0" distL="114300" distR="114300" simplePos="0" relativeHeight="251662336" behindDoc="0" locked="0" layoutInCell="1" allowOverlap="1" wp14:anchorId="348CDB2E" wp14:editId="1AC152F3">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0597E296" wp14:editId="2EDC51B6">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75AAF" w:rsidRPr="002B765B" w:rsidRDefault="00A75AAF"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5"/>
      <w:gridCol w:w="4472"/>
      <w:gridCol w:w="2352"/>
    </w:tblGrid>
    <w:tr w:rsidR="00A75AAF" w:rsidRPr="00AA051F" w:rsidTr="002E739C">
      <w:tc>
        <w:tcPr>
          <w:tcW w:w="2528" w:type="dxa"/>
          <w:vAlign w:val="center"/>
        </w:tcPr>
        <w:p w:rsidR="00A75AAF" w:rsidRPr="00AA051F" w:rsidRDefault="00A75AAF" w:rsidP="00AA051F">
          <w:pPr>
            <w:pStyle w:val="Footerboxed"/>
          </w:pPr>
          <w:r>
            <w:t>Australian Curriculum</w:t>
          </w:r>
          <w:r>
            <w:br/>
            <w:t>Year 4 Science</w:t>
          </w:r>
        </w:p>
      </w:tc>
      <w:tc>
        <w:tcPr>
          <w:tcW w:w="4840" w:type="dxa"/>
          <w:vAlign w:val="center"/>
        </w:tcPr>
        <w:p w:rsidR="00A75AAF" w:rsidRPr="00AA051F" w:rsidRDefault="00F10E36" w:rsidP="00F10E36">
          <w:pPr>
            <w:pStyle w:val="Footerboxed"/>
          </w:pPr>
          <w:r>
            <w:t>The f</w:t>
          </w:r>
          <w:r w:rsidR="00A75AAF">
            <w:t>orce of friction</w:t>
          </w:r>
        </w:p>
      </w:tc>
      <w:tc>
        <w:tcPr>
          <w:tcW w:w="2487" w:type="dxa"/>
          <w:vAlign w:val="center"/>
        </w:tcPr>
        <w:p w:rsidR="00A75AAF" w:rsidRPr="00AA051F" w:rsidRDefault="00A75AAF" w:rsidP="00552D47">
          <w:pPr>
            <w:pStyle w:val="Footerboxed"/>
          </w:pPr>
          <w:r w:rsidRPr="00AA051F">
            <w:t>Teacher guidelines</w:t>
          </w:r>
        </w:p>
      </w:tc>
    </w:tr>
  </w:tbl>
  <w:p w:rsidR="00A75AAF" w:rsidRPr="00581229" w:rsidRDefault="00A75AAF"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95"/>
      <w:gridCol w:w="4472"/>
      <w:gridCol w:w="2352"/>
    </w:tblGrid>
    <w:tr w:rsidR="00A75AAF" w:rsidRPr="00AA051F" w:rsidTr="00E25D8A">
      <w:tc>
        <w:tcPr>
          <w:tcW w:w="2528" w:type="dxa"/>
          <w:vAlign w:val="center"/>
        </w:tcPr>
        <w:p w:rsidR="00A75AAF" w:rsidRPr="00AA051F" w:rsidRDefault="00A75AAF" w:rsidP="00AA051F">
          <w:pPr>
            <w:spacing w:before="20" w:after="40"/>
            <w:jc w:val="center"/>
            <w:rPr>
              <w:color w:val="00948D"/>
              <w:sz w:val="18"/>
              <w:szCs w:val="18"/>
            </w:rPr>
          </w:pPr>
          <w:r>
            <w:rPr>
              <w:color w:val="00948D"/>
              <w:sz w:val="18"/>
              <w:szCs w:val="18"/>
            </w:rPr>
            <w:t>Australian Curriculum</w:t>
          </w:r>
          <w:r>
            <w:rPr>
              <w:color w:val="00948D"/>
              <w:sz w:val="18"/>
              <w:szCs w:val="18"/>
            </w:rPr>
            <w:br/>
            <w:t>Year 4 Science</w:t>
          </w:r>
        </w:p>
      </w:tc>
      <w:tc>
        <w:tcPr>
          <w:tcW w:w="4840" w:type="dxa"/>
          <w:vAlign w:val="center"/>
        </w:tcPr>
        <w:p w:rsidR="00A75AAF" w:rsidRPr="00AA051F" w:rsidRDefault="00F10E36" w:rsidP="00F10E36">
          <w:pPr>
            <w:pStyle w:val="Footer"/>
            <w:spacing w:before="20" w:after="40"/>
            <w:jc w:val="center"/>
            <w:rPr>
              <w:sz w:val="18"/>
              <w:szCs w:val="18"/>
            </w:rPr>
          </w:pPr>
          <w:r>
            <w:rPr>
              <w:sz w:val="18"/>
              <w:szCs w:val="18"/>
            </w:rPr>
            <w:t>The f</w:t>
          </w:r>
          <w:r w:rsidR="00A75AAF">
            <w:rPr>
              <w:sz w:val="18"/>
              <w:szCs w:val="18"/>
            </w:rPr>
            <w:t>orce of friction</w:t>
          </w:r>
        </w:p>
      </w:tc>
      <w:tc>
        <w:tcPr>
          <w:tcW w:w="2487" w:type="dxa"/>
          <w:vAlign w:val="center"/>
        </w:tcPr>
        <w:p w:rsidR="00A75AAF" w:rsidRPr="00AA051F" w:rsidRDefault="00A75AAF" w:rsidP="00E25D8A">
          <w:pPr>
            <w:pStyle w:val="Footer"/>
            <w:spacing w:before="20" w:after="40"/>
            <w:jc w:val="center"/>
            <w:rPr>
              <w:sz w:val="18"/>
              <w:szCs w:val="18"/>
            </w:rPr>
          </w:pPr>
          <w:r w:rsidRPr="00AA051F">
            <w:rPr>
              <w:sz w:val="18"/>
              <w:szCs w:val="18"/>
            </w:rPr>
            <w:t>Teacher guidelines</w:t>
          </w:r>
        </w:p>
      </w:tc>
    </w:tr>
  </w:tbl>
  <w:p w:rsidR="00A75AAF" w:rsidRDefault="00A75AAF"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Default="00A75AAF" w:rsidP="00855483">
    <w:pPr>
      <w:pStyle w:val="Footereven"/>
      <w:ind w:left="0"/>
    </w:pPr>
    <w:r>
      <w:rPr>
        <w:noProof/>
        <w:lang w:eastAsia="en-AU"/>
      </w:rPr>
      <w:drawing>
        <wp:anchor distT="0" distB="0" distL="114300" distR="114300" simplePos="0" relativeHeight="251660288" behindDoc="0" locked="0" layoutInCell="1" allowOverlap="1" wp14:anchorId="794D9E4B" wp14:editId="31BE9D15">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789CEF70" wp14:editId="379AA076">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75AAF" w:rsidRPr="002B765B" w:rsidRDefault="00A75AAF"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CD8" w:rsidRDefault="00E84CD8">
      <w:r>
        <w:separator/>
      </w:r>
    </w:p>
    <w:p w:rsidR="00E84CD8" w:rsidRDefault="00E84CD8"/>
    <w:p w:rsidR="00E84CD8" w:rsidRDefault="00E84CD8"/>
  </w:footnote>
  <w:footnote w:type="continuationSeparator" w:id="0">
    <w:p w:rsidR="00E84CD8" w:rsidRDefault="00E84CD8">
      <w:r>
        <w:continuationSeparator/>
      </w:r>
    </w:p>
    <w:p w:rsidR="00E84CD8" w:rsidRDefault="00E84CD8"/>
    <w:p w:rsidR="00E84CD8" w:rsidRDefault="00E84C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Default="00A75AAF"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AAF" w:rsidRPr="0084277D" w:rsidRDefault="00A75AAF" w:rsidP="0084277D">
    <w:pPr>
      <w:pStyle w:val="smallspace0"/>
    </w:pPr>
    <w:r>
      <w:rPr>
        <w:noProof/>
      </w:rPr>
      <w:drawing>
        <wp:anchor distT="0" distB="0" distL="114300" distR="114300" simplePos="0" relativeHeight="251664384" behindDoc="1" locked="0" layoutInCell="1" allowOverlap="1" wp14:anchorId="53CF3F37" wp14:editId="50B8F8CC">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A75AAF"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A75AAF" w:rsidRPr="00A6572F" w:rsidRDefault="00A75AAF" w:rsidP="00855483">
              <w:pPr>
                <w:pStyle w:val="Title"/>
              </w:pPr>
              <w:r>
                <w:t xml:space="preserve">     </w:t>
              </w:r>
            </w:p>
          </w:sdtContent>
        </w:sdt>
        <w:p w:rsidR="00A75AAF" w:rsidRPr="00A6572F" w:rsidRDefault="00A75AAF"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A75AAF" w:rsidRPr="003360F9" w:rsidRDefault="00A75AAF" w:rsidP="002B765B">
          <w:pPr>
            <w:spacing w:before="0"/>
            <w:jc w:val="right"/>
          </w:pPr>
          <w:r>
            <w:rPr>
              <w:noProof/>
            </w:rPr>
            <w:drawing>
              <wp:inline distT="0" distB="0" distL="0" distR="0" wp14:anchorId="6877B846" wp14:editId="53E54B24">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75AAF" w:rsidRPr="002B765B" w:rsidRDefault="00A75AAF"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306B3286"/>
    <w:multiLevelType w:val="hybridMultilevel"/>
    <w:tmpl w:val="07522648"/>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3">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5">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6">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4"/>
  </w:num>
  <w:num w:numId="2">
    <w:abstractNumId w:val="2"/>
  </w:num>
  <w:num w:numId="3">
    <w:abstractNumId w:val="1"/>
  </w:num>
  <w:num w:numId="4">
    <w:abstractNumId w:val="2"/>
  </w:num>
  <w:num w:numId="5">
    <w:abstractNumId w:val="5"/>
  </w:num>
  <w:num w:numId="6">
    <w:abstractNumId w:val="0"/>
  </w:num>
  <w:num w:numId="7">
    <w:abstractNumId w:val="3"/>
  </w:num>
  <w:num w:numId="8">
    <w:abstractNumId w:val="6"/>
  </w:num>
  <w:num w:numId="9">
    <w:abstractNumId w:val="2"/>
  </w:num>
  <w:num w:numId="10">
    <w:abstractNumId w:val="4"/>
  </w:num>
  <w:num w:numId="11">
    <w:abstractNumId w:val="2"/>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D9"/>
    <w:rsid w:val="00001DE7"/>
    <w:rsid w:val="000031A4"/>
    <w:rsid w:val="0000651C"/>
    <w:rsid w:val="00010FBE"/>
    <w:rsid w:val="00014040"/>
    <w:rsid w:val="00015354"/>
    <w:rsid w:val="0001588C"/>
    <w:rsid w:val="00025D91"/>
    <w:rsid w:val="00026388"/>
    <w:rsid w:val="00027AF7"/>
    <w:rsid w:val="00030DAB"/>
    <w:rsid w:val="00032136"/>
    <w:rsid w:val="00032344"/>
    <w:rsid w:val="00032413"/>
    <w:rsid w:val="0003252B"/>
    <w:rsid w:val="00032A99"/>
    <w:rsid w:val="00033A02"/>
    <w:rsid w:val="00033DBD"/>
    <w:rsid w:val="00035203"/>
    <w:rsid w:val="00037D70"/>
    <w:rsid w:val="00042417"/>
    <w:rsid w:val="00042CCA"/>
    <w:rsid w:val="00043015"/>
    <w:rsid w:val="0004461A"/>
    <w:rsid w:val="00045580"/>
    <w:rsid w:val="00046924"/>
    <w:rsid w:val="000543DE"/>
    <w:rsid w:val="00061F57"/>
    <w:rsid w:val="0006205A"/>
    <w:rsid w:val="000658BE"/>
    <w:rsid w:val="000670CC"/>
    <w:rsid w:val="00067264"/>
    <w:rsid w:val="0007560B"/>
    <w:rsid w:val="00076922"/>
    <w:rsid w:val="00080C34"/>
    <w:rsid w:val="00083F6D"/>
    <w:rsid w:val="000869F0"/>
    <w:rsid w:val="00095124"/>
    <w:rsid w:val="00095CC0"/>
    <w:rsid w:val="000964DF"/>
    <w:rsid w:val="000A041A"/>
    <w:rsid w:val="000A0941"/>
    <w:rsid w:val="000A1078"/>
    <w:rsid w:val="000A1E86"/>
    <w:rsid w:val="000A5738"/>
    <w:rsid w:val="000A6B3B"/>
    <w:rsid w:val="000A704A"/>
    <w:rsid w:val="000B2A1B"/>
    <w:rsid w:val="000B2F97"/>
    <w:rsid w:val="000C5E16"/>
    <w:rsid w:val="000C7031"/>
    <w:rsid w:val="000C76A5"/>
    <w:rsid w:val="000C7E57"/>
    <w:rsid w:val="000D0781"/>
    <w:rsid w:val="000D2B55"/>
    <w:rsid w:val="000D2D55"/>
    <w:rsid w:val="000D4545"/>
    <w:rsid w:val="000D4D91"/>
    <w:rsid w:val="000D7398"/>
    <w:rsid w:val="000E1FFE"/>
    <w:rsid w:val="000E30B3"/>
    <w:rsid w:val="000E3F33"/>
    <w:rsid w:val="000E49E2"/>
    <w:rsid w:val="000E4BDA"/>
    <w:rsid w:val="000F06A2"/>
    <w:rsid w:val="000F07E3"/>
    <w:rsid w:val="000F1EC4"/>
    <w:rsid w:val="000F76B4"/>
    <w:rsid w:val="000F76EF"/>
    <w:rsid w:val="001029DB"/>
    <w:rsid w:val="00103B53"/>
    <w:rsid w:val="00103E73"/>
    <w:rsid w:val="00104ACA"/>
    <w:rsid w:val="0010639F"/>
    <w:rsid w:val="001065FB"/>
    <w:rsid w:val="00107966"/>
    <w:rsid w:val="00113867"/>
    <w:rsid w:val="001148F8"/>
    <w:rsid w:val="001171E5"/>
    <w:rsid w:val="00122937"/>
    <w:rsid w:val="00124A32"/>
    <w:rsid w:val="00125EF7"/>
    <w:rsid w:val="00126BC8"/>
    <w:rsid w:val="00130772"/>
    <w:rsid w:val="00135475"/>
    <w:rsid w:val="00135C0D"/>
    <w:rsid w:val="001402EE"/>
    <w:rsid w:val="00140672"/>
    <w:rsid w:val="00141C43"/>
    <w:rsid w:val="0014453F"/>
    <w:rsid w:val="00145904"/>
    <w:rsid w:val="00147170"/>
    <w:rsid w:val="0015354A"/>
    <w:rsid w:val="001548ED"/>
    <w:rsid w:val="001551A7"/>
    <w:rsid w:val="00157E44"/>
    <w:rsid w:val="001703E9"/>
    <w:rsid w:val="001739A8"/>
    <w:rsid w:val="00173A0B"/>
    <w:rsid w:val="00174891"/>
    <w:rsid w:val="00177597"/>
    <w:rsid w:val="00177A03"/>
    <w:rsid w:val="00180262"/>
    <w:rsid w:val="00180DC1"/>
    <w:rsid w:val="001826BD"/>
    <w:rsid w:val="0018377E"/>
    <w:rsid w:val="0018407F"/>
    <w:rsid w:val="00190A27"/>
    <w:rsid w:val="00193ED0"/>
    <w:rsid w:val="001947AE"/>
    <w:rsid w:val="00196445"/>
    <w:rsid w:val="001A0ED9"/>
    <w:rsid w:val="001A3E7D"/>
    <w:rsid w:val="001A51A3"/>
    <w:rsid w:val="001A7D7B"/>
    <w:rsid w:val="001C4039"/>
    <w:rsid w:val="001C4A75"/>
    <w:rsid w:val="001C546A"/>
    <w:rsid w:val="001C6D32"/>
    <w:rsid w:val="001C6DF4"/>
    <w:rsid w:val="001C7FCA"/>
    <w:rsid w:val="001D24DA"/>
    <w:rsid w:val="001D6C85"/>
    <w:rsid w:val="001E1961"/>
    <w:rsid w:val="001E2984"/>
    <w:rsid w:val="001E6E60"/>
    <w:rsid w:val="001F0042"/>
    <w:rsid w:val="001F0085"/>
    <w:rsid w:val="001F12B6"/>
    <w:rsid w:val="001F1CE1"/>
    <w:rsid w:val="001F2178"/>
    <w:rsid w:val="001F601E"/>
    <w:rsid w:val="00200478"/>
    <w:rsid w:val="002008B6"/>
    <w:rsid w:val="0020301A"/>
    <w:rsid w:val="00205D97"/>
    <w:rsid w:val="002075A4"/>
    <w:rsid w:val="00207832"/>
    <w:rsid w:val="00210577"/>
    <w:rsid w:val="0021356D"/>
    <w:rsid w:val="002153B1"/>
    <w:rsid w:val="00220531"/>
    <w:rsid w:val="00221C9C"/>
    <w:rsid w:val="00227B1B"/>
    <w:rsid w:val="002313D1"/>
    <w:rsid w:val="00232813"/>
    <w:rsid w:val="00233BB5"/>
    <w:rsid w:val="00240CA5"/>
    <w:rsid w:val="00246563"/>
    <w:rsid w:val="002544FC"/>
    <w:rsid w:val="002603CE"/>
    <w:rsid w:val="00261676"/>
    <w:rsid w:val="00263E4C"/>
    <w:rsid w:val="002656FF"/>
    <w:rsid w:val="00272E7C"/>
    <w:rsid w:val="00274EBE"/>
    <w:rsid w:val="0028562C"/>
    <w:rsid w:val="00286A7F"/>
    <w:rsid w:val="00292FF4"/>
    <w:rsid w:val="002956F6"/>
    <w:rsid w:val="0029649B"/>
    <w:rsid w:val="002A67D6"/>
    <w:rsid w:val="002B259B"/>
    <w:rsid w:val="002B61E8"/>
    <w:rsid w:val="002B66CD"/>
    <w:rsid w:val="002B765B"/>
    <w:rsid w:val="002B7D96"/>
    <w:rsid w:val="002C1F67"/>
    <w:rsid w:val="002C3949"/>
    <w:rsid w:val="002C6890"/>
    <w:rsid w:val="002D132A"/>
    <w:rsid w:val="002D173C"/>
    <w:rsid w:val="002D290F"/>
    <w:rsid w:val="002D2EB1"/>
    <w:rsid w:val="002D3E26"/>
    <w:rsid w:val="002D51BE"/>
    <w:rsid w:val="002D52C4"/>
    <w:rsid w:val="002D5324"/>
    <w:rsid w:val="002D7673"/>
    <w:rsid w:val="002D7859"/>
    <w:rsid w:val="002E33DE"/>
    <w:rsid w:val="002E4C72"/>
    <w:rsid w:val="002E739C"/>
    <w:rsid w:val="002F25CE"/>
    <w:rsid w:val="002F33A4"/>
    <w:rsid w:val="002F3B4B"/>
    <w:rsid w:val="0030281B"/>
    <w:rsid w:val="003044FC"/>
    <w:rsid w:val="00304C72"/>
    <w:rsid w:val="00312232"/>
    <w:rsid w:val="00316680"/>
    <w:rsid w:val="003217C5"/>
    <w:rsid w:val="00322B93"/>
    <w:rsid w:val="003266CD"/>
    <w:rsid w:val="00330CF7"/>
    <w:rsid w:val="00334CD0"/>
    <w:rsid w:val="00335ADE"/>
    <w:rsid w:val="003406AC"/>
    <w:rsid w:val="003425AB"/>
    <w:rsid w:val="00345A5C"/>
    <w:rsid w:val="003465AA"/>
    <w:rsid w:val="00346E9C"/>
    <w:rsid w:val="003547DB"/>
    <w:rsid w:val="00356149"/>
    <w:rsid w:val="0035700C"/>
    <w:rsid w:val="00362472"/>
    <w:rsid w:val="0036333C"/>
    <w:rsid w:val="003636A6"/>
    <w:rsid w:val="0036522C"/>
    <w:rsid w:val="003664A3"/>
    <w:rsid w:val="003701E0"/>
    <w:rsid w:val="00372E92"/>
    <w:rsid w:val="00374361"/>
    <w:rsid w:val="00374483"/>
    <w:rsid w:val="00382188"/>
    <w:rsid w:val="00384F3B"/>
    <w:rsid w:val="00386638"/>
    <w:rsid w:val="00393E8B"/>
    <w:rsid w:val="00396C14"/>
    <w:rsid w:val="00397CD8"/>
    <w:rsid w:val="003A049D"/>
    <w:rsid w:val="003A1A44"/>
    <w:rsid w:val="003A3484"/>
    <w:rsid w:val="003A3B32"/>
    <w:rsid w:val="003B07B0"/>
    <w:rsid w:val="003B3C13"/>
    <w:rsid w:val="003B7762"/>
    <w:rsid w:val="003D16FC"/>
    <w:rsid w:val="003D4F91"/>
    <w:rsid w:val="003D73D8"/>
    <w:rsid w:val="003D7CEA"/>
    <w:rsid w:val="003E0A5E"/>
    <w:rsid w:val="003E0E83"/>
    <w:rsid w:val="003E62B0"/>
    <w:rsid w:val="003F1A88"/>
    <w:rsid w:val="003F1B1C"/>
    <w:rsid w:val="004005C2"/>
    <w:rsid w:val="00400CE9"/>
    <w:rsid w:val="00402392"/>
    <w:rsid w:val="00405F5D"/>
    <w:rsid w:val="004064C6"/>
    <w:rsid w:val="00407B37"/>
    <w:rsid w:val="00411FD8"/>
    <w:rsid w:val="0041250C"/>
    <w:rsid w:val="00412D11"/>
    <w:rsid w:val="004145C3"/>
    <w:rsid w:val="00415B31"/>
    <w:rsid w:val="004167A6"/>
    <w:rsid w:val="00417E9D"/>
    <w:rsid w:val="00421B16"/>
    <w:rsid w:val="00423A60"/>
    <w:rsid w:val="00423B46"/>
    <w:rsid w:val="004262FC"/>
    <w:rsid w:val="004377A4"/>
    <w:rsid w:val="004419DA"/>
    <w:rsid w:val="00443FB3"/>
    <w:rsid w:val="00444725"/>
    <w:rsid w:val="004456BE"/>
    <w:rsid w:val="004500FF"/>
    <w:rsid w:val="00450711"/>
    <w:rsid w:val="004535A9"/>
    <w:rsid w:val="00453BE3"/>
    <w:rsid w:val="00455177"/>
    <w:rsid w:val="00455603"/>
    <w:rsid w:val="004564EB"/>
    <w:rsid w:val="00456DE6"/>
    <w:rsid w:val="00456E63"/>
    <w:rsid w:val="00460455"/>
    <w:rsid w:val="00461A0E"/>
    <w:rsid w:val="0046262C"/>
    <w:rsid w:val="00466A76"/>
    <w:rsid w:val="00470904"/>
    <w:rsid w:val="00472DDE"/>
    <w:rsid w:val="004730FF"/>
    <w:rsid w:val="00473CCF"/>
    <w:rsid w:val="00473D71"/>
    <w:rsid w:val="00474CDB"/>
    <w:rsid w:val="00475EF5"/>
    <w:rsid w:val="00477D9C"/>
    <w:rsid w:val="0048197A"/>
    <w:rsid w:val="00482F79"/>
    <w:rsid w:val="00483F3B"/>
    <w:rsid w:val="00487176"/>
    <w:rsid w:val="004873A3"/>
    <w:rsid w:val="00493356"/>
    <w:rsid w:val="004A10E1"/>
    <w:rsid w:val="004A2506"/>
    <w:rsid w:val="004A2C31"/>
    <w:rsid w:val="004A3149"/>
    <w:rsid w:val="004A36BB"/>
    <w:rsid w:val="004A60BB"/>
    <w:rsid w:val="004A63FF"/>
    <w:rsid w:val="004A68F4"/>
    <w:rsid w:val="004A6B37"/>
    <w:rsid w:val="004B04C4"/>
    <w:rsid w:val="004B2147"/>
    <w:rsid w:val="004B69E5"/>
    <w:rsid w:val="004B706F"/>
    <w:rsid w:val="004C146C"/>
    <w:rsid w:val="004C3081"/>
    <w:rsid w:val="004C38B9"/>
    <w:rsid w:val="004C3954"/>
    <w:rsid w:val="004C43C1"/>
    <w:rsid w:val="004C7384"/>
    <w:rsid w:val="004D01AE"/>
    <w:rsid w:val="004D04F0"/>
    <w:rsid w:val="004D19DD"/>
    <w:rsid w:val="004D24DE"/>
    <w:rsid w:val="004E5C3D"/>
    <w:rsid w:val="004E5C44"/>
    <w:rsid w:val="004F313E"/>
    <w:rsid w:val="004F36D4"/>
    <w:rsid w:val="004F3B8B"/>
    <w:rsid w:val="004F6801"/>
    <w:rsid w:val="004F6974"/>
    <w:rsid w:val="0050387B"/>
    <w:rsid w:val="00503E19"/>
    <w:rsid w:val="005052ED"/>
    <w:rsid w:val="00506708"/>
    <w:rsid w:val="005070E0"/>
    <w:rsid w:val="005112E5"/>
    <w:rsid w:val="00517FB8"/>
    <w:rsid w:val="0052010F"/>
    <w:rsid w:val="0052050E"/>
    <w:rsid w:val="0052313B"/>
    <w:rsid w:val="00523E3F"/>
    <w:rsid w:val="0052459A"/>
    <w:rsid w:val="00525532"/>
    <w:rsid w:val="0053204A"/>
    <w:rsid w:val="00537D1B"/>
    <w:rsid w:val="005471A7"/>
    <w:rsid w:val="0055092E"/>
    <w:rsid w:val="00552AD3"/>
    <w:rsid w:val="00552D47"/>
    <w:rsid w:val="0056076A"/>
    <w:rsid w:val="005632AE"/>
    <w:rsid w:val="00565CC8"/>
    <w:rsid w:val="005678C2"/>
    <w:rsid w:val="005745A5"/>
    <w:rsid w:val="00576206"/>
    <w:rsid w:val="00577B53"/>
    <w:rsid w:val="00581229"/>
    <w:rsid w:val="00582D36"/>
    <w:rsid w:val="00583BD5"/>
    <w:rsid w:val="0058500D"/>
    <w:rsid w:val="00585104"/>
    <w:rsid w:val="00586220"/>
    <w:rsid w:val="005928D6"/>
    <w:rsid w:val="005A29D0"/>
    <w:rsid w:val="005A54C4"/>
    <w:rsid w:val="005A6DDB"/>
    <w:rsid w:val="005B0300"/>
    <w:rsid w:val="005B0F3B"/>
    <w:rsid w:val="005B251A"/>
    <w:rsid w:val="005B455E"/>
    <w:rsid w:val="005B7A3F"/>
    <w:rsid w:val="005B7EBD"/>
    <w:rsid w:val="005C0BC3"/>
    <w:rsid w:val="005C0F27"/>
    <w:rsid w:val="005C375A"/>
    <w:rsid w:val="005C38EE"/>
    <w:rsid w:val="005C4B63"/>
    <w:rsid w:val="005C4F84"/>
    <w:rsid w:val="005C5B93"/>
    <w:rsid w:val="005C68F1"/>
    <w:rsid w:val="005C7699"/>
    <w:rsid w:val="005D3480"/>
    <w:rsid w:val="005D767A"/>
    <w:rsid w:val="005E1659"/>
    <w:rsid w:val="005E1AD6"/>
    <w:rsid w:val="005E5D58"/>
    <w:rsid w:val="005E6236"/>
    <w:rsid w:val="005E6790"/>
    <w:rsid w:val="005E70B4"/>
    <w:rsid w:val="005F0EE4"/>
    <w:rsid w:val="005F1C74"/>
    <w:rsid w:val="005F688E"/>
    <w:rsid w:val="005F7BF6"/>
    <w:rsid w:val="00600FC1"/>
    <w:rsid w:val="0060457C"/>
    <w:rsid w:val="00617FEA"/>
    <w:rsid w:val="00622542"/>
    <w:rsid w:val="00622EEE"/>
    <w:rsid w:val="00625965"/>
    <w:rsid w:val="00626613"/>
    <w:rsid w:val="006350A4"/>
    <w:rsid w:val="006431BA"/>
    <w:rsid w:val="00643C1B"/>
    <w:rsid w:val="00643FEC"/>
    <w:rsid w:val="00644EF5"/>
    <w:rsid w:val="00652626"/>
    <w:rsid w:val="00657FF4"/>
    <w:rsid w:val="00660414"/>
    <w:rsid w:val="00660BE9"/>
    <w:rsid w:val="00666420"/>
    <w:rsid w:val="006671A6"/>
    <w:rsid w:val="006733E3"/>
    <w:rsid w:val="00675426"/>
    <w:rsid w:val="00677F9B"/>
    <w:rsid w:val="00680FA3"/>
    <w:rsid w:val="00683898"/>
    <w:rsid w:val="006859F6"/>
    <w:rsid w:val="00686DF2"/>
    <w:rsid w:val="00687891"/>
    <w:rsid w:val="00687F39"/>
    <w:rsid w:val="00690B41"/>
    <w:rsid w:val="00696083"/>
    <w:rsid w:val="006A03B7"/>
    <w:rsid w:val="006A0C43"/>
    <w:rsid w:val="006A3EE5"/>
    <w:rsid w:val="006A5222"/>
    <w:rsid w:val="006A5E2B"/>
    <w:rsid w:val="006A651A"/>
    <w:rsid w:val="006B22CB"/>
    <w:rsid w:val="006B57D6"/>
    <w:rsid w:val="006B6B74"/>
    <w:rsid w:val="006B708E"/>
    <w:rsid w:val="006C7B26"/>
    <w:rsid w:val="006D25EB"/>
    <w:rsid w:val="006D27FB"/>
    <w:rsid w:val="006D2954"/>
    <w:rsid w:val="006E229B"/>
    <w:rsid w:val="006E2AE2"/>
    <w:rsid w:val="006E6F88"/>
    <w:rsid w:val="006F06A7"/>
    <w:rsid w:val="006F1232"/>
    <w:rsid w:val="006F4556"/>
    <w:rsid w:val="006F6BFB"/>
    <w:rsid w:val="00705986"/>
    <w:rsid w:val="00707843"/>
    <w:rsid w:val="00707D7E"/>
    <w:rsid w:val="00711051"/>
    <w:rsid w:val="0071289B"/>
    <w:rsid w:val="00713C79"/>
    <w:rsid w:val="00714517"/>
    <w:rsid w:val="0071689B"/>
    <w:rsid w:val="007211E7"/>
    <w:rsid w:val="00722885"/>
    <w:rsid w:val="00726039"/>
    <w:rsid w:val="007322C6"/>
    <w:rsid w:val="00737522"/>
    <w:rsid w:val="00741C48"/>
    <w:rsid w:val="00746A42"/>
    <w:rsid w:val="007549F9"/>
    <w:rsid w:val="0076171C"/>
    <w:rsid w:val="00763BC7"/>
    <w:rsid w:val="00771141"/>
    <w:rsid w:val="00774078"/>
    <w:rsid w:val="007828A0"/>
    <w:rsid w:val="00783EF7"/>
    <w:rsid w:val="00790F11"/>
    <w:rsid w:val="00791E9D"/>
    <w:rsid w:val="00795430"/>
    <w:rsid w:val="00797106"/>
    <w:rsid w:val="007A1FE0"/>
    <w:rsid w:val="007A4A7A"/>
    <w:rsid w:val="007A53E8"/>
    <w:rsid w:val="007A570B"/>
    <w:rsid w:val="007A6A6F"/>
    <w:rsid w:val="007A6EA1"/>
    <w:rsid w:val="007B1478"/>
    <w:rsid w:val="007B1E7A"/>
    <w:rsid w:val="007B407B"/>
    <w:rsid w:val="007C0595"/>
    <w:rsid w:val="007C129E"/>
    <w:rsid w:val="007C3CF3"/>
    <w:rsid w:val="007C5347"/>
    <w:rsid w:val="007D00B9"/>
    <w:rsid w:val="007D2174"/>
    <w:rsid w:val="007D7043"/>
    <w:rsid w:val="007E14E8"/>
    <w:rsid w:val="007E1FB5"/>
    <w:rsid w:val="007E467E"/>
    <w:rsid w:val="007F120F"/>
    <w:rsid w:val="007F1239"/>
    <w:rsid w:val="007F2BA8"/>
    <w:rsid w:val="007F51C6"/>
    <w:rsid w:val="007F6CC1"/>
    <w:rsid w:val="007F7FE9"/>
    <w:rsid w:val="0080050F"/>
    <w:rsid w:val="008108D8"/>
    <w:rsid w:val="00812554"/>
    <w:rsid w:val="008207CD"/>
    <w:rsid w:val="0082295C"/>
    <w:rsid w:val="00825079"/>
    <w:rsid w:val="00827653"/>
    <w:rsid w:val="008304B0"/>
    <w:rsid w:val="00831B60"/>
    <w:rsid w:val="008331B9"/>
    <w:rsid w:val="00837EE0"/>
    <w:rsid w:val="008406A0"/>
    <w:rsid w:val="00842772"/>
    <w:rsid w:val="0084277D"/>
    <w:rsid w:val="00842D41"/>
    <w:rsid w:val="0084713D"/>
    <w:rsid w:val="008543B9"/>
    <w:rsid w:val="00855483"/>
    <w:rsid w:val="00863D9B"/>
    <w:rsid w:val="00866BBC"/>
    <w:rsid w:val="008671C0"/>
    <w:rsid w:val="00871287"/>
    <w:rsid w:val="008721B3"/>
    <w:rsid w:val="00872413"/>
    <w:rsid w:val="00875983"/>
    <w:rsid w:val="00876075"/>
    <w:rsid w:val="00876500"/>
    <w:rsid w:val="00881EFD"/>
    <w:rsid w:val="00884FA2"/>
    <w:rsid w:val="0088630F"/>
    <w:rsid w:val="0088733F"/>
    <w:rsid w:val="0089026E"/>
    <w:rsid w:val="00892BDE"/>
    <w:rsid w:val="00893B6D"/>
    <w:rsid w:val="008A12B0"/>
    <w:rsid w:val="008A1957"/>
    <w:rsid w:val="008A31C9"/>
    <w:rsid w:val="008A3ADA"/>
    <w:rsid w:val="008A5AEB"/>
    <w:rsid w:val="008A5EEC"/>
    <w:rsid w:val="008A6D1A"/>
    <w:rsid w:val="008A6D23"/>
    <w:rsid w:val="008A6D66"/>
    <w:rsid w:val="008B0A6A"/>
    <w:rsid w:val="008B1236"/>
    <w:rsid w:val="008B1951"/>
    <w:rsid w:val="008B43D0"/>
    <w:rsid w:val="008B4E49"/>
    <w:rsid w:val="008C1980"/>
    <w:rsid w:val="008C4F74"/>
    <w:rsid w:val="008C5166"/>
    <w:rsid w:val="008C59FF"/>
    <w:rsid w:val="008C617B"/>
    <w:rsid w:val="008C7857"/>
    <w:rsid w:val="008C78DF"/>
    <w:rsid w:val="008D0E30"/>
    <w:rsid w:val="008D4ACF"/>
    <w:rsid w:val="008D55A1"/>
    <w:rsid w:val="008D7C48"/>
    <w:rsid w:val="008E05BD"/>
    <w:rsid w:val="008E11DE"/>
    <w:rsid w:val="008E1D6A"/>
    <w:rsid w:val="008E67BA"/>
    <w:rsid w:val="008F2064"/>
    <w:rsid w:val="008F2C5C"/>
    <w:rsid w:val="008F5B60"/>
    <w:rsid w:val="008F5E1C"/>
    <w:rsid w:val="008F6F2A"/>
    <w:rsid w:val="0090291E"/>
    <w:rsid w:val="00902F1C"/>
    <w:rsid w:val="00903406"/>
    <w:rsid w:val="00905E95"/>
    <w:rsid w:val="00906568"/>
    <w:rsid w:val="00907A41"/>
    <w:rsid w:val="009113BB"/>
    <w:rsid w:val="009126E0"/>
    <w:rsid w:val="00912EE6"/>
    <w:rsid w:val="00917E4B"/>
    <w:rsid w:val="0092220E"/>
    <w:rsid w:val="00927B91"/>
    <w:rsid w:val="009315C5"/>
    <w:rsid w:val="00931B2E"/>
    <w:rsid w:val="00932DF4"/>
    <w:rsid w:val="00933AC0"/>
    <w:rsid w:val="0093748B"/>
    <w:rsid w:val="00942E82"/>
    <w:rsid w:val="0094556A"/>
    <w:rsid w:val="0094644D"/>
    <w:rsid w:val="00947255"/>
    <w:rsid w:val="0095367B"/>
    <w:rsid w:val="00954490"/>
    <w:rsid w:val="00954542"/>
    <w:rsid w:val="00962C2E"/>
    <w:rsid w:val="00962F1D"/>
    <w:rsid w:val="00963617"/>
    <w:rsid w:val="00973C24"/>
    <w:rsid w:val="009747FE"/>
    <w:rsid w:val="00980DE3"/>
    <w:rsid w:val="00981390"/>
    <w:rsid w:val="00982365"/>
    <w:rsid w:val="00985391"/>
    <w:rsid w:val="009853C8"/>
    <w:rsid w:val="00990074"/>
    <w:rsid w:val="00991591"/>
    <w:rsid w:val="009915CF"/>
    <w:rsid w:val="00993BCB"/>
    <w:rsid w:val="0099497D"/>
    <w:rsid w:val="0099576A"/>
    <w:rsid w:val="0099612F"/>
    <w:rsid w:val="00997970"/>
    <w:rsid w:val="00997F6F"/>
    <w:rsid w:val="009A2E8A"/>
    <w:rsid w:val="009A5F86"/>
    <w:rsid w:val="009A789C"/>
    <w:rsid w:val="009B25E8"/>
    <w:rsid w:val="009B5B3B"/>
    <w:rsid w:val="009C258C"/>
    <w:rsid w:val="009C3496"/>
    <w:rsid w:val="009C387D"/>
    <w:rsid w:val="009C39B5"/>
    <w:rsid w:val="009C4175"/>
    <w:rsid w:val="009E0C80"/>
    <w:rsid w:val="009E5523"/>
    <w:rsid w:val="009E6654"/>
    <w:rsid w:val="009E7A73"/>
    <w:rsid w:val="009F0CDF"/>
    <w:rsid w:val="009F3B2A"/>
    <w:rsid w:val="009F6B3E"/>
    <w:rsid w:val="00A002C7"/>
    <w:rsid w:val="00A01B55"/>
    <w:rsid w:val="00A1151F"/>
    <w:rsid w:val="00A1382A"/>
    <w:rsid w:val="00A1505C"/>
    <w:rsid w:val="00A17CED"/>
    <w:rsid w:val="00A20D15"/>
    <w:rsid w:val="00A21585"/>
    <w:rsid w:val="00A2191A"/>
    <w:rsid w:val="00A22239"/>
    <w:rsid w:val="00A224CD"/>
    <w:rsid w:val="00A23112"/>
    <w:rsid w:val="00A25984"/>
    <w:rsid w:val="00A3109F"/>
    <w:rsid w:val="00A3143A"/>
    <w:rsid w:val="00A3396F"/>
    <w:rsid w:val="00A33AE0"/>
    <w:rsid w:val="00A33BA9"/>
    <w:rsid w:val="00A35D3B"/>
    <w:rsid w:val="00A43179"/>
    <w:rsid w:val="00A44C54"/>
    <w:rsid w:val="00A508A9"/>
    <w:rsid w:val="00A5506A"/>
    <w:rsid w:val="00A552F0"/>
    <w:rsid w:val="00A55FB3"/>
    <w:rsid w:val="00A57ACC"/>
    <w:rsid w:val="00A57ED4"/>
    <w:rsid w:val="00A626F6"/>
    <w:rsid w:val="00A63230"/>
    <w:rsid w:val="00A6791A"/>
    <w:rsid w:val="00A72C38"/>
    <w:rsid w:val="00A74640"/>
    <w:rsid w:val="00A758CA"/>
    <w:rsid w:val="00A75AAF"/>
    <w:rsid w:val="00A77A42"/>
    <w:rsid w:val="00A80197"/>
    <w:rsid w:val="00A84B3A"/>
    <w:rsid w:val="00A84EFE"/>
    <w:rsid w:val="00A93A2E"/>
    <w:rsid w:val="00A9716F"/>
    <w:rsid w:val="00AA051F"/>
    <w:rsid w:val="00AA1612"/>
    <w:rsid w:val="00AB101A"/>
    <w:rsid w:val="00AB70C8"/>
    <w:rsid w:val="00AB7E76"/>
    <w:rsid w:val="00AC332E"/>
    <w:rsid w:val="00AD05B1"/>
    <w:rsid w:val="00AD284F"/>
    <w:rsid w:val="00AD736C"/>
    <w:rsid w:val="00AE2D4C"/>
    <w:rsid w:val="00AE470C"/>
    <w:rsid w:val="00AE7F34"/>
    <w:rsid w:val="00AF07E3"/>
    <w:rsid w:val="00AF0CFE"/>
    <w:rsid w:val="00AF39B0"/>
    <w:rsid w:val="00AF5074"/>
    <w:rsid w:val="00AF543B"/>
    <w:rsid w:val="00AF5A71"/>
    <w:rsid w:val="00B0121E"/>
    <w:rsid w:val="00B012F5"/>
    <w:rsid w:val="00B02A7A"/>
    <w:rsid w:val="00B04CEE"/>
    <w:rsid w:val="00B05173"/>
    <w:rsid w:val="00B101E4"/>
    <w:rsid w:val="00B1084C"/>
    <w:rsid w:val="00B119DF"/>
    <w:rsid w:val="00B13144"/>
    <w:rsid w:val="00B16CD9"/>
    <w:rsid w:val="00B202CF"/>
    <w:rsid w:val="00B315B6"/>
    <w:rsid w:val="00B3261F"/>
    <w:rsid w:val="00B32A15"/>
    <w:rsid w:val="00B34144"/>
    <w:rsid w:val="00B42805"/>
    <w:rsid w:val="00B4591B"/>
    <w:rsid w:val="00B50E51"/>
    <w:rsid w:val="00B517D6"/>
    <w:rsid w:val="00B51B3C"/>
    <w:rsid w:val="00B5526C"/>
    <w:rsid w:val="00B57D25"/>
    <w:rsid w:val="00B614AC"/>
    <w:rsid w:val="00B62E37"/>
    <w:rsid w:val="00B643B5"/>
    <w:rsid w:val="00B64E3D"/>
    <w:rsid w:val="00B675F6"/>
    <w:rsid w:val="00B73480"/>
    <w:rsid w:val="00B75D50"/>
    <w:rsid w:val="00B84A97"/>
    <w:rsid w:val="00B8634B"/>
    <w:rsid w:val="00B94A92"/>
    <w:rsid w:val="00B96164"/>
    <w:rsid w:val="00B96348"/>
    <w:rsid w:val="00B96411"/>
    <w:rsid w:val="00B96A7D"/>
    <w:rsid w:val="00BA23AC"/>
    <w:rsid w:val="00BA5999"/>
    <w:rsid w:val="00BA5AF0"/>
    <w:rsid w:val="00BB0E44"/>
    <w:rsid w:val="00BB200B"/>
    <w:rsid w:val="00BB2CB1"/>
    <w:rsid w:val="00BB69CF"/>
    <w:rsid w:val="00BC0BD9"/>
    <w:rsid w:val="00BC3210"/>
    <w:rsid w:val="00BC4962"/>
    <w:rsid w:val="00BC6005"/>
    <w:rsid w:val="00BC7A1D"/>
    <w:rsid w:val="00BD1472"/>
    <w:rsid w:val="00BD7002"/>
    <w:rsid w:val="00BE042C"/>
    <w:rsid w:val="00BE1105"/>
    <w:rsid w:val="00BE34F9"/>
    <w:rsid w:val="00BE5FDA"/>
    <w:rsid w:val="00BE6DA1"/>
    <w:rsid w:val="00C032ED"/>
    <w:rsid w:val="00C04C9E"/>
    <w:rsid w:val="00C0510B"/>
    <w:rsid w:val="00C06B50"/>
    <w:rsid w:val="00C13373"/>
    <w:rsid w:val="00C15956"/>
    <w:rsid w:val="00C17C5D"/>
    <w:rsid w:val="00C31323"/>
    <w:rsid w:val="00C313F2"/>
    <w:rsid w:val="00C31DBB"/>
    <w:rsid w:val="00C32150"/>
    <w:rsid w:val="00C34854"/>
    <w:rsid w:val="00C4086D"/>
    <w:rsid w:val="00C42C86"/>
    <w:rsid w:val="00C44783"/>
    <w:rsid w:val="00C500CF"/>
    <w:rsid w:val="00C518D4"/>
    <w:rsid w:val="00C52CEF"/>
    <w:rsid w:val="00C55786"/>
    <w:rsid w:val="00C575C3"/>
    <w:rsid w:val="00C61DBF"/>
    <w:rsid w:val="00C632E6"/>
    <w:rsid w:val="00C65786"/>
    <w:rsid w:val="00C6672A"/>
    <w:rsid w:val="00C66DDE"/>
    <w:rsid w:val="00C710F5"/>
    <w:rsid w:val="00C80AA2"/>
    <w:rsid w:val="00C80B32"/>
    <w:rsid w:val="00C81ED0"/>
    <w:rsid w:val="00C832FB"/>
    <w:rsid w:val="00C8500A"/>
    <w:rsid w:val="00C86A6D"/>
    <w:rsid w:val="00C90DCF"/>
    <w:rsid w:val="00C90FE0"/>
    <w:rsid w:val="00CA11A8"/>
    <w:rsid w:val="00CB2FD6"/>
    <w:rsid w:val="00CC1119"/>
    <w:rsid w:val="00CC1967"/>
    <w:rsid w:val="00CC1BEC"/>
    <w:rsid w:val="00CC219E"/>
    <w:rsid w:val="00CC3162"/>
    <w:rsid w:val="00CC3D59"/>
    <w:rsid w:val="00CC73EE"/>
    <w:rsid w:val="00CC76F5"/>
    <w:rsid w:val="00CD553C"/>
    <w:rsid w:val="00CD7584"/>
    <w:rsid w:val="00CE1AC5"/>
    <w:rsid w:val="00CF1348"/>
    <w:rsid w:val="00CF1FCC"/>
    <w:rsid w:val="00CF3501"/>
    <w:rsid w:val="00CF566E"/>
    <w:rsid w:val="00CF66D1"/>
    <w:rsid w:val="00D00F57"/>
    <w:rsid w:val="00D02E2F"/>
    <w:rsid w:val="00D041BE"/>
    <w:rsid w:val="00D1265B"/>
    <w:rsid w:val="00D14799"/>
    <w:rsid w:val="00D14D37"/>
    <w:rsid w:val="00D15107"/>
    <w:rsid w:val="00D15DCF"/>
    <w:rsid w:val="00D1758B"/>
    <w:rsid w:val="00D22FF0"/>
    <w:rsid w:val="00D256AF"/>
    <w:rsid w:val="00D26C5F"/>
    <w:rsid w:val="00D32981"/>
    <w:rsid w:val="00D32FF2"/>
    <w:rsid w:val="00D3335D"/>
    <w:rsid w:val="00D3575B"/>
    <w:rsid w:val="00D368B1"/>
    <w:rsid w:val="00D41726"/>
    <w:rsid w:val="00D41FD7"/>
    <w:rsid w:val="00D43C31"/>
    <w:rsid w:val="00D44DBA"/>
    <w:rsid w:val="00D51007"/>
    <w:rsid w:val="00D516D4"/>
    <w:rsid w:val="00D54BDD"/>
    <w:rsid w:val="00D60634"/>
    <w:rsid w:val="00D63E31"/>
    <w:rsid w:val="00D6503F"/>
    <w:rsid w:val="00D65AD7"/>
    <w:rsid w:val="00D67FBE"/>
    <w:rsid w:val="00D71542"/>
    <w:rsid w:val="00D71B49"/>
    <w:rsid w:val="00D75580"/>
    <w:rsid w:val="00D7560B"/>
    <w:rsid w:val="00D77150"/>
    <w:rsid w:val="00D819F7"/>
    <w:rsid w:val="00D8768B"/>
    <w:rsid w:val="00D87F03"/>
    <w:rsid w:val="00D90209"/>
    <w:rsid w:val="00D90584"/>
    <w:rsid w:val="00D91DDF"/>
    <w:rsid w:val="00D968D0"/>
    <w:rsid w:val="00DA05CF"/>
    <w:rsid w:val="00DA13A4"/>
    <w:rsid w:val="00DA1F91"/>
    <w:rsid w:val="00DA2605"/>
    <w:rsid w:val="00DA3F5B"/>
    <w:rsid w:val="00DA4B94"/>
    <w:rsid w:val="00DB0D98"/>
    <w:rsid w:val="00DB5734"/>
    <w:rsid w:val="00DB5E2A"/>
    <w:rsid w:val="00DB7B18"/>
    <w:rsid w:val="00DC0B7F"/>
    <w:rsid w:val="00DC1384"/>
    <w:rsid w:val="00DC2DC8"/>
    <w:rsid w:val="00DC3A0E"/>
    <w:rsid w:val="00DC4258"/>
    <w:rsid w:val="00DC69C5"/>
    <w:rsid w:val="00DC7E44"/>
    <w:rsid w:val="00DD73DB"/>
    <w:rsid w:val="00DD75F1"/>
    <w:rsid w:val="00DE2DC2"/>
    <w:rsid w:val="00DE3D0D"/>
    <w:rsid w:val="00DE3E6E"/>
    <w:rsid w:val="00DE4579"/>
    <w:rsid w:val="00DE4B3F"/>
    <w:rsid w:val="00DE7B47"/>
    <w:rsid w:val="00DF0162"/>
    <w:rsid w:val="00DF08A9"/>
    <w:rsid w:val="00DF2D72"/>
    <w:rsid w:val="00E018D4"/>
    <w:rsid w:val="00E06E5D"/>
    <w:rsid w:val="00E142EB"/>
    <w:rsid w:val="00E14A79"/>
    <w:rsid w:val="00E1552A"/>
    <w:rsid w:val="00E17106"/>
    <w:rsid w:val="00E2355E"/>
    <w:rsid w:val="00E23C13"/>
    <w:rsid w:val="00E24044"/>
    <w:rsid w:val="00E24553"/>
    <w:rsid w:val="00E24DA5"/>
    <w:rsid w:val="00E25D8A"/>
    <w:rsid w:val="00E35CD6"/>
    <w:rsid w:val="00E37EC9"/>
    <w:rsid w:val="00E40497"/>
    <w:rsid w:val="00E411C4"/>
    <w:rsid w:val="00E4148E"/>
    <w:rsid w:val="00E450BE"/>
    <w:rsid w:val="00E45D49"/>
    <w:rsid w:val="00E511A5"/>
    <w:rsid w:val="00E5782E"/>
    <w:rsid w:val="00E60AE0"/>
    <w:rsid w:val="00E62256"/>
    <w:rsid w:val="00E65F68"/>
    <w:rsid w:val="00E7070A"/>
    <w:rsid w:val="00E71123"/>
    <w:rsid w:val="00E71855"/>
    <w:rsid w:val="00E80F35"/>
    <w:rsid w:val="00E825FE"/>
    <w:rsid w:val="00E83BAD"/>
    <w:rsid w:val="00E84CD8"/>
    <w:rsid w:val="00E85A65"/>
    <w:rsid w:val="00E867CE"/>
    <w:rsid w:val="00E87E71"/>
    <w:rsid w:val="00E96274"/>
    <w:rsid w:val="00E965F1"/>
    <w:rsid w:val="00EA06E5"/>
    <w:rsid w:val="00EA1796"/>
    <w:rsid w:val="00EA2AEC"/>
    <w:rsid w:val="00EB4E34"/>
    <w:rsid w:val="00EB7994"/>
    <w:rsid w:val="00EC22F9"/>
    <w:rsid w:val="00EC279F"/>
    <w:rsid w:val="00EC46AF"/>
    <w:rsid w:val="00EC6F49"/>
    <w:rsid w:val="00EC7E25"/>
    <w:rsid w:val="00ED0F10"/>
    <w:rsid w:val="00ED24F3"/>
    <w:rsid w:val="00ED6C05"/>
    <w:rsid w:val="00EE0AFE"/>
    <w:rsid w:val="00EE15F5"/>
    <w:rsid w:val="00EE2DC7"/>
    <w:rsid w:val="00EE3FF8"/>
    <w:rsid w:val="00EF12C0"/>
    <w:rsid w:val="00F10465"/>
    <w:rsid w:val="00F10E36"/>
    <w:rsid w:val="00F11918"/>
    <w:rsid w:val="00F13ABC"/>
    <w:rsid w:val="00F142C3"/>
    <w:rsid w:val="00F14D9C"/>
    <w:rsid w:val="00F15CA5"/>
    <w:rsid w:val="00F16EBF"/>
    <w:rsid w:val="00F245EB"/>
    <w:rsid w:val="00F24A94"/>
    <w:rsid w:val="00F25591"/>
    <w:rsid w:val="00F26E6D"/>
    <w:rsid w:val="00F30500"/>
    <w:rsid w:val="00F3327C"/>
    <w:rsid w:val="00F4206B"/>
    <w:rsid w:val="00F42ED0"/>
    <w:rsid w:val="00F43651"/>
    <w:rsid w:val="00F50ED8"/>
    <w:rsid w:val="00F551FC"/>
    <w:rsid w:val="00F555A1"/>
    <w:rsid w:val="00F55890"/>
    <w:rsid w:val="00F561C0"/>
    <w:rsid w:val="00F63928"/>
    <w:rsid w:val="00F662FF"/>
    <w:rsid w:val="00F6724A"/>
    <w:rsid w:val="00F70789"/>
    <w:rsid w:val="00F71416"/>
    <w:rsid w:val="00F73708"/>
    <w:rsid w:val="00F7378C"/>
    <w:rsid w:val="00F744DD"/>
    <w:rsid w:val="00F77464"/>
    <w:rsid w:val="00F8272A"/>
    <w:rsid w:val="00F858B5"/>
    <w:rsid w:val="00F91E54"/>
    <w:rsid w:val="00F94067"/>
    <w:rsid w:val="00F95E3F"/>
    <w:rsid w:val="00F96E23"/>
    <w:rsid w:val="00F97316"/>
    <w:rsid w:val="00F97B1E"/>
    <w:rsid w:val="00FA0595"/>
    <w:rsid w:val="00FA449E"/>
    <w:rsid w:val="00FA771A"/>
    <w:rsid w:val="00FB00F1"/>
    <w:rsid w:val="00FB1D8F"/>
    <w:rsid w:val="00FB3688"/>
    <w:rsid w:val="00FB593E"/>
    <w:rsid w:val="00FB7AF4"/>
    <w:rsid w:val="00FC195A"/>
    <w:rsid w:val="00FC4728"/>
    <w:rsid w:val="00FC4958"/>
    <w:rsid w:val="00FD01ED"/>
    <w:rsid w:val="00FD4236"/>
    <w:rsid w:val="00FD6CF5"/>
    <w:rsid w:val="00FD6F17"/>
    <w:rsid w:val="00FE0043"/>
    <w:rsid w:val="00FE09CB"/>
    <w:rsid w:val="00FE7F08"/>
    <w:rsid w:val="00FF01C0"/>
    <w:rsid w:val="00FF0B6E"/>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link w:val="Bulletslevel2Char"/>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A43179"/>
    <w:pPr>
      <w:spacing w:before="100" w:beforeAutospacing="1" w:after="100" w:afterAutospacing="1" w:line="240" w:lineRule="auto"/>
    </w:pPr>
    <w:rPr>
      <w:rFonts w:ascii="Times New Roman" w:hAnsi="Times New Roman"/>
      <w:sz w:val="24"/>
      <w:szCs w:val="24"/>
    </w:rPr>
  </w:style>
  <w:style w:type="character" w:customStyle="1" w:styleId="Bulletslevel2Char">
    <w:name w:val="Bullets level 2 Char"/>
    <w:link w:val="Bulletslevel2"/>
    <w:rsid w:val="00525532"/>
  </w:style>
  <w:style w:type="paragraph" w:customStyle="1" w:styleId="Default">
    <w:name w:val="Default"/>
    <w:rsid w:val="009A5F86"/>
    <w:pPr>
      <w:autoSpaceDE w:val="0"/>
      <w:autoSpaceDN w:val="0"/>
      <w:adjustRightInd w:val="0"/>
      <w:spacing w:before="0" w:line="240" w:lineRule="auto"/>
    </w:pPr>
    <w:rPr>
      <w:rFonts w:cs="Arial"/>
      <w:color w:val="000000"/>
      <w:sz w:val="24"/>
      <w:szCs w:val="24"/>
    </w:rPr>
  </w:style>
  <w:style w:type="character" w:customStyle="1" w:styleId="watch-title">
    <w:name w:val="watch-title"/>
    <w:basedOn w:val="DefaultParagraphFont"/>
    <w:rsid w:val="0053204A"/>
  </w:style>
  <w:style w:type="paragraph" w:customStyle="1" w:styleId="Headinglearningexperiences">
    <w:name w:val="Heading learning experiences"/>
    <w:basedOn w:val="Tablesubhead"/>
    <w:next w:val="Tablebulletslevel1"/>
    <w:qFormat/>
    <w:rsid w:val="00AF0CFE"/>
    <w:pPr>
      <w:spacing w:before="160"/>
    </w:pPr>
  </w:style>
  <w:style w:type="character" w:customStyle="1" w:styleId="apple-converted-space">
    <w:name w:val="apple-converted-space"/>
    <w:basedOn w:val="DefaultParagraphFont"/>
    <w:rsid w:val="00473C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link w:val="Bulletslevel2Char"/>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A43179"/>
    <w:pPr>
      <w:spacing w:before="100" w:beforeAutospacing="1" w:after="100" w:afterAutospacing="1" w:line="240" w:lineRule="auto"/>
    </w:pPr>
    <w:rPr>
      <w:rFonts w:ascii="Times New Roman" w:hAnsi="Times New Roman"/>
      <w:sz w:val="24"/>
      <w:szCs w:val="24"/>
    </w:rPr>
  </w:style>
  <w:style w:type="character" w:customStyle="1" w:styleId="Bulletslevel2Char">
    <w:name w:val="Bullets level 2 Char"/>
    <w:link w:val="Bulletslevel2"/>
    <w:rsid w:val="00525532"/>
  </w:style>
  <w:style w:type="paragraph" w:customStyle="1" w:styleId="Default">
    <w:name w:val="Default"/>
    <w:rsid w:val="009A5F86"/>
    <w:pPr>
      <w:autoSpaceDE w:val="0"/>
      <w:autoSpaceDN w:val="0"/>
      <w:adjustRightInd w:val="0"/>
      <w:spacing w:before="0" w:line="240" w:lineRule="auto"/>
    </w:pPr>
    <w:rPr>
      <w:rFonts w:cs="Arial"/>
      <w:color w:val="000000"/>
      <w:sz w:val="24"/>
      <w:szCs w:val="24"/>
    </w:rPr>
  </w:style>
  <w:style w:type="character" w:customStyle="1" w:styleId="watch-title">
    <w:name w:val="watch-title"/>
    <w:basedOn w:val="DefaultParagraphFont"/>
    <w:rsid w:val="0053204A"/>
  </w:style>
  <w:style w:type="paragraph" w:customStyle="1" w:styleId="Headinglearningexperiences">
    <w:name w:val="Heading learning experiences"/>
    <w:basedOn w:val="Tablesubhead"/>
    <w:next w:val="Tablebulletslevel1"/>
    <w:qFormat/>
    <w:rsid w:val="00AF0CFE"/>
    <w:pPr>
      <w:spacing w:before="160"/>
    </w:pPr>
  </w:style>
  <w:style w:type="character" w:customStyle="1" w:styleId="apple-converted-space">
    <w:name w:val="apple-converted-space"/>
    <w:basedOn w:val="DefaultParagraphFont"/>
    <w:rsid w:val="00473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278729963">
      <w:bodyDiv w:val="1"/>
      <w:marLeft w:val="0"/>
      <w:marRight w:val="0"/>
      <w:marTop w:val="0"/>
      <w:marBottom w:val="0"/>
      <w:divBdr>
        <w:top w:val="none" w:sz="0" w:space="0" w:color="auto"/>
        <w:left w:val="none" w:sz="0" w:space="0" w:color="auto"/>
        <w:bottom w:val="none" w:sz="0" w:space="0" w:color="auto"/>
        <w:right w:val="none" w:sz="0" w:space="0" w:color="auto"/>
      </w:divBdr>
      <w:divsChild>
        <w:div w:id="616914360">
          <w:marLeft w:val="0"/>
          <w:marRight w:val="0"/>
          <w:marTop w:val="0"/>
          <w:marBottom w:val="0"/>
          <w:divBdr>
            <w:top w:val="none" w:sz="0" w:space="0" w:color="auto"/>
            <w:left w:val="none" w:sz="0" w:space="0" w:color="auto"/>
            <w:bottom w:val="none" w:sz="0" w:space="0" w:color="auto"/>
            <w:right w:val="none" w:sz="0" w:space="0" w:color="auto"/>
          </w:divBdr>
          <w:divsChild>
            <w:div w:id="1679770856">
              <w:marLeft w:val="0"/>
              <w:marRight w:val="0"/>
              <w:marTop w:val="0"/>
              <w:marBottom w:val="0"/>
              <w:divBdr>
                <w:top w:val="none" w:sz="0" w:space="0" w:color="auto"/>
                <w:left w:val="none" w:sz="0" w:space="0" w:color="auto"/>
                <w:bottom w:val="none" w:sz="0" w:space="0" w:color="auto"/>
                <w:right w:val="none" w:sz="0" w:space="0" w:color="auto"/>
              </w:divBdr>
              <w:divsChild>
                <w:div w:id="1729456828">
                  <w:marLeft w:val="0"/>
                  <w:marRight w:val="0"/>
                  <w:marTop w:val="0"/>
                  <w:marBottom w:val="0"/>
                  <w:divBdr>
                    <w:top w:val="none" w:sz="0" w:space="0" w:color="auto"/>
                    <w:left w:val="none" w:sz="0" w:space="0" w:color="auto"/>
                    <w:bottom w:val="none" w:sz="0" w:space="0" w:color="auto"/>
                    <w:right w:val="none" w:sz="0" w:space="0" w:color="auto"/>
                  </w:divBdr>
                  <w:divsChild>
                    <w:div w:id="60450012">
                      <w:marLeft w:val="0"/>
                      <w:marRight w:val="0"/>
                      <w:marTop w:val="0"/>
                      <w:marBottom w:val="0"/>
                      <w:divBdr>
                        <w:top w:val="none" w:sz="0" w:space="0" w:color="auto"/>
                        <w:left w:val="none" w:sz="0" w:space="0" w:color="auto"/>
                        <w:bottom w:val="none" w:sz="0" w:space="0" w:color="auto"/>
                        <w:right w:val="none" w:sz="0" w:space="0" w:color="auto"/>
                      </w:divBdr>
                      <w:divsChild>
                        <w:div w:id="319700479">
                          <w:marLeft w:val="0"/>
                          <w:marRight w:val="0"/>
                          <w:marTop w:val="0"/>
                          <w:marBottom w:val="0"/>
                          <w:divBdr>
                            <w:top w:val="none" w:sz="0" w:space="0" w:color="auto"/>
                            <w:left w:val="none" w:sz="0" w:space="0" w:color="auto"/>
                            <w:bottom w:val="none" w:sz="0" w:space="0" w:color="auto"/>
                            <w:right w:val="none" w:sz="0" w:space="0" w:color="auto"/>
                          </w:divBdr>
                          <w:divsChild>
                            <w:div w:id="782767930">
                              <w:marLeft w:val="0"/>
                              <w:marRight w:val="0"/>
                              <w:marTop w:val="0"/>
                              <w:marBottom w:val="0"/>
                              <w:divBdr>
                                <w:top w:val="none" w:sz="0" w:space="0" w:color="auto"/>
                                <w:left w:val="none" w:sz="0" w:space="0" w:color="auto"/>
                                <w:bottom w:val="none" w:sz="0" w:space="0" w:color="auto"/>
                                <w:right w:val="none" w:sz="0" w:space="0" w:color="auto"/>
                              </w:divBdr>
                              <w:divsChild>
                                <w:div w:id="325399346">
                                  <w:marLeft w:val="0"/>
                                  <w:marRight w:val="0"/>
                                  <w:marTop w:val="0"/>
                                  <w:marBottom w:val="450"/>
                                  <w:divBdr>
                                    <w:top w:val="none" w:sz="0" w:space="0" w:color="auto"/>
                                    <w:left w:val="none" w:sz="0" w:space="0" w:color="auto"/>
                                    <w:bottom w:val="none" w:sz="0" w:space="0" w:color="auto"/>
                                    <w:right w:val="none" w:sz="0" w:space="0" w:color="auto"/>
                                  </w:divBdr>
                                  <w:divsChild>
                                    <w:div w:id="1691955547">
                                      <w:marLeft w:val="0"/>
                                      <w:marRight w:val="0"/>
                                      <w:marTop w:val="0"/>
                                      <w:marBottom w:val="0"/>
                                      <w:divBdr>
                                        <w:top w:val="none" w:sz="0" w:space="0" w:color="auto"/>
                                        <w:left w:val="none" w:sz="0" w:space="0" w:color="auto"/>
                                        <w:bottom w:val="none" w:sz="0" w:space="0" w:color="auto"/>
                                        <w:right w:val="none" w:sz="0" w:space="0" w:color="auto"/>
                                      </w:divBdr>
                                      <w:divsChild>
                                        <w:div w:id="49161054">
                                          <w:marLeft w:val="0"/>
                                          <w:marRight w:val="0"/>
                                          <w:marTop w:val="0"/>
                                          <w:marBottom w:val="0"/>
                                          <w:divBdr>
                                            <w:top w:val="none" w:sz="0" w:space="0" w:color="auto"/>
                                            <w:left w:val="none" w:sz="0" w:space="0" w:color="auto"/>
                                            <w:bottom w:val="none" w:sz="0" w:space="0" w:color="auto"/>
                                            <w:right w:val="none" w:sz="0" w:space="0" w:color="auto"/>
                                          </w:divBdr>
                                          <w:divsChild>
                                            <w:div w:id="295337232">
                                              <w:marLeft w:val="0"/>
                                              <w:marRight w:val="0"/>
                                              <w:marTop w:val="0"/>
                                              <w:marBottom w:val="0"/>
                                              <w:divBdr>
                                                <w:top w:val="single" w:sz="2" w:space="11" w:color="E6E6E6"/>
                                                <w:left w:val="single" w:sz="6" w:space="15" w:color="E6E6E6"/>
                                                <w:bottom w:val="single" w:sz="2" w:space="7" w:color="E6E6E6"/>
                                                <w:right w:val="single" w:sz="6" w:space="15" w:color="E6E6E6"/>
                                              </w:divBdr>
                                            </w:div>
                                          </w:divsChild>
                                        </w:div>
                                      </w:divsChild>
                                    </w:div>
                                  </w:divsChild>
                                </w:div>
                              </w:divsChild>
                            </w:div>
                          </w:divsChild>
                        </w:div>
                      </w:divsChild>
                    </w:div>
                  </w:divsChild>
                </w:div>
              </w:divsChild>
            </w:div>
          </w:divsChild>
        </w:div>
      </w:divsChild>
    </w:div>
    <w:div w:id="392848235">
      <w:bodyDiv w:val="1"/>
      <w:marLeft w:val="0"/>
      <w:marRight w:val="0"/>
      <w:marTop w:val="0"/>
      <w:marBottom w:val="0"/>
      <w:divBdr>
        <w:top w:val="none" w:sz="0" w:space="0" w:color="auto"/>
        <w:left w:val="none" w:sz="0" w:space="0" w:color="auto"/>
        <w:bottom w:val="none" w:sz="0" w:space="0" w:color="auto"/>
        <w:right w:val="none" w:sz="0" w:space="0" w:color="auto"/>
      </w:divBdr>
      <w:divsChild>
        <w:div w:id="1084493695">
          <w:marLeft w:val="0"/>
          <w:marRight w:val="0"/>
          <w:marTop w:val="0"/>
          <w:marBottom w:val="0"/>
          <w:divBdr>
            <w:top w:val="none" w:sz="0" w:space="0" w:color="auto"/>
            <w:left w:val="none" w:sz="0" w:space="0" w:color="auto"/>
            <w:bottom w:val="none" w:sz="0" w:space="0" w:color="auto"/>
            <w:right w:val="none" w:sz="0" w:space="0" w:color="auto"/>
          </w:divBdr>
          <w:divsChild>
            <w:div w:id="716781520">
              <w:marLeft w:val="0"/>
              <w:marRight w:val="2"/>
              <w:marTop w:val="0"/>
              <w:marBottom w:val="0"/>
              <w:divBdr>
                <w:top w:val="none" w:sz="0" w:space="0" w:color="auto"/>
                <w:left w:val="none" w:sz="0" w:space="0" w:color="auto"/>
                <w:bottom w:val="none" w:sz="0" w:space="0" w:color="auto"/>
                <w:right w:val="none" w:sz="0" w:space="0" w:color="auto"/>
              </w:divBdr>
              <w:divsChild>
                <w:div w:id="773750430">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2107995058">
                      <w:marLeft w:val="0"/>
                      <w:marRight w:val="0"/>
                      <w:marTop w:val="0"/>
                      <w:marBottom w:val="0"/>
                      <w:divBdr>
                        <w:top w:val="none" w:sz="0" w:space="0" w:color="auto"/>
                        <w:left w:val="none" w:sz="0" w:space="0" w:color="auto"/>
                        <w:bottom w:val="none" w:sz="0" w:space="0" w:color="auto"/>
                        <w:right w:val="none" w:sz="0" w:space="0" w:color="auto"/>
                      </w:divBdr>
                      <w:divsChild>
                        <w:div w:id="93286214">
                          <w:marLeft w:val="192"/>
                          <w:marRight w:val="0"/>
                          <w:marTop w:val="0"/>
                          <w:marBottom w:val="0"/>
                          <w:divBdr>
                            <w:top w:val="none" w:sz="0" w:space="0" w:color="auto"/>
                            <w:left w:val="none" w:sz="0" w:space="0" w:color="auto"/>
                            <w:bottom w:val="none" w:sz="0" w:space="0" w:color="auto"/>
                            <w:right w:val="none" w:sz="0" w:space="0" w:color="auto"/>
                          </w:divBdr>
                          <w:divsChild>
                            <w:div w:id="774329430">
                              <w:marLeft w:val="0"/>
                              <w:marRight w:val="0"/>
                              <w:marTop w:val="0"/>
                              <w:marBottom w:val="0"/>
                              <w:divBdr>
                                <w:top w:val="none" w:sz="0" w:space="0" w:color="auto"/>
                                <w:left w:val="none" w:sz="0" w:space="0" w:color="auto"/>
                                <w:bottom w:val="none" w:sz="0" w:space="0" w:color="auto"/>
                                <w:right w:val="none" w:sz="0" w:space="0" w:color="auto"/>
                              </w:divBdr>
                              <w:divsChild>
                                <w:div w:id="991912791">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 w:id="1605070232">
      <w:bodyDiv w:val="1"/>
      <w:marLeft w:val="0"/>
      <w:marRight w:val="0"/>
      <w:marTop w:val="0"/>
      <w:marBottom w:val="0"/>
      <w:divBdr>
        <w:top w:val="none" w:sz="0" w:space="0" w:color="auto"/>
        <w:left w:val="none" w:sz="0" w:space="0" w:color="auto"/>
        <w:bottom w:val="none" w:sz="0" w:space="0" w:color="auto"/>
        <w:right w:val="none" w:sz="0" w:space="0" w:color="auto"/>
      </w:divBdr>
      <w:divsChild>
        <w:div w:id="744764936">
          <w:marLeft w:val="0"/>
          <w:marRight w:val="0"/>
          <w:marTop w:val="0"/>
          <w:marBottom w:val="0"/>
          <w:divBdr>
            <w:top w:val="none" w:sz="0" w:space="0" w:color="auto"/>
            <w:left w:val="none" w:sz="0" w:space="0" w:color="auto"/>
            <w:bottom w:val="none" w:sz="0" w:space="0" w:color="auto"/>
            <w:right w:val="none" w:sz="0" w:space="0" w:color="auto"/>
          </w:divBdr>
          <w:divsChild>
            <w:div w:id="1077171304">
              <w:marLeft w:val="0"/>
              <w:marRight w:val="0"/>
              <w:marTop w:val="0"/>
              <w:marBottom w:val="0"/>
              <w:divBdr>
                <w:top w:val="none" w:sz="0" w:space="0" w:color="auto"/>
                <w:left w:val="none" w:sz="0" w:space="0" w:color="auto"/>
                <w:bottom w:val="none" w:sz="0" w:space="0" w:color="auto"/>
                <w:right w:val="none" w:sz="0" w:space="0" w:color="auto"/>
              </w:divBdr>
              <w:divsChild>
                <w:div w:id="1988700721">
                  <w:marLeft w:val="0"/>
                  <w:marRight w:val="0"/>
                  <w:marTop w:val="0"/>
                  <w:marBottom w:val="0"/>
                  <w:divBdr>
                    <w:top w:val="none" w:sz="0" w:space="0" w:color="auto"/>
                    <w:left w:val="none" w:sz="0" w:space="0" w:color="auto"/>
                    <w:bottom w:val="none" w:sz="0" w:space="0" w:color="auto"/>
                    <w:right w:val="none" w:sz="0" w:space="0" w:color="auto"/>
                  </w:divBdr>
                  <w:divsChild>
                    <w:div w:id="1897475241">
                      <w:marLeft w:val="0"/>
                      <w:marRight w:val="0"/>
                      <w:marTop w:val="0"/>
                      <w:marBottom w:val="0"/>
                      <w:divBdr>
                        <w:top w:val="none" w:sz="0" w:space="0" w:color="auto"/>
                        <w:left w:val="none" w:sz="0" w:space="0" w:color="auto"/>
                        <w:bottom w:val="none" w:sz="0" w:space="0" w:color="auto"/>
                        <w:right w:val="none" w:sz="0" w:space="0" w:color="auto"/>
                      </w:divBdr>
                      <w:divsChild>
                        <w:div w:id="747382800">
                          <w:marLeft w:val="0"/>
                          <w:marRight w:val="0"/>
                          <w:marTop w:val="0"/>
                          <w:marBottom w:val="0"/>
                          <w:divBdr>
                            <w:top w:val="none" w:sz="0" w:space="0" w:color="auto"/>
                            <w:left w:val="none" w:sz="0" w:space="0" w:color="auto"/>
                            <w:bottom w:val="none" w:sz="0" w:space="0" w:color="auto"/>
                            <w:right w:val="none" w:sz="0" w:space="0" w:color="auto"/>
                          </w:divBdr>
                          <w:divsChild>
                            <w:div w:id="719092072">
                              <w:marLeft w:val="0"/>
                              <w:marRight w:val="0"/>
                              <w:marTop w:val="0"/>
                              <w:marBottom w:val="0"/>
                              <w:divBdr>
                                <w:top w:val="none" w:sz="0" w:space="0" w:color="auto"/>
                                <w:left w:val="none" w:sz="0" w:space="0" w:color="auto"/>
                                <w:bottom w:val="none" w:sz="0" w:space="0" w:color="auto"/>
                                <w:right w:val="none" w:sz="0" w:space="0" w:color="auto"/>
                              </w:divBdr>
                              <w:divsChild>
                                <w:div w:id="739058364">
                                  <w:marLeft w:val="0"/>
                                  <w:marRight w:val="0"/>
                                  <w:marTop w:val="0"/>
                                  <w:marBottom w:val="0"/>
                                  <w:divBdr>
                                    <w:top w:val="none" w:sz="0" w:space="0" w:color="auto"/>
                                    <w:left w:val="none" w:sz="0" w:space="0" w:color="auto"/>
                                    <w:bottom w:val="none" w:sz="0" w:space="0" w:color="auto"/>
                                    <w:right w:val="none" w:sz="0" w:space="0" w:color="auto"/>
                                  </w:divBdr>
                                  <w:divsChild>
                                    <w:div w:id="1935287079">
                                      <w:marLeft w:val="0"/>
                                      <w:marRight w:val="0"/>
                                      <w:marTop w:val="0"/>
                                      <w:marBottom w:val="0"/>
                                      <w:divBdr>
                                        <w:top w:val="none" w:sz="0" w:space="0" w:color="auto"/>
                                        <w:left w:val="none" w:sz="0" w:space="0" w:color="auto"/>
                                        <w:bottom w:val="none" w:sz="0" w:space="0" w:color="auto"/>
                                        <w:right w:val="none" w:sz="0" w:space="0" w:color="auto"/>
                                      </w:divBdr>
                                      <w:divsChild>
                                        <w:div w:id="629552015">
                                          <w:marLeft w:val="0"/>
                                          <w:marRight w:val="0"/>
                                          <w:marTop w:val="0"/>
                                          <w:marBottom w:val="0"/>
                                          <w:divBdr>
                                            <w:top w:val="none" w:sz="0" w:space="0" w:color="auto"/>
                                            <w:left w:val="none" w:sz="0" w:space="0" w:color="auto"/>
                                            <w:bottom w:val="none" w:sz="0" w:space="0" w:color="auto"/>
                                            <w:right w:val="none" w:sz="0" w:space="0" w:color="auto"/>
                                          </w:divBdr>
                                          <w:divsChild>
                                            <w:div w:id="1641375552">
                                              <w:marLeft w:val="0"/>
                                              <w:marRight w:val="0"/>
                                              <w:marTop w:val="0"/>
                                              <w:marBottom w:val="0"/>
                                              <w:divBdr>
                                                <w:top w:val="none" w:sz="0" w:space="0" w:color="auto"/>
                                                <w:left w:val="none" w:sz="0" w:space="0" w:color="auto"/>
                                                <w:bottom w:val="none" w:sz="0" w:space="0" w:color="auto"/>
                                                <w:right w:val="none" w:sz="0" w:space="0" w:color="auto"/>
                                              </w:divBdr>
                                              <w:divsChild>
                                                <w:div w:id="331223347">
                                                  <w:marLeft w:val="0"/>
                                                  <w:marRight w:val="0"/>
                                                  <w:marTop w:val="0"/>
                                                  <w:marBottom w:val="0"/>
                                                  <w:divBdr>
                                                    <w:top w:val="none" w:sz="0" w:space="0" w:color="auto"/>
                                                    <w:left w:val="none" w:sz="0" w:space="0" w:color="auto"/>
                                                    <w:bottom w:val="none" w:sz="0" w:space="0" w:color="auto"/>
                                                    <w:right w:val="none" w:sz="0" w:space="0" w:color="auto"/>
                                                  </w:divBdr>
                                                  <w:divsChild>
                                                    <w:div w:id="40607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0644">
                                              <w:marLeft w:val="0"/>
                                              <w:marRight w:val="0"/>
                                              <w:marTop w:val="0"/>
                                              <w:marBottom w:val="0"/>
                                              <w:divBdr>
                                                <w:top w:val="none" w:sz="0" w:space="0" w:color="auto"/>
                                                <w:left w:val="none" w:sz="0" w:space="0" w:color="auto"/>
                                                <w:bottom w:val="none" w:sz="0" w:space="0" w:color="auto"/>
                                                <w:right w:val="none" w:sz="0" w:space="0" w:color="auto"/>
                                              </w:divBdr>
                                              <w:divsChild>
                                                <w:div w:id="1939478839">
                                                  <w:marLeft w:val="0"/>
                                                  <w:marRight w:val="0"/>
                                                  <w:marTop w:val="0"/>
                                                  <w:marBottom w:val="0"/>
                                                  <w:divBdr>
                                                    <w:top w:val="none" w:sz="0" w:space="0" w:color="auto"/>
                                                    <w:left w:val="none" w:sz="0" w:space="0" w:color="auto"/>
                                                    <w:bottom w:val="none" w:sz="0" w:space="0" w:color="auto"/>
                                                    <w:right w:val="none" w:sz="0" w:space="0" w:color="auto"/>
                                                  </w:divBdr>
                                                  <w:divsChild>
                                                    <w:div w:id="48224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620844">
                                          <w:marLeft w:val="0"/>
                                          <w:marRight w:val="0"/>
                                          <w:marTop w:val="0"/>
                                          <w:marBottom w:val="0"/>
                                          <w:divBdr>
                                            <w:top w:val="none" w:sz="0" w:space="0" w:color="auto"/>
                                            <w:left w:val="none" w:sz="0" w:space="0" w:color="auto"/>
                                            <w:bottom w:val="none" w:sz="0" w:space="0" w:color="auto"/>
                                            <w:right w:val="none" w:sz="0" w:space="0" w:color="auto"/>
                                          </w:divBdr>
                                          <w:divsChild>
                                            <w:div w:id="428047653">
                                              <w:marLeft w:val="0"/>
                                              <w:marRight w:val="0"/>
                                              <w:marTop w:val="0"/>
                                              <w:marBottom w:val="0"/>
                                              <w:divBdr>
                                                <w:top w:val="none" w:sz="0" w:space="0" w:color="auto"/>
                                                <w:left w:val="none" w:sz="0" w:space="0" w:color="auto"/>
                                                <w:bottom w:val="none" w:sz="0" w:space="0" w:color="auto"/>
                                                <w:right w:val="none" w:sz="0" w:space="0" w:color="auto"/>
                                              </w:divBdr>
                                              <w:divsChild>
                                                <w:div w:id="18060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49331">
                                          <w:marLeft w:val="0"/>
                                          <w:marRight w:val="0"/>
                                          <w:marTop w:val="0"/>
                                          <w:marBottom w:val="0"/>
                                          <w:divBdr>
                                            <w:top w:val="none" w:sz="0" w:space="0" w:color="auto"/>
                                            <w:left w:val="none" w:sz="0" w:space="0" w:color="auto"/>
                                            <w:bottom w:val="none" w:sz="0" w:space="0" w:color="auto"/>
                                            <w:right w:val="none" w:sz="0" w:space="0" w:color="auto"/>
                                          </w:divBdr>
                                          <w:divsChild>
                                            <w:div w:id="2631928">
                                              <w:marLeft w:val="0"/>
                                              <w:marRight w:val="0"/>
                                              <w:marTop w:val="0"/>
                                              <w:marBottom w:val="0"/>
                                              <w:divBdr>
                                                <w:top w:val="none" w:sz="0" w:space="0" w:color="auto"/>
                                                <w:left w:val="none" w:sz="0" w:space="0" w:color="auto"/>
                                                <w:bottom w:val="none" w:sz="0" w:space="0" w:color="auto"/>
                                                <w:right w:val="none" w:sz="0" w:space="0" w:color="auto"/>
                                              </w:divBdr>
                                              <w:divsChild>
                                                <w:div w:id="899366509">
                                                  <w:marLeft w:val="0"/>
                                                  <w:marRight w:val="0"/>
                                                  <w:marTop w:val="0"/>
                                                  <w:marBottom w:val="0"/>
                                                  <w:divBdr>
                                                    <w:top w:val="none" w:sz="0" w:space="0" w:color="auto"/>
                                                    <w:left w:val="none" w:sz="0" w:space="0" w:color="auto"/>
                                                    <w:bottom w:val="none" w:sz="0" w:space="0" w:color="auto"/>
                                                    <w:right w:val="none" w:sz="0" w:space="0" w:color="auto"/>
                                                  </w:divBdr>
                                                  <w:divsChild>
                                                    <w:div w:id="24538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5946">
                                          <w:marLeft w:val="0"/>
                                          <w:marRight w:val="0"/>
                                          <w:marTop w:val="0"/>
                                          <w:marBottom w:val="0"/>
                                          <w:divBdr>
                                            <w:top w:val="none" w:sz="0" w:space="0" w:color="auto"/>
                                            <w:left w:val="none" w:sz="0" w:space="0" w:color="auto"/>
                                            <w:bottom w:val="none" w:sz="0" w:space="0" w:color="auto"/>
                                            <w:right w:val="none" w:sz="0" w:space="0" w:color="auto"/>
                                          </w:divBdr>
                                          <w:divsChild>
                                            <w:div w:id="1902249873">
                                              <w:marLeft w:val="0"/>
                                              <w:marRight w:val="0"/>
                                              <w:marTop w:val="0"/>
                                              <w:marBottom w:val="0"/>
                                              <w:divBdr>
                                                <w:top w:val="none" w:sz="0" w:space="0" w:color="auto"/>
                                                <w:left w:val="none" w:sz="0" w:space="0" w:color="auto"/>
                                                <w:bottom w:val="none" w:sz="0" w:space="0" w:color="auto"/>
                                                <w:right w:val="none" w:sz="0" w:space="0" w:color="auto"/>
                                              </w:divBdr>
                                              <w:divsChild>
                                                <w:div w:id="1668437641">
                                                  <w:marLeft w:val="0"/>
                                                  <w:marRight w:val="0"/>
                                                  <w:marTop w:val="0"/>
                                                  <w:marBottom w:val="0"/>
                                                  <w:divBdr>
                                                    <w:top w:val="none" w:sz="0" w:space="0" w:color="auto"/>
                                                    <w:left w:val="none" w:sz="0" w:space="0" w:color="auto"/>
                                                    <w:bottom w:val="none" w:sz="0" w:space="0" w:color="auto"/>
                                                    <w:right w:val="none" w:sz="0" w:space="0" w:color="auto"/>
                                                  </w:divBdr>
                                                  <w:divsChild>
                                                    <w:div w:id="212974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341">
                                              <w:marLeft w:val="0"/>
                                              <w:marRight w:val="0"/>
                                              <w:marTop w:val="0"/>
                                              <w:marBottom w:val="0"/>
                                              <w:divBdr>
                                                <w:top w:val="none" w:sz="0" w:space="0" w:color="auto"/>
                                                <w:left w:val="none" w:sz="0" w:space="0" w:color="auto"/>
                                                <w:bottom w:val="none" w:sz="0" w:space="0" w:color="auto"/>
                                                <w:right w:val="none" w:sz="0" w:space="0" w:color="auto"/>
                                              </w:divBdr>
                                              <w:divsChild>
                                                <w:div w:id="1523276619">
                                                  <w:marLeft w:val="0"/>
                                                  <w:marRight w:val="0"/>
                                                  <w:marTop w:val="0"/>
                                                  <w:marBottom w:val="0"/>
                                                  <w:divBdr>
                                                    <w:top w:val="none" w:sz="0" w:space="0" w:color="auto"/>
                                                    <w:left w:val="none" w:sz="0" w:space="0" w:color="auto"/>
                                                    <w:bottom w:val="none" w:sz="0" w:space="0" w:color="auto"/>
                                                    <w:right w:val="none" w:sz="0" w:space="0" w:color="auto"/>
                                                  </w:divBdr>
                                                  <w:divsChild>
                                                    <w:div w:id="161443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077386">
                                          <w:marLeft w:val="0"/>
                                          <w:marRight w:val="0"/>
                                          <w:marTop w:val="0"/>
                                          <w:marBottom w:val="0"/>
                                          <w:divBdr>
                                            <w:top w:val="none" w:sz="0" w:space="0" w:color="auto"/>
                                            <w:left w:val="none" w:sz="0" w:space="0" w:color="auto"/>
                                            <w:bottom w:val="none" w:sz="0" w:space="0" w:color="auto"/>
                                            <w:right w:val="none" w:sz="0" w:space="0" w:color="auto"/>
                                          </w:divBdr>
                                          <w:divsChild>
                                            <w:div w:id="935941472">
                                              <w:marLeft w:val="0"/>
                                              <w:marRight w:val="0"/>
                                              <w:marTop w:val="0"/>
                                              <w:marBottom w:val="0"/>
                                              <w:divBdr>
                                                <w:top w:val="none" w:sz="0" w:space="0" w:color="auto"/>
                                                <w:left w:val="none" w:sz="0" w:space="0" w:color="auto"/>
                                                <w:bottom w:val="none" w:sz="0" w:space="0" w:color="auto"/>
                                                <w:right w:val="none" w:sz="0" w:space="0" w:color="auto"/>
                                              </w:divBdr>
                                              <w:divsChild>
                                                <w:div w:id="1895194238">
                                                  <w:marLeft w:val="0"/>
                                                  <w:marRight w:val="0"/>
                                                  <w:marTop w:val="0"/>
                                                  <w:marBottom w:val="0"/>
                                                  <w:divBdr>
                                                    <w:top w:val="none" w:sz="0" w:space="0" w:color="auto"/>
                                                    <w:left w:val="none" w:sz="0" w:space="0" w:color="auto"/>
                                                    <w:bottom w:val="none" w:sz="0" w:space="0" w:color="auto"/>
                                                    <w:right w:val="none" w:sz="0" w:space="0" w:color="auto"/>
                                                  </w:divBdr>
                                                  <w:divsChild>
                                                    <w:div w:id="14461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1711290">
      <w:bodyDiv w:val="1"/>
      <w:marLeft w:val="0"/>
      <w:marRight w:val="0"/>
      <w:marTop w:val="0"/>
      <w:marBottom w:val="0"/>
      <w:divBdr>
        <w:top w:val="none" w:sz="0" w:space="0" w:color="auto"/>
        <w:left w:val="none" w:sz="0" w:space="0" w:color="auto"/>
        <w:bottom w:val="none" w:sz="0" w:space="0" w:color="auto"/>
        <w:right w:val="none" w:sz="0" w:space="0" w:color="auto"/>
      </w:divBdr>
      <w:divsChild>
        <w:div w:id="1968317925">
          <w:marLeft w:val="0"/>
          <w:marRight w:val="0"/>
          <w:marTop w:val="0"/>
          <w:marBottom w:val="0"/>
          <w:divBdr>
            <w:top w:val="none" w:sz="0" w:space="0" w:color="auto"/>
            <w:left w:val="none" w:sz="0" w:space="0" w:color="auto"/>
            <w:bottom w:val="none" w:sz="0" w:space="0" w:color="auto"/>
            <w:right w:val="none" w:sz="0" w:space="0" w:color="auto"/>
          </w:divBdr>
          <w:divsChild>
            <w:div w:id="606350866">
              <w:marLeft w:val="0"/>
              <w:marRight w:val="0"/>
              <w:marTop w:val="0"/>
              <w:marBottom w:val="0"/>
              <w:divBdr>
                <w:top w:val="none" w:sz="0" w:space="0" w:color="auto"/>
                <w:left w:val="none" w:sz="0" w:space="0" w:color="auto"/>
                <w:bottom w:val="none" w:sz="0" w:space="0" w:color="auto"/>
                <w:right w:val="none" w:sz="0" w:space="0" w:color="auto"/>
              </w:divBdr>
              <w:divsChild>
                <w:div w:id="851987866">
                  <w:marLeft w:val="0"/>
                  <w:marRight w:val="0"/>
                  <w:marTop w:val="0"/>
                  <w:marBottom w:val="0"/>
                  <w:divBdr>
                    <w:top w:val="none" w:sz="0" w:space="0" w:color="auto"/>
                    <w:left w:val="none" w:sz="0" w:space="0" w:color="auto"/>
                    <w:bottom w:val="none" w:sz="0" w:space="0" w:color="auto"/>
                    <w:right w:val="none" w:sz="0" w:space="0" w:color="auto"/>
                  </w:divBdr>
                  <w:divsChild>
                    <w:div w:id="1618608917">
                      <w:marLeft w:val="0"/>
                      <w:marRight w:val="0"/>
                      <w:marTop w:val="0"/>
                      <w:marBottom w:val="0"/>
                      <w:divBdr>
                        <w:top w:val="none" w:sz="0" w:space="0" w:color="auto"/>
                        <w:left w:val="none" w:sz="0" w:space="0" w:color="auto"/>
                        <w:bottom w:val="none" w:sz="0" w:space="0" w:color="auto"/>
                        <w:right w:val="none" w:sz="0" w:space="0" w:color="auto"/>
                      </w:divBdr>
                      <w:divsChild>
                        <w:div w:id="2065904266">
                          <w:marLeft w:val="0"/>
                          <w:marRight w:val="0"/>
                          <w:marTop w:val="0"/>
                          <w:marBottom w:val="0"/>
                          <w:divBdr>
                            <w:top w:val="none" w:sz="0" w:space="0" w:color="auto"/>
                            <w:left w:val="none" w:sz="0" w:space="0" w:color="auto"/>
                            <w:bottom w:val="none" w:sz="0" w:space="0" w:color="auto"/>
                            <w:right w:val="none" w:sz="0" w:space="0" w:color="auto"/>
                          </w:divBdr>
                          <w:divsChild>
                            <w:div w:id="554660471">
                              <w:marLeft w:val="0"/>
                              <w:marRight w:val="0"/>
                              <w:marTop w:val="0"/>
                              <w:marBottom w:val="0"/>
                              <w:divBdr>
                                <w:top w:val="none" w:sz="0" w:space="0" w:color="auto"/>
                                <w:left w:val="none" w:sz="0" w:space="0" w:color="auto"/>
                                <w:bottom w:val="none" w:sz="0" w:space="0" w:color="auto"/>
                                <w:right w:val="none" w:sz="0" w:space="0" w:color="auto"/>
                              </w:divBdr>
                              <w:divsChild>
                                <w:div w:id="865826655">
                                  <w:marLeft w:val="0"/>
                                  <w:marRight w:val="0"/>
                                  <w:marTop w:val="0"/>
                                  <w:marBottom w:val="0"/>
                                  <w:divBdr>
                                    <w:top w:val="none" w:sz="0" w:space="0" w:color="auto"/>
                                    <w:left w:val="none" w:sz="0" w:space="0" w:color="auto"/>
                                    <w:bottom w:val="none" w:sz="0" w:space="0" w:color="auto"/>
                                    <w:right w:val="none" w:sz="0" w:space="0" w:color="auto"/>
                                  </w:divBdr>
                                  <w:divsChild>
                                    <w:div w:id="1683052234">
                                      <w:marLeft w:val="0"/>
                                      <w:marRight w:val="0"/>
                                      <w:marTop w:val="0"/>
                                      <w:marBottom w:val="0"/>
                                      <w:divBdr>
                                        <w:top w:val="none" w:sz="0" w:space="0" w:color="auto"/>
                                        <w:left w:val="none" w:sz="0" w:space="0" w:color="auto"/>
                                        <w:bottom w:val="none" w:sz="0" w:space="0" w:color="auto"/>
                                        <w:right w:val="none" w:sz="0" w:space="0" w:color="auto"/>
                                      </w:divBdr>
                                      <w:divsChild>
                                        <w:div w:id="157053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qsa.qld.edu.au/downloads/p_10/ac_science_yr4_plan.doc" TargetMode="External"/><Relationship Id="rId26" Type="http://schemas.openxmlformats.org/officeDocument/2006/relationships/hyperlink" Target="http://www.australiancurriculum.edu.au/Curriculum/ContentDescription/ACSIS071" TargetMode="External"/><Relationship Id="rId39" Type="http://schemas.openxmlformats.org/officeDocument/2006/relationships/hyperlink" Target="http://www.australiancurriculum.edu.au/Glossary?a=S&amp;t=Relationship" TargetMode="External"/><Relationship Id="rId21" Type="http://schemas.openxmlformats.org/officeDocument/2006/relationships/hyperlink" Target="http://www.australiancurriculum.edu.au/Curriculum/ContentDescription/ACSIS064" TargetMode="External"/><Relationship Id="rId34" Type="http://schemas.openxmlformats.org/officeDocument/2006/relationships/hyperlink" Target="http://www.australiancurriculum.edu.au/Glossary?a=S&amp;t=Observable" TargetMode="External"/><Relationship Id="rId42" Type="http://schemas.openxmlformats.org/officeDocument/2006/relationships/hyperlink" Target="http://www.australiancurriculum.edu.au/Glossary?a=&amp;t=Discuss" TargetMode="External"/><Relationship Id="rId47" Type="http://schemas.openxmlformats.org/officeDocument/2006/relationships/hyperlink" Target="http://www.qsa.qld.edu.au/10188.html" TargetMode="External"/><Relationship Id="rId50" Type="http://schemas.openxmlformats.org/officeDocument/2006/relationships/hyperlink" Target="http://deewr.gov.au/disability-standards-education" TargetMode="External"/><Relationship Id="rId55"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qsa.qld.edu.au/downloads/p_10/ac_sci_yr4_se.pdf" TargetMode="External"/><Relationship Id="rId25" Type="http://schemas.openxmlformats.org/officeDocument/2006/relationships/hyperlink" Target="http://www.australiancurriculum.edu.au/Curriculum/ContentDescription/ACSIS069" TargetMode="External"/><Relationship Id="rId33" Type="http://schemas.openxmlformats.org/officeDocument/2006/relationships/image" Target="media/image8.png"/><Relationship Id="rId38" Type="http://schemas.openxmlformats.org/officeDocument/2006/relationships/hyperlink" Target="http://www.australiancurriculum.edu.au/Glossary?a=S&amp;t=Force" TargetMode="External"/><Relationship Id="rId46" Type="http://schemas.openxmlformats.org/officeDocument/2006/relationships/hyperlink" Target="http://www.qsa.qld.edu.au/downloads/p_10/ac_science_yr4_plan.doc"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0" Type="http://schemas.openxmlformats.org/officeDocument/2006/relationships/hyperlink" Target="http://www.australiancurriculum.edu.au/Curriculum/ContentDescription/ACSHE061" TargetMode="External"/><Relationship Id="rId29" Type="http://schemas.openxmlformats.org/officeDocument/2006/relationships/image" Target="media/image4.png"/><Relationship Id="rId41" Type="http://schemas.openxmlformats.org/officeDocument/2006/relationships/hyperlink" Target="http://www.australiancurriculum.edu.au/Glossary?a=&amp;t=Familiar"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ustraliancurriculum.edu.au/Curriculum/ContentDescription/ACSIS216" TargetMode="External"/><Relationship Id="rId32" Type="http://schemas.openxmlformats.org/officeDocument/2006/relationships/image" Target="media/image7.png"/><Relationship Id="rId37" Type="http://schemas.openxmlformats.org/officeDocument/2006/relationships/hyperlink" Target="http://www.australiancurriculum.edu.au/Glossary?a=S&amp;t=Material" TargetMode="External"/><Relationship Id="rId40" Type="http://schemas.openxmlformats.org/officeDocument/2006/relationships/hyperlink" Target="http://www.australiancurriculum.edu.au/Glossary?a=&amp;t=Identify" TargetMode="External"/><Relationship Id="rId45" Type="http://schemas.openxmlformats.org/officeDocument/2006/relationships/hyperlink" Target="http://www.australiancurriculum.edu.au" TargetMode="External"/><Relationship Id="rId53" Type="http://schemas.openxmlformats.org/officeDocument/2006/relationships/hyperlink" Target="http://www.qsa.qld.edu.au/downloads/p_10/as_feedback_provide.doc" TargetMode="External"/><Relationship Id="rId58"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australiancurriculum.edu.au/CurriculumHistory" TargetMode="External"/><Relationship Id="rId23" Type="http://schemas.openxmlformats.org/officeDocument/2006/relationships/hyperlink" Target="http://www.australiancurriculum.edu.au/Curriculum/ContentDescription/ACSIS068" TargetMode="External"/><Relationship Id="rId28" Type="http://schemas.openxmlformats.org/officeDocument/2006/relationships/hyperlink" Target="http://www.qsa.qld.edu.au/yr4-science-resources.html" TargetMode="External"/><Relationship Id="rId36" Type="http://schemas.openxmlformats.org/officeDocument/2006/relationships/hyperlink" Target="http://www.australiancurriculum.edu.au/Glossary?a=S&amp;t=Material" TargetMode="External"/><Relationship Id="rId49" Type="http://schemas.openxmlformats.org/officeDocument/2006/relationships/hyperlink" Target="http://www.mceecdya.edu.au/mceecdya/melbourne_declaration,25979.html" TargetMode="External"/><Relationship Id="rId57"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http://www.australiancurriculum.edu.au/Curriculum/ContentDescription/ACSSU076" TargetMode="External"/><Relationship Id="rId31" Type="http://schemas.openxmlformats.org/officeDocument/2006/relationships/image" Target="media/image6.png"/><Relationship Id="rId44" Type="http://schemas.openxmlformats.org/officeDocument/2006/relationships/hyperlink" Target="http://www.australiancurriculum.edu.au/Glossary?a=&amp;t=Compare" TargetMode="External"/><Relationship Id="rId52" Type="http://schemas.openxmlformats.org/officeDocument/2006/relationships/hyperlink" Target="http://www.qsa.qld.edu.au/downloads/p_10/as_feedback_about.doc"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www.australiancurriculum.edu.au/Curriculum/ContentDescription/ACSIS066" TargetMode="External"/><Relationship Id="rId27" Type="http://schemas.openxmlformats.org/officeDocument/2006/relationships/hyperlink" Target="file:///\\file1\home\smul\Assessments%20for%20Year%203\Science\:%20http:\www.qsa.qld.edu.au\yr3-science-resources.html" TargetMode="External"/><Relationship Id="rId30" Type="http://schemas.openxmlformats.org/officeDocument/2006/relationships/image" Target="media/image5.png"/><Relationship Id="rId35" Type="http://schemas.openxmlformats.org/officeDocument/2006/relationships/hyperlink" Target="http://www.australiancurriculum.edu.au/Glossary?a=S&amp;t=Property" TargetMode="External"/><Relationship Id="rId43" Type="http://schemas.openxmlformats.org/officeDocument/2006/relationships/hyperlink" Target="http://www.australiancurriculum.edu.au/Glossary?a=&amp;t=Identify" TargetMode="External"/><Relationship Id="rId48" Type="http://schemas.openxmlformats.org/officeDocument/2006/relationships/hyperlink" Target="http://www.australiancurriculum.edu.au/StudentDiversity/Overview" TargetMode="External"/><Relationship Id="rId56"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hyperlink" Target="http://www.qsa.qld.edu.au/downloads/p_10/ac_sci_yr4_se.doc" TargetMode="External"/><Relationship Id="rId3" Type="http://schemas.openxmlformats.org/officeDocument/2006/relationships/numbering" Target="numbering.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FC9F3DCC-C686-4DA8-8174-9AEB6CE3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9</Pages>
  <Words>3768</Words>
  <Characters>21478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Year 4 Science Sample assessment Teacher guidelines | Force of friction | Australian Curriculum</vt:lpstr>
    </vt:vector>
  </TitlesOfParts>
  <Company>Queensland Studies Authority</Company>
  <LinksUpToDate>false</LinksUpToDate>
  <CharactersWithSpaces>25196</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4 Science Sample assessment Teacher guidelines | The force of friction | Australian Curriculum</dc:title>
  <dc:subject>Assessment</dc:subject>
  <dc:creator>Queensland Studies Authority</dc:creator>
  <cp:keywords>Sample assessment</cp:keywords>
  <dc:description/>
  <cp:lastModifiedBy>Joy Constantino</cp:lastModifiedBy>
  <cp:revision>6</cp:revision>
  <cp:lastPrinted>2013-11-19T05:47:00Z</cp:lastPrinted>
  <dcterms:created xsi:type="dcterms:W3CDTF">2013-10-17T05:44:00Z</dcterms:created>
  <dcterms:modified xsi:type="dcterms:W3CDTF">2013-11-27T04:07:00Z</dcterms:modified>
  <cp:category>Australian Curriculum</cp:category>
</cp:coreProperties>
</file>