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2AD57" w14:textId="77777777" w:rsidR="00E25D8A" w:rsidRPr="004B2147" w:rsidRDefault="00E25D8A" w:rsidP="004B2147">
      <w:pPr>
        <w:pStyle w:val="smallspace"/>
        <w:sectPr w:rsidR="00E25D8A" w:rsidRPr="004B2147" w:rsidSect="00A77A42">
          <w:headerReference w:type="default" r:id="rId10"/>
          <w:footerReference w:type="even" r:id="rId11"/>
          <w:footerReference w:type="default" r:id="rId12"/>
          <w:headerReference w:type="first" r:id="rId13"/>
          <w:footerReference w:type="first" r:id="rId14"/>
          <w:pgSz w:w="11907" w:h="16840" w:code="9"/>
          <w:pgMar w:top="284" w:right="284" w:bottom="1985" w:left="284" w:header="284" w:footer="709" w:gutter="0"/>
          <w:pgNumType w:start="1"/>
          <w:cols w:space="720"/>
          <w:formProt w:val="0"/>
          <w:noEndnote/>
          <w:titlePg/>
          <w:docGrid w:linePitch="299"/>
        </w:sectPr>
      </w:pPr>
    </w:p>
    <w:p w14:paraId="441094F5" w14:textId="77777777" w:rsidR="00182E9A" w:rsidRPr="008E110C" w:rsidRDefault="00182E9A" w:rsidP="00182E9A">
      <w:pPr>
        <w:pStyle w:val="Title"/>
      </w:pPr>
      <w:r w:rsidRPr="008E110C">
        <w:lastRenderedPageBreak/>
        <w:t xml:space="preserve">Australian Curriculum Year </w:t>
      </w:r>
      <w:r>
        <w:t>6</w:t>
      </w:r>
      <w:r w:rsidRPr="008E110C">
        <w:t xml:space="preserve"> </w:t>
      </w:r>
      <w:r>
        <w:t>Mathematics Sample assessment</w:t>
      </w:r>
      <w:r w:rsidRPr="008E110C">
        <w:t> </w:t>
      </w:r>
      <w:r w:rsidRPr="008E110C">
        <w:t>|</w:t>
      </w:r>
      <w:r w:rsidRPr="008E110C">
        <w:t> </w:t>
      </w:r>
      <w:r w:rsidRPr="008E110C">
        <w:t>Teacher guidelines</w:t>
      </w:r>
    </w:p>
    <w:p w14:paraId="4B2F573E" w14:textId="28080F72" w:rsidR="0084277D" w:rsidRPr="0084277D" w:rsidRDefault="0084277D" w:rsidP="0084277D">
      <w:pPr>
        <w:pStyle w:val="Subtitle"/>
        <w:rPr>
          <w:rStyle w:val="SubtitleChar"/>
        </w:rPr>
      </w:pPr>
      <w:r w:rsidRPr="0084277D">
        <w:fldChar w:fldCharType="begin"/>
      </w:r>
      <w:r w:rsidRPr="0084277D">
        <w:instrText xml:space="preserve"> MACROBUTTON  InsertAutoText </w:instrText>
      </w:r>
      <w:r w:rsidRPr="0084277D">
        <w:fldChar w:fldCharType="end"/>
      </w:r>
      <w:r w:rsidR="00C20CDE">
        <w:rPr>
          <w:rStyle w:val="SubtitleChar"/>
        </w:rPr>
        <w:t xml:space="preserve">Goal difference </w:t>
      </w:r>
      <w:r w:rsidR="007540C4">
        <w:rPr>
          <w:rStyle w:val="SubtitleChar"/>
        </w:rPr>
        <w:t>—</w:t>
      </w:r>
      <w:r w:rsidR="00C20CDE">
        <w:rPr>
          <w:rStyle w:val="SubtitleChar"/>
        </w:rPr>
        <w:t xml:space="preserve"> the importance of zero</w:t>
      </w:r>
    </w:p>
    <w:p w14:paraId="7232B000" w14:textId="37DBDC17" w:rsidR="0084277D" w:rsidRDefault="0084277D" w:rsidP="0084277D">
      <w:pPr>
        <w:pStyle w:val="Copyright"/>
      </w:pPr>
      <w:r w:rsidRPr="00CB2FD6">
        <w:t>© The State of Queensland (Queensland Studies Authority) and its licensors</w:t>
      </w:r>
      <w:r>
        <w:t xml:space="preserve"> 201</w:t>
      </w:r>
      <w:r w:rsidR="007540C4">
        <w:t>4</w:t>
      </w:r>
      <w:r>
        <w:t>.</w:t>
      </w:r>
      <w:r w:rsidRPr="00CB2FD6">
        <w:t xml:space="preserve"> All web links correct at time of publication.</w:t>
      </w:r>
    </w:p>
    <w:p w14:paraId="1D96DEF9" w14:textId="77777777" w:rsidR="0084277D" w:rsidRPr="0084277D" w:rsidRDefault="0084277D" w:rsidP="0084277D"/>
    <w:tbl>
      <w:tblPr>
        <w:tblStyle w:val="3QSAtablestyle"/>
        <w:tblW w:w="4900" w:type="pct"/>
        <w:tblLayout w:type="fixed"/>
        <w:tblLook w:val="01C0" w:firstRow="0" w:lastRow="1" w:firstColumn="1" w:lastColumn="1" w:noHBand="0" w:noVBand="0"/>
      </w:tblPr>
      <w:tblGrid>
        <w:gridCol w:w="4550"/>
        <w:gridCol w:w="4551"/>
      </w:tblGrid>
      <w:tr w:rsidR="000D2B55" w:rsidRPr="004B07CA" w14:paraId="385AE7DF" w14:textId="77777777" w:rsidTr="00757010">
        <w:trPr>
          <w:trHeight w:val="272"/>
        </w:trPr>
        <w:tc>
          <w:tcPr>
            <w:tcW w:w="2500" w:type="pct"/>
            <w:shd w:val="clear" w:color="auto" w:fill="8CC8C9"/>
          </w:tcPr>
          <w:p w14:paraId="3FF4AA62" w14:textId="77777777" w:rsidR="000D2B55" w:rsidRPr="004B07CA" w:rsidRDefault="000D2B55" w:rsidP="00374361">
            <w:pPr>
              <w:pStyle w:val="Tablehead"/>
              <w:rPr>
                <w:b w:val="0"/>
              </w:rPr>
            </w:pPr>
            <w:r>
              <w:t>Assessment d</w:t>
            </w:r>
            <w:r w:rsidRPr="004B07CA">
              <w:t>escription</w:t>
            </w:r>
          </w:p>
        </w:tc>
        <w:tc>
          <w:tcPr>
            <w:tcW w:w="2500" w:type="pct"/>
            <w:shd w:val="clear" w:color="auto" w:fill="8CC8C9"/>
          </w:tcPr>
          <w:p w14:paraId="283946B9" w14:textId="77777777" w:rsidR="000D2B55" w:rsidRPr="004B07CA" w:rsidRDefault="000D2B55" w:rsidP="00374361">
            <w:pPr>
              <w:pStyle w:val="Tablehead"/>
              <w:rPr>
                <w:b w:val="0"/>
              </w:rPr>
            </w:pPr>
            <w:r w:rsidRPr="004B07CA">
              <w:t>Category</w:t>
            </w:r>
          </w:p>
        </w:tc>
      </w:tr>
      <w:tr w:rsidR="000D2B55" w:rsidRPr="00BC1996" w14:paraId="21805CB5" w14:textId="77777777" w:rsidTr="00757010">
        <w:tc>
          <w:tcPr>
            <w:tcW w:w="2500" w:type="pct"/>
            <w:vMerge w:val="restart"/>
          </w:tcPr>
          <w:p w14:paraId="127E267D" w14:textId="77777777" w:rsidR="000D2B55" w:rsidRPr="00126BC8" w:rsidRDefault="00A72EB4" w:rsidP="004145C3">
            <w:pPr>
              <w:pStyle w:val="Tabletext"/>
            </w:pPr>
            <w:r>
              <w:t xml:space="preserve">Students will </w:t>
            </w:r>
            <w:r w:rsidRPr="00475C86">
              <w:t xml:space="preserve">interpret data </w:t>
            </w:r>
            <w:r>
              <w:t>containing</w:t>
            </w:r>
            <w:r w:rsidRPr="00475C86">
              <w:t xml:space="preserve"> positive and negative numbers in sporting league tables.</w:t>
            </w:r>
          </w:p>
        </w:tc>
        <w:tc>
          <w:tcPr>
            <w:tcW w:w="2500" w:type="pct"/>
          </w:tcPr>
          <w:p w14:paraId="0C974009" w14:textId="77777777" w:rsidR="0084277D" w:rsidRPr="0084277D" w:rsidRDefault="003A01EE" w:rsidP="0084277D">
            <w:pPr>
              <w:pStyle w:val="Tabletext"/>
              <w:rPr>
                <w:lang w:eastAsia="en-US"/>
              </w:rPr>
            </w:pPr>
            <w:r>
              <w:rPr>
                <w:lang w:eastAsia="en-US"/>
              </w:rPr>
              <w:t>Written</w:t>
            </w:r>
          </w:p>
        </w:tc>
      </w:tr>
      <w:tr w:rsidR="000D2B55" w:rsidRPr="00BC1996" w14:paraId="2D8FAE85" w14:textId="77777777" w:rsidTr="00757010">
        <w:trPr>
          <w:trHeight w:val="272"/>
        </w:trPr>
        <w:tc>
          <w:tcPr>
            <w:tcW w:w="2500" w:type="pct"/>
            <w:vMerge/>
            <w:shd w:val="clear" w:color="auto" w:fill="FFFFFF" w:themeFill="background1"/>
          </w:tcPr>
          <w:p w14:paraId="54715183" w14:textId="77777777" w:rsidR="000D2B55" w:rsidRPr="009D4D57" w:rsidRDefault="000D2B55" w:rsidP="00374361">
            <w:pPr>
              <w:pStyle w:val="Tablehead"/>
              <w:rPr>
                <w:b w:val="0"/>
              </w:rPr>
            </w:pPr>
          </w:p>
        </w:tc>
        <w:tc>
          <w:tcPr>
            <w:tcW w:w="2500" w:type="pct"/>
            <w:shd w:val="clear" w:color="auto" w:fill="CFE7E6"/>
          </w:tcPr>
          <w:p w14:paraId="1A50EC8D" w14:textId="77777777" w:rsidR="000D2B55" w:rsidRPr="009D4D57" w:rsidRDefault="000D2B55" w:rsidP="00374361">
            <w:pPr>
              <w:pStyle w:val="Tablesubhead"/>
            </w:pPr>
            <w:r w:rsidRPr="009D4D57">
              <w:t>Technique</w:t>
            </w:r>
          </w:p>
        </w:tc>
      </w:tr>
      <w:tr w:rsidR="000D2B55" w:rsidRPr="00BC1996" w14:paraId="2B3497E0" w14:textId="77777777" w:rsidTr="00757010">
        <w:tc>
          <w:tcPr>
            <w:tcW w:w="2500" w:type="pct"/>
            <w:vMerge/>
            <w:shd w:val="clear" w:color="auto" w:fill="FFFFFF" w:themeFill="background1"/>
          </w:tcPr>
          <w:p w14:paraId="7C270139" w14:textId="77777777" w:rsidR="000D2B55" w:rsidRPr="00B50EB0" w:rsidRDefault="000D2B55" w:rsidP="00374361">
            <w:pPr>
              <w:tabs>
                <w:tab w:val="num" w:pos="284"/>
              </w:tabs>
              <w:spacing w:line="220" w:lineRule="atLeast"/>
              <w:contextualSpacing/>
            </w:pPr>
          </w:p>
        </w:tc>
        <w:tc>
          <w:tcPr>
            <w:tcW w:w="2500" w:type="pct"/>
          </w:tcPr>
          <w:p w14:paraId="7F66F0E6" w14:textId="77777777" w:rsidR="0084277D" w:rsidRPr="0084277D" w:rsidRDefault="003A01EE" w:rsidP="0084277D">
            <w:pPr>
              <w:pStyle w:val="Tabletext"/>
              <w:rPr>
                <w:lang w:eastAsia="en-US"/>
              </w:rPr>
            </w:pPr>
            <w:r>
              <w:rPr>
                <w:lang w:eastAsia="en-US"/>
              </w:rPr>
              <w:t>Mathematical investigation</w:t>
            </w:r>
          </w:p>
        </w:tc>
      </w:tr>
      <w:tr w:rsidR="000D2B55" w:rsidRPr="00BC1996" w14:paraId="613E114B" w14:textId="77777777" w:rsidTr="00757010">
        <w:tc>
          <w:tcPr>
            <w:tcW w:w="2500" w:type="pct"/>
            <w:shd w:val="clear" w:color="auto" w:fill="CFE7E6"/>
          </w:tcPr>
          <w:p w14:paraId="1BB32AA5" w14:textId="77777777" w:rsidR="000D2B55" w:rsidRPr="00B50EB0" w:rsidRDefault="000D2B55" w:rsidP="00374361">
            <w:pPr>
              <w:pStyle w:val="Tablesubhead"/>
            </w:pPr>
            <w:r w:rsidRPr="00B50EB0">
              <w:t>Context for assessment</w:t>
            </w:r>
          </w:p>
        </w:tc>
        <w:tc>
          <w:tcPr>
            <w:tcW w:w="2500" w:type="pct"/>
            <w:shd w:val="clear" w:color="auto" w:fill="CFE7E6"/>
          </w:tcPr>
          <w:p w14:paraId="4377AD3F" w14:textId="77777777" w:rsidR="000D2B55" w:rsidRPr="00B50EB0" w:rsidRDefault="000D2B55" w:rsidP="00374361">
            <w:pPr>
              <w:pStyle w:val="Tablesubhead"/>
            </w:pPr>
            <w:r>
              <w:t>Alignment</w:t>
            </w:r>
          </w:p>
        </w:tc>
      </w:tr>
      <w:tr w:rsidR="000D2B55" w:rsidRPr="00BC1996" w14:paraId="06FF56A9" w14:textId="77777777" w:rsidTr="00757010">
        <w:trPr>
          <w:trHeight w:val="843"/>
        </w:trPr>
        <w:tc>
          <w:tcPr>
            <w:tcW w:w="2500" w:type="pct"/>
            <w:vMerge w:val="restart"/>
            <w:shd w:val="clear" w:color="auto" w:fill="auto"/>
          </w:tcPr>
          <w:p w14:paraId="252A480F" w14:textId="77777777" w:rsidR="0084277D" w:rsidRPr="00101513" w:rsidRDefault="000462B4" w:rsidP="0084277D">
            <w:pPr>
              <w:pStyle w:val="Tabletext"/>
            </w:pPr>
            <w:r w:rsidRPr="00270A74">
              <w:t xml:space="preserve">Negative numbers are used in everyday situations. They are sometimes used to compare </w:t>
            </w:r>
            <w:r>
              <w:t xml:space="preserve">the progress of </w:t>
            </w:r>
            <w:r w:rsidRPr="00270A74">
              <w:t>sporting teams through competitions. Students use tables that include positive and negative numbers to make judgments about how the teams are</w:t>
            </w:r>
            <w:r>
              <w:t> progressing.</w:t>
            </w:r>
          </w:p>
        </w:tc>
        <w:tc>
          <w:tcPr>
            <w:tcW w:w="2500" w:type="pct"/>
            <w:shd w:val="clear" w:color="auto" w:fill="auto"/>
          </w:tcPr>
          <w:p w14:paraId="621B2ACF" w14:textId="0287202A" w:rsidR="00216D2C" w:rsidRPr="005A387A" w:rsidRDefault="00216D2C" w:rsidP="009442CF">
            <w:pPr>
              <w:pStyle w:val="Tablebulletslevel1"/>
              <w:rPr>
                <w:sz w:val="21"/>
              </w:rPr>
            </w:pPr>
            <w:r w:rsidRPr="005A387A">
              <w:rPr>
                <w:i/>
              </w:rPr>
              <w:t>Australian Curriculum</w:t>
            </w:r>
            <w:r w:rsidR="009442CF">
              <w:rPr>
                <w:i/>
              </w:rPr>
              <w:t xml:space="preserve"> v5.</w:t>
            </w:r>
            <w:r w:rsidR="00757010">
              <w:rPr>
                <w:i/>
              </w:rPr>
              <w:t>1</w:t>
            </w:r>
            <w:r>
              <w:t>,</w:t>
            </w:r>
            <w:r w:rsidRPr="005A387A">
              <w:rPr>
                <w:highlight w:val="yellow"/>
              </w:rPr>
              <w:t xml:space="preserve"> </w:t>
            </w:r>
            <w:r w:rsidRPr="005A387A">
              <w:rPr>
                <w:highlight w:val="yellow"/>
              </w:rPr>
              <w:br/>
            </w:r>
            <w:r w:rsidRPr="0050387B">
              <w:t xml:space="preserve">Year </w:t>
            </w:r>
            <w:r w:rsidRPr="006B4DBF">
              <w:t>6 Mathematics</w:t>
            </w:r>
            <w:r w:rsidRPr="00027AF7">
              <w:t xml:space="preserve"> Australian Curriculum content and achievement standard</w:t>
            </w:r>
            <w:r w:rsidR="00757010">
              <w:t>,</w:t>
            </w:r>
            <w:r w:rsidRPr="00027AF7">
              <w:t xml:space="preserve"> </w:t>
            </w:r>
            <w:r>
              <w:t xml:space="preserve">ACARA — </w:t>
            </w:r>
            <w:r w:rsidRPr="007A7FF0">
              <w:t xml:space="preserve">Australian Curriculum, Assessment and </w:t>
            </w:r>
            <w:r w:rsidRPr="009F6910">
              <w:t>Reporting</w:t>
            </w:r>
            <w:r w:rsidR="009442CF">
              <w:t xml:space="preserve"> Authority,</w:t>
            </w:r>
            <w:r w:rsidRPr="005A387A">
              <w:rPr>
                <w:sz w:val="21"/>
              </w:rPr>
              <w:br/>
            </w:r>
            <w:hyperlink r:id="rId15" w:history="1">
              <w:r w:rsidRPr="00552D47">
                <w:rPr>
                  <w:rStyle w:val="Hyperlink"/>
                </w:rPr>
                <w:t>www.australiancurriculum.edu.au</w:t>
              </w:r>
            </w:hyperlink>
          </w:p>
          <w:p w14:paraId="299CFF6A" w14:textId="555B3CD4" w:rsidR="00B0121E" w:rsidRPr="00B96348" w:rsidRDefault="00216D2C" w:rsidP="00757010">
            <w:pPr>
              <w:pStyle w:val="Tablebulletslevel1"/>
            </w:pPr>
            <w:r w:rsidRPr="00757010">
              <w:rPr>
                <w:i/>
              </w:rPr>
              <w:t>Year 6 standard elaborations</w:t>
            </w:r>
            <w:r w:rsidR="00757010">
              <w:rPr>
                <w:i/>
              </w:rPr>
              <w:t xml:space="preserve"> — Australian Curriculum: </w:t>
            </w:r>
            <w:r w:rsidR="00757010" w:rsidRPr="00757010">
              <w:rPr>
                <w:i/>
              </w:rPr>
              <w:t>Mathematics</w:t>
            </w:r>
            <w:r w:rsidR="00757010">
              <w:t>,</w:t>
            </w:r>
            <w:r w:rsidR="009442CF">
              <w:br/>
            </w:r>
            <w:hyperlink r:id="rId16" w:history="1">
              <w:r w:rsidR="00757010">
                <w:rPr>
                  <w:rStyle w:val="Hyperlink"/>
                </w:rPr>
                <w:t>www.qsa.qld.edu.au/yr6-maths-resources.html</w:t>
              </w:r>
            </w:hyperlink>
          </w:p>
        </w:tc>
      </w:tr>
      <w:tr w:rsidR="000D2B55" w:rsidRPr="00BC1996" w14:paraId="3F6E48D1" w14:textId="77777777" w:rsidTr="00757010">
        <w:trPr>
          <w:trHeight w:val="131"/>
        </w:trPr>
        <w:tc>
          <w:tcPr>
            <w:tcW w:w="2500" w:type="pct"/>
            <w:vMerge/>
            <w:shd w:val="clear" w:color="auto" w:fill="auto"/>
          </w:tcPr>
          <w:p w14:paraId="0CAC3A02" w14:textId="77777777" w:rsidR="000D2B55" w:rsidRPr="008157BE" w:rsidRDefault="000D2B55" w:rsidP="00374361">
            <w:pPr>
              <w:pStyle w:val="Tabletext"/>
            </w:pPr>
          </w:p>
        </w:tc>
        <w:tc>
          <w:tcPr>
            <w:tcW w:w="2500" w:type="pct"/>
            <w:shd w:val="clear" w:color="auto" w:fill="CFE7E6"/>
          </w:tcPr>
          <w:p w14:paraId="463A2370" w14:textId="77777777" w:rsidR="000D2B55" w:rsidRPr="00B50EB0" w:rsidRDefault="000D2B55" w:rsidP="00374361">
            <w:pPr>
              <w:pStyle w:val="Tablesubhead"/>
            </w:pPr>
            <w:r w:rsidRPr="00B50EB0">
              <w:t>Connections</w:t>
            </w:r>
          </w:p>
        </w:tc>
      </w:tr>
      <w:tr w:rsidR="000D2B55" w:rsidRPr="00BC1996" w14:paraId="2FF492B9" w14:textId="77777777" w:rsidTr="00757010">
        <w:trPr>
          <w:trHeight w:val="131"/>
        </w:trPr>
        <w:tc>
          <w:tcPr>
            <w:tcW w:w="2500" w:type="pct"/>
            <w:vMerge/>
            <w:shd w:val="clear" w:color="auto" w:fill="FFFFFF" w:themeFill="background1"/>
          </w:tcPr>
          <w:p w14:paraId="04EC5E8F" w14:textId="77777777" w:rsidR="000D2B55" w:rsidRPr="008157BE" w:rsidRDefault="000D2B55" w:rsidP="00374361">
            <w:pPr>
              <w:pStyle w:val="Tabletext"/>
            </w:pPr>
          </w:p>
        </w:tc>
        <w:tc>
          <w:tcPr>
            <w:tcW w:w="2500" w:type="pct"/>
            <w:shd w:val="clear" w:color="auto" w:fill="FFFFFF" w:themeFill="background1"/>
          </w:tcPr>
          <w:p w14:paraId="7AF44540" w14:textId="4C7EBE08" w:rsidR="00216D2C" w:rsidRDefault="00216D2C" w:rsidP="00216D2C">
            <w:pPr>
              <w:pStyle w:val="Tabletext"/>
              <w:rPr>
                <w:rStyle w:val="Hyperlink"/>
              </w:rPr>
            </w:pPr>
            <w:r>
              <w:t xml:space="preserve">This assessment can be used with the QSA Australian Curriculum resource titled </w:t>
            </w:r>
            <w:r>
              <w:br/>
            </w:r>
            <w:r>
              <w:rPr>
                <w:i/>
              </w:rPr>
              <w:t>Year 6 unit overview – Mathematics</w:t>
            </w:r>
            <w:r w:rsidRPr="00527805">
              <w:rPr>
                <w:i/>
              </w:rPr>
              <w:t xml:space="preserve"> exemplar </w:t>
            </w:r>
            <w:r w:rsidRPr="00DF7BA4">
              <w:t>(</w:t>
            </w:r>
            <w:r>
              <w:t>The importance of zero)</w:t>
            </w:r>
            <w:r w:rsidRPr="007C4B5C">
              <w:t>,</w:t>
            </w:r>
            <w:r>
              <w:rPr>
                <w:rStyle w:val="Hyperlink"/>
                <w:i/>
              </w:rPr>
              <w:t xml:space="preserve"> </w:t>
            </w:r>
            <w:r w:rsidRPr="007C4B5C">
              <w:t>available at:</w:t>
            </w:r>
            <w:r>
              <w:t xml:space="preserve"> </w:t>
            </w:r>
            <w:hyperlink r:id="rId17" w:anchor="16458" w:history="1">
              <w:r>
                <w:rPr>
                  <w:rStyle w:val="Hyperlink"/>
                </w:rPr>
                <w:t>www.qsa.qld.edu.au/13647.html#16458</w:t>
              </w:r>
            </w:hyperlink>
          </w:p>
          <w:p w14:paraId="25B51BB4" w14:textId="61B73525" w:rsidR="000D2B55" w:rsidRPr="00863D9B" w:rsidRDefault="00216D2C" w:rsidP="009442CF">
            <w:pPr>
              <w:pStyle w:val="Tabletext"/>
            </w:pPr>
            <w:r>
              <w:t>Year 6 Mathematics resources</w:t>
            </w:r>
            <w:r w:rsidR="009442CF">
              <w:br/>
            </w:r>
            <w:hyperlink r:id="rId18" w:history="1">
              <w:r w:rsidRPr="00474A48">
                <w:rPr>
                  <w:rStyle w:val="Hyperlink"/>
                </w:rPr>
                <w:t>www.qsa.qld.edu.au/yr6-maths-resources.html</w:t>
              </w:r>
            </w:hyperlink>
          </w:p>
        </w:tc>
      </w:tr>
      <w:tr w:rsidR="000D2B55" w:rsidRPr="00BC1996" w14:paraId="349EA4C8" w14:textId="77777777" w:rsidTr="00757010">
        <w:trPr>
          <w:trHeight w:val="131"/>
        </w:trPr>
        <w:tc>
          <w:tcPr>
            <w:tcW w:w="2500" w:type="pct"/>
            <w:vMerge/>
            <w:shd w:val="clear" w:color="auto" w:fill="auto"/>
          </w:tcPr>
          <w:p w14:paraId="54AD7DE0" w14:textId="77777777" w:rsidR="000D2B55" w:rsidRPr="008157BE" w:rsidRDefault="000D2B55" w:rsidP="00374361">
            <w:pPr>
              <w:pStyle w:val="Tabletext"/>
            </w:pPr>
          </w:p>
        </w:tc>
        <w:tc>
          <w:tcPr>
            <w:tcW w:w="2500" w:type="pct"/>
            <w:shd w:val="clear" w:color="auto" w:fill="CFE7E6"/>
          </w:tcPr>
          <w:p w14:paraId="1EC2DCD5" w14:textId="77777777" w:rsidR="000D2B55" w:rsidRPr="008157BE" w:rsidRDefault="000D2B55" w:rsidP="00374361">
            <w:pPr>
              <w:pStyle w:val="Tablesubhead"/>
            </w:pPr>
            <w:r w:rsidRPr="00B50EB0">
              <w:t>Definitions</w:t>
            </w:r>
          </w:p>
        </w:tc>
      </w:tr>
      <w:tr w:rsidR="000D2B55" w:rsidRPr="00BC1996" w14:paraId="039A7635" w14:textId="77777777" w:rsidTr="00757010">
        <w:trPr>
          <w:trHeight w:val="567"/>
        </w:trPr>
        <w:tc>
          <w:tcPr>
            <w:tcW w:w="2500" w:type="pct"/>
            <w:vMerge/>
            <w:shd w:val="clear" w:color="auto" w:fill="auto"/>
          </w:tcPr>
          <w:p w14:paraId="4524587C" w14:textId="77777777" w:rsidR="000D2B55" w:rsidRPr="008157BE" w:rsidRDefault="000D2B55" w:rsidP="00374361">
            <w:pPr>
              <w:pStyle w:val="Tabletext"/>
            </w:pPr>
          </w:p>
        </w:tc>
        <w:tc>
          <w:tcPr>
            <w:tcW w:w="2500" w:type="pct"/>
            <w:shd w:val="clear" w:color="auto" w:fill="auto"/>
          </w:tcPr>
          <w:p w14:paraId="618EAFA2" w14:textId="1E978972" w:rsidR="006645F6" w:rsidRDefault="006645F6" w:rsidP="006645F6">
            <w:pPr>
              <w:pStyle w:val="Tabletext"/>
            </w:pPr>
            <w:r>
              <w:t xml:space="preserve">Refer to the Australian Curriculum definitions at </w:t>
            </w:r>
            <w:hyperlink r:id="rId19" w:history="1">
              <w:r w:rsidRPr="005743EC">
                <w:rPr>
                  <w:rStyle w:val="Hyperlink"/>
                </w:rPr>
                <w:t>www.australiancurriculum.edu.au</w:t>
              </w:r>
            </w:hyperlink>
            <w:r>
              <w:t xml:space="preserve"> </w:t>
            </w:r>
          </w:p>
          <w:p w14:paraId="0B7ADDC5" w14:textId="627A1DC0" w:rsidR="00493356" w:rsidRPr="00863D9B" w:rsidRDefault="006645F6" w:rsidP="006645F6">
            <w:pPr>
              <w:pStyle w:val="Tabletext"/>
            </w:pPr>
            <w:r>
              <w:t xml:space="preserve">and the Year 6 Mathematics standards elaborations glossary at </w:t>
            </w:r>
            <w:hyperlink r:id="rId20" w:history="1">
              <w:r w:rsidRPr="005743EC">
                <w:rPr>
                  <w:rStyle w:val="Hyperlink"/>
                </w:rPr>
                <w:t>www.qsa.qld.edu.au/yr6-maths-resources.html</w:t>
              </w:r>
            </w:hyperlink>
            <w:r>
              <w:t xml:space="preserve"> </w:t>
            </w:r>
          </w:p>
        </w:tc>
      </w:tr>
      <w:tr w:rsidR="000D2B55" w:rsidRPr="00BC1996" w14:paraId="69E66BC9" w14:textId="77777777" w:rsidTr="00757010">
        <w:trPr>
          <w:trHeight w:val="40"/>
        </w:trPr>
        <w:tc>
          <w:tcPr>
            <w:tcW w:w="5000" w:type="pct"/>
            <w:gridSpan w:val="2"/>
            <w:tcBorders>
              <w:bottom w:val="single" w:sz="4" w:space="0" w:color="00928F"/>
            </w:tcBorders>
            <w:shd w:val="clear" w:color="auto" w:fill="CFE7E6"/>
          </w:tcPr>
          <w:p w14:paraId="57B5861A" w14:textId="77777777" w:rsidR="000D2B55" w:rsidRPr="008933A1" w:rsidRDefault="000D2B55" w:rsidP="00374361">
            <w:pPr>
              <w:pStyle w:val="Tablesubhead"/>
            </w:pPr>
            <w:r>
              <w:t>In this assessment</w:t>
            </w:r>
          </w:p>
        </w:tc>
      </w:tr>
      <w:tr w:rsidR="000C2D2F" w:rsidRPr="00BC1996" w14:paraId="7365FA60" w14:textId="77777777" w:rsidTr="00757010">
        <w:trPr>
          <w:trHeight w:val="40"/>
        </w:trPr>
        <w:tc>
          <w:tcPr>
            <w:tcW w:w="5000" w:type="pct"/>
            <w:gridSpan w:val="2"/>
            <w:tcBorders>
              <w:bottom w:val="nil"/>
            </w:tcBorders>
            <w:shd w:val="clear" w:color="auto" w:fill="FFFFFF" w:themeFill="background1"/>
          </w:tcPr>
          <w:p w14:paraId="47C1DDC7" w14:textId="77777777" w:rsidR="000C2D2F" w:rsidRPr="00126BC8" w:rsidRDefault="000C2D2F" w:rsidP="000C2D2F">
            <w:pPr>
              <w:pStyle w:val="Tabletext"/>
            </w:pPr>
            <w:r w:rsidRPr="00126BC8">
              <w:t>Teacher guidelines</w:t>
            </w:r>
          </w:p>
        </w:tc>
      </w:tr>
      <w:tr w:rsidR="000C2D2F" w:rsidRPr="00BC1996" w14:paraId="6C7B12EA" w14:textId="77777777" w:rsidTr="00757010">
        <w:trPr>
          <w:trHeight w:val="40"/>
        </w:trPr>
        <w:tc>
          <w:tcPr>
            <w:tcW w:w="5000" w:type="pct"/>
            <w:gridSpan w:val="2"/>
            <w:tcBorders>
              <w:top w:val="nil"/>
              <w:bottom w:val="nil"/>
            </w:tcBorders>
            <w:shd w:val="clear" w:color="auto" w:fill="FFFFFF" w:themeFill="background1"/>
          </w:tcPr>
          <w:p w14:paraId="2A4321F9" w14:textId="77777777" w:rsidR="000C2D2F" w:rsidRPr="00126BC8" w:rsidRDefault="000C2D2F" w:rsidP="000C2D2F">
            <w:pPr>
              <w:pStyle w:val="Tabletext"/>
            </w:pPr>
            <w:r>
              <w:t>Student booklet</w:t>
            </w:r>
          </w:p>
        </w:tc>
      </w:tr>
      <w:tr w:rsidR="000C2D2F" w:rsidRPr="00BC1996" w14:paraId="116D0170" w14:textId="77777777" w:rsidTr="00757010">
        <w:trPr>
          <w:trHeight w:val="40"/>
        </w:trPr>
        <w:tc>
          <w:tcPr>
            <w:tcW w:w="5000" w:type="pct"/>
            <w:gridSpan w:val="2"/>
            <w:tcBorders>
              <w:top w:val="nil"/>
              <w:bottom w:val="nil"/>
            </w:tcBorders>
            <w:shd w:val="clear" w:color="auto" w:fill="FFFFFF" w:themeFill="background1"/>
          </w:tcPr>
          <w:p w14:paraId="48918375" w14:textId="15E159E7" w:rsidR="000C2D2F" w:rsidRPr="00126BC8" w:rsidRDefault="00150826" w:rsidP="000C2D2F">
            <w:pPr>
              <w:pStyle w:val="Tabletext"/>
            </w:pPr>
            <w:r>
              <w:t>Model</w:t>
            </w:r>
            <w:r w:rsidR="000C2D2F">
              <w:t xml:space="preserve"> </w:t>
            </w:r>
            <w:bookmarkStart w:id="0" w:name="_GoBack"/>
            <w:r w:rsidR="000C2D2F">
              <w:t>response</w:t>
            </w:r>
            <w:bookmarkEnd w:id="0"/>
          </w:p>
        </w:tc>
      </w:tr>
      <w:tr w:rsidR="001E7A4B" w:rsidRPr="00BC1996" w14:paraId="3ED6F729" w14:textId="77777777" w:rsidTr="00757010">
        <w:trPr>
          <w:trHeight w:val="40"/>
        </w:trPr>
        <w:tc>
          <w:tcPr>
            <w:tcW w:w="5000" w:type="pct"/>
            <w:gridSpan w:val="2"/>
            <w:tcBorders>
              <w:top w:val="nil"/>
              <w:bottom w:val="nil"/>
            </w:tcBorders>
            <w:shd w:val="clear" w:color="auto" w:fill="FFFFFF" w:themeFill="background1"/>
          </w:tcPr>
          <w:p w14:paraId="1DDCE8AD" w14:textId="77777777" w:rsidR="001E7A4B" w:rsidRPr="00126BC8" w:rsidRDefault="001E7A4B" w:rsidP="001E7A4B">
            <w:pPr>
              <w:pStyle w:val="Tabletext"/>
            </w:pPr>
            <w:r>
              <w:t>Task-specific standards</w:t>
            </w:r>
            <w:r w:rsidRPr="00126BC8">
              <w:t xml:space="preserve"> — continua</w:t>
            </w:r>
          </w:p>
        </w:tc>
      </w:tr>
      <w:tr w:rsidR="001E7A4B" w:rsidRPr="00BC1996" w14:paraId="15792365" w14:textId="77777777" w:rsidTr="00757010">
        <w:trPr>
          <w:trHeight w:val="40"/>
        </w:trPr>
        <w:tc>
          <w:tcPr>
            <w:tcW w:w="5000" w:type="pct"/>
            <w:gridSpan w:val="2"/>
            <w:tcBorders>
              <w:top w:val="nil"/>
            </w:tcBorders>
            <w:shd w:val="clear" w:color="auto" w:fill="FFFFFF" w:themeFill="background1"/>
          </w:tcPr>
          <w:p w14:paraId="57D4B037" w14:textId="77777777" w:rsidR="001E7A4B" w:rsidRPr="00126BC8" w:rsidRDefault="001E7A4B" w:rsidP="001E7A4B">
            <w:pPr>
              <w:pStyle w:val="Tabletext"/>
            </w:pPr>
            <w:r>
              <w:t>Task-specific standards</w:t>
            </w:r>
            <w:r w:rsidRPr="00126BC8">
              <w:t xml:space="preserve"> — matrix</w:t>
            </w:r>
          </w:p>
        </w:tc>
      </w:tr>
    </w:tbl>
    <w:p w14:paraId="634FA55E" w14:textId="77777777" w:rsidR="000D2B55" w:rsidRPr="007540C4" w:rsidRDefault="000D2B55" w:rsidP="007540C4">
      <w:pPr>
        <w:rPr>
          <w:rFonts w:eastAsia="SimSun"/>
        </w:rPr>
      </w:pPr>
      <w:r>
        <w:br w:type="page"/>
      </w:r>
    </w:p>
    <w:p w14:paraId="0187F286" w14:textId="77777777" w:rsidR="00581229" w:rsidRPr="00581229" w:rsidRDefault="00581229" w:rsidP="00C575C3">
      <w:pPr>
        <w:pStyle w:val="Heading1"/>
      </w:pPr>
      <w:r w:rsidRPr="00581229">
        <w:lastRenderedPageBreak/>
        <w:t>Teacher guidelines</w:t>
      </w:r>
    </w:p>
    <w:p w14:paraId="576FBD52" w14:textId="77777777" w:rsidR="00581229" w:rsidRPr="00581229" w:rsidRDefault="00581229" w:rsidP="00C575C3">
      <w:pPr>
        <w:pStyle w:val="Heading2"/>
      </w:pPr>
      <w:r w:rsidRPr="00581229">
        <w:t>Identify curriculum</w:t>
      </w:r>
    </w:p>
    <w:tbl>
      <w:tblPr>
        <w:tblW w:w="4939" w:type="pct"/>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4587"/>
        <w:gridCol w:w="4587"/>
      </w:tblGrid>
      <w:tr w:rsidR="004262FC" w:rsidRPr="00581229" w14:paraId="55E2A374" w14:textId="77777777" w:rsidTr="004262FC">
        <w:tc>
          <w:tcPr>
            <w:tcW w:w="5000" w:type="pct"/>
            <w:gridSpan w:val="2"/>
            <w:tcBorders>
              <w:top w:val="single" w:sz="4" w:space="0" w:color="00948D"/>
              <w:left w:val="single" w:sz="4" w:space="0" w:color="00948D"/>
              <w:bottom w:val="single" w:sz="4" w:space="0" w:color="00948D"/>
            </w:tcBorders>
            <w:shd w:val="clear" w:color="auto" w:fill="8CC8C9"/>
          </w:tcPr>
          <w:p w14:paraId="74BEC6EF" w14:textId="2733AD53" w:rsidR="004262FC" w:rsidRPr="00581229" w:rsidRDefault="004262FC" w:rsidP="00847A78">
            <w:pPr>
              <w:pStyle w:val="Tablehead"/>
            </w:pPr>
            <w:r w:rsidRPr="00581229">
              <w:t>Content descriptions to be taught</w:t>
            </w:r>
            <w:r w:rsidR="007B407B">
              <w:t xml:space="preserve"> </w:t>
            </w:r>
          </w:p>
        </w:tc>
      </w:tr>
      <w:tr w:rsidR="006645F6" w:rsidRPr="00581229" w14:paraId="01CA8C92" w14:textId="77777777" w:rsidTr="006645F6">
        <w:trPr>
          <w:trHeight w:val="185"/>
        </w:trPr>
        <w:tc>
          <w:tcPr>
            <w:tcW w:w="2500" w:type="pct"/>
            <w:tcBorders>
              <w:top w:val="single" w:sz="4" w:space="0" w:color="00948D"/>
            </w:tcBorders>
            <w:shd w:val="clear" w:color="auto" w:fill="CFE7E6"/>
          </w:tcPr>
          <w:p w14:paraId="72A570E1" w14:textId="77777777" w:rsidR="006645F6" w:rsidRPr="00581229" w:rsidRDefault="006645F6" w:rsidP="001F50E7">
            <w:pPr>
              <w:pStyle w:val="Tablesubhead"/>
            </w:pPr>
            <w:r>
              <w:t>Number and Algebra</w:t>
            </w:r>
          </w:p>
        </w:tc>
        <w:tc>
          <w:tcPr>
            <w:tcW w:w="2500" w:type="pct"/>
            <w:shd w:val="clear" w:color="auto" w:fill="CFE7E6"/>
          </w:tcPr>
          <w:p w14:paraId="20308E29" w14:textId="55599744" w:rsidR="006645F6" w:rsidRPr="00581229" w:rsidRDefault="006645F6" w:rsidP="001F50E7">
            <w:pPr>
              <w:pStyle w:val="Tablesubhead"/>
            </w:pPr>
            <w:r>
              <w:t>Statistics and Probability</w:t>
            </w:r>
          </w:p>
        </w:tc>
      </w:tr>
      <w:tr w:rsidR="006645F6" w:rsidRPr="004B2147" w14:paraId="0142AAE7" w14:textId="77777777" w:rsidTr="006645F6">
        <w:trPr>
          <w:trHeight w:val="1103"/>
        </w:trPr>
        <w:tc>
          <w:tcPr>
            <w:tcW w:w="2500" w:type="pct"/>
            <w:tcBorders>
              <w:bottom w:val="single" w:sz="4" w:space="0" w:color="00928F"/>
            </w:tcBorders>
            <w:shd w:val="clear" w:color="auto" w:fill="auto"/>
          </w:tcPr>
          <w:p w14:paraId="527F7010" w14:textId="77777777" w:rsidR="006645F6" w:rsidRPr="002C6890" w:rsidRDefault="006645F6" w:rsidP="00DF5510">
            <w:pPr>
              <w:pStyle w:val="Tablesubhead"/>
            </w:pPr>
            <w:r>
              <w:t>Number and place value</w:t>
            </w:r>
            <w:r w:rsidRPr="002C6890">
              <w:t xml:space="preserve"> </w:t>
            </w:r>
          </w:p>
          <w:p w14:paraId="7DFB0A66" w14:textId="77777777" w:rsidR="006645F6" w:rsidRPr="00DF5510" w:rsidRDefault="006645F6" w:rsidP="00DF5510">
            <w:pPr>
              <w:pStyle w:val="Tablebulletslevel1"/>
              <w:rPr>
                <w:rStyle w:val="Hyperlink"/>
                <w:color w:val="auto"/>
              </w:rPr>
            </w:pPr>
            <w:r>
              <w:t xml:space="preserve">Investigate everyday situations that use integers. Locate and represent these numbers on a number line </w:t>
            </w:r>
            <w:hyperlink r:id="rId21" w:tooltip="View additional details of ACMNA124" w:history="1">
              <w:r>
                <w:rPr>
                  <w:rStyle w:val="Hyperlink"/>
                  <w:rFonts w:eastAsia="SimSun"/>
                </w:rPr>
                <w:t>(ACMNA124)</w:t>
              </w:r>
            </w:hyperlink>
          </w:p>
          <w:p w14:paraId="22CAF42D" w14:textId="7455F602" w:rsidR="006645F6" w:rsidRPr="00581229" w:rsidRDefault="006645F6" w:rsidP="00DF5510">
            <w:pPr>
              <w:pStyle w:val="Tablebulletslevel1"/>
            </w:pPr>
            <w:r>
              <w:t>Select and apply efficient mental and written strategies and appropriate digital technologies to solve problems involving all four operations with whole numbers</w:t>
            </w:r>
            <w:r w:rsidR="00757010">
              <w:rPr>
                <w:rFonts w:eastAsia="SimSun"/>
              </w:rPr>
              <w:t xml:space="preserve"> </w:t>
            </w:r>
            <w:hyperlink r:id="rId22" w:tooltip="View additional details of ACMNA123" w:history="1">
              <w:r w:rsidRPr="00DF5510">
                <w:rPr>
                  <w:rStyle w:val="Hyperlink"/>
                  <w:rFonts w:eastAsia="SimSun"/>
                </w:rPr>
                <w:t>(ACMNA123)</w:t>
              </w:r>
            </w:hyperlink>
          </w:p>
        </w:tc>
        <w:tc>
          <w:tcPr>
            <w:tcW w:w="2500" w:type="pct"/>
            <w:tcBorders>
              <w:bottom w:val="single" w:sz="4" w:space="0" w:color="00928F"/>
            </w:tcBorders>
          </w:tcPr>
          <w:p w14:paraId="7AC73DB6" w14:textId="77777777" w:rsidR="006645F6" w:rsidRPr="004B2147" w:rsidRDefault="006645F6" w:rsidP="007540C4">
            <w:pPr>
              <w:pStyle w:val="Tablesubhead"/>
            </w:pPr>
            <w:r>
              <w:t>Data representation and interpretation</w:t>
            </w:r>
          </w:p>
          <w:p w14:paraId="705B7FCC" w14:textId="0F8B3F63" w:rsidR="006645F6" w:rsidRPr="00AF07E3" w:rsidRDefault="006645F6" w:rsidP="007540C4">
            <w:pPr>
              <w:pStyle w:val="Tablebulletslevel1"/>
            </w:pPr>
            <w:r>
              <w:t>Interpret secondary</w:t>
            </w:r>
            <w:r w:rsidR="00757010">
              <w:rPr>
                <w:rFonts w:eastAsia="SimSun"/>
              </w:rPr>
              <w:t xml:space="preserve"> data </w:t>
            </w:r>
            <w:r>
              <w:t>presented in digital media and elsewhere</w:t>
            </w:r>
            <w:r w:rsidR="00757010">
              <w:rPr>
                <w:rFonts w:eastAsia="SimSun"/>
              </w:rPr>
              <w:t xml:space="preserve"> </w:t>
            </w:r>
            <w:hyperlink r:id="rId23" w:tooltip="View additional details of ACMSP148" w:history="1">
              <w:r>
                <w:rPr>
                  <w:rStyle w:val="Hyperlink"/>
                  <w:rFonts w:eastAsia="SimSun"/>
                </w:rPr>
                <w:t>(ACMSP148)</w:t>
              </w:r>
            </w:hyperlink>
          </w:p>
        </w:tc>
      </w:tr>
      <w:tr w:rsidR="008F2064" w:rsidRPr="00581229" w14:paraId="098579E4" w14:textId="77777777" w:rsidTr="008F2064">
        <w:trPr>
          <w:trHeight w:val="227"/>
        </w:trPr>
        <w:tc>
          <w:tcPr>
            <w:tcW w:w="5000" w:type="pct"/>
            <w:gridSpan w:val="2"/>
            <w:tcBorders>
              <w:bottom w:val="single" w:sz="4" w:space="0" w:color="00928F"/>
            </w:tcBorders>
            <w:shd w:val="clear" w:color="auto" w:fill="CFE7E6"/>
          </w:tcPr>
          <w:p w14:paraId="556A93DD" w14:textId="77777777" w:rsidR="007540C4" w:rsidRDefault="00373B93" w:rsidP="007540C4">
            <w:pPr>
              <w:pStyle w:val="Tablesubhead"/>
            </w:pPr>
            <w:r w:rsidRPr="00581229">
              <w:t xml:space="preserve">General capabilities </w:t>
            </w:r>
            <w:r>
              <w:t>(GCs)</w:t>
            </w:r>
          </w:p>
          <w:p w14:paraId="75A301B5" w14:textId="5EA1DF3C" w:rsidR="008F2064" w:rsidRPr="00581229" w:rsidRDefault="00373B93" w:rsidP="007540C4">
            <w:pPr>
              <w:pStyle w:val="Tabletext"/>
            </w:pPr>
            <w:r w:rsidRPr="00757010">
              <w:t>This assessment may provide opportunities to engage with the following GCs. Refer also to the Resources tab on the Mathematics curriculum hub:</w:t>
            </w:r>
            <w:r w:rsidRPr="007540C4">
              <w:t xml:space="preserve"> </w:t>
            </w:r>
            <w:hyperlink r:id="rId24" w:history="1">
              <w:r w:rsidR="007540C4">
                <w:rPr>
                  <w:rStyle w:val="Hyperlink"/>
                  <w:rFonts w:eastAsia="SimSun"/>
                </w:rPr>
                <w:t>www.qsa.qld.edu.au/yr6-maths-resources.html</w:t>
              </w:r>
            </w:hyperlink>
          </w:p>
        </w:tc>
      </w:tr>
      <w:tr w:rsidR="006645F6" w:rsidRPr="00581229" w14:paraId="23734DAE" w14:textId="77777777" w:rsidTr="006645F6">
        <w:trPr>
          <w:trHeight w:val="932"/>
        </w:trPr>
        <w:tc>
          <w:tcPr>
            <w:tcW w:w="5000" w:type="pct"/>
            <w:gridSpan w:val="2"/>
          </w:tcPr>
          <w:p w14:paraId="114B5ACB" w14:textId="77777777" w:rsidR="006645F6" w:rsidRPr="00DC0B7F" w:rsidRDefault="006645F6" w:rsidP="0069796F">
            <w:pPr>
              <w:pStyle w:val="Tabletext"/>
            </w:pPr>
            <w:r w:rsidRPr="0069796F">
              <w:rPr>
                <w:noProof/>
                <w:position w:val="-6"/>
                <w:sz w:val="17"/>
                <w:szCs w:val="17"/>
              </w:rPr>
              <w:drawing>
                <wp:inline distT="0" distB="0" distL="0" distR="0" wp14:anchorId="57F2C175" wp14:editId="16F49899">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t>Literacy</w:t>
            </w:r>
          </w:p>
          <w:p w14:paraId="12E6D0A0" w14:textId="77777777" w:rsidR="006645F6" w:rsidRPr="00DC0B7F" w:rsidRDefault="006645F6" w:rsidP="0069796F">
            <w:pPr>
              <w:pStyle w:val="Tabletext"/>
            </w:pPr>
            <w:r w:rsidRPr="0069796F">
              <w:rPr>
                <w:noProof/>
                <w:position w:val="-6"/>
                <w:sz w:val="17"/>
                <w:szCs w:val="17"/>
              </w:rPr>
              <w:drawing>
                <wp:inline distT="0" distB="0" distL="0" distR="0" wp14:anchorId="408ED90F" wp14:editId="4329E61F">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t>Numeracy</w:t>
            </w:r>
          </w:p>
          <w:p w14:paraId="3BDE4A6A" w14:textId="77777777" w:rsidR="006645F6" w:rsidRPr="00DC0B7F" w:rsidRDefault="006645F6" w:rsidP="0069796F">
            <w:pPr>
              <w:pStyle w:val="Tabletext"/>
            </w:pPr>
            <w:r w:rsidRPr="0069796F">
              <w:rPr>
                <w:noProof/>
                <w:position w:val="-6"/>
                <w:sz w:val="17"/>
                <w:szCs w:val="17"/>
              </w:rPr>
              <w:drawing>
                <wp:inline distT="0" distB="0" distL="0" distR="0" wp14:anchorId="396E0CA7" wp14:editId="4DE830E5">
                  <wp:extent cx="191135" cy="191135"/>
                  <wp:effectExtent l="0" t="0" r="0" b="0"/>
                  <wp:docPr id="8"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552D47">
              <w:t>ICT capability</w:t>
            </w:r>
          </w:p>
          <w:p w14:paraId="59D99880" w14:textId="77777777" w:rsidR="006645F6" w:rsidRPr="00DC0B7F" w:rsidRDefault="006645F6" w:rsidP="0069796F">
            <w:pPr>
              <w:pStyle w:val="Tabletext"/>
              <w:rPr>
                <w:i/>
              </w:rPr>
            </w:pPr>
            <w:r w:rsidRPr="0069796F">
              <w:rPr>
                <w:noProof/>
                <w:position w:val="-6"/>
                <w:sz w:val="17"/>
                <w:szCs w:val="17"/>
              </w:rPr>
              <w:drawing>
                <wp:inline distT="0" distB="0" distL="0" distR="0" wp14:anchorId="5FA88CF1" wp14:editId="6033EBE4">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552D47">
              <w:t>Critical and creative thinking</w:t>
            </w:r>
          </w:p>
          <w:p w14:paraId="69274AF3" w14:textId="538C5248" w:rsidR="006645F6" w:rsidRPr="006645F6" w:rsidRDefault="006645F6" w:rsidP="0069796F">
            <w:pPr>
              <w:pStyle w:val="Tabletext"/>
            </w:pPr>
            <w:r w:rsidRPr="0069796F">
              <w:rPr>
                <w:noProof/>
                <w:position w:val="-6"/>
                <w:sz w:val="17"/>
                <w:szCs w:val="17"/>
              </w:rPr>
              <w:drawing>
                <wp:inline distT="0" distB="0" distL="0" distR="0" wp14:anchorId="42ED6AB6" wp14:editId="29239CA3">
                  <wp:extent cx="190500" cy="190500"/>
                  <wp:effectExtent l="0" t="0" r="12700" b="12700"/>
                  <wp:docPr id="21"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t>Personal and social capability</w:t>
            </w:r>
          </w:p>
        </w:tc>
      </w:tr>
      <w:tr w:rsidR="008F2064" w:rsidRPr="00581229" w14:paraId="25FE06B3" w14:textId="77777777" w:rsidTr="008F2064">
        <w:tc>
          <w:tcPr>
            <w:tcW w:w="5000" w:type="pct"/>
            <w:gridSpan w:val="2"/>
            <w:shd w:val="clear" w:color="auto" w:fill="CFE7E6"/>
          </w:tcPr>
          <w:p w14:paraId="31ABC532" w14:textId="77777777" w:rsidR="007540C4" w:rsidRDefault="008F2064" w:rsidP="007540C4">
            <w:pPr>
              <w:pStyle w:val="Tablesubhead"/>
            </w:pPr>
            <w:r w:rsidRPr="00581229">
              <w:t>Achievement standard</w:t>
            </w:r>
          </w:p>
          <w:p w14:paraId="1977DA4A" w14:textId="41FD9AF7" w:rsidR="008F2064" w:rsidRPr="00581229" w:rsidRDefault="00EA1796" w:rsidP="007540C4">
            <w:pPr>
              <w:pStyle w:val="Tabletext"/>
            </w:pPr>
            <w:r w:rsidRPr="00774078">
              <w:t>T</w:t>
            </w:r>
            <w:r w:rsidR="00902F1C" w:rsidRPr="00774078">
              <w:t>his assessment provides opportunities for students to demonstrate the following highlighted aspects</w:t>
            </w:r>
            <w:r w:rsidR="00AC332E">
              <w:t>.</w:t>
            </w:r>
          </w:p>
        </w:tc>
      </w:tr>
      <w:tr w:rsidR="008F2064" w:rsidRPr="00581229" w14:paraId="416C72BB" w14:textId="77777777" w:rsidTr="008F2064">
        <w:tc>
          <w:tcPr>
            <w:tcW w:w="5000" w:type="pct"/>
            <w:gridSpan w:val="2"/>
          </w:tcPr>
          <w:p w14:paraId="1D53D540" w14:textId="77777777" w:rsidR="000C26BA" w:rsidRPr="00B72D7E" w:rsidRDefault="000C26BA" w:rsidP="007540C4">
            <w:pPr>
              <w:pStyle w:val="Tabletext"/>
              <w:rPr>
                <w:rFonts w:cs="Arial"/>
              </w:rPr>
            </w:pPr>
            <w:r w:rsidRPr="00B72D7E">
              <w:rPr>
                <w:rFonts w:cs="Arial"/>
              </w:rPr>
              <w:t xml:space="preserve">By the end of Year 6, </w:t>
            </w:r>
            <w:r w:rsidRPr="00344FD2">
              <w:rPr>
                <w:rFonts w:cs="Arial"/>
                <w:highlight w:val="lightGray"/>
              </w:rPr>
              <w:t>students</w:t>
            </w:r>
            <w:r w:rsidRPr="00B72D7E">
              <w:rPr>
                <w:rFonts w:cs="Arial"/>
              </w:rPr>
              <w:t xml:space="preserve"> </w:t>
            </w:r>
            <w:hyperlink r:id="rId30" w:tooltip="Display the glossary entry for 'recognise'" w:history="1">
              <w:r w:rsidRPr="00B72D7E">
                <w:rPr>
                  <w:rFonts w:cs="Arial"/>
                </w:rPr>
                <w:t>recognise</w:t>
              </w:r>
            </w:hyperlink>
            <w:r w:rsidRPr="00B72D7E">
              <w:rPr>
                <w:rFonts w:cs="Arial"/>
              </w:rPr>
              <w:t xml:space="preserve"> the properties of prime, composite, square and triangular numbers. They </w:t>
            </w:r>
            <w:hyperlink r:id="rId31" w:tooltip="Display the glossary entry for 'describe'" w:history="1">
              <w:r w:rsidRPr="00344FD2">
                <w:rPr>
                  <w:rFonts w:cs="Arial"/>
                  <w:highlight w:val="lightGray"/>
                </w:rPr>
                <w:t>describe</w:t>
              </w:r>
            </w:hyperlink>
            <w:r w:rsidRPr="00344FD2">
              <w:rPr>
                <w:rFonts w:cs="Arial"/>
                <w:highlight w:val="lightGray"/>
              </w:rPr>
              <w:t xml:space="preserve"> the use of integers in everyday contexts. They </w:t>
            </w:r>
            <w:hyperlink r:id="rId32" w:tooltip="Display the glossary entry for 'solve'" w:history="1">
              <w:r w:rsidRPr="00344FD2">
                <w:rPr>
                  <w:rFonts w:cs="Arial"/>
                  <w:highlight w:val="lightGray"/>
                </w:rPr>
                <w:t>solve</w:t>
              </w:r>
            </w:hyperlink>
            <w:r w:rsidRPr="00344FD2">
              <w:rPr>
                <w:rFonts w:cs="Arial"/>
                <w:highlight w:val="lightGray"/>
              </w:rPr>
              <w:t xml:space="preserve"> problems involving all four operations with whole numbers.</w:t>
            </w:r>
            <w:r w:rsidRPr="00B72D7E">
              <w:rPr>
                <w:rFonts w:cs="Arial"/>
              </w:rPr>
              <w:t xml:space="preserve"> Students connect fractions, decimals and percentages as different representations of the same number. They </w:t>
            </w:r>
            <w:hyperlink r:id="rId33" w:tooltip="Display the glossary entry for 'solve'" w:history="1">
              <w:r w:rsidRPr="00B72D7E">
                <w:rPr>
                  <w:rFonts w:cs="Arial"/>
                </w:rPr>
                <w:t>solve</w:t>
              </w:r>
            </w:hyperlink>
            <w:r w:rsidRPr="00B72D7E">
              <w:rPr>
                <w:rFonts w:cs="Arial"/>
              </w:rPr>
              <w:t xml:space="preserve"> problems involving the addition and subtraction of related fractions. Students make connections between the powers of 10 and the multiplication and division of decimals. They </w:t>
            </w:r>
            <w:hyperlink r:id="rId34" w:tooltip="Display the glossary entry for 'describe'" w:history="1">
              <w:r w:rsidRPr="00B72D7E">
                <w:rPr>
                  <w:rFonts w:cs="Arial"/>
                </w:rPr>
                <w:t>describe</w:t>
              </w:r>
            </w:hyperlink>
            <w:r w:rsidRPr="00B72D7E">
              <w:rPr>
                <w:rFonts w:cs="Arial"/>
              </w:rPr>
              <w:t xml:space="preserve"> rules used in sequences involving whole numbers, fractions and decimals. Students connect decimal representations to the metric system and choose appropriate units of measurement to perform a calculation. They make connections between capacity and volume. They </w:t>
            </w:r>
            <w:hyperlink r:id="rId35" w:tooltip="Display the glossary entry for 'solve'" w:history="1">
              <w:r w:rsidRPr="00B72D7E">
                <w:rPr>
                  <w:rFonts w:cs="Arial"/>
                </w:rPr>
                <w:t>solve</w:t>
              </w:r>
            </w:hyperlink>
            <w:r w:rsidRPr="00B72D7E">
              <w:rPr>
                <w:rFonts w:cs="Arial"/>
              </w:rPr>
              <w:t xml:space="preserve"> problems involving length and area. They interpret timetables. Students </w:t>
            </w:r>
            <w:hyperlink r:id="rId36" w:tooltip="Display the glossary entry for 'describe'" w:history="1">
              <w:r w:rsidRPr="00B72D7E">
                <w:rPr>
                  <w:rFonts w:cs="Arial"/>
                </w:rPr>
                <w:t>describe</w:t>
              </w:r>
            </w:hyperlink>
            <w:r w:rsidRPr="00B72D7E">
              <w:rPr>
                <w:rFonts w:cs="Arial"/>
              </w:rPr>
              <w:t xml:space="preserve"> combinations of transformations. They </w:t>
            </w:r>
            <w:hyperlink r:id="rId37" w:tooltip="Display the glossary entry for 'solve'" w:history="1">
              <w:r w:rsidRPr="00B72D7E">
                <w:rPr>
                  <w:rFonts w:cs="Arial"/>
                </w:rPr>
                <w:t>solve</w:t>
              </w:r>
            </w:hyperlink>
            <w:r w:rsidRPr="00B72D7E">
              <w:rPr>
                <w:rFonts w:cs="Arial"/>
              </w:rPr>
              <w:t xml:space="preserve"> problems using the properties of angles. Students </w:t>
            </w:r>
            <w:hyperlink r:id="rId38" w:tooltip="Display the glossary entry for 'compare'" w:history="1">
              <w:r w:rsidRPr="00B72D7E">
                <w:rPr>
                  <w:rFonts w:cs="Arial"/>
                </w:rPr>
                <w:t>compare</w:t>
              </w:r>
            </w:hyperlink>
            <w:r w:rsidRPr="00B72D7E">
              <w:rPr>
                <w:rFonts w:cs="Arial"/>
              </w:rPr>
              <w:t xml:space="preserve"> observed and expected frequencies. </w:t>
            </w:r>
            <w:r w:rsidRPr="005C1DF1">
              <w:rPr>
                <w:rFonts w:cs="Arial"/>
                <w:highlight w:val="lightGray"/>
              </w:rPr>
              <w:t xml:space="preserve">They interpret and </w:t>
            </w:r>
            <w:hyperlink r:id="rId39" w:tooltip="Display the glossary entry for 'compare'" w:history="1">
              <w:r w:rsidRPr="005C1DF1">
                <w:rPr>
                  <w:rFonts w:cs="Arial"/>
                  <w:highlight w:val="lightGray"/>
                </w:rPr>
                <w:t>compare</w:t>
              </w:r>
            </w:hyperlink>
            <w:r w:rsidRPr="005C1DF1">
              <w:rPr>
                <w:rFonts w:cs="Arial"/>
                <w:highlight w:val="lightGray"/>
              </w:rPr>
              <w:t xml:space="preserve"> a variety of data displays including those displays for two categorical variables. They </w:t>
            </w:r>
            <w:hyperlink r:id="rId40" w:tooltip="Display the glossary entry for 'evaluate'" w:history="1">
              <w:r w:rsidRPr="005C1DF1">
                <w:rPr>
                  <w:rFonts w:cs="Arial"/>
                  <w:highlight w:val="lightGray"/>
                </w:rPr>
                <w:t>evaluate</w:t>
              </w:r>
            </w:hyperlink>
            <w:r w:rsidRPr="005C1DF1">
              <w:rPr>
                <w:rFonts w:cs="Arial"/>
                <w:highlight w:val="lightGray"/>
              </w:rPr>
              <w:t xml:space="preserve"> secondary data displayed in the media.</w:t>
            </w:r>
          </w:p>
          <w:p w14:paraId="18424562" w14:textId="0096395B" w:rsidR="00AF07E3" w:rsidRPr="006645F6" w:rsidRDefault="000C26BA" w:rsidP="007540C4">
            <w:pPr>
              <w:pStyle w:val="Tabletext"/>
            </w:pPr>
            <w:r w:rsidRPr="00A0588A">
              <w:rPr>
                <w:highlight w:val="lightGray"/>
              </w:rPr>
              <w:t xml:space="preserve">Students </w:t>
            </w:r>
            <w:hyperlink r:id="rId41" w:tooltip="Display the glossary entry for 'locate'" w:history="1">
              <w:r w:rsidRPr="00A0588A">
                <w:rPr>
                  <w:highlight w:val="lightGray"/>
                </w:rPr>
                <w:t>locate</w:t>
              </w:r>
            </w:hyperlink>
            <w:r w:rsidRPr="00B72D7E">
              <w:t xml:space="preserve"> fractions and </w:t>
            </w:r>
            <w:r w:rsidRPr="00A0588A">
              <w:rPr>
                <w:highlight w:val="lightGray"/>
              </w:rPr>
              <w:t>integers on a number line.</w:t>
            </w:r>
            <w:r w:rsidRPr="00B72D7E">
              <w:t xml:space="preserve"> They calculate a simple fraction of a quantity. They add, subtract and multiply decimals and divide decimals where the result is rational. Students calculate common percentage discounts on sale items. They write correct number sentences using brackets and order of operations. Students </w:t>
            </w:r>
            <w:hyperlink r:id="rId42" w:tooltip="Display the glossary entry for 'locate'" w:history="1">
              <w:r w:rsidRPr="00B72D7E">
                <w:t>locate</w:t>
              </w:r>
            </w:hyperlink>
            <w:r w:rsidRPr="00B72D7E">
              <w:t xml:space="preserve"> an ordered pair in any one of the four quadrants on the Cartesian plane. They construct simple prisms and pyramids. Students list and communicate probabilities using simple fractions, decimals and percentages.</w:t>
            </w:r>
          </w:p>
        </w:tc>
      </w:tr>
      <w:tr w:rsidR="008F2064" w:rsidRPr="00581229" w14:paraId="03A7028D" w14:textId="77777777" w:rsidTr="008F2064">
        <w:trPr>
          <w:trHeight w:val="93"/>
        </w:trPr>
        <w:tc>
          <w:tcPr>
            <w:tcW w:w="5000" w:type="pct"/>
            <w:gridSpan w:val="2"/>
          </w:tcPr>
          <w:p w14:paraId="787A3743" w14:textId="1155B91D" w:rsidR="008F2064" w:rsidRPr="00581229" w:rsidRDefault="008F2064" w:rsidP="00847A78">
            <w:pPr>
              <w:pStyle w:val="ACversionline"/>
            </w:pPr>
            <w:r w:rsidRPr="00581229">
              <w:t>Source: ACAR</w:t>
            </w:r>
            <w:r w:rsidR="00DC0B7F">
              <w:t xml:space="preserve">A, The Australian Curriculum </w:t>
            </w:r>
            <w:r w:rsidR="00757010">
              <w:t>v5.1</w:t>
            </w:r>
            <w:r w:rsidRPr="00581229">
              <w:t>,</w:t>
            </w:r>
            <w:r w:rsidR="00757010">
              <w:br/>
            </w:r>
            <w:hyperlink r:id="rId43" w:history="1">
              <w:r w:rsidR="00757010" w:rsidRPr="00757010">
                <w:rPr>
                  <w:rStyle w:val="Hyperlink"/>
                </w:rPr>
                <w:t>www.australiancurriculum.edu.au/mathematics/Curriculum/F-10?y=6&amp;s=NA&amp;s=MG&amp;s=SP&amp;layout=1</w:t>
              </w:r>
            </w:hyperlink>
          </w:p>
        </w:tc>
      </w:tr>
    </w:tbl>
    <w:p w14:paraId="39197C6B" w14:textId="77777777" w:rsidR="00581229" w:rsidRPr="0069796F" w:rsidRDefault="00581229" w:rsidP="0001727E">
      <w:pPr>
        <w:pStyle w:val="Heading2"/>
      </w:pPr>
      <w:r w:rsidRPr="006431BA">
        <w:lastRenderedPageBreak/>
        <w:t>Sequence learning</w:t>
      </w:r>
    </w:p>
    <w:tbl>
      <w:tblPr>
        <w:tblStyle w:val="1QSAtablestyle"/>
        <w:tblW w:w="4900" w:type="pct"/>
        <w:tblLook w:val="01E0" w:firstRow="1" w:lastRow="1" w:firstColumn="1" w:lastColumn="1" w:noHBand="0" w:noVBand="0"/>
      </w:tblPr>
      <w:tblGrid>
        <w:gridCol w:w="9174"/>
      </w:tblGrid>
      <w:tr w:rsidR="00581229" w:rsidRPr="00581229" w14:paraId="64AFD118" w14:textId="77777777" w:rsidTr="00126BC8">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8CC8C9"/>
          </w:tcPr>
          <w:p w14:paraId="21C6DA42" w14:textId="77777777" w:rsidR="00581229" w:rsidRPr="008005D3" w:rsidRDefault="00581229" w:rsidP="00F858B5">
            <w:pPr>
              <w:pStyle w:val="Tablehead"/>
              <w:keepLines/>
              <w:rPr>
                <w:rStyle w:val="TableheadChar"/>
              </w:rPr>
            </w:pPr>
            <w:r w:rsidRPr="008005D3">
              <w:rPr>
                <w:rStyle w:val="TableheadChar"/>
              </w:rPr>
              <w:t>Suggested learning experiences</w:t>
            </w:r>
          </w:p>
        </w:tc>
      </w:tr>
      <w:tr w:rsidR="00581229" w:rsidRPr="00581229" w14:paraId="6E02BF8C" w14:textId="77777777" w:rsidTr="004500FF">
        <w:tc>
          <w:tcPr>
            <w:tcW w:w="5000" w:type="pct"/>
            <w:tcBorders>
              <w:bottom w:val="single" w:sz="4" w:space="0" w:color="00928F"/>
            </w:tcBorders>
          </w:tcPr>
          <w:p w14:paraId="47F56B9F" w14:textId="2C92F806" w:rsidR="00322B93" w:rsidRPr="00AB66A9" w:rsidRDefault="00A02542" w:rsidP="00AB66A9">
            <w:pPr>
              <w:pStyle w:val="Tabletext"/>
            </w:pPr>
            <w:r w:rsidRPr="00AB66A9">
              <w:t>This assessment leads on from the learning experiences outlined in the QSA’s Year 6 Mathematics unit overview. The knowledge, understanding and skills developed in the exemplar unit will prepare children</w:t>
            </w:r>
            <w:r w:rsidR="007540C4" w:rsidRPr="00AB66A9">
              <w:t xml:space="preserve"> to engage in this asses</w:t>
            </w:r>
            <w:r w:rsidR="00AB66A9">
              <w:t>sment.</w:t>
            </w:r>
          </w:p>
          <w:p w14:paraId="2D2E8DCD" w14:textId="6D97E579" w:rsidR="00F777A8" w:rsidRPr="00F777A8" w:rsidRDefault="00033FB6" w:rsidP="00AB66A9">
            <w:pPr>
              <w:pStyle w:val="Tabletext"/>
              <w:rPr>
                <w:sz w:val="21"/>
              </w:rPr>
            </w:pPr>
            <w:r w:rsidRPr="00AB66A9">
              <w:t xml:space="preserve">See </w:t>
            </w:r>
            <w:r w:rsidR="00AB66A9">
              <w:t>Year 6 u</w:t>
            </w:r>
            <w:r w:rsidRPr="00AB66A9">
              <w:rPr>
                <w:i/>
              </w:rPr>
              <w:t>nit overview — Mathematics exemplar (The importance of zero)</w:t>
            </w:r>
            <w:r w:rsidRPr="00AB66A9">
              <w:t xml:space="preserve">, available at: </w:t>
            </w:r>
            <w:hyperlink r:id="rId44" w:history="1">
              <w:r w:rsidR="00AB66A9">
                <w:rPr>
                  <w:rStyle w:val="Hyperlink"/>
                </w:rPr>
                <w:t>www.qsa.qld.edu.au/yr6-maths-resources.html</w:t>
              </w:r>
            </w:hyperlink>
            <w:r w:rsidR="00AB66A9">
              <w:rPr>
                <w:rStyle w:val="Hyperlink"/>
              </w:rPr>
              <w:t>.</w:t>
            </w:r>
          </w:p>
        </w:tc>
      </w:tr>
      <w:tr w:rsidR="00581229" w:rsidRPr="00581229" w14:paraId="65A14DED" w14:textId="77777777" w:rsidTr="00126BC8">
        <w:trPr>
          <w:trHeight w:val="42"/>
        </w:trPr>
        <w:tc>
          <w:tcPr>
            <w:tcW w:w="5000" w:type="pct"/>
            <w:tcBorders>
              <w:bottom w:val="single" w:sz="4" w:space="0" w:color="00928F"/>
            </w:tcBorders>
            <w:shd w:val="clear" w:color="auto" w:fill="CFE7E6"/>
          </w:tcPr>
          <w:p w14:paraId="7A7B4209" w14:textId="77777777" w:rsidR="00581229" w:rsidRPr="00126BC8" w:rsidRDefault="00581229" w:rsidP="003A3B32">
            <w:pPr>
              <w:pStyle w:val="Tablesubhead"/>
              <w:keepNext/>
              <w:keepLines/>
            </w:pPr>
            <w:r w:rsidRPr="00126BC8">
              <w:t>Adjustments for needs of learners</w:t>
            </w:r>
          </w:p>
        </w:tc>
      </w:tr>
      <w:tr w:rsidR="00581229" w:rsidRPr="00581229" w14:paraId="3B7B600D" w14:textId="77777777" w:rsidTr="004500FF">
        <w:tc>
          <w:tcPr>
            <w:tcW w:w="5000" w:type="pct"/>
            <w:tcBorders>
              <w:bottom w:val="single" w:sz="4" w:space="0" w:color="00928F"/>
            </w:tcBorders>
          </w:tcPr>
          <w:p w14:paraId="000EAFD8" w14:textId="77777777" w:rsidR="00FB7AF4" w:rsidRPr="00145391" w:rsidRDefault="00FB7AF4" w:rsidP="00FB7AF4">
            <w:pPr>
              <w:pStyle w:val="Tabletext"/>
            </w:pPr>
            <w:r w:rsidRPr="00145391">
              <w:t>To make adjustments</w:t>
            </w:r>
            <w:r>
              <w:t>,</w:t>
            </w:r>
            <w:r w:rsidRPr="00145391">
              <w:t xml:space="preserve"> teachers refer to learning area content aligned to the student’s chronological age, personalise learning by emphasising alternate levels of content, general capabilities or cross</w:t>
            </w:r>
            <w:r>
              <w:noBreakHyphen/>
            </w:r>
            <w:r w:rsidRPr="00145391">
              <w:t xml:space="preserve">curriculum priorities in relation to the chronological age learning area content. The emphasis placed on each area is informed by the student’s current level of learning and their strengths, goals and interests. Advice on the process of curriculum adjustment for all students and in particular for those with disability, gifted and talented or for whom English is an additional language or dialect are addressed in </w:t>
            </w:r>
            <w:r w:rsidRPr="00145391">
              <w:rPr>
                <w:i/>
              </w:rPr>
              <w:t>Australian Curriculum — Student Diversity</w:t>
            </w:r>
            <w:r w:rsidRPr="00145391">
              <w:t xml:space="preserve"> materials. </w:t>
            </w:r>
          </w:p>
          <w:p w14:paraId="4E7C9FD9" w14:textId="77777777" w:rsidR="00FB7AF4" w:rsidRDefault="00FB7AF4" w:rsidP="00FB7AF4">
            <w:pPr>
              <w:pStyle w:val="Tabletext"/>
            </w:pPr>
            <w:r w:rsidRPr="00145391">
              <w:t>For information to support students with diverse learning needs</w:t>
            </w:r>
            <w:r>
              <w:t>,</w:t>
            </w:r>
            <w:r w:rsidRPr="00145391">
              <w:t xml:space="preserve"> see:</w:t>
            </w:r>
          </w:p>
          <w:p w14:paraId="1E0D3262" w14:textId="77777777" w:rsidR="00FB7AF4" w:rsidRDefault="00FB7AF4" w:rsidP="00FB7AF4">
            <w:pPr>
              <w:pStyle w:val="Tablebulletslevel1"/>
            </w:pPr>
            <w:r w:rsidRPr="00322B93">
              <w:t>Q</w:t>
            </w:r>
            <w:r>
              <w:t xml:space="preserve">ueensland </w:t>
            </w:r>
            <w:r w:rsidRPr="00322B93">
              <w:t>S</w:t>
            </w:r>
            <w:r>
              <w:t xml:space="preserve">tudies </w:t>
            </w:r>
            <w:r w:rsidRPr="00322B93">
              <w:t>A</w:t>
            </w:r>
            <w:r>
              <w:t>uthority</w:t>
            </w:r>
            <w:r w:rsidRPr="00322B93">
              <w:t xml:space="preserve"> materials for supporting stude</w:t>
            </w:r>
            <w:r>
              <w:t>nts with diverse learning needs</w:t>
            </w:r>
            <w:r w:rsidRPr="00322B93">
              <w:t xml:space="preserve"> </w:t>
            </w:r>
            <w:hyperlink r:id="rId45" w:history="1">
              <w:r w:rsidRPr="00384F3B">
                <w:rPr>
                  <w:rStyle w:val="Hyperlink"/>
                </w:rPr>
                <w:t>www.qsa.qld.edu.au/10188.html</w:t>
              </w:r>
            </w:hyperlink>
          </w:p>
          <w:p w14:paraId="7B52A5F3" w14:textId="77777777" w:rsidR="00FB7AF4" w:rsidRDefault="00FB7AF4" w:rsidP="00FB7AF4">
            <w:pPr>
              <w:pStyle w:val="Tablebulletslevel1"/>
              <w:rPr>
                <w:lang w:val="en"/>
              </w:rPr>
            </w:pPr>
            <w:r w:rsidRPr="003A3B32">
              <w:t>Australian Curriculum Student Diversity</w:t>
            </w:r>
            <w:r w:rsidRPr="00322B93">
              <w:t xml:space="preserve"> </w:t>
            </w:r>
            <w:hyperlink r:id="rId46" w:history="1">
              <w:r w:rsidRPr="00240CA5">
                <w:rPr>
                  <w:rStyle w:val="Hyperlink"/>
                </w:rPr>
                <w:t>www.australiancurriculum.edu.au/StudentDiversity/Overview</w:t>
              </w:r>
            </w:hyperlink>
          </w:p>
          <w:p w14:paraId="2CB55F01" w14:textId="77777777" w:rsidR="00FB7AF4" w:rsidRPr="007540C4" w:rsidRDefault="00FB7AF4" w:rsidP="00D67FBE">
            <w:pPr>
              <w:pStyle w:val="Tablebulletslevel1"/>
            </w:pPr>
            <w:r>
              <w:t xml:space="preserve">The </w:t>
            </w:r>
            <w:r w:rsidRPr="00D7560B">
              <w:rPr>
                <w:i/>
              </w:rPr>
              <w:t>Melbourne Declaration</w:t>
            </w:r>
            <w:r>
              <w:t xml:space="preserve"> </w:t>
            </w:r>
            <w:r w:rsidR="00D67FBE" w:rsidRPr="00D67FBE">
              <w:rPr>
                <w:i/>
              </w:rPr>
              <w:t xml:space="preserve">on Educational Goals for Young Australians </w:t>
            </w:r>
            <w:hyperlink r:id="rId47" w:history="1">
              <w:r w:rsidRPr="00875983">
                <w:rPr>
                  <w:rStyle w:val="Hyperlink"/>
                </w:rPr>
                <w:t>www.mceecdya.edu.au/mceecdya/melbourne_declaration,25979.html</w:t>
              </w:r>
            </w:hyperlink>
          </w:p>
          <w:p w14:paraId="450A696D" w14:textId="7E8D770E" w:rsidR="002E33DE" w:rsidRPr="002E33DE" w:rsidRDefault="00FB7AF4" w:rsidP="00353BF0">
            <w:pPr>
              <w:pStyle w:val="Tablebulletslevel1"/>
            </w:pPr>
            <w:r w:rsidRPr="008E110C">
              <w:rPr>
                <w:i/>
              </w:rPr>
              <w:t>Disability Standards for Education</w:t>
            </w:r>
            <w:r w:rsidRPr="004B0F3C">
              <w:t xml:space="preserve"> </w:t>
            </w:r>
            <w:hyperlink r:id="rId48" w:history="1">
              <w:r w:rsidR="00353BF0" w:rsidRPr="00353BF0">
                <w:rPr>
                  <w:rStyle w:val="Hyperlink"/>
                </w:rPr>
                <w:t>www.ag.gov.au/RightsAndProtections/HumanRights/DisabilityStandards/Pages/Disabilitystandardsforeducation.aspx</w:t>
              </w:r>
            </w:hyperlink>
            <w:r w:rsidR="00353BF0">
              <w:t>.</w:t>
            </w:r>
          </w:p>
        </w:tc>
      </w:tr>
      <w:tr w:rsidR="00581229" w:rsidRPr="00581229" w14:paraId="0B32A5DE" w14:textId="77777777" w:rsidTr="00126BC8">
        <w:trPr>
          <w:trHeight w:val="42"/>
        </w:trPr>
        <w:tc>
          <w:tcPr>
            <w:tcW w:w="5000" w:type="pct"/>
            <w:shd w:val="clear" w:color="auto" w:fill="CFE7E6"/>
          </w:tcPr>
          <w:p w14:paraId="0720AA51" w14:textId="77777777" w:rsidR="00581229" w:rsidRPr="00581229" w:rsidRDefault="00581229" w:rsidP="006D27FB">
            <w:pPr>
              <w:pStyle w:val="Tablesubhead"/>
            </w:pPr>
            <w:r w:rsidRPr="00581229">
              <w:t>Resources</w:t>
            </w:r>
          </w:p>
        </w:tc>
      </w:tr>
      <w:tr w:rsidR="00581229" w:rsidRPr="00581229" w14:paraId="63626CA5" w14:textId="77777777" w:rsidTr="000C2168">
        <w:trPr>
          <w:trHeight w:val="1097"/>
        </w:trPr>
        <w:tc>
          <w:tcPr>
            <w:tcW w:w="5000" w:type="pct"/>
          </w:tcPr>
          <w:p w14:paraId="3111F138" w14:textId="77777777" w:rsidR="00581229" w:rsidRPr="00552D47" w:rsidRDefault="00581229" w:rsidP="009442CF">
            <w:pPr>
              <w:pStyle w:val="Tablesubhead"/>
            </w:pPr>
            <w:r w:rsidRPr="00552D47">
              <w:t>Online</w:t>
            </w:r>
          </w:p>
          <w:p w14:paraId="185FB455" w14:textId="77777777" w:rsidR="00063537" w:rsidRDefault="00063537" w:rsidP="00063537">
            <w:pPr>
              <w:pStyle w:val="Tablebulletslevel1"/>
            </w:pPr>
            <w:r>
              <w:t xml:space="preserve">Mathematics and numeracy learning objects for the Australian Curriculum. National digital learning resources network, e.g. </w:t>
            </w:r>
            <w:r w:rsidRPr="00DF7BA4">
              <w:rPr>
                <w:i/>
              </w:rPr>
              <w:t>Integer cruncher series</w:t>
            </w:r>
            <w:r w:rsidRPr="00592E83">
              <w:rPr>
                <w:i/>
              </w:rPr>
              <w:t xml:space="preserve"> </w:t>
            </w:r>
            <w:r>
              <w:t>under</w:t>
            </w:r>
            <w:r w:rsidRPr="00DF7BA4">
              <w:t xml:space="preserve"> </w:t>
            </w:r>
            <w:r>
              <w:t>Secondary</w:t>
            </w:r>
            <w:r w:rsidRPr="00DF7BA4">
              <w:t>&gt; Number and Algebra</w:t>
            </w:r>
            <w:r>
              <w:t>,</w:t>
            </w:r>
            <w:r w:rsidRPr="006029B9">
              <w:t xml:space="preserve"> </w:t>
            </w:r>
            <w:hyperlink r:id="rId49" w:history="1">
              <w:r>
                <w:rPr>
                  <w:rStyle w:val="Hyperlink"/>
                </w:rPr>
                <w:t>www.ndlrn.edu.au/using_the_resources/australian_curriculum_resources/mathematics.html</w:t>
              </w:r>
            </w:hyperlink>
          </w:p>
          <w:p w14:paraId="2A95E331" w14:textId="1253EB09" w:rsidR="00063537" w:rsidRDefault="00063537" w:rsidP="00063537">
            <w:pPr>
              <w:pStyle w:val="Tablebulletslevel1"/>
            </w:pPr>
            <w:r>
              <w:t xml:space="preserve">Negative number activities. BBC </w:t>
            </w:r>
            <w:proofErr w:type="spellStart"/>
            <w:r>
              <w:t>Skillswise</w:t>
            </w:r>
            <w:proofErr w:type="spellEnd"/>
            <w:r>
              <w:t xml:space="preserve">, </w:t>
            </w:r>
            <w:r w:rsidRPr="00DF7BA4">
              <w:rPr>
                <w:i/>
              </w:rPr>
              <w:t>Negative numbers</w:t>
            </w:r>
            <w:r>
              <w:t xml:space="preserve">, </w:t>
            </w:r>
            <w:r w:rsidR="008005D3">
              <w:br/>
            </w:r>
            <w:hyperlink r:id="rId50" w:history="1">
              <w:r w:rsidR="008005D3" w:rsidRPr="00F6178B">
                <w:rPr>
                  <w:rStyle w:val="Hyperlink"/>
                </w:rPr>
                <w:t>www.bbc.co.uk/skillswise/topic/negative-numbers</w:t>
              </w:r>
            </w:hyperlink>
          </w:p>
          <w:p w14:paraId="53399F20" w14:textId="578E27E8" w:rsidR="00063537" w:rsidRDefault="00063537" w:rsidP="00063537">
            <w:pPr>
              <w:pStyle w:val="Tablebulletslevel1"/>
            </w:pPr>
            <w:r>
              <w:t xml:space="preserve">Negative number game. </w:t>
            </w:r>
            <w:proofErr w:type="spellStart"/>
            <w:r>
              <w:t>Cyberchase</w:t>
            </w:r>
            <w:proofErr w:type="spellEnd"/>
            <w:r>
              <w:t xml:space="preserve">, </w:t>
            </w:r>
            <w:r w:rsidRPr="00DF7BA4">
              <w:rPr>
                <w:i/>
              </w:rPr>
              <w:t>Space coupe to the rescue</w:t>
            </w:r>
            <w:r>
              <w:t xml:space="preserve">, </w:t>
            </w:r>
            <w:r w:rsidR="008005D3">
              <w:br/>
            </w:r>
            <w:hyperlink r:id="rId51" w:history="1">
              <w:r w:rsidR="008005D3" w:rsidRPr="00F6178B">
                <w:rPr>
                  <w:rStyle w:val="Hyperlink"/>
                </w:rPr>
                <w:t>http://pbskids.org/cyberchase/games/negativenumbers</w:t>
              </w:r>
            </w:hyperlink>
          </w:p>
          <w:p w14:paraId="649A5DAC" w14:textId="77777777" w:rsidR="00493356" w:rsidRDefault="00063537" w:rsidP="005032FD">
            <w:pPr>
              <w:pStyle w:val="Tablebulletslevel1"/>
            </w:pPr>
            <w:r>
              <w:t xml:space="preserve">Strategies for teaching numbers. Queensland Studies Authority, Mathematics (2004) support materials, </w:t>
            </w:r>
            <w:r w:rsidRPr="008A715B">
              <w:rPr>
                <w:i/>
              </w:rPr>
              <w:t>About number</w:t>
            </w:r>
            <w:r>
              <w:rPr>
                <w:i/>
              </w:rPr>
              <w:t xml:space="preserve"> </w:t>
            </w:r>
            <w:r>
              <w:t>under Information for teachers</w:t>
            </w:r>
            <w:r w:rsidRPr="008A715B">
              <w:rPr>
                <w:i/>
              </w:rPr>
              <w:t>,</w:t>
            </w:r>
            <w:r>
              <w:rPr>
                <w:i/>
              </w:rPr>
              <w:t xml:space="preserve"> </w:t>
            </w:r>
            <w:hyperlink r:id="rId52" w:history="1">
              <w:r w:rsidRPr="004812CF">
                <w:rPr>
                  <w:rStyle w:val="Hyperlink"/>
                </w:rPr>
                <w:t>www.qsa.qld.edu.au/1184.html</w:t>
              </w:r>
            </w:hyperlink>
          </w:p>
          <w:p w14:paraId="11088187" w14:textId="77777777" w:rsidR="005032FD" w:rsidRPr="005A387A" w:rsidRDefault="005032FD" w:rsidP="009442CF">
            <w:pPr>
              <w:pStyle w:val="Tablesubhead"/>
            </w:pPr>
            <w:r w:rsidRPr="005A387A">
              <w:t>Objects</w:t>
            </w:r>
          </w:p>
          <w:p w14:paraId="0E5DDD0E" w14:textId="77777777" w:rsidR="005032FD" w:rsidRPr="005A387A" w:rsidRDefault="005032FD" w:rsidP="005032FD">
            <w:pPr>
              <w:widowControl w:val="0"/>
              <w:numPr>
                <w:ilvl w:val="0"/>
                <w:numId w:val="4"/>
              </w:numPr>
            </w:pPr>
            <w:r>
              <w:t>Pencil and eraser</w:t>
            </w:r>
          </w:p>
          <w:p w14:paraId="41F620BA" w14:textId="77777777" w:rsidR="005032FD" w:rsidRDefault="005032FD" w:rsidP="005032FD">
            <w:pPr>
              <w:widowControl w:val="0"/>
              <w:numPr>
                <w:ilvl w:val="0"/>
                <w:numId w:val="4"/>
              </w:numPr>
            </w:pPr>
            <w:r>
              <w:t>Calculators</w:t>
            </w:r>
          </w:p>
          <w:p w14:paraId="1A5253B8" w14:textId="141D4A67" w:rsidR="005032FD" w:rsidRPr="00493356" w:rsidRDefault="0069796F" w:rsidP="0069796F">
            <w:pPr>
              <w:widowControl w:val="0"/>
              <w:numPr>
                <w:ilvl w:val="0"/>
                <w:numId w:val="4"/>
              </w:numPr>
            </w:pPr>
            <w:r>
              <w:t>Note</w:t>
            </w:r>
            <w:r w:rsidR="005032FD">
              <w:t>pa</w:t>
            </w:r>
            <w:r w:rsidR="00EF624B">
              <w:t>per and number</w:t>
            </w:r>
            <w:r>
              <w:t xml:space="preserve"> </w:t>
            </w:r>
            <w:r w:rsidR="00EF624B">
              <w:t>lines for working</w:t>
            </w:r>
          </w:p>
        </w:tc>
      </w:tr>
    </w:tbl>
    <w:p w14:paraId="5286333D" w14:textId="77777777" w:rsidR="00581229" w:rsidRPr="00581229" w:rsidRDefault="00581229" w:rsidP="00C575C3">
      <w:pPr>
        <w:pStyle w:val="Heading2"/>
      </w:pPr>
      <w:r w:rsidRPr="00581229">
        <w:lastRenderedPageBreak/>
        <w:t>Develop assessment</w:t>
      </w:r>
    </w:p>
    <w:tbl>
      <w:tblPr>
        <w:tblStyle w:val="3QSAtablestyle"/>
        <w:tblW w:w="4900" w:type="pct"/>
        <w:tblLook w:val="01C0" w:firstRow="0" w:lastRow="1" w:firstColumn="1" w:lastColumn="1" w:noHBand="0" w:noVBand="0"/>
      </w:tblPr>
      <w:tblGrid>
        <w:gridCol w:w="4550"/>
        <w:gridCol w:w="4551"/>
      </w:tblGrid>
      <w:tr w:rsidR="004500FF" w:rsidRPr="004500FF" w14:paraId="2543FA53" w14:textId="77777777" w:rsidTr="00991A82">
        <w:trPr>
          <w:trHeight w:val="42"/>
        </w:trPr>
        <w:tc>
          <w:tcPr>
            <w:tcW w:w="5000" w:type="pct"/>
            <w:gridSpan w:val="2"/>
            <w:shd w:val="clear" w:color="auto" w:fill="8CC8C9"/>
          </w:tcPr>
          <w:p w14:paraId="01689C62" w14:textId="77777777" w:rsidR="00581229" w:rsidRPr="00F16EBF" w:rsidRDefault="005D767A" w:rsidP="00991A82">
            <w:pPr>
              <w:pStyle w:val="Tablehead"/>
            </w:pPr>
            <w:r>
              <w:t>Preparing for the assessment</w:t>
            </w:r>
          </w:p>
        </w:tc>
      </w:tr>
      <w:tr w:rsidR="00581229" w:rsidRPr="00581229" w14:paraId="253373D1" w14:textId="77777777" w:rsidTr="00991A82">
        <w:trPr>
          <w:trHeight w:val="4168"/>
        </w:trPr>
        <w:tc>
          <w:tcPr>
            <w:tcW w:w="5000" w:type="pct"/>
            <w:gridSpan w:val="2"/>
          </w:tcPr>
          <w:p w14:paraId="3BE707C3" w14:textId="77777777" w:rsidR="00F2747E" w:rsidRPr="002C2155" w:rsidRDefault="00F2747E" w:rsidP="007540C4">
            <w:pPr>
              <w:pStyle w:val="Tablebulletslevel1"/>
            </w:pPr>
            <w:r w:rsidRPr="002C2155">
              <w:t>Investigate integer sequences involving both positive and negative numbers and extend them upwards and downwards.</w:t>
            </w:r>
          </w:p>
          <w:p w14:paraId="29219F5E" w14:textId="77777777" w:rsidR="00F2747E" w:rsidRPr="0087074E" w:rsidRDefault="00F2747E" w:rsidP="007540C4">
            <w:pPr>
              <w:pStyle w:val="Tablebulletslevel1"/>
            </w:pPr>
            <w:r w:rsidRPr="0087074E">
              <w:t>Experiment with the application of negative numbers. For example:</w:t>
            </w:r>
          </w:p>
          <w:p w14:paraId="09EB9AF0" w14:textId="77777777" w:rsidR="00F2747E" w:rsidRPr="00497517" w:rsidRDefault="00F2747E" w:rsidP="007540C4">
            <w:pPr>
              <w:pStyle w:val="Tablebulletslevel2"/>
            </w:pPr>
            <w:r>
              <w:rPr>
                <w:lang w:eastAsia="en-US"/>
              </w:rPr>
              <w:t>Place</w:t>
            </w:r>
            <w:r w:rsidRPr="00213F5F">
              <w:rPr>
                <w:lang w:eastAsia="en-US"/>
              </w:rPr>
              <w:t xml:space="preserve"> </w:t>
            </w:r>
            <w:r>
              <w:rPr>
                <w:lang w:eastAsia="en-US"/>
              </w:rPr>
              <w:t xml:space="preserve">a </w:t>
            </w:r>
            <w:r w:rsidRPr="00497517">
              <w:t xml:space="preserve">giant </w:t>
            </w:r>
            <w:r w:rsidRPr="00497517">
              <w:rPr>
                <w:lang w:eastAsia="en-US"/>
              </w:rPr>
              <w:t>number</w:t>
            </w:r>
            <w:r w:rsidRPr="00497517">
              <w:t xml:space="preserve"> line on the floor</w:t>
            </w:r>
            <w:r>
              <w:t xml:space="preserve"> or </w:t>
            </w:r>
            <w:r w:rsidRPr="00497517">
              <w:t>ground</w:t>
            </w:r>
            <w:r>
              <w:t xml:space="preserve">. Ask </w:t>
            </w:r>
            <w:r w:rsidRPr="00497517">
              <w:t xml:space="preserve">small groups </w:t>
            </w:r>
            <w:r>
              <w:t xml:space="preserve">to </w:t>
            </w:r>
            <w:r w:rsidRPr="00497517">
              <w:t>move forward and backwards from zero. Increase the complexity as understanding develops</w:t>
            </w:r>
            <w:r>
              <w:t>.</w:t>
            </w:r>
          </w:p>
          <w:p w14:paraId="2EA3AF19" w14:textId="77777777" w:rsidR="00F2747E" w:rsidRDefault="00F2747E" w:rsidP="007540C4">
            <w:pPr>
              <w:pStyle w:val="Tablebulletslevel2"/>
            </w:pPr>
            <w:r>
              <w:t>D</w:t>
            </w:r>
            <w:r w:rsidRPr="00497517">
              <w:t>evelop</w:t>
            </w:r>
            <w:r>
              <w:t xml:space="preserve"> fluency by playing a simple dice game: Player A adds their result on a number line, Player B subtracts. Track progress above and below zero.</w:t>
            </w:r>
          </w:p>
          <w:p w14:paraId="5881179D" w14:textId="0BF6B917" w:rsidR="00F2747E" w:rsidRPr="0087074E" w:rsidRDefault="00F2747E" w:rsidP="007540C4">
            <w:pPr>
              <w:pStyle w:val="Tablebulletslevel1"/>
            </w:pPr>
            <w:r w:rsidRPr="0087074E">
              <w:t xml:space="preserve">Use vertical and horizontal number lines </w:t>
            </w:r>
            <w:r w:rsidR="00847A78">
              <w:t xml:space="preserve">as </w:t>
            </w:r>
            <w:r w:rsidRPr="0087074E">
              <w:t>representations of negative and positive numbers. For example:</w:t>
            </w:r>
          </w:p>
          <w:p w14:paraId="6B73D174" w14:textId="556B65DA" w:rsidR="00F2747E" w:rsidRPr="00497517" w:rsidRDefault="00F2747E" w:rsidP="00991A82">
            <w:pPr>
              <w:pStyle w:val="Tablebulletslevel2"/>
            </w:pPr>
            <w:r>
              <w:t>S</w:t>
            </w:r>
            <w:r w:rsidRPr="00497517">
              <w:t>olve problems</w:t>
            </w:r>
            <w:r w:rsidR="0055794D">
              <w:t xml:space="preserve"> about</w:t>
            </w:r>
            <w:r w:rsidRPr="00497517">
              <w:t xml:space="preserve"> a building elevator to determine </w:t>
            </w:r>
            <w:r>
              <w:t>its</w:t>
            </w:r>
            <w:r w:rsidRPr="00497517">
              <w:t xml:space="preserve"> position on a number line</w:t>
            </w:r>
            <w:r>
              <w:t xml:space="preserve">, such as: </w:t>
            </w:r>
            <w:r w:rsidR="0055794D">
              <w:br/>
            </w:r>
            <w:r>
              <w:t>A</w:t>
            </w:r>
            <w:r w:rsidRPr="00497517">
              <w:t xml:space="preserve"> building has 10 storeys </w:t>
            </w:r>
            <w:r w:rsidR="00991A82">
              <w:t xml:space="preserve">above ground </w:t>
            </w:r>
            <w:r w:rsidRPr="00497517">
              <w:t>where the ground floor is zero. It</w:t>
            </w:r>
            <w:r w:rsidR="00847A78">
              <w:t xml:space="preserve"> </w:t>
            </w:r>
            <w:r w:rsidRPr="00497517">
              <w:t>also has 6</w:t>
            </w:r>
            <w:r w:rsidR="00991A82">
              <w:t> </w:t>
            </w:r>
            <w:r w:rsidRPr="00497517">
              <w:t>storeys below ground for parking. If I am on Floor 2 and I ride the elevator down 4 floors, which floor will I be</w:t>
            </w:r>
            <w:r w:rsidR="00991A82">
              <w:t xml:space="preserve"> </w:t>
            </w:r>
            <w:r w:rsidRPr="00497517">
              <w:t xml:space="preserve">on? </w:t>
            </w:r>
          </w:p>
          <w:p w14:paraId="55372CCD" w14:textId="77777777" w:rsidR="00F2747E" w:rsidRPr="00497517" w:rsidRDefault="00F2747E" w:rsidP="007540C4">
            <w:pPr>
              <w:pStyle w:val="Tablebulletslevel2"/>
            </w:pPr>
            <w:r>
              <w:t>L</w:t>
            </w:r>
            <w:r w:rsidRPr="00497517">
              <w:t xml:space="preserve">eave a thermometer in the freezer </w:t>
            </w:r>
            <w:r>
              <w:t>until it shows below zero,</w:t>
            </w:r>
            <w:r w:rsidRPr="00497517">
              <w:t xml:space="preserve"> </w:t>
            </w:r>
            <w:proofErr w:type="gramStart"/>
            <w:r w:rsidRPr="00497517">
              <w:t>then</w:t>
            </w:r>
            <w:proofErr w:type="gramEnd"/>
            <w:r w:rsidRPr="00497517">
              <w:t xml:space="preserve"> track its progress as it warms up from below to above zero. </w:t>
            </w:r>
          </w:p>
          <w:p w14:paraId="40BE9069" w14:textId="24A53EA8" w:rsidR="00F2747E" w:rsidRPr="004D0724" w:rsidRDefault="00F2747E" w:rsidP="007540C4">
            <w:pPr>
              <w:pStyle w:val="Tablebulletslevel2"/>
            </w:pPr>
            <w:r>
              <w:t>S</w:t>
            </w:r>
            <w:r w:rsidRPr="00497517">
              <w:t>core</w:t>
            </w:r>
            <w:r>
              <w:t xml:space="preserve"> games or competitions between two teams on a </w:t>
            </w:r>
            <w:r w:rsidR="00991A82">
              <w:t>‘</w:t>
            </w:r>
            <w:r>
              <w:t>point difference</w:t>
            </w:r>
            <w:r w:rsidR="00991A82">
              <w:t>’</w:t>
            </w:r>
            <w:r>
              <w:t xml:space="preserve"> number line, with one team’s score adding and the other team’s subtracting.</w:t>
            </w:r>
          </w:p>
          <w:p w14:paraId="69B6E11C" w14:textId="1E22F762" w:rsidR="00F2747E" w:rsidRDefault="00F2747E" w:rsidP="007540C4">
            <w:pPr>
              <w:pStyle w:val="Tablebulletslevel1"/>
            </w:pPr>
            <w:r w:rsidRPr="0087074E">
              <w:t xml:space="preserve">Create tables to represent data sets and as a tool for data analysis and problem solving. </w:t>
            </w:r>
          </w:p>
          <w:p w14:paraId="27E6EEA0" w14:textId="77777777" w:rsidR="00F2747E" w:rsidRPr="00CF7272" w:rsidRDefault="00F2747E" w:rsidP="007540C4">
            <w:pPr>
              <w:pStyle w:val="Tablebulletslevel1"/>
            </w:pPr>
            <w:r w:rsidRPr="00CF7272">
              <w:t>Develop and use mathematical vocabulary to explain and compare strategies.</w:t>
            </w:r>
          </w:p>
          <w:p w14:paraId="615D48D7" w14:textId="0F635617" w:rsidR="00F2747E" w:rsidRPr="00CF7272" w:rsidRDefault="00F2747E" w:rsidP="007540C4">
            <w:pPr>
              <w:pStyle w:val="Tablebulletslevel1"/>
            </w:pPr>
            <w:r w:rsidRPr="00CF7272">
              <w:t xml:space="preserve">Develop explanations and arguments that are based on multiple pieces of data or evidence, </w:t>
            </w:r>
            <w:r w:rsidR="007540C4">
              <w:br/>
            </w:r>
            <w:r w:rsidRPr="00CF7272">
              <w:t xml:space="preserve">e.g. </w:t>
            </w:r>
            <w:r w:rsidR="00991A82">
              <w:t>‘</w:t>
            </w:r>
            <w:r w:rsidRPr="00CF7272">
              <w:t>If ..</w:t>
            </w:r>
            <w:r w:rsidR="00991A82">
              <w:t>. then … because … as well as …’</w:t>
            </w:r>
          </w:p>
          <w:p w14:paraId="52C03C57" w14:textId="15349ED6" w:rsidR="00F2747E" w:rsidRPr="00CF7272" w:rsidRDefault="00F2747E" w:rsidP="007540C4">
            <w:pPr>
              <w:pStyle w:val="Tablebulletslevel1"/>
            </w:pPr>
            <w:r w:rsidRPr="00CF7272">
              <w:t xml:space="preserve">Use spreadsheets to create tables and to graph positive and negative data onto a line graph. </w:t>
            </w:r>
            <w:r w:rsidR="007540C4">
              <w:br/>
            </w:r>
            <w:r w:rsidRPr="00CF7272">
              <w:t>For example:</w:t>
            </w:r>
          </w:p>
          <w:p w14:paraId="33D7C673" w14:textId="77777777" w:rsidR="00F2747E" w:rsidRPr="00497517" w:rsidRDefault="00F2747E" w:rsidP="007540C4">
            <w:pPr>
              <w:pStyle w:val="Tablebulletslevel2"/>
            </w:pPr>
            <w:r w:rsidRPr="00497517">
              <w:t>Make graphs depicting positive and negative temperatures</w:t>
            </w:r>
            <w:r>
              <w:t>.</w:t>
            </w:r>
          </w:p>
          <w:p w14:paraId="77E4F261" w14:textId="77777777" w:rsidR="00581229" w:rsidRPr="00E14A79" w:rsidRDefault="00F2747E" w:rsidP="007540C4">
            <w:pPr>
              <w:pStyle w:val="Tablebulletslevel2"/>
              <w:rPr>
                <w:lang w:val="en" w:eastAsia="en-US"/>
              </w:rPr>
            </w:pPr>
            <w:r w:rsidRPr="00497517">
              <w:t>Use a line graph to track a sporting team’s goal difference across a season, or the relative</w:t>
            </w:r>
            <w:r>
              <w:t xml:space="preserve"> scores over time within a game.</w:t>
            </w:r>
          </w:p>
        </w:tc>
      </w:tr>
      <w:tr w:rsidR="00F16EBF" w:rsidRPr="00F16EBF" w14:paraId="44FF55D2" w14:textId="77777777" w:rsidTr="00991A82">
        <w:trPr>
          <w:trHeight w:val="246"/>
          <w:tblHeader/>
        </w:trPr>
        <w:tc>
          <w:tcPr>
            <w:tcW w:w="5000" w:type="pct"/>
            <w:gridSpan w:val="2"/>
            <w:shd w:val="clear" w:color="auto" w:fill="8CC8C9"/>
          </w:tcPr>
          <w:p w14:paraId="0523AF0E" w14:textId="77777777" w:rsidR="00581229" w:rsidRPr="0052050E" w:rsidRDefault="00581229" w:rsidP="0052050E">
            <w:pPr>
              <w:pStyle w:val="Tablehead"/>
              <w:rPr>
                <w:b w:val="0"/>
              </w:rPr>
            </w:pPr>
            <w:r w:rsidRPr="0052050E">
              <w:t>Implementing</w:t>
            </w:r>
          </w:p>
        </w:tc>
      </w:tr>
      <w:tr w:rsidR="00581229" w:rsidRPr="00581229" w14:paraId="28921F27" w14:textId="77777777" w:rsidTr="00991A82">
        <w:trPr>
          <w:trHeight w:val="294"/>
        </w:trPr>
        <w:tc>
          <w:tcPr>
            <w:tcW w:w="5000" w:type="pct"/>
            <w:gridSpan w:val="2"/>
            <w:shd w:val="clear" w:color="auto" w:fill="CFE7E6"/>
          </w:tcPr>
          <w:p w14:paraId="128C39CD" w14:textId="4A857DE1" w:rsidR="00581229" w:rsidRPr="00E96274" w:rsidRDefault="006D42B1" w:rsidP="006645F6">
            <w:pPr>
              <w:pStyle w:val="Tablesubhead"/>
              <w:tabs>
                <w:tab w:val="left" w:pos="1134"/>
              </w:tabs>
              <w:rPr>
                <w:rFonts w:cs="Arial"/>
                <w:b w:val="0"/>
              </w:rPr>
            </w:pPr>
            <w:r w:rsidRPr="00581229">
              <w:t>Section 1.</w:t>
            </w:r>
            <w:r w:rsidR="006645F6">
              <w:t xml:space="preserve"> </w:t>
            </w:r>
            <w:r>
              <w:t>League tables</w:t>
            </w:r>
          </w:p>
        </w:tc>
      </w:tr>
      <w:tr w:rsidR="00353BF0" w:rsidRPr="00581229" w14:paraId="131A3B34" w14:textId="77777777" w:rsidTr="00353BF0">
        <w:trPr>
          <w:trHeight w:val="294"/>
        </w:trPr>
        <w:tc>
          <w:tcPr>
            <w:tcW w:w="5000" w:type="pct"/>
            <w:gridSpan w:val="2"/>
            <w:shd w:val="clear" w:color="auto" w:fill="auto"/>
          </w:tcPr>
          <w:p w14:paraId="199C0FE3" w14:textId="238F564F" w:rsidR="00353BF0" w:rsidRPr="00353BF0" w:rsidRDefault="00353BF0" w:rsidP="00353BF0">
            <w:pPr>
              <w:pStyle w:val="Tabletext"/>
            </w:pPr>
            <w:r w:rsidRPr="00353BF0">
              <w:t xml:space="preserve">Focus question: </w:t>
            </w:r>
            <w:r w:rsidRPr="00353BF0">
              <w:rPr>
                <w:i/>
              </w:rPr>
              <w:t>What does a league table show?</w:t>
            </w:r>
          </w:p>
        </w:tc>
      </w:tr>
      <w:tr w:rsidR="007A6EA1" w:rsidRPr="00581229" w14:paraId="32A5B512" w14:textId="77777777" w:rsidTr="00991A82">
        <w:trPr>
          <w:trHeight w:val="42"/>
        </w:trPr>
        <w:tc>
          <w:tcPr>
            <w:tcW w:w="2500" w:type="pct"/>
            <w:tcBorders>
              <w:bottom w:val="single" w:sz="4" w:space="0" w:color="00928F"/>
            </w:tcBorders>
          </w:tcPr>
          <w:p w14:paraId="08C1DF0F" w14:textId="77777777" w:rsidR="007A6EA1" w:rsidRPr="0052050E" w:rsidRDefault="007A6EA1" w:rsidP="00991A82">
            <w:pPr>
              <w:pStyle w:val="Tablesubhead"/>
            </w:pPr>
            <w:r>
              <w:t>Student role</w:t>
            </w:r>
          </w:p>
          <w:p w14:paraId="07E7337C" w14:textId="3B45B19B" w:rsidR="006D42B1" w:rsidRDefault="006D42B1" w:rsidP="006D42B1">
            <w:pPr>
              <w:pStyle w:val="Tablebulletslevel1"/>
            </w:pPr>
            <w:r>
              <w:t>In a class discussion</w:t>
            </w:r>
            <w:r w:rsidRPr="00DD265A">
              <w:t xml:space="preserve">, </w:t>
            </w:r>
            <w:r>
              <w:t>c</w:t>
            </w:r>
            <w:r w:rsidRPr="0055335F">
              <w:t>ompare league tables for</w:t>
            </w:r>
            <w:r w:rsidR="00847A78">
              <w:t xml:space="preserve"> </w:t>
            </w:r>
            <w:r w:rsidRPr="0055335F">
              <w:t>a range of sports and discuss the similarities and differences in the data they present.</w:t>
            </w:r>
          </w:p>
          <w:p w14:paraId="4BAEC93A" w14:textId="32B43FA0" w:rsidR="006D42B1" w:rsidRDefault="006D42B1" w:rsidP="006D42B1">
            <w:pPr>
              <w:pStyle w:val="Tablebulletslevel1"/>
            </w:pPr>
            <w:r>
              <w:t>Focus on Tab</w:t>
            </w:r>
            <w:r w:rsidR="00353BF0">
              <w:t>le 1 in the Student booklet (or </w:t>
            </w:r>
            <w:r>
              <w:t>other selected table) and explore how information about teams’ progress in the competition is presented.</w:t>
            </w:r>
          </w:p>
          <w:p w14:paraId="0B6AA438" w14:textId="77777777" w:rsidR="006D42B1" w:rsidRDefault="006D42B1" w:rsidP="006D42B1">
            <w:pPr>
              <w:pStyle w:val="Tablebulletslevel1"/>
            </w:pPr>
            <w:r w:rsidRPr="00DE17F5">
              <w:t>In groups, check that each team’s goal difference result has been calculated correctly.</w:t>
            </w:r>
          </w:p>
          <w:p w14:paraId="152AAC46" w14:textId="77777777" w:rsidR="006D42B1" w:rsidRDefault="006D42B1" w:rsidP="006D42B1">
            <w:pPr>
              <w:pStyle w:val="Tablebulletslevel1"/>
            </w:pPr>
            <w:r w:rsidRPr="00DE17F5">
              <w:t xml:space="preserve">One student from each group reports back to the whole </w:t>
            </w:r>
            <w:r>
              <w:t>class</w:t>
            </w:r>
            <w:r w:rsidRPr="00DE17F5">
              <w:t xml:space="preserve"> on the accuracy of the goal difference results for the teams checked. They verbally explain the method </w:t>
            </w:r>
            <w:r>
              <w:t xml:space="preserve">they </w:t>
            </w:r>
            <w:r w:rsidRPr="00DE17F5">
              <w:t>used to check the results.</w:t>
            </w:r>
          </w:p>
          <w:p w14:paraId="211FA830" w14:textId="77777777" w:rsidR="007A6EA1" w:rsidRPr="00581229" w:rsidRDefault="006D42B1" w:rsidP="006D42B1">
            <w:pPr>
              <w:pStyle w:val="Tablebulletslevel1"/>
            </w:pPr>
            <w:r w:rsidRPr="00DE17F5">
              <w:t>Write examples that explain the importance of zero.</w:t>
            </w:r>
          </w:p>
        </w:tc>
        <w:tc>
          <w:tcPr>
            <w:tcW w:w="2500" w:type="pct"/>
            <w:tcBorders>
              <w:bottom w:val="single" w:sz="4" w:space="0" w:color="00928F"/>
            </w:tcBorders>
          </w:tcPr>
          <w:p w14:paraId="5683FA19" w14:textId="77777777" w:rsidR="006D42B1" w:rsidRPr="005A387A" w:rsidRDefault="006D42B1" w:rsidP="00991A82">
            <w:pPr>
              <w:pStyle w:val="Tablesubhead"/>
            </w:pPr>
            <w:r w:rsidRPr="005A387A">
              <w:t>Teacher role</w:t>
            </w:r>
          </w:p>
          <w:p w14:paraId="201E87EC" w14:textId="24358DB0" w:rsidR="006D42B1" w:rsidRDefault="006D42B1" w:rsidP="006D42B1">
            <w:pPr>
              <w:pStyle w:val="Tablebulletslevel1"/>
            </w:pPr>
            <w:r>
              <w:t>Refer to the</w:t>
            </w:r>
            <w:r w:rsidRPr="0015737C">
              <w:t xml:space="preserve"> fictional exam</w:t>
            </w:r>
            <w:r>
              <w:t>ple of a sporting competition</w:t>
            </w:r>
            <w:r w:rsidRPr="0015737C">
              <w:t xml:space="preserve"> included</w:t>
            </w:r>
            <w:r>
              <w:t xml:space="preserve"> </w:t>
            </w:r>
            <w:r w:rsidRPr="00077684">
              <w:t xml:space="preserve">in the </w:t>
            </w:r>
            <w:r>
              <w:rPr>
                <w:i/>
              </w:rPr>
              <w:t>Student booklet</w:t>
            </w:r>
            <w:r>
              <w:t xml:space="preserve"> or</w:t>
            </w:r>
            <w:r w:rsidR="00353BF0">
              <w:t> </w:t>
            </w:r>
            <w:r>
              <w:t>modify to use current</w:t>
            </w:r>
            <w:r w:rsidRPr="0015737C">
              <w:t xml:space="preserve"> data </w:t>
            </w:r>
            <w:r>
              <w:t xml:space="preserve">from a local competition or data </w:t>
            </w:r>
            <w:r w:rsidRPr="0015737C">
              <w:t xml:space="preserve">that the students collect themselves throughout </w:t>
            </w:r>
            <w:r w:rsidR="00353BF0">
              <w:t>a</w:t>
            </w:r>
            <w:r w:rsidRPr="0015737C">
              <w:t xml:space="preserve"> season</w:t>
            </w:r>
            <w:r>
              <w:t>.</w:t>
            </w:r>
          </w:p>
          <w:p w14:paraId="4E511F5B" w14:textId="77777777" w:rsidR="006D42B1" w:rsidRDefault="006D42B1" w:rsidP="0001727E">
            <w:pPr>
              <w:pStyle w:val="Tabletextindent"/>
            </w:pPr>
            <w:r w:rsidRPr="0015737C">
              <w:t>Any sporting competition that has points scored for and against will be suitable for finding the goals</w:t>
            </w:r>
            <w:r>
              <w:t xml:space="preserve"> and </w:t>
            </w:r>
            <w:r w:rsidRPr="0015737C">
              <w:t>points difference.</w:t>
            </w:r>
          </w:p>
          <w:p w14:paraId="192CCFDC" w14:textId="15EA0020" w:rsidR="006D42B1" w:rsidRPr="00437C64" w:rsidRDefault="006D42B1" w:rsidP="006D42B1">
            <w:pPr>
              <w:pStyle w:val="Tablebulletslevel1"/>
              <w:rPr>
                <w:rStyle w:val="TabletextChar"/>
              </w:rPr>
            </w:pPr>
            <w:r w:rsidRPr="002E2341">
              <w:rPr>
                <w:rStyle w:val="TabletextChar"/>
                <w:rFonts w:eastAsia="SimSun"/>
              </w:rPr>
              <w:t xml:space="preserve">Facilitate discussion of the </w:t>
            </w:r>
            <w:r w:rsidR="00353BF0">
              <w:rPr>
                <w:rStyle w:val="TabletextChar"/>
                <w:rFonts w:eastAsia="SimSun"/>
              </w:rPr>
              <w:t xml:space="preserve">discussion </w:t>
            </w:r>
            <w:r w:rsidRPr="002E2341">
              <w:rPr>
                <w:rStyle w:val="TabletextChar"/>
                <w:rFonts w:eastAsia="SimSun"/>
              </w:rPr>
              <w:t xml:space="preserve">questions provided </w:t>
            </w:r>
            <w:r w:rsidR="00353BF0">
              <w:rPr>
                <w:rStyle w:val="TabletextChar"/>
                <w:rFonts w:eastAsia="SimSun"/>
              </w:rPr>
              <w:t>in Section 1</w:t>
            </w:r>
            <w:r w:rsidRPr="002E2341">
              <w:rPr>
                <w:rStyle w:val="TabletextChar"/>
                <w:rFonts w:eastAsia="SimSun"/>
              </w:rPr>
              <w:t>.</w:t>
            </w:r>
          </w:p>
          <w:p w14:paraId="672EF0AE" w14:textId="77777777" w:rsidR="006D42B1" w:rsidRDefault="006D42B1" w:rsidP="006D42B1">
            <w:pPr>
              <w:pStyle w:val="Tablebulletslevel1"/>
            </w:pPr>
            <w:r w:rsidRPr="00DE17F5">
              <w:t>Assist individuals in using calculators to explore options.</w:t>
            </w:r>
          </w:p>
          <w:p w14:paraId="0ED4212D" w14:textId="77777777" w:rsidR="006D42B1" w:rsidRDefault="006D42B1" w:rsidP="006D42B1">
            <w:pPr>
              <w:pStyle w:val="Tablebulletslevel1"/>
            </w:pPr>
            <w:r w:rsidRPr="00DE17F5">
              <w:t xml:space="preserve">Facilitate </w:t>
            </w:r>
            <w:r>
              <w:t xml:space="preserve">the reporting session and </w:t>
            </w:r>
            <w:r w:rsidRPr="00DE17F5">
              <w:t>discussion to identify the range of strategies used to find the goal difference.</w:t>
            </w:r>
          </w:p>
          <w:p w14:paraId="7B096647" w14:textId="77777777" w:rsidR="007A6EA1" w:rsidRPr="00453BE3" w:rsidRDefault="006D42B1" w:rsidP="006D42B1">
            <w:pPr>
              <w:widowControl w:val="0"/>
              <w:numPr>
                <w:ilvl w:val="0"/>
                <w:numId w:val="4"/>
              </w:numPr>
            </w:pPr>
            <w:r>
              <w:t>Provide literacy support where necessary to enable students to</w:t>
            </w:r>
            <w:r w:rsidRPr="00DE17F5">
              <w:t xml:space="preserve"> </w:t>
            </w:r>
            <w:r>
              <w:t>demonstrate</w:t>
            </w:r>
            <w:r w:rsidRPr="00DE17F5">
              <w:t xml:space="preserve"> their mathematical knowledge and skills.</w:t>
            </w:r>
          </w:p>
        </w:tc>
      </w:tr>
      <w:tr w:rsidR="00581229" w:rsidRPr="00581229" w14:paraId="5FDE869B" w14:textId="77777777" w:rsidTr="00991A82">
        <w:trPr>
          <w:trHeight w:val="42"/>
        </w:trPr>
        <w:tc>
          <w:tcPr>
            <w:tcW w:w="5000" w:type="pct"/>
            <w:gridSpan w:val="2"/>
            <w:shd w:val="clear" w:color="auto" w:fill="CFE7E6"/>
          </w:tcPr>
          <w:p w14:paraId="1A203002" w14:textId="23C88A1E" w:rsidR="00581229" w:rsidRPr="006645F6" w:rsidRDefault="00233A8E" w:rsidP="00353BF0">
            <w:pPr>
              <w:pStyle w:val="Tablesubhead"/>
              <w:keepNext/>
            </w:pPr>
            <w:r w:rsidRPr="006645F6">
              <w:lastRenderedPageBreak/>
              <w:t>Section 2.</w:t>
            </w:r>
            <w:r w:rsidR="006645F6">
              <w:t xml:space="preserve"> </w:t>
            </w:r>
            <w:r w:rsidRPr="006645F6">
              <w:t>Investigating a competition</w:t>
            </w:r>
          </w:p>
        </w:tc>
      </w:tr>
      <w:tr w:rsidR="00353BF0" w:rsidRPr="00581229" w14:paraId="2AE8875B" w14:textId="77777777" w:rsidTr="00353BF0">
        <w:trPr>
          <w:trHeight w:val="294"/>
        </w:trPr>
        <w:tc>
          <w:tcPr>
            <w:tcW w:w="5000" w:type="pct"/>
            <w:gridSpan w:val="2"/>
            <w:shd w:val="clear" w:color="auto" w:fill="auto"/>
          </w:tcPr>
          <w:p w14:paraId="2647C8A1" w14:textId="41E63AAE" w:rsidR="00353BF0" w:rsidRPr="00353BF0" w:rsidRDefault="00353BF0" w:rsidP="00353BF0">
            <w:pPr>
              <w:pStyle w:val="Tabletext"/>
            </w:pPr>
            <w:r w:rsidRPr="00353BF0">
              <w:t xml:space="preserve">Focus question: </w:t>
            </w:r>
            <w:r w:rsidRPr="009442CF">
              <w:rPr>
                <w:i/>
              </w:rPr>
              <w:t>How are the teams performing so far?</w:t>
            </w:r>
          </w:p>
        </w:tc>
      </w:tr>
      <w:tr w:rsidR="007A6EA1" w:rsidRPr="00581229" w14:paraId="056F34AA" w14:textId="77777777" w:rsidTr="00991A82">
        <w:trPr>
          <w:trHeight w:val="363"/>
        </w:trPr>
        <w:tc>
          <w:tcPr>
            <w:tcW w:w="2500" w:type="pct"/>
            <w:tcBorders>
              <w:bottom w:val="single" w:sz="4" w:space="0" w:color="00928F"/>
            </w:tcBorders>
          </w:tcPr>
          <w:p w14:paraId="76DEC5E4" w14:textId="77777777" w:rsidR="00233A8E" w:rsidRPr="005A387A" w:rsidRDefault="00D125CF" w:rsidP="00991A82">
            <w:pPr>
              <w:pStyle w:val="Tablesubhead"/>
            </w:pPr>
            <w:r>
              <w:t>Student</w:t>
            </w:r>
            <w:r w:rsidR="00233A8E" w:rsidRPr="005A387A">
              <w:t xml:space="preserve"> role</w:t>
            </w:r>
          </w:p>
          <w:p w14:paraId="422BB93E" w14:textId="77777777" w:rsidR="00233A8E" w:rsidRDefault="00233A8E" w:rsidP="00233A8E">
            <w:pPr>
              <w:pStyle w:val="Tablebulletslevel1"/>
            </w:pPr>
            <w:r>
              <w:t>As a class, read</w:t>
            </w:r>
            <w:r w:rsidRPr="00E95AB6">
              <w:t xml:space="preserve"> </w:t>
            </w:r>
            <w:r>
              <w:t xml:space="preserve">Table 2: Interschool soccer competition results, and </w:t>
            </w:r>
            <w:r w:rsidRPr="00E95AB6">
              <w:t>discuss what the table is showing</w:t>
            </w:r>
            <w:r>
              <w:t>.</w:t>
            </w:r>
          </w:p>
          <w:p w14:paraId="226E607C" w14:textId="77777777" w:rsidR="007A6EA1" w:rsidRPr="00453BE3" w:rsidRDefault="00233A8E" w:rsidP="00233A8E">
            <w:pPr>
              <w:pStyle w:val="Tablebulletslevel1"/>
            </w:pPr>
            <w:r>
              <w:t>Work individually to complete Table 3.</w:t>
            </w:r>
          </w:p>
        </w:tc>
        <w:tc>
          <w:tcPr>
            <w:tcW w:w="2500" w:type="pct"/>
            <w:tcBorders>
              <w:bottom w:val="single" w:sz="4" w:space="0" w:color="00928F"/>
            </w:tcBorders>
          </w:tcPr>
          <w:p w14:paraId="7F782A2B" w14:textId="77777777" w:rsidR="00233A8E" w:rsidRPr="005A387A" w:rsidRDefault="00233A8E" w:rsidP="00991A82">
            <w:pPr>
              <w:pStyle w:val="Tablesubhead"/>
            </w:pPr>
            <w:r w:rsidRPr="005A387A">
              <w:t>Teacher role</w:t>
            </w:r>
          </w:p>
          <w:p w14:paraId="3FF6AB82" w14:textId="77777777" w:rsidR="00233A8E" w:rsidRDefault="00233A8E" w:rsidP="00233A8E">
            <w:pPr>
              <w:pStyle w:val="Tablebulletslevel1"/>
            </w:pPr>
            <w:r>
              <w:t xml:space="preserve">Facilitate discussion on the draw for the </w:t>
            </w:r>
            <w:r w:rsidRPr="00001291">
              <w:t xml:space="preserve">interschool </w:t>
            </w:r>
            <w:r>
              <w:t>sporting</w:t>
            </w:r>
            <w:r w:rsidRPr="00E95AB6">
              <w:t xml:space="preserve"> </w:t>
            </w:r>
            <w:r w:rsidRPr="00001291">
              <w:t>competition</w:t>
            </w:r>
            <w:r>
              <w:t xml:space="preserve"> in the </w:t>
            </w:r>
            <w:r w:rsidRPr="001C0352">
              <w:t>Student booklet</w:t>
            </w:r>
            <w:r w:rsidRPr="00DF7BA4">
              <w:t>, or your own resource</w:t>
            </w:r>
            <w:r w:rsidRPr="00001291">
              <w:t>.</w:t>
            </w:r>
            <w:r>
              <w:t xml:space="preserve"> </w:t>
            </w:r>
          </w:p>
          <w:p w14:paraId="751E65AD" w14:textId="77777777" w:rsidR="00233A8E" w:rsidRDefault="00233A8E" w:rsidP="00233A8E">
            <w:pPr>
              <w:pStyle w:val="Tablebulletslevel1"/>
            </w:pPr>
            <w:r>
              <w:t>Ensure all students can read the table accurately.</w:t>
            </w:r>
            <w:r w:rsidRPr="00001291">
              <w:t xml:space="preserve"> </w:t>
            </w:r>
          </w:p>
          <w:p w14:paraId="2A2F9AAE" w14:textId="61CFCAE6" w:rsidR="00233A8E" w:rsidRDefault="00233A8E" w:rsidP="00233A8E">
            <w:pPr>
              <w:pStyle w:val="Tablebulletslevel1"/>
            </w:pPr>
            <w:r>
              <w:t>Discuss</w:t>
            </w:r>
            <w:r w:rsidRPr="001C0352">
              <w:t xml:space="preserve"> the </w:t>
            </w:r>
            <w:r w:rsidR="0055794D">
              <w:t xml:space="preserve">sample </w:t>
            </w:r>
            <w:r w:rsidRPr="001C0352">
              <w:t>calculation</w:t>
            </w:r>
            <w:r w:rsidR="0055794D">
              <w:t xml:space="preserve">: </w:t>
            </w:r>
            <w:r w:rsidR="0055794D" w:rsidRPr="0055794D">
              <w:rPr>
                <w:i/>
              </w:rPr>
              <w:t>Home and away results for All Saints</w:t>
            </w:r>
            <w:r w:rsidR="0055794D">
              <w:t>,</w:t>
            </w:r>
            <w:r w:rsidRPr="001C0352">
              <w:t xml:space="preserve"> to ensure students understand the process demonstrated.</w:t>
            </w:r>
          </w:p>
          <w:p w14:paraId="7F4DD05C" w14:textId="77777777" w:rsidR="00233A8E" w:rsidRDefault="00233A8E" w:rsidP="00233A8E">
            <w:pPr>
              <w:pStyle w:val="Tablebulletslevel1"/>
            </w:pPr>
            <w:r>
              <w:t>Distribute</w:t>
            </w:r>
            <w:r w:rsidRPr="00E95AB6">
              <w:t xml:space="preserve"> notepaper</w:t>
            </w:r>
            <w:r>
              <w:t xml:space="preserve"> or extra number lines for students to use</w:t>
            </w:r>
            <w:r w:rsidRPr="00E95AB6">
              <w:t xml:space="preserve"> to work out the totals.</w:t>
            </w:r>
          </w:p>
          <w:p w14:paraId="673F60BE" w14:textId="77777777" w:rsidR="007A6EA1" w:rsidRPr="00453BE3" w:rsidRDefault="00233A8E" w:rsidP="00233A8E">
            <w:pPr>
              <w:widowControl w:val="0"/>
              <w:numPr>
                <w:ilvl w:val="0"/>
                <w:numId w:val="4"/>
              </w:numPr>
            </w:pPr>
            <w:r>
              <w:t>Assist students who need literacy support.</w:t>
            </w:r>
          </w:p>
        </w:tc>
      </w:tr>
      <w:tr w:rsidR="00581229" w:rsidRPr="00581229" w14:paraId="4D2D92C5" w14:textId="77777777" w:rsidTr="00991A82">
        <w:trPr>
          <w:trHeight w:val="42"/>
        </w:trPr>
        <w:tc>
          <w:tcPr>
            <w:tcW w:w="5000" w:type="pct"/>
            <w:gridSpan w:val="2"/>
            <w:shd w:val="clear" w:color="auto" w:fill="CFE7E6"/>
          </w:tcPr>
          <w:p w14:paraId="164416DB" w14:textId="1C923C3A" w:rsidR="00581229" w:rsidRPr="00581229" w:rsidRDefault="00581229" w:rsidP="006645F6">
            <w:pPr>
              <w:pStyle w:val="Tablesubhead"/>
              <w:tabs>
                <w:tab w:val="left" w:pos="1134"/>
              </w:tabs>
            </w:pPr>
            <w:r w:rsidRPr="00581229">
              <w:t>Section 3.</w:t>
            </w:r>
            <w:r w:rsidR="006645F6">
              <w:t xml:space="preserve"> </w:t>
            </w:r>
            <w:r w:rsidR="000B462D">
              <w:t>Interpreting data</w:t>
            </w:r>
          </w:p>
        </w:tc>
      </w:tr>
      <w:tr w:rsidR="00353BF0" w:rsidRPr="00581229" w14:paraId="1864ECC2" w14:textId="77777777" w:rsidTr="00353BF0">
        <w:trPr>
          <w:trHeight w:val="294"/>
        </w:trPr>
        <w:tc>
          <w:tcPr>
            <w:tcW w:w="5000" w:type="pct"/>
            <w:gridSpan w:val="2"/>
            <w:shd w:val="clear" w:color="auto" w:fill="auto"/>
          </w:tcPr>
          <w:p w14:paraId="79785515" w14:textId="4D952916" w:rsidR="00353BF0" w:rsidRPr="00353BF0" w:rsidRDefault="00353BF0" w:rsidP="00353BF0">
            <w:pPr>
              <w:pStyle w:val="Tabletext"/>
            </w:pPr>
            <w:r w:rsidRPr="00353BF0">
              <w:t xml:space="preserve">Focus question: </w:t>
            </w:r>
            <w:r w:rsidRPr="009442CF">
              <w:rPr>
                <w:rFonts w:cs="Arial"/>
                <w:bCs/>
                <w:i/>
                <w:iCs/>
                <w:szCs w:val="20"/>
              </w:rPr>
              <w:t xml:space="preserve">How does the table help us to compare </w:t>
            </w:r>
            <w:r w:rsidRPr="009442CF">
              <w:rPr>
                <w:i/>
              </w:rPr>
              <w:t>teams</w:t>
            </w:r>
            <w:r w:rsidRPr="009442CF">
              <w:rPr>
                <w:rFonts w:cs="Arial"/>
                <w:bCs/>
                <w:i/>
                <w:iCs/>
                <w:szCs w:val="20"/>
              </w:rPr>
              <w:t>?</w:t>
            </w:r>
          </w:p>
        </w:tc>
      </w:tr>
      <w:tr w:rsidR="007A6EA1" w:rsidRPr="00581229" w14:paraId="35A8539C" w14:textId="77777777" w:rsidTr="00991A82">
        <w:trPr>
          <w:trHeight w:val="363"/>
        </w:trPr>
        <w:tc>
          <w:tcPr>
            <w:tcW w:w="2500" w:type="pct"/>
          </w:tcPr>
          <w:p w14:paraId="686466C8" w14:textId="77777777" w:rsidR="00D125CF" w:rsidRPr="005A387A" w:rsidRDefault="00D125CF" w:rsidP="00991A82">
            <w:pPr>
              <w:pStyle w:val="Tablesubhead"/>
            </w:pPr>
            <w:r>
              <w:t>Student</w:t>
            </w:r>
            <w:r w:rsidRPr="005A387A">
              <w:t xml:space="preserve"> role</w:t>
            </w:r>
          </w:p>
          <w:p w14:paraId="07749D5C" w14:textId="7BBB6437" w:rsidR="00D125CF" w:rsidRDefault="00D125CF" w:rsidP="00D125CF">
            <w:pPr>
              <w:pStyle w:val="Tablebulletslevel1"/>
            </w:pPr>
            <w:r>
              <w:t>Working individually, analyse</w:t>
            </w:r>
            <w:r w:rsidRPr="0055794D">
              <w:t xml:space="preserve"> </w:t>
            </w:r>
            <w:r w:rsidRPr="0046166C">
              <w:t xml:space="preserve">the </w:t>
            </w:r>
            <w:r>
              <w:t>data collected in Table</w:t>
            </w:r>
            <w:r w:rsidR="00847A78">
              <w:t xml:space="preserve"> </w:t>
            </w:r>
            <w:r>
              <w:t>3</w:t>
            </w:r>
            <w:r w:rsidRPr="0046166C">
              <w:t xml:space="preserve"> to </w:t>
            </w:r>
            <w:r>
              <w:t>explain team performance and predict future results.</w:t>
            </w:r>
          </w:p>
          <w:p w14:paraId="1FC593B0" w14:textId="29C79A2F" w:rsidR="00D125CF" w:rsidRDefault="00D125CF" w:rsidP="00D125CF">
            <w:pPr>
              <w:pStyle w:val="Tablebulletslevel1"/>
            </w:pPr>
            <w:r>
              <w:t xml:space="preserve">In Q6, </w:t>
            </w:r>
            <w:r w:rsidR="0055794D">
              <w:t xml:space="preserve">students complete </w:t>
            </w:r>
            <w:r>
              <w:t xml:space="preserve">a table </w:t>
            </w:r>
            <w:r w:rsidR="0055794D">
              <w:t xml:space="preserve">which </w:t>
            </w:r>
            <w:proofErr w:type="gramStart"/>
            <w:r w:rsidR="0055794D">
              <w:t xml:space="preserve">has </w:t>
            </w:r>
            <w:r>
              <w:t xml:space="preserve"> headings</w:t>
            </w:r>
            <w:proofErr w:type="gramEnd"/>
            <w:r>
              <w:t xml:space="preserve"> provided to suggest a mode of analysis.</w:t>
            </w:r>
          </w:p>
          <w:p w14:paraId="79BF826D" w14:textId="77777777" w:rsidR="007A6EA1" w:rsidRPr="00581229" w:rsidRDefault="00D125CF" w:rsidP="00D125CF">
            <w:pPr>
              <w:pStyle w:val="Tablebulletslevel1"/>
            </w:pPr>
            <w:r>
              <w:t>In Q7, students make their own choice about how to use the table.</w:t>
            </w:r>
          </w:p>
        </w:tc>
        <w:tc>
          <w:tcPr>
            <w:tcW w:w="2500" w:type="pct"/>
          </w:tcPr>
          <w:p w14:paraId="42FB9858" w14:textId="77777777" w:rsidR="00D125CF" w:rsidRPr="005A387A" w:rsidRDefault="00D125CF" w:rsidP="00991A82">
            <w:pPr>
              <w:pStyle w:val="Tablesubhead"/>
            </w:pPr>
            <w:r w:rsidRPr="005A387A">
              <w:t>Teacher role</w:t>
            </w:r>
          </w:p>
          <w:p w14:paraId="49102E7A" w14:textId="77777777" w:rsidR="00D125CF" w:rsidRPr="0015737C" w:rsidRDefault="00D125CF" w:rsidP="00D125CF">
            <w:pPr>
              <w:pStyle w:val="Tablebulletslevel1"/>
            </w:pPr>
            <w:r w:rsidRPr="0015737C">
              <w:t>Encourage students to document their analysis and to use data to justify their solutions.</w:t>
            </w:r>
            <w:r>
              <w:t xml:space="preserve"> </w:t>
            </w:r>
            <w:r w:rsidRPr="0015737C">
              <w:t>There is no preferred strategy or answer to these quest</w:t>
            </w:r>
            <w:r>
              <w:t>ions. I</w:t>
            </w:r>
            <w:r w:rsidRPr="0015737C">
              <w:t>t is students</w:t>
            </w:r>
            <w:r>
              <w:t>’</w:t>
            </w:r>
            <w:r w:rsidRPr="0015737C">
              <w:t xml:space="preserve"> reasoning and logical use of data that are being valued.</w:t>
            </w:r>
          </w:p>
          <w:p w14:paraId="0CD3D53E" w14:textId="77777777" w:rsidR="007A6EA1" w:rsidRPr="00C500CF" w:rsidRDefault="00D125CF" w:rsidP="00D125CF">
            <w:pPr>
              <w:widowControl w:val="0"/>
              <w:numPr>
                <w:ilvl w:val="0"/>
                <w:numId w:val="4"/>
              </w:numPr>
            </w:pPr>
            <w:r>
              <w:t>Provide literacy support where necessary to enable students to</w:t>
            </w:r>
            <w:r w:rsidRPr="00DE17F5">
              <w:t xml:space="preserve"> </w:t>
            </w:r>
            <w:r>
              <w:t>demonstrate</w:t>
            </w:r>
            <w:r w:rsidRPr="00DE17F5">
              <w:t xml:space="preserve"> their mathematical knowledge and skills.</w:t>
            </w:r>
            <w:r>
              <w:t xml:space="preserve"> </w:t>
            </w:r>
            <w:r w:rsidRPr="0015737C">
              <w:t xml:space="preserve">There are significant literacy demands in </w:t>
            </w:r>
            <w:r>
              <w:t>this section of the assessment.</w:t>
            </w:r>
          </w:p>
        </w:tc>
      </w:tr>
    </w:tbl>
    <w:p w14:paraId="159C6855" w14:textId="77777777" w:rsidR="00A77A42" w:rsidRPr="008E3B7D" w:rsidRDefault="00A77A42" w:rsidP="00A77A42">
      <w:pPr>
        <w:pStyle w:val="Heading2"/>
      </w:pPr>
      <w:r w:rsidRPr="008E3B7D">
        <w:t>Make judgments</w:t>
      </w:r>
    </w:p>
    <w:p w14:paraId="2C5B447F" w14:textId="20EC8292" w:rsidR="00FC202D" w:rsidRPr="00847A78" w:rsidRDefault="00FC202D" w:rsidP="00FC202D">
      <w:pPr>
        <w:rPr>
          <w:rStyle w:val="InstructionsChar"/>
        </w:rPr>
      </w:pPr>
      <w:r w:rsidRPr="008E3B7D">
        <w:t xml:space="preserve">When making judgments about the evidence in </w:t>
      </w:r>
      <w:r w:rsidR="006645F6">
        <w:t>student</w:t>
      </w:r>
      <w:r w:rsidRPr="008E3B7D">
        <w:t xml:space="preserve"> responses to this assessment, teachers are advised to use the task-specific standards provided. The development of these task-specific standards has been informed by the Queensland Yea</w:t>
      </w:r>
      <w:r w:rsidRPr="00C31323">
        <w:t xml:space="preserve">r </w:t>
      </w:r>
      <w:r>
        <w:t xml:space="preserve">6 </w:t>
      </w:r>
      <w:r w:rsidRPr="00C31323">
        <w:t>st</w:t>
      </w:r>
      <w:r w:rsidRPr="008E3B7D">
        <w:t xml:space="preserve">andard elaborations. </w:t>
      </w:r>
      <w:r w:rsidR="0055794D">
        <w:br/>
      </w:r>
      <w:r w:rsidRPr="008E3B7D">
        <w:t>See</w:t>
      </w:r>
      <w:r w:rsidR="0055794D">
        <w:t xml:space="preserve"> </w:t>
      </w:r>
      <w:hyperlink r:id="rId53" w:history="1">
        <w:r w:rsidR="0055794D" w:rsidRPr="008E2E31">
          <w:rPr>
            <w:rStyle w:val="Hyperlink"/>
            <w:rFonts w:cs="Calibri"/>
          </w:rPr>
          <w:t>www.qsa.qld.edu.au/yr6-maths-resources.html</w:t>
        </w:r>
      </w:hyperlink>
      <w:r w:rsidR="0055794D">
        <w:rPr>
          <w:rStyle w:val="Hyperlink"/>
          <w:rFonts w:cs="Calibri"/>
        </w:rPr>
        <w:t>.</w:t>
      </w:r>
    </w:p>
    <w:p w14:paraId="445F77C8" w14:textId="77777777" w:rsidR="00A77A42" w:rsidRPr="00C31323" w:rsidRDefault="00A77A42" w:rsidP="00A77A42">
      <w:pPr>
        <w:pStyle w:val="Heading3"/>
      </w:pPr>
      <w:r w:rsidRPr="008E3B7D">
        <w:t xml:space="preserve">The Queensland standard elaborations </w:t>
      </w:r>
      <w:r w:rsidRPr="00C31323">
        <w:t>for</w:t>
      </w:r>
      <w:r w:rsidR="00FC202D">
        <w:t xml:space="preserve"> Mathematics</w:t>
      </w:r>
    </w:p>
    <w:p w14:paraId="1D82FD9D" w14:textId="38AAFEFA" w:rsidR="00A77A42" w:rsidRPr="008E3B7D" w:rsidRDefault="00A77A42" w:rsidP="00A77A42">
      <w:r w:rsidRPr="008E3B7D">
        <w:t>The Queensland Year</w:t>
      </w:r>
      <w:r w:rsidR="00FC202D">
        <w:t xml:space="preserve"> 6 </w:t>
      </w:r>
      <w:r w:rsidR="00C31323">
        <w:t>s</w:t>
      </w:r>
      <w:r w:rsidRPr="008E3B7D">
        <w:t>tandard elaborations</w:t>
      </w:r>
      <w:r>
        <w:t xml:space="preserve"> for</w:t>
      </w:r>
      <w:r w:rsidR="00FC202D">
        <w:t xml:space="preserve"> Mathematics </w:t>
      </w:r>
      <w:r w:rsidRPr="008E3B7D">
        <w:t>is a resource to assist teachers to make consistent and comparable evidence-based A to E (or equivalent) judgments. It should be used in conjunction with the Australian Curriculum achievement standard and content description</w:t>
      </w:r>
      <w:r w:rsidR="007540C4">
        <w:t>s for the relevant year level.</w:t>
      </w:r>
    </w:p>
    <w:p w14:paraId="45482E3A" w14:textId="430CB8AC" w:rsidR="00A77A42" w:rsidRPr="008E3B7D" w:rsidRDefault="00A77A42" w:rsidP="00A77A42">
      <w:r w:rsidRPr="008E3B7D">
        <w:t>The</w:t>
      </w:r>
      <w:r>
        <w:t xml:space="preserve"> </w:t>
      </w:r>
      <w:r w:rsidRPr="008E3B7D">
        <w:t>Queensland</w:t>
      </w:r>
      <w:r w:rsidR="00FC202D">
        <w:t xml:space="preserve"> Mathematics </w:t>
      </w:r>
      <w:r w:rsidRPr="00C31323">
        <w:t>st</w:t>
      </w:r>
      <w:r w:rsidRPr="008E3B7D">
        <w:t xml:space="preserve">andard elaborations provide a basis for judging </w:t>
      </w:r>
      <w:r w:rsidRPr="008E3B7D">
        <w:rPr>
          <w:i/>
        </w:rPr>
        <w:t>how well</w:t>
      </w:r>
      <w:r w:rsidRPr="008E3B7D">
        <w:t xml:space="preserve"> students have demonstrated what they know, understand and can do using the Australian Curriculum achievement standard.</w:t>
      </w:r>
    </w:p>
    <w:p w14:paraId="7D2237C4" w14:textId="161FC3DF" w:rsidR="00A77A42" w:rsidRPr="008E3B7D" w:rsidRDefault="00A77A42" w:rsidP="00A77A42">
      <w:r w:rsidRPr="008E3B7D">
        <w:t>The Australian Curriculum achievement standards dimensions of Understanding and Skills are used to organise the Queensland</w:t>
      </w:r>
      <w:r w:rsidR="00253DAA">
        <w:t xml:space="preserve"> Mathematics </w:t>
      </w:r>
      <w:r w:rsidRPr="008E3B7D">
        <w:t xml:space="preserve">standard elaborations. Understanding and </w:t>
      </w:r>
      <w:r w:rsidR="006645F6">
        <w:t>S</w:t>
      </w:r>
      <w:r w:rsidRPr="008E3B7D">
        <w:t>kills in</w:t>
      </w:r>
      <w:r w:rsidR="00253DAA">
        <w:t xml:space="preserve"> Mathematics</w:t>
      </w:r>
      <w:r w:rsidRPr="008E3B7D">
        <w:t xml:space="preserve"> are organised as</w:t>
      </w:r>
      <w:r w:rsidR="00376FCA">
        <w:t xml:space="preserve"> Understanding &amp;</w:t>
      </w:r>
      <w:r w:rsidR="00D47FB7">
        <w:t xml:space="preserve"> </w:t>
      </w:r>
      <w:r w:rsidR="00376FCA">
        <w:t xml:space="preserve">Fluency and Problem </w:t>
      </w:r>
      <w:r w:rsidR="006645F6">
        <w:t>s</w:t>
      </w:r>
      <w:r w:rsidR="00376FCA">
        <w:t xml:space="preserve">olving &amp; </w:t>
      </w:r>
      <w:r w:rsidR="00D47FB7">
        <w:t>Reasoning.</w:t>
      </w:r>
    </w:p>
    <w:p w14:paraId="24C24C19" w14:textId="77777777" w:rsidR="00A77A42" w:rsidRPr="008E3B7D" w:rsidRDefault="00A77A42" w:rsidP="0055794D">
      <w:pPr>
        <w:pStyle w:val="Normallead-in"/>
      </w:pPr>
      <w:r w:rsidRPr="008E3B7D">
        <w:lastRenderedPageBreak/>
        <w:t>The valued features of</w:t>
      </w:r>
      <w:r w:rsidR="00376FCA">
        <w:t xml:space="preserve"> Mathematics </w:t>
      </w:r>
      <w:r w:rsidRPr="008E3B7D">
        <w:t>drawn from the achievement standard and the content descriptions for</w:t>
      </w:r>
      <w:r w:rsidR="005010AD">
        <w:t xml:space="preserve"> Mathemati</w:t>
      </w:r>
      <w:r w:rsidR="003C15BF">
        <w:t xml:space="preserve">cs </w:t>
      </w:r>
      <w:r w:rsidRPr="008E3B7D">
        <w:t xml:space="preserve">are organised as: </w:t>
      </w:r>
    </w:p>
    <w:p w14:paraId="4CEE1227" w14:textId="4533BD22" w:rsidR="00A77A42" w:rsidRPr="00C31323" w:rsidRDefault="00154368" w:rsidP="00C31323">
      <w:pPr>
        <w:pStyle w:val="Bulletslevel1"/>
      </w:pPr>
      <w:r>
        <w:t>Number and place value</w:t>
      </w:r>
    </w:p>
    <w:p w14:paraId="526268E7" w14:textId="398CC581" w:rsidR="00A77A42" w:rsidRPr="00C31323" w:rsidRDefault="00154368" w:rsidP="00154368">
      <w:pPr>
        <w:pStyle w:val="Bulletslevel1"/>
      </w:pPr>
      <w:r>
        <w:t>Data representation and interpretation.</w:t>
      </w:r>
    </w:p>
    <w:p w14:paraId="245F4621" w14:textId="77777777" w:rsidR="00A77A42" w:rsidRPr="008E3B7D" w:rsidRDefault="00A77A42" w:rsidP="00A77A42">
      <w:pPr>
        <w:pStyle w:val="Heading4"/>
      </w:pPr>
      <w:r w:rsidRPr="008E3B7D">
        <w:t>Task-specific standards</w:t>
      </w:r>
    </w:p>
    <w:p w14:paraId="76121C27" w14:textId="77777777" w:rsidR="00A77A42" w:rsidRPr="008E3B7D" w:rsidRDefault="00A77A42" w:rsidP="00A77A42">
      <w:r w:rsidRPr="008E3B7D">
        <w:t>Task-specific standards give teachers:</w:t>
      </w:r>
    </w:p>
    <w:p w14:paraId="2FCEFEE7" w14:textId="77777777" w:rsidR="00A77A42" w:rsidRPr="008E3B7D" w:rsidRDefault="00A77A42" w:rsidP="00A77A42">
      <w:pPr>
        <w:pStyle w:val="Bulletslevel1"/>
      </w:pPr>
      <w:r w:rsidRPr="008E3B7D">
        <w:t>a tool for directly matching the evidence of learning in the student response to the standards</w:t>
      </w:r>
    </w:p>
    <w:p w14:paraId="3315ABC6" w14:textId="77777777" w:rsidR="00A77A42" w:rsidRPr="008E3B7D" w:rsidRDefault="00A77A42" w:rsidP="00A77A42">
      <w:pPr>
        <w:pStyle w:val="Bulletslevel1"/>
      </w:pPr>
      <w:r w:rsidRPr="008E3B7D">
        <w:t>a focal point for discussing student responses</w:t>
      </w:r>
    </w:p>
    <w:p w14:paraId="616BAC2F" w14:textId="77777777" w:rsidR="00A77A42" w:rsidRPr="008E3B7D" w:rsidRDefault="00A77A42" w:rsidP="00A77A42">
      <w:pPr>
        <w:pStyle w:val="Bulletslevel1"/>
      </w:pPr>
      <w:r w:rsidRPr="008E3B7D">
        <w:t>a tool to help provide feedback to students.</w:t>
      </w:r>
    </w:p>
    <w:p w14:paraId="7AB97E6F" w14:textId="77777777" w:rsidR="00A77A42" w:rsidRPr="00A77A42" w:rsidRDefault="00A77A42" w:rsidP="00A77A42">
      <w:r w:rsidRPr="00A77A42">
        <w:t>Task-specific standards are not a checklist; rather they are a guide that:</w:t>
      </w:r>
    </w:p>
    <w:p w14:paraId="39344FBA" w14:textId="77777777" w:rsidR="00A77A42" w:rsidRPr="008E3B7D" w:rsidRDefault="00A77A42" w:rsidP="00A77A42">
      <w:pPr>
        <w:pStyle w:val="Bulletslevel1"/>
      </w:pPr>
      <w:r w:rsidRPr="008E3B7D">
        <w:t>highlights the valued features that are being targeted in the assessment and the qualities that will inform the overall judgment</w:t>
      </w:r>
    </w:p>
    <w:p w14:paraId="26E35F86" w14:textId="77777777" w:rsidR="00A77A42" w:rsidRPr="008E3B7D" w:rsidRDefault="00A77A42" w:rsidP="00A77A42">
      <w:pPr>
        <w:pStyle w:val="Bulletslevel1"/>
      </w:pPr>
      <w:r w:rsidRPr="008E3B7D">
        <w:t xml:space="preserve">specifies particular </w:t>
      </w:r>
      <w:r w:rsidRPr="008E3B7D">
        <w:rPr>
          <w:i/>
        </w:rPr>
        <w:t>targeted aspects</w:t>
      </w:r>
      <w:r w:rsidRPr="008E3B7D">
        <w:t xml:space="preserve"> of the curriculum content and achievement standard</w:t>
      </w:r>
    </w:p>
    <w:p w14:paraId="7BD4600F" w14:textId="77777777" w:rsidR="00A77A42" w:rsidRPr="008E3B7D" w:rsidRDefault="00A77A42" w:rsidP="00A77A42">
      <w:pPr>
        <w:pStyle w:val="Bulletslevel1"/>
      </w:pPr>
      <w:r w:rsidRPr="008E3B7D">
        <w:t>aligns the valued feature, task-specific descriptor and assessment</w:t>
      </w:r>
    </w:p>
    <w:p w14:paraId="1D760B20" w14:textId="77777777" w:rsidR="00A77A42" w:rsidRPr="008E3B7D" w:rsidRDefault="00A77A42" w:rsidP="00A77A42">
      <w:pPr>
        <w:pStyle w:val="Bulletslevel1"/>
      </w:pPr>
      <w:r w:rsidRPr="008E3B7D">
        <w:t>allows teachers to make consistent and comparable on-balance judgments about student work by matching the qualities of student responses with the descriptors</w:t>
      </w:r>
    </w:p>
    <w:p w14:paraId="54957ED9" w14:textId="77777777" w:rsidR="00A77A42" w:rsidRPr="008E3B7D" w:rsidRDefault="00A77A42" w:rsidP="00A77A42">
      <w:pPr>
        <w:pStyle w:val="Bulletslevel1"/>
      </w:pPr>
      <w:r w:rsidRPr="008E3B7D">
        <w:t xml:space="preserve">clarifies the curriculum expectations for learning at each of the five grades (A–E or the early years equivalent) </w:t>
      </w:r>
    </w:p>
    <w:p w14:paraId="06303BD4" w14:textId="77777777" w:rsidR="00A77A42" w:rsidRPr="008E3B7D" w:rsidRDefault="00A77A42" w:rsidP="00A77A42">
      <w:pPr>
        <w:pStyle w:val="Bulletslevel1"/>
      </w:pPr>
      <w:r w:rsidRPr="008E3B7D">
        <w:t xml:space="preserve">shows the connections between what students are expected to know and do, and how their responses will be judged and the qualities that will inform the overall judgment </w:t>
      </w:r>
    </w:p>
    <w:p w14:paraId="0373E433" w14:textId="77777777" w:rsidR="00A77A42" w:rsidRPr="008E3B7D" w:rsidRDefault="00A77A42" w:rsidP="00A77A42">
      <w:pPr>
        <w:pStyle w:val="Bulletslevel1"/>
      </w:pPr>
      <w:r w:rsidRPr="008E3B7D">
        <w:t xml:space="preserve">supports evidence-based discussions to help students gain a better understanding of how they can critique their own responses and achievements, and identify the qualities needed to improve </w:t>
      </w:r>
    </w:p>
    <w:p w14:paraId="10062424" w14:textId="77777777" w:rsidR="00A77A42" w:rsidRPr="008E3B7D" w:rsidRDefault="00A77A42" w:rsidP="00A77A42">
      <w:pPr>
        <w:pStyle w:val="Bulletslevel1"/>
      </w:pPr>
      <w:r w:rsidRPr="008E3B7D">
        <w:t>encourages and provides the basis for conversations among teachers, students and parents/carers about the quality of student work and curriculum expectations and related standards.</w:t>
      </w:r>
    </w:p>
    <w:p w14:paraId="56A5219D" w14:textId="77777777" w:rsidR="00A77A42" w:rsidRPr="008E3B7D" w:rsidRDefault="00A77A42" w:rsidP="00A77A42">
      <w:pPr>
        <w:pStyle w:val="Heading4"/>
      </w:pPr>
      <w:r w:rsidRPr="008E3B7D">
        <w:t>Task-specific valued features</w:t>
      </w:r>
    </w:p>
    <w:p w14:paraId="18076824" w14:textId="1E723A7E" w:rsidR="00A77A42" w:rsidRPr="00A77A42" w:rsidRDefault="00A77A42" w:rsidP="00A77A42">
      <w:r w:rsidRPr="00A77A42">
        <w:t xml:space="preserve">Task-specific valued features are the discrete aspects of the valued features of </w:t>
      </w:r>
      <w:r w:rsidR="00154368">
        <w:t>Mathematics</w:t>
      </w:r>
      <w:r w:rsidRPr="00A77A42">
        <w:t xml:space="preserve"> targeted in a particular assessment and incorporated into the task-specific standards for that assessment. They are selected from the Queensland </w:t>
      </w:r>
      <w:r w:rsidR="00154368">
        <w:t xml:space="preserve">Mathematics </w:t>
      </w:r>
      <w:r w:rsidRPr="00A77A42">
        <w:t xml:space="preserve">standard elaborations valued features drawn from the Australian Curriculum achievement standard and content descriptions. </w:t>
      </w:r>
    </w:p>
    <w:p w14:paraId="6F32FA54" w14:textId="77777777" w:rsidR="00A77A42" w:rsidRPr="003679BA" w:rsidRDefault="00A77A42" w:rsidP="00A77A42">
      <w:pPr>
        <w:pStyle w:val="Heading5"/>
      </w:pPr>
      <w:r w:rsidRPr="00A77A42">
        <w:t>Task-specific valued features for this assessment</w:t>
      </w:r>
    </w:p>
    <w:p w14:paraId="11BA4CC6" w14:textId="77777777" w:rsidR="00A77A42" w:rsidRDefault="00A77A42" w:rsidP="00A77A42">
      <w:r w:rsidRPr="008E3B7D">
        <w:t>The following table identifies the valued features for this assessment and makes explicit the understandings and skills that students will have the opportunity to demonstrate. This ensures that the alignment between what is taught, what is assessed and what is reported is clear.</w:t>
      </w:r>
    </w:p>
    <w:tbl>
      <w:tblPr>
        <w:tblStyle w:val="TableGrid1"/>
        <w:tblW w:w="5258" w:type="pct"/>
        <w:tblInd w:w="113" w:type="dxa"/>
        <w:tblLayout w:type="fixed"/>
        <w:tblLook w:val="04A0" w:firstRow="1" w:lastRow="0" w:firstColumn="1" w:lastColumn="0" w:noHBand="0" w:noVBand="1"/>
      </w:tblPr>
      <w:tblGrid>
        <w:gridCol w:w="1599"/>
        <w:gridCol w:w="2503"/>
        <w:gridCol w:w="2503"/>
        <w:gridCol w:w="3090"/>
      </w:tblGrid>
      <w:tr w:rsidR="005B0963" w:rsidRPr="00E35CD6" w14:paraId="212B19DB" w14:textId="77777777" w:rsidTr="005B0963">
        <w:trPr>
          <w:trHeight w:val="42"/>
        </w:trPr>
        <w:tc>
          <w:tcPr>
            <w:tcW w:w="1598" w:type="dxa"/>
            <w:tcBorders>
              <w:bottom w:val="single" w:sz="4" w:space="0" w:color="00948D"/>
            </w:tcBorders>
            <w:shd w:val="clear" w:color="auto" w:fill="8CC8C9"/>
            <w:tcMar>
              <w:top w:w="28" w:type="dxa"/>
              <w:bottom w:w="28" w:type="dxa"/>
            </w:tcMar>
          </w:tcPr>
          <w:p w14:paraId="331FFCE8" w14:textId="77777777" w:rsidR="005B0963" w:rsidRPr="00027AF7" w:rsidRDefault="005B0963" w:rsidP="00A77A42">
            <w:pPr>
              <w:pStyle w:val="Tablesubhead"/>
              <w:keepNext/>
              <w:keepLines/>
            </w:pPr>
            <w:r w:rsidRPr="00027AF7">
              <w:lastRenderedPageBreak/>
              <w:t xml:space="preserve">Australian </w:t>
            </w:r>
            <w:r>
              <w:t>Curriculum achievement standard</w:t>
            </w:r>
            <w:r w:rsidRPr="00027AF7">
              <w:t xml:space="preserve"> </w:t>
            </w:r>
            <w:r>
              <w:t>d</w:t>
            </w:r>
            <w:r w:rsidRPr="00027AF7">
              <w:t>imensions</w:t>
            </w:r>
          </w:p>
        </w:tc>
        <w:tc>
          <w:tcPr>
            <w:tcW w:w="2503" w:type="dxa"/>
            <w:tcBorders>
              <w:bottom w:val="single" w:sz="4" w:space="0" w:color="00948D"/>
            </w:tcBorders>
            <w:shd w:val="clear" w:color="auto" w:fill="8CC8C9"/>
          </w:tcPr>
          <w:p w14:paraId="46EA9DCC" w14:textId="3B16EF16" w:rsidR="005B0963" w:rsidRDefault="005B0963" w:rsidP="00A77A42">
            <w:pPr>
              <w:pStyle w:val="Tablesubhead"/>
              <w:keepNext/>
              <w:keepLines/>
            </w:pPr>
            <w:r>
              <w:t>Australian Curriculum Proficiency strands</w:t>
            </w:r>
          </w:p>
        </w:tc>
        <w:tc>
          <w:tcPr>
            <w:tcW w:w="2503" w:type="dxa"/>
            <w:tcBorders>
              <w:bottom w:val="single" w:sz="4" w:space="0" w:color="00948D"/>
            </w:tcBorders>
            <w:shd w:val="clear" w:color="auto" w:fill="8CC8C9"/>
          </w:tcPr>
          <w:p w14:paraId="4EA4FF58" w14:textId="77E92984" w:rsidR="005B0963" w:rsidRPr="0020556D" w:rsidRDefault="005B0963" w:rsidP="00A77A42">
            <w:pPr>
              <w:pStyle w:val="Tablesubhead"/>
              <w:keepNext/>
              <w:keepLines/>
            </w:pPr>
            <w:r>
              <w:t>Queensland standard elaborations v</w:t>
            </w:r>
            <w:r w:rsidRPr="0020556D">
              <w:t>alued features</w:t>
            </w:r>
          </w:p>
        </w:tc>
        <w:tc>
          <w:tcPr>
            <w:tcW w:w="3090" w:type="dxa"/>
            <w:tcBorders>
              <w:bottom w:val="single" w:sz="4" w:space="0" w:color="00948D"/>
            </w:tcBorders>
            <w:shd w:val="clear" w:color="auto" w:fill="8CC8C9"/>
            <w:tcMar>
              <w:top w:w="28" w:type="dxa"/>
              <w:bottom w:w="28" w:type="dxa"/>
            </w:tcMar>
          </w:tcPr>
          <w:p w14:paraId="2AE4A8C3" w14:textId="77777777" w:rsidR="005B0963" w:rsidRPr="0020556D" w:rsidRDefault="005B0963" w:rsidP="00A77A42">
            <w:pPr>
              <w:pStyle w:val="Tablesubhead"/>
              <w:keepNext/>
              <w:keepLines/>
            </w:pPr>
            <w:r w:rsidRPr="0020556D">
              <w:t>Task-specific valued features</w:t>
            </w:r>
          </w:p>
        </w:tc>
      </w:tr>
      <w:tr w:rsidR="005B0963" w:rsidRPr="00E35CD6" w14:paraId="3016B631" w14:textId="77777777" w:rsidTr="007540C4">
        <w:trPr>
          <w:cantSplit/>
          <w:trHeight w:val="1730"/>
        </w:trPr>
        <w:tc>
          <w:tcPr>
            <w:tcW w:w="1598" w:type="dxa"/>
            <w:vMerge w:val="restart"/>
            <w:shd w:val="clear" w:color="auto" w:fill="CFE7E6"/>
            <w:tcMar>
              <w:top w:w="28" w:type="dxa"/>
              <w:bottom w:w="28" w:type="dxa"/>
            </w:tcMar>
            <w:textDirection w:val="btLr"/>
            <w:vAlign w:val="center"/>
          </w:tcPr>
          <w:p w14:paraId="0D8BB84F" w14:textId="77777777" w:rsidR="005B0963" w:rsidRPr="00027AF7" w:rsidRDefault="005B0963" w:rsidP="006777C3">
            <w:pPr>
              <w:pStyle w:val="Tablesubhead"/>
              <w:keepNext/>
              <w:keepLines/>
              <w:ind w:left="113" w:right="113"/>
              <w:jc w:val="center"/>
            </w:pPr>
            <w:r>
              <w:t>Understanding and Skills</w:t>
            </w:r>
          </w:p>
        </w:tc>
        <w:tc>
          <w:tcPr>
            <w:tcW w:w="2503" w:type="dxa"/>
            <w:shd w:val="clear" w:color="auto" w:fill="FFFFFF" w:themeFill="background1"/>
            <w:vAlign w:val="center"/>
          </w:tcPr>
          <w:p w14:paraId="70623DB1" w14:textId="5A156E6E" w:rsidR="005B0963" w:rsidRPr="00A25E45" w:rsidRDefault="005B0963" w:rsidP="007540C4">
            <w:pPr>
              <w:keepNext/>
              <w:keepLines/>
              <w:spacing w:before="40" w:after="40"/>
              <w:jc w:val="center"/>
              <w:rPr>
                <w:sz w:val="20"/>
                <w:szCs w:val="20"/>
              </w:rPr>
            </w:pPr>
            <w:r>
              <w:rPr>
                <w:sz w:val="20"/>
                <w:szCs w:val="20"/>
              </w:rPr>
              <w:t xml:space="preserve">Understanding &amp; </w:t>
            </w:r>
            <w:r w:rsidR="00621F96">
              <w:rPr>
                <w:sz w:val="20"/>
                <w:szCs w:val="20"/>
              </w:rPr>
              <w:br/>
            </w:r>
            <w:r>
              <w:rPr>
                <w:sz w:val="20"/>
                <w:szCs w:val="20"/>
              </w:rPr>
              <w:t>Fluency</w:t>
            </w:r>
          </w:p>
        </w:tc>
        <w:tc>
          <w:tcPr>
            <w:tcW w:w="2503" w:type="dxa"/>
            <w:shd w:val="clear" w:color="auto" w:fill="FFFFFF" w:themeFill="background1"/>
          </w:tcPr>
          <w:p w14:paraId="54EBDCC3" w14:textId="72D8691F" w:rsidR="005B0963" w:rsidRPr="005B0963" w:rsidRDefault="00580577" w:rsidP="007540C4">
            <w:pPr>
              <w:pStyle w:val="Tablebulletslevel1"/>
              <w:rPr>
                <w:b/>
              </w:rPr>
            </w:pPr>
            <w:r>
              <w:t>Conceptual understanding</w:t>
            </w:r>
          </w:p>
          <w:p w14:paraId="2937C18A" w14:textId="54F125F2" w:rsidR="005B0963" w:rsidRPr="005B0963" w:rsidRDefault="00580577" w:rsidP="007540C4">
            <w:pPr>
              <w:pStyle w:val="Tablebulletslevel1"/>
            </w:pPr>
            <w:r>
              <w:t>Procedural fluency</w:t>
            </w:r>
          </w:p>
        </w:tc>
        <w:tc>
          <w:tcPr>
            <w:tcW w:w="3090" w:type="dxa"/>
            <w:shd w:val="clear" w:color="auto" w:fill="FFFFFF" w:themeFill="background1"/>
            <w:tcMar>
              <w:top w:w="28" w:type="dxa"/>
              <w:bottom w:w="28" w:type="dxa"/>
            </w:tcMar>
          </w:tcPr>
          <w:p w14:paraId="508E06A6" w14:textId="7323B379" w:rsidR="005B0963" w:rsidRDefault="005B0963" w:rsidP="0076677B">
            <w:pPr>
              <w:pStyle w:val="Tablebulletslevel1"/>
            </w:pPr>
            <w:r>
              <w:t>Description of</w:t>
            </w:r>
            <w:r w:rsidRPr="00B43495">
              <w:t xml:space="preserve"> the role of zero</w:t>
            </w:r>
            <w:r>
              <w:t xml:space="preserve">. Location and </w:t>
            </w:r>
            <w:r w:rsidRPr="00B43495">
              <w:t>represent</w:t>
            </w:r>
            <w:r>
              <w:t>ation of</w:t>
            </w:r>
            <w:r w:rsidRPr="00B43495">
              <w:t xml:space="preserve"> zero and positive and ne</w:t>
            </w:r>
            <w:r>
              <w:t>gative numbers on a number line (</w:t>
            </w:r>
            <w:r w:rsidR="006632FF">
              <w:t xml:space="preserve">Q1 </w:t>
            </w:r>
            <w:r w:rsidR="00621F96">
              <w:t>&amp;</w:t>
            </w:r>
            <w:r w:rsidR="006632FF">
              <w:t xml:space="preserve"> </w:t>
            </w:r>
            <w:r>
              <w:t>3)</w:t>
            </w:r>
          </w:p>
          <w:p w14:paraId="752F3BD1" w14:textId="6035F9AE" w:rsidR="005B0963" w:rsidRPr="0076677B" w:rsidRDefault="005B0963" w:rsidP="00621F96">
            <w:pPr>
              <w:pStyle w:val="Tablebulletslevel1"/>
            </w:pPr>
            <w:r w:rsidRPr="0076677B">
              <w:t>Addition and subtraction of positive and negative numbers (Q2</w:t>
            </w:r>
            <w:r w:rsidR="006632FF">
              <w:t xml:space="preserve"> </w:t>
            </w:r>
            <w:r w:rsidR="00621F96">
              <w:t>&amp;</w:t>
            </w:r>
            <w:r w:rsidR="006632FF">
              <w:t xml:space="preserve"> 6a</w:t>
            </w:r>
            <w:r w:rsidRPr="0076677B">
              <w:t>)</w:t>
            </w:r>
          </w:p>
        </w:tc>
      </w:tr>
      <w:tr w:rsidR="005B0963" w:rsidRPr="00E35CD6" w14:paraId="68DBB09E" w14:textId="77777777" w:rsidTr="007540C4">
        <w:trPr>
          <w:cantSplit/>
          <w:trHeight w:val="1134"/>
        </w:trPr>
        <w:tc>
          <w:tcPr>
            <w:tcW w:w="1598" w:type="dxa"/>
            <w:vMerge/>
            <w:tcMar>
              <w:top w:w="28" w:type="dxa"/>
              <w:bottom w:w="28" w:type="dxa"/>
            </w:tcMar>
          </w:tcPr>
          <w:p w14:paraId="7258339D" w14:textId="77777777" w:rsidR="005B0963" w:rsidRPr="00E35CD6" w:rsidRDefault="005B0963" w:rsidP="00A77A42">
            <w:pPr>
              <w:keepNext/>
              <w:keepLines/>
              <w:spacing w:before="40" w:after="40" w:line="220" w:lineRule="atLeast"/>
            </w:pPr>
          </w:p>
        </w:tc>
        <w:tc>
          <w:tcPr>
            <w:tcW w:w="2503" w:type="dxa"/>
            <w:vAlign w:val="center"/>
          </w:tcPr>
          <w:p w14:paraId="1BCA4DCA" w14:textId="38ED965B" w:rsidR="005B0963" w:rsidRPr="00A25E45" w:rsidRDefault="005B0963" w:rsidP="007540C4">
            <w:pPr>
              <w:keepNext/>
              <w:keepLines/>
              <w:spacing w:before="40" w:after="40"/>
              <w:jc w:val="center"/>
              <w:rPr>
                <w:sz w:val="20"/>
                <w:szCs w:val="20"/>
              </w:rPr>
            </w:pPr>
            <w:r>
              <w:rPr>
                <w:sz w:val="20"/>
                <w:szCs w:val="20"/>
              </w:rPr>
              <w:t>Problem solving &amp; Re</w:t>
            </w:r>
            <w:r w:rsidR="00737BAD">
              <w:rPr>
                <w:sz w:val="20"/>
                <w:szCs w:val="20"/>
              </w:rPr>
              <w:t>a</w:t>
            </w:r>
            <w:r>
              <w:rPr>
                <w:sz w:val="20"/>
                <w:szCs w:val="20"/>
              </w:rPr>
              <w:t>soning</w:t>
            </w:r>
          </w:p>
        </w:tc>
        <w:tc>
          <w:tcPr>
            <w:tcW w:w="2503" w:type="dxa"/>
          </w:tcPr>
          <w:p w14:paraId="0FEA9B5D" w14:textId="77777777" w:rsidR="005B0963" w:rsidRPr="006632FF" w:rsidRDefault="006632FF" w:rsidP="007540C4">
            <w:pPr>
              <w:pStyle w:val="Tablebulletslevel1"/>
            </w:pPr>
            <w:r>
              <w:t>Problem solving approaches</w:t>
            </w:r>
          </w:p>
          <w:p w14:paraId="79FDAB95" w14:textId="3F459546" w:rsidR="006632FF" w:rsidRPr="00E35CD6" w:rsidRDefault="006632FF" w:rsidP="007540C4">
            <w:pPr>
              <w:pStyle w:val="Tablebulletslevel1"/>
            </w:pPr>
            <w:r>
              <w:t>Reasoning and justification</w:t>
            </w:r>
          </w:p>
        </w:tc>
        <w:tc>
          <w:tcPr>
            <w:tcW w:w="3090" w:type="dxa"/>
            <w:tcMar>
              <w:top w:w="28" w:type="dxa"/>
              <w:bottom w:w="28" w:type="dxa"/>
            </w:tcMar>
          </w:tcPr>
          <w:p w14:paraId="6DB3A561" w14:textId="08651E2A" w:rsidR="006632FF" w:rsidRDefault="006632FF" w:rsidP="006632FF">
            <w:pPr>
              <w:pStyle w:val="Tablebulletslevel1"/>
              <w:rPr>
                <w:lang w:eastAsia="en-US"/>
              </w:rPr>
            </w:pPr>
            <w:r>
              <w:t xml:space="preserve">Application of </w:t>
            </w:r>
            <w:r w:rsidR="005B0963">
              <w:t>problem</w:t>
            </w:r>
            <w:r>
              <w:t xml:space="preserve"> </w:t>
            </w:r>
            <w:r w:rsidR="005B0963">
              <w:t>s</w:t>
            </w:r>
            <w:r>
              <w:t xml:space="preserve">olving approaches to analyse </w:t>
            </w:r>
            <w:r w:rsidRPr="00B43495">
              <w:t>positive and negative data in sporting tables</w:t>
            </w:r>
            <w:r>
              <w:t xml:space="preserve"> (Q7a)</w:t>
            </w:r>
          </w:p>
          <w:p w14:paraId="570B557E" w14:textId="6A45B681" w:rsidR="005B0963" w:rsidRPr="00B5526C" w:rsidRDefault="006632FF" w:rsidP="00621F96">
            <w:pPr>
              <w:pStyle w:val="Tablebulletslevel1"/>
              <w:rPr>
                <w:lang w:eastAsia="en-US"/>
              </w:rPr>
            </w:pPr>
            <w:r>
              <w:t xml:space="preserve">Explanations of mathematical thinking </w:t>
            </w:r>
            <w:r w:rsidR="005B0963" w:rsidRPr="00B43495">
              <w:t>to</w:t>
            </w:r>
            <w:r>
              <w:t xml:space="preserve"> justify</w:t>
            </w:r>
            <w:r w:rsidR="005B0963">
              <w:t xml:space="preserve"> </w:t>
            </w:r>
            <w:r w:rsidR="00265098">
              <w:t xml:space="preserve">conclusions </w:t>
            </w:r>
            <w:r w:rsidR="005B0963">
              <w:t>(</w:t>
            </w:r>
            <w:r>
              <w:t xml:space="preserve">Q4, 5, 6b, 7b </w:t>
            </w:r>
            <w:r w:rsidR="00621F96">
              <w:t>&amp;</w:t>
            </w:r>
            <w:r>
              <w:t xml:space="preserve"> 8</w:t>
            </w:r>
            <w:r w:rsidR="005B0963">
              <w:t>)</w:t>
            </w:r>
          </w:p>
        </w:tc>
      </w:tr>
    </w:tbl>
    <w:p w14:paraId="4F13822D" w14:textId="2E45389E" w:rsidR="00A77A42" w:rsidRPr="008E3B7D" w:rsidRDefault="00A77A42" w:rsidP="00A1151F">
      <w:r w:rsidRPr="008E3B7D">
        <w:t xml:space="preserve">The task-specific standards for this assessment are provided in two models using the same </w:t>
      </w:r>
      <w:r w:rsidR="007540C4">
        <w:br/>
      </w:r>
      <w:r w:rsidRPr="008E3B7D">
        <w:t>task-specific valued features:</w:t>
      </w:r>
    </w:p>
    <w:p w14:paraId="3A75DDF3" w14:textId="443CDA10" w:rsidR="00A77A42" w:rsidRPr="008E3B7D" w:rsidRDefault="009A1C3B" w:rsidP="00A1151F">
      <w:pPr>
        <w:pStyle w:val="Bulletslevel1"/>
      </w:pPr>
      <w:r>
        <w:t>a matrix</w:t>
      </w:r>
    </w:p>
    <w:p w14:paraId="56D098CE" w14:textId="5188F961" w:rsidR="00A77A42" w:rsidRPr="008E3B7D" w:rsidRDefault="00A77A42" w:rsidP="00A1151F">
      <w:pPr>
        <w:pStyle w:val="Bulletslevel1"/>
      </w:pPr>
      <w:r w:rsidRPr="008E3B7D">
        <w:t>a continua</w:t>
      </w:r>
      <w:r w:rsidR="00580577">
        <w:t>.</w:t>
      </w:r>
    </w:p>
    <w:p w14:paraId="1B82F566" w14:textId="71476A38" w:rsidR="00A77A42" w:rsidRPr="008E3B7D" w:rsidRDefault="00621F96" w:rsidP="00A77A42">
      <w:pPr>
        <w:pStyle w:val="Heading4"/>
      </w:pPr>
      <w:r>
        <w:t>Matrix and Continua</w:t>
      </w:r>
    </w:p>
    <w:p w14:paraId="0A0D0660" w14:textId="77777777" w:rsidR="00A77A42" w:rsidRPr="008E3B7D" w:rsidRDefault="00A77A42" w:rsidP="00A1151F">
      <w:r w:rsidRPr="008E3B7D">
        <w:t>Task-specific standards can be prepared as a matrix or continua. Both the continua and the matrix:</w:t>
      </w:r>
    </w:p>
    <w:p w14:paraId="30BA4CD2" w14:textId="297CC5CB" w:rsidR="00A77A42" w:rsidRPr="008E3B7D" w:rsidRDefault="00A77A42" w:rsidP="00A1151F">
      <w:pPr>
        <w:pStyle w:val="Bulletslevel1"/>
      </w:pPr>
      <w:r w:rsidRPr="008E3B7D">
        <w:t>use the Queensland standard elaborations to develop task-specific descriptors to convey expe</w:t>
      </w:r>
      <w:r w:rsidR="007540C4">
        <w:t>cted qualities in student work —</w:t>
      </w:r>
      <w:r w:rsidRPr="008E3B7D">
        <w:t xml:space="preserve"> A to E or equivalent</w:t>
      </w:r>
    </w:p>
    <w:p w14:paraId="7621D3C0" w14:textId="77777777" w:rsidR="00A77A42" w:rsidRPr="008E3B7D" w:rsidRDefault="00A77A42" w:rsidP="00A1151F">
      <w:pPr>
        <w:pStyle w:val="Bulletslevel1"/>
      </w:pPr>
      <w:r w:rsidRPr="008E3B7D">
        <w:t>highlight the same valued features from the Queensland standard elaborations that are being targeted in the assessment and the qualities that will inform the overall judgment</w:t>
      </w:r>
    </w:p>
    <w:p w14:paraId="0AC56730" w14:textId="77777777" w:rsidR="00A77A42" w:rsidRPr="008E3B7D" w:rsidRDefault="00A77A42" w:rsidP="00A1151F">
      <w:pPr>
        <w:pStyle w:val="Bulletslevel1"/>
      </w:pPr>
      <w:r w:rsidRPr="008E3B7D">
        <w:t xml:space="preserve">incorporate the same task-specific valued features i.e. make explicit the particular understanding / skills students have the opportunity to demonstrate for each selected valued feature </w:t>
      </w:r>
    </w:p>
    <w:p w14:paraId="5214486B" w14:textId="77777777" w:rsidR="00A77A42" w:rsidRPr="008E3B7D" w:rsidRDefault="00A77A42" w:rsidP="00A1151F">
      <w:pPr>
        <w:pStyle w:val="Bulletslevel1"/>
      </w:pPr>
      <w:r w:rsidRPr="008E3B7D">
        <w:t>provide a tool for directly matching the evidence of learning in the student response to the standards to make an on-balance judgment about student achievement</w:t>
      </w:r>
    </w:p>
    <w:p w14:paraId="6F2B229C" w14:textId="77777777" w:rsidR="00A77A42" w:rsidRPr="008E3B7D" w:rsidRDefault="00A77A42" w:rsidP="00A1151F">
      <w:pPr>
        <w:pStyle w:val="Bulletslevel1"/>
      </w:pPr>
      <w:r w:rsidRPr="008E3B7D">
        <w:t>assist teachers to make consistent and comparable evidence-based A to E or equivalent judgments.</w:t>
      </w:r>
    </w:p>
    <w:p w14:paraId="64DBB088" w14:textId="77777777" w:rsidR="00A77A42" w:rsidRPr="008E3B7D" w:rsidRDefault="00A77A42" w:rsidP="00991A82">
      <w:pPr>
        <w:pStyle w:val="Heading5"/>
        <w:pageBreakBefore/>
      </w:pPr>
      <w:r w:rsidRPr="008E3B7D">
        <w:lastRenderedPageBreak/>
        <w:t>Continua</w:t>
      </w:r>
    </w:p>
    <w:p w14:paraId="5B1046F8" w14:textId="698424B4" w:rsidR="00A77A42" w:rsidRPr="00991A82" w:rsidRDefault="00A77A42" w:rsidP="00991A82">
      <w:r w:rsidRPr="00991A82">
        <w:t>The continua model of task-specific standards uses the dimensions of the Australian Curriculum achievement standard to organise task-specific valued features and standards as a number of reference points repre</w:t>
      </w:r>
      <w:r w:rsidR="0001727E">
        <w:t>sented progressively along an A–</w:t>
      </w:r>
      <w:r w:rsidRPr="00991A82">
        <w:t xml:space="preserve">E continuum. The task-specific valued features at each point are described holistically. The task-specific descriptors of the standard use the relevant degrees of quality described in the Queensland standard elaborations. </w:t>
      </w:r>
    </w:p>
    <w:p w14:paraId="1A7F71B6" w14:textId="77777777" w:rsidR="00A77A42" w:rsidRPr="00991A82" w:rsidRDefault="00A77A42" w:rsidP="00991A82">
      <w:r w:rsidRPr="00991A82">
        <w:t xml:space="preserve">Teachers determine a position along each continuum that best matches the evidence in the students’ responses to make an on-balance judgment about student achievement on the task. </w:t>
      </w:r>
    </w:p>
    <w:p w14:paraId="263A0FE3" w14:textId="77777777" w:rsidR="00A77A42" w:rsidRPr="00991A82" w:rsidRDefault="00A77A42" w:rsidP="00991A82">
      <w:r w:rsidRPr="00991A82">
        <w:t>The continua model is a tool for making an overall on-balance judgment about the assessment and for providing feedback on task specific valued features.</w:t>
      </w:r>
    </w:p>
    <w:p w14:paraId="1C8036DB" w14:textId="77777777" w:rsidR="00A77A42" w:rsidRPr="008E3B7D" w:rsidRDefault="00A77A42" w:rsidP="00A77A42">
      <w:pPr>
        <w:pStyle w:val="Heading5"/>
      </w:pPr>
      <w:r w:rsidRPr="008E3B7D">
        <w:t>Matrix</w:t>
      </w:r>
    </w:p>
    <w:p w14:paraId="7DC53CA8" w14:textId="5D170523" w:rsidR="00A77A42" w:rsidRPr="00991A82" w:rsidRDefault="00A77A42" w:rsidP="00991A82">
      <w:r w:rsidRPr="00991A82">
        <w:t>The matrix model of task-specific standards uses the structure of the Queensland standard elaborations to organise the task-specific valued features and standards A to E. The task-specific descriptors of the standard described in the matrix model use the same degrees of quality described in the Que</w:t>
      </w:r>
      <w:r w:rsidR="007540C4" w:rsidRPr="00991A82">
        <w:t>ensland standard elaborations.</w:t>
      </w:r>
    </w:p>
    <w:p w14:paraId="12B4F5B7" w14:textId="0D80FCAA" w:rsidR="00A77A42" w:rsidRPr="00991A82" w:rsidRDefault="00A77A42" w:rsidP="00991A82">
      <w:r w:rsidRPr="00991A82">
        <w:t xml:space="preserve">Teachers make a judgment about the task-specific descriptor in the A to E (or equivalent) cell of the matrix that best matches the evidence in the students’ responses in order to make an </w:t>
      </w:r>
      <w:r w:rsidR="0001727E">
        <w:br/>
      </w:r>
      <w:r w:rsidRPr="00991A82">
        <w:t>on-balance judgment about how well the pattern of evidence meets the standard.</w:t>
      </w:r>
    </w:p>
    <w:p w14:paraId="43432A8C" w14:textId="77777777" w:rsidR="00A77A42" w:rsidRPr="00991A82" w:rsidRDefault="00A77A42" w:rsidP="00991A82">
      <w:r w:rsidRPr="00991A82">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14:paraId="02C41820" w14:textId="77777777" w:rsidR="00581229" w:rsidRDefault="00581229" w:rsidP="00C6672A">
      <w:pPr>
        <w:pStyle w:val="Heading2"/>
      </w:pPr>
      <w:r w:rsidRPr="00581229">
        <w:t>Use feedback</w:t>
      </w:r>
    </w:p>
    <w:tbl>
      <w:tblPr>
        <w:tblStyle w:val="TableGrid"/>
        <w:tblW w:w="4900" w:type="pct"/>
        <w:tblInd w:w="113" w:type="dxa"/>
        <w:tblLook w:val="04A0" w:firstRow="1" w:lastRow="0" w:firstColumn="1" w:lastColumn="0" w:noHBand="0" w:noVBand="1"/>
      </w:tblPr>
      <w:tblGrid>
        <w:gridCol w:w="1613"/>
        <w:gridCol w:w="7422"/>
      </w:tblGrid>
      <w:tr w:rsidR="002D5324" w14:paraId="44E6C0AC" w14:textId="77777777" w:rsidTr="002D5324">
        <w:tc>
          <w:tcPr>
            <w:tcW w:w="1613" w:type="dxa"/>
            <w:shd w:val="clear" w:color="auto" w:fill="CFE7E6"/>
          </w:tcPr>
          <w:p w14:paraId="37DE403E" w14:textId="77777777" w:rsidR="002D5324" w:rsidRDefault="002D5324" w:rsidP="00C6672A">
            <w:pPr>
              <w:pStyle w:val="Tablesubhead"/>
              <w:keepNext/>
            </w:pPr>
            <w:r w:rsidRPr="00581229">
              <w:t>Feedback to students</w:t>
            </w:r>
          </w:p>
        </w:tc>
        <w:tc>
          <w:tcPr>
            <w:tcW w:w="7422" w:type="dxa"/>
          </w:tcPr>
          <w:p w14:paraId="64536257" w14:textId="77777777" w:rsidR="00CC73EE" w:rsidRPr="00CC73EE" w:rsidRDefault="00CC73EE" w:rsidP="00991A82">
            <w:pPr>
              <w:pStyle w:val="Tabletext"/>
            </w:pPr>
            <w:r w:rsidRPr="00CC73EE">
              <w:t>Evaluate the information gathered from the assessment to inform teaching and learning strategies. Focus feedback on the student’s personal progress and the next steps in the learning journey.</w:t>
            </w:r>
          </w:p>
          <w:p w14:paraId="6DF08FF3" w14:textId="4EFB32B0" w:rsidR="00CC73EE" w:rsidRDefault="00CC73EE" w:rsidP="00991A82">
            <w:pPr>
              <w:pStyle w:val="Tabletext"/>
            </w:pPr>
            <w:r w:rsidRPr="00CC73EE">
              <w:t>Offer feedbac</w:t>
            </w:r>
            <w:r w:rsidRPr="004145C3">
              <w:t>k that</w:t>
            </w:r>
            <w:r w:rsidR="00621F96">
              <w:t xml:space="preserve"> discusses</w:t>
            </w:r>
            <w:r w:rsidRPr="00027AF7">
              <w:t>:</w:t>
            </w:r>
          </w:p>
          <w:p w14:paraId="117ACEEA" w14:textId="15D478AF" w:rsidR="00A8221D" w:rsidRDefault="00A8221D" w:rsidP="006F3A00">
            <w:pPr>
              <w:pStyle w:val="Tablebulletslevel1"/>
              <w:keepNext/>
              <w:rPr>
                <w:szCs w:val="20"/>
              </w:rPr>
            </w:pPr>
            <w:r>
              <w:rPr>
                <w:szCs w:val="20"/>
              </w:rPr>
              <w:t xml:space="preserve">the importance of following the procedures outlined in the student </w:t>
            </w:r>
            <w:r w:rsidR="00621F96">
              <w:rPr>
                <w:szCs w:val="20"/>
              </w:rPr>
              <w:t>booklet explicitly and in order</w:t>
            </w:r>
          </w:p>
          <w:p w14:paraId="1A3158C4" w14:textId="4A77369D" w:rsidR="00A8221D" w:rsidRDefault="006F3A00" w:rsidP="006F3A00">
            <w:pPr>
              <w:pStyle w:val="Tablebulletslevel1"/>
              <w:keepNext/>
              <w:rPr>
                <w:szCs w:val="20"/>
              </w:rPr>
            </w:pPr>
            <w:r>
              <w:rPr>
                <w:szCs w:val="20"/>
              </w:rPr>
              <w:t xml:space="preserve">how </w:t>
            </w:r>
            <w:r w:rsidR="00A8221D">
              <w:rPr>
                <w:szCs w:val="20"/>
              </w:rPr>
              <w:t>their interpretation of results</w:t>
            </w:r>
            <w:r w:rsidRPr="006F3A00">
              <w:rPr>
                <w:szCs w:val="20"/>
              </w:rPr>
              <w:t xml:space="preserve"> in Section 3 </w:t>
            </w:r>
            <w:r w:rsidR="00A8221D">
              <w:rPr>
                <w:szCs w:val="20"/>
              </w:rPr>
              <w:t>could contribu</w:t>
            </w:r>
            <w:r w:rsidR="00621F96">
              <w:rPr>
                <w:szCs w:val="20"/>
              </w:rPr>
              <w:t xml:space="preserve">te to </w:t>
            </w:r>
            <w:r w:rsidR="00621F96">
              <w:rPr>
                <w:szCs w:val="20"/>
              </w:rPr>
              <w:br/>
              <w:t>well-reasoned conclusions</w:t>
            </w:r>
          </w:p>
          <w:p w14:paraId="5492ADA3" w14:textId="5A770F0F" w:rsidR="00CC73EE" w:rsidRPr="00A8221D" w:rsidRDefault="00A8221D" w:rsidP="00A8221D">
            <w:pPr>
              <w:pStyle w:val="Tablebulletslevel1"/>
              <w:keepNext/>
              <w:rPr>
                <w:szCs w:val="20"/>
              </w:rPr>
            </w:pPr>
            <w:r>
              <w:rPr>
                <w:szCs w:val="20"/>
              </w:rPr>
              <w:t>how communication of conclusions could be more effective</w:t>
            </w:r>
            <w:r w:rsidR="006F3A00" w:rsidRPr="006F3A00">
              <w:rPr>
                <w:szCs w:val="20"/>
              </w:rPr>
              <w:t xml:space="preserve"> with </w:t>
            </w:r>
            <w:r>
              <w:rPr>
                <w:szCs w:val="20"/>
              </w:rPr>
              <w:t xml:space="preserve">clear </w:t>
            </w:r>
            <w:r w:rsidR="006F3A00" w:rsidRPr="006F3A00">
              <w:rPr>
                <w:szCs w:val="20"/>
              </w:rPr>
              <w:t>mathematical language and representations.</w:t>
            </w:r>
          </w:p>
          <w:p w14:paraId="1A1C25E7" w14:textId="77777777" w:rsidR="002D5324" w:rsidRDefault="00CC73EE" w:rsidP="00C6672A">
            <w:pPr>
              <w:pStyle w:val="Tabletext"/>
              <w:keepNext/>
            </w:pPr>
            <w:r w:rsidRPr="00CC73EE">
              <w:rPr>
                <w:szCs w:val="20"/>
              </w:rPr>
              <w:t xml:space="preserve">The </w:t>
            </w:r>
            <w:r w:rsidR="00BB69CF">
              <w:rPr>
                <w:szCs w:val="20"/>
              </w:rPr>
              <w:t>t</w:t>
            </w:r>
            <w:r w:rsidRPr="00CC73EE">
              <w:rPr>
                <w:szCs w:val="20"/>
              </w:rPr>
              <w:t>ask-specific standards for this assessment can be used as a basis for providing feedback to students.</w:t>
            </w:r>
          </w:p>
        </w:tc>
      </w:tr>
      <w:tr w:rsidR="002D5324" w14:paraId="623615A9" w14:textId="77777777" w:rsidTr="002D5324">
        <w:tc>
          <w:tcPr>
            <w:tcW w:w="1613" w:type="dxa"/>
            <w:shd w:val="clear" w:color="auto" w:fill="CFE7E6"/>
          </w:tcPr>
          <w:p w14:paraId="637A5156" w14:textId="77777777" w:rsidR="002D5324" w:rsidRDefault="002D5324" w:rsidP="00C6672A">
            <w:pPr>
              <w:pStyle w:val="Tablesubhead"/>
              <w:keepNext/>
            </w:pPr>
            <w:r w:rsidRPr="00581229">
              <w:t>Resources</w:t>
            </w:r>
          </w:p>
        </w:tc>
        <w:tc>
          <w:tcPr>
            <w:tcW w:w="7422" w:type="dxa"/>
          </w:tcPr>
          <w:p w14:paraId="668F3BB0" w14:textId="77777777" w:rsidR="008B4E49" w:rsidRPr="00581229" w:rsidRDefault="00045580" w:rsidP="00C6672A">
            <w:pPr>
              <w:pStyle w:val="Tabletext"/>
              <w:keepNext/>
            </w:pPr>
            <w:r w:rsidRPr="00581229">
              <w:t>For guidance on providing feedback, see the professional development packages titled</w:t>
            </w:r>
            <w:r w:rsidR="008B4E49">
              <w:t>:</w:t>
            </w:r>
            <w:r w:rsidRPr="00581229">
              <w:t xml:space="preserve"> </w:t>
            </w:r>
          </w:p>
          <w:p w14:paraId="1FF1BAE9" w14:textId="77777777" w:rsidR="00CC73EE" w:rsidRPr="00CC73EE" w:rsidRDefault="00CC73EE" w:rsidP="00C6672A">
            <w:pPr>
              <w:pStyle w:val="Tablebulletslevel1"/>
              <w:keepNext/>
              <w:rPr>
                <w:rStyle w:val="Hyperlink"/>
                <w:color w:val="auto"/>
              </w:rPr>
            </w:pPr>
            <w:r w:rsidRPr="008B4E49">
              <w:rPr>
                <w:i/>
              </w:rPr>
              <w:t>About feedback</w:t>
            </w:r>
            <w:r w:rsidR="004B706F">
              <w:rPr>
                <w:i/>
              </w:rPr>
              <w:br/>
            </w:r>
            <w:hyperlink r:id="rId54" w:history="1">
              <w:r w:rsidRPr="00047830">
                <w:rPr>
                  <w:rStyle w:val="Hyperlink"/>
                  <w:szCs w:val="21"/>
                </w:rPr>
                <w:t>www.qsa.qld.edu.au/downloads/p_10/as_feedback_about.doc</w:t>
              </w:r>
            </w:hyperlink>
          </w:p>
          <w:p w14:paraId="179C4CAC" w14:textId="1C1D4B2D" w:rsidR="002D5324" w:rsidRPr="00CC73EE" w:rsidRDefault="00353BF0" w:rsidP="00C6672A">
            <w:pPr>
              <w:pStyle w:val="Tablebulletslevel1"/>
              <w:keepNext/>
            </w:pPr>
            <w:r>
              <w:rPr>
                <w:i/>
              </w:rPr>
              <w:t xml:space="preserve">Seeking and </w:t>
            </w:r>
            <w:r w:rsidR="008B4E49" w:rsidRPr="00581229">
              <w:rPr>
                <w:i/>
              </w:rPr>
              <w:t>providing feedback</w:t>
            </w:r>
            <w:r w:rsidR="008B4E49" w:rsidRPr="00581229">
              <w:t xml:space="preserve"> </w:t>
            </w:r>
            <w:hyperlink r:id="rId55" w:tgtFrame="_blank" w:history="1">
              <w:r w:rsidR="008B4E49">
                <w:rPr>
                  <w:rStyle w:val="Hyperlink"/>
                </w:rPr>
                <w:t>www.qsa.qld.edu.au/downloads/p_10/as_feedback_provide.doc</w:t>
              </w:r>
            </w:hyperlink>
          </w:p>
        </w:tc>
      </w:tr>
    </w:tbl>
    <w:p w14:paraId="4FE9D08E" w14:textId="77777777" w:rsidR="00581229" w:rsidRDefault="00581229" w:rsidP="00C6672A">
      <w:pPr>
        <w:keepNext/>
        <w:rPr>
          <w:rFonts w:eastAsia="SimSun"/>
        </w:rPr>
      </w:pPr>
    </w:p>
    <w:sectPr w:rsidR="00581229" w:rsidSect="002D5324">
      <w:footerReference w:type="even" r:id="rId56"/>
      <w:footerReference w:type="default" r:id="rId57"/>
      <w:headerReference w:type="first" r:id="rId58"/>
      <w:footerReference w:type="first" r:id="rId59"/>
      <w:type w:val="continuous"/>
      <w:pgSz w:w="11907" w:h="16840" w:code="9"/>
      <w:pgMar w:top="1134" w:right="1418" w:bottom="1418"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68E07" w14:textId="77777777" w:rsidR="0055794D" w:rsidRDefault="0055794D">
      <w:r>
        <w:separator/>
      </w:r>
    </w:p>
    <w:p w14:paraId="04038022" w14:textId="77777777" w:rsidR="0055794D" w:rsidRDefault="0055794D"/>
    <w:p w14:paraId="155746CF" w14:textId="77777777" w:rsidR="0055794D" w:rsidRDefault="0055794D"/>
  </w:endnote>
  <w:endnote w:type="continuationSeparator" w:id="0">
    <w:p w14:paraId="6518E3A7" w14:textId="77777777" w:rsidR="0055794D" w:rsidRDefault="0055794D">
      <w:r>
        <w:continuationSeparator/>
      </w:r>
    </w:p>
    <w:p w14:paraId="06E25929" w14:textId="77777777" w:rsidR="0055794D" w:rsidRDefault="0055794D"/>
    <w:p w14:paraId="3483250E" w14:textId="77777777" w:rsidR="0055794D" w:rsidRDefault="00557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5B71B" w14:textId="77777777" w:rsidR="0055794D" w:rsidRDefault="0055794D" w:rsidP="002B765B">
    <w:pPr>
      <w:pStyle w:val="Footereven"/>
      <w:ind w:left="0"/>
    </w:pPr>
    <w:r w:rsidRPr="00790373">
      <w:rPr>
        <w:rStyle w:val="Footerbold"/>
        <w:rFonts w:eastAsia="SimSun"/>
      </w:rPr>
      <w:fldChar w:fldCharType="begin"/>
    </w:r>
    <w:r w:rsidRPr="00790373">
      <w:rPr>
        <w:rStyle w:val="Footerbold"/>
        <w:rFonts w:eastAsia="SimSun"/>
      </w:rPr>
      <w:instrText xml:space="preserve">PAGE  </w:instrText>
    </w:r>
    <w:r w:rsidRPr="00790373">
      <w:rPr>
        <w:rStyle w:val="Footerbold"/>
        <w:rFonts w:eastAsia="SimSun"/>
      </w:rPr>
      <w:fldChar w:fldCharType="separate"/>
    </w:r>
    <w:r w:rsidR="002308AD">
      <w:rPr>
        <w:rStyle w:val="Footerbold"/>
        <w:rFonts w:eastAsia="SimSun"/>
        <w:noProof/>
      </w:rPr>
      <w:t>8</w:t>
    </w:r>
    <w:r w:rsidRPr="00790373">
      <w:rPr>
        <w:rStyle w:val="Footerbold"/>
        <w:rFonts w:eastAsia="SimSun"/>
      </w:rPr>
      <w:fldChar w:fldCharType="end"/>
    </w:r>
    <w:r>
      <w:t> </w:t>
    </w:r>
    <w:r w:rsidRPr="00AA55F1">
      <w:t>|</w:t>
    </w:r>
    <w:r>
      <w:t> </w:t>
    </w:r>
    <w:sdt>
      <w:sdtPr>
        <w:rPr>
          <w:rStyle w:val="Footerbold"/>
          <w:rFonts w:eastAsia="SimSun"/>
        </w:rPr>
        <w:alias w:val="Title"/>
        <w:tag w:val=""/>
        <w:id w:val="888532659"/>
        <w:dataBinding w:prefixMappings="xmlns:ns0='http://purl.org/dc/elements/1.1/' xmlns:ns1='http://schemas.openxmlformats.org/package/2006/metadata/core-properties' " w:xpath="/ns1:coreProperties[1]/ns0:title[1]" w:storeItemID="{6C3C8BC8-F283-45AE-878A-BAB7291924A1}"/>
        <w:text/>
      </w:sdtPr>
      <w:sdtEndPr>
        <w:rPr>
          <w:rStyle w:val="Footerbold"/>
        </w:rPr>
      </w:sdtEndPr>
      <w:sdtContent>
        <w:r>
          <w:rPr>
            <w:rStyle w:val="Footerbold"/>
            <w:rFonts w:eastAsia="SimSun"/>
          </w:rPr>
          <w:t>Teacher guidelines Years 3–10</w:t>
        </w:r>
      </w:sdtContent>
    </w:sdt>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D678F" w14:textId="77777777" w:rsidR="0055794D" w:rsidRDefault="0055794D" w:rsidP="002D132A">
    <w:pPr>
      <w:pStyle w:val="Footerodd"/>
    </w:pPr>
    <w:r w:rsidRPr="00E8086C">
      <w:rPr>
        <w:rStyle w:val="Footerbold"/>
      </w:rPr>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150826">
      <w:rPr>
        <w:rFonts w:eastAsia="SimSun"/>
        <w:noProof/>
      </w:rPr>
      <w:t>March 2014</w:t>
    </w:r>
    <w:r>
      <w:rPr>
        <w:rFonts w:eastAsia="SimSun"/>
      </w:rPr>
      <w:fldChar w:fldCharType="end"/>
    </w:r>
    <w:r>
      <w:t> </w:t>
    </w:r>
    <w:r w:rsidRPr="00E8086C">
      <w:t>|</w:t>
    </w:r>
    <w:r>
      <w:t> </w:t>
    </w:r>
    <w:r w:rsidRPr="00E8086C">
      <w:rPr>
        <w:rStyle w:val="Footerbold"/>
      </w:rPr>
      <w:fldChar w:fldCharType="begin"/>
    </w:r>
    <w:r w:rsidRPr="00E8086C">
      <w:rPr>
        <w:rStyle w:val="Footerbold"/>
      </w:rPr>
      <w:instrText xml:space="preserve">PAGE  </w:instrText>
    </w:r>
    <w:r w:rsidRPr="00E8086C">
      <w:rPr>
        <w:rStyle w:val="Footerbold"/>
      </w:rPr>
      <w:fldChar w:fldCharType="separate"/>
    </w:r>
    <w:r w:rsidR="002308AD">
      <w:rPr>
        <w:rStyle w:val="Footerbold"/>
        <w:noProof/>
      </w:rPr>
      <w:t>8</w:t>
    </w:r>
    <w:r w:rsidRPr="00E8086C">
      <w:rPr>
        <w:rStyle w:val="Footerbol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58B44" w14:textId="2F4E3E70" w:rsidR="0055794D" w:rsidRPr="002B765B" w:rsidRDefault="0055794D" w:rsidP="0069796F">
    <w:pPr>
      <w:pStyle w:val="Footereven"/>
      <w:ind w:left="0"/>
    </w:pPr>
    <w:r>
      <w:rPr>
        <w:noProof/>
        <w:lang w:eastAsia="en-AU"/>
      </w:rPr>
      <w:drawing>
        <wp:anchor distT="0" distB="0" distL="114300" distR="114300" simplePos="0" relativeHeight="251662336" behindDoc="0" locked="0" layoutInCell="1" allowOverlap="1" wp14:anchorId="0598BFC7" wp14:editId="5001DBF5">
          <wp:simplePos x="180975" y="9267825"/>
          <wp:positionH relativeFrom="page">
            <wp:align>left</wp:align>
          </wp:positionH>
          <wp:positionV relativeFrom="page">
            <wp:align>bottom</wp:align>
          </wp:positionV>
          <wp:extent cx="2343600" cy="1022400"/>
          <wp:effectExtent l="0" t="0" r="0" b="6350"/>
          <wp:wrapSquare wrapText="bothSides"/>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600" cy="102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63360" behindDoc="0" locked="0" layoutInCell="1" allowOverlap="1" wp14:anchorId="7260155A" wp14:editId="6B20053E">
          <wp:simplePos x="180975" y="9267825"/>
          <wp:positionH relativeFrom="page">
            <wp:align>right</wp:align>
          </wp:positionH>
          <wp:positionV relativeFrom="page">
            <wp:align>bottom</wp:align>
          </wp:positionV>
          <wp:extent cx="3304800" cy="954000"/>
          <wp:effectExtent l="0" t="0" r="0" b="0"/>
          <wp:wrapSquare wrapText="bothSides"/>
          <wp:docPr id="28" name="Picture 28"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98"/>
      <w:gridCol w:w="4479"/>
      <w:gridCol w:w="2342"/>
    </w:tblGrid>
    <w:tr w:rsidR="0055794D" w:rsidRPr="00AA051F" w14:paraId="067B7339" w14:textId="77777777" w:rsidTr="002E739C">
      <w:tc>
        <w:tcPr>
          <w:tcW w:w="2528" w:type="dxa"/>
          <w:vAlign w:val="center"/>
        </w:tcPr>
        <w:p w14:paraId="5DDADE4A" w14:textId="77777777" w:rsidR="0055794D" w:rsidRPr="00AA051F" w:rsidRDefault="0055794D" w:rsidP="00646AE9">
          <w:pPr>
            <w:pStyle w:val="Footerboxed"/>
          </w:pPr>
          <w:r w:rsidRPr="00AA051F">
            <w:t>Australian Curriculum</w:t>
          </w:r>
          <w:r w:rsidRPr="00AA051F">
            <w:br/>
          </w:r>
          <w:r w:rsidRPr="004F49E6">
            <w:t xml:space="preserve">Year </w:t>
          </w:r>
          <w:r w:rsidRPr="00AB66A9">
            <w:rPr>
              <w:rStyle w:val="FooterboxedChar"/>
            </w:rPr>
            <w:t>6 Mathematics</w:t>
          </w:r>
        </w:p>
      </w:tc>
      <w:tc>
        <w:tcPr>
          <w:tcW w:w="4840" w:type="dxa"/>
          <w:vAlign w:val="center"/>
        </w:tcPr>
        <w:p w14:paraId="308EB212" w14:textId="4BA736A2" w:rsidR="0055794D" w:rsidRPr="00AA051F" w:rsidRDefault="0055794D" w:rsidP="007540C4">
          <w:pPr>
            <w:pStyle w:val="Footerboxed"/>
          </w:pPr>
          <w:r>
            <w:t>Goal difference — the importance of zero</w:t>
          </w:r>
        </w:p>
      </w:tc>
      <w:tc>
        <w:tcPr>
          <w:tcW w:w="2487" w:type="dxa"/>
          <w:vAlign w:val="center"/>
        </w:tcPr>
        <w:p w14:paraId="6D5239AC" w14:textId="77777777" w:rsidR="0055794D" w:rsidRPr="00AA051F" w:rsidRDefault="0055794D" w:rsidP="00552D47">
          <w:pPr>
            <w:pStyle w:val="Footerboxed"/>
          </w:pPr>
          <w:r w:rsidRPr="00AA051F">
            <w:t>Teacher guidelines</w:t>
          </w:r>
        </w:p>
      </w:tc>
    </w:tr>
  </w:tbl>
  <w:p w14:paraId="49000F5F" w14:textId="77777777" w:rsidR="0055794D" w:rsidRPr="00581229" w:rsidRDefault="0055794D" w:rsidP="0058122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98"/>
      <w:gridCol w:w="4479"/>
      <w:gridCol w:w="2342"/>
    </w:tblGrid>
    <w:tr w:rsidR="0055794D" w:rsidRPr="00AA051F" w14:paraId="6174D0CB" w14:textId="77777777" w:rsidTr="00E25D8A">
      <w:tc>
        <w:tcPr>
          <w:tcW w:w="2528" w:type="dxa"/>
          <w:vAlign w:val="center"/>
        </w:tcPr>
        <w:p w14:paraId="092592E9" w14:textId="77777777" w:rsidR="0055794D" w:rsidRPr="00AA051F" w:rsidRDefault="0055794D" w:rsidP="00530884">
          <w:pPr>
            <w:pStyle w:val="Footerboxed"/>
          </w:pPr>
          <w:r w:rsidRPr="00AA051F">
            <w:t>Australian Curriculum</w:t>
          </w:r>
          <w:r w:rsidRPr="00AA051F">
            <w:br/>
          </w:r>
          <w:r w:rsidRPr="004F49E6">
            <w:t xml:space="preserve">Year </w:t>
          </w:r>
          <w:r w:rsidRPr="00530884">
            <w:t>6 Mathematics</w:t>
          </w:r>
        </w:p>
      </w:tc>
      <w:tc>
        <w:tcPr>
          <w:tcW w:w="4840" w:type="dxa"/>
          <w:vAlign w:val="center"/>
        </w:tcPr>
        <w:p w14:paraId="0181A919" w14:textId="4E317EB6" w:rsidR="0055794D" w:rsidRPr="00AA051F" w:rsidRDefault="0055794D" w:rsidP="007540C4">
          <w:pPr>
            <w:pStyle w:val="Footerboxed"/>
          </w:pPr>
          <w:r>
            <w:t>Goal difference — the importance of zero</w:t>
          </w:r>
        </w:p>
      </w:tc>
      <w:tc>
        <w:tcPr>
          <w:tcW w:w="2487" w:type="dxa"/>
          <w:vAlign w:val="center"/>
        </w:tcPr>
        <w:p w14:paraId="6640DD40" w14:textId="77777777" w:rsidR="0055794D" w:rsidRPr="00AA051F" w:rsidRDefault="0055794D" w:rsidP="00E25D8A">
          <w:pPr>
            <w:pStyle w:val="Footer"/>
            <w:spacing w:before="20" w:after="40"/>
            <w:jc w:val="center"/>
            <w:rPr>
              <w:sz w:val="18"/>
              <w:szCs w:val="18"/>
            </w:rPr>
          </w:pPr>
          <w:r w:rsidRPr="00AA051F">
            <w:rPr>
              <w:sz w:val="18"/>
              <w:szCs w:val="18"/>
            </w:rPr>
            <w:t>Teacher guidelines</w:t>
          </w:r>
        </w:p>
      </w:tc>
    </w:tr>
  </w:tbl>
  <w:p w14:paraId="597ADA4E" w14:textId="77777777" w:rsidR="0055794D" w:rsidRDefault="0055794D" w:rsidP="00581229">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2953F" w14:textId="77777777" w:rsidR="0055794D" w:rsidRDefault="0055794D" w:rsidP="00855483">
    <w:pPr>
      <w:pStyle w:val="Footereven"/>
      <w:ind w:left="0"/>
    </w:pPr>
    <w:r>
      <w:rPr>
        <w:noProof/>
        <w:lang w:eastAsia="en-AU"/>
      </w:rPr>
      <w:drawing>
        <wp:anchor distT="0" distB="0" distL="114300" distR="114300" simplePos="0" relativeHeight="251660288" behindDoc="0" locked="0" layoutInCell="1" allowOverlap="1" wp14:anchorId="1138220A" wp14:editId="317E835E">
          <wp:simplePos x="180975" y="9267825"/>
          <wp:positionH relativeFrom="page">
            <wp:align>right</wp:align>
          </wp:positionH>
          <wp:positionV relativeFrom="page">
            <wp:align>bottom</wp:align>
          </wp:positionV>
          <wp:extent cx="3304800" cy="954000"/>
          <wp:effectExtent l="0" t="0" r="0" b="0"/>
          <wp:wrapSquare wrapText="bothSides"/>
          <wp:docPr id="5" name="Picture 5"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59264" behindDoc="0" locked="0" layoutInCell="1" allowOverlap="1" wp14:anchorId="5D828DA8" wp14:editId="74813E12">
          <wp:simplePos x="180975" y="9267825"/>
          <wp:positionH relativeFrom="page">
            <wp:align>left</wp:align>
          </wp:positionH>
          <wp:positionV relativeFrom="page">
            <wp:align>bottom</wp:align>
          </wp:positionV>
          <wp:extent cx="2343600" cy="954000"/>
          <wp:effectExtent l="0" t="0" r="0" b="0"/>
          <wp:wrapSquare wrapText="bothSides"/>
          <wp:docPr id="6" name="Picture 6" descr="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6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C46342" w14:textId="77777777" w:rsidR="0055794D" w:rsidRPr="002B765B" w:rsidRDefault="0055794D"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22FBD8" w14:textId="77777777" w:rsidR="0055794D" w:rsidRDefault="0055794D">
      <w:r>
        <w:separator/>
      </w:r>
    </w:p>
    <w:p w14:paraId="27244418" w14:textId="77777777" w:rsidR="0055794D" w:rsidRDefault="0055794D"/>
    <w:p w14:paraId="35551028" w14:textId="77777777" w:rsidR="0055794D" w:rsidRDefault="0055794D"/>
  </w:footnote>
  <w:footnote w:type="continuationSeparator" w:id="0">
    <w:p w14:paraId="569AB8D8" w14:textId="77777777" w:rsidR="0055794D" w:rsidRDefault="0055794D">
      <w:r>
        <w:continuationSeparator/>
      </w:r>
    </w:p>
    <w:p w14:paraId="08B207C5" w14:textId="77777777" w:rsidR="0055794D" w:rsidRDefault="0055794D"/>
    <w:p w14:paraId="30E0C71E" w14:textId="77777777" w:rsidR="0055794D" w:rsidRDefault="005579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D0A2" w14:textId="77777777" w:rsidR="0055794D" w:rsidRDefault="0055794D" w:rsidP="006A3EE5">
    <w:pPr>
      <w:pStyle w:val="Header"/>
      <w:tabs>
        <w:tab w:val="clear" w:pos="48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F9159" w14:textId="77777777" w:rsidR="0055794D" w:rsidRPr="0084277D" w:rsidRDefault="0055794D" w:rsidP="0084277D">
    <w:pPr>
      <w:pStyle w:val="smallspace0"/>
    </w:pPr>
    <w:r>
      <w:rPr>
        <w:noProof/>
      </w:rPr>
      <w:drawing>
        <wp:anchor distT="0" distB="0" distL="114300" distR="114300" simplePos="0" relativeHeight="251664384" behindDoc="1" locked="0" layoutInCell="1" allowOverlap="1" wp14:anchorId="61CB3F52" wp14:editId="4D4906DA">
          <wp:simplePos x="0" y="0"/>
          <wp:positionH relativeFrom="page">
            <wp:align>left</wp:align>
          </wp:positionH>
          <wp:positionV relativeFrom="page">
            <wp:align>top</wp:align>
          </wp:positionV>
          <wp:extent cx="7581900" cy="1263650"/>
          <wp:effectExtent l="0" t="0" r="0"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263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948D"/>
      <w:tblCellMar>
        <w:left w:w="0" w:type="dxa"/>
        <w:right w:w="0" w:type="dxa"/>
      </w:tblCellMar>
      <w:tblLook w:val="04A0" w:firstRow="1" w:lastRow="0" w:firstColumn="1" w:lastColumn="0" w:noHBand="0" w:noVBand="1"/>
    </w:tblPr>
    <w:tblGrid>
      <w:gridCol w:w="7130"/>
      <w:gridCol w:w="1941"/>
    </w:tblGrid>
    <w:tr w:rsidR="0055794D" w14:paraId="7C0C5020" w14:textId="77777777" w:rsidTr="00855483">
      <w:trPr>
        <w:trHeight w:hRule="exact" w:val="1418"/>
      </w:trPr>
      <w:tc>
        <w:tcPr>
          <w:tcW w:w="7169" w:type="dxa"/>
          <w:shd w:val="clear" w:color="auto" w:fill="00948D"/>
          <w:vAlign w:val="center"/>
        </w:tcPr>
        <w:sdt>
          <w:sdtPr>
            <w:alias w:val="Title"/>
            <w:tag w:val="Title"/>
            <w:id w:val="-1121831366"/>
            <w:showingPlcHdr/>
            <w:dataBinding w:xpath="/root[1]/Title[1]" w:storeItemID="{9F91A637-B11B-436E-A39E-8401CC97DF6C}"/>
            <w:text/>
          </w:sdtPr>
          <w:sdtEndPr/>
          <w:sdtContent>
            <w:p w14:paraId="33340CC3" w14:textId="77777777" w:rsidR="0055794D" w:rsidRPr="00A6572F" w:rsidRDefault="0055794D" w:rsidP="00855483">
              <w:pPr>
                <w:pStyle w:val="Title"/>
              </w:pPr>
              <w:r>
                <w:t xml:space="preserve">     </w:t>
              </w:r>
            </w:p>
          </w:sdtContent>
        </w:sdt>
        <w:p w14:paraId="6EDA544D" w14:textId="77777777" w:rsidR="0055794D" w:rsidRPr="00A6572F" w:rsidRDefault="0055794D" w:rsidP="00855483">
          <w:pPr>
            <w:pStyle w:val="Subtitle"/>
          </w:pPr>
          <w:r>
            <w:fldChar w:fldCharType="begin"/>
          </w:r>
          <w:r>
            <w:instrText xml:space="preserve"> MACROBUTTON  InsertAutoText </w:instrText>
          </w:r>
          <w:r>
            <w:fldChar w:fldCharType="end"/>
          </w:r>
          <w:sdt>
            <w:sdtPr>
              <w:rPr>
                <w:rStyle w:val="SubtitleChar"/>
              </w:rPr>
              <w:alias w:val="Subtitle"/>
              <w:tag w:val="Subtitle"/>
              <w:id w:val="-1537112516"/>
              <w:dataBinding w:xpath="/root[1]/Subtitle[1]" w:storeItemID="{9F91A637-B11B-436E-A39E-8401CC97DF6C}"/>
              <w:text/>
            </w:sdtPr>
            <w:sdtEndPr>
              <w:rPr>
                <w:rStyle w:val="SubtitleChar"/>
              </w:rPr>
            </w:sdtEndPr>
            <w:sdtContent>
              <w:r>
                <w:rPr>
                  <w:rStyle w:val="SubtitleChar"/>
                </w:rPr>
                <w:t>Assessment name</w:t>
              </w:r>
            </w:sdtContent>
          </w:sdt>
        </w:p>
      </w:tc>
      <w:tc>
        <w:tcPr>
          <w:tcW w:w="1925" w:type="dxa"/>
          <w:shd w:val="clear" w:color="auto" w:fill="00948D"/>
          <w:noWrap/>
          <w:tcMar>
            <w:top w:w="0" w:type="dxa"/>
            <w:left w:w="0" w:type="dxa"/>
            <w:bottom w:w="0" w:type="dxa"/>
            <w:right w:w="0" w:type="dxa"/>
          </w:tcMar>
        </w:tcPr>
        <w:p w14:paraId="48E10868" w14:textId="77777777" w:rsidR="0055794D" w:rsidRPr="003360F9" w:rsidRDefault="0055794D" w:rsidP="002B765B">
          <w:pPr>
            <w:spacing w:before="0"/>
            <w:jc w:val="right"/>
          </w:pPr>
          <w:r>
            <w:rPr>
              <w:noProof/>
            </w:rPr>
            <w:drawing>
              <wp:inline distT="0" distB="0" distL="0" distR="0" wp14:anchorId="46761CED" wp14:editId="3C407E40">
                <wp:extent cx="1050925" cy="896747"/>
                <wp:effectExtent l="0" t="0" r="0" b="0"/>
                <wp:docPr id="4" name="Picture 4" descr="X:\QSA\IMB\ISS\publishing\- Team Admim\Corporate re-branding\REBRANDING working files\Z_Construction files\InDesign header-footer graphics construction\QSA factsheet_swoosh_t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SA\IMB\ISS\publishing\- Team Admim\Corporate re-branding\REBRANDING working files\Z_Construction files\InDesign header-footer graphics construction\QSA factsheet_swoosh_tint.eps"/>
                        <pic:cNvPicPr>
                          <a:picLocks noChangeAspect="1" noChangeArrowheads="1"/>
                        </pic:cNvPicPr>
                      </pic:nvPicPr>
                      <pic:blipFill rotWithShape="1">
                        <a:blip r:embed="rId1">
                          <a:extLst>
                            <a:ext uri="{28A0092B-C50C-407E-A947-70E740481C1C}">
                              <a14:useLocalDpi xmlns:a14="http://schemas.microsoft.com/office/drawing/2010/main" val="0"/>
                            </a:ext>
                          </a:extLst>
                        </a:blip>
                        <a:srcRect l="83758" t="1696" r="2283" b="89882"/>
                        <a:stretch/>
                      </pic:blipFill>
                      <pic:spPr bwMode="auto">
                        <a:xfrm>
                          <a:off x="0" y="0"/>
                          <a:ext cx="1050925" cy="8967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F6ACD5D" w14:textId="77777777" w:rsidR="0055794D" w:rsidRPr="002B765B" w:rsidRDefault="0055794D" w:rsidP="002B765B">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C44"/>
    <w:multiLevelType w:val="multilevel"/>
    <w:tmpl w:val="31504AF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
    <w:nsid w:val="06034776"/>
    <w:multiLevelType w:val="hybridMultilevel"/>
    <w:tmpl w:val="D8C6A444"/>
    <w:lvl w:ilvl="0" w:tplc="2C30878C">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4A66776"/>
    <w:multiLevelType w:val="multilevel"/>
    <w:tmpl w:val="D03C0D98"/>
    <w:numStyleLink w:val="BulletsList"/>
  </w:abstractNum>
  <w:abstractNum w:abstractNumId="4">
    <w:nsid w:val="1522746D"/>
    <w:multiLevelType w:val="hybridMultilevel"/>
    <w:tmpl w:val="DA7EA7F0"/>
    <w:lvl w:ilvl="0" w:tplc="7AE4156A">
      <w:start w:val="1"/>
      <w:numFmt w:val="bullet"/>
      <w:lvlText w:val=""/>
      <w:lvlJc w:val="left"/>
      <w:pPr>
        <w:ind w:left="360" w:hanging="360"/>
      </w:pPr>
      <w:rPr>
        <w:rFonts w:ascii="Wingdings" w:hAnsi="Wingdings" w:cs="Times New Roman" w:hint="default"/>
        <w:b w:val="0"/>
        <w:bCs w:val="0"/>
        <w:i w:val="0"/>
        <w:iCs w:val="0"/>
        <w:caps w:val="0"/>
        <w:smallCaps w:val="0"/>
        <w:strike w:val="0"/>
        <w:dstrike w:val="0"/>
        <w:noProof w:val="0"/>
        <w:vanish w:val="0"/>
        <w:color w:val="00948D"/>
        <w:spacing w:val="0"/>
        <w:kern w:val="0"/>
        <w:position w:val="0"/>
        <w:sz w:val="28"/>
        <w:szCs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1CE36357"/>
    <w:multiLevelType w:val="hybridMultilevel"/>
    <w:tmpl w:val="B07AA3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5C83230"/>
    <w:multiLevelType w:val="hybridMultilevel"/>
    <w:tmpl w:val="1E82C620"/>
    <w:lvl w:ilvl="0" w:tplc="0C090001">
      <w:start w:val="1"/>
      <w:numFmt w:val="bullet"/>
      <w:lvlText w:val=""/>
      <w:lvlJc w:val="left"/>
      <w:pPr>
        <w:ind w:left="775" w:hanging="360"/>
      </w:pPr>
      <w:rPr>
        <w:rFonts w:ascii="Symbol" w:hAnsi="Symbol" w:hint="default"/>
      </w:rPr>
    </w:lvl>
    <w:lvl w:ilvl="1" w:tplc="0C090003" w:tentative="1">
      <w:start w:val="1"/>
      <w:numFmt w:val="bullet"/>
      <w:lvlText w:val="o"/>
      <w:lvlJc w:val="left"/>
      <w:pPr>
        <w:ind w:left="1495" w:hanging="360"/>
      </w:pPr>
      <w:rPr>
        <w:rFonts w:ascii="Courier New" w:hAnsi="Courier New" w:cs="Courier New" w:hint="default"/>
      </w:rPr>
    </w:lvl>
    <w:lvl w:ilvl="2" w:tplc="0C090005" w:tentative="1">
      <w:start w:val="1"/>
      <w:numFmt w:val="bullet"/>
      <w:lvlText w:val=""/>
      <w:lvlJc w:val="left"/>
      <w:pPr>
        <w:ind w:left="2215" w:hanging="360"/>
      </w:pPr>
      <w:rPr>
        <w:rFonts w:ascii="Wingdings" w:hAnsi="Wingdings" w:hint="default"/>
      </w:rPr>
    </w:lvl>
    <w:lvl w:ilvl="3" w:tplc="0C090001" w:tentative="1">
      <w:start w:val="1"/>
      <w:numFmt w:val="bullet"/>
      <w:lvlText w:val=""/>
      <w:lvlJc w:val="left"/>
      <w:pPr>
        <w:ind w:left="2935" w:hanging="360"/>
      </w:pPr>
      <w:rPr>
        <w:rFonts w:ascii="Symbol" w:hAnsi="Symbol" w:hint="default"/>
      </w:rPr>
    </w:lvl>
    <w:lvl w:ilvl="4" w:tplc="0C090003" w:tentative="1">
      <w:start w:val="1"/>
      <w:numFmt w:val="bullet"/>
      <w:lvlText w:val="o"/>
      <w:lvlJc w:val="left"/>
      <w:pPr>
        <w:ind w:left="3655" w:hanging="360"/>
      </w:pPr>
      <w:rPr>
        <w:rFonts w:ascii="Courier New" w:hAnsi="Courier New" w:cs="Courier New" w:hint="default"/>
      </w:rPr>
    </w:lvl>
    <w:lvl w:ilvl="5" w:tplc="0C090005" w:tentative="1">
      <w:start w:val="1"/>
      <w:numFmt w:val="bullet"/>
      <w:lvlText w:val=""/>
      <w:lvlJc w:val="left"/>
      <w:pPr>
        <w:ind w:left="4375" w:hanging="360"/>
      </w:pPr>
      <w:rPr>
        <w:rFonts w:ascii="Wingdings" w:hAnsi="Wingdings" w:hint="default"/>
      </w:rPr>
    </w:lvl>
    <w:lvl w:ilvl="6" w:tplc="0C090001" w:tentative="1">
      <w:start w:val="1"/>
      <w:numFmt w:val="bullet"/>
      <w:lvlText w:val=""/>
      <w:lvlJc w:val="left"/>
      <w:pPr>
        <w:ind w:left="5095" w:hanging="360"/>
      </w:pPr>
      <w:rPr>
        <w:rFonts w:ascii="Symbol" w:hAnsi="Symbol" w:hint="default"/>
      </w:rPr>
    </w:lvl>
    <w:lvl w:ilvl="7" w:tplc="0C090003" w:tentative="1">
      <w:start w:val="1"/>
      <w:numFmt w:val="bullet"/>
      <w:lvlText w:val="o"/>
      <w:lvlJc w:val="left"/>
      <w:pPr>
        <w:ind w:left="5815" w:hanging="360"/>
      </w:pPr>
      <w:rPr>
        <w:rFonts w:ascii="Courier New" w:hAnsi="Courier New" w:cs="Courier New" w:hint="default"/>
      </w:rPr>
    </w:lvl>
    <w:lvl w:ilvl="8" w:tplc="0C090005" w:tentative="1">
      <w:start w:val="1"/>
      <w:numFmt w:val="bullet"/>
      <w:lvlText w:val=""/>
      <w:lvlJc w:val="left"/>
      <w:pPr>
        <w:ind w:left="6535" w:hanging="360"/>
      </w:pPr>
      <w:rPr>
        <w:rFonts w:ascii="Wingdings" w:hAnsi="Wingdings" w:hint="default"/>
      </w:rPr>
    </w:lvl>
  </w:abstractNum>
  <w:abstractNum w:abstractNumId="8">
    <w:nsid w:val="306B3286"/>
    <w:multiLevelType w:val="hybridMultilevel"/>
    <w:tmpl w:val="4A180D22"/>
    <w:lvl w:ilvl="0" w:tplc="F4A40030">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9">
    <w:nsid w:val="42365A71"/>
    <w:multiLevelType w:val="hybridMultilevel"/>
    <w:tmpl w:val="E2CC52FE"/>
    <w:lvl w:ilvl="0" w:tplc="2F54267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CB57AB7"/>
    <w:multiLevelType w:val="hybridMultilevel"/>
    <w:tmpl w:val="E92E23DC"/>
    <w:lvl w:ilvl="0" w:tplc="C57A69A2">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544407F6"/>
    <w:multiLevelType w:val="hybridMultilevel"/>
    <w:tmpl w:val="554CDA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9195B9C"/>
    <w:multiLevelType w:val="hybridMultilevel"/>
    <w:tmpl w:val="8CB691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4">
    <w:nsid w:val="61EC5378"/>
    <w:multiLevelType w:val="hybridMultilevel"/>
    <w:tmpl w:val="BE3CB7F8"/>
    <w:lvl w:ilvl="0" w:tplc="E50CC136">
      <w:start w:val="1"/>
      <w:numFmt w:val="bullet"/>
      <w:lvlText w:val=""/>
      <w:lvlJc w:val="left"/>
      <w:pPr>
        <w:ind w:left="720" w:hanging="360"/>
      </w:pPr>
      <w:rPr>
        <w:rFonts w:ascii="Wingdings" w:hAnsi="Wingdings" w:cs="Times New Roman" w:hint="default"/>
        <w:b w:val="0"/>
        <w:bCs w:val="0"/>
        <w:i w:val="0"/>
        <w:iCs w:val="0"/>
        <w:caps w:val="0"/>
        <w:small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29828B0"/>
    <w:multiLevelType w:val="hybridMultilevel"/>
    <w:tmpl w:val="58BC8FBC"/>
    <w:lvl w:ilvl="0" w:tplc="97B0ADBA">
      <w:start w:val="1"/>
      <w:numFmt w:val="bullet"/>
      <w:lvlText w:val=""/>
      <w:lvlJc w:val="left"/>
      <w:pPr>
        <w:tabs>
          <w:tab w:val="num" w:pos="397"/>
        </w:tabs>
        <w:ind w:left="397" w:hanging="397"/>
      </w:pPr>
      <w:rPr>
        <w:rFonts w:ascii="Symbol" w:hAnsi="Symbol" w:hint="default"/>
        <w:color w:val="00948D"/>
      </w:rPr>
    </w:lvl>
    <w:lvl w:ilvl="1" w:tplc="0C090003">
      <w:start w:val="1"/>
      <w:numFmt w:val="bullet"/>
      <w:lvlText w:val="o"/>
      <w:lvlJc w:val="left"/>
      <w:pPr>
        <w:tabs>
          <w:tab w:val="num" w:pos="1820"/>
        </w:tabs>
        <w:ind w:left="1820" w:hanging="360"/>
      </w:pPr>
      <w:rPr>
        <w:rFonts w:ascii="Courier New" w:hAnsi="Courier New" w:cs="Courier New"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Courier New"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Courier New" w:hint="default"/>
      </w:rPr>
    </w:lvl>
    <w:lvl w:ilvl="8" w:tplc="0C090005" w:tentative="1">
      <w:start w:val="1"/>
      <w:numFmt w:val="bullet"/>
      <w:lvlText w:val=""/>
      <w:lvlJc w:val="left"/>
      <w:pPr>
        <w:tabs>
          <w:tab w:val="num" w:pos="6860"/>
        </w:tabs>
        <w:ind w:left="6860" w:hanging="360"/>
      </w:pPr>
      <w:rPr>
        <w:rFonts w:ascii="Wingdings" w:hAnsi="Wingdings" w:hint="default"/>
      </w:rPr>
    </w:lvl>
  </w:abstractNum>
  <w:abstractNum w:abstractNumId="16">
    <w:nsid w:val="65594CFB"/>
    <w:multiLevelType w:val="hybridMultilevel"/>
    <w:tmpl w:val="EDB60E24"/>
    <w:lvl w:ilvl="0" w:tplc="0C090001">
      <w:start w:val="1"/>
      <w:numFmt w:val="bullet"/>
      <w:lvlText w:val=""/>
      <w:lvlJc w:val="left"/>
      <w:pPr>
        <w:ind w:left="720" w:hanging="360"/>
      </w:pPr>
      <w:rPr>
        <w:rFonts w:ascii="Symbol" w:hAnsi="Symbol" w:hint="default"/>
      </w:rPr>
    </w:lvl>
    <w:lvl w:ilvl="1" w:tplc="4A88D7B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18">
    <w:nsid w:val="78261626"/>
    <w:multiLevelType w:val="hybridMultilevel"/>
    <w:tmpl w:val="B30C859A"/>
    <w:lvl w:ilvl="0" w:tplc="599AE4CC">
      <w:start w:val="1"/>
      <w:numFmt w:val="lowerRoman"/>
      <w:lvlText w:val="%1."/>
      <w:lvlJc w:val="left"/>
      <w:pPr>
        <w:tabs>
          <w:tab w:val="num" w:pos="1191"/>
        </w:tabs>
        <w:ind w:left="1191"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7B096BB8"/>
    <w:multiLevelType w:val="hybridMultilevel"/>
    <w:tmpl w:val="68ACF3D8"/>
    <w:lvl w:ilvl="0" w:tplc="DEA2A2E0">
      <w:start w:val="1"/>
      <w:numFmt w:val="lowerLetter"/>
      <w:pStyle w:val="Tablenumberedlevel2"/>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0">
    <w:nsid w:val="7F3430B4"/>
    <w:multiLevelType w:val="multilevel"/>
    <w:tmpl w:val="D03C0D98"/>
    <w:numStyleLink w:val="BulletsList"/>
  </w:abstractNum>
  <w:num w:numId="1">
    <w:abstractNumId w:val="13"/>
  </w:num>
  <w:num w:numId="2">
    <w:abstractNumId w:val="10"/>
  </w:num>
  <w:num w:numId="3">
    <w:abstractNumId w:val="0"/>
  </w:num>
  <w:num w:numId="4">
    <w:abstractNumId w:val="8"/>
  </w:num>
  <w:num w:numId="5">
    <w:abstractNumId w:val="4"/>
  </w:num>
  <w:num w:numId="6">
    <w:abstractNumId w:val="14"/>
  </w:num>
  <w:num w:numId="7">
    <w:abstractNumId w:val="1"/>
  </w:num>
  <w:num w:numId="8">
    <w:abstractNumId w:val="18"/>
  </w:num>
  <w:num w:numId="9">
    <w:abstractNumId w:val="5"/>
  </w:num>
  <w:num w:numId="10">
    <w:abstractNumId w:val="8"/>
  </w:num>
  <w:num w:numId="11">
    <w:abstractNumId w:val="17"/>
  </w:num>
  <w:num w:numId="12">
    <w:abstractNumId w:val="2"/>
  </w:num>
  <w:num w:numId="13">
    <w:abstractNumId w:val="19"/>
  </w:num>
  <w:num w:numId="14">
    <w:abstractNumId w:val="20"/>
    <w:lvlOverride w:ilvl="0">
      <w:lvl w:ilvl="0">
        <w:start w:val="1"/>
        <w:numFmt w:val="bullet"/>
        <w:lvlText w:val=""/>
        <w:lvlJc w:val="left"/>
        <w:pPr>
          <w:tabs>
            <w:tab w:val="num" w:pos="284"/>
          </w:tabs>
          <w:ind w:left="284" w:hanging="284"/>
        </w:pPr>
        <w:rPr>
          <w:rFonts w:ascii="Symbol" w:hAnsi="Symbol" w:hint="default"/>
          <w:color w:val="00948D"/>
        </w:rPr>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15">
    <w:abstractNumId w:val="10"/>
  </w:num>
  <w:num w:numId="16">
    <w:abstractNumId w:val="19"/>
  </w:num>
  <w:num w:numId="17">
    <w:abstractNumId w:val="3"/>
  </w:num>
  <w:num w:numId="18">
    <w:abstractNumId w:val="11"/>
  </w:num>
  <w:num w:numId="19">
    <w:abstractNumId w:val="12"/>
  </w:num>
  <w:num w:numId="20">
    <w:abstractNumId w:val="7"/>
  </w:num>
  <w:num w:numId="21">
    <w:abstractNumId w:val="6"/>
  </w:num>
  <w:num w:numId="22">
    <w:abstractNumId w:val="16"/>
  </w:num>
  <w:num w:numId="23">
    <w:abstractNumId w:val="8"/>
  </w:num>
  <w:num w:numId="24">
    <w:abstractNumId w:val="9"/>
  </w:num>
  <w:num w:numId="25">
    <w:abstractNumId w:val="8"/>
  </w:num>
  <w:num w:numId="26">
    <w:abstractNumId w:val="8"/>
  </w:num>
  <w:num w:numId="2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AU" w:vendorID="8" w:dllVersion="513"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84"/>
  <w:evenAndOddHeaders/>
  <w:drawingGridHorizontalSpacing w:val="110"/>
  <w:drawingGridVerticalSpacing w:val="299"/>
  <w:displayHorizont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4B1"/>
    <w:rsid w:val="00001998"/>
    <w:rsid w:val="00001DE7"/>
    <w:rsid w:val="000031A4"/>
    <w:rsid w:val="0000651C"/>
    <w:rsid w:val="00010FBE"/>
    <w:rsid w:val="00014040"/>
    <w:rsid w:val="0001588C"/>
    <w:rsid w:val="0001727E"/>
    <w:rsid w:val="00025D91"/>
    <w:rsid w:val="00026388"/>
    <w:rsid w:val="00027AF7"/>
    <w:rsid w:val="00030DAB"/>
    <w:rsid w:val="00032344"/>
    <w:rsid w:val="00032413"/>
    <w:rsid w:val="0003252B"/>
    <w:rsid w:val="00032A99"/>
    <w:rsid w:val="00033A02"/>
    <w:rsid w:val="00033DBD"/>
    <w:rsid w:val="00033FB6"/>
    <w:rsid w:val="00035203"/>
    <w:rsid w:val="00042417"/>
    <w:rsid w:val="00042CCA"/>
    <w:rsid w:val="00043015"/>
    <w:rsid w:val="0004461A"/>
    <w:rsid w:val="00045580"/>
    <w:rsid w:val="000462B4"/>
    <w:rsid w:val="00046924"/>
    <w:rsid w:val="000543DE"/>
    <w:rsid w:val="00061F57"/>
    <w:rsid w:val="0006205A"/>
    <w:rsid w:val="00063537"/>
    <w:rsid w:val="000658BE"/>
    <w:rsid w:val="000670CC"/>
    <w:rsid w:val="00067264"/>
    <w:rsid w:val="0007560B"/>
    <w:rsid w:val="00076922"/>
    <w:rsid w:val="00083F6D"/>
    <w:rsid w:val="000869F0"/>
    <w:rsid w:val="00095CC0"/>
    <w:rsid w:val="000964DF"/>
    <w:rsid w:val="000A041A"/>
    <w:rsid w:val="000A0941"/>
    <w:rsid w:val="000A1078"/>
    <w:rsid w:val="000A1E86"/>
    <w:rsid w:val="000A5738"/>
    <w:rsid w:val="000A6B3B"/>
    <w:rsid w:val="000A704A"/>
    <w:rsid w:val="000B2A1B"/>
    <w:rsid w:val="000B2F97"/>
    <w:rsid w:val="000B462D"/>
    <w:rsid w:val="000C2168"/>
    <w:rsid w:val="000C26BA"/>
    <w:rsid w:val="000C2D2F"/>
    <w:rsid w:val="000C7031"/>
    <w:rsid w:val="000C76A5"/>
    <w:rsid w:val="000C7E57"/>
    <w:rsid w:val="000D2B55"/>
    <w:rsid w:val="000D2D55"/>
    <w:rsid w:val="000D4545"/>
    <w:rsid w:val="000D4D91"/>
    <w:rsid w:val="000D7398"/>
    <w:rsid w:val="000E1FFE"/>
    <w:rsid w:val="000E30B3"/>
    <w:rsid w:val="000E3F33"/>
    <w:rsid w:val="000E49E2"/>
    <w:rsid w:val="000F1EC4"/>
    <w:rsid w:val="000F5744"/>
    <w:rsid w:val="000F76B4"/>
    <w:rsid w:val="000F76EF"/>
    <w:rsid w:val="00101A5C"/>
    <w:rsid w:val="001029DB"/>
    <w:rsid w:val="00103B53"/>
    <w:rsid w:val="00103E73"/>
    <w:rsid w:val="0010639F"/>
    <w:rsid w:val="001065FB"/>
    <w:rsid w:val="00107966"/>
    <w:rsid w:val="001148F8"/>
    <w:rsid w:val="001171E5"/>
    <w:rsid w:val="00122937"/>
    <w:rsid w:val="00124A32"/>
    <w:rsid w:val="00125EF7"/>
    <w:rsid w:val="00126BC8"/>
    <w:rsid w:val="00130772"/>
    <w:rsid w:val="00135475"/>
    <w:rsid w:val="00135C0D"/>
    <w:rsid w:val="00140672"/>
    <w:rsid w:val="00141C43"/>
    <w:rsid w:val="00145904"/>
    <w:rsid w:val="00147170"/>
    <w:rsid w:val="00150826"/>
    <w:rsid w:val="0015354A"/>
    <w:rsid w:val="00154368"/>
    <w:rsid w:val="001548ED"/>
    <w:rsid w:val="001551A7"/>
    <w:rsid w:val="001703E9"/>
    <w:rsid w:val="001739A8"/>
    <w:rsid w:val="00174891"/>
    <w:rsid w:val="00177597"/>
    <w:rsid w:val="00177A03"/>
    <w:rsid w:val="001826BD"/>
    <w:rsid w:val="00182E9A"/>
    <w:rsid w:val="0018407F"/>
    <w:rsid w:val="00190A27"/>
    <w:rsid w:val="00193ED0"/>
    <w:rsid w:val="001947AE"/>
    <w:rsid w:val="00196445"/>
    <w:rsid w:val="001A3E7D"/>
    <w:rsid w:val="001A51A3"/>
    <w:rsid w:val="001A7D7B"/>
    <w:rsid w:val="001B1AA0"/>
    <w:rsid w:val="001C4039"/>
    <w:rsid w:val="001C546A"/>
    <w:rsid w:val="001C6D32"/>
    <w:rsid w:val="001C6DF4"/>
    <w:rsid w:val="001C7FCA"/>
    <w:rsid w:val="001D24DA"/>
    <w:rsid w:val="001D6C85"/>
    <w:rsid w:val="001E1961"/>
    <w:rsid w:val="001E2984"/>
    <w:rsid w:val="001E7A4B"/>
    <w:rsid w:val="001F0042"/>
    <w:rsid w:val="001F12B6"/>
    <w:rsid w:val="001F1CE1"/>
    <w:rsid w:val="001F2178"/>
    <w:rsid w:val="001F50E7"/>
    <w:rsid w:val="001F601E"/>
    <w:rsid w:val="00200478"/>
    <w:rsid w:val="002008B6"/>
    <w:rsid w:val="0020301A"/>
    <w:rsid w:val="00205D97"/>
    <w:rsid w:val="002075A4"/>
    <w:rsid w:val="00207832"/>
    <w:rsid w:val="00210577"/>
    <w:rsid w:val="0021356D"/>
    <w:rsid w:val="002153B1"/>
    <w:rsid w:val="00216D2C"/>
    <w:rsid w:val="00221C9C"/>
    <w:rsid w:val="00227B1B"/>
    <w:rsid w:val="002308AD"/>
    <w:rsid w:val="00233A8E"/>
    <w:rsid w:val="00233BB5"/>
    <w:rsid w:val="00240CA5"/>
    <w:rsid w:val="00246563"/>
    <w:rsid w:val="00253639"/>
    <w:rsid w:val="00253DAA"/>
    <w:rsid w:val="002544FC"/>
    <w:rsid w:val="002603CE"/>
    <w:rsid w:val="00261676"/>
    <w:rsid w:val="00263376"/>
    <w:rsid w:val="00263E4C"/>
    <w:rsid w:val="00265098"/>
    <w:rsid w:val="002656FF"/>
    <w:rsid w:val="00272E7C"/>
    <w:rsid w:val="00274EBE"/>
    <w:rsid w:val="002801AB"/>
    <w:rsid w:val="00286A7F"/>
    <w:rsid w:val="00292FF4"/>
    <w:rsid w:val="002956F6"/>
    <w:rsid w:val="0029649B"/>
    <w:rsid w:val="002A67D6"/>
    <w:rsid w:val="002B259B"/>
    <w:rsid w:val="002B61E8"/>
    <w:rsid w:val="002B66CD"/>
    <w:rsid w:val="002B765B"/>
    <w:rsid w:val="002B7D96"/>
    <w:rsid w:val="002C1F67"/>
    <w:rsid w:val="002C2155"/>
    <w:rsid w:val="002C3949"/>
    <w:rsid w:val="002C6890"/>
    <w:rsid w:val="002D132A"/>
    <w:rsid w:val="002D173C"/>
    <w:rsid w:val="002D290F"/>
    <w:rsid w:val="002D2EB1"/>
    <w:rsid w:val="002D3E26"/>
    <w:rsid w:val="002D52C4"/>
    <w:rsid w:val="002D5324"/>
    <w:rsid w:val="002D7673"/>
    <w:rsid w:val="002D7859"/>
    <w:rsid w:val="002E33DE"/>
    <w:rsid w:val="002E4C72"/>
    <w:rsid w:val="002E739C"/>
    <w:rsid w:val="002F25CE"/>
    <w:rsid w:val="002F33A4"/>
    <w:rsid w:val="002F3B4B"/>
    <w:rsid w:val="0030281B"/>
    <w:rsid w:val="003044FC"/>
    <w:rsid w:val="00304BCF"/>
    <w:rsid w:val="00304C72"/>
    <w:rsid w:val="00322B93"/>
    <w:rsid w:val="003266CD"/>
    <w:rsid w:val="00330CF7"/>
    <w:rsid w:val="00333831"/>
    <w:rsid w:val="00335ADE"/>
    <w:rsid w:val="003406AC"/>
    <w:rsid w:val="003425AB"/>
    <w:rsid w:val="00344FD2"/>
    <w:rsid w:val="00345A5C"/>
    <w:rsid w:val="003465AA"/>
    <w:rsid w:val="00346E9C"/>
    <w:rsid w:val="00353BF0"/>
    <w:rsid w:val="003547DB"/>
    <w:rsid w:val="0035700C"/>
    <w:rsid w:val="00362472"/>
    <w:rsid w:val="0036333C"/>
    <w:rsid w:val="003636A6"/>
    <w:rsid w:val="0036522C"/>
    <w:rsid w:val="003664A3"/>
    <w:rsid w:val="003701E0"/>
    <w:rsid w:val="00372E92"/>
    <w:rsid w:val="00373B93"/>
    <w:rsid w:val="00374361"/>
    <w:rsid w:val="00374483"/>
    <w:rsid w:val="00376FCA"/>
    <w:rsid w:val="003808B8"/>
    <w:rsid w:val="00384F3B"/>
    <w:rsid w:val="00386638"/>
    <w:rsid w:val="00393E8B"/>
    <w:rsid w:val="00396C14"/>
    <w:rsid w:val="003A01EE"/>
    <w:rsid w:val="003A1A44"/>
    <w:rsid w:val="003A3484"/>
    <w:rsid w:val="003A3B32"/>
    <w:rsid w:val="003B07B0"/>
    <w:rsid w:val="003B7762"/>
    <w:rsid w:val="003C15BF"/>
    <w:rsid w:val="003D4F91"/>
    <w:rsid w:val="003D73D8"/>
    <w:rsid w:val="003D7CEA"/>
    <w:rsid w:val="003E0A5E"/>
    <w:rsid w:val="003E0E83"/>
    <w:rsid w:val="003E62B0"/>
    <w:rsid w:val="003F1A88"/>
    <w:rsid w:val="003F1B1C"/>
    <w:rsid w:val="004005C2"/>
    <w:rsid w:val="00402392"/>
    <w:rsid w:val="00407B37"/>
    <w:rsid w:val="00411FD8"/>
    <w:rsid w:val="0041250C"/>
    <w:rsid w:val="00412D11"/>
    <w:rsid w:val="004145C3"/>
    <w:rsid w:val="00414EA5"/>
    <w:rsid w:val="00415B31"/>
    <w:rsid w:val="004167A6"/>
    <w:rsid w:val="00417E9D"/>
    <w:rsid w:val="00421B16"/>
    <w:rsid w:val="00423A60"/>
    <w:rsid w:val="00423B46"/>
    <w:rsid w:val="004262FC"/>
    <w:rsid w:val="0043284B"/>
    <w:rsid w:val="004419DA"/>
    <w:rsid w:val="00443FB3"/>
    <w:rsid w:val="00444725"/>
    <w:rsid w:val="004456BE"/>
    <w:rsid w:val="004500FF"/>
    <w:rsid w:val="00450711"/>
    <w:rsid w:val="004535A9"/>
    <w:rsid w:val="00453BE3"/>
    <w:rsid w:val="00455177"/>
    <w:rsid w:val="00455603"/>
    <w:rsid w:val="004564EB"/>
    <w:rsid w:val="00456DE6"/>
    <w:rsid w:val="00460455"/>
    <w:rsid w:val="00461A0E"/>
    <w:rsid w:val="0046262C"/>
    <w:rsid w:val="00466A76"/>
    <w:rsid w:val="00470904"/>
    <w:rsid w:val="00472DDE"/>
    <w:rsid w:val="004730FF"/>
    <w:rsid w:val="00473D71"/>
    <w:rsid w:val="00474CDB"/>
    <w:rsid w:val="00475EF5"/>
    <w:rsid w:val="00477D9C"/>
    <w:rsid w:val="0048197A"/>
    <w:rsid w:val="00482F79"/>
    <w:rsid w:val="00483F3B"/>
    <w:rsid w:val="00487176"/>
    <w:rsid w:val="00493356"/>
    <w:rsid w:val="004A10E1"/>
    <w:rsid w:val="004A2506"/>
    <w:rsid w:val="004A3149"/>
    <w:rsid w:val="004A36BB"/>
    <w:rsid w:val="004A60BB"/>
    <w:rsid w:val="004A63FF"/>
    <w:rsid w:val="004A68F4"/>
    <w:rsid w:val="004A6B37"/>
    <w:rsid w:val="004B2147"/>
    <w:rsid w:val="004B706F"/>
    <w:rsid w:val="004C146C"/>
    <w:rsid w:val="004C3081"/>
    <w:rsid w:val="004C38B9"/>
    <w:rsid w:val="004C3954"/>
    <w:rsid w:val="004C43C1"/>
    <w:rsid w:val="004C7384"/>
    <w:rsid w:val="004D04F0"/>
    <w:rsid w:val="004D19DD"/>
    <w:rsid w:val="004D24DE"/>
    <w:rsid w:val="004E5C44"/>
    <w:rsid w:val="004F313E"/>
    <w:rsid w:val="004F36D4"/>
    <w:rsid w:val="004F3B8B"/>
    <w:rsid w:val="004F6801"/>
    <w:rsid w:val="004F6974"/>
    <w:rsid w:val="005010AD"/>
    <w:rsid w:val="005032FD"/>
    <w:rsid w:val="0050387B"/>
    <w:rsid w:val="00503E19"/>
    <w:rsid w:val="005052ED"/>
    <w:rsid w:val="00506708"/>
    <w:rsid w:val="005070E0"/>
    <w:rsid w:val="005112E5"/>
    <w:rsid w:val="00517FB8"/>
    <w:rsid w:val="0052010F"/>
    <w:rsid w:val="0052050E"/>
    <w:rsid w:val="0052313B"/>
    <w:rsid w:val="00523E3F"/>
    <w:rsid w:val="0052459A"/>
    <w:rsid w:val="00530884"/>
    <w:rsid w:val="00537D1B"/>
    <w:rsid w:val="005471A7"/>
    <w:rsid w:val="0055092E"/>
    <w:rsid w:val="00552D47"/>
    <w:rsid w:val="0055794D"/>
    <w:rsid w:val="0056076A"/>
    <w:rsid w:val="005632AE"/>
    <w:rsid w:val="00565CC8"/>
    <w:rsid w:val="005678C2"/>
    <w:rsid w:val="00576206"/>
    <w:rsid w:val="00577B53"/>
    <w:rsid w:val="00580577"/>
    <w:rsid w:val="00581229"/>
    <w:rsid w:val="00582D36"/>
    <w:rsid w:val="00583BD5"/>
    <w:rsid w:val="00586220"/>
    <w:rsid w:val="005928D6"/>
    <w:rsid w:val="005A29D0"/>
    <w:rsid w:val="005A54C4"/>
    <w:rsid w:val="005A6DDB"/>
    <w:rsid w:val="005B0963"/>
    <w:rsid w:val="005B0F3B"/>
    <w:rsid w:val="005B7A3F"/>
    <w:rsid w:val="005B7EBD"/>
    <w:rsid w:val="005C0BC3"/>
    <w:rsid w:val="005C0F27"/>
    <w:rsid w:val="005C1DF1"/>
    <w:rsid w:val="005C38EE"/>
    <w:rsid w:val="005C4B63"/>
    <w:rsid w:val="005C4F84"/>
    <w:rsid w:val="005C5B93"/>
    <w:rsid w:val="005C68F1"/>
    <w:rsid w:val="005C7699"/>
    <w:rsid w:val="005D3480"/>
    <w:rsid w:val="005D767A"/>
    <w:rsid w:val="005E1659"/>
    <w:rsid w:val="005E1AD6"/>
    <w:rsid w:val="005E6236"/>
    <w:rsid w:val="005E6790"/>
    <w:rsid w:val="005E70B4"/>
    <w:rsid w:val="005F0EE4"/>
    <w:rsid w:val="005F1C74"/>
    <w:rsid w:val="005F688E"/>
    <w:rsid w:val="005F7BF6"/>
    <w:rsid w:val="00617FEA"/>
    <w:rsid w:val="00621F96"/>
    <w:rsid w:val="00622542"/>
    <w:rsid w:val="00622EEE"/>
    <w:rsid w:val="00626613"/>
    <w:rsid w:val="006350A4"/>
    <w:rsid w:val="006431BA"/>
    <w:rsid w:val="00643C1B"/>
    <w:rsid w:val="00643FEC"/>
    <w:rsid w:val="00644EF5"/>
    <w:rsid w:val="00646AE9"/>
    <w:rsid w:val="00652626"/>
    <w:rsid w:val="00657FF4"/>
    <w:rsid w:val="00660414"/>
    <w:rsid w:val="00660BE9"/>
    <w:rsid w:val="006632FF"/>
    <w:rsid w:val="006645F6"/>
    <w:rsid w:val="00666420"/>
    <w:rsid w:val="006733E3"/>
    <w:rsid w:val="00675426"/>
    <w:rsid w:val="006777C3"/>
    <w:rsid w:val="00677F9B"/>
    <w:rsid w:val="00680FA3"/>
    <w:rsid w:val="00683898"/>
    <w:rsid w:val="00686DF2"/>
    <w:rsid w:val="00687891"/>
    <w:rsid w:val="00687F39"/>
    <w:rsid w:val="00690B41"/>
    <w:rsid w:val="00696083"/>
    <w:rsid w:val="0069796F"/>
    <w:rsid w:val="006A03B7"/>
    <w:rsid w:val="006A0C43"/>
    <w:rsid w:val="006A3EE5"/>
    <w:rsid w:val="006A5222"/>
    <w:rsid w:val="006A5E2B"/>
    <w:rsid w:val="006A651A"/>
    <w:rsid w:val="006B22CB"/>
    <w:rsid w:val="006B57D6"/>
    <w:rsid w:val="006B6B74"/>
    <w:rsid w:val="006B708E"/>
    <w:rsid w:val="006C7B26"/>
    <w:rsid w:val="006D25EB"/>
    <w:rsid w:val="006D27FB"/>
    <w:rsid w:val="006D2954"/>
    <w:rsid w:val="006D42B1"/>
    <w:rsid w:val="006E229B"/>
    <w:rsid w:val="006E6F88"/>
    <w:rsid w:val="006F1232"/>
    <w:rsid w:val="006F3A00"/>
    <w:rsid w:val="006F4556"/>
    <w:rsid w:val="006F6BFB"/>
    <w:rsid w:val="00705986"/>
    <w:rsid w:val="00707D7E"/>
    <w:rsid w:val="00711051"/>
    <w:rsid w:val="0071289B"/>
    <w:rsid w:val="00713C79"/>
    <w:rsid w:val="007211E7"/>
    <w:rsid w:val="00722885"/>
    <w:rsid w:val="00723DC7"/>
    <w:rsid w:val="00726039"/>
    <w:rsid w:val="007322C6"/>
    <w:rsid w:val="00737522"/>
    <w:rsid w:val="00737BAD"/>
    <w:rsid w:val="00746A42"/>
    <w:rsid w:val="007540C4"/>
    <w:rsid w:val="007549F9"/>
    <w:rsid w:val="00757010"/>
    <w:rsid w:val="0076171C"/>
    <w:rsid w:val="0076677B"/>
    <w:rsid w:val="00774078"/>
    <w:rsid w:val="007828A0"/>
    <w:rsid w:val="00783EF7"/>
    <w:rsid w:val="00791E9D"/>
    <w:rsid w:val="00795430"/>
    <w:rsid w:val="00797106"/>
    <w:rsid w:val="007A53E8"/>
    <w:rsid w:val="007A570B"/>
    <w:rsid w:val="007A6A6F"/>
    <w:rsid w:val="007A6EA1"/>
    <w:rsid w:val="007B1478"/>
    <w:rsid w:val="007B1E7A"/>
    <w:rsid w:val="007B407B"/>
    <w:rsid w:val="007C0595"/>
    <w:rsid w:val="007C129E"/>
    <w:rsid w:val="007C3CF3"/>
    <w:rsid w:val="007C5347"/>
    <w:rsid w:val="007D00B9"/>
    <w:rsid w:val="007D2174"/>
    <w:rsid w:val="007E14E8"/>
    <w:rsid w:val="007E1FB5"/>
    <w:rsid w:val="007E467E"/>
    <w:rsid w:val="007F1239"/>
    <w:rsid w:val="007F7FE9"/>
    <w:rsid w:val="008005D3"/>
    <w:rsid w:val="008108D8"/>
    <w:rsid w:val="008207CD"/>
    <w:rsid w:val="00825079"/>
    <w:rsid w:val="00827653"/>
    <w:rsid w:val="00830960"/>
    <w:rsid w:val="00831B60"/>
    <w:rsid w:val="008331B9"/>
    <w:rsid w:val="00837EE0"/>
    <w:rsid w:val="008406A0"/>
    <w:rsid w:val="00842772"/>
    <w:rsid w:val="0084277D"/>
    <w:rsid w:val="00842D41"/>
    <w:rsid w:val="0084713D"/>
    <w:rsid w:val="00847A78"/>
    <w:rsid w:val="008543B9"/>
    <w:rsid w:val="00855483"/>
    <w:rsid w:val="00863D9B"/>
    <w:rsid w:val="008671C0"/>
    <w:rsid w:val="0087074E"/>
    <w:rsid w:val="00871287"/>
    <w:rsid w:val="008721B3"/>
    <w:rsid w:val="00875983"/>
    <w:rsid w:val="00881EFD"/>
    <w:rsid w:val="0088630F"/>
    <w:rsid w:val="008864B1"/>
    <w:rsid w:val="0089026E"/>
    <w:rsid w:val="00892BDE"/>
    <w:rsid w:val="00893497"/>
    <w:rsid w:val="00893B6D"/>
    <w:rsid w:val="008A12B0"/>
    <w:rsid w:val="008A1957"/>
    <w:rsid w:val="008A31C9"/>
    <w:rsid w:val="008A3ADA"/>
    <w:rsid w:val="008A5AEB"/>
    <w:rsid w:val="008A6D1A"/>
    <w:rsid w:val="008B0A6A"/>
    <w:rsid w:val="008B1236"/>
    <w:rsid w:val="008B43D0"/>
    <w:rsid w:val="008B456D"/>
    <w:rsid w:val="008B4E49"/>
    <w:rsid w:val="008C1980"/>
    <w:rsid w:val="008C4F74"/>
    <w:rsid w:val="008C617B"/>
    <w:rsid w:val="008C7857"/>
    <w:rsid w:val="008C78DF"/>
    <w:rsid w:val="008D0E30"/>
    <w:rsid w:val="008D55A1"/>
    <w:rsid w:val="008D7C48"/>
    <w:rsid w:val="008E05BD"/>
    <w:rsid w:val="008E11DE"/>
    <w:rsid w:val="008E1D6A"/>
    <w:rsid w:val="008E67BA"/>
    <w:rsid w:val="008F2064"/>
    <w:rsid w:val="008F2C5C"/>
    <w:rsid w:val="008F5B60"/>
    <w:rsid w:val="008F5E1C"/>
    <w:rsid w:val="008F6F2A"/>
    <w:rsid w:val="00902F1C"/>
    <w:rsid w:val="00903406"/>
    <w:rsid w:val="00905E95"/>
    <w:rsid w:val="00906568"/>
    <w:rsid w:val="00907A41"/>
    <w:rsid w:val="009126E0"/>
    <w:rsid w:val="00912EE6"/>
    <w:rsid w:val="00917E4B"/>
    <w:rsid w:val="0092220E"/>
    <w:rsid w:val="00926615"/>
    <w:rsid w:val="00927B91"/>
    <w:rsid w:val="009315C5"/>
    <w:rsid w:val="00931B2E"/>
    <w:rsid w:val="00932DF4"/>
    <w:rsid w:val="00933AC0"/>
    <w:rsid w:val="00942E82"/>
    <w:rsid w:val="009442CF"/>
    <w:rsid w:val="0094556A"/>
    <w:rsid w:val="0094644D"/>
    <w:rsid w:val="00947255"/>
    <w:rsid w:val="00954490"/>
    <w:rsid w:val="00954542"/>
    <w:rsid w:val="00962C2E"/>
    <w:rsid w:val="00962F1D"/>
    <w:rsid w:val="009747FE"/>
    <w:rsid w:val="00980DE3"/>
    <w:rsid w:val="00981390"/>
    <w:rsid w:val="00982365"/>
    <w:rsid w:val="00985391"/>
    <w:rsid w:val="00990074"/>
    <w:rsid w:val="009915CF"/>
    <w:rsid w:val="00991A82"/>
    <w:rsid w:val="00993BCB"/>
    <w:rsid w:val="0099497D"/>
    <w:rsid w:val="0099576A"/>
    <w:rsid w:val="00997970"/>
    <w:rsid w:val="00997F6F"/>
    <w:rsid w:val="009A1C3B"/>
    <w:rsid w:val="009A2E8A"/>
    <w:rsid w:val="009A789C"/>
    <w:rsid w:val="009B25E8"/>
    <w:rsid w:val="009B33BD"/>
    <w:rsid w:val="009B5B3B"/>
    <w:rsid w:val="009C258C"/>
    <w:rsid w:val="009C3496"/>
    <w:rsid w:val="009C39B5"/>
    <w:rsid w:val="009C4175"/>
    <w:rsid w:val="009E0C80"/>
    <w:rsid w:val="009E5523"/>
    <w:rsid w:val="009E7A73"/>
    <w:rsid w:val="009F0CDF"/>
    <w:rsid w:val="009F3B2A"/>
    <w:rsid w:val="009F6B3E"/>
    <w:rsid w:val="00A002C7"/>
    <w:rsid w:val="00A01B55"/>
    <w:rsid w:val="00A02542"/>
    <w:rsid w:val="00A0588A"/>
    <w:rsid w:val="00A1151F"/>
    <w:rsid w:val="00A1382A"/>
    <w:rsid w:val="00A1505C"/>
    <w:rsid w:val="00A17CED"/>
    <w:rsid w:val="00A20D15"/>
    <w:rsid w:val="00A21585"/>
    <w:rsid w:val="00A2191A"/>
    <w:rsid w:val="00A224CD"/>
    <w:rsid w:val="00A23112"/>
    <w:rsid w:val="00A25984"/>
    <w:rsid w:val="00A3109F"/>
    <w:rsid w:val="00A3143A"/>
    <w:rsid w:val="00A3396F"/>
    <w:rsid w:val="00A33AE0"/>
    <w:rsid w:val="00A35D3B"/>
    <w:rsid w:val="00A44C54"/>
    <w:rsid w:val="00A508A9"/>
    <w:rsid w:val="00A5506A"/>
    <w:rsid w:val="00A552F0"/>
    <w:rsid w:val="00A55FB3"/>
    <w:rsid w:val="00A57ACC"/>
    <w:rsid w:val="00A57ED4"/>
    <w:rsid w:val="00A63230"/>
    <w:rsid w:val="00A6791A"/>
    <w:rsid w:val="00A72C38"/>
    <w:rsid w:val="00A72EB4"/>
    <w:rsid w:val="00A74640"/>
    <w:rsid w:val="00A758CA"/>
    <w:rsid w:val="00A77A42"/>
    <w:rsid w:val="00A80197"/>
    <w:rsid w:val="00A8221D"/>
    <w:rsid w:val="00A84B3A"/>
    <w:rsid w:val="00A84EFE"/>
    <w:rsid w:val="00A93A2E"/>
    <w:rsid w:val="00A9716F"/>
    <w:rsid w:val="00AA051F"/>
    <w:rsid w:val="00AA1612"/>
    <w:rsid w:val="00AB66A9"/>
    <w:rsid w:val="00AB70C8"/>
    <w:rsid w:val="00AB7E76"/>
    <w:rsid w:val="00AC332E"/>
    <w:rsid w:val="00AD05B1"/>
    <w:rsid w:val="00AD284F"/>
    <w:rsid w:val="00AD736C"/>
    <w:rsid w:val="00AE2D4C"/>
    <w:rsid w:val="00AE470C"/>
    <w:rsid w:val="00AE7F34"/>
    <w:rsid w:val="00AF07E3"/>
    <w:rsid w:val="00AF39B0"/>
    <w:rsid w:val="00AF5074"/>
    <w:rsid w:val="00AF543B"/>
    <w:rsid w:val="00AF6B89"/>
    <w:rsid w:val="00B0121E"/>
    <w:rsid w:val="00B02A7A"/>
    <w:rsid w:val="00B04CEE"/>
    <w:rsid w:val="00B05173"/>
    <w:rsid w:val="00B101E4"/>
    <w:rsid w:val="00B1084C"/>
    <w:rsid w:val="00B119DF"/>
    <w:rsid w:val="00B13144"/>
    <w:rsid w:val="00B16CD9"/>
    <w:rsid w:val="00B304CC"/>
    <w:rsid w:val="00B315B6"/>
    <w:rsid w:val="00B3261F"/>
    <w:rsid w:val="00B32A15"/>
    <w:rsid w:val="00B34144"/>
    <w:rsid w:val="00B42805"/>
    <w:rsid w:val="00B4591B"/>
    <w:rsid w:val="00B51B3C"/>
    <w:rsid w:val="00B5526C"/>
    <w:rsid w:val="00B57D25"/>
    <w:rsid w:val="00B62E37"/>
    <w:rsid w:val="00B643B5"/>
    <w:rsid w:val="00B64E3D"/>
    <w:rsid w:val="00B675F6"/>
    <w:rsid w:val="00B72D7E"/>
    <w:rsid w:val="00B73480"/>
    <w:rsid w:val="00B75D50"/>
    <w:rsid w:val="00B84A97"/>
    <w:rsid w:val="00B8634B"/>
    <w:rsid w:val="00B94A92"/>
    <w:rsid w:val="00B96164"/>
    <w:rsid w:val="00B96348"/>
    <w:rsid w:val="00B96411"/>
    <w:rsid w:val="00B96A7D"/>
    <w:rsid w:val="00BA5999"/>
    <w:rsid w:val="00BA5AF0"/>
    <w:rsid w:val="00BB0E44"/>
    <w:rsid w:val="00BB200B"/>
    <w:rsid w:val="00BB2CB1"/>
    <w:rsid w:val="00BB69CF"/>
    <w:rsid w:val="00BC0BD9"/>
    <w:rsid w:val="00BC3210"/>
    <w:rsid w:val="00BC4962"/>
    <w:rsid w:val="00BC6005"/>
    <w:rsid w:val="00BC7A1D"/>
    <w:rsid w:val="00BD1472"/>
    <w:rsid w:val="00BD4609"/>
    <w:rsid w:val="00BD7002"/>
    <w:rsid w:val="00BE042C"/>
    <w:rsid w:val="00BE1105"/>
    <w:rsid w:val="00BE34F9"/>
    <w:rsid w:val="00BE5FDA"/>
    <w:rsid w:val="00BE6DA1"/>
    <w:rsid w:val="00C032ED"/>
    <w:rsid w:val="00C04C9E"/>
    <w:rsid w:val="00C0510B"/>
    <w:rsid w:val="00C06B50"/>
    <w:rsid w:val="00C13373"/>
    <w:rsid w:val="00C15956"/>
    <w:rsid w:val="00C17C5D"/>
    <w:rsid w:val="00C20CDE"/>
    <w:rsid w:val="00C31323"/>
    <w:rsid w:val="00C313F2"/>
    <w:rsid w:val="00C31DBB"/>
    <w:rsid w:val="00C32150"/>
    <w:rsid w:val="00C34854"/>
    <w:rsid w:val="00C4086D"/>
    <w:rsid w:val="00C42C86"/>
    <w:rsid w:val="00C44783"/>
    <w:rsid w:val="00C500CF"/>
    <w:rsid w:val="00C518D4"/>
    <w:rsid w:val="00C52CEF"/>
    <w:rsid w:val="00C55786"/>
    <w:rsid w:val="00C575C3"/>
    <w:rsid w:val="00C61DBF"/>
    <w:rsid w:val="00C655B8"/>
    <w:rsid w:val="00C65786"/>
    <w:rsid w:val="00C6672A"/>
    <w:rsid w:val="00C66DDE"/>
    <w:rsid w:val="00C67D18"/>
    <w:rsid w:val="00C710F5"/>
    <w:rsid w:val="00C80AA2"/>
    <w:rsid w:val="00C832FB"/>
    <w:rsid w:val="00C8500A"/>
    <w:rsid w:val="00C86A6D"/>
    <w:rsid w:val="00C90DCF"/>
    <w:rsid w:val="00C90FE0"/>
    <w:rsid w:val="00CA11A8"/>
    <w:rsid w:val="00CB2FD6"/>
    <w:rsid w:val="00CC1119"/>
    <w:rsid w:val="00CC1967"/>
    <w:rsid w:val="00CC1BEC"/>
    <w:rsid w:val="00CC3162"/>
    <w:rsid w:val="00CC3D59"/>
    <w:rsid w:val="00CC73EE"/>
    <w:rsid w:val="00CC76F5"/>
    <w:rsid w:val="00CD553C"/>
    <w:rsid w:val="00CD7584"/>
    <w:rsid w:val="00CE1AC5"/>
    <w:rsid w:val="00CF1348"/>
    <w:rsid w:val="00CF3501"/>
    <w:rsid w:val="00CF566E"/>
    <w:rsid w:val="00CF66D1"/>
    <w:rsid w:val="00CF7272"/>
    <w:rsid w:val="00D00F57"/>
    <w:rsid w:val="00D02E2F"/>
    <w:rsid w:val="00D125CF"/>
    <w:rsid w:val="00D1265B"/>
    <w:rsid w:val="00D14799"/>
    <w:rsid w:val="00D14D37"/>
    <w:rsid w:val="00D15107"/>
    <w:rsid w:val="00D1758B"/>
    <w:rsid w:val="00D22FF0"/>
    <w:rsid w:val="00D256AF"/>
    <w:rsid w:val="00D2637D"/>
    <w:rsid w:val="00D32FF2"/>
    <w:rsid w:val="00D346B9"/>
    <w:rsid w:val="00D3575B"/>
    <w:rsid w:val="00D368B1"/>
    <w:rsid w:val="00D41726"/>
    <w:rsid w:val="00D43C31"/>
    <w:rsid w:val="00D44DBA"/>
    <w:rsid w:val="00D47FB7"/>
    <w:rsid w:val="00D60634"/>
    <w:rsid w:val="00D6503F"/>
    <w:rsid w:val="00D65AD7"/>
    <w:rsid w:val="00D67FBE"/>
    <w:rsid w:val="00D71542"/>
    <w:rsid w:val="00D71B49"/>
    <w:rsid w:val="00D75580"/>
    <w:rsid w:val="00D7560B"/>
    <w:rsid w:val="00D77150"/>
    <w:rsid w:val="00D819F7"/>
    <w:rsid w:val="00D8768B"/>
    <w:rsid w:val="00D87F03"/>
    <w:rsid w:val="00D90209"/>
    <w:rsid w:val="00D968D0"/>
    <w:rsid w:val="00DA05CF"/>
    <w:rsid w:val="00DA13A4"/>
    <w:rsid w:val="00DA1F91"/>
    <w:rsid w:val="00DA2605"/>
    <w:rsid w:val="00DA3F5B"/>
    <w:rsid w:val="00DA4B94"/>
    <w:rsid w:val="00DB0D98"/>
    <w:rsid w:val="00DB5734"/>
    <w:rsid w:val="00DB5E2A"/>
    <w:rsid w:val="00DB7B18"/>
    <w:rsid w:val="00DC0B7F"/>
    <w:rsid w:val="00DC1384"/>
    <w:rsid w:val="00DC2DC8"/>
    <w:rsid w:val="00DC4258"/>
    <w:rsid w:val="00DC69C5"/>
    <w:rsid w:val="00DC7E44"/>
    <w:rsid w:val="00DD73DB"/>
    <w:rsid w:val="00DD75F1"/>
    <w:rsid w:val="00DE2DC2"/>
    <w:rsid w:val="00DE3D0D"/>
    <w:rsid w:val="00DE3E6E"/>
    <w:rsid w:val="00DE4579"/>
    <w:rsid w:val="00DE4B3F"/>
    <w:rsid w:val="00DE7B47"/>
    <w:rsid w:val="00DF08A9"/>
    <w:rsid w:val="00DF2D72"/>
    <w:rsid w:val="00DF5510"/>
    <w:rsid w:val="00E018D4"/>
    <w:rsid w:val="00E06E5D"/>
    <w:rsid w:val="00E14A79"/>
    <w:rsid w:val="00E1552A"/>
    <w:rsid w:val="00E221B9"/>
    <w:rsid w:val="00E2355E"/>
    <w:rsid w:val="00E24044"/>
    <w:rsid w:val="00E24553"/>
    <w:rsid w:val="00E24DA5"/>
    <w:rsid w:val="00E2530F"/>
    <w:rsid w:val="00E25D8A"/>
    <w:rsid w:val="00E35CD6"/>
    <w:rsid w:val="00E37EC9"/>
    <w:rsid w:val="00E40497"/>
    <w:rsid w:val="00E411C4"/>
    <w:rsid w:val="00E4148E"/>
    <w:rsid w:val="00E450BE"/>
    <w:rsid w:val="00E45D49"/>
    <w:rsid w:val="00E4745A"/>
    <w:rsid w:val="00E511A5"/>
    <w:rsid w:val="00E5782E"/>
    <w:rsid w:val="00E60AE0"/>
    <w:rsid w:val="00E62256"/>
    <w:rsid w:val="00E65F68"/>
    <w:rsid w:val="00E71123"/>
    <w:rsid w:val="00E71855"/>
    <w:rsid w:val="00E80F35"/>
    <w:rsid w:val="00E825FE"/>
    <w:rsid w:val="00E83BAD"/>
    <w:rsid w:val="00E867CE"/>
    <w:rsid w:val="00E87E71"/>
    <w:rsid w:val="00E96274"/>
    <w:rsid w:val="00E965F1"/>
    <w:rsid w:val="00EA06E5"/>
    <w:rsid w:val="00EA1796"/>
    <w:rsid w:val="00EA2AEC"/>
    <w:rsid w:val="00EB4E34"/>
    <w:rsid w:val="00EB7994"/>
    <w:rsid w:val="00EC22F9"/>
    <w:rsid w:val="00EC46AF"/>
    <w:rsid w:val="00EC6F49"/>
    <w:rsid w:val="00EC7E25"/>
    <w:rsid w:val="00ED24F3"/>
    <w:rsid w:val="00ED6C05"/>
    <w:rsid w:val="00EE0AFE"/>
    <w:rsid w:val="00EE15F5"/>
    <w:rsid w:val="00EE2DC7"/>
    <w:rsid w:val="00EE3FF8"/>
    <w:rsid w:val="00EF12C0"/>
    <w:rsid w:val="00EF624B"/>
    <w:rsid w:val="00F10465"/>
    <w:rsid w:val="00F11918"/>
    <w:rsid w:val="00F13ABC"/>
    <w:rsid w:val="00F142C3"/>
    <w:rsid w:val="00F14D9C"/>
    <w:rsid w:val="00F15CA5"/>
    <w:rsid w:val="00F16EBF"/>
    <w:rsid w:val="00F21A15"/>
    <w:rsid w:val="00F245EB"/>
    <w:rsid w:val="00F24A94"/>
    <w:rsid w:val="00F25591"/>
    <w:rsid w:val="00F2747E"/>
    <w:rsid w:val="00F30500"/>
    <w:rsid w:val="00F3327C"/>
    <w:rsid w:val="00F4206B"/>
    <w:rsid w:val="00F43651"/>
    <w:rsid w:val="00F50ED8"/>
    <w:rsid w:val="00F551FC"/>
    <w:rsid w:val="00F555A1"/>
    <w:rsid w:val="00F55890"/>
    <w:rsid w:val="00F561C0"/>
    <w:rsid w:val="00F57ABF"/>
    <w:rsid w:val="00F662FF"/>
    <w:rsid w:val="00F6724A"/>
    <w:rsid w:val="00F70789"/>
    <w:rsid w:val="00F7378C"/>
    <w:rsid w:val="00F744DD"/>
    <w:rsid w:val="00F77464"/>
    <w:rsid w:val="00F777A8"/>
    <w:rsid w:val="00F8272A"/>
    <w:rsid w:val="00F858B5"/>
    <w:rsid w:val="00F91E54"/>
    <w:rsid w:val="00F94067"/>
    <w:rsid w:val="00F95E3F"/>
    <w:rsid w:val="00F96E23"/>
    <w:rsid w:val="00F97316"/>
    <w:rsid w:val="00F97B1E"/>
    <w:rsid w:val="00FA0595"/>
    <w:rsid w:val="00FA449E"/>
    <w:rsid w:val="00FA771A"/>
    <w:rsid w:val="00FB00F1"/>
    <w:rsid w:val="00FB1D8F"/>
    <w:rsid w:val="00FB3688"/>
    <w:rsid w:val="00FB7AF4"/>
    <w:rsid w:val="00FC195A"/>
    <w:rsid w:val="00FC202D"/>
    <w:rsid w:val="00FC4958"/>
    <w:rsid w:val="00FD01ED"/>
    <w:rsid w:val="00FD4236"/>
    <w:rsid w:val="00FD6CF5"/>
    <w:rsid w:val="00FD6F17"/>
    <w:rsid w:val="00FE09CB"/>
    <w:rsid w:val="00FE7F08"/>
    <w:rsid w:val="00FF354D"/>
    <w:rsid w:val="00FF5141"/>
    <w:rsid w:val="00FF5E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73E6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link w:val="TableheadChar"/>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4"/>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link w:val="FooterboxedChar"/>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0C26BA"/>
    <w:pPr>
      <w:spacing w:before="100" w:beforeAutospacing="1" w:after="100" w:afterAutospacing="1" w:line="240" w:lineRule="auto"/>
    </w:pPr>
    <w:rPr>
      <w:rFonts w:ascii="Times" w:hAnsi="Times"/>
      <w:sz w:val="20"/>
      <w:szCs w:val="20"/>
      <w:lang w:eastAsia="en-US"/>
    </w:rPr>
  </w:style>
  <w:style w:type="paragraph" w:customStyle="1" w:styleId="Checkboxcheckedbulletlist">
    <w:name w:val="Checkbox checked bullet list"/>
    <w:basedOn w:val="Normal"/>
    <w:qFormat/>
    <w:rsid w:val="00F2747E"/>
    <w:pPr>
      <w:spacing w:before="80" w:after="160"/>
      <w:ind w:left="720" w:hanging="360"/>
    </w:pPr>
  </w:style>
  <w:style w:type="character" w:customStyle="1" w:styleId="TableheadChar">
    <w:name w:val="Table head Char"/>
    <w:basedOn w:val="DefaultParagraphFont"/>
    <w:link w:val="Tablehead"/>
    <w:rsid w:val="007540C4"/>
    <w:rPr>
      <w:b/>
      <w:sz w:val="22"/>
      <w:szCs w:val="24"/>
    </w:rPr>
  </w:style>
  <w:style w:type="paragraph" w:customStyle="1" w:styleId="Tabletextindent">
    <w:name w:val="Table text indent"/>
    <w:basedOn w:val="Tabletext"/>
    <w:qFormat/>
    <w:rsid w:val="008005D3"/>
    <w:pPr>
      <w:ind w:left="284"/>
    </w:pPr>
  </w:style>
  <w:style w:type="character" w:customStyle="1" w:styleId="FooterboxedChar">
    <w:name w:val="Footer boxed Char"/>
    <w:basedOn w:val="DefaultParagraphFont"/>
    <w:link w:val="Footerboxed"/>
    <w:rsid w:val="00AB66A9"/>
    <w:rPr>
      <w:color w:val="00948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link w:val="TableheadChar"/>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4"/>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link w:val="FooterboxedChar"/>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0C26BA"/>
    <w:pPr>
      <w:spacing w:before="100" w:beforeAutospacing="1" w:after="100" w:afterAutospacing="1" w:line="240" w:lineRule="auto"/>
    </w:pPr>
    <w:rPr>
      <w:rFonts w:ascii="Times" w:hAnsi="Times"/>
      <w:sz w:val="20"/>
      <w:szCs w:val="20"/>
      <w:lang w:eastAsia="en-US"/>
    </w:rPr>
  </w:style>
  <w:style w:type="paragraph" w:customStyle="1" w:styleId="Checkboxcheckedbulletlist">
    <w:name w:val="Checkbox checked bullet list"/>
    <w:basedOn w:val="Normal"/>
    <w:qFormat/>
    <w:rsid w:val="00F2747E"/>
    <w:pPr>
      <w:spacing w:before="80" w:after="160"/>
      <w:ind w:left="720" w:hanging="360"/>
    </w:pPr>
  </w:style>
  <w:style w:type="character" w:customStyle="1" w:styleId="TableheadChar">
    <w:name w:val="Table head Char"/>
    <w:basedOn w:val="DefaultParagraphFont"/>
    <w:link w:val="Tablehead"/>
    <w:rsid w:val="007540C4"/>
    <w:rPr>
      <w:b/>
      <w:sz w:val="22"/>
      <w:szCs w:val="24"/>
    </w:rPr>
  </w:style>
  <w:style w:type="paragraph" w:customStyle="1" w:styleId="Tabletextindent">
    <w:name w:val="Table text indent"/>
    <w:basedOn w:val="Tabletext"/>
    <w:qFormat/>
    <w:rsid w:val="008005D3"/>
    <w:pPr>
      <w:ind w:left="284"/>
    </w:pPr>
  </w:style>
  <w:style w:type="character" w:customStyle="1" w:styleId="FooterboxedChar">
    <w:name w:val="Footer boxed Char"/>
    <w:basedOn w:val="DefaultParagraphFont"/>
    <w:link w:val="Footerboxed"/>
    <w:rsid w:val="00AB66A9"/>
    <w:rPr>
      <w:color w:val="00948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842">
      <w:bodyDiv w:val="1"/>
      <w:marLeft w:val="0"/>
      <w:marRight w:val="0"/>
      <w:marTop w:val="0"/>
      <w:marBottom w:val="0"/>
      <w:divBdr>
        <w:top w:val="none" w:sz="0" w:space="0" w:color="auto"/>
        <w:left w:val="none" w:sz="0" w:space="0" w:color="auto"/>
        <w:bottom w:val="none" w:sz="0" w:space="0" w:color="auto"/>
        <w:right w:val="none" w:sz="0" w:space="0" w:color="auto"/>
      </w:divBdr>
    </w:div>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1760180420">
      <w:bodyDiv w:val="1"/>
      <w:marLeft w:val="0"/>
      <w:marRight w:val="0"/>
      <w:marTop w:val="0"/>
      <w:marBottom w:val="0"/>
      <w:divBdr>
        <w:top w:val="none" w:sz="0" w:space="0" w:color="auto"/>
        <w:left w:val="none" w:sz="0" w:space="0" w:color="auto"/>
        <w:bottom w:val="none" w:sz="0" w:space="0" w:color="auto"/>
        <w:right w:val="none" w:sz="0" w:space="0" w:color="auto"/>
      </w:divBdr>
      <w:divsChild>
        <w:div w:id="315035718">
          <w:marLeft w:val="0"/>
          <w:marRight w:val="0"/>
          <w:marTop w:val="0"/>
          <w:marBottom w:val="0"/>
          <w:divBdr>
            <w:top w:val="none" w:sz="0" w:space="0" w:color="auto"/>
            <w:left w:val="none" w:sz="0" w:space="0" w:color="auto"/>
            <w:bottom w:val="none" w:sz="0" w:space="0" w:color="auto"/>
            <w:right w:val="none" w:sz="0" w:space="0" w:color="auto"/>
          </w:divBdr>
          <w:divsChild>
            <w:div w:id="62141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qsa.qld.edu.au/yr6-maths-resources.html" TargetMode="External"/><Relationship Id="rId26" Type="http://schemas.openxmlformats.org/officeDocument/2006/relationships/image" Target="media/image5.png"/><Relationship Id="rId39" Type="http://schemas.openxmlformats.org/officeDocument/2006/relationships/hyperlink" Target="http://www.australiancurriculum.edu.au/Glossary?a=&amp;t=Compare" TargetMode="External"/><Relationship Id="rId21" Type="http://schemas.openxmlformats.org/officeDocument/2006/relationships/hyperlink" Target="http://www.australiancurriculum.edu.au/Curriculum/ContentDescription/ACMNA124" TargetMode="External"/><Relationship Id="rId34" Type="http://schemas.openxmlformats.org/officeDocument/2006/relationships/hyperlink" Target="http://www.australiancurriculum.edu.au/Glossary?a=&amp;t=Describe" TargetMode="External"/><Relationship Id="rId42" Type="http://schemas.openxmlformats.org/officeDocument/2006/relationships/hyperlink" Target="http://www.australiancurriculum.edu.au/Glossary?a=&amp;t=Locate" TargetMode="External"/><Relationship Id="rId47" Type="http://schemas.openxmlformats.org/officeDocument/2006/relationships/hyperlink" Target="http://www.mceecdya.edu.au/mceecdya/melbourne_declaration,25979.html" TargetMode="External"/><Relationship Id="rId50" Type="http://schemas.openxmlformats.org/officeDocument/2006/relationships/hyperlink" Target="http://www.bbc.co.uk/skillswise/topic/negative-numbers" TargetMode="External"/><Relationship Id="rId55" Type="http://schemas.openxmlformats.org/officeDocument/2006/relationships/hyperlink" Target="http://www.qsa.qld.edu.au/downloads/p_10/as_feedback_provide.doc"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qsa.qld.edu.au/yr6-maths-resources.html" TargetMode="External"/><Relationship Id="rId20" Type="http://schemas.openxmlformats.org/officeDocument/2006/relationships/hyperlink" Target="http://www.qsa.qld.edu.au/yr6-maths-resources.html" TargetMode="External"/><Relationship Id="rId29" Type="http://schemas.openxmlformats.org/officeDocument/2006/relationships/image" Target="media/image8.png"/><Relationship Id="rId41" Type="http://schemas.openxmlformats.org/officeDocument/2006/relationships/hyperlink" Target="http://www.australiancurriculum.edu.au/Glossary?a=&amp;t=Locate" TargetMode="External"/><Relationship Id="rId54" Type="http://schemas.openxmlformats.org/officeDocument/2006/relationships/hyperlink" Target="http://www.qsa.qld.edu.au/downloads/p_10/as_feedback_about.d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qsa.qld.edu.au/yr6-maths-resources.html" TargetMode="External"/><Relationship Id="rId32" Type="http://schemas.openxmlformats.org/officeDocument/2006/relationships/hyperlink" Target="http://www.australiancurriculum.edu.au/Glossary?a=&amp;t=Solve" TargetMode="External"/><Relationship Id="rId37" Type="http://schemas.openxmlformats.org/officeDocument/2006/relationships/hyperlink" Target="http://www.australiancurriculum.edu.au/Glossary?a=&amp;t=Solve" TargetMode="External"/><Relationship Id="rId40" Type="http://schemas.openxmlformats.org/officeDocument/2006/relationships/hyperlink" Target="http://www.australiancurriculum.edu.au/Glossary?a=&amp;t=Evaluate" TargetMode="External"/><Relationship Id="rId45" Type="http://schemas.openxmlformats.org/officeDocument/2006/relationships/hyperlink" Target="http://www.qsa.qld.edu.au/10188.html" TargetMode="External"/><Relationship Id="rId53" Type="http://schemas.openxmlformats.org/officeDocument/2006/relationships/hyperlink" Target="http://www.qsa.qld.edu.au/yr6-maths-resources.html" TargetMode="External"/><Relationship Id="rId58" Type="http://schemas.openxmlformats.org/officeDocument/2006/relationships/header" Target="header3.xml"/><Relationship Id="rId5" Type="http://schemas.microsoft.com/office/2007/relationships/stylesWithEffects" Target="stylesWithEffects.xml"/><Relationship Id="rId15" Type="http://schemas.openxmlformats.org/officeDocument/2006/relationships/hyperlink" Target="http://www.australiancurriculum.edu.au" TargetMode="External"/><Relationship Id="rId23" Type="http://schemas.openxmlformats.org/officeDocument/2006/relationships/hyperlink" Target="http://www.australiancurriculum.edu.au/Curriculum/ContentDescription/ACMSP148" TargetMode="External"/><Relationship Id="rId28" Type="http://schemas.openxmlformats.org/officeDocument/2006/relationships/image" Target="media/image7.png"/><Relationship Id="rId36" Type="http://schemas.openxmlformats.org/officeDocument/2006/relationships/hyperlink" Target="http://www.australiancurriculum.edu.au/Glossary?a=&amp;t=Describe" TargetMode="External"/><Relationship Id="rId49" Type="http://schemas.openxmlformats.org/officeDocument/2006/relationships/hyperlink" Target="http://www.ndlrn.edu.au/using_the_resources/australian_curriculum_resources/mathematics.html" TargetMode="External"/><Relationship Id="rId57" Type="http://schemas.openxmlformats.org/officeDocument/2006/relationships/footer" Target="footer5.xml"/><Relationship Id="rId61"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australiancurriculum.edu.au" TargetMode="External"/><Relationship Id="rId31" Type="http://schemas.openxmlformats.org/officeDocument/2006/relationships/hyperlink" Target="http://www.australiancurriculum.edu.au/Glossary?a=&amp;t=Describe" TargetMode="External"/><Relationship Id="rId44" Type="http://schemas.openxmlformats.org/officeDocument/2006/relationships/hyperlink" Target="http://www.qsa.qld.edu.au/yr6-maths-resources.html" TargetMode="External"/><Relationship Id="rId52" Type="http://schemas.openxmlformats.org/officeDocument/2006/relationships/hyperlink" Target="http://www.qsa.qld.edu.au/1184.html" TargetMode="External"/><Relationship Id="rId6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hyperlink" Target="http://www.australiancurriculum.edu.au/Curriculum/ContentDescription/ACMNA123" TargetMode="External"/><Relationship Id="rId27" Type="http://schemas.openxmlformats.org/officeDocument/2006/relationships/image" Target="media/image6.png"/><Relationship Id="rId30" Type="http://schemas.openxmlformats.org/officeDocument/2006/relationships/hyperlink" Target="http://www.australiancurriculum.edu.au/Glossary?a=&amp;t=Recognise" TargetMode="External"/><Relationship Id="rId35" Type="http://schemas.openxmlformats.org/officeDocument/2006/relationships/hyperlink" Target="http://www.australiancurriculum.edu.au/Glossary?a=&amp;t=Solve" TargetMode="External"/><Relationship Id="rId43" Type="http://schemas.openxmlformats.org/officeDocument/2006/relationships/hyperlink" Target="http://www.australiancurriculum.edu.au/mathematics/Curriculum/F-10?y=6&amp;s=NA&amp;s=MG&amp;s=SP&amp;layout=1" TargetMode="External"/><Relationship Id="rId48" Type="http://schemas.openxmlformats.org/officeDocument/2006/relationships/hyperlink" Target="http://www.ag.gov.au/RightsAndProtections/HumanRights/DisabilityStandards/Pages/Disabilitystandardsforeducation.aspx" TargetMode="External"/><Relationship Id="rId56" Type="http://schemas.openxmlformats.org/officeDocument/2006/relationships/footer" Target="footer4.xml"/><Relationship Id="rId8" Type="http://schemas.openxmlformats.org/officeDocument/2006/relationships/footnotes" Target="footnotes.xml"/><Relationship Id="rId51" Type="http://schemas.openxmlformats.org/officeDocument/2006/relationships/hyperlink" Target="http://pbskids.org/cyberchase/games/negativenumbers" TargetMode="Externa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http://www.qsa.qld.edu.au/13647.html" TargetMode="External"/><Relationship Id="rId25" Type="http://schemas.openxmlformats.org/officeDocument/2006/relationships/image" Target="media/image4.png"/><Relationship Id="rId33" Type="http://schemas.openxmlformats.org/officeDocument/2006/relationships/hyperlink" Target="http://www.australiancurriculum.edu.au/Glossary?a=&amp;t=Solve" TargetMode="External"/><Relationship Id="rId38" Type="http://schemas.openxmlformats.org/officeDocument/2006/relationships/hyperlink" Target="http://www.australiancurriculum.edu.au/Glossary?a=&amp;t=Compare" TargetMode="External"/><Relationship Id="rId46" Type="http://schemas.openxmlformats.org/officeDocument/2006/relationships/hyperlink" Target="http://www.australiancurriculum.edu.au/StudentDiversity/Overview" TargetMode="External"/><Relationship Id="rId59" Type="http://schemas.openxmlformats.org/officeDocument/2006/relationships/footer" Target="footer6.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E:\2013_USB\QSA%202013\Templates\ac_assmt_sum_3-10_tg_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
  <Subtitle>Assessment name</Subtitle>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A6A2A9C2-601B-4B1E-88F3-B0C38E5EF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ac_assmt_sum_3-10_tg_v20.dotx</Template>
  <TotalTime>1386</TotalTime>
  <Pages>8</Pages>
  <Words>2707</Words>
  <Characters>20511</Characters>
  <Application>Microsoft Office Word</Application>
  <DocSecurity>0</DocSecurity>
  <Lines>170</Lines>
  <Paragraphs>46</Paragraphs>
  <ScaleCrop>false</ScaleCrop>
  <HeadingPairs>
    <vt:vector size="2" baseType="variant">
      <vt:variant>
        <vt:lpstr>Title</vt:lpstr>
      </vt:variant>
      <vt:variant>
        <vt:i4>1</vt:i4>
      </vt:variant>
    </vt:vector>
  </HeadingPairs>
  <TitlesOfParts>
    <vt:vector size="1" baseType="lpstr">
      <vt:lpstr>Teacher guidelines Years 3–10</vt:lpstr>
    </vt:vector>
  </TitlesOfParts>
  <Company>Queensland Studies Authority</Company>
  <LinksUpToDate>false</LinksUpToDate>
  <CharactersWithSpaces>23172</CharactersWithSpaces>
  <SharedDoc>false</SharedDoc>
  <HLinks>
    <vt:vector size="6" baseType="variant">
      <vt:variant>
        <vt:i4>7340144</vt:i4>
      </vt:variant>
      <vt:variant>
        <vt:i4>6</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guidelines Years 3–10</dc:title>
  <dc:subject>Assessment</dc:subject>
  <dc:creator>Greg</dc:creator>
  <cp:keywords>Sample assessment</cp:keywords>
  <cp:lastModifiedBy>Publishing</cp:lastModifiedBy>
  <cp:revision>7</cp:revision>
  <cp:lastPrinted>2014-03-16T23:54:00Z</cp:lastPrinted>
  <dcterms:created xsi:type="dcterms:W3CDTF">2014-02-26T04:35:00Z</dcterms:created>
  <dcterms:modified xsi:type="dcterms:W3CDTF">2014-03-17T04:33:00Z</dcterms:modified>
  <cp:category>Australian Curriculum</cp:category>
</cp:coreProperties>
</file>