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w:t>
            </w:r>
            <w:r w:rsidR="00B25EF7">
              <w:t xml:space="preserve">Prep </w:t>
            </w:r>
            <w:r>
              <w:t xml:space="preserve">Year </w:t>
            </w:r>
            <w:sdt>
              <w:sdtPr>
                <w:alias w:val="Subject"/>
                <w:tag w:val=""/>
                <w:id w:val="26142463"/>
                <w:placeholder>
                  <w:docPart w:val="96220737C63E44DD8270859CB2A7F346"/>
                </w:placeholder>
                <w:dataBinding w:prefixMappings="xmlns:ns0='http://purl.org/dc/elements/1.1/' xmlns:ns1='http://schemas.openxmlformats.org/package/2006/metadata/core-properties' " w:xpath="/ns1:coreProperties[1]/ns0:subject[1]" w:storeItemID="{6C3C8BC8-F283-45AE-878A-BAB7291924A1}"/>
                <w:text/>
              </w:sdtPr>
              <w:sdtEndPr/>
              <w:sdtContent>
                <w:r w:rsidR="00B25EF7">
                  <w:t>Mathematics</w:t>
                </w:r>
              </w:sdtContent>
            </w:sdt>
            <w:r>
              <w:t xml:space="preserve"> sample assessment</w:t>
            </w:r>
            <w:r>
              <w:t> </w:t>
            </w:r>
            <w:r>
              <w:rPr>
                <w:rtl/>
                <w:lang w:bidi="he-IL"/>
              </w:rPr>
              <w:t>׀</w:t>
            </w:r>
            <w:r>
              <w:t> </w:t>
            </w:r>
            <w:sdt>
              <w:sdtPr>
                <w:alias w:val="Document title"/>
                <w:tag w:val=""/>
                <w:id w:val="699215416"/>
                <w:placeholder>
                  <w:docPart w:val="DB37F84813FB4CF2B1FB2E3DE61163D0"/>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6EC87D3F49BE4BA7A32515488FF6AFF7"/>
              </w:placeholder>
              <w:dataBinding w:prefixMappings="xmlns:ns0='http://schemas.microsoft.com/office/2006/coverPageProps' " w:xpath="/ns0:CoverPageProperties[1]/ns0:CompanyPhone[1]" w:storeItemID="{55AF091B-3C7A-41E3-B477-F2FDAA23CFDA}"/>
              <w:text/>
            </w:sdtPr>
            <w:sdtEndPr/>
            <w:sdtContent>
              <w:p w:rsidR="00ED1561" w:rsidRPr="000A77AF" w:rsidRDefault="00B25EF7" w:rsidP="00B25EF7">
                <w:pPr>
                  <w:pStyle w:val="Title"/>
                </w:pPr>
                <w:r>
                  <w:t>I can count</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8E5CB9" w:rsidRDefault="008E5CB9" w:rsidP="008E5CB9">
      <w:pPr>
        <w:pStyle w:val="Copyright"/>
      </w:pPr>
      <w:r w:rsidRPr="008134D0">
        <w:t xml:space="preserve">© </w:t>
      </w:r>
      <w:r w:rsidR="00037388" w:rsidRPr="00037388">
        <w:t>The State of Queensland (Queensland Curriculum and Assessment Authority) and its licensors 201</w:t>
      </w:r>
      <w:r w:rsidR="00037388">
        <w:t>4</w:t>
      </w:r>
      <w:r w:rsidR="00037388" w:rsidRPr="00037388">
        <w:t>. All web links</w:t>
      </w:r>
      <w:r w:rsidR="00037388">
        <w:t xml:space="preserve"> correct at time of publication</w:t>
      </w:r>
      <w:r w:rsidRPr="008134D0">
        <w:t>.</w:t>
      </w:r>
    </w:p>
    <w:p w:rsidR="003C2042" w:rsidRDefault="00B25EF7" w:rsidP="003C2042">
      <w:pPr>
        <w:pStyle w:val="Heading1"/>
      </w:pPr>
      <w:r w:rsidRPr="00B25EF7">
        <w:t>Sample observation record</w:t>
      </w:r>
      <w:r w:rsidR="0098614E">
        <w:t>s</w:t>
      </w:r>
      <w:r w:rsidRPr="00B25EF7">
        <w:t xml:space="preserve"> </w:t>
      </w:r>
    </w:p>
    <w:p w:rsidR="00B25EF7" w:rsidRPr="00B25EF7" w:rsidRDefault="00B25EF7" w:rsidP="00B25EF7">
      <w:pPr>
        <w:pStyle w:val="Heading5"/>
        <w:rPr>
          <w:b w:val="0"/>
        </w:rPr>
      </w:pPr>
      <w:r w:rsidRPr="00B25EF7">
        <w:t xml:space="preserve">Assessment description: </w:t>
      </w:r>
      <w:r w:rsidRPr="00B25EF7">
        <w:rPr>
          <w:rStyle w:val="BodyTextChar"/>
          <w:b w:val="0"/>
        </w:rPr>
        <w:t>To</w:t>
      </w:r>
      <w:r w:rsidR="0098614E">
        <w:rPr>
          <w:rStyle w:val="BodyTextChar"/>
          <w:b w:val="0"/>
        </w:rPr>
        <w:t xml:space="preserve"> </w:t>
      </w:r>
      <w:r w:rsidRPr="00B25EF7">
        <w:rPr>
          <w:rStyle w:val="BodyTextChar"/>
          <w:b w:val="0"/>
        </w:rPr>
        <w:t>count</w:t>
      </w:r>
      <w:r w:rsidR="0098614E">
        <w:rPr>
          <w:rStyle w:val="BodyTextChar"/>
          <w:b w:val="0"/>
        </w:rPr>
        <w:t xml:space="preserve"> the </w:t>
      </w:r>
      <w:r w:rsidRPr="00B25EF7">
        <w:rPr>
          <w:rStyle w:val="BodyTextChar"/>
          <w:b w:val="0"/>
        </w:rPr>
        <w:t>number</w:t>
      </w:r>
      <w:r w:rsidR="0098614E">
        <w:rPr>
          <w:rStyle w:val="BodyTextChar"/>
          <w:b w:val="0"/>
        </w:rPr>
        <w:t xml:space="preserve"> of objects </w:t>
      </w:r>
      <w:r w:rsidRPr="00B25EF7">
        <w:rPr>
          <w:rStyle w:val="BodyTextChar"/>
          <w:b w:val="0"/>
        </w:rPr>
        <w:t>in a collection</w:t>
      </w:r>
      <w:r w:rsidR="0098614E">
        <w:rPr>
          <w:rStyle w:val="BodyTextChar"/>
          <w:b w:val="0"/>
        </w:rPr>
        <w:t xml:space="preserve"> (1–20)</w:t>
      </w:r>
      <w:r w:rsidRPr="00B25EF7">
        <w:rPr>
          <w:rStyle w:val="BodyTextChar"/>
          <w:b w:val="0"/>
        </w:rPr>
        <w:t>, record the solution</w:t>
      </w:r>
      <w:r w:rsidR="001F71B5">
        <w:rPr>
          <w:rStyle w:val="BodyTextChar"/>
          <w:b w:val="0"/>
        </w:rPr>
        <w:t>,</w:t>
      </w:r>
      <w:r w:rsidRPr="00B25EF7">
        <w:rPr>
          <w:rStyle w:val="BodyTextChar"/>
          <w:b w:val="0"/>
        </w:rPr>
        <w:t xml:space="preserve"> and describe the strategy used</w:t>
      </w:r>
      <w:r w:rsidR="0098614E">
        <w:rPr>
          <w:rStyle w:val="BodyTextChar"/>
          <w:b w:val="0"/>
        </w:rPr>
        <w:t>.</w:t>
      </w:r>
    </w:p>
    <w:p w:rsidR="00541590" w:rsidRDefault="00541590" w:rsidP="00DC703C">
      <w:pPr>
        <w:pStyle w:val="BodyText"/>
      </w:pPr>
    </w:p>
    <w:tbl>
      <w:tblPr>
        <w:tblStyle w:val="QCAAtablestyle2"/>
        <w:tblW w:w="4961" w:type="pct"/>
        <w:tblInd w:w="108" w:type="dxa"/>
        <w:tblLayout w:type="fixed"/>
        <w:tblLook w:val="04A0" w:firstRow="1" w:lastRow="0" w:firstColumn="1" w:lastColumn="0" w:noHBand="0" w:noVBand="1"/>
      </w:tblPr>
      <w:tblGrid>
        <w:gridCol w:w="709"/>
        <w:gridCol w:w="851"/>
        <w:gridCol w:w="2835"/>
        <w:gridCol w:w="4820"/>
      </w:tblGrid>
      <w:tr w:rsidR="00B25EF7" w:rsidRPr="00CA267E" w:rsidTr="00B25EF7">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4395" w:type="dxa"/>
            <w:gridSpan w:val="3"/>
            <w:vAlign w:val="bottom"/>
          </w:tcPr>
          <w:p w:rsidR="00B25EF7" w:rsidRPr="00B25EF7" w:rsidRDefault="00B25EF7" w:rsidP="00B25EF7">
            <w:pPr>
              <w:pStyle w:val="Tabletext0"/>
            </w:pPr>
            <w:r w:rsidRPr="00B25EF7">
              <w:rPr>
                <w:color w:val="auto"/>
              </w:rPr>
              <w:t>Name</w:t>
            </w:r>
            <w:r>
              <w:rPr>
                <w:color w:val="auto"/>
              </w:rPr>
              <w:t>:</w:t>
            </w:r>
          </w:p>
        </w:tc>
        <w:tc>
          <w:tcPr>
            <w:tcW w:w="4820" w:type="dxa"/>
            <w:shd w:val="clear" w:color="auto" w:fill="E6E7E8" w:themeFill="background2"/>
            <w:tcMar>
              <w:top w:w="0" w:type="dxa"/>
              <w:bottom w:w="0" w:type="dxa"/>
            </w:tcMar>
          </w:tcPr>
          <w:p w:rsidR="00B25EF7" w:rsidRPr="00CA267E" w:rsidRDefault="00B25EF7" w:rsidP="00B53A64">
            <w:pPr>
              <w:pStyle w:val="Tablesubhead"/>
              <w:jc w:val="center"/>
              <w:cnfStyle w:val="100000000000" w:firstRow="1" w:lastRow="0" w:firstColumn="0" w:lastColumn="0" w:oddVBand="0" w:evenVBand="0" w:oddHBand="0" w:evenHBand="0" w:firstRowFirstColumn="0" w:firstRowLastColumn="0" w:lastRowFirstColumn="0" w:lastRowLastColumn="0"/>
              <w:rPr>
                <w:rFonts w:eastAsia="Arial Unicode MS"/>
              </w:rPr>
            </w:pPr>
            <w:r>
              <w:rPr>
                <w:rFonts w:eastAsia="Arial Unicode MS"/>
              </w:rPr>
              <w:t>Comments</w:t>
            </w:r>
          </w:p>
        </w:tc>
      </w:tr>
      <w:tr w:rsidR="00BB36BC" w:rsidRPr="00CA267E" w:rsidTr="00B25EF7">
        <w:trPr>
          <w:cantSplit/>
          <w:trHeight w:val="1438"/>
        </w:trPr>
        <w:tc>
          <w:tcPr>
            <w:cnfStyle w:val="001000000000" w:firstRow="0" w:lastRow="0" w:firstColumn="1" w:lastColumn="0" w:oddVBand="0" w:evenVBand="0" w:oddHBand="0" w:evenHBand="0" w:firstRowFirstColumn="0" w:firstRowLastColumn="0" w:lastRowFirstColumn="0" w:lastRowLastColumn="0"/>
            <w:tcW w:w="709" w:type="dxa"/>
            <w:vMerge w:val="restart"/>
            <w:shd w:val="clear" w:color="auto" w:fill="808184" w:themeFill="text2"/>
            <w:tcMar>
              <w:top w:w="0" w:type="dxa"/>
              <w:left w:w="28" w:type="dxa"/>
              <w:bottom w:w="0" w:type="dxa"/>
              <w:right w:w="28" w:type="dxa"/>
            </w:tcMar>
            <w:textDirection w:val="btLr"/>
            <w:vAlign w:val="center"/>
          </w:tcPr>
          <w:p w:rsidR="00BB36BC" w:rsidRPr="004C52C8" w:rsidRDefault="00BB36BC" w:rsidP="00B25EF7">
            <w:pPr>
              <w:pStyle w:val="Tablesubhead"/>
              <w:jc w:val="center"/>
              <w:rPr>
                <w:color w:val="FFFFFF"/>
              </w:rPr>
            </w:pPr>
            <w:r w:rsidRPr="004C52C8">
              <w:rPr>
                <w:color w:val="FFFFFF"/>
              </w:rPr>
              <w:t>Understanding and Skills dimensions</w:t>
            </w:r>
          </w:p>
        </w:tc>
        <w:tc>
          <w:tcPr>
            <w:tcW w:w="851" w:type="dxa"/>
            <w:vMerge w:val="restart"/>
            <w:shd w:val="clear" w:color="auto" w:fill="808184" w:themeFill="text2"/>
            <w:tcMar>
              <w:top w:w="0" w:type="dxa"/>
              <w:left w:w="28" w:type="dxa"/>
              <w:bottom w:w="0" w:type="dxa"/>
              <w:right w:w="28" w:type="dxa"/>
            </w:tcMar>
            <w:textDirection w:val="btLr"/>
            <w:vAlign w:val="center"/>
          </w:tcPr>
          <w:p w:rsidR="00BB36BC" w:rsidRPr="004C52C8" w:rsidRDefault="00BB36BC"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sidRPr="004C52C8">
              <w:rPr>
                <w:color w:val="FFFFFF"/>
              </w:rPr>
              <w:t xml:space="preserve">Understanding </w:t>
            </w:r>
            <w:r w:rsidR="00D1391D">
              <w:rPr>
                <w:color w:val="FFFFFF"/>
              </w:rPr>
              <w:t>&amp;</w:t>
            </w:r>
            <w:r w:rsidRPr="004C52C8">
              <w:rPr>
                <w:color w:val="FFFFFF"/>
              </w:rPr>
              <w:t xml:space="preserve"> Fluency</w:t>
            </w:r>
          </w:p>
        </w:tc>
        <w:tc>
          <w:tcPr>
            <w:tcW w:w="2835" w:type="dxa"/>
            <w:shd w:val="clear" w:color="auto" w:fill="E6E7E8" w:themeFill="background2"/>
          </w:tcPr>
          <w:p w:rsidR="00BB36BC" w:rsidRPr="00816EA9" w:rsidRDefault="00BB36BC" w:rsidP="00B53A64">
            <w:pPr>
              <w:pStyle w:val="Tablesubhead"/>
              <w:cnfStyle w:val="000000000000" w:firstRow="0" w:lastRow="0" w:firstColumn="0" w:lastColumn="0" w:oddVBand="0" w:evenVBand="0" w:oddHBand="0" w:evenHBand="0" w:firstRowFirstColumn="0" w:firstRowLastColumn="0" w:lastRowFirstColumn="0" w:lastRowLastColumn="0"/>
            </w:pPr>
            <w:r w:rsidRPr="00816EA9">
              <w:t xml:space="preserve">Mathematical </w:t>
            </w:r>
            <w:r>
              <w:t>language and symbols</w:t>
            </w:r>
          </w:p>
          <w:p w:rsidR="00BB36BC" w:rsidRPr="00CE33C0" w:rsidRDefault="00BB36BC"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everyday and some appropriate mathematical language, actions, materials, and recording to count and represent numbers to twenty</w:t>
            </w:r>
          </w:p>
        </w:tc>
        <w:tc>
          <w:tcPr>
            <w:tcW w:w="4820" w:type="dxa"/>
          </w:tcPr>
          <w:p w:rsidR="00BB36BC" w:rsidRDefault="00BB36BC" w:rsidP="00BB36BC">
            <w:pPr>
              <w:pStyle w:val="Tabletext0"/>
              <w:cnfStyle w:val="000000000000" w:firstRow="0" w:lastRow="0" w:firstColumn="0" w:lastColumn="0" w:oddVBand="0" w:evenVBand="0" w:oddHBand="0" w:evenHBand="0" w:firstRowFirstColumn="0" w:firstRowLastColumn="0" w:lastRowFirstColumn="0" w:lastRowLastColumn="0"/>
            </w:pPr>
            <w:r w:rsidRPr="00EF3739">
              <w:t>Was able to count 12 markers whe</w:t>
            </w:r>
            <w:r>
              <w:t>n markers were placed in a line</w:t>
            </w:r>
            <w:r w:rsidR="0038708A">
              <w:t>,</w:t>
            </w:r>
            <w:r w:rsidRPr="00EF3739">
              <w:t xml:space="preserve"> and was able to orally represent this. When markers were placed in a circle, counted as 30 although there were 12. In another example, when the markers w</w:t>
            </w:r>
            <w:r>
              <w:t xml:space="preserve">ere placed in a pile, she said, </w:t>
            </w:r>
            <w:r w:rsidR="00B53A64">
              <w:t>‘</w:t>
            </w:r>
            <w:r>
              <w:t xml:space="preserve">There are </w:t>
            </w:r>
            <w:r w:rsidR="0038708A">
              <w:t>seven</w:t>
            </w:r>
            <w:r w:rsidRPr="00EF3739">
              <w:t xml:space="preserve"> markers</w:t>
            </w:r>
            <w:r w:rsidR="00B53A64">
              <w:t>’</w:t>
            </w:r>
            <w:r>
              <w:t xml:space="preserve"> </w:t>
            </w:r>
            <w:r w:rsidRPr="00EF3739">
              <w:t xml:space="preserve">when there were </w:t>
            </w:r>
            <w:r>
              <w:t xml:space="preserve">actually </w:t>
            </w:r>
            <w:r w:rsidR="0038708A">
              <w:t>six</w:t>
            </w:r>
            <w:r w:rsidRPr="00EF3739">
              <w:t>.</w:t>
            </w:r>
          </w:p>
          <w:p w:rsidR="00BB36BC" w:rsidRPr="004F1769" w:rsidRDefault="00BB36BC" w:rsidP="0038708A">
            <w:pPr>
              <w:pStyle w:val="Tabletext0"/>
              <w:cnfStyle w:val="000000000000" w:firstRow="0" w:lastRow="0" w:firstColumn="0" w:lastColumn="0" w:oddVBand="0" w:evenVBand="0" w:oddHBand="0" w:evenHBand="0" w:firstRowFirstColumn="0" w:firstRowLastColumn="0" w:lastRowFirstColumn="0" w:lastRowLastColumn="0"/>
            </w:pPr>
            <w:r w:rsidRPr="00EF3739">
              <w:t>Counted to 12 by rote. After 12, stated the other teen numbers as their tens (30, 40, 50, 60, 70, 80, 90</w:t>
            </w:r>
            <w:r>
              <w:t>, 100). Counted back from 11 to </w:t>
            </w:r>
            <w:r w:rsidR="0038708A">
              <w:t>one</w:t>
            </w:r>
            <w:r w:rsidRPr="00EF3739">
              <w:t xml:space="preserve"> correctly. When asked to count on from </w:t>
            </w:r>
            <w:r w:rsidR="0038708A">
              <w:t>four</w:t>
            </w:r>
            <w:r w:rsidRPr="00EF3739">
              <w:t xml:space="preserve"> counters to finish completing the count, she became confused and needed to start again at </w:t>
            </w:r>
            <w:r w:rsidR="0038708A">
              <w:t>one</w:t>
            </w:r>
            <w:r w:rsidRPr="00EF3739">
              <w:t>.</w:t>
            </w:r>
          </w:p>
        </w:tc>
      </w:tr>
      <w:tr w:rsidR="00BB36BC" w:rsidRPr="00CA267E" w:rsidTr="00B25EF7">
        <w:trPr>
          <w:cantSplit/>
          <w:trHeight w:val="964"/>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BB36BC" w:rsidRPr="004C52C8" w:rsidDel="00C77DC3" w:rsidRDefault="00BB36BC" w:rsidP="00B25EF7">
            <w:pPr>
              <w:pStyle w:val="Tablesubhead"/>
              <w:jc w:val="center"/>
              <w:rPr>
                <w:color w:val="FFFFFF"/>
              </w:rPr>
            </w:pPr>
          </w:p>
        </w:tc>
        <w:tc>
          <w:tcPr>
            <w:tcW w:w="851" w:type="dxa"/>
            <w:vMerge/>
            <w:shd w:val="clear" w:color="auto" w:fill="808184" w:themeFill="text2"/>
            <w:tcMar>
              <w:top w:w="0" w:type="dxa"/>
              <w:left w:w="28" w:type="dxa"/>
              <w:bottom w:w="0" w:type="dxa"/>
              <w:right w:w="28" w:type="dxa"/>
            </w:tcMar>
            <w:textDirection w:val="btLr"/>
            <w:vAlign w:val="center"/>
          </w:tcPr>
          <w:p w:rsidR="00BB36BC" w:rsidRPr="004C52C8" w:rsidRDefault="00BB36BC" w:rsidP="00B25EF7">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p>
        </w:tc>
        <w:tc>
          <w:tcPr>
            <w:tcW w:w="2835" w:type="dxa"/>
            <w:shd w:val="clear" w:color="auto" w:fill="E6E7E8" w:themeFill="background2"/>
          </w:tcPr>
          <w:p w:rsidR="00BB36BC" w:rsidRDefault="00BB36BC"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Procedural fluency</w:t>
            </w:r>
          </w:p>
          <w:p w:rsidR="00BB36BC" w:rsidRPr="00816EA9" w:rsidRDefault="00BB36BC"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one</w:t>
            </w:r>
            <w:r w:rsidR="0038708A">
              <w:t>-</w:t>
            </w:r>
            <w:r w:rsidRPr="002A70BA">
              <w:t>to</w:t>
            </w:r>
            <w:r w:rsidR="0038708A">
              <w:t>-</w:t>
            </w:r>
            <w:r w:rsidRPr="002A70BA">
              <w:t>one correspondence and subitising to recall numbers in a collection of twenty objects</w:t>
            </w:r>
            <w:r w:rsidR="00B53A64">
              <w:t xml:space="preserve"> </w:t>
            </w:r>
          </w:p>
        </w:tc>
        <w:tc>
          <w:tcPr>
            <w:tcW w:w="4820" w:type="dxa"/>
          </w:tcPr>
          <w:p w:rsidR="00BB36BC" w:rsidRPr="004F1769" w:rsidRDefault="00BB36BC" w:rsidP="0038708A">
            <w:pPr>
              <w:pStyle w:val="Tabletext0"/>
              <w:cnfStyle w:val="000000000000" w:firstRow="0" w:lastRow="0" w:firstColumn="0" w:lastColumn="0" w:oddVBand="0" w:evenVBand="0" w:oddHBand="0" w:evenHBand="0" w:firstRowFirstColumn="0" w:firstRowLastColumn="0" w:lastRowFirstColumn="0" w:lastRowLastColumn="0"/>
            </w:pPr>
            <w:r w:rsidRPr="00EF3739">
              <w:t xml:space="preserve">At times, </w:t>
            </w:r>
            <w:r>
              <w:t xml:space="preserve">she </w:t>
            </w:r>
            <w:r w:rsidRPr="00EF3739">
              <w:t xml:space="preserve">touched and counted showing </w:t>
            </w:r>
            <w:r>
              <w:t xml:space="preserve">one-to-one </w:t>
            </w:r>
            <w:r w:rsidRPr="00EF3739">
              <w:t>correspondence (in the example of 12 markers). When markers were placed in a pile or circle, became confused and often missed or over-counted markers. She was unable to show su</w:t>
            </w:r>
            <w:r>
              <w:t>bitising, apart from the number </w:t>
            </w:r>
            <w:r w:rsidR="0038708A">
              <w:t>one</w:t>
            </w:r>
            <w:r w:rsidRPr="00EF3739">
              <w:t>.</w:t>
            </w:r>
            <w:r w:rsidR="00D1391D">
              <w:t xml:space="preserve"> </w:t>
            </w:r>
            <w:r w:rsidRPr="00EF3739">
              <w:t>She missed a marker and</w:t>
            </w:r>
            <w:r>
              <w:t>,</w:t>
            </w:r>
            <w:r w:rsidRPr="00EF3739">
              <w:t xml:space="preserve"> when prompted, went back and counted the pile correctly.</w:t>
            </w:r>
          </w:p>
        </w:tc>
      </w:tr>
      <w:tr w:rsidR="00BB36BC" w:rsidRPr="00CA267E" w:rsidTr="00B25EF7">
        <w:trPr>
          <w:cantSplit/>
          <w:trHeight w:val="962"/>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BB36BC" w:rsidRPr="004C52C8" w:rsidRDefault="00BB36BC" w:rsidP="00B25EF7">
            <w:pPr>
              <w:pStyle w:val="Tablesubhead"/>
              <w:jc w:val="center"/>
              <w:rPr>
                <w:color w:val="FFFFFF"/>
              </w:rPr>
            </w:pPr>
          </w:p>
        </w:tc>
        <w:tc>
          <w:tcPr>
            <w:tcW w:w="851" w:type="dxa"/>
            <w:vMerge w:val="restart"/>
            <w:shd w:val="clear" w:color="auto" w:fill="808184" w:themeFill="text2"/>
            <w:tcMar>
              <w:top w:w="0" w:type="dxa"/>
              <w:left w:w="28" w:type="dxa"/>
              <w:bottom w:w="0" w:type="dxa"/>
              <w:right w:w="28" w:type="dxa"/>
            </w:tcMar>
            <w:textDirection w:val="btLr"/>
            <w:vAlign w:val="center"/>
          </w:tcPr>
          <w:p w:rsidR="00BB36BC" w:rsidRPr="004C52C8" w:rsidRDefault="00BB36BC"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Pr>
                <w:color w:val="FFFFFF"/>
              </w:rPr>
              <w:t xml:space="preserve">Problem solving </w:t>
            </w:r>
            <w:r w:rsidR="00D1391D">
              <w:rPr>
                <w:color w:val="FFFFFF"/>
              </w:rPr>
              <w:t>&amp;</w:t>
            </w:r>
            <w:r w:rsidRPr="004C52C8">
              <w:rPr>
                <w:color w:val="FFFFFF"/>
              </w:rPr>
              <w:t xml:space="preserve"> Reasoning</w:t>
            </w:r>
          </w:p>
        </w:tc>
        <w:tc>
          <w:tcPr>
            <w:tcW w:w="2835" w:type="dxa"/>
            <w:shd w:val="clear" w:color="auto" w:fill="E6E7E8" w:themeFill="background2"/>
          </w:tcPr>
          <w:p w:rsidR="00BB36BC" w:rsidRDefault="00B53A64"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Problem-solving approaches</w:t>
            </w:r>
          </w:p>
          <w:p w:rsidR="00BB36BC" w:rsidRPr="00816EA9" w:rsidRDefault="00BB36BC"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 xml:space="preserve">Uses of </w:t>
            </w:r>
            <w:r w:rsidR="00B53A64">
              <w:t xml:space="preserve">problem-solving approaches </w:t>
            </w:r>
            <w:r w:rsidRPr="002A70BA">
              <w:t>to count objects in a collection of twenty objects</w:t>
            </w:r>
          </w:p>
        </w:tc>
        <w:tc>
          <w:tcPr>
            <w:tcW w:w="4820" w:type="dxa"/>
          </w:tcPr>
          <w:p w:rsidR="00BB36BC" w:rsidRPr="004F1769" w:rsidRDefault="00BB36BC" w:rsidP="00BB36BC">
            <w:pPr>
              <w:pStyle w:val="Tabletext0"/>
              <w:cnfStyle w:val="000000000000" w:firstRow="0" w:lastRow="0" w:firstColumn="0" w:lastColumn="0" w:oddVBand="0" w:evenVBand="0" w:oddHBand="0" w:evenHBand="0" w:firstRowFirstColumn="0" w:firstRowLastColumn="0" w:lastRowFirstColumn="0" w:lastRowLastColumn="0"/>
            </w:pPr>
            <w:r>
              <w:t>S</w:t>
            </w:r>
            <w:r w:rsidRPr="00EF3739">
              <w:t>he attempted to touch and count markers and was able to do this with some success. She moved counters into a sort of line as she checked her partner’s collection, although hesitantly.</w:t>
            </w:r>
          </w:p>
        </w:tc>
      </w:tr>
      <w:tr w:rsidR="00BB36BC" w:rsidRPr="00CA267E" w:rsidTr="00B25EF7">
        <w:trPr>
          <w:cantSplit/>
          <w:trHeight w:val="1296"/>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tcPr>
          <w:p w:rsidR="00BB36BC" w:rsidRPr="00CA267E" w:rsidRDefault="00BB36BC" w:rsidP="00B53A64">
            <w:pPr>
              <w:pStyle w:val="Tablesubhead"/>
              <w:jc w:val="center"/>
              <w:rPr>
                <w:b w:val="0"/>
              </w:rPr>
            </w:pPr>
          </w:p>
        </w:tc>
        <w:tc>
          <w:tcPr>
            <w:tcW w:w="851" w:type="dxa"/>
            <w:vMerge/>
            <w:shd w:val="clear" w:color="auto" w:fill="808184" w:themeFill="text2"/>
            <w:textDirection w:val="btLr"/>
          </w:tcPr>
          <w:p w:rsidR="00BB36BC" w:rsidRPr="00CA267E" w:rsidRDefault="00BB36BC" w:rsidP="00B53A64">
            <w:pPr>
              <w:pStyle w:val="Tablesubhead"/>
              <w:jc w:val="center"/>
              <w:cnfStyle w:val="000000000000" w:firstRow="0" w:lastRow="0" w:firstColumn="0" w:lastColumn="0" w:oddVBand="0" w:evenVBand="0" w:oddHBand="0" w:evenHBand="0" w:firstRowFirstColumn="0" w:firstRowLastColumn="0" w:lastRowFirstColumn="0" w:lastRowLastColumn="0"/>
            </w:pPr>
          </w:p>
        </w:tc>
        <w:tc>
          <w:tcPr>
            <w:tcW w:w="2835" w:type="dxa"/>
            <w:shd w:val="clear" w:color="auto" w:fill="E6E7E8" w:themeFill="background2"/>
          </w:tcPr>
          <w:p w:rsidR="00BB36BC" w:rsidRDefault="00BB36BC"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Reasoning and justification</w:t>
            </w:r>
          </w:p>
          <w:p w:rsidR="00BB36BC" w:rsidRPr="00816EA9" w:rsidRDefault="00BB36BC"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Description and explanation of mathematical thinking</w:t>
            </w:r>
            <w:r w:rsidR="0038708A">
              <w:t>,</w:t>
            </w:r>
            <w:r w:rsidRPr="002A70BA">
              <w:t xml:space="preserve"> including demonstration of counting strategies used to count a collection of objects</w:t>
            </w:r>
          </w:p>
        </w:tc>
        <w:tc>
          <w:tcPr>
            <w:tcW w:w="4820" w:type="dxa"/>
          </w:tcPr>
          <w:p w:rsidR="00BB36BC" w:rsidRPr="004F1769" w:rsidRDefault="00BB36BC" w:rsidP="0038708A">
            <w:pPr>
              <w:pStyle w:val="Tabletext0"/>
              <w:cnfStyle w:val="000000000000" w:firstRow="0" w:lastRow="0" w:firstColumn="0" w:lastColumn="0" w:oddVBand="0" w:evenVBand="0" w:oddHBand="0" w:evenHBand="0" w:firstRowFirstColumn="0" w:firstRowLastColumn="0" w:lastRowFirstColumn="0" w:lastRowLastColumn="0"/>
            </w:pPr>
            <w:r>
              <w:t>She made some is</w:t>
            </w:r>
            <w:r w:rsidRPr="00733733">
              <w:t xml:space="preserve">olated statements about counting </w:t>
            </w:r>
            <w:r>
              <w:t>the markers.</w:t>
            </w:r>
          </w:p>
        </w:tc>
      </w:tr>
      <w:tr w:rsidR="00BB36BC" w:rsidRPr="00CA267E" w:rsidTr="00B25EF7">
        <w:trPr>
          <w:cantSplit/>
          <w:trHeight w:val="1296"/>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BB36BC" w:rsidRDefault="00BB36BC" w:rsidP="00F40FCD">
            <w:pPr>
              <w:pStyle w:val="Tabletext0"/>
              <w:rPr>
                <w:sz w:val="16"/>
              </w:rPr>
            </w:pPr>
            <w:r w:rsidRPr="00B25EF7">
              <w:rPr>
                <w:sz w:val="16"/>
              </w:rPr>
              <w:t>Possible judgment</w:t>
            </w:r>
          </w:p>
          <w:p w:rsidR="00F40FCD" w:rsidRPr="00F40FCD" w:rsidRDefault="00F40FCD" w:rsidP="00F40FCD">
            <w:pPr>
              <w:pStyle w:val="Tabletext0"/>
              <w:rPr>
                <w:sz w:val="16"/>
              </w:rPr>
            </w:pPr>
          </w:p>
          <w:p w:rsidR="00BB36BC" w:rsidRPr="00B25EF7" w:rsidRDefault="00BB36BC" w:rsidP="00BB36BC">
            <w:pPr>
              <w:pStyle w:val="Tabletext0"/>
              <w:jc w:val="center"/>
              <w:rPr>
                <w:sz w:val="16"/>
              </w:rPr>
            </w:pPr>
            <w:r w:rsidRPr="00BB36BC">
              <w:rPr>
                <w:sz w:val="36"/>
              </w:rPr>
              <w:t>BA</w:t>
            </w:r>
          </w:p>
        </w:tc>
        <w:tc>
          <w:tcPr>
            <w:tcW w:w="2835" w:type="dxa"/>
            <w:shd w:val="clear" w:color="auto" w:fill="E6E7E8" w:themeFill="background2"/>
          </w:tcPr>
          <w:p w:rsidR="00BB36BC" w:rsidRPr="00B25EF7" w:rsidRDefault="00BB36BC" w:rsidP="00B53A64">
            <w:pPr>
              <w:pStyle w:val="Tablesubhead"/>
              <w:cnfStyle w:val="000000000000" w:firstRow="0" w:lastRow="0" w:firstColumn="0" w:lastColumn="0" w:oddVBand="0" w:evenVBand="0" w:oddHBand="0" w:evenHBand="0" w:firstRowFirstColumn="0" w:firstRowLastColumn="0" w:lastRowFirstColumn="0" w:lastRowLastColumn="0"/>
              <w:rPr>
                <w:b w:val="0"/>
                <w:lang w:eastAsia="en-AU"/>
              </w:rPr>
            </w:pPr>
            <w:r w:rsidRPr="00B25EF7">
              <w:rPr>
                <w:b w:val="0"/>
                <w:lang w:eastAsia="en-AU"/>
              </w:rPr>
              <w:t>Additional comments</w:t>
            </w:r>
          </w:p>
        </w:tc>
        <w:tc>
          <w:tcPr>
            <w:tcW w:w="4820" w:type="dxa"/>
          </w:tcPr>
          <w:p w:rsidR="00BB36BC" w:rsidRPr="004F1769" w:rsidRDefault="00BB36BC">
            <w:pPr>
              <w:pStyle w:val="Tabletext0"/>
              <w:cnfStyle w:val="000000000000" w:firstRow="0" w:lastRow="0" w:firstColumn="0" w:lastColumn="0" w:oddVBand="0" w:evenVBand="0" w:oddHBand="0" w:evenHBand="0" w:firstRowFirstColumn="0" w:firstRowLastColumn="0" w:lastRowFirstColumn="0" w:lastRowLastColumn="0"/>
              <w:rPr>
                <w:rFonts w:ascii="Arial" w:hAnsi="Arial"/>
              </w:rPr>
            </w:pPr>
            <w:r w:rsidRPr="00F22B70">
              <w:t xml:space="preserve">Is confident with numbers </w:t>
            </w:r>
            <w:r w:rsidR="0038708A">
              <w:t>one</w:t>
            </w:r>
            <w:r w:rsidRPr="00F22B70">
              <w:t xml:space="preserve"> to 11 and can show one</w:t>
            </w:r>
            <w:r w:rsidR="00B53A64">
              <w:noBreakHyphen/>
            </w:r>
            <w:r w:rsidRPr="00F22B70">
              <w:t>to-one correspondence, although this needs to be consolidated. Counting the markers</w:t>
            </w:r>
            <w:r w:rsidR="00B53A64">
              <w:t>,</w:t>
            </w:r>
            <w:r w:rsidRPr="00F22B70">
              <w:t xml:space="preserve"> which were in a pile or heap</w:t>
            </w:r>
            <w:r w:rsidR="00B53A64">
              <w:t>,</w:t>
            </w:r>
            <w:r w:rsidRPr="00F22B70">
              <w:t xml:space="preserve"> sometimes proved difficult — missing and over</w:t>
            </w:r>
            <w:r w:rsidR="00B53A64">
              <w:noBreakHyphen/>
            </w:r>
            <w:r w:rsidRPr="00F22B70">
              <w:t xml:space="preserve">counting at times — highlighting that she has not yet fully grasped the concept of one-to-one correspondence. Her understanding of the value and order of numbers is still developing, as she struggled to count on from </w:t>
            </w:r>
            <w:r w:rsidR="00B53A64">
              <w:t>four</w:t>
            </w:r>
            <w:r w:rsidRPr="00F22B70">
              <w:t xml:space="preserve"> without starting from the number </w:t>
            </w:r>
            <w:r w:rsidR="0038708A">
              <w:t>one</w:t>
            </w:r>
            <w:r w:rsidRPr="00F22B70">
              <w:t>.</w:t>
            </w:r>
          </w:p>
        </w:tc>
      </w:tr>
    </w:tbl>
    <w:p w:rsidR="00BB36BC" w:rsidRDefault="00BB36BC" w:rsidP="00955CF0">
      <w:pPr>
        <w:pStyle w:val="BodyText"/>
      </w:pPr>
    </w:p>
    <w:p w:rsidR="00BB36BC" w:rsidRDefault="00BB36BC">
      <w:r>
        <w:br w:type="page"/>
      </w:r>
    </w:p>
    <w:tbl>
      <w:tblPr>
        <w:tblStyle w:val="QCAAtablestyle2"/>
        <w:tblW w:w="4961" w:type="pct"/>
        <w:tblInd w:w="108" w:type="dxa"/>
        <w:tblLayout w:type="fixed"/>
        <w:tblLook w:val="04A0" w:firstRow="1" w:lastRow="0" w:firstColumn="1" w:lastColumn="0" w:noHBand="0" w:noVBand="1"/>
      </w:tblPr>
      <w:tblGrid>
        <w:gridCol w:w="709"/>
        <w:gridCol w:w="851"/>
        <w:gridCol w:w="2835"/>
        <w:gridCol w:w="4820"/>
      </w:tblGrid>
      <w:tr w:rsidR="00BB36BC" w:rsidRPr="00CA267E" w:rsidTr="00B53A64">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4395" w:type="dxa"/>
            <w:gridSpan w:val="3"/>
            <w:vAlign w:val="bottom"/>
          </w:tcPr>
          <w:p w:rsidR="00BB36BC" w:rsidRPr="00B25EF7" w:rsidRDefault="00BB36BC" w:rsidP="00B53A64">
            <w:pPr>
              <w:pStyle w:val="Tabletext0"/>
            </w:pPr>
            <w:r w:rsidRPr="00B25EF7">
              <w:rPr>
                <w:color w:val="auto"/>
              </w:rPr>
              <w:lastRenderedPageBreak/>
              <w:t>Name</w:t>
            </w:r>
            <w:r>
              <w:rPr>
                <w:color w:val="auto"/>
              </w:rPr>
              <w:t>:</w:t>
            </w:r>
          </w:p>
        </w:tc>
        <w:tc>
          <w:tcPr>
            <w:tcW w:w="4820" w:type="dxa"/>
            <w:shd w:val="clear" w:color="auto" w:fill="E6E7E8" w:themeFill="background2"/>
            <w:tcMar>
              <w:top w:w="0" w:type="dxa"/>
              <w:bottom w:w="0" w:type="dxa"/>
            </w:tcMar>
          </w:tcPr>
          <w:p w:rsidR="00BB36BC" w:rsidRPr="00CA267E" w:rsidRDefault="00BB36BC" w:rsidP="00B53A64">
            <w:pPr>
              <w:pStyle w:val="Tablesubhead"/>
              <w:jc w:val="center"/>
              <w:cnfStyle w:val="100000000000" w:firstRow="1" w:lastRow="0" w:firstColumn="0" w:lastColumn="0" w:oddVBand="0" w:evenVBand="0" w:oddHBand="0" w:evenHBand="0" w:firstRowFirstColumn="0" w:firstRowLastColumn="0" w:lastRowFirstColumn="0" w:lastRowLastColumn="0"/>
              <w:rPr>
                <w:rFonts w:eastAsia="Arial Unicode MS"/>
              </w:rPr>
            </w:pPr>
            <w:r>
              <w:rPr>
                <w:rFonts w:eastAsia="Arial Unicode MS"/>
              </w:rPr>
              <w:t>Comments</w:t>
            </w:r>
          </w:p>
        </w:tc>
      </w:tr>
      <w:tr w:rsidR="00F40FCD" w:rsidRPr="00CA267E" w:rsidTr="00B53A64">
        <w:trPr>
          <w:cantSplit/>
          <w:trHeight w:val="1438"/>
        </w:trPr>
        <w:tc>
          <w:tcPr>
            <w:cnfStyle w:val="001000000000" w:firstRow="0" w:lastRow="0" w:firstColumn="1" w:lastColumn="0" w:oddVBand="0" w:evenVBand="0" w:oddHBand="0" w:evenHBand="0" w:firstRowFirstColumn="0" w:firstRowLastColumn="0" w:lastRowFirstColumn="0" w:lastRowLastColumn="0"/>
            <w:tcW w:w="709"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rPr>
                <w:color w:val="FFFFFF"/>
              </w:rPr>
            </w:pPr>
            <w:r w:rsidRPr="004C52C8">
              <w:rPr>
                <w:color w:val="FFFFFF"/>
              </w:rPr>
              <w:t>Understanding and Skills dimensions</w:t>
            </w: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sidRPr="004C52C8">
              <w:rPr>
                <w:color w:val="FFFFFF"/>
              </w:rPr>
              <w:t xml:space="preserve">Understanding </w:t>
            </w:r>
            <w:r w:rsidR="00D1391D">
              <w:rPr>
                <w:color w:val="FFFFFF"/>
              </w:rPr>
              <w:t>&amp;</w:t>
            </w:r>
            <w:r w:rsidRPr="004C52C8">
              <w:rPr>
                <w:color w:val="FFFFFF"/>
              </w:rPr>
              <w:t xml:space="preserve"> Fluency</w:t>
            </w:r>
          </w:p>
        </w:tc>
        <w:tc>
          <w:tcPr>
            <w:tcW w:w="2835" w:type="dxa"/>
            <w:shd w:val="clear" w:color="auto" w:fill="E6E7E8" w:themeFill="background2"/>
          </w:tcPr>
          <w:p w:rsidR="00F40FCD" w:rsidRPr="00816EA9" w:rsidRDefault="00F40FCD" w:rsidP="00B53A64">
            <w:pPr>
              <w:pStyle w:val="Tablesubhead"/>
              <w:cnfStyle w:val="000000000000" w:firstRow="0" w:lastRow="0" w:firstColumn="0" w:lastColumn="0" w:oddVBand="0" w:evenVBand="0" w:oddHBand="0" w:evenHBand="0" w:firstRowFirstColumn="0" w:firstRowLastColumn="0" w:lastRowFirstColumn="0" w:lastRowLastColumn="0"/>
            </w:pPr>
            <w:r w:rsidRPr="00816EA9">
              <w:t xml:space="preserve">Mathematical </w:t>
            </w:r>
            <w:r>
              <w:t>language and symbols</w:t>
            </w:r>
          </w:p>
          <w:p w:rsidR="00F40FCD" w:rsidRPr="00CE33C0"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everyday and some appropriate mathematical language, actions, materials, and recordings to count and represent numbers to twenty</w:t>
            </w:r>
          </w:p>
        </w:tc>
        <w:tc>
          <w:tcPr>
            <w:tcW w:w="4820" w:type="dxa"/>
          </w:tcPr>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9609E4">
              <w:t xml:space="preserve">Was able to count 20 markers when they were placed in a line, showing </w:t>
            </w:r>
            <w:r>
              <w:t xml:space="preserve">one-to-one </w:t>
            </w:r>
            <w:r w:rsidRPr="009609E4">
              <w:t xml:space="preserve">correspondence as she pointed to counters. When markers were placed in a pile, counted as 60, although there were 16. Correctly counted </w:t>
            </w:r>
            <w:r w:rsidR="0038708A">
              <w:t>eight</w:t>
            </w:r>
            <w:r w:rsidRPr="009609E4">
              <w:t xml:space="preserve"> when markers were placed in a circle, although could not write the number </w:t>
            </w:r>
            <w:r w:rsidR="0038708A">
              <w:t>eight</w:t>
            </w:r>
            <w:r w:rsidRPr="009609E4">
              <w:t>. Pointed to all numbers on the number strip, but was not able to write the number</w:t>
            </w:r>
            <w:r w:rsidR="00B53A64">
              <w:t>s</w:t>
            </w:r>
            <w:r w:rsidRPr="009609E4">
              <w:t>.</w:t>
            </w:r>
          </w:p>
          <w:p w:rsidR="00F40FCD" w:rsidRPr="004F1769"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9609E4">
              <w:t xml:space="preserve">Counted to 20 correctly and in order. Struggled to count back from 20, unable to continue from 20. Said </w:t>
            </w:r>
            <w:r w:rsidR="00B53A64">
              <w:t>‘</w:t>
            </w:r>
            <w:r>
              <w:t>60</w:t>
            </w:r>
            <w:r w:rsidR="00B53A64">
              <w:t>’</w:t>
            </w:r>
            <w:r w:rsidRPr="009609E4">
              <w:t xml:space="preserve"> instead of </w:t>
            </w:r>
            <w:r>
              <w:t>16</w:t>
            </w:r>
            <w:r w:rsidRPr="009609E4">
              <w:t xml:space="preserve">. Counted back from 10 to </w:t>
            </w:r>
            <w:r w:rsidR="0038708A">
              <w:t>zero</w:t>
            </w:r>
            <w:r w:rsidRPr="009609E4">
              <w:t xml:space="preserve"> correctly on second attempt</w:t>
            </w:r>
            <w:r>
              <w:t xml:space="preserve"> (on first attempt she said </w:t>
            </w:r>
            <w:r w:rsidR="00B53A64">
              <w:t>‘</w:t>
            </w:r>
            <w:r>
              <w:t>10</w:t>
            </w:r>
            <w:r w:rsidRPr="009609E4">
              <w:t xml:space="preserve">, </w:t>
            </w:r>
            <w:r>
              <w:t>8</w:t>
            </w:r>
            <w:r w:rsidRPr="009609E4">
              <w:t xml:space="preserve">, </w:t>
            </w:r>
            <w:r>
              <w:t>9</w:t>
            </w:r>
            <w:r w:rsidR="00B53A64">
              <w:t>’</w:t>
            </w:r>
            <w:r w:rsidRPr="009609E4">
              <w:t>).</w:t>
            </w:r>
          </w:p>
        </w:tc>
      </w:tr>
      <w:tr w:rsidR="00F40FCD" w:rsidRPr="00CA267E" w:rsidTr="00B53A64">
        <w:trPr>
          <w:cantSplit/>
          <w:trHeight w:val="964"/>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Del="00C77DC3" w:rsidRDefault="00F40FCD" w:rsidP="00B53A64">
            <w:pPr>
              <w:pStyle w:val="Tablesubhead"/>
              <w:jc w:val="center"/>
              <w:rPr>
                <w:color w:val="FFFFFF"/>
              </w:rPr>
            </w:pPr>
          </w:p>
        </w:tc>
        <w:tc>
          <w:tcPr>
            <w:tcW w:w="851" w:type="dxa"/>
            <w:vMerge/>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Procedural fluency</w:t>
            </w:r>
          </w:p>
          <w:p w:rsidR="00F40FCD" w:rsidRPr="00816EA9" w:rsidRDefault="00F40FCD" w:rsidP="0038708A">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one</w:t>
            </w:r>
            <w:r w:rsidR="0038708A">
              <w:t>-</w:t>
            </w:r>
            <w:r w:rsidRPr="002A70BA">
              <w:t>to</w:t>
            </w:r>
            <w:r w:rsidR="0038708A">
              <w:t>-</w:t>
            </w:r>
            <w:r w:rsidRPr="002A70BA">
              <w:t>one correspondence and subitising to recall numbers in a collection of twenty objects</w:t>
            </w:r>
            <w:r w:rsidR="00B53A64">
              <w:t xml:space="preserve"> </w:t>
            </w:r>
          </w:p>
        </w:tc>
        <w:tc>
          <w:tcPr>
            <w:tcW w:w="4820" w:type="dxa"/>
          </w:tcPr>
          <w:p w:rsidR="00F40FCD" w:rsidRPr="00847B31"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9609E4">
              <w:t>Moved counters to one side as she counted. Each c</w:t>
            </w:r>
            <w:r>
              <w:t>ounter had a unique number name,</w:t>
            </w:r>
            <w:r w:rsidRPr="009609E4">
              <w:t xml:space="preserve"> showing </w:t>
            </w:r>
            <w:r>
              <w:t xml:space="preserve">one-to-one </w:t>
            </w:r>
            <w:r w:rsidRPr="009609E4">
              <w:t>correspondence. She carefully touched and counted each marker each time a collection was counted.</w:t>
            </w:r>
          </w:p>
        </w:tc>
      </w:tr>
      <w:tr w:rsidR="00F40FCD" w:rsidRPr="00CA267E" w:rsidTr="00B53A64">
        <w:trPr>
          <w:cantSplit/>
          <w:trHeight w:val="962"/>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RDefault="00F40FCD" w:rsidP="00B53A64">
            <w:pPr>
              <w:pStyle w:val="Tablesubhead"/>
              <w:jc w:val="center"/>
              <w:rPr>
                <w:color w:val="FFFFFF"/>
              </w:rPr>
            </w:pP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Pr>
                <w:color w:val="FFFFFF"/>
              </w:rPr>
              <w:t xml:space="preserve">Problem solving </w:t>
            </w:r>
            <w:r w:rsidR="00D1391D">
              <w:rPr>
                <w:color w:val="FFFFFF"/>
              </w:rPr>
              <w:t>&amp;</w:t>
            </w:r>
            <w:r w:rsidRPr="004C52C8">
              <w:rPr>
                <w:color w:val="FFFFFF"/>
              </w:rPr>
              <w:t xml:space="preserve"> Reasoning</w:t>
            </w:r>
          </w:p>
        </w:tc>
        <w:tc>
          <w:tcPr>
            <w:tcW w:w="2835" w:type="dxa"/>
            <w:shd w:val="clear" w:color="auto" w:fill="E6E7E8" w:themeFill="background2"/>
          </w:tcPr>
          <w:p w:rsidR="00F40FCD" w:rsidRDefault="00B53A64"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Problem-solving approaches</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 xml:space="preserve">Uses of </w:t>
            </w:r>
            <w:r w:rsidR="00B53A64">
              <w:t xml:space="preserve">problem-solving approaches </w:t>
            </w:r>
            <w:r w:rsidRPr="002A70BA">
              <w:t>to count objects in a collection of twenty objects</w:t>
            </w:r>
          </w:p>
        </w:tc>
        <w:tc>
          <w:tcPr>
            <w:tcW w:w="4820" w:type="dxa"/>
          </w:tcPr>
          <w:p w:rsidR="00F40FCD" w:rsidRPr="00847B31"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9609E4">
              <w:t xml:space="preserve">Chose to move counters carefully into a circle formation. Each time, every counter was touched. When asked to count on from </w:t>
            </w:r>
            <w:r w:rsidR="0038708A">
              <w:t>three</w:t>
            </w:r>
            <w:r w:rsidRPr="009609E4">
              <w:t xml:space="preserve">, started counting from </w:t>
            </w:r>
            <w:r w:rsidR="0038708A">
              <w:t>one</w:t>
            </w:r>
            <w:r w:rsidRPr="009609E4">
              <w:t xml:space="preserve"> to complete the task of counting to 16.</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tcPr>
          <w:p w:rsidR="00F40FCD" w:rsidRPr="00CA267E" w:rsidRDefault="00F40FCD" w:rsidP="00B53A64">
            <w:pPr>
              <w:pStyle w:val="Tablesubhead"/>
              <w:jc w:val="center"/>
              <w:rPr>
                <w:b w:val="0"/>
              </w:rPr>
            </w:pPr>
          </w:p>
        </w:tc>
        <w:tc>
          <w:tcPr>
            <w:tcW w:w="851" w:type="dxa"/>
            <w:vMerge/>
            <w:shd w:val="clear" w:color="auto" w:fill="808184" w:themeFill="text2"/>
            <w:textDirection w:val="btLr"/>
          </w:tcPr>
          <w:p w:rsidR="00F40FCD" w:rsidRPr="00CA267E"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Reasoning and justification</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Description and explanation of mathematical thinking</w:t>
            </w:r>
            <w:r w:rsidR="0038708A">
              <w:t>,</w:t>
            </w:r>
            <w:r w:rsidRPr="002A70BA">
              <w:t xml:space="preserve"> including demonstration of counting strategies used to count a collection of objects</w:t>
            </w:r>
          </w:p>
        </w:tc>
        <w:tc>
          <w:tcPr>
            <w:tcW w:w="4820" w:type="dxa"/>
          </w:tcPr>
          <w:p w:rsidR="00F40FCD" w:rsidRPr="004F1769"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t xml:space="preserve">She made a statement about the strategy of moving the counters to the side as she counted. </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F40FCD" w:rsidRDefault="00F40FCD" w:rsidP="00F40FCD">
            <w:pPr>
              <w:pStyle w:val="Tabletext0"/>
              <w:rPr>
                <w:sz w:val="16"/>
              </w:rPr>
            </w:pPr>
            <w:r w:rsidRPr="00B25EF7">
              <w:rPr>
                <w:sz w:val="16"/>
              </w:rPr>
              <w:t>Possible judgment</w:t>
            </w:r>
          </w:p>
          <w:p w:rsidR="00F40FCD" w:rsidRPr="00F40FCD" w:rsidRDefault="00F40FCD" w:rsidP="00F40FCD">
            <w:pPr>
              <w:pStyle w:val="Tabletext0"/>
              <w:rPr>
                <w:sz w:val="16"/>
              </w:rPr>
            </w:pPr>
          </w:p>
          <w:p w:rsidR="00F40FCD" w:rsidRPr="00B25EF7" w:rsidRDefault="00F40FCD" w:rsidP="00F40FCD">
            <w:pPr>
              <w:pStyle w:val="Tabletext0"/>
              <w:jc w:val="center"/>
              <w:rPr>
                <w:sz w:val="16"/>
              </w:rPr>
            </w:pPr>
            <w:r w:rsidRPr="00F40FCD">
              <w:rPr>
                <w:sz w:val="36"/>
              </w:rPr>
              <w:t>EX</w:t>
            </w:r>
          </w:p>
        </w:tc>
        <w:tc>
          <w:tcPr>
            <w:tcW w:w="2835" w:type="dxa"/>
            <w:shd w:val="clear" w:color="auto" w:fill="E6E7E8" w:themeFill="background2"/>
          </w:tcPr>
          <w:p w:rsidR="00F40FCD" w:rsidRPr="00B25EF7" w:rsidRDefault="00F40FCD" w:rsidP="00B53A64">
            <w:pPr>
              <w:pStyle w:val="Tablesubhead"/>
              <w:cnfStyle w:val="000000000000" w:firstRow="0" w:lastRow="0" w:firstColumn="0" w:lastColumn="0" w:oddVBand="0" w:evenVBand="0" w:oddHBand="0" w:evenHBand="0" w:firstRowFirstColumn="0" w:firstRowLastColumn="0" w:lastRowFirstColumn="0" w:lastRowLastColumn="0"/>
              <w:rPr>
                <w:b w:val="0"/>
                <w:lang w:eastAsia="en-AU"/>
              </w:rPr>
            </w:pPr>
            <w:r w:rsidRPr="00B25EF7">
              <w:rPr>
                <w:b w:val="0"/>
                <w:lang w:eastAsia="en-AU"/>
              </w:rPr>
              <w:t>Additional comments</w:t>
            </w:r>
          </w:p>
        </w:tc>
        <w:tc>
          <w:tcPr>
            <w:tcW w:w="4820" w:type="dxa"/>
          </w:tcPr>
          <w:p w:rsidR="00F40FCD" w:rsidRPr="004F1769" w:rsidRDefault="00F40FCD" w:rsidP="0038708A">
            <w:pPr>
              <w:pStyle w:val="Tabletext0"/>
              <w:cnfStyle w:val="000000000000" w:firstRow="0" w:lastRow="0" w:firstColumn="0" w:lastColumn="0" w:oddVBand="0" w:evenVBand="0" w:oddHBand="0" w:evenHBand="0" w:firstRowFirstColumn="0" w:firstRowLastColumn="0" w:lastRowFirstColumn="0" w:lastRowLastColumn="0"/>
            </w:pPr>
            <w:r w:rsidRPr="009609E4">
              <w:t>Is consolidating knowledge and understanding o</w:t>
            </w:r>
            <w:r>
              <w:t xml:space="preserve">f </w:t>
            </w:r>
            <w:r w:rsidR="0038708A">
              <w:t>one</w:t>
            </w:r>
            <w:r>
              <w:t xml:space="preserve"> to 20. On one attempt said </w:t>
            </w:r>
            <w:r w:rsidR="00B53A64">
              <w:t>‘</w:t>
            </w:r>
            <w:r w:rsidRPr="009609E4">
              <w:t>60</w:t>
            </w:r>
            <w:r w:rsidR="00B53A64">
              <w:t>’</w:t>
            </w:r>
            <w:r w:rsidRPr="009609E4">
              <w:t xml:space="preserve"> instead of </w:t>
            </w:r>
            <w:r>
              <w:t>16</w:t>
            </w:r>
            <w:r w:rsidRPr="009609E4">
              <w:t>, so may be confused about the value of 16 and numbers larger than 10. Is confident with counting forwards</w:t>
            </w:r>
            <w:r>
              <w:t>,</w:t>
            </w:r>
            <w:r w:rsidRPr="009609E4">
              <w:t xml:space="preserve"> and backwards from 10 to </w:t>
            </w:r>
            <w:r w:rsidR="0038708A">
              <w:t>zero</w:t>
            </w:r>
            <w:r w:rsidRPr="009609E4">
              <w:t xml:space="preserve"> is developing. She has an understanding of </w:t>
            </w:r>
            <w:r>
              <w:t xml:space="preserve">one-to-one </w:t>
            </w:r>
            <w:r w:rsidRPr="009609E4">
              <w:t>correspondence.</w:t>
            </w:r>
          </w:p>
        </w:tc>
      </w:tr>
    </w:tbl>
    <w:p w:rsidR="00BB36BC" w:rsidRDefault="00BB36BC" w:rsidP="00955CF0">
      <w:pPr>
        <w:pStyle w:val="BodyText"/>
      </w:pPr>
    </w:p>
    <w:p w:rsidR="00BB36BC" w:rsidRDefault="00BB36BC" w:rsidP="00955CF0">
      <w:pPr>
        <w:pStyle w:val="BodyText"/>
      </w:pPr>
    </w:p>
    <w:p w:rsidR="00BB36BC" w:rsidRDefault="00BB36BC">
      <w:r>
        <w:br w:type="page"/>
      </w:r>
    </w:p>
    <w:tbl>
      <w:tblPr>
        <w:tblStyle w:val="QCAAtablestyle2"/>
        <w:tblW w:w="4961" w:type="pct"/>
        <w:tblInd w:w="108" w:type="dxa"/>
        <w:tblLayout w:type="fixed"/>
        <w:tblLook w:val="04A0" w:firstRow="1" w:lastRow="0" w:firstColumn="1" w:lastColumn="0" w:noHBand="0" w:noVBand="1"/>
      </w:tblPr>
      <w:tblGrid>
        <w:gridCol w:w="709"/>
        <w:gridCol w:w="851"/>
        <w:gridCol w:w="2835"/>
        <w:gridCol w:w="4820"/>
      </w:tblGrid>
      <w:tr w:rsidR="00BB36BC" w:rsidRPr="00CA267E" w:rsidTr="00B53A64">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4395" w:type="dxa"/>
            <w:gridSpan w:val="3"/>
            <w:vAlign w:val="bottom"/>
          </w:tcPr>
          <w:p w:rsidR="00BB36BC" w:rsidRPr="00B25EF7" w:rsidRDefault="00BB36BC" w:rsidP="00B53A64">
            <w:pPr>
              <w:pStyle w:val="Tabletext0"/>
            </w:pPr>
            <w:r w:rsidRPr="00B25EF7">
              <w:rPr>
                <w:color w:val="auto"/>
              </w:rPr>
              <w:lastRenderedPageBreak/>
              <w:t>Name</w:t>
            </w:r>
            <w:r>
              <w:rPr>
                <w:color w:val="auto"/>
              </w:rPr>
              <w:t>:</w:t>
            </w:r>
          </w:p>
        </w:tc>
        <w:tc>
          <w:tcPr>
            <w:tcW w:w="4820" w:type="dxa"/>
            <w:shd w:val="clear" w:color="auto" w:fill="E6E7E8" w:themeFill="background2"/>
            <w:tcMar>
              <w:top w:w="0" w:type="dxa"/>
              <w:bottom w:w="0" w:type="dxa"/>
            </w:tcMar>
          </w:tcPr>
          <w:p w:rsidR="00BB36BC" w:rsidRPr="00CA267E" w:rsidRDefault="00BB36BC" w:rsidP="00B53A64">
            <w:pPr>
              <w:pStyle w:val="Tablesubhead"/>
              <w:jc w:val="center"/>
              <w:cnfStyle w:val="100000000000" w:firstRow="1" w:lastRow="0" w:firstColumn="0" w:lastColumn="0" w:oddVBand="0" w:evenVBand="0" w:oddHBand="0" w:evenHBand="0" w:firstRowFirstColumn="0" w:firstRowLastColumn="0" w:lastRowFirstColumn="0" w:lastRowLastColumn="0"/>
              <w:rPr>
                <w:rFonts w:eastAsia="Arial Unicode MS"/>
              </w:rPr>
            </w:pPr>
            <w:r>
              <w:rPr>
                <w:rFonts w:eastAsia="Arial Unicode MS"/>
              </w:rPr>
              <w:t>Comments</w:t>
            </w:r>
          </w:p>
        </w:tc>
      </w:tr>
      <w:tr w:rsidR="00F40FCD" w:rsidRPr="00CA267E" w:rsidTr="00B53A64">
        <w:trPr>
          <w:cantSplit/>
          <w:trHeight w:val="1438"/>
        </w:trPr>
        <w:tc>
          <w:tcPr>
            <w:cnfStyle w:val="001000000000" w:firstRow="0" w:lastRow="0" w:firstColumn="1" w:lastColumn="0" w:oddVBand="0" w:evenVBand="0" w:oddHBand="0" w:evenHBand="0" w:firstRowFirstColumn="0" w:firstRowLastColumn="0" w:lastRowFirstColumn="0" w:lastRowLastColumn="0"/>
            <w:tcW w:w="709"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rPr>
                <w:color w:val="FFFFFF"/>
              </w:rPr>
            </w:pPr>
            <w:r w:rsidRPr="004C52C8">
              <w:rPr>
                <w:color w:val="FFFFFF"/>
              </w:rPr>
              <w:t>Understanding and Skills dimensions</w:t>
            </w: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sidRPr="004C52C8">
              <w:rPr>
                <w:color w:val="FFFFFF"/>
              </w:rPr>
              <w:t xml:space="preserve">Understanding </w:t>
            </w:r>
            <w:r w:rsidR="00D1391D">
              <w:rPr>
                <w:color w:val="FFFFFF"/>
              </w:rPr>
              <w:t>&amp;</w:t>
            </w:r>
            <w:r w:rsidRPr="004C52C8">
              <w:rPr>
                <w:color w:val="FFFFFF"/>
              </w:rPr>
              <w:t xml:space="preserve"> Fluency</w:t>
            </w:r>
          </w:p>
        </w:tc>
        <w:tc>
          <w:tcPr>
            <w:tcW w:w="2835" w:type="dxa"/>
            <w:shd w:val="clear" w:color="auto" w:fill="E6E7E8" w:themeFill="background2"/>
          </w:tcPr>
          <w:p w:rsidR="00F40FCD" w:rsidRPr="00816EA9" w:rsidRDefault="00F40FCD" w:rsidP="00B53A64">
            <w:pPr>
              <w:pStyle w:val="Tablesubhead"/>
              <w:cnfStyle w:val="000000000000" w:firstRow="0" w:lastRow="0" w:firstColumn="0" w:lastColumn="0" w:oddVBand="0" w:evenVBand="0" w:oddHBand="0" w:evenHBand="0" w:firstRowFirstColumn="0" w:firstRowLastColumn="0" w:lastRowFirstColumn="0" w:lastRowLastColumn="0"/>
            </w:pPr>
            <w:r w:rsidRPr="00816EA9">
              <w:t xml:space="preserve">Mathematical </w:t>
            </w:r>
            <w:r>
              <w:t>language and symbols</w:t>
            </w:r>
          </w:p>
          <w:p w:rsidR="00F40FCD" w:rsidRPr="00CE33C0"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everyday and some appropriate mathematical language, actions, materials, and recordings to count and represent numbers to twenty</w:t>
            </w:r>
          </w:p>
        </w:tc>
        <w:tc>
          <w:tcPr>
            <w:tcW w:w="4820" w:type="dxa"/>
          </w:tcPr>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CB356E">
              <w:t xml:space="preserve">Was able to count 20 markers in a line, </w:t>
            </w:r>
            <w:r>
              <w:t xml:space="preserve">a </w:t>
            </w:r>
            <w:r w:rsidRPr="00CB356E">
              <w:t xml:space="preserve">pile and </w:t>
            </w:r>
            <w:r>
              <w:t xml:space="preserve">in a </w:t>
            </w:r>
            <w:r w:rsidRPr="00CB356E">
              <w:t>circle. Correctly identi</w:t>
            </w:r>
            <w:r>
              <w:t>fied partner’s collection as 17</w:t>
            </w:r>
            <w:r w:rsidRPr="00CB356E">
              <w:t xml:space="preserve"> and represented this correctly by writing the number 17. </w:t>
            </w:r>
          </w:p>
          <w:p w:rsidR="00F40FCD" w:rsidRPr="004F1769" w:rsidRDefault="00F40FCD" w:rsidP="0038708A">
            <w:pPr>
              <w:pStyle w:val="Tabletext0"/>
              <w:cnfStyle w:val="000000000000" w:firstRow="0" w:lastRow="0" w:firstColumn="0" w:lastColumn="0" w:oddVBand="0" w:evenVBand="0" w:oddHBand="0" w:evenHBand="0" w:firstRowFirstColumn="0" w:firstRowLastColumn="0" w:lastRowFirstColumn="0" w:lastRowLastColumn="0"/>
            </w:pPr>
            <w:r w:rsidRPr="00CB356E">
              <w:t>Counted forwards to 20 correctly and in order. Counted back from 20 to 16 and then became c</w:t>
            </w:r>
            <w:r>
              <w:t xml:space="preserve">onfused. Was able to </w:t>
            </w:r>
            <w:r w:rsidRPr="00CB356E">
              <w:t xml:space="preserve">count from 10 to </w:t>
            </w:r>
            <w:r w:rsidR="0038708A">
              <w:t>zero</w:t>
            </w:r>
            <w:r w:rsidRPr="00CB356E">
              <w:t xml:space="preserve"> with confidence. Was able to count on from </w:t>
            </w:r>
            <w:r w:rsidR="0038708A">
              <w:t>four</w:t>
            </w:r>
            <w:r w:rsidRPr="00CB356E">
              <w:t xml:space="preserve"> to 20, star</w:t>
            </w:r>
            <w:r>
              <w:t xml:space="preserve">ting with a group of </w:t>
            </w:r>
            <w:r w:rsidR="0038708A">
              <w:t>four</w:t>
            </w:r>
            <w:r w:rsidRPr="00CB356E">
              <w:t xml:space="preserve"> counters.</w:t>
            </w:r>
          </w:p>
        </w:tc>
      </w:tr>
      <w:tr w:rsidR="00F40FCD" w:rsidRPr="00CA267E" w:rsidTr="00B53A64">
        <w:trPr>
          <w:cantSplit/>
          <w:trHeight w:val="964"/>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Del="00C77DC3" w:rsidRDefault="00F40FCD" w:rsidP="00B53A64">
            <w:pPr>
              <w:pStyle w:val="Tablesubhead"/>
              <w:jc w:val="center"/>
              <w:rPr>
                <w:color w:val="FFFFFF"/>
              </w:rPr>
            </w:pPr>
          </w:p>
        </w:tc>
        <w:tc>
          <w:tcPr>
            <w:tcW w:w="851" w:type="dxa"/>
            <w:vMerge/>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Procedural fluency</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one</w:t>
            </w:r>
            <w:r w:rsidR="0038708A">
              <w:t>-</w:t>
            </w:r>
            <w:r w:rsidRPr="002A70BA">
              <w:t>to</w:t>
            </w:r>
            <w:r w:rsidR="0038708A">
              <w:t>-</w:t>
            </w:r>
            <w:r w:rsidRPr="002A70BA">
              <w:t>one correspondence and subitising to recall numbers in a collection of twenty objects</w:t>
            </w:r>
            <w:r w:rsidR="00B53A64">
              <w:t xml:space="preserve"> </w:t>
            </w:r>
          </w:p>
        </w:tc>
        <w:tc>
          <w:tcPr>
            <w:tcW w:w="4820" w:type="dxa"/>
          </w:tcPr>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CB356E">
              <w:t>Touched and c</w:t>
            </w:r>
            <w:r>
              <w:t>ounted each marker,</w:t>
            </w:r>
            <w:r w:rsidRPr="00CB356E">
              <w:t xml:space="preserve"> giving each one a unique name (showing </w:t>
            </w:r>
            <w:r>
              <w:t xml:space="preserve">one-to-one </w:t>
            </w:r>
            <w:r w:rsidRPr="00CB356E">
              <w:t xml:space="preserve">correspondence). She maintained an understanding of </w:t>
            </w:r>
            <w:r>
              <w:t xml:space="preserve">one-to-one </w:t>
            </w:r>
            <w:r w:rsidRPr="00CB356E">
              <w:t xml:space="preserve">correspondence with the markers placed out of order, in a circle and </w:t>
            </w:r>
            <w:r>
              <w:t xml:space="preserve">in </w:t>
            </w:r>
            <w:r w:rsidRPr="00CB356E">
              <w:t>a heap, by moving them into a line.</w:t>
            </w:r>
          </w:p>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t xml:space="preserve">She missed the number </w:t>
            </w:r>
            <w:r w:rsidRPr="00CB356E">
              <w:t>17 but went back and c</w:t>
            </w:r>
            <w:r>
              <w:t>orrected herself.</w:t>
            </w:r>
          </w:p>
          <w:p w:rsidR="00F40FCD" w:rsidRPr="00847B31"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CB356E">
              <w:t xml:space="preserve">She also chose to go to the number board and copy all the </w:t>
            </w:r>
            <w:r w:rsidR="00B53A64">
              <w:t>‘</w:t>
            </w:r>
            <w:r w:rsidRPr="00CB356E">
              <w:t>tricky</w:t>
            </w:r>
            <w:r w:rsidR="00B53A64">
              <w:t>’</w:t>
            </w:r>
            <w:r w:rsidRPr="00CB356E">
              <w:t xml:space="preserve"> numbers</w:t>
            </w:r>
            <w:r>
              <w:t xml:space="preserve"> from 11 to 20</w:t>
            </w:r>
            <w:r w:rsidRPr="00CB356E">
              <w:t xml:space="preserve"> so that she could learn them.</w:t>
            </w:r>
          </w:p>
        </w:tc>
      </w:tr>
      <w:tr w:rsidR="00F40FCD" w:rsidRPr="00CA267E" w:rsidTr="00B53A64">
        <w:trPr>
          <w:cantSplit/>
          <w:trHeight w:val="962"/>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RDefault="00F40FCD" w:rsidP="00B53A64">
            <w:pPr>
              <w:pStyle w:val="Tablesubhead"/>
              <w:jc w:val="center"/>
              <w:rPr>
                <w:color w:val="FFFFFF"/>
              </w:rPr>
            </w:pP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Pr>
                <w:color w:val="FFFFFF"/>
              </w:rPr>
              <w:t xml:space="preserve">Problem solving </w:t>
            </w:r>
            <w:r w:rsidR="00D1391D">
              <w:rPr>
                <w:color w:val="FFFFFF"/>
              </w:rPr>
              <w:t>&amp;</w:t>
            </w:r>
            <w:r w:rsidRPr="004C52C8">
              <w:rPr>
                <w:color w:val="FFFFFF"/>
              </w:rPr>
              <w:t xml:space="preserve"> Reasoning</w:t>
            </w:r>
          </w:p>
        </w:tc>
        <w:tc>
          <w:tcPr>
            <w:tcW w:w="2835" w:type="dxa"/>
            <w:shd w:val="clear" w:color="auto" w:fill="E6E7E8" w:themeFill="background2"/>
          </w:tcPr>
          <w:p w:rsidR="00F40FCD" w:rsidRDefault="00B53A64"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Problem-solving approaches</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 xml:space="preserve">Uses of </w:t>
            </w:r>
            <w:r w:rsidR="00B53A64">
              <w:t xml:space="preserve">problem-solving approaches </w:t>
            </w:r>
            <w:r w:rsidRPr="002A70BA">
              <w:t>to count objects in a collection of twenty objects</w:t>
            </w:r>
          </w:p>
        </w:tc>
        <w:tc>
          <w:tcPr>
            <w:tcW w:w="4820" w:type="dxa"/>
          </w:tcPr>
          <w:p w:rsidR="00F40FCD" w:rsidRPr="00847B31"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CB356E">
              <w:t>She moved the markers into a line as sh</w:t>
            </w:r>
            <w:r>
              <w:t>e counted them in every example.</w:t>
            </w:r>
            <w:r w:rsidRPr="00CB356E">
              <w:t xml:space="preserve"> (Also, when the markers were placed in a circle and </w:t>
            </w:r>
            <w:r>
              <w:t xml:space="preserve">a </w:t>
            </w:r>
            <w:r w:rsidRPr="00CB356E">
              <w:t xml:space="preserve">heap). She attempted counting in </w:t>
            </w:r>
            <w:r>
              <w:t>twos</w:t>
            </w:r>
            <w:r w:rsidRPr="00CB356E">
              <w:t xml:space="preserve"> after </w:t>
            </w:r>
            <w:r>
              <w:t>she had counted the markers in one</w:t>
            </w:r>
            <w:r w:rsidRPr="00CB356E">
              <w:t>s. When asked to count on f</w:t>
            </w:r>
            <w:r>
              <w:t xml:space="preserve">rom </w:t>
            </w:r>
            <w:r w:rsidR="0038708A">
              <w:t>four</w:t>
            </w:r>
            <w:r>
              <w:t xml:space="preserve">, she mouthed the numbers </w:t>
            </w:r>
            <w:r w:rsidR="00B53A64">
              <w:t>‘</w:t>
            </w:r>
            <w:r>
              <w:t>1, 2, 3</w:t>
            </w:r>
            <w:r w:rsidR="00B53A64">
              <w:t>’</w:t>
            </w:r>
            <w:r w:rsidRPr="00CB356E">
              <w:t xml:space="preserve"> and then said </w:t>
            </w:r>
            <w:r w:rsidR="00B53A64">
              <w:t>‘</w:t>
            </w:r>
            <w:r>
              <w:t>4</w:t>
            </w:r>
            <w:r w:rsidR="00B53A64">
              <w:t>’</w:t>
            </w:r>
            <w:r w:rsidRPr="00CB356E">
              <w:t xml:space="preserve">, continuing to count on from </w:t>
            </w:r>
            <w:r w:rsidR="0038708A">
              <w:t>four</w:t>
            </w:r>
            <w:r w:rsidRPr="00CB356E">
              <w:t>.</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tcPr>
          <w:p w:rsidR="00F40FCD" w:rsidRPr="00CA267E" w:rsidRDefault="00F40FCD" w:rsidP="00B53A64">
            <w:pPr>
              <w:pStyle w:val="Tablesubhead"/>
              <w:jc w:val="center"/>
              <w:rPr>
                <w:b w:val="0"/>
              </w:rPr>
            </w:pPr>
          </w:p>
        </w:tc>
        <w:tc>
          <w:tcPr>
            <w:tcW w:w="851" w:type="dxa"/>
            <w:vMerge/>
            <w:shd w:val="clear" w:color="auto" w:fill="808184" w:themeFill="text2"/>
            <w:textDirection w:val="btLr"/>
          </w:tcPr>
          <w:p w:rsidR="00F40FCD" w:rsidRPr="00CA267E"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Reasoning and justification</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Description and explanation of mathematical thinking</w:t>
            </w:r>
            <w:r w:rsidR="0038708A">
              <w:t>,</w:t>
            </w:r>
            <w:r w:rsidRPr="002A70BA">
              <w:t xml:space="preserve"> including demonstration of counting strategies used to count a collection of objects</w:t>
            </w:r>
          </w:p>
        </w:tc>
        <w:tc>
          <w:tcPr>
            <w:tcW w:w="4820" w:type="dxa"/>
          </w:tcPr>
          <w:p w:rsidR="00F40FCD" w:rsidRPr="004F1769"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t>When asked about her counting strategy she was able to demonstrate it and provide some corresponding statements.</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F40FCD" w:rsidRDefault="00F40FCD" w:rsidP="00B53A64">
            <w:pPr>
              <w:pStyle w:val="Tabletext0"/>
              <w:rPr>
                <w:sz w:val="16"/>
              </w:rPr>
            </w:pPr>
            <w:r w:rsidRPr="00B25EF7">
              <w:rPr>
                <w:sz w:val="16"/>
              </w:rPr>
              <w:t>Possible judgment</w:t>
            </w:r>
          </w:p>
          <w:p w:rsidR="00F40FCD" w:rsidRDefault="00F40FCD" w:rsidP="00B53A64">
            <w:pPr>
              <w:pStyle w:val="Tabletext0"/>
              <w:rPr>
                <w:sz w:val="16"/>
              </w:rPr>
            </w:pPr>
          </w:p>
          <w:p w:rsidR="00F40FCD" w:rsidRPr="00B25EF7" w:rsidRDefault="00F40FCD" w:rsidP="00F40FCD">
            <w:pPr>
              <w:pStyle w:val="Tabletext0"/>
              <w:jc w:val="center"/>
              <w:rPr>
                <w:sz w:val="16"/>
              </w:rPr>
            </w:pPr>
            <w:r w:rsidRPr="00F40FCD">
              <w:rPr>
                <w:sz w:val="36"/>
              </w:rPr>
              <w:t>WW</w:t>
            </w:r>
          </w:p>
        </w:tc>
        <w:tc>
          <w:tcPr>
            <w:tcW w:w="2835" w:type="dxa"/>
            <w:shd w:val="clear" w:color="auto" w:fill="E6E7E8" w:themeFill="background2"/>
          </w:tcPr>
          <w:p w:rsidR="00F40FCD" w:rsidRPr="00B25EF7" w:rsidRDefault="00F40FCD" w:rsidP="00B53A64">
            <w:pPr>
              <w:pStyle w:val="Tablesubhead"/>
              <w:cnfStyle w:val="000000000000" w:firstRow="0" w:lastRow="0" w:firstColumn="0" w:lastColumn="0" w:oddVBand="0" w:evenVBand="0" w:oddHBand="0" w:evenHBand="0" w:firstRowFirstColumn="0" w:firstRowLastColumn="0" w:lastRowFirstColumn="0" w:lastRowLastColumn="0"/>
              <w:rPr>
                <w:b w:val="0"/>
                <w:lang w:eastAsia="en-AU"/>
              </w:rPr>
            </w:pPr>
            <w:r w:rsidRPr="00B25EF7">
              <w:rPr>
                <w:b w:val="0"/>
                <w:lang w:eastAsia="en-AU"/>
              </w:rPr>
              <w:t>Additional comments</w:t>
            </w:r>
          </w:p>
        </w:tc>
        <w:tc>
          <w:tcPr>
            <w:tcW w:w="4820" w:type="dxa"/>
          </w:tcPr>
          <w:p w:rsidR="00F40FCD" w:rsidRPr="004F1769" w:rsidRDefault="00F40FCD" w:rsidP="008A2127">
            <w:pPr>
              <w:pStyle w:val="Tabletext0"/>
              <w:cnfStyle w:val="000000000000" w:firstRow="0" w:lastRow="0" w:firstColumn="0" w:lastColumn="0" w:oddVBand="0" w:evenVBand="0" w:oddHBand="0" w:evenHBand="0" w:firstRowFirstColumn="0" w:firstRowLastColumn="0" w:lastRowFirstColumn="0" w:lastRowLastColumn="0"/>
            </w:pPr>
            <w:r w:rsidRPr="00CB356E">
              <w:t xml:space="preserve">She has a solid understanding of </w:t>
            </w:r>
            <w:r>
              <w:t xml:space="preserve">one-to-one </w:t>
            </w:r>
            <w:r w:rsidRPr="00CB356E">
              <w:t xml:space="preserve">correspondence and a fair grasp of the order and value of numbers </w:t>
            </w:r>
            <w:r>
              <w:t>—</w:t>
            </w:r>
            <w:r w:rsidRPr="00CB356E">
              <w:t xml:space="preserve"> she was able to order numbers </w:t>
            </w:r>
            <w:r w:rsidR="00776523">
              <w:t>zero</w:t>
            </w:r>
            <w:r w:rsidRPr="00CB356E">
              <w:t xml:space="preserve"> to 20 forwards and backwards. She demonstrated the desire to learn more efficient ways of c</w:t>
            </w:r>
            <w:r>
              <w:t>ounting by checking her answer,</w:t>
            </w:r>
            <w:r w:rsidRPr="00CB356E">
              <w:t xml:space="preserve"> by counting in </w:t>
            </w:r>
            <w:r>
              <w:t>twos</w:t>
            </w:r>
            <w:r w:rsidRPr="00CB356E">
              <w:t xml:space="preserve"> and </w:t>
            </w:r>
            <w:r>
              <w:t xml:space="preserve">by </w:t>
            </w:r>
            <w:r w:rsidRPr="00CB356E">
              <w:t>copying the teen numbers from the number board.</w:t>
            </w:r>
          </w:p>
        </w:tc>
      </w:tr>
    </w:tbl>
    <w:p w:rsidR="00BB36BC" w:rsidRDefault="00BB36BC" w:rsidP="00955CF0">
      <w:pPr>
        <w:pStyle w:val="BodyText"/>
      </w:pPr>
    </w:p>
    <w:p w:rsidR="00BB36BC" w:rsidRDefault="00BB36BC" w:rsidP="00955CF0">
      <w:pPr>
        <w:pStyle w:val="BodyText"/>
      </w:pPr>
    </w:p>
    <w:p w:rsidR="00BB36BC" w:rsidRDefault="00BB36BC">
      <w:r>
        <w:br w:type="page"/>
      </w:r>
    </w:p>
    <w:tbl>
      <w:tblPr>
        <w:tblStyle w:val="QCAAtablestyle2"/>
        <w:tblW w:w="4961" w:type="pct"/>
        <w:tblInd w:w="108" w:type="dxa"/>
        <w:tblLayout w:type="fixed"/>
        <w:tblLook w:val="04A0" w:firstRow="1" w:lastRow="0" w:firstColumn="1" w:lastColumn="0" w:noHBand="0" w:noVBand="1"/>
      </w:tblPr>
      <w:tblGrid>
        <w:gridCol w:w="709"/>
        <w:gridCol w:w="851"/>
        <w:gridCol w:w="2835"/>
        <w:gridCol w:w="4820"/>
      </w:tblGrid>
      <w:tr w:rsidR="00BB36BC" w:rsidRPr="00CA267E" w:rsidTr="00B53A64">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4395" w:type="dxa"/>
            <w:gridSpan w:val="3"/>
            <w:vAlign w:val="bottom"/>
          </w:tcPr>
          <w:p w:rsidR="00BB36BC" w:rsidRPr="00B25EF7" w:rsidRDefault="00BB36BC" w:rsidP="00B53A64">
            <w:pPr>
              <w:pStyle w:val="Tabletext0"/>
            </w:pPr>
            <w:r w:rsidRPr="00B25EF7">
              <w:rPr>
                <w:color w:val="auto"/>
              </w:rPr>
              <w:lastRenderedPageBreak/>
              <w:t>Name</w:t>
            </w:r>
            <w:r>
              <w:rPr>
                <w:color w:val="auto"/>
              </w:rPr>
              <w:t>:</w:t>
            </w:r>
          </w:p>
        </w:tc>
        <w:tc>
          <w:tcPr>
            <w:tcW w:w="4820" w:type="dxa"/>
            <w:shd w:val="clear" w:color="auto" w:fill="E6E7E8" w:themeFill="background2"/>
            <w:tcMar>
              <w:top w:w="0" w:type="dxa"/>
              <w:bottom w:w="0" w:type="dxa"/>
            </w:tcMar>
          </w:tcPr>
          <w:p w:rsidR="00BB36BC" w:rsidRPr="00CA267E" w:rsidRDefault="00BB36BC" w:rsidP="00B53A64">
            <w:pPr>
              <w:pStyle w:val="Tablesubhead"/>
              <w:jc w:val="center"/>
              <w:cnfStyle w:val="100000000000" w:firstRow="1" w:lastRow="0" w:firstColumn="0" w:lastColumn="0" w:oddVBand="0" w:evenVBand="0" w:oddHBand="0" w:evenHBand="0" w:firstRowFirstColumn="0" w:firstRowLastColumn="0" w:lastRowFirstColumn="0" w:lastRowLastColumn="0"/>
              <w:rPr>
                <w:rFonts w:eastAsia="Arial Unicode MS"/>
              </w:rPr>
            </w:pPr>
            <w:r>
              <w:rPr>
                <w:rFonts w:eastAsia="Arial Unicode MS"/>
              </w:rPr>
              <w:t>Comments</w:t>
            </w:r>
          </w:p>
        </w:tc>
      </w:tr>
      <w:tr w:rsidR="00F40FCD" w:rsidRPr="00CA267E" w:rsidTr="00B53A64">
        <w:trPr>
          <w:cantSplit/>
          <w:trHeight w:val="1438"/>
        </w:trPr>
        <w:tc>
          <w:tcPr>
            <w:cnfStyle w:val="001000000000" w:firstRow="0" w:lastRow="0" w:firstColumn="1" w:lastColumn="0" w:oddVBand="0" w:evenVBand="0" w:oddHBand="0" w:evenHBand="0" w:firstRowFirstColumn="0" w:firstRowLastColumn="0" w:lastRowFirstColumn="0" w:lastRowLastColumn="0"/>
            <w:tcW w:w="709"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rPr>
                <w:color w:val="FFFFFF"/>
              </w:rPr>
            </w:pPr>
            <w:r w:rsidRPr="004C52C8">
              <w:rPr>
                <w:color w:val="FFFFFF"/>
              </w:rPr>
              <w:t>Understanding and Skills dimensions</w:t>
            </w: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sidRPr="004C52C8">
              <w:rPr>
                <w:color w:val="FFFFFF"/>
              </w:rPr>
              <w:t xml:space="preserve">Understanding </w:t>
            </w:r>
            <w:r w:rsidR="00D1391D">
              <w:rPr>
                <w:color w:val="FFFFFF"/>
              </w:rPr>
              <w:t>&amp;</w:t>
            </w:r>
            <w:r w:rsidRPr="004C52C8">
              <w:rPr>
                <w:color w:val="FFFFFF"/>
              </w:rPr>
              <w:t xml:space="preserve"> Fluency</w:t>
            </w:r>
          </w:p>
        </w:tc>
        <w:tc>
          <w:tcPr>
            <w:tcW w:w="2835" w:type="dxa"/>
            <w:shd w:val="clear" w:color="auto" w:fill="E6E7E8" w:themeFill="background2"/>
          </w:tcPr>
          <w:p w:rsidR="00F40FCD" w:rsidRPr="00816EA9" w:rsidRDefault="00F40FCD" w:rsidP="00B53A64">
            <w:pPr>
              <w:pStyle w:val="Tablesubhead"/>
              <w:cnfStyle w:val="000000000000" w:firstRow="0" w:lastRow="0" w:firstColumn="0" w:lastColumn="0" w:oddVBand="0" w:evenVBand="0" w:oddHBand="0" w:evenHBand="0" w:firstRowFirstColumn="0" w:firstRowLastColumn="0" w:lastRowFirstColumn="0" w:lastRowLastColumn="0"/>
            </w:pPr>
            <w:r w:rsidRPr="00816EA9">
              <w:t xml:space="preserve">Mathematical </w:t>
            </w:r>
            <w:r>
              <w:t>language and symbols</w:t>
            </w:r>
          </w:p>
          <w:p w:rsidR="00F40FCD" w:rsidRPr="00CE33C0"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everyday and some appropriate mathematical language, actions, materials, and recordings to count and represent numbers to twenty</w:t>
            </w:r>
          </w:p>
        </w:tc>
        <w:tc>
          <w:tcPr>
            <w:tcW w:w="4820" w:type="dxa"/>
          </w:tcPr>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3F5513">
              <w:t>Was able to count 20 markers in a line, pile and circle. When asked to write 20, repr</w:t>
            </w:r>
            <w:r>
              <w:t xml:space="preserve">esented it as </w:t>
            </w:r>
            <w:r w:rsidR="00B53A64">
              <w:t>‘</w:t>
            </w:r>
            <w:r w:rsidRPr="003F5513">
              <w:t>02</w:t>
            </w:r>
            <w:r w:rsidR="00B53A64">
              <w:t>’</w:t>
            </w:r>
            <w:r w:rsidRPr="003F5513">
              <w:t>. Correctly identified partner’s collection as 19 and represented this correctly by writing the number 19. He correctly identified the second collection o</w:t>
            </w:r>
            <w:r>
              <w:t>f markers (placed in a circle) as 14</w:t>
            </w:r>
            <w:r w:rsidRPr="003F5513">
              <w:t>, by counting them quickly and confidently.</w:t>
            </w:r>
          </w:p>
          <w:p w:rsidR="00F40FCD" w:rsidRPr="004F1769"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3F5513">
              <w:t xml:space="preserve">Counted to 20 correctly and in order. Counted back from 20 to </w:t>
            </w:r>
            <w:r w:rsidR="00776523">
              <w:t>zero</w:t>
            </w:r>
            <w:r w:rsidRPr="003F5513">
              <w:t xml:space="preserve">, but said </w:t>
            </w:r>
            <w:r w:rsidR="00B53A64">
              <w:t>‘</w:t>
            </w:r>
            <w:r>
              <w:t>90, 80, 70, 60, 50, 40, 30, 20</w:t>
            </w:r>
            <w:r w:rsidR="00B53A64">
              <w:t>’</w:t>
            </w:r>
            <w:r w:rsidRPr="003F5513">
              <w:t xml:space="preserve"> instead of the teen numbers. He was confident in counting back from 10 to </w:t>
            </w:r>
            <w:r w:rsidR="00776523">
              <w:t>zero</w:t>
            </w:r>
            <w:r w:rsidRPr="003F5513">
              <w:t xml:space="preserve">. Was able to count on from </w:t>
            </w:r>
            <w:r w:rsidR="00776523">
              <w:t>nine</w:t>
            </w:r>
            <w:r w:rsidRPr="003F5513">
              <w:t xml:space="preserve"> to 15.</w:t>
            </w:r>
          </w:p>
        </w:tc>
      </w:tr>
      <w:tr w:rsidR="00F40FCD" w:rsidRPr="00CA267E" w:rsidTr="00B53A64">
        <w:trPr>
          <w:cantSplit/>
          <w:trHeight w:val="964"/>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Del="00C77DC3" w:rsidRDefault="00F40FCD" w:rsidP="00B53A64">
            <w:pPr>
              <w:pStyle w:val="Tablesubhead"/>
              <w:jc w:val="center"/>
              <w:rPr>
                <w:color w:val="FFFFFF"/>
              </w:rPr>
            </w:pPr>
          </w:p>
        </w:tc>
        <w:tc>
          <w:tcPr>
            <w:tcW w:w="851" w:type="dxa"/>
            <w:vMerge/>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Procedural fluency</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one</w:t>
            </w:r>
            <w:r w:rsidR="00776523">
              <w:t>-</w:t>
            </w:r>
            <w:r w:rsidRPr="002A70BA">
              <w:t>to</w:t>
            </w:r>
            <w:r w:rsidR="00776523">
              <w:t>-</w:t>
            </w:r>
            <w:r w:rsidRPr="002A70BA">
              <w:t>one correspondence and subitising to recall numbers in a collection of twenty objects</w:t>
            </w:r>
            <w:r w:rsidR="00B53A64">
              <w:t xml:space="preserve"> </w:t>
            </w:r>
          </w:p>
        </w:tc>
        <w:tc>
          <w:tcPr>
            <w:tcW w:w="4820" w:type="dxa"/>
          </w:tcPr>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3F5513">
              <w:t>Touched and counted each marker</w:t>
            </w:r>
            <w:r>
              <w:t>,</w:t>
            </w:r>
            <w:r w:rsidRPr="003F5513">
              <w:t xml:space="preserve"> giving each one a unique name (showing </w:t>
            </w:r>
            <w:r>
              <w:t xml:space="preserve">one-to-one </w:t>
            </w:r>
            <w:r w:rsidRPr="003F5513">
              <w:t xml:space="preserve">correspondence). </w:t>
            </w:r>
          </w:p>
          <w:p w:rsidR="00F40FCD"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rsidRPr="003F5513">
              <w:t xml:space="preserve">He maintained an understanding of </w:t>
            </w:r>
            <w:r>
              <w:t xml:space="preserve">one-to-one </w:t>
            </w:r>
            <w:r w:rsidRPr="003F5513">
              <w:t>correspondence with the markers place</w:t>
            </w:r>
            <w:r>
              <w:t>d</w:t>
            </w:r>
            <w:r w:rsidRPr="003F5513">
              <w:t xml:space="preserve"> out of order, in a circle and </w:t>
            </w:r>
            <w:r>
              <w:t xml:space="preserve">in </w:t>
            </w:r>
            <w:r w:rsidRPr="003F5513">
              <w:t xml:space="preserve">a heap, by moving them into an orderly line. </w:t>
            </w:r>
          </w:p>
          <w:p w:rsidR="00F40FCD" w:rsidRPr="00847B31" w:rsidRDefault="00F40FCD" w:rsidP="008A2127">
            <w:pPr>
              <w:pStyle w:val="Tabletext0"/>
              <w:cnfStyle w:val="000000000000" w:firstRow="0" w:lastRow="0" w:firstColumn="0" w:lastColumn="0" w:oddVBand="0" w:evenVBand="0" w:oddHBand="0" w:evenHBand="0" w:firstRowFirstColumn="0" w:firstRowLastColumn="0" w:lastRowFirstColumn="0" w:lastRowLastColumn="0"/>
            </w:pPr>
            <w:r w:rsidRPr="003F5513">
              <w:t xml:space="preserve">At times used subitising by grouping </w:t>
            </w:r>
            <w:r>
              <w:t>four</w:t>
            </w:r>
            <w:r w:rsidRPr="003F5513">
              <w:t xml:space="preserve"> and starting the count from</w:t>
            </w:r>
            <w:r>
              <w:t> </w:t>
            </w:r>
            <w:r w:rsidR="00776523">
              <w:t>four</w:t>
            </w:r>
            <w:r w:rsidRPr="003F5513">
              <w:t>.</w:t>
            </w:r>
          </w:p>
        </w:tc>
      </w:tr>
      <w:tr w:rsidR="00F40FCD" w:rsidRPr="00CA267E" w:rsidTr="00B53A64">
        <w:trPr>
          <w:cantSplit/>
          <w:trHeight w:val="962"/>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RDefault="00F40FCD" w:rsidP="00B53A64">
            <w:pPr>
              <w:pStyle w:val="Tablesubhead"/>
              <w:jc w:val="center"/>
              <w:rPr>
                <w:color w:val="FFFFFF"/>
              </w:rPr>
            </w:pP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Pr>
                <w:color w:val="FFFFFF"/>
              </w:rPr>
              <w:t xml:space="preserve">Problem solving </w:t>
            </w:r>
            <w:r w:rsidR="00D1391D">
              <w:rPr>
                <w:color w:val="FFFFFF"/>
              </w:rPr>
              <w:t>&amp;</w:t>
            </w:r>
            <w:r w:rsidRPr="004C52C8">
              <w:rPr>
                <w:color w:val="FFFFFF"/>
              </w:rPr>
              <w:t xml:space="preserve"> Reasoning</w:t>
            </w:r>
          </w:p>
        </w:tc>
        <w:tc>
          <w:tcPr>
            <w:tcW w:w="2835" w:type="dxa"/>
            <w:shd w:val="clear" w:color="auto" w:fill="E6E7E8" w:themeFill="background2"/>
          </w:tcPr>
          <w:p w:rsidR="00F40FCD" w:rsidRDefault="00B53A64"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Problem-solving approaches</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 xml:space="preserve">Uses of </w:t>
            </w:r>
            <w:r w:rsidR="00B53A64">
              <w:t xml:space="preserve">problem-solving approaches </w:t>
            </w:r>
            <w:r w:rsidRPr="002A70BA">
              <w:t>to count objects in a collection of twenty objects</w:t>
            </w:r>
          </w:p>
        </w:tc>
        <w:tc>
          <w:tcPr>
            <w:tcW w:w="4820" w:type="dxa"/>
          </w:tcPr>
          <w:p w:rsidR="00F40FCD" w:rsidRPr="00847B31" w:rsidRDefault="00F40FCD" w:rsidP="008A2127">
            <w:pPr>
              <w:pStyle w:val="Tabletext0"/>
              <w:cnfStyle w:val="000000000000" w:firstRow="0" w:lastRow="0" w:firstColumn="0" w:lastColumn="0" w:oddVBand="0" w:evenVBand="0" w:oddHBand="0" w:evenHBand="0" w:firstRowFirstColumn="0" w:firstRowLastColumn="0" w:lastRowFirstColumn="0" w:lastRowLastColumn="0"/>
            </w:pPr>
            <w:r w:rsidRPr="003F5513">
              <w:t xml:space="preserve">Moved the markers deliberately into an orderly line as he counted them (in every example </w:t>
            </w:r>
            <w:r>
              <w:t>—</w:t>
            </w:r>
            <w:r w:rsidRPr="003F5513">
              <w:t xml:space="preserve"> also when the markers were placed in a circle and heap).</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tcPr>
          <w:p w:rsidR="00F40FCD" w:rsidRPr="00CA267E" w:rsidRDefault="00F40FCD" w:rsidP="00B53A64">
            <w:pPr>
              <w:pStyle w:val="Tablesubhead"/>
              <w:jc w:val="center"/>
              <w:rPr>
                <w:b w:val="0"/>
              </w:rPr>
            </w:pPr>
          </w:p>
        </w:tc>
        <w:tc>
          <w:tcPr>
            <w:tcW w:w="851" w:type="dxa"/>
            <w:vMerge/>
            <w:shd w:val="clear" w:color="auto" w:fill="808184" w:themeFill="text2"/>
            <w:textDirection w:val="btLr"/>
          </w:tcPr>
          <w:p w:rsidR="00F40FCD" w:rsidRPr="00CA267E"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Reasoning and justification</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Description and explanation of mathematical thinking</w:t>
            </w:r>
            <w:r w:rsidR="00776523">
              <w:t>,</w:t>
            </w:r>
            <w:r w:rsidRPr="002A70BA">
              <w:t xml:space="preserve"> including demonstration of counting strategies used to count a collection of objects</w:t>
            </w:r>
          </w:p>
        </w:tc>
        <w:tc>
          <w:tcPr>
            <w:tcW w:w="4820" w:type="dxa"/>
          </w:tcPr>
          <w:p w:rsidR="00F40FCD" w:rsidRPr="004F1769" w:rsidRDefault="00F40FCD" w:rsidP="00F40FCD">
            <w:pPr>
              <w:pStyle w:val="Tabletext0"/>
              <w:cnfStyle w:val="000000000000" w:firstRow="0" w:lastRow="0" w:firstColumn="0" w:lastColumn="0" w:oddVBand="0" w:evenVBand="0" w:oddHBand="0" w:evenHBand="0" w:firstRowFirstColumn="0" w:firstRowLastColumn="0" w:lastRowFirstColumn="0" w:lastRowLastColumn="0"/>
            </w:pPr>
            <w:r>
              <w:t xml:space="preserve">Was able to demonstrate and describe strategies and how markers could be placed in an orderly line. </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F40FCD" w:rsidRDefault="00F40FCD" w:rsidP="00B53A64">
            <w:pPr>
              <w:pStyle w:val="Tabletext0"/>
              <w:rPr>
                <w:sz w:val="16"/>
              </w:rPr>
            </w:pPr>
            <w:r w:rsidRPr="00B25EF7">
              <w:rPr>
                <w:sz w:val="16"/>
              </w:rPr>
              <w:t>Possible judgment</w:t>
            </w:r>
          </w:p>
          <w:p w:rsidR="00F40FCD" w:rsidRDefault="00F40FCD" w:rsidP="00B53A64">
            <w:pPr>
              <w:pStyle w:val="Tabletext0"/>
              <w:rPr>
                <w:sz w:val="16"/>
              </w:rPr>
            </w:pPr>
          </w:p>
          <w:p w:rsidR="00F40FCD" w:rsidRPr="00B25EF7" w:rsidRDefault="00F40FCD" w:rsidP="00F40FCD">
            <w:pPr>
              <w:pStyle w:val="Tabletext0"/>
              <w:jc w:val="center"/>
              <w:rPr>
                <w:sz w:val="16"/>
              </w:rPr>
            </w:pPr>
            <w:r w:rsidRPr="00F40FCD">
              <w:rPr>
                <w:sz w:val="36"/>
              </w:rPr>
              <w:t>MC</w:t>
            </w:r>
          </w:p>
        </w:tc>
        <w:tc>
          <w:tcPr>
            <w:tcW w:w="2835" w:type="dxa"/>
            <w:shd w:val="clear" w:color="auto" w:fill="E6E7E8" w:themeFill="background2"/>
          </w:tcPr>
          <w:p w:rsidR="00F40FCD" w:rsidRPr="00B25EF7" w:rsidRDefault="00F40FCD" w:rsidP="00B53A64">
            <w:pPr>
              <w:pStyle w:val="Tablesubhead"/>
              <w:cnfStyle w:val="000000000000" w:firstRow="0" w:lastRow="0" w:firstColumn="0" w:lastColumn="0" w:oddVBand="0" w:evenVBand="0" w:oddHBand="0" w:evenHBand="0" w:firstRowFirstColumn="0" w:firstRowLastColumn="0" w:lastRowFirstColumn="0" w:lastRowLastColumn="0"/>
              <w:rPr>
                <w:b w:val="0"/>
                <w:lang w:eastAsia="en-AU"/>
              </w:rPr>
            </w:pPr>
            <w:r w:rsidRPr="00B25EF7">
              <w:rPr>
                <w:b w:val="0"/>
                <w:lang w:eastAsia="en-AU"/>
              </w:rPr>
              <w:t>Additional comments</w:t>
            </w:r>
          </w:p>
        </w:tc>
        <w:tc>
          <w:tcPr>
            <w:tcW w:w="4820" w:type="dxa"/>
          </w:tcPr>
          <w:p w:rsidR="00F40FCD" w:rsidRPr="004F1769" w:rsidRDefault="00F40FCD" w:rsidP="008A2127">
            <w:pPr>
              <w:pStyle w:val="Tabletext0"/>
              <w:cnfStyle w:val="000000000000" w:firstRow="0" w:lastRow="0" w:firstColumn="0" w:lastColumn="0" w:oddVBand="0" w:evenVBand="0" w:oddHBand="0" w:evenHBand="0" w:firstRowFirstColumn="0" w:firstRowLastColumn="0" w:lastRowFirstColumn="0" w:lastRowLastColumn="0"/>
            </w:pPr>
            <w:r w:rsidRPr="0042514B">
              <w:t xml:space="preserve">Is confident with counting and representing numbers </w:t>
            </w:r>
            <w:r w:rsidR="00776523">
              <w:t>one</w:t>
            </w:r>
            <w:r w:rsidRPr="0042514B">
              <w:t xml:space="preserve"> to 20 orally and is consolidating understanding of the written aspect of two-digit numbers. (For example, 20 is two tens so the </w:t>
            </w:r>
            <w:r w:rsidR="00776523">
              <w:t>two</w:t>
            </w:r>
            <w:r w:rsidRPr="0042514B">
              <w:t xml:space="preserve"> needs to be in the tens house). Is beginning to experiment with different strategies to count more efficiently and showed this with his subitising skills and counting in twos to 12.</w:t>
            </w:r>
          </w:p>
        </w:tc>
      </w:tr>
    </w:tbl>
    <w:p w:rsidR="00BB36BC" w:rsidRDefault="00BB36BC" w:rsidP="00955CF0">
      <w:pPr>
        <w:pStyle w:val="BodyText"/>
      </w:pPr>
    </w:p>
    <w:p w:rsidR="00BB36BC" w:rsidRDefault="00BB36BC" w:rsidP="00955CF0">
      <w:pPr>
        <w:pStyle w:val="BodyText"/>
      </w:pPr>
    </w:p>
    <w:p w:rsidR="00BB36BC" w:rsidRDefault="00BB36BC">
      <w:r>
        <w:br w:type="page"/>
      </w:r>
    </w:p>
    <w:tbl>
      <w:tblPr>
        <w:tblStyle w:val="QCAAtablestyle2"/>
        <w:tblW w:w="4961" w:type="pct"/>
        <w:tblInd w:w="108" w:type="dxa"/>
        <w:tblLayout w:type="fixed"/>
        <w:tblLook w:val="04A0" w:firstRow="1" w:lastRow="0" w:firstColumn="1" w:lastColumn="0" w:noHBand="0" w:noVBand="1"/>
      </w:tblPr>
      <w:tblGrid>
        <w:gridCol w:w="709"/>
        <w:gridCol w:w="851"/>
        <w:gridCol w:w="2835"/>
        <w:gridCol w:w="4820"/>
      </w:tblGrid>
      <w:tr w:rsidR="00BB36BC" w:rsidRPr="00CA267E" w:rsidTr="00B53A64">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4395" w:type="dxa"/>
            <w:gridSpan w:val="3"/>
            <w:vAlign w:val="bottom"/>
          </w:tcPr>
          <w:p w:rsidR="00BB36BC" w:rsidRPr="00B25EF7" w:rsidRDefault="00BB36BC" w:rsidP="00B53A64">
            <w:pPr>
              <w:pStyle w:val="Tabletext0"/>
            </w:pPr>
            <w:r w:rsidRPr="00B25EF7">
              <w:rPr>
                <w:color w:val="auto"/>
              </w:rPr>
              <w:lastRenderedPageBreak/>
              <w:t>Name</w:t>
            </w:r>
            <w:r>
              <w:rPr>
                <w:color w:val="auto"/>
              </w:rPr>
              <w:t>:</w:t>
            </w:r>
          </w:p>
        </w:tc>
        <w:tc>
          <w:tcPr>
            <w:tcW w:w="4820" w:type="dxa"/>
            <w:shd w:val="clear" w:color="auto" w:fill="E6E7E8" w:themeFill="background2"/>
            <w:tcMar>
              <w:top w:w="0" w:type="dxa"/>
              <w:bottom w:w="0" w:type="dxa"/>
            </w:tcMar>
          </w:tcPr>
          <w:p w:rsidR="00BB36BC" w:rsidRPr="00CA267E" w:rsidRDefault="00BB36BC" w:rsidP="00B53A64">
            <w:pPr>
              <w:pStyle w:val="Tablesubhead"/>
              <w:jc w:val="center"/>
              <w:cnfStyle w:val="100000000000" w:firstRow="1" w:lastRow="0" w:firstColumn="0" w:lastColumn="0" w:oddVBand="0" w:evenVBand="0" w:oddHBand="0" w:evenHBand="0" w:firstRowFirstColumn="0" w:firstRowLastColumn="0" w:lastRowFirstColumn="0" w:lastRowLastColumn="0"/>
              <w:rPr>
                <w:rFonts w:eastAsia="Arial Unicode MS"/>
              </w:rPr>
            </w:pPr>
            <w:r>
              <w:rPr>
                <w:rFonts w:eastAsia="Arial Unicode MS"/>
              </w:rPr>
              <w:t>Comments</w:t>
            </w:r>
          </w:p>
        </w:tc>
      </w:tr>
      <w:tr w:rsidR="00F40FCD" w:rsidRPr="00CA267E" w:rsidTr="00B53A64">
        <w:trPr>
          <w:cantSplit/>
          <w:trHeight w:val="1438"/>
        </w:trPr>
        <w:tc>
          <w:tcPr>
            <w:cnfStyle w:val="001000000000" w:firstRow="0" w:lastRow="0" w:firstColumn="1" w:lastColumn="0" w:oddVBand="0" w:evenVBand="0" w:oddHBand="0" w:evenHBand="0" w:firstRowFirstColumn="0" w:firstRowLastColumn="0" w:lastRowFirstColumn="0" w:lastRowLastColumn="0"/>
            <w:tcW w:w="709"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rPr>
                <w:color w:val="FFFFFF"/>
              </w:rPr>
            </w:pPr>
            <w:r w:rsidRPr="004C52C8">
              <w:rPr>
                <w:color w:val="FFFFFF"/>
              </w:rPr>
              <w:t>Understanding and Skills dimensions</w:t>
            </w: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sidRPr="004C52C8">
              <w:rPr>
                <w:color w:val="FFFFFF"/>
              </w:rPr>
              <w:t xml:space="preserve">Understanding </w:t>
            </w:r>
            <w:r w:rsidR="00D1391D">
              <w:rPr>
                <w:color w:val="FFFFFF"/>
              </w:rPr>
              <w:t>&amp;</w:t>
            </w:r>
            <w:r w:rsidRPr="004C52C8">
              <w:rPr>
                <w:color w:val="FFFFFF"/>
              </w:rPr>
              <w:t xml:space="preserve"> Fluency</w:t>
            </w:r>
          </w:p>
        </w:tc>
        <w:tc>
          <w:tcPr>
            <w:tcW w:w="2835" w:type="dxa"/>
            <w:shd w:val="clear" w:color="auto" w:fill="E6E7E8" w:themeFill="background2"/>
          </w:tcPr>
          <w:p w:rsidR="00F40FCD" w:rsidRPr="00816EA9" w:rsidRDefault="00F40FCD" w:rsidP="00B53A64">
            <w:pPr>
              <w:pStyle w:val="Tablesubhead"/>
              <w:cnfStyle w:val="000000000000" w:firstRow="0" w:lastRow="0" w:firstColumn="0" w:lastColumn="0" w:oddVBand="0" w:evenVBand="0" w:oddHBand="0" w:evenHBand="0" w:firstRowFirstColumn="0" w:firstRowLastColumn="0" w:lastRowFirstColumn="0" w:lastRowLastColumn="0"/>
            </w:pPr>
            <w:r w:rsidRPr="00816EA9">
              <w:t xml:space="preserve">Mathematical </w:t>
            </w:r>
            <w:r>
              <w:t>language and symbols</w:t>
            </w:r>
          </w:p>
          <w:p w:rsidR="00F40FCD" w:rsidRPr="00CE33C0"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everyday and some appropriate mathematical language, actions, materials, and recordings to count and represent numbers to twenty</w:t>
            </w:r>
          </w:p>
        </w:tc>
        <w:tc>
          <w:tcPr>
            <w:tcW w:w="4820" w:type="dxa"/>
          </w:tcPr>
          <w:p w:rsidR="00F40FCD"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CB356E">
              <w:t xml:space="preserve">Was able to count 20 markers in a line, </w:t>
            </w:r>
            <w:r>
              <w:t xml:space="preserve">a </w:t>
            </w:r>
            <w:r w:rsidRPr="00CB356E">
              <w:t xml:space="preserve">pile and </w:t>
            </w:r>
            <w:r>
              <w:t xml:space="preserve">in a </w:t>
            </w:r>
            <w:r w:rsidRPr="00CB356E">
              <w:t xml:space="preserve">circle. She expressed that she wanted to continue counting and did so until the number 106. She was able to represent numbers </w:t>
            </w:r>
            <w:r w:rsidR="008A2127">
              <w:t>one</w:t>
            </w:r>
            <w:r w:rsidRPr="00CB356E">
              <w:t xml:space="preserve"> to 20 orally and write the number and word in the examples of 20, 12 and 11. She</w:t>
            </w:r>
            <w:r>
              <w:t xml:space="preserve"> represented the number 105 as </w:t>
            </w:r>
            <w:r w:rsidRPr="00CB356E">
              <w:t>1005 on paper.</w:t>
            </w:r>
          </w:p>
          <w:p w:rsidR="00F40FCD" w:rsidRPr="004F1769"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CB356E">
              <w:t xml:space="preserve">Counted forwards and backwards from </w:t>
            </w:r>
            <w:r w:rsidR="008A2127">
              <w:t>zero</w:t>
            </w:r>
            <w:r w:rsidRPr="00CB356E">
              <w:t xml:space="preserve"> to 20 correctly </w:t>
            </w:r>
            <w:r>
              <w:t xml:space="preserve">and in order. Was able to count </w:t>
            </w:r>
            <w:r w:rsidRPr="00CB356E">
              <w:t>on from any given number to 20, and could count back from 98 in order.</w:t>
            </w:r>
          </w:p>
        </w:tc>
      </w:tr>
      <w:tr w:rsidR="00F40FCD" w:rsidRPr="00CA267E" w:rsidTr="00B53A64">
        <w:trPr>
          <w:cantSplit/>
          <w:trHeight w:val="964"/>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Del="00C77DC3" w:rsidRDefault="00F40FCD" w:rsidP="00B53A64">
            <w:pPr>
              <w:pStyle w:val="Tablesubhead"/>
              <w:jc w:val="center"/>
              <w:rPr>
                <w:color w:val="FFFFFF"/>
              </w:rPr>
            </w:pPr>
          </w:p>
        </w:tc>
        <w:tc>
          <w:tcPr>
            <w:tcW w:w="851" w:type="dxa"/>
            <w:vMerge/>
            <w:shd w:val="clear" w:color="auto" w:fill="808184" w:themeFill="text2"/>
            <w:tcMar>
              <w:top w:w="0" w:type="dxa"/>
              <w:left w:w="28" w:type="dxa"/>
              <w:bottom w:w="0" w:type="dxa"/>
              <w:right w:w="28" w:type="dxa"/>
            </w:tcMar>
            <w:textDirection w:val="btLr"/>
            <w:vAlign w:val="center"/>
          </w:tcPr>
          <w:p w:rsidR="00F40FCD" w:rsidRPr="004C52C8"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Procedural fluency</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Use of one</w:t>
            </w:r>
            <w:r w:rsidR="008A2127">
              <w:t>-</w:t>
            </w:r>
            <w:r w:rsidRPr="002A70BA">
              <w:t>to</w:t>
            </w:r>
            <w:r w:rsidR="008A2127">
              <w:t>-</w:t>
            </w:r>
            <w:r w:rsidRPr="002A70BA">
              <w:t>one correspondence and subitising to recall numbers in a collection of twenty objects</w:t>
            </w:r>
            <w:r w:rsidR="00B53A64">
              <w:t xml:space="preserve"> </w:t>
            </w:r>
          </w:p>
        </w:tc>
        <w:tc>
          <w:tcPr>
            <w:tcW w:w="4820" w:type="dxa"/>
          </w:tcPr>
          <w:p w:rsidR="00F40FCD"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CB356E">
              <w:t xml:space="preserve">She showed </w:t>
            </w:r>
            <w:r>
              <w:t xml:space="preserve">one-to-one </w:t>
            </w:r>
            <w:r w:rsidRPr="00CB356E">
              <w:t xml:space="preserve">correspondence with all of the collections and frequently grouped her markers in </w:t>
            </w:r>
            <w:r>
              <w:t>twos</w:t>
            </w:r>
            <w:r w:rsidRPr="00CB356E">
              <w:t>. She used subitising with some success and grouped even numbers (</w:t>
            </w:r>
            <w:r w:rsidR="008A2127">
              <w:t>four</w:t>
            </w:r>
            <w:r w:rsidRPr="00CB356E">
              <w:t xml:space="preserve"> and </w:t>
            </w:r>
            <w:r w:rsidR="008A2127">
              <w:t>six</w:t>
            </w:r>
            <w:r w:rsidRPr="00CB356E">
              <w:t>) to begin her count to 20</w:t>
            </w:r>
          </w:p>
          <w:p w:rsidR="00F40FCD"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t xml:space="preserve">She missed the number </w:t>
            </w:r>
            <w:r w:rsidRPr="00CB356E">
              <w:t>17 but went back and c</w:t>
            </w:r>
            <w:r>
              <w:t>orrected herself.</w:t>
            </w:r>
          </w:p>
          <w:p w:rsidR="00F40FCD" w:rsidRPr="00847B31"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CB356E">
              <w:t xml:space="preserve">She also chose to go to the number board and copy all the </w:t>
            </w:r>
            <w:r w:rsidR="00B53A64">
              <w:t>‘</w:t>
            </w:r>
            <w:r w:rsidRPr="00CB356E">
              <w:t>tricky</w:t>
            </w:r>
            <w:r w:rsidR="00B53A64">
              <w:t>’</w:t>
            </w:r>
            <w:r w:rsidRPr="00CB356E">
              <w:t xml:space="preserve"> numbers</w:t>
            </w:r>
            <w:r>
              <w:t xml:space="preserve"> from 11 to 20</w:t>
            </w:r>
            <w:r w:rsidRPr="00CB356E">
              <w:t xml:space="preserve"> so that she could learn them.</w:t>
            </w:r>
          </w:p>
        </w:tc>
      </w:tr>
      <w:tr w:rsidR="00F40FCD" w:rsidRPr="00CA267E" w:rsidTr="00B53A64">
        <w:trPr>
          <w:cantSplit/>
          <w:trHeight w:val="962"/>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vAlign w:val="center"/>
          </w:tcPr>
          <w:p w:rsidR="00F40FCD" w:rsidRPr="004C52C8" w:rsidRDefault="00F40FCD" w:rsidP="00B53A64">
            <w:pPr>
              <w:pStyle w:val="Tablesubhead"/>
              <w:jc w:val="center"/>
              <w:rPr>
                <w:color w:val="FFFFFF"/>
              </w:rPr>
            </w:pPr>
          </w:p>
        </w:tc>
        <w:tc>
          <w:tcPr>
            <w:tcW w:w="851" w:type="dxa"/>
            <w:vMerge w:val="restart"/>
            <w:shd w:val="clear" w:color="auto" w:fill="808184" w:themeFill="text2"/>
            <w:tcMar>
              <w:top w:w="0" w:type="dxa"/>
              <w:left w:w="28" w:type="dxa"/>
              <w:bottom w:w="0" w:type="dxa"/>
              <w:right w:w="28" w:type="dxa"/>
            </w:tcMar>
            <w:textDirection w:val="btLr"/>
            <w:vAlign w:val="center"/>
          </w:tcPr>
          <w:p w:rsidR="00F40FCD" w:rsidRPr="004C52C8" w:rsidRDefault="00F40FCD" w:rsidP="00D1391D">
            <w:pPr>
              <w:pStyle w:val="Tablesubhead"/>
              <w:jc w:val="center"/>
              <w:cnfStyle w:val="000000000000" w:firstRow="0" w:lastRow="0" w:firstColumn="0" w:lastColumn="0" w:oddVBand="0" w:evenVBand="0" w:oddHBand="0" w:evenHBand="0" w:firstRowFirstColumn="0" w:firstRowLastColumn="0" w:lastRowFirstColumn="0" w:lastRowLastColumn="0"/>
              <w:rPr>
                <w:color w:val="FFFFFF"/>
              </w:rPr>
            </w:pPr>
            <w:r>
              <w:rPr>
                <w:color w:val="FFFFFF"/>
              </w:rPr>
              <w:t xml:space="preserve">Problem solving </w:t>
            </w:r>
            <w:r w:rsidR="00D1391D">
              <w:rPr>
                <w:color w:val="FFFFFF"/>
              </w:rPr>
              <w:t>&amp;</w:t>
            </w:r>
            <w:r w:rsidRPr="004C52C8">
              <w:rPr>
                <w:color w:val="FFFFFF"/>
              </w:rPr>
              <w:t xml:space="preserve"> Reasoning</w:t>
            </w:r>
          </w:p>
        </w:tc>
        <w:tc>
          <w:tcPr>
            <w:tcW w:w="2835" w:type="dxa"/>
            <w:shd w:val="clear" w:color="auto" w:fill="E6E7E8" w:themeFill="background2"/>
          </w:tcPr>
          <w:p w:rsidR="00F40FCD" w:rsidRDefault="00B53A64"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Problem-solving approaches</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 xml:space="preserve">Uses of </w:t>
            </w:r>
            <w:r w:rsidR="00B53A64">
              <w:t xml:space="preserve">problem-solving approaches </w:t>
            </w:r>
            <w:r w:rsidRPr="002A70BA">
              <w:t>to count objects in a collection of twenty objects</w:t>
            </w:r>
          </w:p>
        </w:tc>
        <w:tc>
          <w:tcPr>
            <w:tcW w:w="4820" w:type="dxa"/>
          </w:tcPr>
          <w:p w:rsidR="00F40FCD"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t>She used multiple methods to count collections.</w:t>
            </w:r>
          </w:p>
          <w:p w:rsidR="00F40FCD" w:rsidRPr="00847B31"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CB356E">
              <w:t xml:space="preserve">She frequently grouped her markers into </w:t>
            </w:r>
            <w:r>
              <w:t>twos</w:t>
            </w:r>
            <w:r w:rsidRPr="00CB356E">
              <w:t xml:space="preserve"> and counted in </w:t>
            </w:r>
            <w:r>
              <w:t>twos</w:t>
            </w:r>
            <w:r w:rsidRPr="00CB356E">
              <w:t xml:space="preserve"> to complete the count more quickly.</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808184" w:themeFill="text2"/>
            <w:textDirection w:val="btLr"/>
          </w:tcPr>
          <w:p w:rsidR="00F40FCD" w:rsidRPr="00CA267E" w:rsidRDefault="00F40FCD" w:rsidP="00B53A64">
            <w:pPr>
              <w:pStyle w:val="Tablesubhead"/>
              <w:jc w:val="center"/>
              <w:rPr>
                <w:b w:val="0"/>
              </w:rPr>
            </w:pPr>
          </w:p>
        </w:tc>
        <w:tc>
          <w:tcPr>
            <w:tcW w:w="851" w:type="dxa"/>
            <w:vMerge/>
            <w:shd w:val="clear" w:color="auto" w:fill="808184" w:themeFill="text2"/>
            <w:textDirection w:val="btLr"/>
          </w:tcPr>
          <w:p w:rsidR="00F40FCD" w:rsidRPr="00CA267E" w:rsidRDefault="00F40FCD" w:rsidP="00B53A64">
            <w:pPr>
              <w:pStyle w:val="Tablesubhead"/>
              <w:jc w:val="center"/>
              <w:cnfStyle w:val="000000000000" w:firstRow="0" w:lastRow="0" w:firstColumn="0" w:lastColumn="0" w:oddVBand="0" w:evenVBand="0" w:oddHBand="0" w:evenHBand="0" w:firstRowFirstColumn="0" w:firstRowLastColumn="0" w:lastRowFirstColumn="0" w:lastRowLastColumn="0"/>
            </w:pPr>
          </w:p>
        </w:tc>
        <w:tc>
          <w:tcPr>
            <w:tcW w:w="2835" w:type="dxa"/>
            <w:shd w:val="clear" w:color="auto" w:fill="E6E7E8" w:themeFill="background2"/>
          </w:tcPr>
          <w:p w:rsidR="00F40FCD" w:rsidRDefault="00F40FCD" w:rsidP="00B53A64">
            <w:pPr>
              <w:pStyle w:val="Tablesubhead"/>
              <w:cnfStyle w:val="000000000000" w:firstRow="0" w:lastRow="0" w:firstColumn="0" w:lastColumn="0" w:oddVBand="0" w:evenVBand="0" w:oddHBand="0" w:evenHBand="0" w:firstRowFirstColumn="0" w:firstRowLastColumn="0" w:lastRowFirstColumn="0" w:lastRowLastColumn="0"/>
              <w:rPr>
                <w:lang w:eastAsia="en-AU"/>
              </w:rPr>
            </w:pPr>
            <w:r>
              <w:rPr>
                <w:lang w:eastAsia="en-AU"/>
              </w:rPr>
              <w:t>Reasoning and justification</w:t>
            </w:r>
          </w:p>
          <w:p w:rsidR="00F40FCD" w:rsidRPr="00816EA9" w:rsidRDefault="00F40FCD" w:rsidP="00B53A64">
            <w:pPr>
              <w:pStyle w:val="Task-specassessablestatement"/>
              <w:cnfStyle w:val="000000000000" w:firstRow="0" w:lastRow="0" w:firstColumn="0" w:lastColumn="0" w:oddVBand="0" w:evenVBand="0" w:oddHBand="0" w:evenHBand="0" w:firstRowFirstColumn="0" w:firstRowLastColumn="0" w:lastRowFirstColumn="0" w:lastRowLastColumn="0"/>
            </w:pPr>
            <w:r w:rsidRPr="002A70BA">
              <w:t>Description and explanation of mathematical thinking</w:t>
            </w:r>
            <w:r w:rsidR="008A2127">
              <w:t>,</w:t>
            </w:r>
            <w:r w:rsidRPr="002A70BA">
              <w:t xml:space="preserve"> including demonstration of counting strategies used to count a collection of objects</w:t>
            </w:r>
          </w:p>
        </w:tc>
        <w:tc>
          <w:tcPr>
            <w:tcW w:w="4820" w:type="dxa"/>
          </w:tcPr>
          <w:p w:rsidR="00F40FCD" w:rsidRPr="004F1769"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CB356E">
              <w:t xml:space="preserve">She frequently grouped her markers into </w:t>
            </w:r>
            <w:r>
              <w:t>twos</w:t>
            </w:r>
            <w:r w:rsidRPr="00CB356E">
              <w:t xml:space="preserve"> and counted in </w:t>
            </w:r>
            <w:r>
              <w:t>twos</w:t>
            </w:r>
            <w:r w:rsidRPr="00CB356E">
              <w:t xml:space="preserve"> to complete the count more quickly. </w:t>
            </w:r>
            <w:r>
              <w:t>She was able to explain her strategy and w</w:t>
            </w:r>
            <w:r w:rsidRPr="00CB356E">
              <w:t>hen asked why she ch</w:t>
            </w:r>
            <w:r>
              <w:t>ose that strategy</w:t>
            </w:r>
            <w:r w:rsidR="008A2127">
              <w:t>,</w:t>
            </w:r>
            <w:r>
              <w:t xml:space="preserve"> she replied, </w:t>
            </w:r>
            <w:r w:rsidR="00B53A64">
              <w:t>‘</w:t>
            </w:r>
            <w:r w:rsidRPr="00CB356E">
              <w:t>It i</w:t>
            </w:r>
            <w:r>
              <w:t>s easier than counting each one</w:t>
            </w:r>
            <w:r w:rsidR="00B53A64">
              <w:t>’</w:t>
            </w:r>
            <w:r w:rsidRPr="00CB356E">
              <w:t>.</w:t>
            </w:r>
          </w:p>
        </w:tc>
      </w:tr>
      <w:tr w:rsidR="00F40FCD" w:rsidRPr="00CA267E" w:rsidTr="00B53A64">
        <w:trPr>
          <w:cantSplit/>
          <w:trHeight w:val="1296"/>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F40FCD" w:rsidRDefault="00F40FCD" w:rsidP="00B53A64">
            <w:pPr>
              <w:pStyle w:val="Tabletext0"/>
              <w:rPr>
                <w:sz w:val="16"/>
              </w:rPr>
            </w:pPr>
            <w:r w:rsidRPr="00B25EF7">
              <w:rPr>
                <w:sz w:val="16"/>
              </w:rPr>
              <w:t>Possible judgment</w:t>
            </w:r>
          </w:p>
          <w:p w:rsidR="00F40FCD" w:rsidRDefault="00F40FCD" w:rsidP="00B53A64">
            <w:pPr>
              <w:pStyle w:val="Tabletext0"/>
              <w:rPr>
                <w:sz w:val="16"/>
              </w:rPr>
            </w:pPr>
          </w:p>
          <w:p w:rsidR="00F40FCD" w:rsidRPr="00B25EF7" w:rsidRDefault="00F40FCD" w:rsidP="00F40FCD">
            <w:pPr>
              <w:pStyle w:val="Tabletext0"/>
              <w:jc w:val="center"/>
              <w:rPr>
                <w:sz w:val="16"/>
              </w:rPr>
            </w:pPr>
            <w:r w:rsidRPr="00F40FCD">
              <w:rPr>
                <w:sz w:val="36"/>
              </w:rPr>
              <w:t>AP</w:t>
            </w:r>
          </w:p>
        </w:tc>
        <w:tc>
          <w:tcPr>
            <w:tcW w:w="2835" w:type="dxa"/>
            <w:shd w:val="clear" w:color="auto" w:fill="E6E7E8" w:themeFill="background2"/>
          </w:tcPr>
          <w:p w:rsidR="00F40FCD" w:rsidRPr="00B25EF7" w:rsidRDefault="00F40FCD" w:rsidP="00B53A64">
            <w:pPr>
              <w:pStyle w:val="Tablesubhead"/>
              <w:cnfStyle w:val="000000000000" w:firstRow="0" w:lastRow="0" w:firstColumn="0" w:lastColumn="0" w:oddVBand="0" w:evenVBand="0" w:oddHBand="0" w:evenHBand="0" w:firstRowFirstColumn="0" w:firstRowLastColumn="0" w:lastRowFirstColumn="0" w:lastRowLastColumn="0"/>
              <w:rPr>
                <w:b w:val="0"/>
                <w:lang w:eastAsia="en-AU"/>
              </w:rPr>
            </w:pPr>
            <w:r w:rsidRPr="00B25EF7">
              <w:rPr>
                <w:b w:val="0"/>
                <w:lang w:eastAsia="en-AU"/>
              </w:rPr>
              <w:t>Additional comments</w:t>
            </w:r>
          </w:p>
        </w:tc>
        <w:tc>
          <w:tcPr>
            <w:tcW w:w="4820" w:type="dxa"/>
          </w:tcPr>
          <w:p w:rsidR="00F40FCD" w:rsidRPr="004F1769" w:rsidRDefault="00F40FCD" w:rsidP="00B53A64">
            <w:pPr>
              <w:pStyle w:val="Tabletext0"/>
              <w:cnfStyle w:val="000000000000" w:firstRow="0" w:lastRow="0" w:firstColumn="0" w:lastColumn="0" w:oddVBand="0" w:evenVBand="0" w:oddHBand="0" w:evenHBand="0" w:firstRowFirstColumn="0" w:firstRowLastColumn="0" w:lastRowFirstColumn="0" w:lastRowLastColumn="0"/>
            </w:pPr>
            <w:r w:rsidRPr="0042514B">
              <w:t xml:space="preserve">Is extremely confident in representing numbers </w:t>
            </w:r>
            <w:r w:rsidR="008A2127">
              <w:t>zero</w:t>
            </w:r>
            <w:r w:rsidRPr="0042514B">
              <w:t xml:space="preserve"> to 20 in a number of ways and has an excellent grasp of the value and order of these numbers. Her knowledge and understanding of numbers to 100 is sound and she is also able to represent these.</w:t>
            </w:r>
          </w:p>
        </w:tc>
      </w:tr>
    </w:tbl>
    <w:p w:rsidR="00BB36BC" w:rsidRPr="00955CF0" w:rsidRDefault="00BB36BC" w:rsidP="00955CF0">
      <w:pPr>
        <w:pStyle w:val="BodyText"/>
      </w:pPr>
    </w:p>
    <w:sectPr w:rsidR="00BB36BC" w:rsidRPr="00955CF0" w:rsidSect="00FF067C">
      <w:footerReference w:type="default" r:id="rId1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30F" w:rsidRDefault="00C7130F">
      <w:r>
        <w:separator/>
      </w:r>
    </w:p>
    <w:p w:rsidR="00C7130F" w:rsidRDefault="00C7130F"/>
  </w:endnote>
  <w:endnote w:type="continuationSeparator" w:id="0">
    <w:p w:rsidR="00C7130F" w:rsidRDefault="00C7130F">
      <w:r>
        <w:continuationSeparator/>
      </w:r>
    </w:p>
    <w:p w:rsidR="00C7130F" w:rsidRDefault="00C71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B53A64" w:rsidRPr="007165FF" w:rsidTr="0093255E">
      <w:tc>
        <w:tcPr>
          <w:tcW w:w="2089" w:type="pct"/>
          <w:noWrap/>
          <w:tcMar>
            <w:left w:w="0" w:type="dxa"/>
            <w:right w:w="0" w:type="dxa"/>
          </w:tcMar>
        </w:tcPr>
        <w:sdt>
          <w:sdtPr>
            <w:alias w:val="Title"/>
            <w:tag w:val=""/>
            <w:id w:val="648637358"/>
            <w:placeholder>
              <w:docPart w:val="8EC50BC598514A3186EAC8ACCD911546"/>
            </w:placeholder>
            <w:dataBinding w:prefixMappings="xmlns:ns0='http://purl.org/dc/elements/1.1/' xmlns:ns1='http://schemas.openxmlformats.org/package/2006/metadata/core-properties' " w:xpath="/ns1:coreProperties[1]/ns0:title[1]" w:storeItemID="{6C3C8BC8-F283-45AE-878A-BAB7291924A1}"/>
            <w:text/>
          </w:sdtPr>
          <w:sdtEndPr/>
          <w:sdtContent>
            <w:p w:rsidR="00B53A64" w:rsidRDefault="00B53A64" w:rsidP="0093255E">
              <w:pPr>
                <w:pStyle w:val="Footer"/>
              </w:pPr>
              <w:del w:id="6" w:author="QCAA" w:date="2014-08-11T12:52:00Z">
                <w:r w:rsidDel="004C6C7F">
                  <w:delText>I can count</w:delText>
                </w:r>
              </w:del>
              <w:ins w:id="7" w:author="QCAA" w:date="2014-08-11T12:52:00Z">
                <w:r w:rsidR="004C6C7F">
                  <w:t>I can count Assessment resource - Sample observation records</w:t>
                </w:r>
              </w:ins>
            </w:p>
          </w:sdtContent>
        </w:sdt>
        <w:p w:rsidR="00B53A64" w:rsidRPr="00FD561F" w:rsidRDefault="004C6C7F" w:rsidP="0093255E">
          <w:pPr>
            <w:pStyle w:val="footersubtitle"/>
            <w:tabs>
              <w:tab w:val="left" w:pos="1250"/>
            </w:tabs>
          </w:pPr>
          <w:sdt>
            <w:sdtPr>
              <w:alias w:val="Subtitle"/>
              <w:tag w:val="Subtitle"/>
              <w:id w:val="1138460092"/>
              <w:placeholder>
                <w:docPart w:val="96220737C63E44DD8270859CB2A7F346"/>
              </w:placeholder>
              <w:dataBinding w:prefixMappings="xmlns:ns0='http://purl.org/dc/elements/1.1/' xmlns:ns1='http://schemas.openxmlformats.org/package/2006/metadata/core-properties' " w:xpath="/ns1:coreProperties[1]/ns0:subject[1]" w:storeItemID="{6C3C8BC8-F283-45AE-878A-BAB7291924A1}"/>
              <w:text/>
            </w:sdtPr>
            <w:sdtEndPr/>
            <w:sdtContent>
              <w:r w:rsidR="00B53A64">
                <w:t>Mathematics</w:t>
              </w:r>
            </w:sdtContent>
          </w:sdt>
          <w:r w:rsidR="00B53A64">
            <w:tab/>
          </w:r>
        </w:p>
      </w:tc>
      <w:tc>
        <w:tcPr>
          <w:tcW w:w="2911" w:type="pct"/>
        </w:tcPr>
        <w:p w:rsidR="00B53A64" w:rsidRDefault="00B53A64" w:rsidP="0093255E">
          <w:pPr>
            <w:pStyle w:val="Footer"/>
            <w:ind w:left="284"/>
            <w:jc w:val="right"/>
            <w:rPr>
              <w:rFonts w:eastAsia="SimSun"/>
            </w:rPr>
          </w:pPr>
          <w:r w:rsidRPr="0055152A">
            <w:rPr>
              <w:rFonts w:eastAsia="SimSun"/>
            </w:rPr>
            <w:t>Queensland Curriculum &amp; Assessment Authority</w:t>
          </w:r>
        </w:p>
        <w:p w:rsidR="00B53A64" w:rsidRPr="000F044B" w:rsidRDefault="004C6C7F"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DB37F84813FB4CF2B1FB2E3DE61163D0"/>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B53A64" w:rsidRPr="000F044B">
                <w:rPr>
                  <w:shd w:val="clear" w:color="auto" w:fill="F7EA9F"/>
                </w:rPr>
                <w:t>[Publish Date]</w:t>
              </w:r>
            </w:sdtContent>
          </w:sdt>
          <w:r w:rsidR="00B53A64" w:rsidRPr="000F044B">
            <w:t xml:space="preserve"> </w:t>
          </w:r>
        </w:p>
      </w:tc>
    </w:tr>
    <w:tr w:rsidR="00B53A64"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B53A64" w:rsidRPr="00914504" w:rsidRDefault="00B53A64"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2</w:t>
              </w:r>
              <w:r w:rsidRPr="00914504">
                <w:rPr>
                  <w:b w:val="0"/>
                  <w:color w:val="000000" w:themeColor="text1"/>
                  <w:sz w:val="24"/>
                  <w:szCs w:val="24"/>
                </w:rPr>
                <w:fldChar w:fldCharType="end"/>
              </w:r>
            </w:p>
          </w:sdtContent>
        </w:sdt>
      </w:tc>
    </w:tr>
  </w:tbl>
  <w:p w:rsidR="00B53A64" w:rsidRPr="0085726A" w:rsidRDefault="00B53A64"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64" w:rsidRDefault="00B53A64">
    <w:pPr>
      <w:pStyle w:val="Footer"/>
    </w:pPr>
    <w:r>
      <w:rPr>
        <w:noProof/>
      </w:rPr>
      <mc:AlternateContent>
        <mc:Choice Requires="wps">
          <w:drawing>
            <wp:anchor distT="0" distB="0" distL="114300" distR="114300" simplePos="0" relativeHeight="251660288" behindDoc="0" locked="0" layoutInCell="1" allowOverlap="1" wp14:anchorId="2A7EFCD2" wp14:editId="64B5DB21">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B53A64" w:rsidRDefault="004C6C7F"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126A9E">
                                <w:t>14435</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B53A64" w:rsidRDefault="00C7130F"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126A9E">
                          <w:t>14435</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2FA46ED6" wp14:editId="523CC628">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53A64" w:rsidRPr="007165FF" w:rsidTr="00037388">
      <w:trPr>
        <w:trHeight w:val="567"/>
      </w:trPr>
      <w:tc>
        <w:tcPr>
          <w:tcW w:w="1412" w:type="pct"/>
          <w:noWrap/>
          <w:tcMar>
            <w:left w:w="170" w:type="dxa"/>
            <w:right w:w="0" w:type="dxa"/>
          </w:tcMar>
        </w:tcPr>
        <w:p w:rsidR="00B53A64" w:rsidRPr="004C49F2" w:rsidRDefault="00B53A64" w:rsidP="00037388">
          <w:pPr>
            <w:pStyle w:val="Footer"/>
            <w:rPr>
              <w:rStyle w:val="Footerbold"/>
              <w:b/>
              <w:color w:val="1E1E1E"/>
            </w:rPr>
          </w:pPr>
          <w:r w:rsidRPr="004C49F2">
            <w:rPr>
              <w:rStyle w:val="Footerbold"/>
              <w:b/>
              <w:color w:val="1E1E1E"/>
            </w:rPr>
            <w:t>Australian Curriculum</w:t>
          </w:r>
        </w:p>
        <w:p w:rsidR="00B53A64" w:rsidRPr="000F044B" w:rsidRDefault="00B53A64" w:rsidP="00F40FCD">
          <w:pPr>
            <w:pStyle w:val="footersubtitle"/>
            <w:rPr>
              <w:rStyle w:val="Footerbold"/>
              <w:b w:val="0"/>
              <w:color w:val="6F7378" w:themeColor="background2" w:themeShade="80"/>
            </w:rPr>
          </w:pPr>
          <w:r>
            <w:rPr>
              <w:rStyle w:val="Footerbold"/>
              <w:b w:val="0"/>
              <w:color w:val="6F7378" w:themeColor="background2" w:themeShade="80"/>
            </w:rPr>
            <w:t xml:space="preserve">Prep Year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Mathematics</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B53A64" w:rsidRDefault="00B53A64" w:rsidP="00744EE7">
              <w:pPr>
                <w:pStyle w:val="Footer"/>
                <w:jc w:val="center"/>
                <w:rPr>
                  <w:sz w:val="21"/>
                  <w:szCs w:val="21"/>
                </w:rPr>
              </w:pPr>
              <w:r>
                <w:t>I can count</w:t>
              </w:r>
            </w:p>
          </w:sdtContent>
        </w:sdt>
        <w:p w:rsidR="00B53A64" w:rsidRPr="000F044B" w:rsidRDefault="00B53A64" w:rsidP="00F40FCD">
          <w:pPr>
            <w:pStyle w:val="footersubtitle"/>
            <w:jc w:val="center"/>
            <w:rPr>
              <w:rStyle w:val="Footerbold"/>
              <w:b w:val="0"/>
              <w:color w:val="6F7378" w:themeColor="background2" w:themeShade="80"/>
            </w:rPr>
          </w:pPr>
          <w:r>
            <w:rPr>
              <w:rStyle w:val="Footerbold"/>
              <w:b w:val="0"/>
              <w:color w:val="6F7378" w:themeColor="background2" w:themeShade="80"/>
            </w:rPr>
            <w:t>Unit: Comparison challenges</w:t>
          </w:r>
        </w:p>
      </w:tc>
      <w:tc>
        <w:tcPr>
          <w:tcW w:w="1410" w:type="pct"/>
          <w:tcMar>
            <w:right w:w="170" w:type="dxa"/>
          </w:tcMar>
        </w:tcPr>
        <w:p w:rsidR="00B53A64" w:rsidRPr="000F044B" w:rsidRDefault="004C6C7F" w:rsidP="00037388">
          <w:pPr>
            <w:pStyle w:val="Footer"/>
            <w:ind w:left="284"/>
            <w:jc w:val="right"/>
            <w:rPr>
              <w:rStyle w:val="Footerbold"/>
              <w:b/>
              <w:color w:val="6F7378" w:themeColor="background2" w:themeShade="80"/>
            </w:rPr>
          </w:pPr>
          <w:sdt>
            <w:sdtPr>
              <w:rPr>
                <w:b w:val="0"/>
                <w:color w:val="00948D"/>
              </w:rPr>
              <w:alias w:val="Document title"/>
              <w:tag w:val=""/>
              <w:id w:val="-328992034"/>
              <w:dataBinding w:prefixMappings="xmlns:ns0='http://schemas.microsoft.com/office/2006/coverPageProps' " w:xpath="/ns0:CoverPageProperties[1]/ns0:Abstract[1]" w:storeItemID="{55AF091B-3C7A-41E3-B477-F2FDAA23CFDA}"/>
              <w:text/>
            </w:sdtPr>
            <w:sdtEndPr>
              <w:rPr>
                <w:b/>
                <w:color w:val="1E1E1E"/>
              </w:rPr>
            </w:sdtEndPr>
            <w:sdtContent>
              <w:r w:rsidR="00B53A64">
                <w:t>Assessment resource</w:t>
              </w:r>
            </w:sdtContent>
          </w:sdt>
        </w:p>
      </w:tc>
    </w:tr>
  </w:tbl>
  <w:p w:rsidR="00B53A64" w:rsidRDefault="00B53A64" w:rsidP="0085726A">
    <w:pPr>
      <w:pStyle w:val="Smallspace"/>
    </w:pPr>
  </w:p>
  <w:p w:rsidR="00B53A64" w:rsidRDefault="00B53A64"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30F" w:rsidRPr="00E95E3F" w:rsidRDefault="00C7130F" w:rsidP="00B3438C">
      <w:pPr>
        <w:pStyle w:val="footnoteseparator"/>
      </w:pPr>
    </w:p>
  </w:footnote>
  <w:footnote w:type="continuationSeparator" w:id="0">
    <w:p w:rsidR="00C7130F" w:rsidRDefault="00C7130F">
      <w:r>
        <w:continuationSeparator/>
      </w:r>
    </w:p>
    <w:p w:rsidR="00C7130F" w:rsidRDefault="00C7130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4097">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74"/>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3074"/>
    <w:rsid w:val="00124A32"/>
    <w:rsid w:val="001252D9"/>
    <w:rsid w:val="00126A9E"/>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1F71B5"/>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8708A"/>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6C7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43F3"/>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523"/>
    <w:rsid w:val="00776896"/>
    <w:rsid w:val="00777743"/>
    <w:rsid w:val="007777AE"/>
    <w:rsid w:val="007828A3"/>
    <w:rsid w:val="00785BE4"/>
    <w:rsid w:val="0078788F"/>
    <w:rsid w:val="007909F5"/>
    <w:rsid w:val="00791309"/>
    <w:rsid w:val="00792FA6"/>
    <w:rsid w:val="007938DF"/>
    <w:rsid w:val="00794D52"/>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2127"/>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8614E"/>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5EF7"/>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3A64"/>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B36BC"/>
    <w:rsid w:val="00BB45A6"/>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0F"/>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4C4"/>
    <w:rsid w:val="00CD0DDC"/>
    <w:rsid w:val="00CD3486"/>
    <w:rsid w:val="00CE117F"/>
    <w:rsid w:val="00CE1534"/>
    <w:rsid w:val="00CE19F1"/>
    <w:rsid w:val="00CE22C5"/>
    <w:rsid w:val="00CE4451"/>
    <w:rsid w:val="00CE6931"/>
    <w:rsid w:val="00CE723F"/>
    <w:rsid w:val="00CF1291"/>
    <w:rsid w:val="00CF1BB6"/>
    <w:rsid w:val="00CF1CD6"/>
    <w:rsid w:val="00CF4783"/>
    <w:rsid w:val="00D00A8E"/>
    <w:rsid w:val="00D01EEE"/>
    <w:rsid w:val="00D023DB"/>
    <w:rsid w:val="00D03350"/>
    <w:rsid w:val="00D04ADD"/>
    <w:rsid w:val="00D056C3"/>
    <w:rsid w:val="00D1103B"/>
    <w:rsid w:val="00D132D9"/>
    <w:rsid w:val="00D1391D"/>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0FCD"/>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Tabletext0">
    <w:name w:val="Table text"/>
    <w:basedOn w:val="Normal"/>
    <w:link w:val="TabletextChar0"/>
    <w:rsid w:val="00B25EF7"/>
    <w:pPr>
      <w:spacing w:before="40" w:after="40" w:line="240" w:lineRule="auto"/>
    </w:pPr>
    <w:rPr>
      <w:sz w:val="18"/>
      <w:szCs w:val="18"/>
    </w:rPr>
  </w:style>
  <w:style w:type="character" w:customStyle="1" w:styleId="TabletextChar0">
    <w:name w:val="Table text Char"/>
    <w:link w:val="Tabletext0"/>
    <w:rsid w:val="00B25EF7"/>
    <w:rPr>
      <w:sz w:val="18"/>
      <w:szCs w:val="18"/>
    </w:rPr>
  </w:style>
  <w:style w:type="paragraph" w:customStyle="1" w:styleId="Task-specassessablestatement">
    <w:name w:val="Task-spec assessable statement"/>
    <w:rsid w:val="00B25EF7"/>
    <w:pPr>
      <w:tabs>
        <w:tab w:val="center" w:pos="7655"/>
        <w:tab w:val="right" w:pos="15309"/>
      </w:tabs>
      <w:spacing w:before="40" w:after="40" w:line="240" w:lineRule="auto"/>
    </w:pPr>
    <w:rPr>
      <w:rFonts w:eastAsia="Arial Unicode MS" w:cs="Arial"/>
      <w:bCs/>
      <w:color w:val="000000"/>
      <w:sz w:val="18"/>
      <w:szCs w:val="18"/>
    </w:rPr>
  </w:style>
  <w:style w:type="paragraph" w:customStyle="1" w:styleId="Tablehead">
    <w:name w:val="Table head"/>
    <w:basedOn w:val="Normal"/>
    <w:next w:val="Tabletext0"/>
    <w:rsid w:val="00B25EF7"/>
    <w:pPr>
      <w:spacing w:before="40" w:after="40" w:line="240" w:lineRule="auto"/>
    </w:pPr>
    <w:rPr>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Tabletext0">
    <w:name w:val="Table text"/>
    <w:basedOn w:val="Normal"/>
    <w:link w:val="TabletextChar0"/>
    <w:rsid w:val="00B25EF7"/>
    <w:pPr>
      <w:spacing w:before="40" w:after="40" w:line="240" w:lineRule="auto"/>
    </w:pPr>
    <w:rPr>
      <w:sz w:val="18"/>
      <w:szCs w:val="18"/>
    </w:rPr>
  </w:style>
  <w:style w:type="character" w:customStyle="1" w:styleId="TabletextChar0">
    <w:name w:val="Table text Char"/>
    <w:link w:val="Tabletext0"/>
    <w:rsid w:val="00B25EF7"/>
    <w:rPr>
      <w:sz w:val="18"/>
      <w:szCs w:val="18"/>
    </w:rPr>
  </w:style>
  <w:style w:type="paragraph" w:customStyle="1" w:styleId="Task-specassessablestatement">
    <w:name w:val="Task-spec assessable statement"/>
    <w:rsid w:val="00B25EF7"/>
    <w:pPr>
      <w:tabs>
        <w:tab w:val="center" w:pos="7655"/>
        <w:tab w:val="right" w:pos="15309"/>
      </w:tabs>
      <w:spacing w:before="40" w:after="40" w:line="240" w:lineRule="auto"/>
    </w:pPr>
    <w:rPr>
      <w:rFonts w:eastAsia="Arial Unicode MS" w:cs="Arial"/>
      <w:bCs/>
      <w:color w:val="000000"/>
      <w:sz w:val="18"/>
      <w:szCs w:val="18"/>
    </w:rPr>
  </w:style>
  <w:style w:type="paragraph" w:customStyle="1" w:styleId="Tablehead">
    <w:name w:val="Table head"/>
    <w:basedOn w:val="Normal"/>
    <w:next w:val="Tabletext0"/>
    <w:rsid w:val="00B25EF7"/>
    <w:pPr>
      <w:spacing w:before="40" w:after="40" w:line="240" w:lineRule="auto"/>
    </w:pPr>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Dropbox\QSADropbox\Australian%20Curriculum\Maths%20Curriculum%20Hub\Redeveloped%20packages%202013\QCAA%20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EC50BC598514A3186EAC8ACCD911546"/>
        <w:category>
          <w:name w:val="General"/>
          <w:gallery w:val="placeholder"/>
        </w:category>
        <w:types>
          <w:type w:val="bbPlcHdr"/>
        </w:types>
        <w:behaviors>
          <w:behavior w:val="content"/>
        </w:behaviors>
        <w:guid w:val="{DEFF48D3-C4A1-4E83-96BD-9E691B0F6FEF}"/>
      </w:docPartPr>
      <w:docPartBody>
        <w:p w:rsidR="00902847" w:rsidRDefault="00125223">
          <w:pPr>
            <w:pStyle w:val="8EC50BC598514A3186EAC8ACCD911546"/>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96220737C63E44DD8270859CB2A7F346"/>
        <w:category>
          <w:name w:val="General"/>
          <w:gallery w:val="placeholder"/>
        </w:category>
        <w:types>
          <w:type w:val="bbPlcHdr"/>
        </w:types>
        <w:behaviors>
          <w:behavior w:val="content"/>
        </w:behaviors>
        <w:guid w:val="{B0BF4722-B79E-4FD9-8960-09CF93807DDC}"/>
      </w:docPartPr>
      <w:docPartBody>
        <w:p w:rsidR="00902847" w:rsidRDefault="00125223">
          <w:pPr>
            <w:pStyle w:val="96220737C63E44DD8270859CB2A7F346"/>
          </w:pPr>
          <w:r w:rsidRPr="000A77AF">
            <w:rPr>
              <w:shd w:val="clear" w:color="auto" w:fill="F79646" w:themeFill="accent6"/>
            </w:rPr>
            <w:t>[Subject]</w:t>
          </w:r>
        </w:p>
      </w:docPartBody>
    </w:docPart>
    <w:docPart>
      <w:docPartPr>
        <w:name w:val="DB37F84813FB4CF2B1FB2E3DE61163D0"/>
        <w:category>
          <w:name w:val="General"/>
          <w:gallery w:val="placeholder"/>
        </w:category>
        <w:types>
          <w:type w:val="bbPlcHdr"/>
        </w:types>
        <w:behaviors>
          <w:behavior w:val="content"/>
        </w:behaviors>
        <w:guid w:val="{42B04E4A-66C7-4665-A265-C9681B6D3C5A}"/>
      </w:docPartPr>
      <w:docPartBody>
        <w:p w:rsidR="00902847" w:rsidRDefault="00125223">
          <w:pPr>
            <w:pStyle w:val="DB37F84813FB4CF2B1FB2E3DE61163D0"/>
          </w:pPr>
          <w:r w:rsidRPr="00A55FE2">
            <w:rPr>
              <w:rStyle w:val="PlaceholderText"/>
            </w:rPr>
            <w:t>[Abstract]</w:t>
          </w:r>
        </w:p>
      </w:docPartBody>
    </w:docPart>
    <w:docPart>
      <w:docPartPr>
        <w:name w:val="6EC87D3F49BE4BA7A32515488FF6AFF7"/>
        <w:category>
          <w:name w:val="General"/>
          <w:gallery w:val="placeholder"/>
        </w:category>
        <w:types>
          <w:type w:val="bbPlcHdr"/>
        </w:types>
        <w:behaviors>
          <w:behavior w:val="content"/>
        </w:behaviors>
        <w:guid w:val="{C98AE728-1A66-4B88-BDA8-7588D55B63A0}"/>
      </w:docPartPr>
      <w:docPartBody>
        <w:p w:rsidR="00902847" w:rsidRDefault="00125223">
          <w:pPr>
            <w:pStyle w:val="6EC87D3F49BE4BA7A32515488FF6AFF7"/>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223"/>
    <w:rsid w:val="000042B3"/>
    <w:rsid w:val="00125223"/>
    <w:rsid w:val="0018547C"/>
    <w:rsid w:val="005231E2"/>
    <w:rsid w:val="008464BB"/>
    <w:rsid w:val="009028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C50BC598514A3186EAC8ACCD911546">
    <w:name w:val="8EC50BC598514A3186EAC8ACCD911546"/>
  </w:style>
  <w:style w:type="paragraph" w:customStyle="1" w:styleId="96220737C63E44DD8270859CB2A7F346">
    <w:name w:val="96220737C63E44DD8270859CB2A7F346"/>
  </w:style>
  <w:style w:type="character" w:styleId="PlaceholderText">
    <w:name w:val="Placeholder Text"/>
    <w:basedOn w:val="DefaultParagraphFont"/>
    <w:uiPriority w:val="99"/>
    <w:rPr>
      <w:color w:val="FF0000"/>
    </w:rPr>
  </w:style>
  <w:style w:type="paragraph" w:customStyle="1" w:styleId="DB37F84813FB4CF2B1FB2E3DE61163D0">
    <w:name w:val="DB37F84813FB4CF2B1FB2E3DE61163D0"/>
  </w:style>
  <w:style w:type="paragraph" w:customStyle="1" w:styleId="6EC87D3F49BE4BA7A32515488FF6AFF7">
    <w:name w:val="6EC87D3F49BE4BA7A32515488FF6AF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C50BC598514A3186EAC8ACCD911546">
    <w:name w:val="8EC50BC598514A3186EAC8ACCD911546"/>
  </w:style>
  <w:style w:type="paragraph" w:customStyle="1" w:styleId="96220737C63E44DD8270859CB2A7F346">
    <w:name w:val="96220737C63E44DD8270859CB2A7F346"/>
  </w:style>
  <w:style w:type="character" w:styleId="PlaceholderText">
    <w:name w:val="Placeholder Text"/>
    <w:basedOn w:val="DefaultParagraphFont"/>
    <w:uiPriority w:val="99"/>
    <w:rPr>
      <w:color w:val="FF0000"/>
    </w:rPr>
  </w:style>
  <w:style w:type="paragraph" w:customStyle="1" w:styleId="DB37F84813FB4CF2B1FB2E3DE61163D0">
    <w:name w:val="DB37F84813FB4CF2B1FB2E3DE61163D0"/>
  </w:style>
  <w:style w:type="paragraph" w:customStyle="1" w:styleId="6EC87D3F49BE4BA7A32515488FF6AFF7">
    <w:name w:val="6EC87D3F49BE4BA7A32515488FF6AF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I can count</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root>
  <subtitle/>
</root>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CEF62734-76FE-46C1-B526-1A0207C1A3F0}">
  <ds:schemaRefs>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6.xml><?xml version="1.0" encoding="utf-8"?>
<ds:datastoreItem xmlns:ds="http://schemas.openxmlformats.org/officeDocument/2006/customXml" ds:itemID="{34F1E60B-534D-4915-B0D2-4297477EC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0</TotalTime>
  <Pages>5</Pages>
  <Words>1880</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 can count</vt:lpstr>
    </vt:vector>
  </TitlesOfParts>
  <Company>Queensland Curriculum and Assessment Authority</Company>
  <LinksUpToDate>false</LinksUpToDate>
  <CharactersWithSpaces>11728</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can count Assessment resource - Sample observation records</dc:title>
  <dc:subject>Mathematics</dc:subject>
  <dc:creator>Queensland Curriculum and Assessment Authority</dc:creator>
  <cp:lastModifiedBy>QCAA</cp:lastModifiedBy>
  <cp:revision>2</cp:revision>
  <cp:lastPrinted>2014-02-26T00:54:00Z</cp:lastPrinted>
  <dcterms:created xsi:type="dcterms:W3CDTF">2014-08-11T02:52:00Z</dcterms:created>
  <dcterms:modified xsi:type="dcterms:W3CDTF">2014-08-11T02:52:00Z</dcterms:modified>
  <cp:category>14435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