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>Australian Curriculum</w:t>
            </w:r>
            <w:r w:rsidR="002C546C">
              <w:t xml:space="preserve"> Prep</w:t>
            </w:r>
            <w:r>
              <w:t xml:space="preserve"> Year </w:t>
            </w:r>
            <w:r w:rsidR="000F4D43">
              <w:t>Mathematics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 specific standards — continua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3D1E888AAFAB4348817FDFF0FB53EFEA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5337C8" w:rsidP="005337C8">
                <w:pPr>
                  <w:pStyle w:val="Title"/>
                </w:pPr>
                <w:r>
                  <w:t>I can count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A06D44" w:rsidP="00D35896">
      <w:pPr>
        <w:pStyle w:val="Copyright"/>
      </w:pPr>
      <w:r>
        <w:t xml:space="preserve">© </w:t>
      </w:r>
      <w:r w:rsidRPr="00A06D44">
        <w:t>The State of Queensland (Queensland Curriculum and Assessment Authority) and its licensors 2014. All web links correct at time of publication.</w:t>
      </w:r>
    </w:p>
    <w:p w:rsidR="004D0FF2" w:rsidRPr="00C061FB" w:rsidRDefault="004D0FF2" w:rsidP="004D0FF2">
      <w:pPr>
        <w:pStyle w:val="Purpose"/>
        <w:spacing w:line="260" w:lineRule="atLeast"/>
        <w:rPr>
          <w:rStyle w:val="TableTextChar"/>
          <w:sz w:val="21"/>
        </w:rPr>
      </w:pPr>
      <w:r w:rsidRPr="00C061FB">
        <w:rPr>
          <w:b/>
          <w:sz w:val="21"/>
          <w:szCs w:val="21"/>
        </w:rPr>
        <w:t>Purpose of assessment:</w:t>
      </w:r>
      <w:r w:rsidR="00A06D44" w:rsidRPr="00A06D44">
        <w:t xml:space="preserve"> </w:t>
      </w:r>
      <w:r w:rsidR="005337C8" w:rsidRPr="005337C8">
        <w:t xml:space="preserve">To fluently count </w:t>
      </w:r>
      <w:r w:rsidR="00C45608">
        <w:t xml:space="preserve">the </w:t>
      </w:r>
      <w:r w:rsidR="005337C8" w:rsidRPr="005337C8">
        <w:t>number</w:t>
      </w:r>
      <w:r w:rsidR="00C45608">
        <w:t xml:space="preserve"> of objects</w:t>
      </w:r>
      <w:r w:rsidR="005337C8" w:rsidRPr="005337C8">
        <w:t xml:space="preserve"> (1</w:t>
      </w:r>
      <w:r w:rsidR="00C45608">
        <w:t>–</w:t>
      </w:r>
      <w:r w:rsidR="005337C8" w:rsidRPr="005337C8">
        <w:t>20) in a collection</w:t>
      </w:r>
      <w:r w:rsidR="00005A2D">
        <w:t>,</w:t>
      </w:r>
      <w:r w:rsidR="005337C8" w:rsidRPr="005337C8">
        <w:t xml:space="preserve"> and describe the strategy used</w:t>
      </w:r>
      <w:r w:rsidR="003D30D6">
        <w:t>,</w:t>
      </w:r>
      <w:r w:rsidR="005337C8" w:rsidRPr="005337C8">
        <w:t xml:space="preserve"> using some appropriate mathematical language</w:t>
      </w:r>
      <w:r w:rsidR="00005A2D">
        <w:t>.</w:t>
      </w:r>
    </w:p>
    <w:tbl>
      <w:tblPr>
        <w:tblStyle w:val="QCAAtablestyle1"/>
        <w:tblW w:w="494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85"/>
        <w:gridCol w:w="3687"/>
        <w:gridCol w:w="2457"/>
        <w:gridCol w:w="2457"/>
        <w:gridCol w:w="2458"/>
        <w:gridCol w:w="426"/>
      </w:tblGrid>
      <w:tr w:rsidR="003355BD" w:rsidRPr="00952097" w:rsidTr="000218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4744" w:type="dxa"/>
            <w:gridSpan w:val="5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3355BD" w:rsidRPr="00952097" w:rsidRDefault="003355BD" w:rsidP="00942318">
            <w:pPr>
              <w:pStyle w:val="AssessableelementWHITE"/>
            </w:pPr>
            <w:r>
              <w:t>Understanding and Skills</w:t>
            </w:r>
          </w:p>
        </w:tc>
        <w:tc>
          <w:tcPr>
            <w:tcW w:w="426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3355BD" w:rsidRPr="00952097" w:rsidRDefault="003355BD" w:rsidP="003355BD"/>
        </w:tc>
      </w:tr>
      <w:tr w:rsidR="003355BD" w:rsidRPr="00952097" w:rsidTr="00021841">
        <w:trPr>
          <w:trHeight w:val="226"/>
        </w:trPr>
        <w:tc>
          <w:tcPr>
            <w:tcW w:w="7372" w:type="dxa"/>
            <w:gridSpan w:val="2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3355BD" w:rsidRPr="00952097" w:rsidRDefault="00254B6B" w:rsidP="00546FEE">
            <w:pPr>
              <w:pStyle w:val="AssessableelementWHITE"/>
            </w:pPr>
            <w:r>
              <w:t xml:space="preserve">Understanding </w:t>
            </w:r>
            <w:r w:rsidR="00546FEE">
              <w:t>&amp;</w:t>
            </w:r>
            <w:r>
              <w:t xml:space="preserve"> Fluency</w:t>
            </w:r>
          </w:p>
        </w:tc>
        <w:tc>
          <w:tcPr>
            <w:tcW w:w="737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3355BD" w:rsidRPr="00952097" w:rsidRDefault="00254B6B" w:rsidP="00546FEE">
            <w:pPr>
              <w:pStyle w:val="AssessableelementWHITE"/>
            </w:pPr>
            <w:r>
              <w:t xml:space="preserve">Problem solving </w:t>
            </w:r>
            <w:r w:rsidR="00546FEE">
              <w:t>&amp;</w:t>
            </w:r>
            <w:r w:rsidRPr="00254B6B">
              <w:t xml:space="preserve"> Reasoning</w:t>
            </w:r>
          </w:p>
        </w:tc>
        <w:tc>
          <w:tcPr>
            <w:tcW w:w="426" w:type="dxa"/>
            <w:tcBorders>
              <w:left w:val="single" w:sz="4" w:space="0" w:color="A6A8AB"/>
            </w:tcBorders>
            <w:tcMar>
              <w:top w:w="57" w:type="dxa"/>
            </w:tcMar>
          </w:tcPr>
          <w:p w:rsidR="003355BD" w:rsidRPr="00952097" w:rsidRDefault="003355BD" w:rsidP="003355BD"/>
        </w:tc>
      </w:tr>
      <w:tr w:rsidR="005337C8" w:rsidRPr="00952097" w:rsidTr="005017CE">
        <w:trPr>
          <w:trHeight w:val="850"/>
        </w:trPr>
        <w:tc>
          <w:tcPr>
            <w:tcW w:w="7372" w:type="dxa"/>
            <w:gridSpan w:val="2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5337C8" w:rsidRPr="00952097" w:rsidRDefault="00C45608" w:rsidP="00C45608">
            <w:pPr>
              <w:pStyle w:val="Task-specassessablestatement"/>
            </w:pPr>
            <w:r w:rsidRPr="002A70BA">
              <w:t xml:space="preserve"> Use of everyday and some appropriate mathematical language, actions, materials, and recordings to count and represent numbers to twenty</w:t>
            </w:r>
            <w:r>
              <w:t>.</w:t>
            </w:r>
            <w:r w:rsidR="005337C8" w:rsidRPr="005337C8">
              <w:t xml:space="preserve"> Use of one</w:t>
            </w:r>
            <w:r w:rsidR="00FC1047">
              <w:t>-</w:t>
            </w:r>
            <w:r w:rsidR="005337C8" w:rsidRPr="005337C8">
              <w:t>to</w:t>
            </w:r>
            <w:r w:rsidR="00FC1047">
              <w:t>-</w:t>
            </w:r>
            <w:r w:rsidR="005337C8" w:rsidRPr="005337C8">
              <w:t>one correspondence and subitising to recall numbers in a collection of twenty objects.</w:t>
            </w:r>
          </w:p>
        </w:tc>
        <w:tc>
          <w:tcPr>
            <w:tcW w:w="7372" w:type="dxa"/>
            <w:gridSpan w:val="3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5337C8" w:rsidRPr="001B4764" w:rsidRDefault="005337C8" w:rsidP="00005A2D">
            <w:pPr>
              <w:pStyle w:val="Task-specassessablestatement"/>
            </w:pPr>
            <w:r>
              <w:t>Use</w:t>
            </w:r>
            <w:r w:rsidRPr="005337C8">
              <w:t xml:space="preserve"> of </w:t>
            </w:r>
            <w:r w:rsidR="00005A2D" w:rsidRPr="005337C8">
              <w:t>problem</w:t>
            </w:r>
            <w:r w:rsidR="00005A2D">
              <w:t>-</w:t>
            </w:r>
            <w:r w:rsidRPr="005337C8">
              <w:t>solving approaches to count objects in a collection of twenty objects. Description and explanation of mathematical thinking</w:t>
            </w:r>
            <w:r w:rsidR="00FC1047">
              <w:t>,</w:t>
            </w:r>
            <w:r w:rsidRPr="005337C8">
              <w:t xml:space="preserve"> including demonstration of counting strategies used to count a collection of objects.</w:t>
            </w:r>
          </w:p>
        </w:tc>
        <w:tc>
          <w:tcPr>
            <w:tcW w:w="426" w:type="dxa"/>
            <w:tcBorders>
              <w:left w:val="single" w:sz="4" w:space="0" w:color="A6A8AB"/>
              <w:bottom w:val="single" w:sz="12" w:space="0" w:color="C00000"/>
            </w:tcBorders>
          </w:tcPr>
          <w:p w:rsidR="005337C8" w:rsidRPr="00952097" w:rsidRDefault="005337C8" w:rsidP="003355BD">
            <w:pPr>
              <w:rPr>
                <w:color w:val="000000"/>
              </w:rPr>
            </w:pPr>
          </w:p>
        </w:tc>
      </w:tr>
      <w:tr w:rsidR="00254B6B" w:rsidRPr="00952097" w:rsidTr="005337C8">
        <w:trPr>
          <w:trHeight w:val="686"/>
        </w:trPr>
        <w:tc>
          <w:tcPr>
            <w:tcW w:w="3685" w:type="dxa"/>
            <w:tcBorders>
              <w:top w:val="single" w:sz="12" w:space="0" w:color="C00000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7C030B6" wp14:editId="33197EE0">
                      <wp:simplePos x="0" y="0"/>
                      <wp:positionH relativeFrom="column">
                        <wp:posOffset>240845</wp:posOffset>
                      </wp:positionH>
                      <wp:positionV relativeFrom="page">
                        <wp:posOffset>171365</wp:posOffset>
                      </wp:positionV>
                      <wp:extent cx="3889612" cy="1494845"/>
                      <wp:effectExtent l="0" t="0" r="15875" b="1016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9612" cy="1494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C45608" w:rsidRPr="00E862D4" w:rsidRDefault="00C45608" w:rsidP="005337C8">
                                  <w:pPr>
                                    <w:pStyle w:val="Continuabullet"/>
                                  </w:pPr>
                                  <w:r w:rsidRPr="005337C8">
                                    <w:t>Clear use of appropriate mathematical language, actions, materials, or recordings to count and represent numbers to twenty. Accurate and efficient recall and use of facts and procedures</w:t>
                                  </w:r>
                                  <w:r>
                                    <w:t>,</w:t>
                                  </w:r>
                                  <w:r w:rsidRPr="005337C8">
                                    <w:t xml:space="preserve"> including subitising and one</w:t>
                                  </w:r>
                                  <w:r>
                                    <w:t>-</w:t>
                                  </w:r>
                                  <w:r w:rsidRPr="005337C8">
                                    <w:t>to</w:t>
                                  </w:r>
                                  <w:r>
                                    <w:t>-</w:t>
                                  </w:r>
                                  <w:r w:rsidRPr="005337C8">
                                    <w:t>one correspondence to count objects in a collection</w:t>
                                  </w:r>
                                  <w:r>
                                    <w:t>.</w:t>
                                  </w:r>
                                </w:p>
                                <w:p w:rsidR="00C45608" w:rsidRDefault="00C45608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8.95pt;margin-top:13.5pt;width:306.25pt;height:117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" filled="f" stroked="f">
                      <v:textbox inset="0,0,0,0">
                        <w:txbxContent>
                          <w:p w:rsidR="00021841" w:rsidRPr="00E862D4" w:rsidRDefault="005337C8" w:rsidP="005337C8">
                            <w:pPr>
                              <w:pStyle w:val="Continuabullet"/>
                            </w:pPr>
                            <w:r w:rsidRPr="005337C8">
                              <w:t>Clear use of appropriate mathematical language, actions, materials, or recordings to count and represent numbers to twenty. Accurate and efficient recall and use of facts and procedures</w:t>
                            </w:r>
                            <w:r w:rsidR="00FC1047">
                              <w:t>,</w:t>
                            </w:r>
                            <w:r w:rsidRPr="005337C8">
                              <w:t xml:space="preserve"> including </w:t>
                            </w:r>
                            <w:proofErr w:type="spellStart"/>
                            <w:r w:rsidRPr="005337C8">
                              <w:t>subitising</w:t>
                            </w:r>
                            <w:proofErr w:type="spellEnd"/>
                            <w:r w:rsidRPr="005337C8">
                              <w:t xml:space="preserve"> and one</w:t>
                            </w:r>
                            <w:r w:rsidR="00FC1047">
                              <w:t>-</w:t>
                            </w:r>
                            <w:r w:rsidRPr="005337C8">
                              <w:t>to</w:t>
                            </w:r>
                            <w:r w:rsidR="00FC1047">
                              <w:t>-</w:t>
                            </w:r>
                            <w:r w:rsidRPr="005337C8">
                              <w:t>one correspondence to count objects in a collection</w:t>
                            </w:r>
                            <w:r w:rsidR="00FC1047">
                              <w:t>.</w:t>
                            </w:r>
                          </w:p>
                          <w:p w:rsidR="005337C8" w:rsidRDefault="005337C8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  <w:tcBorders>
              <w:top w:val="single" w:sz="12" w:space="0" w:color="C00000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  <w:tcBorders>
              <w:top w:val="single" w:sz="12" w:space="0" w:color="C00000"/>
            </w:tcBorders>
          </w:tcPr>
          <w:p w:rsidR="00254B6B" w:rsidRPr="00952097" w:rsidRDefault="0081231A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8D7B89D" wp14:editId="06D2508E">
                      <wp:simplePos x="0" y="0"/>
                      <wp:positionH relativeFrom="column">
                        <wp:posOffset>220335</wp:posOffset>
                      </wp:positionH>
                      <wp:positionV relativeFrom="page">
                        <wp:posOffset>164541</wp:posOffset>
                      </wp:positionV>
                      <wp:extent cx="4046561" cy="1134000"/>
                      <wp:effectExtent l="0" t="0" r="11430" b="952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6561" cy="113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C45608" w:rsidRPr="00164CD4" w:rsidRDefault="00C45608" w:rsidP="005337C8">
                                  <w:pPr>
                                    <w:pStyle w:val="Continuabullet"/>
                                  </w:pPr>
                                  <w:r w:rsidRPr="005337C8">
                                    <w:t>Use of unfamiliar strategies</w:t>
                                  </w:r>
                                  <w:r>
                                    <w:t>,</w:t>
                                  </w:r>
                                  <w:r w:rsidRPr="005337C8">
                                    <w:t xml:space="preserve"> such as partitioning</w:t>
                                  </w:r>
                                  <w:r>
                                    <w:t>,</w:t>
                                  </w:r>
                                  <w:r w:rsidRPr="005337C8">
                                    <w:t xml:space="preserve"> to count objects in a collection. Clear explanation of mathematical thinking, by justification of strategies used to count a collection of objects.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17.35pt;margin-top:12.95pt;width:318.65pt;height:89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" filled="f" stroked="f">
                      <v:textbox inset="0,0,0,0">
                        <w:txbxContent>
                          <w:p w:rsidR="00254B6B" w:rsidRPr="00164CD4" w:rsidRDefault="005337C8" w:rsidP="005337C8">
                            <w:pPr>
                              <w:pStyle w:val="Continuabullet"/>
                            </w:pPr>
                            <w:r w:rsidRPr="005337C8">
                              <w:t>Use of unfamiliar strategies</w:t>
                            </w:r>
                            <w:r w:rsidR="00FC1047">
                              <w:t>,</w:t>
                            </w:r>
                            <w:r w:rsidRPr="005337C8">
                              <w:t xml:space="preserve"> such as partitioning</w:t>
                            </w:r>
                            <w:r w:rsidR="00FC1047">
                              <w:t>,</w:t>
                            </w:r>
                            <w:r w:rsidRPr="005337C8">
                              <w:t xml:space="preserve"> to count objects in a collection. Clear explanation of mathematical thinking, by justification of strategies used to count a collection of objects.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top w:val="single" w:sz="12" w:space="0" w:color="C00000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8" w:type="dxa"/>
            <w:tcBorders>
              <w:top w:val="single" w:sz="12" w:space="0" w:color="C00000"/>
              <w:right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12" w:space="0" w:color="C00000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254B6B" w:rsidRDefault="00254B6B" w:rsidP="00E574E1">
            <w:pPr>
              <w:pStyle w:val="Grade"/>
            </w:pPr>
            <w:r w:rsidRPr="00952097">
              <w:t>A</w:t>
            </w:r>
          </w:p>
          <w:p w:rsidR="00254B6B" w:rsidRPr="00952097" w:rsidRDefault="00254B6B" w:rsidP="00E574E1">
            <w:pPr>
              <w:pStyle w:val="Grade"/>
            </w:pPr>
            <w:r>
              <w:t>P</w:t>
            </w:r>
          </w:p>
        </w:tc>
      </w:tr>
      <w:tr w:rsidR="00254B6B" w:rsidRPr="00952097" w:rsidTr="005337C8">
        <w:trPr>
          <w:trHeight w:val="708"/>
        </w:trPr>
        <w:tc>
          <w:tcPr>
            <w:tcW w:w="3685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8" w:type="dxa"/>
            <w:tcBorders>
              <w:right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254B6B" w:rsidRPr="00952097" w:rsidRDefault="00254B6B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254B6B" w:rsidRPr="00952097" w:rsidTr="005337C8">
        <w:trPr>
          <w:trHeight w:val="686"/>
        </w:trPr>
        <w:tc>
          <w:tcPr>
            <w:tcW w:w="3685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8" w:type="dxa"/>
            <w:tcBorders>
              <w:right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254B6B" w:rsidRPr="00952097" w:rsidRDefault="00254B6B" w:rsidP="00E574E1">
            <w:pPr>
              <w:pStyle w:val="Grade"/>
            </w:pPr>
            <w:r>
              <w:t>MC</w:t>
            </w:r>
          </w:p>
        </w:tc>
      </w:tr>
      <w:tr w:rsidR="00254B6B" w:rsidRPr="00952097" w:rsidTr="005337C8">
        <w:trPr>
          <w:trHeight w:val="686"/>
        </w:trPr>
        <w:tc>
          <w:tcPr>
            <w:tcW w:w="3685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8" w:type="dxa"/>
            <w:tcBorders>
              <w:right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254B6B" w:rsidRPr="00952097" w:rsidRDefault="00254B6B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254B6B" w:rsidRPr="00952097" w:rsidTr="005337C8">
        <w:trPr>
          <w:trHeight w:val="686"/>
        </w:trPr>
        <w:tc>
          <w:tcPr>
            <w:tcW w:w="3685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D71603E" wp14:editId="0186153A">
                      <wp:simplePos x="0" y="0"/>
                      <wp:positionH relativeFrom="column">
                        <wp:posOffset>234021</wp:posOffset>
                      </wp:positionH>
                      <wp:positionV relativeFrom="page">
                        <wp:posOffset>75053</wp:posOffset>
                      </wp:positionV>
                      <wp:extent cx="4046561" cy="859809"/>
                      <wp:effectExtent l="0" t="0" r="11430" b="1651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6561" cy="8598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C45608" w:rsidRPr="00447232" w:rsidRDefault="00C45608" w:rsidP="005337C8">
                                  <w:pPr>
                                    <w:pStyle w:val="Continuabullet"/>
                                  </w:pPr>
                                  <w:r w:rsidRPr="005337C8">
                                    <w:t>Use of everyday and some appropriate mathematical language, actions, materials, or recordings to count and represent numbers to twenty. Recall and use of facts and procedures</w:t>
                                  </w:r>
                                  <w:r>
                                    <w:t>,</w:t>
                                  </w:r>
                                  <w:r w:rsidRPr="005337C8">
                                    <w:t xml:space="preserve"> including subitising and one</w:t>
                                  </w:r>
                                  <w:r w:rsidR="00005A2D">
                                    <w:noBreakHyphen/>
                                  </w:r>
                                  <w:r w:rsidRPr="005337C8">
                                    <w:t>to</w:t>
                                  </w:r>
                                  <w:r w:rsidR="00005A2D">
                                    <w:noBreakHyphen/>
                                  </w:r>
                                  <w:r w:rsidRPr="005337C8">
                                    <w:t>one correspondence</w:t>
                                  </w:r>
                                  <w:r>
                                    <w:t>,</w:t>
                                  </w:r>
                                  <w:r w:rsidRPr="005337C8">
                                    <w:t xml:space="preserve"> to count objects in a collection.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8" type="#_x0000_t202" style="position:absolute;margin-left:18.45pt;margin-top:5.9pt;width:318.65pt;height:67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" filled="f" stroked="f">
                      <v:textbox inset="0,0,0,0">
                        <w:txbxContent>
                          <w:p w:rsidR="00C45608" w:rsidRPr="00447232" w:rsidRDefault="00C45608" w:rsidP="005337C8">
                            <w:pPr>
                              <w:pStyle w:val="Continuabullet"/>
                            </w:pPr>
                            <w:r w:rsidRPr="005337C8">
                              <w:t>Use of everyday and some appropriate mathematical language, actions, materials, or recordings to count and represent numbers to twenty. Recall and use of facts and procedures</w:t>
                            </w:r>
                            <w:r>
                              <w:t>,</w:t>
                            </w:r>
                            <w:r w:rsidRPr="005337C8">
                              <w:t xml:space="preserve"> including </w:t>
                            </w:r>
                            <w:proofErr w:type="spellStart"/>
                            <w:r w:rsidRPr="005337C8">
                              <w:t>subitising</w:t>
                            </w:r>
                            <w:proofErr w:type="spellEnd"/>
                            <w:r w:rsidRPr="005337C8">
                              <w:t xml:space="preserve"> and one</w:t>
                            </w:r>
                            <w:r w:rsidR="00005A2D">
                              <w:noBreakHyphen/>
                            </w:r>
                            <w:r w:rsidRPr="005337C8">
                              <w:t>to</w:t>
                            </w:r>
                            <w:r w:rsidR="00005A2D">
                              <w:noBreakHyphen/>
                            </w:r>
                            <w:r w:rsidRPr="005337C8">
                              <w:t>one correspo</w:t>
                            </w:r>
                            <w:bookmarkStart w:id="2" w:name="_GoBack"/>
                            <w:bookmarkEnd w:id="2"/>
                            <w:r w:rsidRPr="005337C8">
                              <w:t>ndence</w:t>
                            </w:r>
                            <w:r>
                              <w:t>,</w:t>
                            </w:r>
                            <w:r w:rsidRPr="005337C8">
                              <w:t xml:space="preserve"> to count objects in a collection.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</w:tcPr>
          <w:p w:rsidR="00254B6B" w:rsidRPr="00952097" w:rsidRDefault="005337C8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6536497" wp14:editId="3846D7E9">
                      <wp:simplePos x="0" y="0"/>
                      <wp:positionH relativeFrom="column">
                        <wp:posOffset>155096</wp:posOffset>
                      </wp:positionH>
                      <wp:positionV relativeFrom="page">
                        <wp:posOffset>315913</wp:posOffset>
                      </wp:positionV>
                      <wp:extent cx="4402455" cy="251460"/>
                      <wp:effectExtent l="18098" t="20002" r="35242" b="16193"/>
                      <wp:wrapNone/>
                      <wp:docPr id="6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40245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2BF0F8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12.2pt;margin-top:24.9pt;width:346.65pt;height:19.8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" adj="20754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457" w:type="dxa"/>
          </w:tcPr>
          <w:p w:rsidR="00254B6B" w:rsidRPr="00952097" w:rsidRDefault="005337C8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D519B67" wp14:editId="1EC39CE8">
                      <wp:simplePos x="0" y="0"/>
                      <wp:positionH relativeFrom="column">
                        <wp:posOffset>219710</wp:posOffset>
                      </wp:positionH>
                      <wp:positionV relativeFrom="page">
                        <wp:posOffset>81280</wp:posOffset>
                      </wp:positionV>
                      <wp:extent cx="4046220" cy="1180465"/>
                      <wp:effectExtent l="0" t="0" r="11430" b="635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6220" cy="1180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C45608" w:rsidRPr="00447232" w:rsidRDefault="00C45608" w:rsidP="005337C8">
                                  <w:pPr>
                                    <w:pStyle w:val="Continuabullet"/>
                                  </w:pPr>
                                  <w:r w:rsidRPr="005337C8">
                                    <w:t xml:space="preserve">Use </w:t>
                                  </w:r>
                                  <w:r w:rsidR="00005A2D">
                                    <w:t xml:space="preserve">of </w:t>
                                  </w:r>
                                  <w:r w:rsidRPr="005337C8">
                                    <w:t>a familiar strategy</w:t>
                                  </w:r>
                                  <w:r>
                                    <w:t>,</w:t>
                                  </w:r>
                                  <w:r w:rsidRPr="005337C8">
                                    <w:t xml:space="preserve"> such as one</w:t>
                                  </w:r>
                                  <w:r>
                                    <w:t>-</w:t>
                                  </w:r>
                                  <w:r w:rsidRPr="005337C8">
                                    <w:t>to</w:t>
                                  </w:r>
                                  <w:r>
                                    <w:t>-</w:t>
                                  </w:r>
                                  <w:r w:rsidRPr="005337C8">
                                    <w:t>one correspondence</w:t>
                                  </w:r>
                                  <w:r>
                                    <w:t>,</w:t>
                                  </w:r>
                                  <w:r w:rsidR="00005A2D">
                                    <w:t xml:space="preserve"> </w:t>
                                  </w:r>
                                  <w:r w:rsidRPr="005337C8">
                                    <w:t>to count objects in a collection. Description of mathematical thinking, including demonstration of strategies used to count a collection of objects.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9" type="#_x0000_t202" style="position:absolute;margin-left:17.3pt;margin-top:6.4pt;width:318.6pt;height:92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" filled="f" stroked="f">
                      <v:textbox inset="0,0,0,0">
                        <w:txbxContent>
                          <w:p w:rsidR="00C45608" w:rsidRPr="00447232" w:rsidRDefault="00C45608" w:rsidP="005337C8">
                            <w:pPr>
                              <w:pStyle w:val="Continuabullet"/>
                            </w:pPr>
                            <w:r w:rsidRPr="005337C8">
                              <w:t xml:space="preserve">Use </w:t>
                            </w:r>
                            <w:r w:rsidR="00005A2D">
                              <w:t xml:space="preserve">of </w:t>
                            </w:r>
                            <w:r w:rsidRPr="005337C8">
                              <w:t>a familiar strategy</w:t>
                            </w:r>
                            <w:r>
                              <w:t>,</w:t>
                            </w:r>
                            <w:r w:rsidRPr="005337C8">
                              <w:t xml:space="preserve"> such as one</w:t>
                            </w:r>
                            <w:r>
                              <w:t>-</w:t>
                            </w:r>
                            <w:r w:rsidRPr="005337C8">
                              <w:t>to</w:t>
                            </w:r>
                            <w:r>
                              <w:t>-</w:t>
                            </w:r>
                            <w:r w:rsidRPr="005337C8">
                              <w:t>one correspondence</w:t>
                            </w:r>
                            <w:r>
                              <w:t>,</w:t>
                            </w:r>
                            <w:r w:rsidR="00005A2D">
                              <w:t xml:space="preserve"> </w:t>
                            </w:r>
                            <w:r w:rsidRPr="005337C8">
                              <w:t>to count objects in a collection. Description of mathematical thinking, including demonstration of strategies used to count a collection of objects.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AF76B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A993B07" wp14:editId="137A7E72">
                      <wp:simplePos x="0" y="0"/>
                      <wp:positionH relativeFrom="column">
                        <wp:posOffset>-6855460</wp:posOffset>
                      </wp:positionH>
                      <wp:positionV relativeFrom="page">
                        <wp:posOffset>315595</wp:posOffset>
                      </wp:positionV>
                      <wp:extent cx="4402800" cy="252000"/>
                      <wp:effectExtent l="18098" t="20002" r="35242" b="16193"/>
                      <wp:wrapNone/>
                      <wp:docPr id="6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402800" cy="2520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E65D611" id="AutoShape 2" o:spid="_x0000_s1026" type="#_x0000_t13" style="position:absolute;margin-left:-539.8pt;margin-top:24.85pt;width:346.7pt;height:19.85pt;rotation:-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" adj="20752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8" w:type="dxa"/>
            <w:tcBorders>
              <w:right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254B6B" w:rsidRDefault="00254B6B" w:rsidP="00E574E1">
            <w:pPr>
              <w:pStyle w:val="Grade"/>
            </w:pPr>
            <w:r>
              <w:t>W</w:t>
            </w:r>
          </w:p>
          <w:p w:rsidR="00254B6B" w:rsidRPr="00952097" w:rsidRDefault="00254B6B" w:rsidP="00E574E1">
            <w:pPr>
              <w:pStyle w:val="Grade"/>
            </w:pPr>
            <w:r>
              <w:t>W</w:t>
            </w:r>
          </w:p>
        </w:tc>
      </w:tr>
      <w:tr w:rsidR="00254B6B" w:rsidRPr="00952097" w:rsidTr="005337C8">
        <w:trPr>
          <w:trHeight w:val="686"/>
        </w:trPr>
        <w:tc>
          <w:tcPr>
            <w:tcW w:w="3685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8" w:type="dxa"/>
            <w:tcBorders>
              <w:right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254B6B" w:rsidRPr="00952097" w:rsidRDefault="00254B6B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254B6B" w:rsidRPr="00952097" w:rsidTr="005337C8">
        <w:trPr>
          <w:trHeight w:val="685"/>
        </w:trPr>
        <w:tc>
          <w:tcPr>
            <w:tcW w:w="3685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8" w:type="dxa"/>
            <w:tcBorders>
              <w:right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254B6B" w:rsidRDefault="00254B6B" w:rsidP="00E574E1">
            <w:pPr>
              <w:pStyle w:val="Grade"/>
            </w:pPr>
            <w:r>
              <w:t>E</w:t>
            </w:r>
          </w:p>
          <w:p w:rsidR="00254B6B" w:rsidRPr="00952097" w:rsidRDefault="00254B6B" w:rsidP="00E574E1">
            <w:pPr>
              <w:pStyle w:val="Grade"/>
            </w:pPr>
            <w:r>
              <w:t>X</w:t>
            </w:r>
          </w:p>
        </w:tc>
      </w:tr>
      <w:tr w:rsidR="00254B6B" w:rsidRPr="00952097" w:rsidTr="005337C8">
        <w:trPr>
          <w:trHeight w:val="686"/>
        </w:trPr>
        <w:tc>
          <w:tcPr>
            <w:tcW w:w="3685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8" w:type="dxa"/>
            <w:tcBorders>
              <w:right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254B6B" w:rsidRPr="00952097" w:rsidRDefault="00254B6B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254B6B" w:rsidRPr="00952097" w:rsidTr="005337C8">
        <w:trPr>
          <w:trHeight w:val="686"/>
        </w:trPr>
        <w:tc>
          <w:tcPr>
            <w:tcW w:w="3685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08234D4" wp14:editId="3E3167BB">
                      <wp:simplePos x="0" y="0"/>
                      <wp:positionH relativeFrom="column">
                        <wp:posOffset>234021</wp:posOffset>
                      </wp:positionH>
                      <wp:positionV relativeFrom="page">
                        <wp:posOffset>75233</wp:posOffset>
                      </wp:positionV>
                      <wp:extent cx="4135272" cy="723900"/>
                      <wp:effectExtent l="0" t="0" r="1778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5272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C45608" w:rsidRPr="00447232" w:rsidRDefault="00C45608" w:rsidP="005337C8">
                                  <w:pPr>
                                    <w:pStyle w:val="Continuabullet"/>
                                  </w:pPr>
                                  <w:r w:rsidRPr="005337C8">
                                    <w:t>Some use of everyday language to count and represent numbers to twenty. Use of simple procedures, including one</w:t>
                                  </w:r>
                                  <w:r>
                                    <w:t>-</w:t>
                                  </w:r>
                                  <w:r w:rsidRPr="005337C8">
                                    <w:t>to</w:t>
                                  </w:r>
                                  <w:r>
                                    <w:t>-</w:t>
                                  </w:r>
                                  <w:r w:rsidRPr="005337C8">
                                    <w:t>one correspondence</w:t>
                                  </w:r>
                                  <w:r w:rsidR="00005A2D">
                                    <w:t>,</w:t>
                                  </w:r>
                                  <w:r w:rsidRPr="005337C8">
                                    <w:t xml:space="preserve"> to count objects in a collection, with direction.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0" type="#_x0000_t202" style="position:absolute;margin-left:18.45pt;margin-top:5.9pt;width:325.6pt;height:5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" filled="f" stroked="f">
                      <v:textbox inset="0,0,0,0">
                        <w:txbxContent>
                          <w:p w:rsidR="00C45608" w:rsidRPr="00447232" w:rsidRDefault="00C45608" w:rsidP="005337C8">
                            <w:pPr>
                              <w:pStyle w:val="Continuabullet"/>
                            </w:pPr>
                            <w:r w:rsidRPr="005337C8">
                              <w:t>Some use of everyday language to count and represent numbers to twenty. Use of simple procedures, including one</w:t>
                            </w:r>
                            <w:r>
                              <w:t>-</w:t>
                            </w:r>
                            <w:r w:rsidRPr="005337C8">
                              <w:t>to</w:t>
                            </w:r>
                            <w:r>
                              <w:t>-</w:t>
                            </w:r>
                            <w:r w:rsidRPr="005337C8">
                              <w:t>one correspondence</w:t>
                            </w:r>
                            <w:r w:rsidR="00005A2D">
                              <w:t>,</w:t>
                            </w:r>
                            <w:r w:rsidRPr="005337C8">
                              <w:t xml:space="preserve"> to count objects in a collection, with direction.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</w:tcPr>
          <w:p w:rsidR="00254B6B" w:rsidRPr="00952097" w:rsidRDefault="00626B15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8654C0D" wp14:editId="31233D67">
                      <wp:simplePos x="0" y="0"/>
                      <wp:positionH relativeFrom="column">
                        <wp:posOffset>220336</wp:posOffset>
                      </wp:positionH>
                      <wp:positionV relativeFrom="page">
                        <wp:posOffset>75233</wp:posOffset>
                      </wp:positionV>
                      <wp:extent cx="4094328" cy="723600"/>
                      <wp:effectExtent l="0" t="0" r="1905" b="635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4328" cy="723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C45608" w:rsidRPr="00447232" w:rsidRDefault="00C45608" w:rsidP="005337C8">
                                  <w:pPr>
                                    <w:pStyle w:val="Continuabullet"/>
                                  </w:pPr>
                                  <w:r>
                                    <w:t>Use of a simple strategy to count objects in a collection, with direction. Isolated statements about counting a collection of objects</w:t>
                                  </w:r>
                                  <w:r w:rsidR="00005A2D"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1" type="#_x0000_t202" style="position:absolute;margin-left:17.35pt;margin-top:5.9pt;width:322.4pt;height:5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" filled="f" stroked="f">
                      <v:textbox inset="0,0,0,0">
                        <w:txbxContent>
                          <w:p w:rsidR="00C45608" w:rsidRPr="00447232" w:rsidRDefault="00C45608" w:rsidP="005337C8">
                            <w:pPr>
                              <w:pStyle w:val="Continuabullet"/>
                            </w:pPr>
                            <w:r>
                              <w:t>Use of a simple strategy to count objects in a collection, with direction. Isolated statements about counting a collection of objects</w:t>
                            </w:r>
                            <w:r w:rsidR="00005A2D">
                              <w:t>.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457" w:type="dxa"/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8" w:type="dxa"/>
            <w:tcBorders>
              <w:right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254B6B" w:rsidRDefault="00254B6B" w:rsidP="00E574E1">
            <w:pPr>
              <w:pStyle w:val="Grade"/>
            </w:pPr>
            <w:r>
              <w:t>B</w:t>
            </w:r>
          </w:p>
          <w:p w:rsidR="00254B6B" w:rsidRPr="00952097" w:rsidRDefault="00254B6B" w:rsidP="00E574E1">
            <w:pPr>
              <w:pStyle w:val="Grade"/>
            </w:pPr>
            <w:r>
              <w:t>A</w:t>
            </w:r>
          </w:p>
        </w:tc>
      </w:tr>
      <w:tr w:rsidR="00254B6B" w:rsidRPr="00952097" w:rsidTr="009426CF">
        <w:trPr>
          <w:trHeight w:val="511"/>
        </w:trPr>
        <w:tc>
          <w:tcPr>
            <w:tcW w:w="3685" w:type="dxa"/>
            <w:tcBorders>
              <w:bottom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bottom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  <w:tcBorders>
              <w:bottom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7" w:type="dxa"/>
            <w:tcBorders>
              <w:bottom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2458" w:type="dxa"/>
            <w:tcBorders>
              <w:bottom w:val="single" w:sz="4" w:space="0" w:color="A6A8AB"/>
              <w:right w:val="single" w:sz="4" w:space="0" w:color="A6A8AB"/>
            </w:tcBorders>
          </w:tcPr>
          <w:p w:rsidR="00254B6B" w:rsidRPr="00952097" w:rsidRDefault="00254B6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</w:tcPr>
          <w:p w:rsidR="00254B6B" w:rsidRPr="00952097" w:rsidRDefault="00254B6B" w:rsidP="003355BD">
            <w:pPr>
              <w:pStyle w:val="Grade"/>
              <w:rPr>
                <w:rFonts w:ascii="Arial Bold" w:hAnsi="Arial Bold"/>
                <w:szCs w:val="24"/>
              </w:rPr>
            </w:pPr>
          </w:p>
        </w:tc>
      </w:tr>
    </w:tbl>
    <w:p w:rsidR="00EE6A56" w:rsidRDefault="00EE6A56" w:rsidP="009426CF">
      <w:pPr>
        <w:pStyle w:val="BodyText"/>
      </w:pPr>
    </w:p>
    <w:sectPr w:rsidR="00EE6A56" w:rsidSect="002E364D">
      <w:footerReference w:type="default" r:id="rId16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47D" w:rsidRDefault="00F4147D">
      <w:r>
        <w:separator/>
      </w:r>
    </w:p>
    <w:p w:rsidR="00F4147D" w:rsidRDefault="00F4147D"/>
  </w:endnote>
  <w:endnote w:type="continuationSeparator" w:id="0">
    <w:p w:rsidR="00F4147D" w:rsidRDefault="00F4147D">
      <w:r>
        <w:continuationSeparator/>
      </w:r>
    </w:p>
    <w:p w:rsidR="00F4147D" w:rsidRDefault="00F414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608" w:rsidRPr="0085726A" w:rsidRDefault="00C45608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C45608" w:rsidRPr="007165FF" w:rsidTr="00021841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C45608" w:rsidRDefault="00C45608" w:rsidP="00DF6C33">
          <w:pPr>
            <w:pStyle w:val="Footer"/>
          </w:pPr>
          <w:r>
            <w:t>Australian Curriculum</w:t>
          </w:r>
        </w:p>
        <w:p w:rsidR="00C45608" w:rsidRPr="000F044B" w:rsidRDefault="00C45608" w:rsidP="005337C8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Prep Year </w:t>
          </w:r>
          <w:r>
            <w:t>Mathematics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C45608" w:rsidRPr="00021841" w:rsidRDefault="00C45608" w:rsidP="00021841">
              <w:pPr>
                <w:pStyle w:val="Footer"/>
                <w:jc w:val="center"/>
              </w:pPr>
              <w:r>
                <w:t>I can count</w:t>
              </w:r>
            </w:p>
          </w:sdtContent>
        </w:sdt>
        <w:p w:rsidR="00C45608" w:rsidRPr="000F044B" w:rsidRDefault="00C45608" w:rsidP="005337C8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379912639"/>
            </w:sdtPr>
            <w:sdtEndPr>
              <w:rPr>
                <w:rStyle w:val="Footerbold"/>
              </w:rPr>
            </w:sdtEnd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Comparison challenge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C45608" w:rsidRDefault="00C45608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C7D8DD0" wp14:editId="67B61DE1">
                    <wp:simplePos x="0" y="0"/>
                    <wp:positionH relativeFrom="page">
                      <wp:posOffset>2707957</wp:posOffset>
                    </wp:positionH>
                    <wp:positionV relativeFrom="page">
                      <wp:posOffset>-962606</wp:posOffset>
                    </wp:positionV>
                    <wp:extent cx="1663065" cy="316230"/>
                    <wp:effectExtent l="0" t="0" r="952" b="0"/>
                    <wp:wrapNone/>
                    <wp:docPr id="10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5608" w:rsidRDefault="00262840" w:rsidP="00021841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14349E">
                                      <w:t>14436</w:t>
                                    </w:r>
                                  </w:sdtContent>
                                </w:sdt>
                                <w:r w:rsidR="00C45608" w:rsidRPr="00D879BC"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2" type="#_x0000_t202" style="position:absolute;left:0;text-align:left;margin-left:213.2pt;margin-top:-75.8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" filled="f" stroked="f">
                    <v:textbox>
                      <w:txbxContent>
                        <w:p w:rsidR="00C45608" w:rsidRDefault="00F4147D" w:rsidP="00021841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14349E">
                                <w:t>14436</w:t>
                              </w:r>
                            </w:sdtContent>
                          </w:sdt>
                          <w:r w:rsidR="00C45608" w:rsidRPr="00D879BC">
                            <w:t xml:space="preserve"> 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 specific standards — continua</w:t>
          </w:r>
        </w:p>
        <w:p w:rsidR="00C45608" w:rsidRPr="000F044B" w:rsidRDefault="00C45608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C45608" w:rsidRPr="00EE6A56" w:rsidRDefault="00C45608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C45608" w:rsidRPr="007165FF" w:rsidTr="00021841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C45608" w:rsidRDefault="00C45608" w:rsidP="00DF6C33">
          <w:pPr>
            <w:pStyle w:val="Footer"/>
          </w:pPr>
          <w:r>
            <w:t>Australian Curriculum</w:t>
          </w:r>
        </w:p>
        <w:p w:rsidR="00C45608" w:rsidRPr="000F044B" w:rsidRDefault="00C45608" w:rsidP="000F4D43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99545560"/>
              <w:showingPlcHdr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Pr="00BC59B6">
                <w:rPr>
                  <w:shd w:val="clear" w:color="auto" w:fill="F7EA9F" w:themeFill="accent6"/>
                </w:rPr>
                <w:t>[XX]</w:t>
              </w:r>
            </w:sdtContent>
          </w:sdt>
          <w:r>
            <w:t xml:space="preserve"> Mathematics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186751426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C45608" w:rsidRPr="00021841" w:rsidRDefault="00C45608" w:rsidP="00021841">
              <w:pPr>
                <w:pStyle w:val="Footer"/>
                <w:jc w:val="center"/>
              </w:pPr>
              <w:r>
                <w:t>I can count</w:t>
              </w:r>
            </w:p>
          </w:sdtContent>
        </w:sdt>
        <w:p w:rsidR="00C45608" w:rsidRPr="000F044B" w:rsidRDefault="00C45608" w:rsidP="00021841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455132154"/>
              <w:showingPlcHdr/>
            </w:sdtPr>
            <w:sdtEndPr>
              <w:rPr>
                <w:rStyle w:val="Footerbold"/>
              </w:rPr>
            </w:sdtEndPr>
            <w:sdtContent>
              <w:r w:rsidRPr="00E475DE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[exemplay unit name (delete if not applicable)]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C45608" w:rsidRDefault="00C45608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continua</w:t>
          </w:r>
        </w:p>
        <w:p w:rsidR="00C45608" w:rsidRPr="000F044B" w:rsidRDefault="00C45608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C45608" w:rsidRPr="00EE6A56" w:rsidRDefault="00C45608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47D" w:rsidRPr="00C45608" w:rsidRDefault="00F4147D" w:rsidP="009426CF">
      <w:pPr>
        <w:pStyle w:val="Footer"/>
      </w:pPr>
    </w:p>
  </w:footnote>
  <w:footnote w:type="continuationSeparator" w:id="0">
    <w:p w:rsidR="00F4147D" w:rsidRDefault="00F4147D">
      <w:r>
        <w:continuationSeparator/>
      </w:r>
    </w:p>
    <w:p w:rsidR="00F4147D" w:rsidRDefault="00F4147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ontinua-bullet"/>
      </v:shape>
    </w:pict>
  </w:numPicBullet>
  <w:numPicBullet w:numPicBulletId="1">
    <w:pict>
      <v:shape id="_x0000_i1027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1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2"/>
  </w:num>
  <w:num w:numId="25">
    <w:abstractNumId w:val="14"/>
  </w:num>
  <w:num w:numId="26">
    <w:abstractNumId w:val="29"/>
  </w:num>
  <w:num w:numId="27">
    <w:abstractNumId w:val="31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na Smith">
    <w15:presenceInfo w15:providerId="Windows Live" w15:userId="aca24d47e6f22d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E00"/>
    <w:rsid w:val="00002D5B"/>
    <w:rsid w:val="00003A28"/>
    <w:rsid w:val="00004943"/>
    <w:rsid w:val="00005A2D"/>
    <w:rsid w:val="000063A2"/>
    <w:rsid w:val="0001015F"/>
    <w:rsid w:val="00013618"/>
    <w:rsid w:val="000159C5"/>
    <w:rsid w:val="00017F0E"/>
    <w:rsid w:val="00020EDF"/>
    <w:rsid w:val="00021841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1017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4D43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349E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87F91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D6B89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E00"/>
    <w:rsid w:val="00201EBE"/>
    <w:rsid w:val="00202C25"/>
    <w:rsid w:val="002048D5"/>
    <w:rsid w:val="00205852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B6B"/>
    <w:rsid w:val="00254E65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67ED"/>
    <w:rsid w:val="002A76C9"/>
    <w:rsid w:val="002B1D2C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BFF"/>
    <w:rsid w:val="002C546C"/>
    <w:rsid w:val="002C6AFD"/>
    <w:rsid w:val="002D05D8"/>
    <w:rsid w:val="002D0E9A"/>
    <w:rsid w:val="002D3C23"/>
    <w:rsid w:val="002D4B80"/>
    <w:rsid w:val="002D4E39"/>
    <w:rsid w:val="002D6621"/>
    <w:rsid w:val="002E07B9"/>
    <w:rsid w:val="002E0F9C"/>
    <w:rsid w:val="002E364D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2A8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C793A"/>
    <w:rsid w:val="003D05A6"/>
    <w:rsid w:val="003D1F62"/>
    <w:rsid w:val="003D258C"/>
    <w:rsid w:val="003D30D6"/>
    <w:rsid w:val="003D43BD"/>
    <w:rsid w:val="003E12D4"/>
    <w:rsid w:val="003E4B69"/>
    <w:rsid w:val="003E5A98"/>
    <w:rsid w:val="003E756A"/>
    <w:rsid w:val="003F0695"/>
    <w:rsid w:val="003F1D21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B1F0D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31A"/>
    <w:rsid w:val="004E4374"/>
    <w:rsid w:val="004E5562"/>
    <w:rsid w:val="004F11E4"/>
    <w:rsid w:val="004F2561"/>
    <w:rsid w:val="004F3B8B"/>
    <w:rsid w:val="005017CE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37C8"/>
    <w:rsid w:val="00535836"/>
    <w:rsid w:val="00535B1E"/>
    <w:rsid w:val="00536AFC"/>
    <w:rsid w:val="00537D1B"/>
    <w:rsid w:val="00540B51"/>
    <w:rsid w:val="00541590"/>
    <w:rsid w:val="00544019"/>
    <w:rsid w:val="005455E9"/>
    <w:rsid w:val="00546FEE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B3664"/>
    <w:rsid w:val="005B4B53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2163D"/>
    <w:rsid w:val="006224BD"/>
    <w:rsid w:val="0062383A"/>
    <w:rsid w:val="00624DAA"/>
    <w:rsid w:val="006253B8"/>
    <w:rsid w:val="00626B15"/>
    <w:rsid w:val="00627220"/>
    <w:rsid w:val="0063067E"/>
    <w:rsid w:val="00630814"/>
    <w:rsid w:val="0063081B"/>
    <w:rsid w:val="00632802"/>
    <w:rsid w:val="00632D4D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6980"/>
    <w:rsid w:val="0067024F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4346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231A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0473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65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26CF"/>
    <w:rsid w:val="009433A6"/>
    <w:rsid w:val="0094576B"/>
    <w:rsid w:val="00950CB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5516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9F71C3"/>
    <w:rsid w:val="00A00FFB"/>
    <w:rsid w:val="00A017F7"/>
    <w:rsid w:val="00A02195"/>
    <w:rsid w:val="00A02DC6"/>
    <w:rsid w:val="00A06320"/>
    <w:rsid w:val="00A06D44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D12D6"/>
    <w:rsid w:val="00AD2166"/>
    <w:rsid w:val="00AD2F8E"/>
    <w:rsid w:val="00AD301B"/>
    <w:rsid w:val="00AD6800"/>
    <w:rsid w:val="00AD72D0"/>
    <w:rsid w:val="00AE08EF"/>
    <w:rsid w:val="00AE3BE7"/>
    <w:rsid w:val="00AE42E0"/>
    <w:rsid w:val="00AF04D5"/>
    <w:rsid w:val="00AF10A6"/>
    <w:rsid w:val="00AF3058"/>
    <w:rsid w:val="00AF3F1E"/>
    <w:rsid w:val="00AF403B"/>
    <w:rsid w:val="00AF4730"/>
    <w:rsid w:val="00AF543B"/>
    <w:rsid w:val="00AF5732"/>
    <w:rsid w:val="00AF6B91"/>
    <w:rsid w:val="00AF76BC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0671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239"/>
    <w:rsid w:val="00B4591B"/>
    <w:rsid w:val="00B46370"/>
    <w:rsid w:val="00B465F0"/>
    <w:rsid w:val="00B4692B"/>
    <w:rsid w:val="00B4750F"/>
    <w:rsid w:val="00B51A88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649B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17BD"/>
    <w:rsid w:val="00C3632B"/>
    <w:rsid w:val="00C37A08"/>
    <w:rsid w:val="00C40024"/>
    <w:rsid w:val="00C45608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1E6D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2847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6C33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4E50"/>
    <w:rsid w:val="00E854AE"/>
    <w:rsid w:val="00E862D4"/>
    <w:rsid w:val="00E863BC"/>
    <w:rsid w:val="00E87CED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6CD5"/>
    <w:rsid w:val="00EA6D06"/>
    <w:rsid w:val="00EB263C"/>
    <w:rsid w:val="00EB6818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19F1"/>
    <w:rsid w:val="00F323CC"/>
    <w:rsid w:val="00F3305C"/>
    <w:rsid w:val="00F35478"/>
    <w:rsid w:val="00F370B4"/>
    <w:rsid w:val="00F37C4C"/>
    <w:rsid w:val="00F4147D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4FD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62FD"/>
    <w:rsid w:val="00FB6B59"/>
    <w:rsid w:val="00FB79B3"/>
    <w:rsid w:val="00FC1047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Dropbox\QSADropbox\Australian%20Curriculum\Maths%20Curriculum%20Hub\Redeveloped%20packages%202013\QCAA%20templates\ac_maths_tss_continu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D1E888AAFAB4348817FDFF0FB53E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316EB-1347-4006-BA3E-7350F9357FA9}"/>
      </w:docPartPr>
      <w:docPartBody>
        <w:p w:rsidR="001D2563" w:rsidRDefault="008813C1">
          <w:pPr>
            <w:pStyle w:val="3D1E888AAFAB4348817FDFF0FB53EFEA"/>
          </w:pPr>
          <w:r>
            <w:rPr>
              <w:shd w:val="clear" w:color="auto" w:fill="F7EA9F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5D"/>
    <w:rsid w:val="00072146"/>
    <w:rsid w:val="001D2563"/>
    <w:rsid w:val="0057773E"/>
    <w:rsid w:val="008813C1"/>
    <w:rsid w:val="0094501F"/>
    <w:rsid w:val="00F9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53F8DA38D4489BB75F7CD23CA7104D">
    <w:name w:val="FC53F8DA38D4489BB75F7CD23CA7104D"/>
  </w:style>
  <w:style w:type="paragraph" w:customStyle="1" w:styleId="3D1E888AAFAB4348817FDFF0FB53EFEA">
    <w:name w:val="3D1E888AAFAB4348817FDFF0FB53EFEA"/>
  </w:style>
  <w:style w:type="paragraph" w:customStyle="1" w:styleId="F03BC9872BC846308C8454B8F5C5CCB4">
    <w:name w:val="F03BC9872BC846308C8454B8F5C5CCB4"/>
  </w:style>
  <w:style w:type="character" w:styleId="PlaceholderText">
    <w:name w:val="Placeholder Text"/>
    <w:basedOn w:val="DefaultParagraphFont"/>
    <w:uiPriority w:val="99"/>
    <w:semiHidden/>
    <w:rsid w:val="00F94D5D"/>
    <w:rPr>
      <w:color w:val="FF0000"/>
    </w:rPr>
  </w:style>
  <w:style w:type="paragraph" w:customStyle="1" w:styleId="B54A2B32FE13455DB44B0506DAA2BC64">
    <w:name w:val="B54A2B32FE13455DB44B0506DAA2BC64"/>
  </w:style>
  <w:style w:type="paragraph" w:customStyle="1" w:styleId="1295AEBEBE594C98B384DCD9C57F0685">
    <w:name w:val="1295AEBEBE594C98B384DCD9C57F0685"/>
  </w:style>
  <w:style w:type="paragraph" w:customStyle="1" w:styleId="275E21D09B02470AA0E43D5F4CF8C431">
    <w:name w:val="275E21D09B02470AA0E43D5F4CF8C431"/>
  </w:style>
  <w:style w:type="paragraph" w:customStyle="1" w:styleId="F1E3F19125BC438696FE254FFEFC809C">
    <w:name w:val="F1E3F19125BC438696FE254FFEFC809C"/>
  </w:style>
  <w:style w:type="paragraph" w:customStyle="1" w:styleId="4C0247588F7C404E8A185C106A28FBE1">
    <w:name w:val="4C0247588F7C404E8A185C106A28FBE1"/>
  </w:style>
  <w:style w:type="paragraph" w:customStyle="1" w:styleId="0F5CCEF8968B4728A846A623EC838920">
    <w:name w:val="0F5CCEF8968B4728A846A623EC838920"/>
  </w:style>
  <w:style w:type="paragraph" w:customStyle="1" w:styleId="420DDACD6B094D698CC2A0BDFFF5FADC">
    <w:name w:val="420DDACD6B094D698CC2A0BDFFF5FADC"/>
  </w:style>
  <w:style w:type="paragraph" w:customStyle="1" w:styleId="38D03B3D0CA74555898599243321F2DD">
    <w:name w:val="38D03B3D0CA74555898599243321F2DD"/>
  </w:style>
  <w:style w:type="paragraph" w:customStyle="1" w:styleId="6C748D3F304B4EB3AEC0D58C4585244D">
    <w:name w:val="6C748D3F304B4EB3AEC0D58C4585244D"/>
  </w:style>
  <w:style w:type="paragraph" w:customStyle="1" w:styleId="7C2D0F490A154827AA93CBD10A6B28B6">
    <w:name w:val="7C2D0F490A154827AA93CBD10A6B28B6"/>
  </w:style>
  <w:style w:type="paragraph" w:customStyle="1" w:styleId="A8B5FCF3968A499783DB90502C96EC43">
    <w:name w:val="A8B5FCF3968A499783DB90502C96EC43"/>
  </w:style>
  <w:style w:type="paragraph" w:customStyle="1" w:styleId="BE272466F6854B93AD2E22C184F95F36">
    <w:name w:val="BE272466F6854B93AD2E22C184F95F36"/>
  </w:style>
  <w:style w:type="paragraph" w:customStyle="1" w:styleId="601BEBECC16940089854B30D7EBFACA3">
    <w:name w:val="601BEBECC16940089854B30D7EBFACA3"/>
  </w:style>
  <w:style w:type="paragraph" w:customStyle="1" w:styleId="88A7E116D13A4731AD722BC1DD3A89D1">
    <w:name w:val="88A7E116D13A4731AD722BC1DD3A89D1"/>
    <w:rsid w:val="00F94D5D"/>
  </w:style>
  <w:style w:type="paragraph" w:customStyle="1" w:styleId="C1C0916ADAC2441F8DD2C69A152D5D5B">
    <w:name w:val="C1C0916ADAC2441F8DD2C69A152D5D5B"/>
    <w:rsid w:val="00F94D5D"/>
  </w:style>
  <w:style w:type="paragraph" w:customStyle="1" w:styleId="52EFDC4957AA4DA29E130C9278E435D8">
    <w:name w:val="52EFDC4957AA4DA29E130C9278E435D8"/>
    <w:rsid w:val="00F94D5D"/>
  </w:style>
  <w:style w:type="paragraph" w:customStyle="1" w:styleId="827417AFF99146B8B75471572C36D171">
    <w:name w:val="827417AFF99146B8B75471572C36D171"/>
    <w:rsid w:val="00F94D5D"/>
  </w:style>
  <w:style w:type="paragraph" w:customStyle="1" w:styleId="3D665DD2881D4D7EB9663E8962E882F2">
    <w:name w:val="3D665DD2881D4D7EB9663E8962E882F2"/>
    <w:rsid w:val="00F94D5D"/>
  </w:style>
  <w:style w:type="paragraph" w:customStyle="1" w:styleId="F9AB7F96A36E490394A07646992272C4">
    <w:name w:val="F9AB7F96A36E490394A07646992272C4"/>
    <w:rsid w:val="00F94D5D"/>
  </w:style>
  <w:style w:type="paragraph" w:customStyle="1" w:styleId="3B6DEE6333374CF6B2EC2A5E50F42984">
    <w:name w:val="3B6DEE6333374CF6B2EC2A5E50F42984"/>
    <w:rsid w:val="00F94D5D"/>
  </w:style>
  <w:style w:type="paragraph" w:customStyle="1" w:styleId="B55A14B2B4924AAAB6893D1FA953E566">
    <w:name w:val="B55A14B2B4924AAAB6893D1FA953E566"/>
    <w:rsid w:val="00F94D5D"/>
  </w:style>
  <w:style w:type="paragraph" w:customStyle="1" w:styleId="EF156F23DEC7402F986FDEE98E04DB2F">
    <w:name w:val="EF156F23DEC7402F986FDEE98E04DB2F"/>
    <w:rsid w:val="00F94D5D"/>
  </w:style>
  <w:style w:type="paragraph" w:customStyle="1" w:styleId="0E5BB2BAECD5426082BD846AC8DD3782">
    <w:name w:val="0E5BB2BAECD5426082BD846AC8DD3782"/>
    <w:rsid w:val="00F94D5D"/>
  </w:style>
  <w:style w:type="paragraph" w:customStyle="1" w:styleId="EED51E664EB5441BA744E798B6D59112">
    <w:name w:val="EED51E664EB5441BA744E798B6D59112"/>
    <w:rsid w:val="00F94D5D"/>
  </w:style>
  <w:style w:type="paragraph" w:customStyle="1" w:styleId="0450A7782E4A4A928D4FF428F6C9B255">
    <w:name w:val="0450A7782E4A4A928D4FF428F6C9B255"/>
    <w:rsid w:val="00F94D5D"/>
  </w:style>
  <w:style w:type="paragraph" w:customStyle="1" w:styleId="66CE8A1346BA4AA5B7101945BD406794">
    <w:name w:val="66CE8A1346BA4AA5B7101945BD406794"/>
    <w:rsid w:val="00F94D5D"/>
  </w:style>
  <w:style w:type="paragraph" w:customStyle="1" w:styleId="FD12E636D94F4CA8A74A074156ABE00B">
    <w:name w:val="FD12E636D94F4CA8A74A074156ABE00B"/>
    <w:rsid w:val="00F94D5D"/>
  </w:style>
  <w:style w:type="paragraph" w:customStyle="1" w:styleId="5B875CD3451B42D4B6818BE086F77C1D">
    <w:name w:val="5B875CD3451B42D4B6818BE086F77C1D"/>
    <w:rsid w:val="00F94D5D"/>
  </w:style>
  <w:style w:type="paragraph" w:customStyle="1" w:styleId="05A804C5D0814D4C9A0443190AF0C5C5">
    <w:name w:val="05A804C5D0814D4C9A0443190AF0C5C5"/>
    <w:rsid w:val="00F94D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53F8DA38D4489BB75F7CD23CA7104D">
    <w:name w:val="FC53F8DA38D4489BB75F7CD23CA7104D"/>
  </w:style>
  <w:style w:type="paragraph" w:customStyle="1" w:styleId="3D1E888AAFAB4348817FDFF0FB53EFEA">
    <w:name w:val="3D1E888AAFAB4348817FDFF0FB53EFEA"/>
  </w:style>
  <w:style w:type="paragraph" w:customStyle="1" w:styleId="F03BC9872BC846308C8454B8F5C5CCB4">
    <w:name w:val="F03BC9872BC846308C8454B8F5C5CCB4"/>
  </w:style>
  <w:style w:type="character" w:styleId="PlaceholderText">
    <w:name w:val="Placeholder Text"/>
    <w:basedOn w:val="DefaultParagraphFont"/>
    <w:uiPriority w:val="99"/>
    <w:semiHidden/>
    <w:rsid w:val="00F94D5D"/>
    <w:rPr>
      <w:color w:val="FF0000"/>
    </w:rPr>
  </w:style>
  <w:style w:type="paragraph" w:customStyle="1" w:styleId="B54A2B32FE13455DB44B0506DAA2BC64">
    <w:name w:val="B54A2B32FE13455DB44B0506DAA2BC64"/>
  </w:style>
  <w:style w:type="paragraph" w:customStyle="1" w:styleId="1295AEBEBE594C98B384DCD9C57F0685">
    <w:name w:val="1295AEBEBE594C98B384DCD9C57F0685"/>
  </w:style>
  <w:style w:type="paragraph" w:customStyle="1" w:styleId="275E21D09B02470AA0E43D5F4CF8C431">
    <w:name w:val="275E21D09B02470AA0E43D5F4CF8C431"/>
  </w:style>
  <w:style w:type="paragraph" w:customStyle="1" w:styleId="F1E3F19125BC438696FE254FFEFC809C">
    <w:name w:val="F1E3F19125BC438696FE254FFEFC809C"/>
  </w:style>
  <w:style w:type="paragraph" w:customStyle="1" w:styleId="4C0247588F7C404E8A185C106A28FBE1">
    <w:name w:val="4C0247588F7C404E8A185C106A28FBE1"/>
  </w:style>
  <w:style w:type="paragraph" w:customStyle="1" w:styleId="0F5CCEF8968B4728A846A623EC838920">
    <w:name w:val="0F5CCEF8968B4728A846A623EC838920"/>
  </w:style>
  <w:style w:type="paragraph" w:customStyle="1" w:styleId="420DDACD6B094D698CC2A0BDFFF5FADC">
    <w:name w:val="420DDACD6B094D698CC2A0BDFFF5FADC"/>
  </w:style>
  <w:style w:type="paragraph" w:customStyle="1" w:styleId="38D03B3D0CA74555898599243321F2DD">
    <w:name w:val="38D03B3D0CA74555898599243321F2DD"/>
  </w:style>
  <w:style w:type="paragraph" w:customStyle="1" w:styleId="6C748D3F304B4EB3AEC0D58C4585244D">
    <w:name w:val="6C748D3F304B4EB3AEC0D58C4585244D"/>
  </w:style>
  <w:style w:type="paragraph" w:customStyle="1" w:styleId="7C2D0F490A154827AA93CBD10A6B28B6">
    <w:name w:val="7C2D0F490A154827AA93CBD10A6B28B6"/>
  </w:style>
  <w:style w:type="paragraph" w:customStyle="1" w:styleId="A8B5FCF3968A499783DB90502C96EC43">
    <w:name w:val="A8B5FCF3968A499783DB90502C96EC43"/>
  </w:style>
  <w:style w:type="paragraph" w:customStyle="1" w:styleId="BE272466F6854B93AD2E22C184F95F36">
    <w:name w:val="BE272466F6854B93AD2E22C184F95F36"/>
  </w:style>
  <w:style w:type="paragraph" w:customStyle="1" w:styleId="601BEBECC16940089854B30D7EBFACA3">
    <w:name w:val="601BEBECC16940089854B30D7EBFACA3"/>
  </w:style>
  <w:style w:type="paragraph" w:customStyle="1" w:styleId="88A7E116D13A4731AD722BC1DD3A89D1">
    <w:name w:val="88A7E116D13A4731AD722BC1DD3A89D1"/>
    <w:rsid w:val="00F94D5D"/>
  </w:style>
  <w:style w:type="paragraph" w:customStyle="1" w:styleId="C1C0916ADAC2441F8DD2C69A152D5D5B">
    <w:name w:val="C1C0916ADAC2441F8DD2C69A152D5D5B"/>
    <w:rsid w:val="00F94D5D"/>
  </w:style>
  <w:style w:type="paragraph" w:customStyle="1" w:styleId="52EFDC4957AA4DA29E130C9278E435D8">
    <w:name w:val="52EFDC4957AA4DA29E130C9278E435D8"/>
    <w:rsid w:val="00F94D5D"/>
  </w:style>
  <w:style w:type="paragraph" w:customStyle="1" w:styleId="827417AFF99146B8B75471572C36D171">
    <w:name w:val="827417AFF99146B8B75471572C36D171"/>
    <w:rsid w:val="00F94D5D"/>
  </w:style>
  <w:style w:type="paragraph" w:customStyle="1" w:styleId="3D665DD2881D4D7EB9663E8962E882F2">
    <w:name w:val="3D665DD2881D4D7EB9663E8962E882F2"/>
    <w:rsid w:val="00F94D5D"/>
  </w:style>
  <w:style w:type="paragraph" w:customStyle="1" w:styleId="F9AB7F96A36E490394A07646992272C4">
    <w:name w:val="F9AB7F96A36E490394A07646992272C4"/>
    <w:rsid w:val="00F94D5D"/>
  </w:style>
  <w:style w:type="paragraph" w:customStyle="1" w:styleId="3B6DEE6333374CF6B2EC2A5E50F42984">
    <w:name w:val="3B6DEE6333374CF6B2EC2A5E50F42984"/>
    <w:rsid w:val="00F94D5D"/>
  </w:style>
  <w:style w:type="paragraph" w:customStyle="1" w:styleId="B55A14B2B4924AAAB6893D1FA953E566">
    <w:name w:val="B55A14B2B4924AAAB6893D1FA953E566"/>
    <w:rsid w:val="00F94D5D"/>
  </w:style>
  <w:style w:type="paragraph" w:customStyle="1" w:styleId="EF156F23DEC7402F986FDEE98E04DB2F">
    <w:name w:val="EF156F23DEC7402F986FDEE98E04DB2F"/>
    <w:rsid w:val="00F94D5D"/>
  </w:style>
  <w:style w:type="paragraph" w:customStyle="1" w:styleId="0E5BB2BAECD5426082BD846AC8DD3782">
    <w:name w:val="0E5BB2BAECD5426082BD846AC8DD3782"/>
    <w:rsid w:val="00F94D5D"/>
  </w:style>
  <w:style w:type="paragraph" w:customStyle="1" w:styleId="EED51E664EB5441BA744E798B6D59112">
    <w:name w:val="EED51E664EB5441BA744E798B6D59112"/>
    <w:rsid w:val="00F94D5D"/>
  </w:style>
  <w:style w:type="paragraph" w:customStyle="1" w:styleId="0450A7782E4A4A928D4FF428F6C9B255">
    <w:name w:val="0450A7782E4A4A928D4FF428F6C9B255"/>
    <w:rsid w:val="00F94D5D"/>
  </w:style>
  <w:style w:type="paragraph" w:customStyle="1" w:styleId="66CE8A1346BA4AA5B7101945BD406794">
    <w:name w:val="66CE8A1346BA4AA5B7101945BD406794"/>
    <w:rsid w:val="00F94D5D"/>
  </w:style>
  <w:style w:type="paragraph" w:customStyle="1" w:styleId="FD12E636D94F4CA8A74A074156ABE00B">
    <w:name w:val="FD12E636D94F4CA8A74A074156ABE00B"/>
    <w:rsid w:val="00F94D5D"/>
  </w:style>
  <w:style w:type="paragraph" w:customStyle="1" w:styleId="5B875CD3451B42D4B6818BE086F77C1D">
    <w:name w:val="5B875CD3451B42D4B6818BE086F77C1D"/>
    <w:rsid w:val="00F94D5D"/>
  </w:style>
  <w:style w:type="paragraph" w:customStyle="1" w:styleId="05A804C5D0814D4C9A0443190AF0C5C5">
    <w:name w:val="05A804C5D0814D4C9A0443190AF0C5C5"/>
    <w:rsid w:val="00F94D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I can count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0C427E-8F33-4D40-9FF5-08AD89720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DCD3FD2F-8BD6-4D50-A1A5-6BCB01913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ac_maths_tss_continua.dotx</Template>
  <TotalTime>1</TotalTime>
  <Pages>1</Pages>
  <Words>145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 count</vt:lpstr>
    </vt:vector>
  </TitlesOfParts>
  <Company>Queensland Curriculum and Assessment Authority</Company>
  <LinksUpToDate>false</LinksUpToDate>
  <CharactersWithSpaces>1073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 count Task-specific standards: Continua </dc:title>
  <dc:subject>Mathematics</dc:subject>
  <dc:creator>Queensland Curriculum and Assessment Authority</dc:creator>
  <cp:lastModifiedBy>QCAA</cp:lastModifiedBy>
  <cp:revision>3</cp:revision>
  <cp:lastPrinted>2014-03-05T05:54:00Z</cp:lastPrinted>
  <dcterms:created xsi:type="dcterms:W3CDTF">2014-08-11T02:49:00Z</dcterms:created>
  <dcterms:modified xsi:type="dcterms:W3CDTF">2014-08-11T02:49:00Z</dcterms:modified>
  <cp:category>14436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