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6954" w:val="left" w:leader="none"/>
          <w:tab w:pos="7259" w:val="left" w:leader="none"/>
        </w:tabs>
        <w:spacing w:before="72"/>
        <w:ind w:left="112" w:right="0" w:firstLine="0"/>
        <w:jc w:val="left"/>
        <w:rPr>
          <w:b/>
          <w:sz w:val="24"/>
        </w:rPr>
      </w:pPr>
      <w:r>
        <w:rPr>
          <w:b/>
          <w:color w:val="00948D"/>
          <w:sz w:val="24"/>
        </w:rPr>
        <w:t>Australian Curriculum Year 1 History</w:t>
      </w:r>
      <w:r>
        <w:rPr>
          <w:b/>
          <w:color w:val="00948D"/>
          <w:spacing w:val="-22"/>
          <w:sz w:val="24"/>
        </w:rPr>
        <w:t> </w:t>
      </w:r>
      <w:r>
        <w:rPr>
          <w:b/>
          <w:color w:val="00948D"/>
          <w:sz w:val="24"/>
        </w:rPr>
        <w:t>Sample</w:t>
      </w:r>
      <w:r>
        <w:rPr>
          <w:b/>
          <w:color w:val="00948D"/>
          <w:spacing w:val="-1"/>
          <w:sz w:val="24"/>
        </w:rPr>
        <w:t> </w:t>
      </w:r>
      <w:r>
        <w:rPr>
          <w:b/>
          <w:color w:val="00948D"/>
          <w:sz w:val="24"/>
        </w:rPr>
        <w:t>Assessment</w:t>
        <w:tab/>
        <w:t>|</w:t>
        <w:tab/>
        <w:t>Task-specific standards —</w:t>
      </w:r>
      <w:r>
        <w:rPr>
          <w:b/>
          <w:color w:val="00948D"/>
          <w:spacing w:val="-1"/>
          <w:sz w:val="24"/>
        </w:rPr>
        <w:t> </w:t>
      </w:r>
      <w:r>
        <w:rPr>
          <w:b/>
          <w:color w:val="00948D"/>
          <w:sz w:val="24"/>
        </w:rPr>
        <w:t>matrix</w:t>
      </w:r>
    </w:p>
    <w:p>
      <w:pPr>
        <w:tabs>
          <w:tab w:pos="11811" w:val="left" w:leader="none"/>
        </w:tabs>
        <w:spacing w:before="122"/>
        <w:ind w:left="112" w:right="0" w:firstLine="0"/>
        <w:jc w:val="left"/>
        <w:rPr>
          <w:sz w:val="20"/>
        </w:rPr>
      </w:pPr>
      <w:r>
        <w:rPr>
          <w:color w:val="00948D"/>
          <w:position w:val="4"/>
          <w:sz w:val="40"/>
        </w:rPr>
        <w:t>Exploring family life: My past, present</w:t>
      </w:r>
      <w:r>
        <w:rPr>
          <w:color w:val="00948D"/>
          <w:spacing w:val="-21"/>
          <w:position w:val="4"/>
          <w:sz w:val="40"/>
        </w:rPr>
        <w:t> </w:t>
      </w:r>
      <w:r>
        <w:rPr>
          <w:color w:val="00948D"/>
          <w:position w:val="4"/>
          <w:sz w:val="40"/>
        </w:rPr>
        <w:t>and</w:t>
      </w:r>
      <w:r>
        <w:rPr>
          <w:color w:val="00948D"/>
          <w:spacing w:val="-2"/>
          <w:position w:val="4"/>
          <w:sz w:val="40"/>
        </w:rPr>
        <w:t> </w:t>
      </w:r>
      <w:r>
        <w:rPr>
          <w:color w:val="00948D"/>
          <w:position w:val="4"/>
          <w:sz w:val="40"/>
        </w:rPr>
        <w:t>future</w:t>
        <w:tab/>
      </w:r>
      <w:r>
        <w:rPr>
          <w:sz w:val="22"/>
        </w:rPr>
        <w:t>Name</w:t>
      </w:r>
      <w:r>
        <w:rPr>
          <w:spacing w:val="17"/>
          <w:sz w:val="22"/>
        </w:rPr>
        <w:t> </w:t>
      </w:r>
      <w:r>
        <w:rPr>
          <w:sz w:val="20"/>
        </w:rPr>
        <w:t>.................................................</w:t>
      </w:r>
    </w:p>
    <w:p>
      <w:pPr>
        <w:spacing w:before="120"/>
        <w:ind w:left="112" w:right="0" w:firstLine="0"/>
        <w:jc w:val="left"/>
        <w:rPr>
          <w:sz w:val="14"/>
        </w:rPr>
      </w:pPr>
      <w:r>
        <w:rPr>
          <w:color w:val="00948D"/>
          <w:sz w:val="14"/>
        </w:rPr>
        <w:t>© The State of Queensland (Queensland Studies Authority) and its licensors 2013.. All web links correct at time of publication.</w:t>
      </w:r>
    </w:p>
    <w:p>
      <w:pPr>
        <w:pStyle w:val="BodyText"/>
        <w:spacing w:before="140"/>
        <w:ind w:left="112"/>
      </w:pPr>
      <w:r>
        <w:rPr>
          <w:b/>
        </w:rPr>
        <w:t>Purpose of assessment: </w:t>
      </w:r>
      <w:r>
        <w:rPr/>
        <w:t>To describe, sequence and tell a story about personal or family objects and events using terms related to the passing of time.</w:t>
      </w:r>
    </w:p>
    <w:p>
      <w:pPr>
        <w:pStyle w:val="BodyText"/>
        <w:spacing w:before="11"/>
        <w:rPr>
          <w:sz w:val="10"/>
        </w:rPr>
      </w:pPr>
    </w:p>
    <w:tbl>
      <w:tblPr>
        <w:tblW w:w="0" w:type="auto"/>
        <w:jc w:val="left"/>
        <w:tblInd w:w="184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8"/>
        <w:gridCol w:w="892"/>
        <w:gridCol w:w="892"/>
        <w:gridCol w:w="2130"/>
        <w:gridCol w:w="2140"/>
        <w:gridCol w:w="2176"/>
        <w:gridCol w:w="2140"/>
        <w:gridCol w:w="2142"/>
        <w:gridCol w:w="2149"/>
      </w:tblGrid>
      <w:tr>
        <w:trPr>
          <w:trHeight w:val="393" w:hRule="atLeast"/>
        </w:trPr>
        <w:tc>
          <w:tcPr>
            <w:tcW w:w="4432" w:type="dxa"/>
            <w:gridSpan w:val="4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7" w:type="dxa"/>
            <w:gridSpan w:val="5"/>
            <w:tcBorders>
              <w:bottom w:val="single" w:sz="4" w:space="0" w:color="FFFFFF"/>
            </w:tcBorders>
            <w:shd w:val="clear" w:color="auto" w:fill="8CC8C9"/>
          </w:tcPr>
          <w:p>
            <w:pPr>
              <w:pStyle w:val="TableParagraph"/>
              <w:spacing w:before="74"/>
              <w:ind w:left="3823" w:right="380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Task-specific valued features</w:t>
            </w:r>
          </w:p>
        </w:tc>
      </w:tr>
      <w:tr>
        <w:trPr>
          <w:trHeight w:val="599" w:hRule="atLeast"/>
        </w:trPr>
        <w:tc>
          <w:tcPr>
            <w:tcW w:w="4432" w:type="dxa"/>
            <w:gridSpan w:val="4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tcBorders>
              <w:top w:val="single" w:sz="4" w:space="0" w:color="FFFFFF"/>
              <w:right w:val="nil"/>
            </w:tcBorders>
            <w:shd w:val="clear" w:color="auto" w:fill="CFE7E6"/>
          </w:tcPr>
          <w:p>
            <w:pPr>
              <w:pStyle w:val="TableParagraph"/>
              <w:spacing w:line="270" w:lineRule="atLeast" w:before="14"/>
              <w:ind w:left="867" w:right="288" w:hanging="22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Applying </w:t>
            </w:r>
            <w:r>
              <w:rPr>
                <w:b/>
                <w:sz w:val="20"/>
              </w:rPr>
              <w:t>(AP)</w:t>
            </w:r>
          </w:p>
        </w:tc>
        <w:tc>
          <w:tcPr>
            <w:tcW w:w="2176" w:type="dxa"/>
            <w:tcBorders>
              <w:top w:val="single" w:sz="4" w:space="0" w:color="FFFFFF"/>
              <w:left w:val="nil"/>
              <w:right w:val="nil"/>
            </w:tcBorders>
            <w:shd w:val="clear" w:color="auto" w:fill="CFE7E6"/>
          </w:tcPr>
          <w:p>
            <w:pPr>
              <w:pStyle w:val="TableParagraph"/>
              <w:spacing w:line="270" w:lineRule="atLeast" w:before="14"/>
              <w:ind w:left="872" w:right="84" w:hanging="756"/>
              <w:rPr>
                <w:b/>
                <w:sz w:val="20"/>
              </w:rPr>
            </w:pPr>
            <w:r>
              <w:rPr>
                <w:b/>
                <w:sz w:val="20"/>
              </w:rPr>
              <w:t>Making Connections (MC)</w:t>
            </w:r>
          </w:p>
        </w:tc>
        <w:tc>
          <w:tcPr>
            <w:tcW w:w="2140" w:type="dxa"/>
            <w:tcBorders>
              <w:top w:val="single" w:sz="4" w:space="0" w:color="FFFFFF"/>
              <w:left w:val="nil"/>
              <w:right w:val="nil"/>
            </w:tcBorders>
            <w:shd w:val="clear" w:color="auto" w:fill="CFE7E6"/>
          </w:tcPr>
          <w:p>
            <w:pPr>
              <w:pStyle w:val="TableParagraph"/>
              <w:spacing w:line="270" w:lineRule="atLeast" w:before="14"/>
              <w:ind w:left="823" w:right="413" w:hanging="372"/>
              <w:rPr>
                <w:b/>
                <w:sz w:val="20"/>
              </w:rPr>
            </w:pPr>
            <w:r>
              <w:rPr>
                <w:b/>
                <w:sz w:val="20"/>
              </w:rPr>
              <w:t>Working with (WW)</w:t>
            </w:r>
          </w:p>
        </w:tc>
        <w:tc>
          <w:tcPr>
            <w:tcW w:w="2142" w:type="dxa"/>
            <w:tcBorders>
              <w:top w:val="single" w:sz="4" w:space="0" w:color="FFFFFF"/>
              <w:left w:val="nil"/>
              <w:right w:val="nil"/>
            </w:tcBorders>
            <w:shd w:val="clear" w:color="auto" w:fill="CFE7E6"/>
          </w:tcPr>
          <w:p>
            <w:pPr>
              <w:pStyle w:val="TableParagraph"/>
              <w:spacing w:line="270" w:lineRule="atLeast" w:before="14"/>
              <w:ind w:left="881" w:right="264" w:hanging="26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Exploring </w:t>
            </w:r>
            <w:r>
              <w:rPr>
                <w:b/>
                <w:sz w:val="20"/>
              </w:rPr>
              <w:t>(EX)</w:t>
            </w:r>
          </w:p>
        </w:tc>
        <w:tc>
          <w:tcPr>
            <w:tcW w:w="2149" w:type="dxa"/>
            <w:tcBorders>
              <w:top w:val="single" w:sz="4" w:space="0" w:color="FFFFFF"/>
              <w:left w:val="nil"/>
            </w:tcBorders>
            <w:shd w:val="clear" w:color="auto" w:fill="CFE7E6"/>
          </w:tcPr>
          <w:p>
            <w:pPr>
              <w:pStyle w:val="TableParagraph"/>
              <w:spacing w:line="270" w:lineRule="atLeast" w:before="14"/>
              <w:ind w:left="877" w:right="224" w:hanging="600"/>
              <w:rPr>
                <w:b/>
                <w:sz w:val="20"/>
              </w:rPr>
            </w:pPr>
            <w:r>
              <w:rPr>
                <w:b/>
                <w:sz w:val="20"/>
              </w:rPr>
              <w:t>Becoming Aware (BA)</w:t>
            </w:r>
          </w:p>
        </w:tc>
      </w:tr>
      <w:tr>
        <w:trPr>
          <w:trHeight w:val="2267" w:hRule="atLeast"/>
        </w:trPr>
        <w:tc>
          <w:tcPr>
            <w:tcW w:w="518" w:type="dxa"/>
            <w:vMerge w:val="restart"/>
            <w:tcBorders>
              <w:right w:val="single" w:sz="4" w:space="0" w:color="FFFFFF"/>
            </w:tcBorders>
            <w:shd w:val="clear" w:color="auto" w:fill="8CC8C9"/>
            <w:textDirection w:val="btLr"/>
          </w:tcPr>
          <w:p>
            <w:pPr>
              <w:pStyle w:val="TableParagraph"/>
              <w:spacing w:before="141"/>
              <w:ind w:left="2241"/>
              <w:rPr>
                <w:b/>
                <w:sz w:val="20"/>
              </w:rPr>
            </w:pPr>
            <w:r>
              <w:rPr>
                <w:b/>
                <w:sz w:val="20"/>
              </w:rPr>
              <w:t>Understanding and skills</w:t>
            </w:r>
          </w:p>
        </w:tc>
        <w:tc>
          <w:tcPr>
            <w:tcW w:w="1784" w:type="dxa"/>
            <w:gridSpan w:val="2"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8CC8C9"/>
            <w:textDirection w:val="btLr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44" w:lineRule="auto" w:before="154"/>
              <w:ind w:left="222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t>Historical Knowledge and Understanding</w:t>
            </w:r>
          </w:p>
        </w:tc>
        <w:tc>
          <w:tcPr>
            <w:tcW w:w="2130" w:type="dxa"/>
            <w:tcBorders>
              <w:left w:val="single" w:sz="4" w:space="0" w:color="FFFFFF"/>
              <w:bottom w:val="nil"/>
            </w:tcBorders>
            <w:shd w:val="clear" w:color="auto" w:fill="CFE7E6"/>
          </w:tcPr>
          <w:p>
            <w:pPr>
              <w:pStyle w:val="TableParagraph"/>
              <w:spacing w:before="37"/>
              <w:ind w:left="88" w:right="261"/>
              <w:rPr>
                <w:sz w:val="18"/>
              </w:rPr>
            </w:pPr>
            <w:r>
              <w:rPr>
                <w:sz w:val="18"/>
              </w:rPr>
              <w:t>Describes personal or family objects and events using terms related to the past, present and future.</w:t>
            </w:r>
          </w:p>
        </w:tc>
        <w:tc>
          <w:tcPr>
            <w:tcW w:w="2140" w:type="dxa"/>
          </w:tcPr>
          <w:p>
            <w:pPr>
              <w:pStyle w:val="TableParagraph"/>
              <w:spacing w:before="37"/>
              <w:ind w:left="86" w:right="72"/>
              <w:rPr>
                <w:sz w:val="18"/>
              </w:rPr>
            </w:pPr>
            <w:r>
              <w:rPr>
                <w:sz w:val="18"/>
              </w:rPr>
              <w:t>Describes personal or family objects and events in detail using terms clearly connected to when they occurred in the past, present or future.</w:t>
            </w:r>
          </w:p>
        </w:tc>
        <w:tc>
          <w:tcPr>
            <w:tcW w:w="2176" w:type="dxa"/>
          </w:tcPr>
          <w:p>
            <w:pPr>
              <w:pStyle w:val="TableParagraph"/>
              <w:spacing w:before="37"/>
              <w:ind w:left="87" w:right="308"/>
              <w:rPr>
                <w:sz w:val="18"/>
              </w:rPr>
            </w:pPr>
            <w:r>
              <w:rPr>
                <w:sz w:val="18"/>
              </w:rPr>
              <w:t>Describes personal or family objects and events using terms related to the past, present or future</w:t>
            </w:r>
          </w:p>
        </w:tc>
        <w:tc>
          <w:tcPr>
            <w:tcW w:w="2140" w:type="dxa"/>
          </w:tcPr>
          <w:p>
            <w:pPr>
              <w:pStyle w:val="TableParagraph"/>
              <w:spacing w:before="37"/>
              <w:ind w:left="88" w:right="271"/>
              <w:rPr>
                <w:sz w:val="18"/>
              </w:rPr>
            </w:pPr>
            <w:r>
              <w:rPr>
                <w:sz w:val="18"/>
              </w:rPr>
              <w:t>Describes personal or family objects and the events they represent using terms related to the past, present or future</w:t>
            </w:r>
          </w:p>
        </w:tc>
        <w:tc>
          <w:tcPr>
            <w:tcW w:w="2142" w:type="dxa"/>
          </w:tcPr>
          <w:p>
            <w:pPr>
              <w:pStyle w:val="TableParagraph"/>
              <w:spacing w:before="37"/>
              <w:ind w:left="91" w:right="59"/>
              <w:rPr>
                <w:sz w:val="18"/>
              </w:rPr>
            </w:pPr>
            <w:r>
              <w:rPr>
                <w:sz w:val="18"/>
              </w:rPr>
              <w:t>Describes a personal or family object and the event it represents using terms related to time.</w:t>
            </w:r>
          </w:p>
        </w:tc>
        <w:tc>
          <w:tcPr>
            <w:tcW w:w="2149" w:type="dxa"/>
          </w:tcPr>
          <w:p>
            <w:pPr>
              <w:pStyle w:val="TableParagraph"/>
              <w:spacing w:before="37"/>
              <w:ind w:left="93" w:right="125"/>
              <w:rPr>
                <w:sz w:val="18"/>
              </w:rPr>
            </w:pPr>
            <w:r>
              <w:rPr>
                <w:sz w:val="18"/>
              </w:rPr>
              <w:t>Describes a personal or family object.</w:t>
            </w:r>
          </w:p>
        </w:tc>
      </w:tr>
      <w:tr>
        <w:trPr>
          <w:trHeight w:val="2289" w:hRule="atLeast"/>
        </w:trPr>
        <w:tc>
          <w:tcPr>
            <w:tcW w:w="518" w:type="dxa"/>
            <w:vMerge/>
            <w:tcBorders>
              <w:top w:val="nil"/>
              <w:right w:val="single" w:sz="4" w:space="0" w:color="FFFFFF"/>
            </w:tcBorders>
            <w:shd w:val="clear" w:color="auto" w:fill="8CC8C9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8CC8C9"/>
            <w:textDirection w:val="btLr"/>
          </w:tcPr>
          <w:p>
            <w:pPr>
              <w:pStyle w:val="TableParagraph"/>
              <w:spacing w:before="9"/>
              <w:rPr>
                <w:sz w:val="28"/>
              </w:rPr>
            </w:pPr>
          </w:p>
          <w:p>
            <w:pPr>
              <w:pStyle w:val="TableParagraph"/>
              <w:ind w:left="1523" w:right="15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Historical skills</w:t>
            </w:r>
          </w:p>
        </w:tc>
        <w:tc>
          <w:tcPr>
            <w:tcW w:w="892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8CC8C9"/>
            <w:textDirection w:val="btLr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244" w:lineRule="auto"/>
              <w:ind w:left="566" w:right="346" w:hanging="221"/>
              <w:rPr>
                <w:b/>
                <w:sz w:val="20"/>
              </w:rPr>
            </w:pPr>
            <w:r>
              <w:rPr>
                <w:b/>
                <w:sz w:val="20"/>
              </w:rPr>
              <w:t>Questioning and researching</w:t>
            </w:r>
          </w:p>
        </w:tc>
        <w:tc>
          <w:tcPr>
            <w:tcW w:w="2130" w:type="dxa"/>
            <w:tcBorders>
              <w:top w:val="nil"/>
              <w:left w:val="single" w:sz="4" w:space="0" w:color="FFFFFF"/>
              <w:bottom w:val="nil"/>
            </w:tcBorders>
            <w:shd w:val="clear" w:color="auto" w:fill="CFE7E6"/>
          </w:tcPr>
          <w:p>
            <w:pPr>
              <w:pStyle w:val="TableParagraph"/>
              <w:spacing w:before="59"/>
              <w:ind w:left="88" w:right="190"/>
              <w:rPr>
                <w:sz w:val="18"/>
              </w:rPr>
            </w:pPr>
            <w:r>
              <w:rPr>
                <w:sz w:val="18"/>
              </w:rPr>
              <w:t>Poses questions about objects from the past and the present.</w:t>
            </w:r>
          </w:p>
        </w:tc>
        <w:tc>
          <w:tcPr>
            <w:tcW w:w="2140" w:type="dxa"/>
          </w:tcPr>
          <w:p>
            <w:pPr>
              <w:pStyle w:val="TableParagraph"/>
              <w:spacing w:before="59"/>
              <w:ind w:left="87" w:right="87"/>
              <w:rPr>
                <w:sz w:val="18"/>
              </w:rPr>
            </w:pPr>
            <w:r>
              <w:rPr>
                <w:sz w:val="18"/>
              </w:rPr>
              <w:t>Poses clear questions about the past that relate to the present and the future.</w:t>
            </w:r>
          </w:p>
        </w:tc>
        <w:tc>
          <w:tcPr>
            <w:tcW w:w="2176" w:type="dxa"/>
          </w:tcPr>
          <w:p>
            <w:pPr>
              <w:pStyle w:val="TableParagraph"/>
              <w:spacing w:before="59"/>
              <w:ind w:left="87" w:right="97"/>
              <w:rPr>
                <w:sz w:val="18"/>
              </w:rPr>
            </w:pPr>
            <w:r>
              <w:rPr>
                <w:sz w:val="18"/>
              </w:rPr>
              <w:t>Poses connected questions about the past that relate to the present and the future.</w:t>
            </w:r>
          </w:p>
        </w:tc>
        <w:tc>
          <w:tcPr>
            <w:tcW w:w="2140" w:type="dxa"/>
          </w:tcPr>
          <w:p>
            <w:pPr>
              <w:pStyle w:val="TableParagraph"/>
              <w:spacing w:before="59"/>
              <w:ind w:left="88" w:right="200"/>
              <w:rPr>
                <w:sz w:val="18"/>
              </w:rPr>
            </w:pPr>
            <w:r>
              <w:rPr>
                <w:sz w:val="18"/>
              </w:rPr>
              <w:t>Poses questions about the past.</w:t>
            </w:r>
          </w:p>
        </w:tc>
        <w:tc>
          <w:tcPr>
            <w:tcW w:w="2142" w:type="dxa"/>
          </w:tcPr>
          <w:p>
            <w:pPr>
              <w:pStyle w:val="TableParagraph"/>
              <w:spacing w:before="59"/>
              <w:ind w:left="91" w:right="179"/>
              <w:rPr>
                <w:sz w:val="18"/>
              </w:rPr>
            </w:pPr>
            <w:r>
              <w:rPr>
                <w:sz w:val="18"/>
              </w:rPr>
              <w:t>Poses questions about the past with guidance.</w:t>
            </w:r>
          </w:p>
        </w:tc>
        <w:tc>
          <w:tcPr>
            <w:tcW w:w="2149" w:type="dxa"/>
          </w:tcPr>
          <w:p>
            <w:pPr>
              <w:pStyle w:val="TableParagraph"/>
              <w:spacing w:before="59"/>
              <w:ind w:left="93" w:right="235"/>
              <w:rPr>
                <w:sz w:val="18"/>
              </w:rPr>
            </w:pPr>
            <w:r>
              <w:rPr>
                <w:sz w:val="18"/>
              </w:rPr>
              <w:t>Uses questions about the past with direction.</w:t>
            </w:r>
          </w:p>
        </w:tc>
      </w:tr>
      <w:tr>
        <w:trPr>
          <w:trHeight w:val="2286" w:hRule="atLeast"/>
        </w:trPr>
        <w:tc>
          <w:tcPr>
            <w:tcW w:w="518" w:type="dxa"/>
            <w:vMerge/>
            <w:tcBorders>
              <w:top w:val="nil"/>
              <w:right w:val="single" w:sz="4" w:space="0" w:color="FFFFFF"/>
            </w:tcBorders>
            <w:shd w:val="clear" w:color="auto" w:fill="8CC8C9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8CC8C9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8CC8C9"/>
            <w:textDirection w:val="btLr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244" w:lineRule="auto"/>
              <w:ind w:left="578" w:right="449" w:hanging="128"/>
              <w:rPr>
                <w:b/>
                <w:sz w:val="20"/>
              </w:rPr>
            </w:pPr>
            <w:r>
              <w:rPr>
                <w:b/>
                <w:sz w:val="20"/>
              </w:rPr>
              <w:t>Analysing and interpreting</w:t>
            </w:r>
          </w:p>
        </w:tc>
        <w:tc>
          <w:tcPr>
            <w:tcW w:w="2130" w:type="dxa"/>
            <w:tcBorders>
              <w:top w:val="nil"/>
              <w:left w:val="single" w:sz="4" w:space="0" w:color="FFFFFF"/>
            </w:tcBorders>
            <w:shd w:val="clear" w:color="auto" w:fill="CFE7E6"/>
          </w:tcPr>
          <w:p>
            <w:pPr>
              <w:pStyle w:val="TableParagraph"/>
              <w:spacing w:before="56"/>
              <w:ind w:left="88" w:right="110"/>
              <w:rPr>
                <w:sz w:val="18"/>
              </w:rPr>
            </w:pPr>
            <w:r>
              <w:rPr>
                <w:sz w:val="18"/>
              </w:rPr>
              <w:t>Uses information from personal or family objects and events to answer questions about the past, present and future.</w:t>
            </w:r>
          </w:p>
        </w:tc>
        <w:tc>
          <w:tcPr>
            <w:tcW w:w="2140" w:type="dxa"/>
          </w:tcPr>
          <w:p>
            <w:pPr>
              <w:pStyle w:val="TableParagraph"/>
              <w:spacing w:before="56"/>
              <w:ind w:left="87" w:right="102"/>
              <w:rPr>
                <w:sz w:val="18"/>
              </w:rPr>
            </w:pPr>
            <w:r>
              <w:rPr>
                <w:sz w:val="18"/>
              </w:rPr>
              <w:t>Uses information from personal or family objects and events to describe why the past is different from and/or similar to the present in response to questions.</w:t>
            </w:r>
          </w:p>
        </w:tc>
        <w:tc>
          <w:tcPr>
            <w:tcW w:w="2176" w:type="dxa"/>
          </w:tcPr>
          <w:p>
            <w:pPr>
              <w:pStyle w:val="TableParagraph"/>
              <w:spacing w:before="56"/>
              <w:ind w:left="87" w:right="168"/>
              <w:rPr>
                <w:sz w:val="18"/>
              </w:rPr>
            </w:pPr>
            <w:r>
              <w:rPr>
                <w:sz w:val="18"/>
              </w:rPr>
              <w:t>Uses information from personal or family objects and events to answer questions as to why the past is different from or similar to the present.</w:t>
            </w:r>
          </w:p>
        </w:tc>
        <w:tc>
          <w:tcPr>
            <w:tcW w:w="2140" w:type="dxa"/>
          </w:tcPr>
          <w:p>
            <w:pPr>
              <w:pStyle w:val="TableParagraph"/>
              <w:spacing w:before="57"/>
              <w:ind w:left="88" w:right="120"/>
              <w:rPr>
                <w:sz w:val="18"/>
              </w:rPr>
            </w:pPr>
            <w:r>
              <w:rPr>
                <w:sz w:val="18"/>
              </w:rPr>
              <w:t>Uses information from personal or family objects or events to answer questions about the past, present and future.</w:t>
            </w:r>
          </w:p>
        </w:tc>
        <w:tc>
          <w:tcPr>
            <w:tcW w:w="2142" w:type="dxa"/>
          </w:tcPr>
          <w:p>
            <w:pPr>
              <w:pStyle w:val="TableParagraph"/>
              <w:spacing w:before="57"/>
              <w:ind w:left="91" w:right="179"/>
              <w:rPr>
                <w:sz w:val="18"/>
              </w:rPr>
            </w:pPr>
            <w:r>
              <w:rPr>
                <w:sz w:val="18"/>
              </w:rPr>
              <w:t>Uses information from personal or family objects or events to respond to questions about the past, present or future.</w:t>
            </w:r>
          </w:p>
        </w:tc>
        <w:tc>
          <w:tcPr>
            <w:tcW w:w="2149" w:type="dxa"/>
          </w:tcPr>
          <w:p>
            <w:pPr>
              <w:pStyle w:val="TableParagraph"/>
              <w:spacing w:before="57"/>
              <w:ind w:left="93" w:right="275"/>
              <w:rPr>
                <w:sz w:val="18"/>
              </w:rPr>
            </w:pPr>
            <w:r>
              <w:rPr>
                <w:sz w:val="18"/>
              </w:rPr>
              <w:t>Answers questions about a personal or family object or event.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3"/>
        </w:rPr>
      </w:pPr>
    </w:p>
    <w:tbl>
      <w:tblPr>
        <w:tblW w:w="0" w:type="auto"/>
        <w:jc w:val="left"/>
        <w:tblInd w:w="678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7"/>
        <w:gridCol w:w="4615"/>
        <w:gridCol w:w="4617"/>
      </w:tblGrid>
      <w:tr>
        <w:trPr>
          <w:trHeight w:val="580" w:hRule="atLeast"/>
        </w:trPr>
        <w:tc>
          <w:tcPr>
            <w:tcW w:w="4627" w:type="dxa"/>
          </w:tcPr>
          <w:p>
            <w:pPr>
              <w:pStyle w:val="TableParagraph"/>
              <w:spacing w:line="260" w:lineRule="atLeast" w:before="18"/>
              <w:ind w:left="1742" w:right="1425" w:hanging="291"/>
              <w:rPr>
                <w:sz w:val="18"/>
              </w:rPr>
            </w:pPr>
            <w:r>
              <w:rPr>
                <w:color w:val="00948D"/>
                <w:sz w:val="18"/>
              </w:rPr>
              <w:t>Australian Curriculum Year 1 History</w:t>
            </w:r>
          </w:p>
        </w:tc>
        <w:tc>
          <w:tcPr>
            <w:tcW w:w="4615" w:type="dxa"/>
          </w:tcPr>
          <w:p>
            <w:pPr>
              <w:pStyle w:val="TableParagraph"/>
              <w:spacing w:before="71"/>
              <w:ind w:left="1162" w:right="1159"/>
              <w:jc w:val="center"/>
              <w:rPr>
                <w:sz w:val="18"/>
              </w:rPr>
            </w:pPr>
            <w:r>
              <w:rPr>
                <w:color w:val="00948D"/>
                <w:sz w:val="18"/>
              </w:rPr>
              <w:t>Exploring family life:</w:t>
            </w:r>
          </w:p>
          <w:p>
            <w:pPr>
              <w:pStyle w:val="TableParagraph"/>
              <w:spacing w:before="54"/>
              <w:ind w:left="1164" w:right="1159"/>
              <w:jc w:val="center"/>
              <w:rPr>
                <w:sz w:val="18"/>
              </w:rPr>
            </w:pPr>
            <w:r>
              <w:rPr>
                <w:color w:val="00948D"/>
                <w:sz w:val="18"/>
              </w:rPr>
              <w:t>My past, present and future.</w:t>
            </w:r>
          </w:p>
        </w:tc>
        <w:tc>
          <w:tcPr>
            <w:tcW w:w="4617" w:type="dxa"/>
          </w:tcPr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ind w:left="976"/>
              <w:rPr>
                <w:sz w:val="18"/>
              </w:rPr>
            </w:pPr>
            <w:r>
              <w:rPr>
                <w:color w:val="00948D"/>
                <w:sz w:val="18"/>
              </w:rPr>
              <w:t>Task-specific standards — matrix</w:t>
            </w:r>
          </w:p>
        </w:tc>
      </w:tr>
    </w:tbl>
    <w:p>
      <w:pPr>
        <w:spacing w:after="0"/>
        <w:rPr>
          <w:sz w:val="18"/>
        </w:rPr>
        <w:sectPr>
          <w:type w:val="continuous"/>
          <w:pgSz w:w="16840" w:h="11910" w:orient="landscape"/>
          <w:pgMar w:top="200" w:bottom="0" w:left="740" w:right="600"/>
        </w:sectPr>
      </w:pPr>
    </w:p>
    <w:tbl>
      <w:tblPr>
        <w:tblW w:w="0" w:type="auto"/>
        <w:jc w:val="left"/>
        <w:tblInd w:w="184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8"/>
        <w:gridCol w:w="892"/>
        <w:gridCol w:w="892"/>
        <w:gridCol w:w="2130"/>
        <w:gridCol w:w="2140"/>
        <w:gridCol w:w="2176"/>
        <w:gridCol w:w="2140"/>
        <w:gridCol w:w="2142"/>
        <w:gridCol w:w="2149"/>
      </w:tblGrid>
      <w:tr>
        <w:trPr>
          <w:trHeight w:val="1385" w:hRule="atLeast"/>
        </w:trPr>
        <w:tc>
          <w:tcPr>
            <w:tcW w:w="518" w:type="dxa"/>
            <w:vMerge w:val="restart"/>
            <w:tcBorders>
              <w:right w:val="nil"/>
            </w:tcBorders>
            <w:shd w:val="clear" w:color="auto" w:fill="8CC8C9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2" w:type="dxa"/>
            <w:vMerge w:val="restart"/>
            <w:tcBorders>
              <w:left w:val="nil"/>
              <w:right w:val="nil"/>
            </w:tcBorders>
            <w:shd w:val="clear" w:color="auto" w:fill="8CC8C9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2" w:type="dxa"/>
            <w:vMerge w:val="restart"/>
            <w:tcBorders>
              <w:left w:val="nil"/>
              <w:right w:val="single" w:sz="4" w:space="0" w:color="FFFFFF"/>
            </w:tcBorders>
            <w:shd w:val="clear" w:color="auto" w:fill="8CC8C9"/>
            <w:textDirection w:val="btLr"/>
          </w:tcPr>
          <w:p>
            <w:pPr>
              <w:pStyle w:val="TableParagraph"/>
              <w:rPr>
                <w:sz w:val="29"/>
              </w:rPr>
            </w:pPr>
          </w:p>
          <w:p>
            <w:pPr>
              <w:pStyle w:val="TableParagraph"/>
              <w:spacing w:before="1"/>
              <w:ind w:left="760"/>
              <w:rPr>
                <w:b/>
                <w:sz w:val="20"/>
              </w:rPr>
            </w:pPr>
            <w:r>
              <w:rPr>
                <w:b/>
                <w:sz w:val="20"/>
              </w:rPr>
              <w:t>Communicating</w:t>
            </w:r>
          </w:p>
        </w:tc>
        <w:tc>
          <w:tcPr>
            <w:tcW w:w="2130" w:type="dxa"/>
            <w:tcBorders>
              <w:left w:val="single" w:sz="4" w:space="0" w:color="FFFFFF"/>
              <w:bottom w:val="nil"/>
            </w:tcBorders>
            <w:shd w:val="clear" w:color="auto" w:fill="CFE7E6"/>
          </w:tcPr>
          <w:p>
            <w:pPr>
              <w:pStyle w:val="TableParagraph"/>
              <w:spacing w:before="37"/>
              <w:ind w:left="88" w:right="170"/>
              <w:rPr>
                <w:sz w:val="18"/>
              </w:rPr>
            </w:pPr>
            <w:r>
              <w:rPr>
                <w:sz w:val="18"/>
              </w:rPr>
              <w:t>Develops a story about the past based on personal or family objects and events.</w:t>
            </w:r>
          </w:p>
        </w:tc>
        <w:tc>
          <w:tcPr>
            <w:tcW w:w="2140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87" w:right="101"/>
              <w:rPr>
                <w:sz w:val="18"/>
              </w:rPr>
            </w:pPr>
            <w:r>
              <w:rPr>
                <w:sz w:val="18"/>
              </w:rPr>
              <w:t>Presents a story about changes over time based on a sequence of personal or family objects and events.</w:t>
            </w:r>
          </w:p>
        </w:tc>
        <w:tc>
          <w:tcPr>
            <w:tcW w:w="217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87" w:right="247"/>
              <w:rPr>
                <w:sz w:val="18"/>
              </w:rPr>
            </w:pPr>
            <w:r>
              <w:rPr>
                <w:sz w:val="18"/>
              </w:rPr>
              <w:t>Presents a story about life in the past, present and future based on different personal or family objects and events.</w:t>
            </w:r>
          </w:p>
        </w:tc>
        <w:tc>
          <w:tcPr>
            <w:tcW w:w="2140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88" w:right="90"/>
              <w:rPr>
                <w:sz w:val="18"/>
              </w:rPr>
            </w:pPr>
            <w:r>
              <w:rPr>
                <w:sz w:val="18"/>
              </w:rPr>
              <w:t>Presents a story about life based on a sequence of personal or family objects and events.</w:t>
            </w:r>
          </w:p>
        </w:tc>
        <w:tc>
          <w:tcPr>
            <w:tcW w:w="2142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91" w:right="280"/>
              <w:rPr>
                <w:sz w:val="18"/>
              </w:rPr>
            </w:pPr>
            <w:r>
              <w:rPr>
                <w:sz w:val="18"/>
              </w:rPr>
              <w:t>Relates a story based on a sequence of personal or family objects and events.</w:t>
            </w:r>
          </w:p>
        </w:tc>
        <w:tc>
          <w:tcPr>
            <w:tcW w:w="214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92" w:right="65"/>
              <w:rPr>
                <w:sz w:val="18"/>
              </w:rPr>
            </w:pPr>
            <w:r>
              <w:rPr>
                <w:sz w:val="18"/>
              </w:rPr>
              <w:t>Makes statements about personal or family objects or events from the past.</w:t>
            </w:r>
          </w:p>
        </w:tc>
      </w:tr>
      <w:tr>
        <w:trPr>
          <w:trHeight w:val="1639" w:hRule="atLeast"/>
        </w:trPr>
        <w:tc>
          <w:tcPr>
            <w:tcW w:w="518" w:type="dxa"/>
            <w:vMerge/>
            <w:tcBorders>
              <w:top w:val="nil"/>
              <w:right w:val="nil"/>
            </w:tcBorders>
            <w:shd w:val="clear" w:color="auto" w:fill="8CC8C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left w:val="nil"/>
              <w:right w:val="nil"/>
            </w:tcBorders>
            <w:shd w:val="clear" w:color="auto" w:fill="8CC8C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left w:val="nil"/>
              <w:right w:val="single" w:sz="4" w:space="0" w:color="FFFFFF"/>
            </w:tcBorders>
            <w:shd w:val="clear" w:color="auto" w:fill="8CC8C9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left w:val="single" w:sz="4" w:space="0" w:color="FFFFFF"/>
            </w:tcBorders>
            <w:shd w:val="clear" w:color="auto" w:fill="CFE7E6"/>
          </w:tcPr>
          <w:p>
            <w:pPr>
              <w:pStyle w:val="TableParagraph"/>
              <w:spacing w:before="101"/>
              <w:ind w:left="88" w:right="60"/>
              <w:rPr>
                <w:sz w:val="18"/>
              </w:rPr>
            </w:pPr>
            <w:r>
              <w:rPr>
                <w:sz w:val="18"/>
              </w:rPr>
              <w:t>Sequences personal or family objects and events using terms to distinguish between the past, present and future.</w:t>
            </w:r>
          </w:p>
        </w:tc>
        <w:tc>
          <w:tcPr>
            <w:tcW w:w="2140" w:type="dxa"/>
            <w:tcBorders>
              <w:top w:val="nil"/>
            </w:tcBorders>
          </w:tcPr>
          <w:p>
            <w:pPr>
              <w:pStyle w:val="TableParagraph"/>
              <w:spacing w:before="101"/>
              <w:ind w:left="87" w:right="151"/>
              <w:rPr>
                <w:sz w:val="18"/>
              </w:rPr>
            </w:pPr>
            <w:r>
              <w:rPr>
                <w:sz w:val="18"/>
              </w:rPr>
              <w:t>Sequences objects and events in chronological order using a range of terms to distinguish between the past, present and future.</w:t>
            </w:r>
          </w:p>
        </w:tc>
        <w:tc>
          <w:tcPr>
            <w:tcW w:w="2176" w:type="dxa"/>
            <w:tcBorders>
              <w:top w:val="nil"/>
            </w:tcBorders>
          </w:tcPr>
          <w:p>
            <w:pPr>
              <w:pStyle w:val="TableParagraph"/>
              <w:spacing w:before="101"/>
              <w:ind w:left="87" w:right="117"/>
              <w:rPr>
                <w:sz w:val="18"/>
              </w:rPr>
            </w:pPr>
            <w:r>
              <w:rPr>
                <w:sz w:val="18"/>
              </w:rPr>
              <w:t>Sequences objects and events in accurate chronological order using a terms to distinguish between the past, present and future.</w:t>
            </w:r>
          </w:p>
        </w:tc>
        <w:tc>
          <w:tcPr>
            <w:tcW w:w="2140" w:type="dxa"/>
            <w:tcBorders>
              <w:top w:val="nil"/>
            </w:tcBorders>
          </w:tcPr>
          <w:p>
            <w:pPr>
              <w:pStyle w:val="TableParagraph"/>
              <w:spacing w:before="101"/>
              <w:ind w:left="88" w:right="450"/>
              <w:rPr>
                <w:sz w:val="18"/>
              </w:rPr>
            </w:pPr>
            <w:r>
              <w:rPr>
                <w:sz w:val="18"/>
              </w:rPr>
              <w:t>Sequences objects and/or events using terms to distinguish between the past, present and future.</w:t>
            </w:r>
          </w:p>
        </w:tc>
        <w:tc>
          <w:tcPr>
            <w:tcW w:w="2142" w:type="dxa"/>
            <w:tcBorders>
              <w:top w:val="nil"/>
            </w:tcBorders>
          </w:tcPr>
          <w:p>
            <w:pPr>
              <w:pStyle w:val="TableParagraph"/>
              <w:spacing w:before="101"/>
              <w:ind w:left="91" w:right="229"/>
              <w:rPr>
                <w:sz w:val="18"/>
              </w:rPr>
            </w:pPr>
            <w:r>
              <w:rPr>
                <w:sz w:val="18"/>
              </w:rPr>
              <w:t>Sequences objects or events using everyday terms to distinguish between past and present.</w:t>
            </w:r>
          </w:p>
        </w:tc>
        <w:tc>
          <w:tcPr>
            <w:tcW w:w="2149" w:type="dxa"/>
            <w:tcBorders>
              <w:top w:val="nil"/>
            </w:tcBorders>
          </w:tcPr>
          <w:p>
            <w:pPr>
              <w:pStyle w:val="TableParagraph"/>
              <w:spacing w:before="101"/>
              <w:ind w:left="92" w:right="185"/>
              <w:rPr>
                <w:sz w:val="18"/>
              </w:rPr>
            </w:pPr>
            <w:r>
              <w:rPr>
                <w:sz w:val="18"/>
              </w:rPr>
              <w:t>Sequences with direction, objects or events using terms related to past, present or future.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1"/>
        </w:rPr>
      </w:pPr>
    </w:p>
    <w:tbl>
      <w:tblPr>
        <w:tblW w:w="0" w:type="auto"/>
        <w:jc w:val="left"/>
        <w:tblInd w:w="678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14"/>
        <w:gridCol w:w="4704"/>
        <w:gridCol w:w="4706"/>
      </w:tblGrid>
      <w:tr>
        <w:trPr>
          <w:trHeight w:val="580" w:hRule="atLeast"/>
        </w:trPr>
        <w:tc>
          <w:tcPr>
            <w:tcW w:w="4714" w:type="dxa"/>
          </w:tcPr>
          <w:p>
            <w:pPr>
              <w:pStyle w:val="TableParagraph"/>
              <w:spacing w:line="260" w:lineRule="atLeast" w:before="18"/>
              <w:ind w:left="1785" w:right="1469" w:hanging="291"/>
              <w:rPr>
                <w:sz w:val="18"/>
              </w:rPr>
            </w:pPr>
            <w:r>
              <w:rPr>
                <w:color w:val="00948D"/>
                <w:sz w:val="18"/>
              </w:rPr>
              <w:t>Australian Curriculum Year 1 History</w:t>
            </w:r>
          </w:p>
        </w:tc>
        <w:tc>
          <w:tcPr>
            <w:tcW w:w="4704" w:type="dxa"/>
          </w:tcPr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ind w:left="429"/>
              <w:rPr>
                <w:sz w:val="18"/>
              </w:rPr>
            </w:pPr>
            <w:r>
              <w:rPr>
                <w:color w:val="00948D"/>
                <w:sz w:val="18"/>
              </w:rPr>
              <w:t>Exploring family life: My past, present and future</w:t>
            </w:r>
          </w:p>
        </w:tc>
        <w:tc>
          <w:tcPr>
            <w:tcW w:w="4706" w:type="dxa"/>
          </w:tcPr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ind w:left="1021"/>
              <w:rPr>
                <w:sz w:val="18"/>
              </w:rPr>
            </w:pPr>
            <w:r>
              <w:rPr>
                <w:color w:val="00948D"/>
                <w:sz w:val="18"/>
              </w:rPr>
              <w:t>Task-specific standards — matrix</w:t>
            </w:r>
          </w:p>
        </w:tc>
      </w:tr>
    </w:tbl>
    <w:sectPr>
      <w:pgSz w:w="16840" w:h="11910" w:orient="landscape"/>
      <w:pgMar w:top="560" w:bottom="0" w:left="74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Queensland Studies Authority</dc:creator>
  <dc:title>Year 1 History Sample assessment Teacher guidelines | Exploring family life: My past, present and future | Australian Curriculum</dc:title>
  <dcterms:created xsi:type="dcterms:W3CDTF">2018-05-23T23:33:46Z</dcterms:created>
  <dcterms:modified xsi:type="dcterms:W3CDTF">2018-05-23T23:33:46Z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2018-05-23T00:00:00Z</vt:filetime>
  </property>
</Properties>
</file>