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6103" w:type="dxa"/>
        <w:tblBorders>
          <w:bottom w:val="single" w:sz="12" w:space="0" w:color="D52B1E"/>
        </w:tblBorders>
        <w:tblCellMar>
          <w:left w:w="0" w:type="dxa"/>
        </w:tblCellMar>
        <w:tblLook w:val="0600" w:firstRow="0" w:lastRow="0" w:firstColumn="0" w:lastColumn="0" w:noHBand="1" w:noVBand="1"/>
      </w:tblPr>
      <w:tblGrid>
        <w:gridCol w:w="966"/>
        <w:gridCol w:w="15137"/>
      </w:tblGrid>
      <w:tr w:rsidR="00ED1561" w:rsidTr="0023466F">
        <w:trPr>
          <w:trHeight w:val="1615"/>
        </w:trPr>
        <w:tc>
          <w:tcPr>
            <w:tcW w:w="964" w:type="dxa"/>
            <w:tcBorders>
              <w:bottom w:val="nil"/>
            </w:tcBorders>
            <w:tcMar>
              <w:left w:w="0" w:type="dxa"/>
              <w:bottom w:w="0" w:type="dxa"/>
              <w:right w:w="0" w:type="dxa"/>
            </w:tcMar>
            <w:vAlign w:val="bottom"/>
          </w:tcPr>
          <w:p w:rsidR="00ED1561" w:rsidRPr="00F57CBD" w:rsidRDefault="00ED1561" w:rsidP="0006216B">
            <w:pPr>
              <w:pStyle w:val="FootnoteText"/>
            </w:pPr>
            <w:bookmarkStart w:id="0" w:name="_Toc234219367"/>
            <w:bookmarkStart w:id="1" w:name="_GoBack"/>
            <w:bookmarkEnd w:id="1"/>
          </w:p>
        </w:tc>
        <w:tc>
          <w:tcPr>
            <w:tcW w:w="15110" w:type="dxa"/>
            <w:tcBorders>
              <w:bottom w:val="single" w:sz="12" w:space="0" w:color="D52B1E"/>
            </w:tcBorders>
            <w:vAlign w:val="bottom"/>
          </w:tcPr>
          <w:p w:rsidR="000D1E80" w:rsidRPr="00BC6A6F" w:rsidRDefault="000D1E80" w:rsidP="00BC6A6F">
            <w:pPr>
              <w:pStyle w:val="Subtitle"/>
              <w:rPr>
                <w:rFonts w:cs="Times New Roman"/>
                <w:color w:val="auto"/>
                <w:kern w:val="0"/>
                <w:sz w:val="21"/>
                <w:szCs w:val="21"/>
              </w:rPr>
            </w:pPr>
            <w:r>
              <w:t xml:space="preserve">Australian Curriculum Year </w:t>
            </w:r>
            <w:sdt>
              <w:sdtPr>
                <w:alias w:val="Year"/>
                <w:tag w:val=""/>
                <w:id w:val="516198428"/>
                <w:placeholder>
                  <w:docPart w:val="EF3993E02ECE46828B01F153ED113954"/>
                </w:placeholder>
                <w:dataBinding w:prefixMappings="xmlns:ns0='http://schemas.microsoft.com/office/2006/coverPageProps' " w:xpath="/ns0:CoverPageProperties[1]/ns0:CompanyPhone[1]" w:storeItemID="{55AF091B-3C7A-41E3-B477-F2FDAA23CFDA}"/>
                <w:text/>
              </w:sdtPr>
              <w:sdtEndPr/>
              <w:sdtContent>
                <w:r w:rsidR="00755CE7">
                  <w:t xml:space="preserve">10 </w:t>
                </w:r>
              </w:sdtContent>
            </w:sdt>
            <w:r>
              <w:t xml:space="preserve"> </w:t>
            </w:r>
            <w:sdt>
              <w:sdtPr>
                <w:alias w:val="Subject"/>
                <w:tag w:val=""/>
                <w:id w:val="-1290895130"/>
                <w:placeholder>
                  <w:docPart w:val="CD13AFC0AEEE42B68F14F2E5C29CA20D"/>
                </w:placeholder>
                <w:dataBinding w:prefixMappings="xmlns:ns0='http://purl.org/dc/elements/1.1/' xmlns:ns1='http://schemas.openxmlformats.org/package/2006/metadata/core-properties' " w:xpath="/ns1:coreProperties[1]/ns0:subject[1]" w:storeItemID="{6C3C8BC8-F283-45AE-878A-BAB7291924A1}"/>
                <w:text/>
              </w:sdtPr>
              <w:sdtEndPr/>
              <w:sdtContent>
                <w:r w:rsidR="00755CE7">
                  <w:t>Geography</w:t>
                </w:r>
              </w:sdtContent>
            </w:sdt>
            <w:r>
              <w:t xml:space="preserve"> sample assessment</w:t>
            </w:r>
            <w:r>
              <w:t> </w:t>
            </w:r>
            <w:r>
              <w:rPr>
                <w:rtl/>
                <w:lang w:bidi="he-IL"/>
              </w:rPr>
              <w:t>׀</w:t>
            </w:r>
            <w:r>
              <w:t> </w:t>
            </w:r>
            <w:sdt>
              <w:sdtPr>
                <w:alias w:val="Document title"/>
                <w:tag w:val=""/>
                <w:id w:val="1723097640"/>
                <w:placeholder>
                  <w:docPart w:val="E791F6F809E84C65B0E1A7BCF12FCAA5"/>
                </w:placeholder>
                <w:dataBinding w:prefixMappings="xmlns:ns0='http://schemas.microsoft.com/office/2006/coverPageProps' " w:xpath="/ns0:CoverPageProperties[1]/ns0:Abstract[1]" w:storeItemID="{55AF091B-3C7A-41E3-B477-F2FDAA23CFDA}"/>
                <w:text/>
              </w:sdtPr>
              <w:sdtEndPr/>
              <w:sdtContent>
                <w:r w:rsidR="00526C9C">
                  <w:t>Assessment resource</w:t>
                </w:r>
              </w:sdtContent>
            </w:sdt>
          </w:p>
          <w:sdt>
            <w:sdtPr>
              <w:alias w:val="Assessment name"/>
              <w:tag w:val=""/>
              <w:id w:val="1853140420"/>
              <w:placeholder>
                <w:docPart w:val="8E0F000574CD47868491BE5685E540A6"/>
              </w:placeholder>
              <w:dataBinding w:prefixMappings="xmlns:ns0='http://schemas.microsoft.com/office/2006/coverPageProps' " w:xpath="/ns0:CoverPageProperties[1]/ns0:CompanyAddress[1]" w:storeItemID="{55AF091B-3C7A-41E3-B477-F2FDAA23CFDA}"/>
              <w:text/>
            </w:sdtPr>
            <w:sdtEndPr/>
            <w:sdtContent>
              <w:p w:rsidR="00ED1561" w:rsidRPr="005A7B1D" w:rsidRDefault="00755CE7" w:rsidP="00755CE7">
                <w:pPr>
                  <w:pStyle w:val="Title"/>
                </w:pPr>
                <w:r>
                  <w:t>Responding to sources</w:t>
                </w:r>
              </w:p>
            </w:sdtContent>
          </w:sdt>
        </w:tc>
      </w:tr>
      <w:bookmarkEnd w:id="0"/>
    </w:tbl>
    <w:p w:rsidR="00E50FFD" w:rsidRPr="00E50FFD" w:rsidRDefault="00E50FFD" w:rsidP="00B01939">
      <w:pPr>
        <w:pStyle w:val="Smallspace"/>
      </w:pPr>
    </w:p>
    <w:p w:rsidR="00950CB6" w:rsidRPr="00E50FFD" w:rsidRDefault="00950CB6" w:rsidP="00E50FFD">
      <w:pPr>
        <w:sectPr w:rsidR="00950CB6" w:rsidRPr="00E50FFD" w:rsidSect="00487657">
          <w:footerReference w:type="even" r:id="rId14"/>
          <w:footerReference w:type="default" r:id="rId15"/>
          <w:type w:val="continuous"/>
          <w:pgSz w:w="16840" w:h="11907" w:orient="landscape" w:code="9"/>
          <w:pgMar w:top="1134" w:right="1418" w:bottom="1701" w:left="1418" w:header="567" w:footer="425" w:gutter="0"/>
          <w:cols w:space="720"/>
          <w:formProt w:val="0"/>
          <w:noEndnote/>
          <w:docGrid w:linePitch="299"/>
        </w:sectPr>
      </w:pPr>
    </w:p>
    <w:p w:rsidR="00DC703C" w:rsidRPr="003637BE" w:rsidRDefault="00DC703C" w:rsidP="003637BE">
      <w:pPr>
        <w:pStyle w:val="Smallspace"/>
      </w:pPr>
    </w:p>
    <w:p w:rsidR="000D1E80" w:rsidRDefault="000D1E80" w:rsidP="00BD5E48">
      <w:pPr>
        <w:pStyle w:val="Copyright"/>
      </w:pPr>
      <w:bookmarkStart w:id="2" w:name="_Toc381954905"/>
      <w:r w:rsidRPr="008134D0">
        <w:t>© The State of Queensland (</w:t>
      </w:r>
      <w:r w:rsidR="0095607F">
        <w:t>Queensland Curriculum and</w:t>
      </w:r>
      <w:r w:rsidR="00BD5E48">
        <w:t xml:space="preserve"> Assessment Authority</w:t>
      </w:r>
      <w:r w:rsidRPr="008134D0">
        <w:t>) and its licensors 201</w:t>
      </w:r>
      <w:r w:rsidR="00F86B96">
        <w:t>4</w:t>
      </w:r>
      <w:r w:rsidRPr="008134D0">
        <w:t>. All web links correct at time of publication.</w:t>
      </w:r>
    </w:p>
    <w:bookmarkEnd w:id="2"/>
    <w:p w:rsidR="00755CE7" w:rsidRDefault="00FD718C" w:rsidP="007F4D74">
      <w:pPr>
        <w:pStyle w:val="Heading3"/>
      </w:pPr>
      <w:r>
        <w:t>Source sheet</w:t>
      </w:r>
      <w:r w:rsidR="00755CE7" w:rsidRPr="00165942">
        <w:t xml:space="preserve"> 1 </w:t>
      </w:r>
      <w:r w:rsidR="007F4D74">
        <w:t>—</w:t>
      </w:r>
      <w:r w:rsidR="00755CE7" w:rsidRPr="00165942">
        <w:t xml:space="preserve"> Selected data for </w:t>
      </w:r>
      <w:r w:rsidR="005A6AE7">
        <w:t>development</w:t>
      </w:r>
      <w:r w:rsidR="007F4D74">
        <w:t xml:space="preserve"> </w:t>
      </w:r>
      <w:r w:rsidR="00755CE7">
        <w:t>goals</w:t>
      </w:r>
    </w:p>
    <w:tbl>
      <w:tblPr>
        <w:tblStyle w:val="QCAAtablestyle1"/>
        <w:tblW w:w="0" w:type="auto"/>
        <w:tblLayout w:type="fixed"/>
        <w:tblLook w:val="04A0" w:firstRow="1" w:lastRow="0" w:firstColumn="1" w:lastColumn="0" w:noHBand="0" w:noVBand="1"/>
      </w:tblPr>
      <w:tblGrid>
        <w:gridCol w:w="10627"/>
        <w:gridCol w:w="3480"/>
      </w:tblGrid>
      <w:tr w:rsidR="008D3748" w:rsidTr="006E449C">
        <w:trPr>
          <w:cnfStyle w:val="100000000000" w:firstRow="1" w:lastRow="0" w:firstColumn="0" w:lastColumn="0" w:oddVBand="0" w:evenVBand="0" w:oddHBand="0" w:evenHBand="0" w:firstRowFirstColumn="0" w:firstRowLastColumn="0" w:lastRowFirstColumn="0" w:lastRowLastColumn="0"/>
          <w:trHeight w:val="283"/>
        </w:trPr>
        <w:tc>
          <w:tcPr>
            <w:tcW w:w="14107" w:type="dxa"/>
            <w:gridSpan w:val="2"/>
          </w:tcPr>
          <w:p w:rsidR="008D3748" w:rsidRDefault="008D3748" w:rsidP="008D3748">
            <w:pPr>
              <w:pStyle w:val="TableHeading"/>
            </w:pPr>
            <w:r>
              <w:t>Table 1.</w:t>
            </w:r>
            <w:r>
              <w:tab/>
            </w:r>
            <w:r w:rsidRPr="008D3748">
              <w:t>Countries’ progress towards meeting Millennium goals (Target 1)</w:t>
            </w:r>
          </w:p>
        </w:tc>
      </w:tr>
      <w:tr w:rsidR="00F641B0" w:rsidTr="002D6B96">
        <w:trPr>
          <w:trHeight w:val="4592"/>
        </w:trPr>
        <w:tc>
          <w:tcPr>
            <w:tcW w:w="10627" w:type="dxa"/>
            <w:tcBorders>
              <w:bottom w:val="single" w:sz="4" w:space="0" w:color="A6A8AB"/>
            </w:tcBorders>
          </w:tcPr>
          <w:p w:rsidR="00F641B0" w:rsidRDefault="00F641B0" w:rsidP="003B12CE">
            <w:pPr>
              <w:pStyle w:val="BodyText"/>
              <w:spacing w:before="60" w:after="60"/>
            </w:pPr>
            <w:r>
              <w:rPr>
                <w:noProof/>
              </w:rPr>
              <w:drawing>
                <wp:inline distT="0" distB="0" distL="0" distR="0" wp14:anchorId="7CD90936" wp14:editId="2D435F85">
                  <wp:extent cx="6599477" cy="2887753"/>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6599477" cy="2887753"/>
                          </a:xfrm>
                          <a:prstGeom prst="rect">
                            <a:avLst/>
                          </a:prstGeom>
                          <a:noFill/>
                        </pic:spPr>
                      </pic:pic>
                    </a:graphicData>
                  </a:graphic>
                </wp:inline>
              </w:drawing>
            </w:r>
          </w:p>
        </w:tc>
        <w:tc>
          <w:tcPr>
            <w:tcW w:w="3480" w:type="dxa"/>
            <w:tcBorders>
              <w:bottom w:val="single" w:sz="4" w:space="0" w:color="A6A8AB"/>
            </w:tcBorders>
            <w:vAlign w:val="bottom"/>
          </w:tcPr>
          <w:p w:rsidR="00F641B0" w:rsidRDefault="0042642B" w:rsidP="002D6B96">
            <w:pPr>
              <w:pStyle w:val="TableText"/>
            </w:pPr>
            <w:r>
              <w:t>‘</w:t>
            </w:r>
            <w:r w:rsidR="00F641B0">
              <w:t xml:space="preserve">Despite the progress on the proportion of people living in extreme poverty, in absolute terms, poverty reduction performance remains a concern. Due to the slow pace of poverty reduction, the number of people in extreme poverty (less than $1.25 per day) increased in Southern, East, Central and West Africa over 1990–2010, from 289.7 million to 413.8 million (see table 2). </w:t>
            </w:r>
          </w:p>
          <w:p w:rsidR="00F641B0" w:rsidRPr="00661903" w:rsidRDefault="00F641B0" w:rsidP="002D6B96">
            <w:pPr>
              <w:pStyle w:val="TableText"/>
              <w:rPr>
                <w:rFonts w:ascii="Book Antiqua" w:hAnsi="Book Antiqua"/>
                <w:b/>
              </w:rPr>
            </w:pPr>
            <w:r>
              <w:t>Poverty in Africa remains predominantly rural</w:t>
            </w:r>
            <w:r w:rsidR="0042642B">
              <w:t xml:space="preserve"> </w:t>
            </w:r>
            <w:r>
              <w:t>—</w:t>
            </w:r>
            <w:r w:rsidR="0042642B">
              <w:t xml:space="preserve"> </w:t>
            </w:r>
            <w:r>
              <w:t>at least three times higher in rural areas than in urban in several countries. The deplorable state of rural infrastructure, limited rural livelihood opportunities, high youth employment and limited access to quality education are all key drivers of rural poverty.</w:t>
            </w:r>
            <w:r w:rsidR="0042642B" w:rsidRPr="0042642B">
              <w:t>’</w:t>
            </w:r>
          </w:p>
        </w:tc>
      </w:tr>
      <w:tr w:rsidR="007F4D74" w:rsidTr="002D6B96">
        <w:trPr>
          <w:trHeight w:val="1013"/>
        </w:trPr>
        <w:tc>
          <w:tcPr>
            <w:tcW w:w="10627" w:type="dxa"/>
            <w:shd w:val="clear" w:color="auto" w:fill="E6E7E8" w:themeFill="background2"/>
          </w:tcPr>
          <w:p w:rsidR="007F4D74" w:rsidRDefault="00F17E9C" w:rsidP="00737E6E">
            <w:pPr>
              <w:pStyle w:val="CCattribution"/>
            </w:pPr>
            <w:r>
              <w:t>Data s</w:t>
            </w:r>
            <w:r w:rsidR="00737E6E">
              <w:t>ource:</w:t>
            </w:r>
            <w:r>
              <w:t xml:space="preserve"> UNICEF global databases, 200 in UNICEF, </w:t>
            </w:r>
            <w:r w:rsidRPr="00F17E9C">
              <w:rPr>
                <w:i/>
              </w:rPr>
              <w:t>Progress for Children: A world fit for children — statistical review</w:t>
            </w:r>
            <w:r>
              <w:t xml:space="preserve">, No. 6, Dec. 2007, p. 5, </w:t>
            </w:r>
            <w:hyperlink r:id="rId17" w:history="1">
              <w:r w:rsidRPr="00F17E9C">
                <w:rPr>
                  <w:rStyle w:val="Hyperlink"/>
                  <w:rFonts w:asciiTheme="minorHAnsi" w:hAnsiTheme="minorHAnsi"/>
                </w:rPr>
                <w:t>www.unicef.org/progressforchildren/2007n6/files/Progress_for_Children_-_No._6.pdf</w:t>
              </w:r>
            </w:hyperlink>
            <w:r>
              <w:t>.</w:t>
            </w:r>
          </w:p>
        </w:tc>
        <w:tc>
          <w:tcPr>
            <w:tcW w:w="3480" w:type="dxa"/>
            <w:shd w:val="clear" w:color="auto" w:fill="E6E7E8" w:themeFill="background2"/>
          </w:tcPr>
          <w:p w:rsidR="000915D5" w:rsidRDefault="00737E6E" w:rsidP="00F17E9C">
            <w:pPr>
              <w:pStyle w:val="CCattribution"/>
            </w:pPr>
            <w:r w:rsidRPr="00737E6E">
              <w:rPr>
                <w:b/>
              </w:rPr>
              <w:t>Source:</w:t>
            </w:r>
            <w:r w:rsidRPr="00D76F89">
              <w:t xml:space="preserve"> United Nations Development Programme</w:t>
            </w:r>
            <w:r>
              <w:t xml:space="preserve"> 2013, </w:t>
            </w:r>
            <w:r w:rsidRPr="00737E6E">
              <w:rPr>
                <w:i/>
              </w:rPr>
              <w:t>MDG Report 201</w:t>
            </w:r>
            <w:r>
              <w:rPr>
                <w:i/>
              </w:rPr>
              <w:t>3:</w:t>
            </w:r>
            <w:r w:rsidRPr="00737E6E">
              <w:rPr>
                <w:i/>
              </w:rPr>
              <w:t xml:space="preserve"> Assessing progress in Africa</w:t>
            </w:r>
            <w:r>
              <w:rPr>
                <w:i/>
              </w:rPr>
              <w:t xml:space="preserve"> toward the Millenium Development Goals</w:t>
            </w:r>
            <w:r>
              <w:t xml:space="preserve">, UN Economic Commission for Africa, Ethiopia, p.10, </w:t>
            </w:r>
            <w:hyperlink r:id="rId18" w:history="1">
              <w:r w:rsidR="004D1265" w:rsidRPr="00934811">
                <w:rPr>
                  <w:rStyle w:val="Hyperlink"/>
                </w:rPr>
                <w:t>www.undp.org/content/dam/uganda/docs/Africa%20MDG%20report%202013%20summary_EN.pdf</w:t>
              </w:r>
            </w:hyperlink>
            <w:r w:rsidR="001B5385">
              <w:t>.</w:t>
            </w:r>
          </w:p>
        </w:tc>
      </w:tr>
    </w:tbl>
    <w:p w:rsidR="007F4D74" w:rsidRPr="007F4D74" w:rsidRDefault="007F4D74" w:rsidP="007F4D74">
      <w:pPr>
        <w:pStyle w:val="Smallspace"/>
      </w:pPr>
    </w:p>
    <w:p w:rsidR="007F4D74" w:rsidRDefault="007F4D74">
      <w:pPr>
        <w:rPr>
          <w:rFonts w:eastAsia="SimSun"/>
          <w:sz w:val="2"/>
          <w:szCs w:val="2"/>
        </w:rPr>
      </w:pPr>
    </w:p>
    <w:p w:rsidR="008D3748" w:rsidRDefault="008D3748">
      <w:pPr>
        <w:rPr>
          <w:rFonts w:eastAsia="SimSun"/>
          <w:sz w:val="2"/>
          <w:szCs w:val="2"/>
        </w:rPr>
      </w:pPr>
      <w:r>
        <w:rPr>
          <w:rFonts w:eastAsia="SimSun"/>
        </w:rPr>
        <w:br w:type="page"/>
      </w:r>
    </w:p>
    <w:p w:rsidR="000B7B2D" w:rsidRDefault="000B7B2D" w:rsidP="007F4D74">
      <w:pPr>
        <w:pStyle w:val="Smallspace"/>
        <w:rPr>
          <w:rFonts w:eastAsia="SimSun"/>
        </w:rPr>
      </w:pPr>
    </w:p>
    <w:tbl>
      <w:tblPr>
        <w:tblStyle w:val="QCAAtablestyle1"/>
        <w:tblW w:w="0" w:type="auto"/>
        <w:tblLayout w:type="fixed"/>
        <w:tblLook w:val="04A0" w:firstRow="1" w:lastRow="0" w:firstColumn="1" w:lastColumn="0" w:noHBand="0" w:noVBand="1"/>
      </w:tblPr>
      <w:tblGrid>
        <w:gridCol w:w="236"/>
        <w:gridCol w:w="10532"/>
        <w:gridCol w:w="3339"/>
      </w:tblGrid>
      <w:tr w:rsidR="008D3748" w:rsidTr="002D44C5">
        <w:trPr>
          <w:cnfStyle w:val="100000000000" w:firstRow="1" w:lastRow="0" w:firstColumn="0" w:lastColumn="0" w:oddVBand="0" w:evenVBand="0" w:oddHBand="0" w:evenHBand="0" w:firstRowFirstColumn="0" w:firstRowLastColumn="0" w:lastRowFirstColumn="0" w:lastRowLastColumn="0"/>
          <w:trHeight w:val="271"/>
        </w:trPr>
        <w:tc>
          <w:tcPr>
            <w:tcW w:w="14107" w:type="dxa"/>
            <w:gridSpan w:val="3"/>
          </w:tcPr>
          <w:p w:rsidR="008D3748" w:rsidRDefault="008D3748" w:rsidP="008D3748">
            <w:pPr>
              <w:pStyle w:val="TableHeading"/>
            </w:pPr>
            <w:r>
              <w:t>Table 2.</w:t>
            </w:r>
            <w:r>
              <w:tab/>
            </w:r>
            <w:r w:rsidRPr="008D3748">
              <w:t>Regional breakdown of poverty incidence (1990–2010) and projections for 2015</w:t>
            </w:r>
          </w:p>
        </w:tc>
      </w:tr>
      <w:tr w:rsidR="009B709A" w:rsidTr="008D3748">
        <w:trPr>
          <w:trHeight w:val="271"/>
        </w:trPr>
        <w:tc>
          <w:tcPr>
            <w:tcW w:w="10768" w:type="dxa"/>
            <w:gridSpan w:val="2"/>
          </w:tcPr>
          <w:p w:rsidR="009B709A" w:rsidRDefault="009B709A" w:rsidP="000F4BE4">
            <w:pPr>
              <w:pStyle w:val="TableHeading"/>
              <w:jc w:val="center"/>
              <w:rPr>
                <w:rFonts w:eastAsia="SimSun"/>
              </w:rPr>
            </w:pPr>
            <w:r w:rsidRPr="0089597F">
              <w:rPr>
                <w:rFonts w:eastAsia="SimSun"/>
              </w:rPr>
              <w:t>Poverty rate (percentage of the population living on less than $1.25 a day)</w:t>
            </w:r>
          </w:p>
        </w:tc>
        <w:tc>
          <w:tcPr>
            <w:tcW w:w="3339" w:type="dxa"/>
            <w:vMerge w:val="restart"/>
            <w:vAlign w:val="bottom"/>
          </w:tcPr>
          <w:p w:rsidR="009B709A" w:rsidRPr="009B709A" w:rsidRDefault="0042642B" w:rsidP="008D3748">
            <w:pPr>
              <w:pStyle w:val="TableText"/>
            </w:pPr>
            <w:r>
              <w:t>‘</w:t>
            </w:r>
            <w:r w:rsidR="009B709A">
              <w:t>But even at the current rate of progress, estimates indicate that about 1 billion people will still be living on less than $1.25 a day in 2015 —</w:t>
            </w:r>
            <w:r w:rsidR="007712A4">
              <w:t xml:space="preserve"> </w:t>
            </w:r>
            <w:r w:rsidR="009B709A">
              <w:t xml:space="preserve">corresponding to a global extreme poverty rate of just below </w:t>
            </w:r>
            <w:r w:rsidR="006E50D2">
              <w:br/>
            </w:r>
            <w:r w:rsidR="009B709A">
              <w:t>16 per cent. Four out of every five people living in extreme poverty will live in sub-Saharan Africa and Southern Asia.</w:t>
            </w:r>
            <w:r>
              <w:t>’</w:t>
            </w:r>
          </w:p>
        </w:tc>
      </w:tr>
      <w:tr w:rsidR="009B709A" w:rsidTr="008D3748">
        <w:trPr>
          <w:trHeight w:val="5659"/>
        </w:trPr>
        <w:tc>
          <w:tcPr>
            <w:tcW w:w="236" w:type="dxa"/>
          </w:tcPr>
          <w:p w:rsidR="009B709A" w:rsidRPr="000F4BE4" w:rsidRDefault="009B709A" w:rsidP="000F4BE4">
            <w:pPr>
              <w:pStyle w:val="CCattribution"/>
              <w:rPr>
                <w:rFonts w:eastAsia="SimSun"/>
                <w:b/>
              </w:rPr>
            </w:pPr>
            <w:r w:rsidRPr="000F4BE4">
              <w:rPr>
                <w:rFonts w:eastAsia="SimSun"/>
                <w:b/>
              </w:rPr>
              <w:t>%</w:t>
            </w:r>
          </w:p>
        </w:tc>
        <w:tc>
          <w:tcPr>
            <w:tcW w:w="10532" w:type="dxa"/>
          </w:tcPr>
          <w:p w:rsidR="009B709A" w:rsidRDefault="009B709A" w:rsidP="002C1A6C">
            <w:pPr>
              <w:pStyle w:val="BodyText"/>
              <w:rPr>
                <w:noProof/>
              </w:rPr>
            </w:pPr>
            <w:r>
              <w:rPr>
                <w:noProof/>
              </w:rPr>
              <w:drawing>
                <wp:inline distT="0" distB="0" distL="0" distR="0" wp14:anchorId="1064955C" wp14:editId="7DC2B0A0">
                  <wp:extent cx="6548400" cy="3441600"/>
                  <wp:effectExtent l="0" t="0" r="5080"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6548400" cy="3441600"/>
                          </a:xfrm>
                          <a:prstGeom prst="rect">
                            <a:avLst/>
                          </a:prstGeom>
                        </pic:spPr>
                      </pic:pic>
                    </a:graphicData>
                  </a:graphic>
                </wp:inline>
              </w:drawing>
            </w:r>
          </w:p>
          <w:p w:rsidR="009B709A" w:rsidRPr="000F4BE4" w:rsidRDefault="000F4BE4" w:rsidP="000F4BE4">
            <w:pPr>
              <w:pStyle w:val="CCattribution"/>
              <w:tabs>
                <w:tab w:val="left" w:pos="352"/>
              </w:tabs>
              <w:rPr>
                <w:b/>
              </w:rPr>
            </w:pPr>
            <w:r>
              <w:rPr>
                <w:b/>
              </w:rPr>
              <w:tab/>
            </w:r>
            <w:r w:rsidR="009B709A" w:rsidRPr="000F4BE4">
              <w:rPr>
                <w:b/>
              </w:rPr>
              <w:t>Regions</w:t>
            </w:r>
          </w:p>
        </w:tc>
        <w:tc>
          <w:tcPr>
            <w:tcW w:w="3339" w:type="dxa"/>
            <w:vMerge/>
          </w:tcPr>
          <w:p w:rsidR="009B709A" w:rsidRDefault="009B709A" w:rsidP="002C1A6C">
            <w:pPr>
              <w:pStyle w:val="BodyText"/>
              <w:rPr>
                <w:noProof/>
              </w:rPr>
            </w:pPr>
          </w:p>
        </w:tc>
      </w:tr>
      <w:tr w:rsidR="00034755" w:rsidTr="008D3748">
        <w:trPr>
          <w:trHeight w:val="1360"/>
        </w:trPr>
        <w:tc>
          <w:tcPr>
            <w:tcW w:w="236" w:type="dxa"/>
            <w:tcBorders>
              <w:bottom w:val="single" w:sz="4" w:space="0" w:color="A6A8AB"/>
            </w:tcBorders>
          </w:tcPr>
          <w:p w:rsidR="00034755" w:rsidRDefault="00034755" w:rsidP="00C31884">
            <w:pPr>
              <w:pStyle w:val="Tablesubhead"/>
              <w:rPr>
                <w:rFonts w:eastAsia="SimSun"/>
              </w:rPr>
            </w:pPr>
          </w:p>
        </w:tc>
        <w:tc>
          <w:tcPr>
            <w:tcW w:w="10532" w:type="dxa"/>
            <w:tcBorders>
              <w:bottom w:val="single" w:sz="4" w:space="0" w:color="A6A8AB"/>
            </w:tcBorders>
          </w:tcPr>
          <w:p w:rsidR="00034755" w:rsidRDefault="00034755" w:rsidP="000F4BE4">
            <w:pPr>
              <w:pStyle w:val="Tablesubhead"/>
              <w:jc w:val="center"/>
              <w:rPr>
                <w:rFonts w:eastAsia="SimSun"/>
              </w:rPr>
            </w:pPr>
            <w:r>
              <w:rPr>
                <w:rFonts w:eastAsia="SimSun"/>
              </w:rPr>
              <w:t>Annual rate of decline</w:t>
            </w:r>
            <w:r w:rsidR="007712A4">
              <w:rPr>
                <w:rFonts w:eastAsia="SimSun"/>
              </w:rPr>
              <w:t xml:space="preserve"> in the poverty rate</w:t>
            </w:r>
            <w:r>
              <w:rPr>
                <w:rFonts w:eastAsia="SimSun"/>
              </w:rPr>
              <w:t xml:space="preserve"> 1990–2010 (%)</w:t>
            </w:r>
            <w:r>
              <w:rPr>
                <w:noProof/>
                <w:lang w:eastAsia="en-AU"/>
              </w:rPr>
              <w:drawing>
                <wp:inline distT="0" distB="0" distL="0" distR="0" wp14:anchorId="65F3AF75" wp14:editId="509F03E1">
                  <wp:extent cx="4813200" cy="633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r="-898" b="19565"/>
                          <a:stretch/>
                        </pic:blipFill>
                        <pic:spPr bwMode="auto">
                          <a:xfrm>
                            <a:off x="0" y="0"/>
                            <a:ext cx="4813200" cy="633600"/>
                          </a:xfrm>
                          <a:prstGeom prst="rect">
                            <a:avLst/>
                          </a:prstGeom>
                          <a:ln>
                            <a:noFill/>
                          </a:ln>
                          <a:effectLst>
                            <a:softEdge rad="12700"/>
                          </a:effectLst>
                          <a:extLst>
                            <a:ext uri="{53640926-AAD7-44D8-BBD7-CCE9431645EC}">
                              <a14:shadowObscured xmlns:a14="http://schemas.microsoft.com/office/drawing/2010/main"/>
                            </a:ext>
                          </a:extLst>
                        </pic:spPr>
                      </pic:pic>
                    </a:graphicData>
                  </a:graphic>
                </wp:inline>
              </w:drawing>
            </w:r>
          </w:p>
        </w:tc>
        <w:tc>
          <w:tcPr>
            <w:tcW w:w="3339" w:type="dxa"/>
            <w:vMerge/>
            <w:tcBorders>
              <w:bottom w:val="single" w:sz="4" w:space="0" w:color="A6A8AB"/>
            </w:tcBorders>
          </w:tcPr>
          <w:p w:rsidR="00034755" w:rsidRDefault="00034755" w:rsidP="002C1A6C">
            <w:pPr>
              <w:pStyle w:val="BodyText"/>
              <w:rPr>
                <w:rFonts w:eastAsia="SimSun"/>
              </w:rPr>
            </w:pPr>
          </w:p>
        </w:tc>
      </w:tr>
      <w:tr w:rsidR="009B709A" w:rsidTr="008D3748">
        <w:trPr>
          <w:trHeight w:val="448"/>
        </w:trPr>
        <w:tc>
          <w:tcPr>
            <w:tcW w:w="10768" w:type="dxa"/>
            <w:gridSpan w:val="2"/>
            <w:shd w:val="clear" w:color="auto" w:fill="E6E7E8" w:themeFill="background2"/>
          </w:tcPr>
          <w:p w:rsidR="009B709A" w:rsidRDefault="009B709A" w:rsidP="009B709A">
            <w:pPr>
              <w:pStyle w:val="CCattribution"/>
              <w:rPr>
                <w:rFonts w:eastAsia="SimSun"/>
              </w:rPr>
            </w:pPr>
            <w:r>
              <w:rPr>
                <w:b/>
              </w:rPr>
              <w:t>Data s</w:t>
            </w:r>
            <w:r w:rsidRPr="006674C5">
              <w:rPr>
                <w:b/>
              </w:rPr>
              <w:t>ource:</w:t>
            </w:r>
            <w:r>
              <w:t xml:space="preserve"> UNDP 2013, </w:t>
            </w:r>
            <w:r w:rsidRPr="003D720B">
              <w:rPr>
                <w:i/>
              </w:rPr>
              <w:t>Executive Summary: MDG Report 2013</w:t>
            </w:r>
            <w:r>
              <w:t xml:space="preserve">, United Nations Economic Commission for Africa, Ethiopa, p. 9, </w:t>
            </w:r>
            <w:hyperlink r:id="rId21" w:history="1">
              <w:r w:rsidRPr="00246DA7">
                <w:rPr>
                  <w:rStyle w:val="Hyperlink"/>
                </w:rPr>
                <w:t>www.undp.org/content/dam/uganda/docs/Africa%20MDG%20report%202013%20summary_EN.pdf</w:t>
              </w:r>
            </w:hyperlink>
            <w:r>
              <w:t>.</w:t>
            </w:r>
          </w:p>
        </w:tc>
        <w:tc>
          <w:tcPr>
            <w:tcW w:w="3339" w:type="dxa"/>
            <w:shd w:val="clear" w:color="auto" w:fill="E6E7E8" w:themeFill="background2"/>
          </w:tcPr>
          <w:p w:rsidR="009B709A" w:rsidRDefault="00034755" w:rsidP="008D3748">
            <w:pPr>
              <w:pStyle w:val="CCattribution"/>
              <w:rPr>
                <w:rFonts w:eastAsia="SimSun"/>
              </w:rPr>
            </w:pPr>
            <w:r w:rsidRPr="006674C5">
              <w:rPr>
                <w:b/>
              </w:rPr>
              <w:t>Source:</w:t>
            </w:r>
            <w:r>
              <w:t xml:space="preserve"> UN 2012, </w:t>
            </w:r>
            <w:r>
              <w:rPr>
                <w:i/>
              </w:rPr>
              <w:t>The Millennium Goals Report 2012</w:t>
            </w:r>
            <w:r>
              <w:t xml:space="preserve">, </w:t>
            </w:r>
            <w:r w:rsidR="008D3748">
              <w:t>UN</w:t>
            </w:r>
            <w:r>
              <w:t xml:space="preserve"> NY, p. 7, </w:t>
            </w:r>
            <w:hyperlink r:id="rId22" w:history="1">
              <w:r w:rsidR="008D3748" w:rsidRPr="00934811">
                <w:rPr>
                  <w:rStyle w:val="Hyperlink"/>
                </w:rPr>
                <w:t>www.un.org/millenniumgoals/</w:t>
              </w:r>
              <w:r w:rsidR="008D3748" w:rsidRPr="00934811">
                <w:rPr>
                  <w:rStyle w:val="Hyperlink"/>
                </w:rPr>
                <w:br/>
                <w:t>pdf/MDG%20Report%202012.pdf</w:t>
              </w:r>
            </w:hyperlink>
            <w:r>
              <w:t>.</w:t>
            </w:r>
          </w:p>
        </w:tc>
      </w:tr>
    </w:tbl>
    <w:p w:rsidR="002C1A6C" w:rsidRPr="002C1A6C" w:rsidRDefault="002C1A6C" w:rsidP="00034755">
      <w:pPr>
        <w:pStyle w:val="Smallspace"/>
        <w:rPr>
          <w:rFonts w:eastAsia="SimSun"/>
        </w:rPr>
      </w:pPr>
    </w:p>
    <w:sectPr w:rsidR="002C1A6C" w:rsidRPr="002C1A6C" w:rsidSect="007530DD">
      <w:footerReference w:type="default" r:id="rId23"/>
      <w:type w:val="continuous"/>
      <w:pgSz w:w="16840" w:h="11907" w:orient="landscape"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B1C" w:rsidRDefault="000D2B1C">
      <w:r>
        <w:separator/>
      </w:r>
    </w:p>
    <w:p w:rsidR="000D2B1C" w:rsidRDefault="000D2B1C"/>
  </w:endnote>
  <w:endnote w:type="continuationSeparator" w:id="0">
    <w:p w:rsidR="000D2B1C" w:rsidRDefault="000D2B1C">
      <w:r>
        <w:continuationSeparator/>
      </w:r>
    </w:p>
    <w:p w:rsidR="000D2B1C" w:rsidRDefault="000D2B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6963"/>
      <w:gridCol w:w="9702"/>
    </w:tblGrid>
    <w:tr w:rsidR="000D2B1C" w:rsidRPr="007165FF" w:rsidTr="0093255E">
      <w:tc>
        <w:tcPr>
          <w:tcW w:w="2089" w:type="pct"/>
          <w:noWrap/>
          <w:tcMar>
            <w:left w:w="0" w:type="dxa"/>
            <w:right w:w="0" w:type="dxa"/>
          </w:tcMar>
        </w:tcPr>
        <w:sdt>
          <w:sdtPr>
            <w:alias w:val="Title"/>
            <w:tag w:val=""/>
            <w:id w:val="648637358"/>
            <w:placeholder>
              <w:docPart w:val="CD13AFC0AEEE42B68F14F2E5C29CA20D"/>
            </w:placeholder>
            <w:dataBinding w:prefixMappings="xmlns:ns0='http://purl.org/dc/elements/1.1/' xmlns:ns1='http://schemas.openxmlformats.org/package/2006/metadata/core-properties' " w:xpath="/ns1:coreProperties[1]/ns0:title[1]" w:storeItemID="{6C3C8BC8-F283-45AE-878A-BAB7291924A1}"/>
            <w:text/>
          </w:sdtPr>
          <w:sdtEndPr/>
          <w:sdtContent>
            <w:p w:rsidR="000D2B1C" w:rsidRDefault="000D2B1C" w:rsidP="0093255E">
              <w:pPr>
                <w:pStyle w:val="Footer"/>
              </w:pPr>
              <w:r>
                <w:t>Responding to sources</w:t>
              </w:r>
            </w:p>
          </w:sdtContent>
        </w:sdt>
        <w:p w:rsidR="000D2B1C" w:rsidRPr="00FD561F" w:rsidRDefault="004F7140" w:rsidP="0093255E">
          <w:pPr>
            <w:pStyle w:val="footersubtitle"/>
            <w:tabs>
              <w:tab w:val="left" w:pos="1250"/>
            </w:tabs>
          </w:pPr>
          <w:sdt>
            <w:sdtPr>
              <w:alias w:val="Subtitle"/>
              <w:tag w:val="Subtitle"/>
              <w:id w:val="1138460092"/>
              <w:placeholder>
                <w:docPart w:val="E791F6F809E84C65B0E1A7BCF12FCAA5"/>
              </w:placeholder>
              <w:dataBinding w:prefixMappings="xmlns:ns0='http://purl.org/dc/elements/1.1/' xmlns:ns1='http://schemas.openxmlformats.org/package/2006/metadata/core-properties' " w:xpath="/ns1:coreProperties[1]/ns0:subject[1]" w:storeItemID="{6C3C8BC8-F283-45AE-878A-BAB7291924A1}"/>
              <w:text/>
            </w:sdtPr>
            <w:sdtEndPr/>
            <w:sdtContent>
              <w:r w:rsidR="000D2B1C">
                <w:t>Geography</w:t>
              </w:r>
            </w:sdtContent>
          </w:sdt>
          <w:r w:rsidR="000D2B1C">
            <w:tab/>
          </w:r>
        </w:p>
      </w:tc>
      <w:tc>
        <w:tcPr>
          <w:tcW w:w="2911" w:type="pct"/>
        </w:tcPr>
        <w:p w:rsidR="000D2B1C" w:rsidRDefault="000D2B1C" w:rsidP="0093255E">
          <w:pPr>
            <w:pStyle w:val="Footer"/>
            <w:ind w:left="284"/>
            <w:jc w:val="right"/>
            <w:rPr>
              <w:rFonts w:eastAsia="SimSun"/>
            </w:rPr>
          </w:pPr>
          <w:r w:rsidRPr="0055152A">
            <w:rPr>
              <w:rFonts w:eastAsia="SimSun"/>
            </w:rPr>
            <w:t>Queensland Curriculum &amp; Assessment Authority</w:t>
          </w:r>
        </w:p>
        <w:p w:rsidR="000D2B1C" w:rsidRPr="000F044B" w:rsidRDefault="004F7140" w:rsidP="0093255E">
          <w:pPr>
            <w:pStyle w:val="footersubtitle"/>
            <w:jc w:val="right"/>
            <w:rPr>
              <w:rStyle w:val="Footerbold"/>
              <w:b w:val="0"/>
              <w:color w:val="6F7378" w:themeColor="background2" w:themeShade="80"/>
            </w:rPr>
          </w:pPr>
          <w:sdt>
            <w:sdtPr>
              <w:alias w:val="Publication Date"/>
              <w:tag w:val=""/>
              <w:id w:val="-657851979"/>
              <w:placeholder>
                <w:docPart w:val="8E0F000574CD47868491BE5685E540A6"/>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sdtContent>
              <w:r w:rsidR="000D2B1C" w:rsidRPr="000F044B">
                <w:rPr>
                  <w:shd w:val="clear" w:color="auto" w:fill="F7EA9F"/>
                </w:rPr>
                <w:t>[Publish Date]</w:t>
              </w:r>
            </w:sdtContent>
          </w:sdt>
          <w:r w:rsidR="000D2B1C" w:rsidRPr="000F044B">
            <w:t xml:space="preserve"> </w:t>
          </w:r>
        </w:p>
      </w:tc>
    </w:tr>
    <w:tr w:rsidR="000D2B1C"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0D2B1C" w:rsidRPr="00914504" w:rsidRDefault="000D2B1C"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4F7140">
                <w:rPr>
                  <w:b w:val="0"/>
                  <w:noProof/>
                  <w:color w:val="000000" w:themeColor="text1"/>
                </w:rPr>
                <w:t>2</w:t>
              </w:r>
              <w:r w:rsidRPr="00914504">
                <w:rPr>
                  <w:b w:val="0"/>
                  <w:color w:val="000000" w:themeColor="text1"/>
                  <w:sz w:val="24"/>
                  <w:szCs w:val="24"/>
                </w:rPr>
                <w:fldChar w:fldCharType="end"/>
              </w:r>
            </w:p>
          </w:sdtContent>
        </w:sdt>
      </w:tc>
    </w:tr>
  </w:tbl>
  <w:p w:rsidR="000D2B1C" w:rsidRPr="0085726A" w:rsidRDefault="000D2B1C"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1C" w:rsidRDefault="000D2B1C" w:rsidP="00DA76A0">
    <w:r>
      <w:rPr>
        <w:noProof/>
      </w:rPr>
      <mc:AlternateContent>
        <mc:Choice Requires="wps">
          <w:drawing>
            <wp:anchor distT="0" distB="0" distL="114300" distR="114300" simplePos="0" relativeHeight="251668480" behindDoc="0" locked="0" layoutInCell="1" allowOverlap="1" wp14:anchorId="0C9F47A9" wp14:editId="0C9F47AA">
              <wp:simplePos x="0" y="0"/>
              <wp:positionH relativeFrom="page">
                <wp:posOffset>9701543</wp:posOffset>
              </wp:positionH>
              <wp:positionV relativeFrom="page">
                <wp:posOffset>6065838</wp:posOffset>
              </wp:positionV>
              <wp:extent cx="1663065" cy="316524"/>
              <wp:effectExtent l="0" t="0" r="952"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16524"/>
                      </a:xfrm>
                      <a:prstGeom prst="rect">
                        <a:avLst/>
                      </a:prstGeom>
                      <a:noFill/>
                      <a:ln w="9525">
                        <a:noFill/>
                        <a:miter lim="800000"/>
                        <a:headEnd/>
                        <a:tailEnd/>
                      </a:ln>
                    </wps:spPr>
                    <wps:txbx>
                      <w:txbxContent>
                        <w:p w:rsidR="000D2B1C" w:rsidRDefault="004F7140" w:rsidP="00BE6B82">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0D2B1C">
                                <w:t>150324</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63.9pt;margin-top:477.65pt;width:130.95pt;height:24.9pt;rotation:-90;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" filled="f" stroked="f">
              <v:textbox>
                <w:txbxContent>
                  <w:p w:rsidR="000D2B1C" w:rsidRDefault="004D1265" w:rsidP="00BE6B82">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0D2B1C">
                          <w:t>150324</w:t>
                        </w:r>
                      </w:sdtContent>
                    </w:sdt>
                  </w:p>
                </w:txbxContent>
              </v:textbox>
              <w10:wrap anchorx="page" anchory="page"/>
            </v:shape>
          </w:pict>
        </mc:Fallback>
      </mc:AlternateContent>
    </w:r>
    <w:r>
      <w:rPr>
        <w:noProof/>
      </w:rPr>
      <w:drawing>
        <wp:anchor distT="0" distB="0" distL="114300" distR="114300" simplePos="0" relativeHeight="251666432" behindDoc="1" locked="0" layoutInCell="1" allowOverlap="1" wp14:anchorId="0C9F47AB" wp14:editId="0C9F47AC">
          <wp:simplePos x="903767" y="6379535"/>
          <wp:positionH relativeFrom="page">
            <wp:align>left</wp:align>
          </wp:positionH>
          <wp:positionV relativeFrom="page">
            <wp:align>bottom</wp:align>
          </wp:positionV>
          <wp:extent cx="10702800" cy="1080000"/>
          <wp:effectExtent l="0" t="0" r="381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lanscap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02800" cy="1080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6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4537"/>
      <w:gridCol w:w="6998"/>
      <w:gridCol w:w="4530"/>
    </w:tblGrid>
    <w:tr w:rsidR="000D2B1C" w:rsidRPr="00B12D19" w:rsidTr="00B12D19">
      <w:trPr>
        <w:trHeight w:val="567"/>
      </w:trPr>
      <w:tc>
        <w:tcPr>
          <w:tcW w:w="1412" w:type="pct"/>
          <w:noWrap/>
          <w:tcMar>
            <w:left w:w="170" w:type="dxa"/>
            <w:right w:w="0" w:type="dxa"/>
          </w:tcMar>
        </w:tcPr>
        <w:p w:rsidR="000D2B1C" w:rsidRPr="00B12D19" w:rsidRDefault="000D2B1C" w:rsidP="00B12D19">
          <w:pPr>
            <w:widowControl w:val="0"/>
            <w:rPr>
              <w:b/>
              <w:color w:val="1E1E1E"/>
              <w:sz w:val="16"/>
              <w:szCs w:val="16"/>
            </w:rPr>
          </w:pPr>
          <w:r w:rsidRPr="00B12D19">
            <w:rPr>
              <w:b/>
              <w:color w:val="1E1E1E"/>
              <w:sz w:val="16"/>
              <w:szCs w:val="16"/>
            </w:rPr>
            <w:t>Australian Curriculum</w:t>
          </w:r>
        </w:p>
        <w:p w:rsidR="000D2B1C" w:rsidRPr="00B12D19" w:rsidRDefault="000D2B1C" w:rsidP="00C16DFB">
          <w:pPr>
            <w:pStyle w:val="footersubtitle"/>
          </w:pPr>
          <w:r w:rsidRPr="00B12D19">
            <w:t xml:space="preserve">Year </w:t>
          </w:r>
          <w:sdt>
            <w:sdtPr>
              <w:alias w:val="Year"/>
              <w:tag w:val=""/>
              <w:id w:val="1494144357"/>
              <w:dataBinding w:prefixMappings="xmlns:ns0='http://schemas.microsoft.com/office/2006/coverPageProps' " w:xpath="/ns0:CoverPageProperties[1]/ns0:CompanyPhone[1]" w:storeItemID="{55AF091B-3C7A-41E3-B477-F2FDAA23CFDA}"/>
              <w:text/>
            </w:sdtPr>
            <w:sdtEndPr/>
            <w:sdtContent>
              <w:r>
                <w:t xml:space="preserve">10 </w:t>
              </w:r>
            </w:sdtContent>
          </w:sdt>
          <w:r w:rsidRPr="00B12D19">
            <w:t xml:space="preserve"> </w:t>
          </w:r>
          <w:sdt>
            <w:sdtPr>
              <w:alias w:val="Subject"/>
              <w:tag w:val=""/>
              <w:id w:val="132759820"/>
              <w:dataBinding w:prefixMappings="xmlns:ns0='http://purl.org/dc/elements/1.1/' xmlns:ns1='http://schemas.openxmlformats.org/package/2006/metadata/core-properties' " w:xpath="/ns1:coreProperties[1]/ns0:subject[1]" w:storeItemID="{6C3C8BC8-F283-45AE-878A-BAB7291924A1}"/>
              <w:text/>
            </w:sdtPr>
            <w:sdtEndPr/>
            <w:sdtContent>
              <w:r>
                <w:t>Geography</w:t>
              </w:r>
            </w:sdtContent>
          </w:sdt>
        </w:p>
      </w:tc>
      <w:tc>
        <w:tcPr>
          <w:tcW w:w="2178" w:type="pct"/>
        </w:tcPr>
        <w:sdt>
          <w:sdtPr>
            <w:rPr>
              <w:b/>
              <w:color w:val="1E1E1E"/>
              <w:sz w:val="16"/>
              <w:szCs w:val="16"/>
            </w:rPr>
            <w:alias w:val="Assessment name"/>
            <w:tag w:val=""/>
            <w:id w:val="-1736234044"/>
            <w:dataBinding w:prefixMappings="xmlns:ns0='http://schemas.microsoft.com/office/2006/coverPageProps' " w:xpath="/ns0:CoverPageProperties[1]/ns0:CompanyAddress[1]" w:storeItemID="{55AF091B-3C7A-41E3-B477-F2FDAA23CFDA}"/>
            <w:text/>
          </w:sdtPr>
          <w:sdtEndPr/>
          <w:sdtContent>
            <w:p w:rsidR="000D2B1C" w:rsidRPr="00B12D19" w:rsidRDefault="000D2B1C" w:rsidP="00B12D19">
              <w:pPr>
                <w:widowControl w:val="0"/>
                <w:jc w:val="center"/>
              </w:pPr>
              <w:r>
                <w:rPr>
                  <w:b/>
                  <w:color w:val="1E1E1E"/>
                  <w:sz w:val="16"/>
                  <w:szCs w:val="16"/>
                </w:rPr>
                <w:t>Responding to sources</w:t>
              </w:r>
            </w:p>
          </w:sdtContent>
        </w:sdt>
        <w:p w:rsidR="000D2B1C" w:rsidRPr="00B12D19" w:rsidRDefault="000D2B1C" w:rsidP="00124654">
          <w:pPr>
            <w:widowControl w:val="0"/>
            <w:jc w:val="center"/>
            <w:rPr>
              <w:rFonts w:eastAsia="SimSun"/>
              <w:color w:val="6F7378" w:themeColor="background2" w:themeShade="80"/>
              <w:sz w:val="16"/>
              <w:szCs w:val="16"/>
            </w:rPr>
          </w:pPr>
          <w:r>
            <w:rPr>
              <w:rFonts w:eastAsia="SimSun"/>
              <w:color w:val="6F7378" w:themeColor="background2" w:themeShade="80"/>
              <w:sz w:val="16"/>
              <w:szCs w:val="16"/>
            </w:rPr>
            <w:t>Unit 1: Geographies of human wellbeing</w:t>
          </w:r>
        </w:p>
      </w:tc>
      <w:tc>
        <w:tcPr>
          <w:tcW w:w="1410" w:type="pct"/>
          <w:tcMar>
            <w:right w:w="170" w:type="dxa"/>
          </w:tcMar>
        </w:tcPr>
        <w:p w:rsidR="000D2B1C" w:rsidRPr="00B12D19" w:rsidRDefault="004F7140" w:rsidP="00526C9C">
          <w:pPr>
            <w:pStyle w:val="Footer"/>
            <w:jc w:val="right"/>
            <w:rPr>
              <w:color w:val="6F7378" w:themeColor="background2" w:themeShade="80"/>
            </w:rPr>
          </w:pPr>
          <w:sdt>
            <w:sdtPr>
              <w:alias w:val="Document title"/>
              <w:tag w:val=""/>
              <w:id w:val="1776051002"/>
              <w:dataBinding w:prefixMappings="xmlns:ns0='http://schemas.microsoft.com/office/2006/coverPageProps' " w:xpath="/ns0:CoverPageProperties[1]/ns0:Abstract[1]" w:storeItemID="{55AF091B-3C7A-41E3-B477-F2FDAA23CFDA}"/>
              <w:text/>
            </w:sdtPr>
            <w:sdtEndPr/>
            <w:sdtContent>
              <w:r w:rsidR="000D2B1C">
                <w:t>Assessment resource</w:t>
              </w:r>
            </w:sdtContent>
          </w:sdt>
        </w:p>
      </w:tc>
    </w:tr>
  </w:tbl>
  <w:p w:rsidR="000D2B1C" w:rsidRDefault="000D2B1C" w:rsidP="0085726A">
    <w:pPr>
      <w:pStyle w:val="Smallspace"/>
    </w:pPr>
  </w:p>
  <w:p w:rsidR="000D2B1C" w:rsidRDefault="000D2B1C"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B1C" w:rsidRPr="00E95E3F" w:rsidRDefault="000D2B1C" w:rsidP="00B3438C">
      <w:pPr>
        <w:pStyle w:val="footnoteseparator"/>
      </w:pPr>
    </w:p>
  </w:footnote>
  <w:footnote w:type="continuationSeparator" w:id="0">
    <w:p w:rsidR="000D2B1C" w:rsidRDefault="000D2B1C">
      <w:r>
        <w:continuationSeparator/>
      </w:r>
    </w:p>
    <w:p w:rsidR="000D2B1C" w:rsidRDefault="000D2B1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2">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3">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5">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592233F0"/>
    <w:multiLevelType w:val="multilevel"/>
    <w:tmpl w:val="5964D426"/>
    <w:numStyleLink w:val="ListTableNumber"/>
  </w:abstractNum>
  <w:abstractNum w:abstractNumId="18">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C42454E"/>
    <w:multiLevelType w:val="multilevel"/>
    <w:tmpl w:val="2D50BC1C"/>
    <w:numStyleLink w:val="ListHeadings"/>
  </w:abstractNum>
  <w:num w:numId="1">
    <w:abstractNumId w:val="11"/>
  </w:num>
  <w:num w:numId="2">
    <w:abstractNumId w:val="23"/>
  </w:num>
  <w:num w:numId="3">
    <w:abstractNumId w:val="24"/>
  </w:num>
  <w:num w:numId="4">
    <w:abstractNumId w:val="17"/>
  </w:num>
  <w:num w:numId="5">
    <w:abstractNumId w:val="9"/>
  </w:num>
  <w:num w:numId="6">
    <w:abstractNumId w:val="12"/>
  </w:num>
  <w:num w:numId="7">
    <w:abstractNumId w:val="7"/>
  </w:num>
  <w:num w:numId="8">
    <w:abstractNumId w:val="12"/>
  </w:num>
  <w:num w:numId="9">
    <w:abstractNumId w:val="8"/>
  </w:num>
  <w:num w:numId="10">
    <w:abstractNumId w:val="9"/>
  </w:num>
  <w:num w:numId="11">
    <w:abstractNumId w:val="3"/>
  </w:num>
  <w:num w:numId="12">
    <w:abstractNumId w:val="2"/>
  </w:num>
  <w:num w:numId="13">
    <w:abstractNumId w:val="1"/>
  </w:num>
  <w:num w:numId="14">
    <w:abstractNumId w:val="0"/>
  </w:num>
  <w:num w:numId="15">
    <w:abstractNumId w:val="6"/>
  </w:num>
  <w:num w:numId="16">
    <w:abstractNumId w:val="13"/>
  </w:num>
  <w:num w:numId="17">
    <w:abstractNumId w:val="21"/>
  </w:num>
  <w:num w:numId="18">
    <w:abstractNumId w:val="15"/>
  </w:num>
  <w:num w:numId="19">
    <w:abstractNumId w:val="18"/>
  </w:num>
  <w:num w:numId="20">
    <w:abstractNumId w:val="14"/>
  </w:num>
  <w:num w:numId="21">
    <w:abstractNumId w:val="4"/>
  </w:num>
  <w:num w:numId="22">
    <w:abstractNumId w:val="10"/>
  </w:num>
  <w:num w:numId="23">
    <w:abstractNumId w:val="5"/>
  </w:num>
  <w:num w:numId="24">
    <w:abstractNumId w:val="25"/>
  </w:num>
  <w:num w:numId="25">
    <w:abstractNumId w:val="11"/>
  </w:num>
  <w:num w:numId="26">
    <w:abstractNumId w:val="23"/>
  </w:num>
  <w:num w:numId="27">
    <w:abstractNumId w:val="24"/>
  </w:num>
  <w:num w:numId="28">
    <w:abstractNumId w:val="17"/>
  </w:num>
  <w:num w:numId="29">
    <w:abstractNumId w:val="16"/>
  </w:num>
  <w:num w:numId="30">
    <w:abstractNumId w:val="22"/>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32769">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CE7"/>
    <w:rsid w:val="00002D5B"/>
    <w:rsid w:val="00003A28"/>
    <w:rsid w:val="00004943"/>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2D0A"/>
    <w:rsid w:val="00033AB9"/>
    <w:rsid w:val="00034755"/>
    <w:rsid w:val="00040EF5"/>
    <w:rsid w:val="00042024"/>
    <w:rsid w:val="00042415"/>
    <w:rsid w:val="00042417"/>
    <w:rsid w:val="00043A66"/>
    <w:rsid w:val="00045335"/>
    <w:rsid w:val="00050998"/>
    <w:rsid w:val="00052C69"/>
    <w:rsid w:val="000542AD"/>
    <w:rsid w:val="00054C08"/>
    <w:rsid w:val="00054C8A"/>
    <w:rsid w:val="00055FD1"/>
    <w:rsid w:val="00060255"/>
    <w:rsid w:val="0006216B"/>
    <w:rsid w:val="00062B6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52BB"/>
    <w:rsid w:val="00086AA0"/>
    <w:rsid w:val="000874DF"/>
    <w:rsid w:val="00087B97"/>
    <w:rsid w:val="000915D5"/>
    <w:rsid w:val="00091F28"/>
    <w:rsid w:val="00092359"/>
    <w:rsid w:val="000928DA"/>
    <w:rsid w:val="00094BC9"/>
    <w:rsid w:val="00095897"/>
    <w:rsid w:val="000A398B"/>
    <w:rsid w:val="000A462D"/>
    <w:rsid w:val="000A4CC7"/>
    <w:rsid w:val="000A50D2"/>
    <w:rsid w:val="000B10B7"/>
    <w:rsid w:val="000B2156"/>
    <w:rsid w:val="000B3026"/>
    <w:rsid w:val="000B468B"/>
    <w:rsid w:val="000B6679"/>
    <w:rsid w:val="000B7B2D"/>
    <w:rsid w:val="000C0932"/>
    <w:rsid w:val="000C0A8F"/>
    <w:rsid w:val="000C0C54"/>
    <w:rsid w:val="000C1B7A"/>
    <w:rsid w:val="000C256B"/>
    <w:rsid w:val="000C3195"/>
    <w:rsid w:val="000C4E50"/>
    <w:rsid w:val="000D1E80"/>
    <w:rsid w:val="000D2B1C"/>
    <w:rsid w:val="000D2D55"/>
    <w:rsid w:val="000D3FF1"/>
    <w:rsid w:val="000D4545"/>
    <w:rsid w:val="000D455D"/>
    <w:rsid w:val="000D4F32"/>
    <w:rsid w:val="000D4F7D"/>
    <w:rsid w:val="000D7E9F"/>
    <w:rsid w:val="000E0468"/>
    <w:rsid w:val="000E3F33"/>
    <w:rsid w:val="000E73AE"/>
    <w:rsid w:val="000F044B"/>
    <w:rsid w:val="000F19CA"/>
    <w:rsid w:val="000F2AB9"/>
    <w:rsid w:val="000F4BE4"/>
    <w:rsid w:val="000F53CA"/>
    <w:rsid w:val="000F58F6"/>
    <w:rsid w:val="000F6BAC"/>
    <w:rsid w:val="000F75C1"/>
    <w:rsid w:val="001002FB"/>
    <w:rsid w:val="001007C1"/>
    <w:rsid w:val="001029DB"/>
    <w:rsid w:val="00111134"/>
    <w:rsid w:val="001115B0"/>
    <w:rsid w:val="00114513"/>
    <w:rsid w:val="00114DE1"/>
    <w:rsid w:val="00115EFB"/>
    <w:rsid w:val="00122E33"/>
    <w:rsid w:val="00122FC3"/>
    <w:rsid w:val="00124654"/>
    <w:rsid w:val="00124A32"/>
    <w:rsid w:val="001252D9"/>
    <w:rsid w:val="00127B4D"/>
    <w:rsid w:val="00130DB0"/>
    <w:rsid w:val="001323AA"/>
    <w:rsid w:val="00132A42"/>
    <w:rsid w:val="001335A3"/>
    <w:rsid w:val="00133612"/>
    <w:rsid w:val="00133FAE"/>
    <w:rsid w:val="00134DDD"/>
    <w:rsid w:val="001355EF"/>
    <w:rsid w:val="00135C0D"/>
    <w:rsid w:val="0013653C"/>
    <w:rsid w:val="001411A8"/>
    <w:rsid w:val="001413CB"/>
    <w:rsid w:val="00142006"/>
    <w:rsid w:val="001451E0"/>
    <w:rsid w:val="00145B46"/>
    <w:rsid w:val="00153FFE"/>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385"/>
    <w:rsid w:val="001B5C0D"/>
    <w:rsid w:val="001B5F92"/>
    <w:rsid w:val="001C24A0"/>
    <w:rsid w:val="001C3385"/>
    <w:rsid w:val="001C363B"/>
    <w:rsid w:val="001C6D32"/>
    <w:rsid w:val="001C7DF9"/>
    <w:rsid w:val="001D09F5"/>
    <w:rsid w:val="001D2FEF"/>
    <w:rsid w:val="001D32B7"/>
    <w:rsid w:val="001D6B89"/>
    <w:rsid w:val="001E0CD8"/>
    <w:rsid w:val="001E30D3"/>
    <w:rsid w:val="001E654C"/>
    <w:rsid w:val="001E7392"/>
    <w:rsid w:val="001E7BC8"/>
    <w:rsid w:val="001F1BDA"/>
    <w:rsid w:val="001F279C"/>
    <w:rsid w:val="001F3875"/>
    <w:rsid w:val="001F4623"/>
    <w:rsid w:val="001F4999"/>
    <w:rsid w:val="001F5484"/>
    <w:rsid w:val="00201EBE"/>
    <w:rsid w:val="00202C25"/>
    <w:rsid w:val="002048D5"/>
    <w:rsid w:val="00205852"/>
    <w:rsid w:val="00210836"/>
    <w:rsid w:val="002140C2"/>
    <w:rsid w:val="00215920"/>
    <w:rsid w:val="00216149"/>
    <w:rsid w:val="00221C9C"/>
    <w:rsid w:val="002221A0"/>
    <w:rsid w:val="00222DE4"/>
    <w:rsid w:val="0022583B"/>
    <w:rsid w:val="00225F7C"/>
    <w:rsid w:val="00227B1B"/>
    <w:rsid w:val="00230CBD"/>
    <w:rsid w:val="00233091"/>
    <w:rsid w:val="00234147"/>
    <w:rsid w:val="0023466F"/>
    <w:rsid w:val="00234797"/>
    <w:rsid w:val="00235ADC"/>
    <w:rsid w:val="002406AA"/>
    <w:rsid w:val="00240887"/>
    <w:rsid w:val="002419B6"/>
    <w:rsid w:val="00243F19"/>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583"/>
    <w:rsid w:val="00280C62"/>
    <w:rsid w:val="00281C76"/>
    <w:rsid w:val="00282768"/>
    <w:rsid w:val="0028380E"/>
    <w:rsid w:val="002841E3"/>
    <w:rsid w:val="002842FD"/>
    <w:rsid w:val="00286A7F"/>
    <w:rsid w:val="00287E3C"/>
    <w:rsid w:val="002972A8"/>
    <w:rsid w:val="00297570"/>
    <w:rsid w:val="002A03EF"/>
    <w:rsid w:val="002A18C6"/>
    <w:rsid w:val="002A2C14"/>
    <w:rsid w:val="002A67ED"/>
    <w:rsid w:val="002A76C9"/>
    <w:rsid w:val="002B2B5F"/>
    <w:rsid w:val="002B3C50"/>
    <w:rsid w:val="002B3E3A"/>
    <w:rsid w:val="002B4257"/>
    <w:rsid w:val="002B63FF"/>
    <w:rsid w:val="002C0BE1"/>
    <w:rsid w:val="002C1251"/>
    <w:rsid w:val="002C1A6C"/>
    <w:rsid w:val="002C1F67"/>
    <w:rsid w:val="002C2190"/>
    <w:rsid w:val="002C3BFF"/>
    <w:rsid w:val="002C6AFD"/>
    <w:rsid w:val="002D05D8"/>
    <w:rsid w:val="002D3C23"/>
    <w:rsid w:val="002D4B80"/>
    <w:rsid w:val="002D4E39"/>
    <w:rsid w:val="002D6621"/>
    <w:rsid w:val="002D6B96"/>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537C"/>
    <w:rsid w:val="0031707B"/>
    <w:rsid w:val="003204F2"/>
    <w:rsid w:val="003216A0"/>
    <w:rsid w:val="00322093"/>
    <w:rsid w:val="00324018"/>
    <w:rsid w:val="00330653"/>
    <w:rsid w:val="00330B8F"/>
    <w:rsid w:val="00331F96"/>
    <w:rsid w:val="00332B10"/>
    <w:rsid w:val="00334533"/>
    <w:rsid w:val="00334747"/>
    <w:rsid w:val="0033717A"/>
    <w:rsid w:val="003373DB"/>
    <w:rsid w:val="00337C22"/>
    <w:rsid w:val="00337D69"/>
    <w:rsid w:val="00342D57"/>
    <w:rsid w:val="003433B8"/>
    <w:rsid w:val="00344DF1"/>
    <w:rsid w:val="003534FF"/>
    <w:rsid w:val="0035395E"/>
    <w:rsid w:val="00356B90"/>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2641"/>
    <w:rsid w:val="003A3441"/>
    <w:rsid w:val="003A5AB5"/>
    <w:rsid w:val="003A66A9"/>
    <w:rsid w:val="003B07B0"/>
    <w:rsid w:val="003B1068"/>
    <w:rsid w:val="003B12CE"/>
    <w:rsid w:val="003B1650"/>
    <w:rsid w:val="003B26EF"/>
    <w:rsid w:val="003B4861"/>
    <w:rsid w:val="003B5233"/>
    <w:rsid w:val="003B5F83"/>
    <w:rsid w:val="003B63D3"/>
    <w:rsid w:val="003B6531"/>
    <w:rsid w:val="003B6A1B"/>
    <w:rsid w:val="003B6EE5"/>
    <w:rsid w:val="003B7039"/>
    <w:rsid w:val="003B7A02"/>
    <w:rsid w:val="003B7A55"/>
    <w:rsid w:val="003B7EBA"/>
    <w:rsid w:val="003C1FDF"/>
    <w:rsid w:val="003C4FCA"/>
    <w:rsid w:val="003C63A7"/>
    <w:rsid w:val="003D05A6"/>
    <w:rsid w:val="003D1F62"/>
    <w:rsid w:val="003D258C"/>
    <w:rsid w:val="003D43BD"/>
    <w:rsid w:val="003E12D4"/>
    <w:rsid w:val="003E4B69"/>
    <w:rsid w:val="003E5A98"/>
    <w:rsid w:val="003E756A"/>
    <w:rsid w:val="003F0695"/>
    <w:rsid w:val="003F2F6C"/>
    <w:rsid w:val="003F45A5"/>
    <w:rsid w:val="003F4B6D"/>
    <w:rsid w:val="003F5BAA"/>
    <w:rsid w:val="003F6421"/>
    <w:rsid w:val="003F77DE"/>
    <w:rsid w:val="00402913"/>
    <w:rsid w:val="00402F08"/>
    <w:rsid w:val="004037B0"/>
    <w:rsid w:val="00403A6D"/>
    <w:rsid w:val="0040556C"/>
    <w:rsid w:val="0040665F"/>
    <w:rsid w:val="00415943"/>
    <w:rsid w:val="0041619B"/>
    <w:rsid w:val="004171A4"/>
    <w:rsid w:val="0042003E"/>
    <w:rsid w:val="0042084F"/>
    <w:rsid w:val="0042126D"/>
    <w:rsid w:val="00421850"/>
    <w:rsid w:val="00421B30"/>
    <w:rsid w:val="004259AD"/>
    <w:rsid w:val="0042642B"/>
    <w:rsid w:val="00426D9D"/>
    <w:rsid w:val="00431096"/>
    <w:rsid w:val="00431EEE"/>
    <w:rsid w:val="00432102"/>
    <w:rsid w:val="00432B4C"/>
    <w:rsid w:val="00433800"/>
    <w:rsid w:val="00433869"/>
    <w:rsid w:val="004338A0"/>
    <w:rsid w:val="00437036"/>
    <w:rsid w:val="0043730D"/>
    <w:rsid w:val="00443469"/>
    <w:rsid w:val="0044471E"/>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713F"/>
    <w:rsid w:val="00487176"/>
    <w:rsid w:val="00487657"/>
    <w:rsid w:val="0049188D"/>
    <w:rsid w:val="0049214A"/>
    <w:rsid w:val="0049214F"/>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1265"/>
    <w:rsid w:val="004D29E6"/>
    <w:rsid w:val="004D3FD2"/>
    <w:rsid w:val="004D4728"/>
    <w:rsid w:val="004D4E4A"/>
    <w:rsid w:val="004D555C"/>
    <w:rsid w:val="004D6F7B"/>
    <w:rsid w:val="004D7C37"/>
    <w:rsid w:val="004E2965"/>
    <w:rsid w:val="004E4374"/>
    <w:rsid w:val="004E5562"/>
    <w:rsid w:val="004F11E4"/>
    <w:rsid w:val="004F2561"/>
    <w:rsid w:val="004F3B8B"/>
    <w:rsid w:val="004F7140"/>
    <w:rsid w:val="0050396C"/>
    <w:rsid w:val="00504A44"/>
    <w:rsid w:val="0051008C"/>
    <w:rsid w:val="00510CAD"/>
    <w:rsid w:val="00511D05"/>
    <w:rsid w:val="00513571"/>
    <w:rsid w:val="00513B5E"/>
    <w:rsid w:val="0051647F"/>
    <w:rsid w:val="00517AE0"/>
    <w:rsid w:val="0052010F"/>
    <w:rsid w:val="00520745"/>
    <w:rsid w:val="0052313B"/>
    <w:rsid w:val="00523260"/>
    <w:rsid w:val="00523445"/>
    <w:rsid w:val="00525C59"/>
    <w:rsid w:val="00526C9C"/>
    <w:rsid w:val="00527F6D"/>
    <w:rsid w:val="00530B83"/>
    <w:rsid w:val="00531C9D"/>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3E75"/>
    <w:rsid w:val="005741CD"/>
    <w:rsid w:val="005764C2"/>
    <w:rsid w:val="0057661F"/>
    <w:rsid w:val="00577292"/>
    <w:rsid w:val="00577447"/>
    <w:rsid w:val="00580046"/>
    <w:rsid w:val="00580594"/>
    <w:rsid w:val="0058193B"/>
    <w:rsid w:val="0058513E"/>
    <w:rsid w:val="00585301"/>
    <w:rsid w:val="0059080B"/>
    <w:rsid w:val="00591ECB"/>
    <w:rsid w:val="00593EEF"/>
    <w:rsid w:val="00595601"/>
    <w:rsid w:val="0059592E"/>
    <w:rsid w:val="0059632D"/>
    <w:rsid w:val="00597B36"/>
    <w:rsid w:val="005A1DDD"/>
    <w:rsid w:val="005A4463"/>
    <w:rsid w:val="005A5EE6"/>
    <w:rsid w:val="005A6AE7"/>
    <w:rsid w:val="005A7B1D"/>
    <w:rsid w:val="005B3664"/>
    <w:rsid w:val="005B4F44"/>
    <w:rsid w:val="005B60B3"/>
    <w:rsid w:val="005B74C2"/>
    <w:rsid w:val="005C021D"/>
    <w:rsid w:val="005C0D7A"/>
    <w:rsid w:val="005C3905"/>
    <w:rsid w:val="005C5F29"/>
    <w:rsid w:val="005C6D9E"/>
    <w:rsid w:val="005C7276"/>
    <w:rsid w:val="005C7BAF"/>
    <w:rsid w:val="005D064A"/>
    <w:rsid w:val="005D0CAB"/>
    <w:rsid w:val="005D166E"/>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627A"/>
    <w:rsid w:val="005F7230"/>
    <w:rsid w:val="005F7BF6"/>
    <w:rsid w:val="00600C26"/>
    <w:rsid w:val="00601550"/>
    <w:rsid w:val="00601B61"/>
    <w:rsid w:val="00612C8E"/>
    <w:rsid w:val="00614325"/>
    <w:rsid w:val="006159C5"/>
    <w:rsid w:val="0062163D"/>
    <w:rsid w:val="006224BD"/>
    <w:rsid w:val="0062383A"/>
    <w:rsid w:val="00624DAA"/>
    <w:rsid w:val="00627220"/>
    <w:rsid w:val="00630814"/>
    <w:rsid w:val="0063081B"/>
    <w:rsid w:val="00632802"/>
    <w:rsid w:val="006345E1"/>
    <w:rsid w:val="00635A7B"/>
    <w:rsid w:val="00643E58"/>
    <w:rsid w:val="00644EA1"/>
    <w:rsid w:val="00650B7B"/>
    <w:rsid w:val="00655B13"/>
    <w:rsid w:val="0065710C"/>
    <w:rsid w:val="00657D40"/>
    <w:rsid w:val="0066030B"/>
    <w:rsid w:val="00660676"/>
    <w:rsid w:val="00660ABF"/>
    <w:rsid w:val="00661903"/>
    <w:rsid w:val="00666980"/>
    <w:rsid w:val="0067418E"/>
    <w:rsid w:val="006741F4"/>
    <w:rsid w:val="00674854"/>
    <w:rsid w:val="00674A78"/>
    <w:rsid w:val="00674EA1"/>
    <w:rsid w:val="00677F9B"/>
    <w:rsid w:val="0068196A"/>
    <w:rsid w:val="006820D7"/>
    <w:rsid w:val="006829DB"/>
    <w:rsid w:val="00684763"/>
    <w:rsid w:val="0068627F"/>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449C"/>
    <w:rsid w:val="006E50D2"/>
    <w:rsid w:val="006E5506"/>
    <w:rsid w:val="006E5E1D"/>
    <w:rsid w:val="006F0CA4"/>
    <w:rsid w:val="006F12C6"/>
    <w:rsid w:val="006F18A4"/>
    <w:rsid w:val="006F1ECF"/>
    <w:rsid w:val="006F1F7D"/>
    <w:rsid w:val="006F5A14"/>
    <w:rsid w:val="006F7432"/>
    <w:rsid w:val="007009D9"/>
    <w:rsid w:val="007011D3"/>
    <w:rsid w:val="0070220D"/>
    <w:rsid w:val="0070354E"/>
    <w:rsid w:val="0070402F"/>
    <w:rsid w:val="00706458"/>
    <w:rsid w:val="007108A5"/>
    <w:rsid w:val="00710D10"/>
    <w:rsid w:val="0071152F"/>
    <w:rsid w:val="007119E5"/>
    <w:rsid w:val="00712E1D"/>
    <w:rsid w:val="00714582"/>
    <w:rsid w:val="00714830"/>
    <w:rsid w:val="00715E96"/>
    <w:rsid w:val="007165FF"/>
    <w:rsid w:val="007173EB"/>
    <w:rsid w:val="0071797E"/>
    <w:rsid w:val="007220D5"/>
    <w:rsid w:val="007223E1"/>
    <w:rsid w:val="007224F4"/>
    <w:rsid w:val="007246BC"/>
    <w:rsid w:val="00724B9F"/>
    <w:rsid w:val="00725544"/>
    <w:rsid w:val="0072581A"/>
    <w:rsid w:val="00727CF5"/>
    <w:rsid w:val="007302D3"/>
    <w:rsid w:val="00735CA8"/>
    <w:rsid w:val="0073792D"/>
    <w:rsid w:val="00737AEB"/>
    <w:rsid w:val="00737E6E"/>
    <w:rsid w:val="00740260"/>
    <w:rsid w:val="00741E71"/>
    <w:rsid w:val="0074270E"/>
    <w:rsid w:val="0074546C"/>
    <w:rsid w:val="00746282"/>
    <w:rsid w:val="00746325"/>
    <w:rsid w:val="00746BDE"/>
    <w:rsid w:val="00750C80"/>
    <w:rsid w:val="00751257"/>
    <w:rsid w:val="00753091"/>
    <w:rsid w:val="007530DD"/>
    <w:rsid w:val="00755CE7"/>
    <w:rsid w:val="00757E06"/>
    <w:rsid w:val="00760768"/>
    <w:rsid w:val="00761E53"/>
    <w:rsid w:val="00765276"/>
    <w:rsid w:val="007663D0"/>
    <w:rsid w:val="0076757E"/>
    <w:rsid w:val="007712A4"/>
    <w:rsid w:val="00774756"/>
    <w:rsid w:val="0077479B"/>
    <w:rsid w:val="00776896"/>
    <w:rsid w:val="00777743"/>
    <w:rsid w:val="007777AE"/>
    <w:rsid w:val="007828A3"/>
    <w:rsid w:val="00785BE4"/>
    <w:rsid w:val="0078788F"/>
    <w:rsid w:val="007909F5"/>
    <w:rsid w:val="00791309"/>
    <w:rsid w:val="00792C4C"/>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4D74"/>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3D4"/>
    <w:rsid w:val="00827491"/>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264"/>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4F97"/>
    <w:rsid w:val="0089597F"/>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3748"/>
    <w:rsid w:val="008D43F7"/>
    <w:rsid w:val="008E05BD"/>
    <w:rsid w:val="008E0F71"/>
    <w:rsid w:val="008E1832"/>
    <w:rsid w:val="008E2A8C"/>
    <w:rsid w:val="008E5C7C"/>
    <w:rsid w:val="008E6F08"/>
    <w:rsid w:val="008E71E0"/>
    <w:rsid w:val="008E78D6"/>
    <w:rsid w:val="008F113A"/>
    <w:rsid w:val="008F3282"/>
    <w:rsid w:val="008F32A5"/>
    <w:rsid w:val="008F3AA0"/>
    <w:rsid w:val="0090088E"/>
    <w:rsid w:val="00903802"/>
    <w:rsid w:val="009050EE"/>
    <w:rsid w:val="00905446"/>
    <w:rsid w:val="00905E95"/>
    <w:rsid w:val="0090777D"/>
    <w:rsid w:val="00907B77"/>
    <w:rsid w:val="009109A4"/>
    <w:rsid w:val="00911387"/>
    <w:rsid w:val="00915E80"/>
    <w:rsid w:val="00916C05"/>
    <w:rsid w:val="009175AA"/>
    <w:rsid w:val="00922798"/>
    <w:rsid w:val="009231C9"/>
    <w:rsid w:val="00923CB5"/>
    <w:rsid w:val="00923E2D"/>
    <w:rsid w:val="0092482C"/>
    <w:rsid w:val="0092498F"/>
    <w:rsid w:val="009273A0"/>
    <w:rsid w:val="0093145E"/>
    <w:rsid w:val="00931AC0"/>
    <w:rsid w:val="00931C5A"/>
    <w:rsid w:val="0093255E"/>
    <w:rsid w:val="00932606"/>
    <w:rsid w:val="00932C22"/>
    <w:rsid w:val="0094166C"/>
    <w:rsid w:val="009433A6"/>
    <w:rsid w:val="0094576B"/>
    <w:rsid w:val="00950CB6"/>
    <w:rsid w:val="00952F88"/>
    <w:rsid w:val="0095607F"/>
    <w:rsid w:val="00956F56"/>
    <w:rsid w:val="00960AAE"/>
    <w:rsid w:val="00960F65"/>
    <w:rsid w:val="00961202"/>
    <w:rsid w:val="00962F1D"/>
    <w:rsid w:val="009645E9"/>
    <w:rsid w:val="00964DA6"/>
    <w:rsid w:val="0096716C"/>
    <w:rsid w:val="00971310"/>
    <w:rsid w:val="009719DD"/>
    <w:rsid w:val="009719F9"/>
    <w:rsid w:val="00971FD5"/>
    <w:rsid w:val="0097427E"/>
    <w:rsid w:val="00980AE8"/>
    <w:rsid w:val="00981125"/>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B709A"/>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615"/>
    <w:rsid w:val="009E6A14"/>
    <w:rsid w:val="009F045E"/>
    <w:rsid w:val="009F3008"/>
    <w:rsid w:val="009F572C"/>
    <w:rsid w:val="00A00FFB"/>
    <w:rsid w:val="00A017F7"/>
    <w:rsid w:val="00A02195"/>
    <w:rsid w:val="00A02DC6"/>
    <w:rsid w:val="00A04AE4"/>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B03"/>
    <w:rsid w:val="00A453C6"/>
    <w:rsid w:val="00A469FB"/>
    <w:rsid w:val="00A508A9"/>
    <w:rsid w:val="00A552F0"/>
    <w:rsid w:val="00A56835"/>
    <w:rsid w:val="00A56A81"/>
    <w:rsid w:val="00A60306"/>
    <w:rsid w:val="00A6070D"/>
    <w:rsid w:val="00A61EBE"/>
    <w:rsid w:val="00A62A2A"/>
    <w:rsid w:val="00A62FE3"/>
    <w:rsid w:val="00A661CA"/>
    <w:rsid w:val="00A66B1F"/>
    <w:rsid w:val="00A66FB3"/>
    <w:rsid w:val="00A67356"/>
    <w:rsid w:val="00A71982"/>
    <w:rsid w:val="00A71A23"/>
    <w:rsid w:val="00A73CFE"/>
    <w:rsid w:val="00A74FB4"/>
    <w:rsid w:val="00A75428"/>
    <w:rsid w:val="00A8281B"/>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6800"/>
    <w:rsid w:val="00AD72D0"/>
    <w:rsid w:val="00AE08EF"/>
    <w:rsid w:val="00AE3BE7"/>
    <w:rsid w:val="00AE42E0"/>
    <w:rsid w:val="00AE53D2"/>
    <w:rsid w:val="00AF04D5"/>
    <w:rsid w:val="00AF10A6"/>
    <w:rsid w:val="00AF3F1E"/>
    <w:rsid w:val="00AF403B"/>
    <w:rsid w:val="00AF4730"/>
    <w:rsid w:val="00AF543B"/>
    <w:rsid w:val="00AF6B91"/>
    <w:rsid w:val="00B00435"/>
    <w:rsid w:val="00B0103F"/>
    <w:rsid w:val="00B01939"/>
    <w:rsid w:val="00B03671"/>
    <w:rsid w:val="00B03F7F"/>
    <w:rsid w:val="00B046A7"/>
    <w:rsid w:val="00B0487E"/>
    <w:rsid w:val="00B04CEE"/>
    <w:rsid w:val="00B05173"/>
    <w:rsid w:val="00B053C1"/>
    <w:rsid w:val="00B115C9"/>
    <w:rsid w:val="00B12D1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52B33"/>
    <w:rsid w:val="00B54C82"/>
    <w:rsid w:val="00B54CB7"/>
    <w:rsid w:val="00B55455"/>
    <w:rsid w:val="00B55E1C"/>
    <w:rsid w:val="00B57D25"/>
    <w:rsid w:val="00B602BC"/>
    <w:rsid w:val="00B64320"/>
    <w:rsid w:val="00B6494C"/>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6A6F"/>
    <w:rsid w:val="00BC7C9C"/>
    <w:rsid w:val="00BD2E58"/>
    <w:rsid w:val="00BD5D05"/>
    <w:rsid w:val="00BD5E48"/>
    <w:rsid w:val="00BD7D94"/>
    <w:rsid w:val="00BD7E52"/>
    <w:rsid w:val="00BE336E"/>
    <w:rsid w:val="00BE365B"/>
    <w:rsid w:val="00BE6B82"/>
    <w:rsid w:val="00BF2545"/>
    <w:rsid w:val="00BF3AF3"/>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889"/>
    <w:rsid w:val="00C14A0D"/>
    <w:rsid w:val="00C16DFB"/>
    <w:rsid w:val="00C21506"/>
    <w:rsid w:val="00C21D0F"/>
    <w:rsid w:val="00C21F7B"/>
    <w:rsid w:val="00C22A27"/>
    <w:rsid w:val="00C22BFD"/>
    <w:rsid w:val="00C23136"/>
    <w:rsid w:val="00C23148"/>
    <w:rsid w:val="00C23A36"/>
    <w:rsid w:val="00C24DD5"/>
    <w:rsid w:val="00C26F43"/>
    <w:rsid w:val="00C31884"/>
    <w:rsid w:val="00C3632B"/>
    <w:rsid w:val="00C37A08"/>
    <w:rsid w:val="00C40024"/>
    <w:rsid w:val="00C465F9"/>
    <w:rsid w:val="00C51328"/>
    <w:rsid w:val="00C52CEF"/>
    <w:rsid w:val="00C54032"/>
    <w:rsid w:val="00C603F0"/>
    <w:rsid w:val="00C62783"/>
    <w:rsid w:val="00C64006"/>
    <w:rsid w:val="00C6424D"/>
    <w:rsid w:val="00C667AC"/>
    <w:rsid w:val="00C67FC1"/>
    <w:rsid w:val="00C701E7"/>
    <w:rsid w:val="00C71348"/>
    <w:rsid w:val="00C71D8B"/>
    <w:rsid w:val="00C728D0"/>
    <w:rsid w:val="00C738D7"/>
    <w:rsid w:val="00C759AD"/>
    <w:rsid w:val="00C75DBB"/>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259B"/>
    <w:rsid w:val="00CD3486"/>
    <w:rsid w:val="00CE117F"/>
    <w:rsid w:val="00CE1534"/>
    <w:rsid w:val="00CE19F1"/>
    <w:rsid w:val="00CE22C5"/>
    <w:rsid w:val="00CE4451"/>
    <w:rsid w:val="00CE6931"/>
    <w:rsid w:val="00CE723F"/>
    <w:rsid w:val="00CF1BB6"/>
    <w:rsid w:val="00CF1CD6"/>
    <w:rsid w:val="00CF4783"/>
    <w:rsid w:val="00CF5410"/>
    <w:rsid w:val="00D00A8E"/>
    <w:rsid w:val="00D01EEE"/>
    <w:rsid w:val="00D023DB"/>
    <w:rsid w:val="00D03350"/>
    <w:rsid w:val="00D04ADD"/>
    <w:rsid w:val="00D056C3"/>
    <w:rsid w:val="00D1103B"/>
    <w:rsid w:val="00D132D9"/>
    <w:rsid w:val="00D14DDA"/>
    <w:rsid w:val="00D16A67"/>
    <w:rsid w:val="00D1764D"/>
    <w:rsid w:val="00D17FC3"/>
    <w:rsid w:val="00D213F4"/>
    <w:rsid w:val="00D21F6C"/>
    <w:rsid w:val="00D23677"/>
    <w:rsid w:val="00D24AB2"/>
    <w:rsid w:val="00D27113"/>
    <w:rsid w:val="00D275D1"/>
    <w:rsid w:val="00D322E3"/>
    <w:rsid w:val="00D32E82"/>
    <w:rsid w:val="00D3353C"/>
    <w:rsid w:val="00D37030"/>
    <w:rsid w:val="00D4039F"/>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3E0"/>
    <w:rsid w:val="00DA76A0"/>
    <w:rsid w:val="00DB1BDF"/>
    <w:rsid w:val="00DB5734"/>
    <w:rsid w:val="00DB5784"/>
    <w:rsid w:val="00DB57C6"/>
    <w:rsid w:val="00DB6C71"/>
    <w:rsid w:val="00DC1A42"/>
    <w:rsid w:val="00DC1DD1"/>
    <w:rsid w:val="00DC1FCD"/>
    <w:rsid w:val="00DC30C7"/>
    <w:rsid w:val="00DC5DE0"/>
    <w:rsid w:val="00DC703C"/>
    <w:rsid w:val="00DD0B83"/>
    <w:rsid w:val="00DD10FC"/>
    <w:rsid w:val="00DD5278"/>
    <w:rsid w:val="00DD5897"/>
    <w:rsid w:val="00DD5F66"/>
    <w:rsid w:val="00DD628C"/>
    <w:rsid w:val="00DD6AA1"/>
    <w:rsid w:val="00DD708F"/>
    <w:rsid w:val="00DE178F"/>
    <w:rsid w:val="00DE240D"/>
    <w:rsid w:val="00DE32D9"/>
    <w:rsid w:val="00DE4B3F"/>
    <w:rsid w:val="00DE6132"/>
    <w:rsid w:val="00DE6C76"/>
    <w:rsid w:val="00DE7F3C"/>
    <w:rsid w:val="00DF04A6"/>
    <w:rsid w:val="00DF13D9"/>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2D3B"/>
    <w:rsid w:val="00E2355E"/>
    <w:rsid w:val="00E24E11"/>
    <w:rsid w:val="00E25420"/>
    <w:rsid w:val="00E27CBE"/>
    <w:rsid w:val="00E31D79"/>
    <w:rsid w:val="00E324F0"/>
    <w:rsid w:val="00E32847"/>
    <w:rsid w:val="00E339D6"/>
    <w:rsid w:val="00E34B4C"/>
    <w:rsid w:val="00E360AA"/>
    <w:rsid w:val="00E37F50"/>
    <w:rsid w:val="00E411C4"/>
    <w:rsid w:val="00E4150C"/>
    <w:rsid w:val="00E42072"/>
    <w:rsid w:val="00E423C2"/>
    <w:rsid w:val="00E450BE"/>
    <w:rsid w:val="00E4602C"/>
    <w:rsid w:val="00E46257"/>
    <w:rsid w:val="00E46479"/>
    <w:rsid w:val="00E46BC4"/>
    <w:rsid w:val="00E50B20"/>
    <w:rsid w:val="00E50CFA"/>
    <w:rsid w:val="00E50FFD"/>
    <w:rsid w:val="00E516BD"/>
    <w:rsid w:val="00E51A6A"/>
    <w:rsid w:val="00E534EA"/>
    <w:rsid w:val="00E555D9"/>
    <w:rsid w:val="00E5766A"/>
    <w:rsid w:val="00E651B0"/>
    <w:rsid w:val="00E65643"/>
    <w:rsid w:val="00E676F1"/>
    <w:rsid w:val="00E67D39"/>
    <w:rsid w:val="00E71123"/>
    <w:rsid w:val="00E71329"/>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17E9C"/>
    <w:rsid w:val="00F2247A"/>
    <w:rsid w:val="00F25C62"/>
    <w:rsid w:val="00F27C03"/>
    <w:rsid w:val="00F31ABA"/>
    <w:rsid w:val="00F323CC"/>
    <w:rsid w:val="00F3305C"/>
    <w:rsid w:val="00F35478"/>
    <w:rsid w:val="00F37C4C"/>
    <w:rsid w:val="00F4059E"/>
    <w:rsid w:val="00F43604"/>
    <w:rsid w:val="00F43B3B"/>
    <w:rsid w:val="00F43D93"/>
    <w:rsid w:val="00F44063"/>
    <w:rsid w:val="00F449F2"/>
    <w:rsid w:val="00F44A8C"/>
    <w:rsid w:val="00F46FFE"/>
    <w:rsid w:val="00F47533"/>
    <w:rsid w:val="00F516D6"/>
    <w:rsid w:val="00F51AED"/>
    <w:rsid w:val="00F53678"/>
    <w:rsid w:val="00F54A8F"/>
    <w:rsid w:val="00F551FC"/>
    <w:rsid w:val="00F56D39"/>
    <w:rsid w:val="00F57CBD"/>
    <w:rsid w:val="00F610D6"/>
    <w:rsid w:val="00F641B0"/>
    <w:rsid w:val="00F6711C"/>
    <w:rsid w:val="00F70357"/>
    <w:rsid w:val="00F725AA"/>
    <w:rsid w:val="00F76BCB"/>
    <w:rsid w:val="00F81803"/>
    <w:rsid w:val="00F81DCC"/>
    <w:rsid w:val="00F8272A"/>
    <w:rsid w:val="00F8281C"/>
    <w:rsid w:val="00F82BA2"/>
    <w:rsid w:val="00F83112"/>
    <w:rsid w:val="00F851A0"/>
    <w:rsid w:val="00F8637B"/>
    <w:rsid w:val="00F866CA"/>
    <w:rsid w:val="00F86B96"/>
    <w:rsid w:val="00F91940"/>
    <w:rsid w:val="00F93AB2"/>
    <w:rsid w:val="00F96BA4"/>
    <w:rsid w:val="00F97316"/>
    <w:rsid w:val="00FA33BB"/>
    <w:rsid w:val="00FA3D22"/>
    <w:rsid w:val="00FA449E"/>
    <w:rsid w:val="00FA5660"/>
    <w:rsid w:val="00FA6158"/>
    <w:rsid w:val="00FB085B"/>
    <w:rsid w:val="00FB0989"/>
    <w:rsid w:val="00FB1D8F"/>
    <w:rsid w:val="00FB3234"/>
    <w:rsid w:val="00FB3438"/>
    <w:rsid w:val="00FB3BDF"/>
    <w:rsid w:val="00FB62FD"/>
    <w:rsid w:val="00FB6B59"/>
    <w:rsid w:val="00FB79B3"/>
    <w:rsid w:val="00FC33F4"/>
    <w:rsid w:val="00FC52F2"/>
    <w:rsid w:val="00FC650F"/>
    <w:rsid w:val="00FC7907"/>
    <w:rsid w:val="00FD2C34"/>
    <w:rsid w:val="00FD561F"/>
    <w:rsid w:val="00FD718C"/>
    <w:rsid w:val="00FD7D74"/>
    <w:rsid w:val="00FD7EFF"/>
    <w:rsid w:val="00FE0434"/>
    <w:rsid w:val="00FE0F8E"/>
    <w:rsid w:val="00FE32E1"/>
    <w:rsid w:val="00FE3657"/>
    <w:rsid w:val="00FE6899"/>
    <w:rsid w:val="00FE6E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F627A"/>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6216B"/>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68627F"/>
    <w:pPr>
      <w:tabs>
        <w:tab w:val="right" w:leader="dot" w:pos="8505"/>
      </w:tabs>
      <w:spacing w:before="240" w:line="240" w:lineRule="auto"/>
      <w:ind w:right="1134"/>
    </w:pPr>
    <w:rPr>
      <w:rFonts w:asciiTheme="minorHAnsi" w:hAnsiTheme="minorHAnsi"/>
      <w:b/>
      <w:noProof/>
      <w:color w:val="000000" w:themeColor="text1"/>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68627F"/>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735CA8"/>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122E3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122E3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5A7B1D"/>
    <w:pPr>
      <w:spacing w:after="120"/>
    </w:pPr>
    <w:rPr>
      <w:rFonts w:cs="Arial"/>
      <w:color w:val="808184"/>
      <w:kern w:val="28"/>
      <w:sz w:val="22"/>
      <w:szCs w:val="32"/>
    </w:rPr>
  </w:style>
  <w:style w:type="character" w:customStyle="1" w:styleId="SubtitleChar">
    <w:name w:val="Subtitle Char"/>
    <w:basedOn w:val="DefaultParagraphFont"/>
    <w:link w:val="Subtitle"/>
    <w:uiPriority w:val="11"/>
    <w:rsid w:val="005A7B1D"/>
    <w:rPr>
      <w:rFonts w:cs="Arial"/>
      <w:color w:val="808184"/>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735CA8"/>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68627F"/>
    <w:rPr>
      <w:b/>
      <w:color w:val="1E1E1E"/>
      <w:sz w:val="16"/>
      <w:szCs w:val="16"/>
    </w:rPr>
  </w:style>
  <w:style w:type="character" w:customStyle="1" w:styleId="FootnoteTextChar">
    <w:name w:val="Footnote Text Char"/>
    <w:basedOn w:val="DefaultParagraphFont"/>
    <w:link w:val="FootnoteText"/>
    <w:uiPriority w:val="99"/>
    <w:rsid w:val="0006216B"/>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QCAAtablestyle5">
    <w:name w:val="QCAA table style 5"/>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0D1E80"/>
    <w:pPr>
      <w:spacing w:before="40" w:after="40"/>
    </w:pPr>
    <w:rPr>
      <w:b w:val="0"/>
      <w:sz w:val="14"/>
    </w:rPr>
  </w:style>
  <w:style w:type="paragraph" w:customStyle="1" w:styleId="CCattribution">
    <w:name w:val="CC attribution"/>
    <w:basedOn w:val="Normal"/>
    <w:qFormat/>
    <w:rsid w:val="00BE6B82"/>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Answerlinefull">
    <w:name w:val="Answer line full"/>
    <w:basedOn w:val="Normal"/>
    <w:next w:val="Normal"/>
    <w:link w:val="AnswerlinefullChar"/>
    <w:rsid w:val="00F516D6"/>
    <w:pPr>
      <w:tabs>
        <w:tab w:val="right" w:leader="dot" w:pos="14033"/>
      </w:tabs>
      <w:spacing w:before="320" w:after="120" w:line="320" w:lineRule="atLeast"/>
    </w:pPr>
  </w:style>
  <w:style w:type="character" w:customStyle="1" w:styleId="AnswerlinefullChar">
    <w:name w:val="Answer line full Char"/>
    <w:link w:val="Answerlinefull"/>
    <w:rsid w:val="00F516D6"/>
  </w:style>
  <w:style w:type="paragraph" w:customStyle="1" w:styleId="Answerlineindent">
    <w:name w:val="Answer line indent"/>
    <w:basedOn w:val="Answerlinefull"/>
    <w:qFormat/>
    <w:rsid w:val="00F516D6"/>
    <w:pPr>
      <w:ind w:left="397"/>
    </w:pPr>
  </w:style>
  <w:style w:type="paragraph" w:customStyle="1" w:styleId="Bubblelist">
    <w:name w:val="Bubble list"/>
    <w:qFormat/>
    <w:rsid w:val="00F31ABA"/>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F31ABA"/>
    <w:pPr>
      <w:numPr>
        <w:numId w:val="33"/>
      </w:numPr>
    </w:pPr>
  </w:style>
  <w:style w:type="character" w:customStyle="1" w:styleId="QCAAShading">
    <w:name w:val="QCAAShading"/>
    <w:uiPriority w:val="1"/>
    <w:qFormat/>
    <w:rsid w:val="00C10889"/>
    <w:rPr>
      <w:bdr w:val="none" w:sz="0" w:space="0" w:color="auto"/>
      <w:shd w:val="clear" w:color="auto" w:fill="DDDDDD"/>
    </w:rPr>
  </w:style>
  <w:style w:type="character" w:customStyle="1" w:styleId="hi-lite">
    <w:name w:val="hi-lite"/>
    <w:uiPriority w:val="8"/>
    <w:qFormat/>
    <w:rsid w:val="00C10889"/>
    <w:rPr>
      <w:bdr w:val="none" w:sz="0" w:space="0" w:color="auto"/>
      <w:shd w:val="clear" w:color="auto" w:fill="C8DDF2"/>
    </w:rPr>
  </w:style>
  <w:style w:type="character" w:customStyle="1" w:styleId="hi-lite1">
    <w:name w:val="hi-lite 1"/>
    <w:uiPriority w:val="8"/>
    <w:qFormat/>
    <w:rsid w:val="00C10889"/>
    <w:rPr>
      <w:u w:val="dotted"/>
      <w:bdr w:val="none" w:sz="0" w:space="0" w:color="auto"/>
      <w:shd w:val="clear" w:color="auto" w:fill="FFE2C6"/>
    </w:rPr>
  </w:style>
  <w:style w:type="character" w:customStyle="1" w:styleId="hi-lite2">
    <w:name w:val="hi-lite 2"/>
    <w:uiPriority w:val="8"/>
    <w:qFormat/>
    <w:rsid w:val="00C10889"/>
    <w:rPr>
      <w:u w:val="dash"/>
      <w:bdr w:val="none" w:sz="0" w:space="0" w:color="auto"/>
      <w:shd w:val="clear" w:color="auto" w:fill="E5ECD2"/>
    </w:rPr>
  </w:style>
  <w:style w:type="character" w:customStyle="1" w:styleId="hi-lite3">
    <w:name w:val="hi-lite 3"/>
    <w:uiPriority w:val="8"/>
    <w:qFormat/>
    <w:rsid w:val="00C10889"/>
    <w:rPr>
      <w:u w:val="dotDash"/>
      <w:bdr w:val="none" w:sz="0" w:space="0" w:color="auto"/>
      <w:shd w:val="clear" w:color="auto" w:fill="E7DEE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F627A"/>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6216B"/>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68627F"/>
    <w:pPr>
      <w:tabs>
        <w:tab w:val="right" w:leader="dot" w:pos="8505"/>
      </w:tabs>
      <w:spacing w:before="240" w:line="240" w:lineRule="auto"/>
      <w:ind w:right="1134"/>
    </w:pPr>
    <w:rPr>
      <w:rFonts w:asciiTheme="minorHAnsi" w:hAnsiTheme="minorHAnsi"/>
      <w:b/>
      <w:noProof/>
      <w:color w:val="000000" w:themeColor="text1"/>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68627F"/>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735CA8"/>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122E3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122E3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5A7B1D"/>
    <w:pPr>
      <w:spacing w:after="120"/>
    </w:pPr>
    <w:rPr>
      <w:rFonts w:cs="Arial"/>
      <w:color w:val="808184"/>
      <w:kern w:val="28"/>
      <w:sz w:val="22"/>
      <w:szCs w:val="32"/>
    </w:rPr>
  </w:style>
  <w:style w:type="character" w:customStyle="1" w:styleId="SubtitleChar">
    <w:name w:val="Subtitle Char"/>
    <w:basedOn w:val="DefaultParagraphFont"/>
    <w:link w:val="Subtitle"/>
    <w:uiPriority w:val="11"/>
    <w:rsid w:val="005A7B1D"/>
    <w:rPr>
      <w:rFonts w:cs="Arial"/>
      <w:color w:val="808184"/>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735CA8"/>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68627F"/>
    <w:rPr>
      <w:b/>
      <w:color w:val="1E1E1E"/>
      <w:sz w:val="16"/>
      <w:szCs w:val="16"/>
    </w:rPr>
  </w:style>
  <w:style w:type="character" w:customStyle="1" w:styleId="FootnoteTextChar">
    <w:name w:val="Footnote Text Char"/>
    <w:basedOn w:val="DefaultParagraphFont"/>
    <w:link w:val="FootnoteText"/>
    <w:uiPriority w:val="99"/>
    <w:rsid w:val="0006216B"/>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QCAAtablestyle5">
    <w:name w:val="QCAA table style 5"/>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0D1E80"/>
    <w:pPr>
      <w:spacing w:before="40" w:after="40"/>
    </w:pPr>
    <w:rPr>
      <w:b w:val="0"/>
      <w:sz w:val="14"/>
    </w:rPr>
  </w:style>
  <w:style w:type="paragraph" w:customStyle="1" w:styleId="CCattribution">
    <w:name w:val="CC attribution"/>
    <w:basedOn w:val="Normal"/>
    <w:qFormat/>
    <w:rsid w:val="00BE6B82"/>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Answerlinefull">
    <w:name w:val="Answer line full"/>
    <w:basedOn w:val="Normal"/>
    <w:next w:val="Normal"/>
    <w:link w:val="AnswerlinefullChar"/>
    <w:rsid w:val="00F516D6"/>
    <w:pPr>
      <w:tabs>
        <w:tab w:val="right" w:leader="dot" w:pos="14033"/>
      </w:tabs>
      <w:spacing w:before="320" w:after="120" w:line="320" w:lineRule="atLeast"/>
    </w:pPr>
  </w:style>
  <w:style w:type="character" w:customStyle="1" w:styleId="AnswerlinefullChar">
    <w:name w:val="Answer line full Char"/>
    <w:link w:val="Answerlinefull"/>
    <w:rsid w:val="00F516D6"/>
  </w:style>
  <w:style w:type="paragraph" w:customStyle="1" w:styleId="Answerlineindent">
    <w:name w:val="Answer line indent"/>
    <w:basedOn w:val="Answerlinefull"/>
    <w:qFormat/>
    <w:rsid w:val="00F516D6"/>
    <w:pPr>
      <w:ind w:left="397"/>
    </w:pPr>
  </w:style>
  <w:style w:type="paragraph" w:customStyle="1" w:styleId="Bubblelist">
    <w:name w:val="Bubble list"/>
    <w:qFormat/>
    <w:rsid w:val="00F31ABA"/>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F31ABA"/>
    <w:pPr>
      <w:numPr>
        <w:numId w:val="33"/>
      </w:numPr>
    </w:pPr>
  </w:style>
  <w:style w:type="character" w:customStyle="1" w:styleId="QCAAShading">
    <w:name w:val="QCAAShading"/>
    <w:uiPriority w:val="1"/>
    <w:qFormat/>
    <w:rsid w:val="00C10889"/>
    <w:rPr>
      <w:bdr w:val="none" w:sz="0" w:space="0" w:color="auto"/>
      <w:shd w:val="clear" w:color="auto" w:fill="DDDDDD"/>
    </w:rPr>
  </w:style>
  <w:style w:type="character" w:customStyle="1" w:styleId="hi-lite">
    <w:name w:val="hi-lite"/>
    <w:uiPriority w:val="8"/>
    <w:qFormat/>
    <w:rsid w:val="00C10889"/>
    <w:rPr>
      <w:bdr w:val="none" w:sz="0" w:space="0" w:color="auto"/>
      <w:shd w:val="clear" w:color="auto" w:fill="C8DDF2"/>
    </w:rPr>
  </w:style>
  <w:style w:type="character" w:customStyle="1" w:styleId="hi-lite1">
    <w:name w:val="hi-lite 1"/>
    <w:uiPriority w:val="8"/>
    <w:qFormat/>
    <w:rsid w:val="00C10889"/>
    <w:rPr>
      <w:u w:val="dotted"/>
      <w:bdr w:val="none" w:sz="0" w:space="0" w:color="auto"/>
      <w:shd w:val="clear" w:color="auto" w:fill="FFE2C6"/>
    </w:rPr>
  </w:style>
  <w:style w:type="character" w:customStyle="1" w:styleId="hi-lite2">
    <w:name w:val="hi-lite 2"/>
    <w:uiPriority w:val="8"/>
    <w:qFormat/>
    <w:rsid w:val="00C10889"/>
    <w:rPr>
      <w:u w:val="dash"/>
      <w:bdr w:val="none" w:sz="0" w:space="0" w:color="auto"/>
      <w:shd w:val="clear" w:color="auto" w:fill="E5ECD2"/>
    </w:rPr>
  </w:style>
  <w:style w:type="character" w:customStyle="1" w:styleId="hi-lite3">
    <w:name w:val="hi-lite 3"/>
    <w:uiPriority w:val="8"/>
    <w:qFormat/>
    <w:rsid w:val="00C10889"/>
    <w:rPr>
      <w:u w:val="dotDash"/>
      <w:bdr w:val="none" w:sz="0" w:space="0" w:color="auto"/>
      <w:shd w:val="clear" w:color="auto" w:fill="E7D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691875987">
      <w:bodyDiv w:val="1"/>
      <w:marLeft w:val="0"/>
      <w:marRight w:val="0"/>
      <w:marTop w:val="0"/>
      <w:marBottom w:val="0"/>
      <w:divBdr>
        <w:top w:val="none" w:sz="0" w:space="0" w:color="auto"/>
        <w:left w:val="none" w:sz="0" w:space="0" w:color="auto"/>
        <w:bottom w:val="none" w:sz="0" w:space="0" w:color="auto"/>
        <w:right w:val="none" w:sz="0" w:space="0" w:color="auto"/>
      </w:divBdr>
      <w:divsChild>
        <w:div w:id="1786458714">
          <w:marLeft w:val="0"/>
          <w:marRight w:val="0"/>
          <w:marTop w:val="0"/>
          <w:marBottom w:val="0"/>
          <w:divBdr>
            <w:top w:val="none" w:sz="0" w:space="0" w:color="auto"/>
            <w:left w:val="none" w:sz="0" w:space="0" w:color="auto"/>
            <w:bottom w:val="none" w:sz="0" w:space="0" w:color="auto"/>
            <w:right w:val="none" w:sz="0" w:space="0" w:color="auto"/>
          </w:divBdr>
        </w:div>
        <w:div w:id="981231731">
          <w:marLeft w:val="0"/>
          <w:marRight w:val="0"/>
          <w:marTop w:val="0"/>
          <w:marBottom w:val="0"/>
          <w:divBdr>
            <w:top w:val="none" w:sz="0" w:space="0" w:color="auto"/>
            <w:left w:val="none" w:sz="0" w:space="0" w:color="auto"/>
            <w:bottom w:val="none" w:sz="0" w:space="0" w:color="auto"/>
            <w:right w:val="none" w:sz="0" w:space="0" w:color="auto"/>
          </w:divBdr>
        </w:div>
        <w:div w:id="766659520">
          <w:marLeft w:val="0"/>
          <w:marRight w:val="0"/>
          <w:marTop w:val="0"/>
          <w:marBottom w:val="0"/>
          <w:divBdr>
            <w:top w:val="none" w:sz="0" w:space="0" w:color="auto"/>
            <w:left w:val="none" w:sz="0" w:space="0" w:color="auto"/>
            <w:bottom w:val="none" w:sz="0" w:space="0" w:color="auto"/>
            <w:right w:val="none" w:sz="0" w:space="0" w:color="auto"/>
          </w:divBdr>
        </w:div>
        <w:div w:id="638728680">
          <w:marLeft w:val="0"/>
          <w:marRight w:val="0"/>
          <w:marTop w:val="0"/>
          <w:marBottom w:val="0"/>
          <w:divBdr>
            <w:top w:val="none" w:sz="0" w:space="0" w:color="auto"/>
            <w:left w:val="none" w:sz="0" w:space="0" w:color="auto"/>
            <w:bottom w:val="none" w:sz="0" w:space="0" w:color="auto"/>
            <w:right w:val="none" w:sz="0" w:space="0" w:color="auto"/>
          </w:divBdr>
        </w:div>
        <w:div w:id="599414490">
          <w:marLeft w:val="0"/>
          <w:marRight w:val="0"/>
          <w:marTop w:val="0"/>
          <w:marBottom w:val="0"/>
          <w:divBdr>
            <w:top w:val="none" w:sz="0" w:space="0" w:color="auto"/>
            <w:left w:val="none" w:sz="0" w:space="0" w:color="auto"/>
            <w:bottom w:val="none" w:sz="0" w:space="0" w:color="auto"/>
            <w:right w:val="none" w:sz="0" w:space="0" w:color="auto"/>
          </w:divBdr>
        </w:div>
        <w:div w:id="16737970">
          <w:marLeft w:val="0"/>
          <w:marRight w:val="0"/>
          <w:marTop w:val="0"/>
          <w:marBottom w:val="0"/>
          <w:divBdr>
            <w:top w:val="none" w:sz="0" w:space="0" w:color="auto"/>
            <w:left w:val="none" w:sz="0" w:space="0" w:color="auto"/>
            <w:bottom w:val="none" w:sz="0" w:space="0" w:color="auto"/>
            <w:right w:val="none" w:sz="0" w:space="0" w:color="auto"/>
          </w:divBdr>
        </w:div>
        <w:div w:id="1805345626">
          <w:marLeft w:val="0"/>
          <w:marRight w:val="0"/>
          <w:marTop w:val="0"/>
          <w:marBottom w:val="0"/>
          <w:divBdr>
            <w:top w:val="none" w:sz="0" w:space="0" w:color="auto"/>
            <w:left w:val="none" w:sz="0" w:space="0" w:color="auto"/>
            <w:bottom w:val="none" w:sz="0" w:space="0" w:color="auto"/>
            <w:right w:val="none" w:sz="0" w:space="0" w:color="auto"/>
          </w:divBdr>
        </w:div>
      </w:divsChild>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undp.org/content/dam/uganda/docs/Africa%20MDG%20report%202013%20summary_EN.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undp.org/content/dam/uganda/docs/Africa%20MDG%20report%202013%20summary_EN.pdf"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unicef.org/progressforchildren/2007n6/files/Progress_for_Children_-_No._6.pdf"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image" Target="media/image3.png"/><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hyperlink" Target="http://www.un.org/millenniumgoals/pdf/MDG%20Report%202012.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Year%2010\ac_assmt_resource_landsca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F3993E02ECE46828B01F153ED113954"/>
        <w:category>
          <w:name w:val="General"/>
          <w:gallery w:val="placeholder"/>
        </w:category>
        <w:types>
          <w:type w:val="bbPlcHdr"/>
        </w:types>
        <w:behaviors>
          <w:behavior w:val="content"/>
        </w:behaviors>
        <w:guid w:val="{C85CCE01-CE93-4F9D-BAAE-4396CA4454C9}"/>
      </w:docPartPr>
      <w:docPartBody>
        <w:p w:rsidR="00301C99" w:rsidRDefault="00301C99">
          <w:pPr>
            <w:pStyle w:val="EF3993E02ECE46828B01F153ED113954"/>
          </w:pPr>
          <w:r w:rsidRPr="00356B90">
            <w:rPr>
              <w:shd w:val="clear" w:color="auto" w:fill="F79646" w:themeFill="accent6"/>
            </w:rPr>
            <w:t>[XX]</w:t>
          </w:r>
        </w:p>
      </w:docPartBody>
    </w:docPart>
    <w:docPart>
      <w:docPartPr>
        <w:name w:val="CD13AFC0AEEE42B68F14F2E5C29CA20D"/>
        <w:category>
          <w:name w:val="General"/>
          <w:gallery w:val="placeholder"/>
        </w:category>
        <w:types>
          <w:type w:val="bbPlcHdr"/>
        </w:types>
        <w:behaviors>
          <w:behavior w:val="content"/>
        </w:behaviors>
        <w:guid w:val="{A8DF4F65-41C4-4132-8E35-BE3477E7EC88}"/>
      </w:docPartPr>
      <w:docPartBody>
        <w:p w:rsidR="00301C99" w:rsidRDefault="00301C99">
          <w:pPr>
            <w:pStyle w:val="CD13AFC0AEEE42B68F14F2E5C29CA20D"/>
          </w:pPr>
          <w:r w:rsidRPr="00BC6A6F">
            <w:rPr>
              <w:shd w:val="clear" w:color="auto" w:fill="F79646" w:themeFill="accent6"/>
            </w:rPr>
            <w:t>[Subject]</w:t>
          </w:r>
        </w:p>
      </w:docPartBody>
    </w:docPart>
    <w:docPart>
      <w:docPartPr>
        <w:name w:val="E791F6F809E84C65B0E1A7BCF12FCAA5"/>
        <w:category>
          <w:name w:val="General"/>
          <w:gallery w:val="placeholder"/>
        </w:category>
        <w:types>
          <w:type w:val="bbPlcHdr"/>
        </w:types>
        <w:behaviors>
          <w:behavior w:val="content"/>
        </w:behaviors>
        <w:guid w:val="{B4447027-6D61-4A3C-9DD7-DEC3007362F3}"/>
      </w:docPartPr>
      <w:docPartBody>
        <w:p w:rsidR="00301C99" w:rsidRDefault="00301C99">
          <w:pPr>
            <w:pStyle w:val="E791F6F809E84C65B0E1A7BCF12FCAA5"/>
          </w:pPr>
          <w:r w:rsidRPr="00A55FE2">
            <w:rPr>
              <w:rStyle w:val="PlaceholderText"/>
            </w:rPr>
            <w:t>[Abstract]</w:t>
          </w:r>
        </w:p>
      </w:docPartBody>
    </w:docPart>
    <w:docPart>
      <w:docPartPr>
        <w:name w:val="8E0F000574CD47868491BE5685E540A6"/>
        <w:category>
          <w:name w:val="General"/>
          <w:gallery w:val="placeholder"/>
        </w:category>
        <w:types>
          <w:type w:val="bbPlcHdr"/>
        </w:types>
        <w:behaviors>
          <w:behavior w:val="content"/>
        </w:behaviors>
        <w:guid w:val="{EFB43B80-B28C-4E3A-B165-360799BC6AE9}"/>
      </w:docPartPr>
      <w:docPartBody>
        <w:p w:rsidR="00301C99" w:rsidRDefault="00301C99">
          <w:pPr>
            <w:pStyle w:val="8E0F000574CD47868491BE5685E540A6"/>
          </w:pPr>
          <w:r w:rsidRPr="005A7B1D">
            <w:rPr>
              <w:rStyle w:val="TitleChar"/>
              <w:shd w:val="clear" w:color="auto" w:fill="F79646" w:themeFill="accent6"/>
            </w:rPr>
            <w:t>[Assessment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C99"/>
    <w:rsid w:val="00222EC9"/>
    <w:rsid w:val="00301C99"/>
    <w:rsid w:val="00BE330A"/>
    <w:rsid w:val="00DE05F7"/>
    <w:rsid w:val="00E253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3993E02ECE46828B01F153ED113954">
    <w:name w:val="EF3993E02ECE46828B01F153ED113954"/>
  </w:style>
  <w:style w:type="paragraph" w:customStyle="1" w:styleId="CD13AFC0AEEE42B68F14F2E5C29CA20D">
    <w:name w:val="CD13AFC0AEEE42B68F14F2E5C29CA20D"/>
  </w:style>
  <w:style w:type="character" w:styleId="PlaceholderText">
    <w:name w:val="Placeholder Text"/>
    <w:basedOn w:val="DefaultParagraphFont"/>
    <w:uiPriority w:val="99"/>
    <w:semiHidden/>
    <w:rPr>
      <w:color w:val="FF0000"/>
    </w:rPr>
  </w:style>
  <w:style w:type="paragraph" w:customStyle="1" w:styleId="E791F6F809E84C65B0E1A7BCF12FCAA5">
    <w:name w:val="E791F6F809E84C65B0E1A7BCF12FCAA5"/>
  </w:style>
  <w:style w:type="paragraph" w:styleId="Title">
    <w:name w:val="Title"/>
    <w:basedOn w:val="Normal"/>
    <w:next w:val="Subtitle"/>
    <w:link w:val="TitleChar"/>
    <w:uiPriority w:val="41"/>
    <w:qFormat/>
    <w:pPr>
      <w:spacing w:before="120" w:after="240" w:line="240" w:lineRule="auto"/>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41"/>
    <w:rPr>
      <w:rFonts w:asciiTheme="majorHAnsi" w:eastAsiaTheme="majorEastAsia" w:hAnsiTheme="majorHAnsi" w:cstheme="majorBidi"/>
      <w:b/>
      <w:sz w:val="56"/>
      <w:szCs w:val="56"/>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paragraph" w:customStyle="1" w:styleId="8E0F000574CD47868491BE5685E540A6">
    <w:name w:val="8E0F000574CD47868491BE5685E540A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3993E02ECE46828B01F153ED113954">
    <w:name w:val="EF3993E02ECE46828B01F153ED113954"/>
  </w:style>
  <w:style w:type="paragraph" w:customStyle="1" w:styleId="CD13AFC0AEEE42B68F14F2E5C29CA20D">
    <w:name w:val="CD13AFC0AEEE42B68F14F2E5C29CA20D"/>
  </w:style>
  <w:style w:type="character" w:styleId="PlaceholderText">
    <w:name w:val="Placeholder Text"/>
    <w:basedOn w:val="DefaultParagraphFont"/>
    <w:uiPriority w:val="99"/>
    <w:semiHidden/>
    <w:rPr>
      <w:color w:val="FF0000"/>
    </w:rPr>
  </w:style>
  <w:style w:type="paragraph" w:customStyle="1" w:styleId="E791F6F809E84C65B0E1A7BCF12FCAA5">
    <w:name w:val="E791F6F809E84C65B0E1A7BCF12FCAA5"/>
  </w:style>
  <w:style w:type="paragraph" w:styleId="Title">
    <w:name w:val="Title"/>
    <w:basedOn w:val="Normal"/>
    <w:next w:val="Subtitle"/>
    <w:link w:val="TitleChar"/>
    <w:uiPriority w:val="41"/>
    <w:qFormat/>
    <w:pPr>
      <w:spacing w:before="120" w:after="240" w:line="240" w:lineRule="auto"/>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41"/>
    <w:rPr>
      <w:rFonts w:asciiTheme="majorHAnsi" w:eastAsiaTheme="majorEastAsia" w:hAnsiTheme="majorHAnsi" w:cstheme="majorBidi"/>
      <w:b/>
      <w:sz w:val="56"/>
      <w:szCs w:val="56"/>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paragraph" w:customStyle="1" w:styleId="8E0F000574CD47868491BE5685E540A6">
    <w:name w:val="8E0F000574CD47868491BE5685E540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Responding to sources</CompanyAddress>
  <CompanyPhone>10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root>
  <subtitle/>
</root>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793D94B3-FABA-4E1E-B14F-6D1E722A4B5A}">
  <ds:schemaRefs/>
</ds:datastoreItem>
</file>

<file path=customXml/itemProps4.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5.xml><?xml version="1.0" encoding="utf-8"?>
<ds:datastoreItem xmlns:ds="http://schemas.openxmlformats.org/officeDocument/2006/customXml" ds:itemID="{68E1B66E-9978-493E-9CBA-67B84A66D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E39AA840-9FCC-4960-83FD-F24387635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ac_assmt_resource_landscape</Template>
  <TotalTime>372</TotalTime>
  <Pages>2</Pages>
  <Words>339</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Responding to sources</vt:lpstr>
    </vt:vector>
  </TitlesOfParts>
  <Company>Queensland Curriculum and Assessment Authority</Company>
  <LinksUpToDate>false</LinksUpToDate>
  <CharactersWithSpaces>2876</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10 Geography Sample assessment Assessment resource: Source Sheet 1 - Selected data for development goals | Responding to sources | Australian Curriculum</dc:title>
  <dc:subject>Geography</dc:subject>
  <dc:creator>Queensland Curriculum and Assessment Authority</dc:creator>
  <cp:lastModifiedBy>Clare Murphy</cp:lastModifiedBy>
  <cp:revision>34</cp:revision>
  <cp:lastPrinted>2015-03-31T05:00:00Z</cp:lastPrinted>
  <dcterms:created xsi:type="dcterms:W3CDTF">2015-03-12T03:33:00Z</dcterms:created>
  <dcterms:modified xsi:type="dcterms:W3CDTF">2015-03-31T05:09:00Z</dcterms:modified>
  <cp:category>150324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