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30793" w14:textId="77777777" w:rsidR="007E3051" w:rsidRPr="007E3051" w:rsidRDefault="007E3051" w:rsidP="007E3051">
      <w:pPr>
        <w:pStyle w:val="smallspace"/>
      </w:pPr>
      <w:bookmarkStart w:id="0" w:name="_GoBack"/>
      <w:bookmarkEnd w:id="0"/>
    </w:p>
    <w:p w14:paraId="41730794" w14:textId="77777777" w:rsidR="007E3051" w:rsidRPr="007E3051" w:rsidRDefault="007E3051" w:rsidP="007E3051">
      <w:pPr>
        <w:pStyle w:val="smallspace"/>
        <w:sectPr w:rsidR="007E3051" w:rsidRPr="007E3051" w:rsidSect="007E3051">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284" w:right="284" w:bottom="1985" w:left="284" w:header="284" w:footer="709" w:gutter="0"/>
          <w:pgNumType w:start="1"/>
          <w:cols w:space="720"/>
          <w:formProt w:val="0"/>
          <w:noEndnote/>
          <w:titlePg/>
          <w:docGrid w:linePitch="299"/>
        </w:sectPr>
      </w:pPr>
    </w:p>
    <w:p w14:paraId="41730795" w14:textId="1A96BD97" w:rsidR="001171CA" w:rsidRPr="00ED7283" w:rsidRDefault="001171CA" w:rsidP="00474100">
      <w:pPr>
        <w:pStyle w:val="Title"/>
        <w:spacing w:before="240"/>
      </w:pPr>
      <w:r w:rsidRPr="00ED7283">
        <w:lastRenderedPageBreak/>
        <w:t xml:space="preserve">Australian Curriculum Year </w:t>
      </w:r>
      <w:r w:rsidR="00745E0D">
        <w:t>9</w:t>
      </w:r>
      <w:r>
        <w:t xml:space="preserve"> </w:t>
      </w:r>
      <w:r w:rsidR="00745E0D">
        <w:t>English</w:t>
      </w:r>
      <w:r>
        <w:t xml:space="preserve"> Sample assessment</w:t>
      </w:r>
      <w:r w:rsidRPr="00B921D0">
        <w:t> </w:t>
      </w:r>
      <w:r w:rsidRPr="00ED7283">
        <w:t>|</w:t>
      </w:r>
      <w:r w:rsidRPr="00B921D0">
        <w:t> </w:t>
      </w:r>
      <w:r>
        <w:t>Assessment resource</w:t>
      </w:r>
    </w:p>
    <w:p w14:paraId="41730796" w14:textId="57D7AFE3" w:rsidR="001171CA" w:rsidRPr="00E13714" w:rsidRDefault="001171CA" w:rsidP="00E13714">
      <w:pPr>
        <w:ind w:left="-993"/>
        <w:rPr>
          <w:rStyle w:val="SubtitleChar"/>
        </w:rPr>
      </w:pPr>
      <w:r w:rsidRPr="001171CA">
        <w:fldChar w:fldCharType="begin"/>
      </w:r>
      <w:r w:rsidRPr="001171CA">
        <w:instrText xml:space="preserve"> MACROBUTTON  InsertAutoText </w:instrText>
      </w:r>
      <w:r w:rsidRPr="001171CA">
        <w:fldChar w:fldCharType="end"/>
      </w:r>
      <w:r w:rsidR="00E13714" w:rsidRPr="00E13714">
        <w:rPr>
          <w:rStyle w:val="SubtitleChar"/>
        </w:rPr>
        <w:t xml:space="preserve">Navigating celebrity: </w:t>
      </w:r>
      <w:r w:rsidR="0025264B">
        <w:rPr>
          <w:rStyle w:val="SubtitleChar"/>
        </w:rPr>
        <w:t>A</w:t>
      </w:r>
      <w:r w:rsidR="00E13714" w:rsidRPr="00E13714">
        <w:rPr>
          <w:rStyle w:val="SubtitleChar"/>
        </w:rPr>
        <w:t xml:space="preserve"> guide</w:t>
      </w:r>
    </w:p>
    <w:p w14:paraId="41730797" w14:textId="77777777" w:rsidR="001171CA" w:rsidRDefault="001171CA" w:rsidP="001171CA">
      <w:pPr>
        <w:pStyle w:val="Copyright"/>
        <w:ind w:left="-1134"/>
      </w:pPr>
      <w:r w:rsidRPr="00447C37">
        <w:t>© The State of Queensland (Queensland Studies Authority) and its licensors</w:t>
      </w:r>
      <w:r>
        <w:t xml:space="preserve"> 2013</w:t>
      </w:r>
      <w:r w:rsidRPr="00447C37">
        <w:t>. All web links correct at tim</w:t>
      </w:r>
      <w:r>
        <w:t>e of publication.</w:t>
      </w:r>
    </w:p>
    <w:p w14:paraId="16A7612D" w14:textId="77777777" w:rsidR="00E13714" w:rsidRDefault="00E13714" w:rsidP="00E13714">
      <w:pPr>
        <w:pStyle w:val="Heading1"/>
        <w:spacing w:before="360" w:after="240"/>
      </w:pPr>
      <w:r>
        <w:t>Exploring celebrity: activities</w:t>
      </w:r>
    </w:p>
    <w:p w14:paraId="2E47BA83" w14:textId="3FD04C52" w:rsidR="00E13714" w:rsidRDefault="00E13714" w:rsidP="00C05019">
      <w:r>
        <w:t>This resource provides teachers with examples of classroom activities to assist students explore the issues related to celebrity and to develop a position on the influence of celebrity culture on adolescents. Students could keep a research journal to record the outcomes of these activities as background information and ideas to use when they prepare their feature article (guide).</w:t>
      </w:r>
    </w:p>
    <w:p w14:paraId="10CB1227" w14:textId="77777777" w:rsidR="00E13714" w:rsidRPr="00DE64CA" w:rsidRDefault="00E13714" w:rsidP="00E13714">
      <w:pPr>
        <w:pStyle w:val="Heading2"/>
      </w:pPr>
      <w:r>
        <w:t xml:space="preserve">Gathering ideas and information: What are the issues? </w:t>
      </w:r>
    </w:p>
    <w:p w14:paraId="59841E7C" w14:textId="77777777" w:rsidR="00E13714" w:rsidRPr="009B7286" w:rsidRDefault="00E13714" w:rsidP="00E13714">
      <w:pPr>
        <w:pStyle w:val="Heading3"/>
        <w:rPr>
          <w:bCs/>
          <w:i w:val="0"/>
          <w:iCs/>
          <w:szCs w:val="26"/>
        </w:rPr>
      </w:pPr>
      <w:r w:rsidRPr="009B7286">
        <w:rPr>
          <w:i w:val="0"/>
        </w:rPr>
        <w:t>Keep a research journal</w:t>
      </w:r>
    </w:p>
    <w:p w14:paraId="3C925D5A" w14:textId="4B371A9D" w:rsidR="00E13714" w:rsidRDefault="00E13714" w:rsidP="00E13714">
      <w:r w:rsidRPr="00411ADE">
        <w:t xml:space="preserve">Show </w:t>
      </w:r>
      <w:r>
        <w:t>students</w:t>
      </w:r>
      <w:r w:rsidRPr="00411ADE">
        <w:t xml:space="preserve"> how</w:t>
      </w:r>
      <w:r w:rsidRPr="00611D45">
        <w:t xml:space="preserve"> to record their ongoing findings in a research journal to monitor their developing understanding of celebrity culture and help them diagnose and solve problems in discussions with others, </w:t>
      </w:r>
      <w:r>
        <w:t xml:space="preserve">the </w:t>
      </w:r>
      <w:r w:rsidRPr="00611D45">
        <w:t>teacher, classmates</w:t>
      </w:r>
      <w:r>
        <w:t xml:space="preserve"> and</w:t>
      </w:r>
      <w:r w:rsidRPr="00611D45">
        <w:t xml:space="preserve"> friends.</w:t>
      </w:r>
    </w:p>
    <w:p w14:paraId="56142B86" w14:textId="37AF8A59" w:rsidR="00E13714" w:rsidRPr="007511A8" w:rsidRDefault="00E13714" w:rsidP="00E13714">
      <w:pPr>
        <w:spacing w:after="240"/>
      </w:pPr>
      <w:r>
        <w:t>Explain to students that the</w:t>
      </w:r>
      <w:r w:rsidRPr="00411ADE">
        <w:t xml:space="preserve"> notes </w:t>
      </w:r>
      <w:r>
        <w:t>they make</w:t>
      </w:r>
      <w:r w:rsidRPr="00411ADE">
        <w:t xml:space="preserve"> in </w:t>
      </w:r>
      <w:r>
        <w:t>their</w:t>
      </w:r>
      <w:r w:rsidRPr="00411ADE">
        <w:t xml:space="preserve"> research journal and the resources </w:t>
      </w:r>
      <w:r>
        <w:t xml:space="preserve">other </w:t>
      </w:r>
      <w:r w:rsidRPr="00411ADE">
        <w:t xml:space="preserve">class members gather will be very important in the drafting phase of </w:t>
      </w:r>
      <w:r>
        <w:t>their feature article (guide)</w:t>
      </w:r>
      <w:r w:rsidRPr="00411ADE">
        <w:t xml:space="preserve">. </w:t>
      </w:r>
      <w:r>
        <w:t>Remind students that</w:t>
      </w:r>
      <w:r w:rsidRPr="00411ADE">
        <w:t xml:space="preserve"> issues are hardly ever cut and dried, </w:t>
      </w:r>
      <w:r>
        <w:t>and advise them to</w:t>
      </w:r>
      <w:r w:rsidRPr="00411ADE">
        <w:t xml:space="preserve"> try to capture the complexities </w:t>
      </w:r>
      <w:r>
        <w:t>that</w:t>
      </w:r>
      <w:r w:rsidRPr="00411ADE">
        <w:t xml:space="preserve"> </w:t>
      </w:r>
      <w:r>
        <w:t>come out of</w:t>
      </w:r>
      <w:r w:rsidRPr="00411ADE">
        <w:t xml:space="preserve"> class </w:t>
      </w:r>
      <w:r>
        <w:t xml:space="preserve">discussions and </w:t>
      </w:r>
      <w:r w:rsidRPr="00411ADE">
        <w:t>debate</w:t>
      </w:r>
      <w:r>
        <w:t>s</w:t>
      </w:r>
      <w:r w:rsidRPr="00411ADE">
        <w:t xml:space="preserve"> about the issues related to celebrity and the potential of celebrities to influence adolescents.</w:t>
      </w:r>
    </w:p>
    <w:p w14:paraId="5ED687BF" w14:textId="77777777" w:rsidR="00E13714" w:rsidRPr="00D65A19" w:rsidRDefault="00E13714" w:rsidP="00E13714">
      <w:pPr>
        <w:pStyle w:val="Heading3"/>
        <w:rPr>
          <w:i w:val="0"/>
        </w:rPr>
      </w:pPr>
      <w:r>
        <w:rPr>
          <w:i w:val="0"/>
        </w:rPr>
        <w:t>Debate issues</w:t>
      </w:r>
    </w:p>
    <w:p w14:paraId="6722A2F2" w14:textId="44DB105E" w:rsidR="00E13714" w:rsidRPr="0075100C" w:rsidRDefault="00E13714" w:rsidP="00C05019">
      <w:pPr>
        <w:pStyle w:val="Bulletslevel1"/>
        <w:rPr>
          <w:color w:val="000000"/>
        </w:rPr>
      </w:pPr>
      <w:r w:rsidRPr="0075100C">
        <w:t xml:space="preserve">Discuss the proposition that celebrities have become mere commodities who are marketed and traded for profit. </w:t>
      </w:r>
      <w:r>
        <w:t xml:space="preserve">Consider the notion that celebrities </w:t>
      </w:r>
      <w:r w:rsidRPr="0075100C">
        <w:t xml:space="preserve">are constructed through a process </w:t>
      </w:r>
      <w:r w:rsidR="00B22999">
        <w:t xml:space="preserve">of </w:t>
      </w:r>
      <w:r w:rsidRPr="0075100C">
        <w:t xml:space="preserve">‘celebrification’. </w:t>
      </w:r>
    </w:p>
    <w:p w14:paraId="36D201B8" w14:textId="3E9B33B9" w:rsidR="00E13714" w:rsidRPr="0075100C" w:rsidRDefault="00E13714" w:rsidP="00C05019">
      <w:pPr>
        <w:pStyle w:val="Bulletslevel1"/>
      </w:pPr>
      <w:r w:rsidRPr="0075100C">
        <w:t>Consider the ethics of the treatment of celebrities by journalists and gossip columnists.</w:t>
      </w:r>
      <w:r w:rsidRPr="0075100C">
        <w:rPr>
          <w:b/>
        </w:rPr>
        <w:t xml:space="preserve"> </w:t>
      </w:r>
      <w:r>
        <w:t>J</w:t>
      </w:r>
      <w:r w:rsidRPr="0075100C">
        <w:t xml:space="preserve">ournalists and gossip columnists can enhance the status and social esteem of the celebrities in the eyes of the public or they can destroy them. The pursuit of celebrities can be excessive, even obsessive, in the case of some </w:t>
      </w:r>
      <w:r w:rsidRPr="0075100C">
        <w:rPr>
          <w:color w:val="000000"/>
        </w:rPr>
        <w:t xml:space="preserve">paparazzi. </w:t>
      </w:r>
    </w:p>
    <w:p w14:paraId="3198C796" w14:textId="77777777" w:rsidR="00E13714" w:rsidRPr="007511A8" w:rsidRDefault="00E13714" w:rsidP="00C05019">
      <w:pPr>
        <w:pStyle w:val="Bulletslevel1"/>
      </w:pPr>
      <w:r w:rsidRPr="0075100C">
        <w:t xml:space="preserve">Consider the rights or wrongs (ethics) of the behaviour of tabloid newspapers, celebrity programs, gossip magazines and </w:t>
      </w:r>
      <w:r>
        <w:t>web</w:t>
      </w:r>
      <w:r w:rsidRPr="0075100C">
        <w:t>sites that make money by sensationalising celebrity behaviour. Examine excerpts from magazines and identify the use of language that relies on negative word connotations designed to hurt</w:t>
      </w:r>
      <w:r>
        <w:t>,</w:t>
      </w:r>
      <w:r w:rsidRPr="0075100C">
        <w:t xml:space="preserve"> rather than help</w:t>
      </w:r>
      <w:r>
        <w:t xml:space="preserve"> the reputation of celebrities</w:t>
      </w:r>
      <w:r w:rsidRPr="0075100C">
        <w:t xml:space="preserve">.  </w:t>
      </w:r>
      <w:r w:rsidRPr="0075100C">
        <w:rPr>
          <w:b/>
        </w:rPr>
        <w:t xml:space="preserve"> </w:t>
      </w:r>
    </w:p>
    <w:p w14:paraId="4D2D93DE" w14:textId="77777777" w:rsidR="00E13714" w:rsidRPr="00D65A19" w:rsidRDefault="00E13714" w:rsidP="00E13714">
      <w:pPr>
        <w:pStyle w:val="Heading3"/>
        <w:rPr>
          <w:i w:val="0"/>
        </w:rPr>
      </w:pPr>
      <w:r w:rsidRPr="00D65A19">
        <w:rPr>
          <w:i w:val="0"/>
        </w:rPr>
        <w:t>Examin</w:t>
      </w:r>
      <w:r>
        <w:rPr>
          <w:i w:val="0"/>
        </w:rPr>
        <w:t>e</w:t>
      </w:r>
      <w:r w:rsidRPr="00D65A19">
        <w:rPr>
          <w:i w:val="0"/>
        </w:rPr>
        <w:t xml:space="preserve"> the rise of the ordinary celebrity</w:t>
      </w:r>
    </w:p>
    <w:p w14:paraId="688E8556" w14:textId="77777777" w:rsidR="00E13714" w:rsidRPr="00C05019" w:rsidRDefault="00E13714" w:rsidP="00C05019">
      <w:pPr>
        <w:spacing w:after="240"/>
      </w:pPr>
      <w:r w:rsidRPr="00C05019">
        <w:t xml:space="preserve">Consider the following statement from a celebrity agency: </w:t>
      </w:r>
    </w:p>
    <w:p w14:paraId="3E9E1E57" w14:textId="77777777" w:rsidR="00E13714" w:rsidRPr="00C560B5" w:rsidRDefault="00E13714" w:rsidP="00E13714">
      <w:pPr>
        <w:ind w:left="720" w:right="707"/>
        <w:rPr>
          <w:rFonts w:cs="Arial"/>
          <w:sz w:val="20"/>
          <w:szCs w:val="20"/>
        </w:rPr>
      </w:pPr>
      <w:r w:rsidRPr="00C560B5">
        <w:rPr>
          <w:rFonts w:cs="Arial"/>
          <w:sz w:val="20"/>
          <w:szCs w:val="20"/>
        </w:rPr>
        <w:t>These days everyone wants to be a celebrity. I get approached all the time by people wanting me to represent them. Lots of business people, a lot of reality stars, people from all walks of life. (Anderson, cited Corbett, 2012)</w:t>
      </w:r>
    </w:p>
    <w:p w14:paraId="52FED13C" w14:textId="30DC38D8" w:rsidR="00E13714" w:rsidRPr="00C05019" w:rsidRDefault="00E13714" w:rsidP="00C05019">
      <w:pPr>
        <w:spacing w:after="240"/>
      </w:pPr>
      <w:r w:rsidRPr="00C05019">
        <w:t xml:space="preserve">Anderson’s reference to ‘reality stars’ raises questions about the current spate of reality TV shows that thrive on exploiting public interest in ordinary people who then become overnight celebrities. In the following table, identify two current reality shows and give your opinion on their economic and social worth to society. </w:t>
      </w:r>
    </w:p>
    <w:tbl>
      <w:tblPr>
        <w:tblpPr w:leftFromText="180" w:rightFromText="180" w:vertAnchor="text" w:horzAnchor="margin" w:tblpY="258"/>
        <w:tblW w:w="921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left w:w="74" w:type="dxa"/>
          <w:right w:w="74" w:type="dxa"/>
        </w:tblCellMar>
        <w:tblLook w:val="04A0" w:firstRow="1" w:lastRow="0" w:firstColumn="1" w:lastColumn="0" w:noHBand="0" w:noVBand="1"/>
      </w:tblPr>
      <w:tblGrid>
        <w:gridCol w:w="4607"/>
        <w:gridCol w:w="4607"/>
      </w:tblGrid>
      <w:tr w:rsidR="00E13714" w:rsidRPr="0075100C" w14:paraId="2DFB2125" w14:textId="77777777" w:rsidTr="00E13714">
        <w:trPr>
          <w:trHeight w:hRule="exact" w:val="624"/>
        </w:trPr>
        <w:tc>
          <w:tcPr>
            <w:tcW w:w="4607" w:type="dxa"/>
            <w:tcBorders>
              <w:top w:val="single" w:sz="4" w:space="0" w:color="00948D"/>
              <w:left w:val="single" w:sz="4" w:space="0" w:color="00948D"/>
              <w:bottom w:val="single" w:sz="4" w:space="0" w:color="00948D"/>
              <w:right w:val="single" w:sz="4" w:space="0" w:color="00948D"/>
            </w:tcBorders>
            <w:shd w:val="clear" w:color="auto" w:fill="CFE7E6"/>
            <w:vAlign w:val="center"/>
            <w:hideMark/>
          </w:tcPr>
          <w:p w14:paraId="14ADDEA4" w14:textId="77777777" w:rsidR="00E13714" w:rsidRPr="0075100C" w:rsidRDefault="00E13714" w:rsidP="00E13714">
            <w:pPr>
              <w:jc w:val="center"/>
              <w:rPr>
                <w:rFonts w:cs="Arial"/>
                <w:b/>
                <w:color w:val="000000"/>
                <w:sz w:val="20"/>
                <w:szCs w:val="20"/>
              </w:rPr>
            </w:pPr>
            <w:r w:rsidRPr="0075100C">
              <w:rPr>
                <w:rFonts w:cs="Arial"/>
                <w:b/>
                <w:color w:val="000000"/>
                <w:sz w:val="20"/>
                <w:szCs w:val="20"/>
              </w:rPr>
              <w:lastRenderedPageBreak/>
              <w:t>Current reality shows (list 2)</w:t>
            </w:r>
          </w:p>
          <w:p w14:paraId="6D42E602" w14:textId="77777777" w:rsidR="00E13714" w:rsidRPr="0075100C" w:rsidRDefault="00E13714" w:rsidP="00E13714">
            <w:pPr>
              <w:keepNext/>
              <w:keepLines/>
              <w:spacing w:before="80" w:after="60" w:line="240" w:lineRule="auto"/>
              <w:jc w:val="center"/>
              <w:rPr>
                <w:b/>
                <w:sz w:val="22"/>
                <w:szCs w:val="24"/>
              </w:rPr>
            </w:pPr>
          </w:p>
        </w:tc>
        <w:tc>
          <w:tcPr>
            <w:tcW w:w="4607" w:type="dxa"/>
            <w:tcBorders>
              <w:top w:val="single" w:sz="4" w:space="0" w:color="00948D"/>
              <w:left w:val="single" w:sz="4" w:space="0" w:color="00948D"/>
              <w:bottom w:val="single" w:sz="4" w:space="0" w:color="00948D"/>
              <w:right w:val="single" w:sz="4" w:space="0" w:color="00948D"/>
            </w:tcBorders>
            <w:shd w:val="clear" w:color="auto" w:fill="CFE7E6"/>
            <w:vAlign w:val="center"/>
            <w:hideMark/>
          </w:tcPr>
          <w:p w14:paraId="3A7ECFEA" w14:textId="77777777" w:rsidR="00E13714" w:rsidRPr="0075100C" w:rsidRDefault="00E13714" w:rsidP="00E13714">
            <w:pPr>
              <w:keepNext/>
              <w:keepLines/>
              <w:spacing w:before="80" w:after="60" w:line="240" w:lineRule="auto"/>
              <w:jc w:val="center"/>
              <w:rPr>
                <w:b/>
                <w:sz w:val="22"/>
                <w:szCs w:val="24"/>
              </w:rPr>
            </w:pPr>
            <w:r w:rsidRPr="0075100C">
              <w:rPr>
                <w:rFonts w:cs="Arial"/>
                <w:b/>
                <w:bCs/>
                <w:sz w:val="20"/>
                <w:szCs w:val="20"/>
              </w:rPr>
              <w:t>Economic and social worth to society</w:t>
            </w:r>
          </w:p>
        </w:tc>
      </w:tr>
      <w:tr w:rsidR="00E13714" w:rsidRPr="0075100C" w14:paraId="31F14FD3" w14:textId="77777777" w:rsidTr="00B22999">
        <w:trPr>
          <w:trHeight w:val="784"/>
        </w:trPr>
        <w:tc>
          <w:tcPr>
            <w:tcW w:w="4607" w:type="dxa"/>
            <w:tcBorders>
              <w:top w:val="single" w:sz="4" w:space="0" w:color="00948D"/>
              <w:left w:val="single" w:sz="4" w:space="0" w:color="00948D"/>
              <w:right w:val="single" w:sz="4" w:space="0" w:color="00948D"/>
            </w:tcBorders>
          </w:tcPr>
          <w:p w14:paraId="163359D1" w14:textId="77777777" w:rsidR="00E13714" w:rsidRPr="0075100C" w:rsidRDefault="00E13714" w:rsidP="00E13714">
            <w:pPr>
              <w:numPr>
                <w:ilvl w:val="0"/>
                <w:numId w:val="2"/>
              </w:numPr>
              <w:tabs>
                <w:tab w:val="num" w:pos="284"/>
              </w:tabs>
              <w:spacing w:before="40" w:after="40" w:line="240" w:lineRule="auto"/>
              <w:ind w:left="284" w:hanging="284"/>
              <w:rPr>
                <w:sz w:val="20"/>
                <w:szCs w:val="20"/>
              </w:rPr>
            </w:pPr>
          </w:p>
          <w:p w14:paraId="4B096471" w14:textId="77777777" w:rsidR="00E13714" w:rsidRPr="0075100C" w:rsidRDefault="00E13714" w:rsidP="00E13714">
            <w:pPr>
              <w:numPr>
                <w:ilvl w:val="0"/>
                <w:numId w:val="2"/>
              </w:numPr>
              <w:tabs>
                <w:tab w:val="num" w:pos="284"/>
              </w:tabs>
              <w:spacing w:before="40" w:after="40" w:line="240" w:lineRule="auto"/>
              <w:ind w:left="284" w:hanging="284"/>
              <w:rPr>
                <w:sz w:val="20"/>
                <w:szCs w:val="20"/>
              </w:rPr>
            </w:pPr>
          </w:p>
          <w:p w14:paraId="425F21C3" w14:textId="77777777" w:rsidR="00E13714" w:rsidRPr="0075100C" w:rsidRDefault="00E13714" w:rsidP="00E13714">
            <w:pPr>
              <w:keepNext/>
              <w:keepLines/>
              <w:suppressAutoHyphens/>
              <w:spacing w:line="320" w:lineRule="atLeast"/>
              <w:ind w:left="397"/>
              <w:rPr>
                <w:color w:val="969696"/>
                <w:sz w:val="28"/>
                <w:szCs w:val="24"/>
              </w:rPr>
            </w:pPr>
          </w:p>
        </w:tc>
        <w:tc>
          <w:tcPr>
            <w:tcW w:w="4607" w:type="dxa"/>
            <w:tcBorders>
              <w:top w:val="single" w:sz="4" w:space="0" w:color="00948D"/>
              <w:left w:val="single" w:sz="4" w:space="0" w:color="00948D"/>
              <w:right w:val="single" w:sz="4" w:space="0" w:color="00948D"/>
            </w:tcBorders>
          </w:tcPr>
          <w:p w14:paraId="569F0018" w14:textId="77777777" w:rsidR="00E13714" w:rsidRPr="0075100C" w:rsidRDefault="00E13714" w:rsidP="00E13714">
            <w:pPr>
              <w:numPr>
                <w:ilvl w:val="0"/>
                <w:numId w:val="2"/>
              </w:numPr>
              <w:tabs>
                <w:tab w:val="num" w:pos="284"/>
              </w:tabs>
              <w:spacing w:before="40" w:after="40" w:line="240" w:lineRule="auto"/>
              <w:ind w:left="284" w:hanging="284"/>
              <w:rPr>
                <w:sz w:val="20"/>
                <w:szCs w:val="20"/>
              </w:rPr>
            </w:pPr>
          </w:p>
          <w:p w14:paraId="2CD372C9" w14:textId="77777777" w:rsidR="00E13714" w:rsidRPr="0075100C" w:rsidRDefault="00E13714" w:rsidP="00E13714">
            <w:pPr>
              <w:numPr>
                <w:ilvl w:val="0"/>
                <w:numId w:val="2"/>
              </w:numPr>
              <w:tabs>
                <w:tab w:val="num" w:pos="284"/>
              </w:tabs>
              <w:spacing w:before="40" w:after="40" w:line="240" w:lineRule="auto"/>
              <w:ind w:left="284" w:hanging="284"/>
              <w:rPr>
                <w:sz w:val="20"/>
                <w:szCs w:val="20"/>
              </w:rPr>
            </w:pPr>
          </w:p>
          <w:p w14:paraId="46E7493C" w14:textId="77777777" w:rsidR="00E13714" w:rsidRPr="0075100C" w:rsidRDefault="00E13714" w:rsidP="00E13714">
            <w:pPr>
              <w:keepNext/>
              <w:keepLines/>
              <w:suppressAutoHyphens/>
              <w:spacing w:line="320" w:lineRule="atLeast"/>
              <w:rPr>
                <w:color w:val="969696"/>
                <w:sz w:val="28"/>
                <w:szCs w:val="24"/>
              </w:rPr>
            </w:pPr>
          </w:p>
        </w:tc>
      </w:tr>
    </w:tbl>
    <w:p w14:paraId="11902101" w14:textId="0D118FD1" w:rsidR="00E13714" w:rsidRPr="00C05019" w:rsidRDefault="00E13714" w:rsidP="00C05019">
      <w:pPr>
        <w:spacing w:after="240"/>
      </w:pPr>
      <w:r w:rsidRPr="00C05019">
        <w:t xml:space="preserve">People are now able to become celebrities and achieve ‘fame’ without having any of the talents associated with traditional celebrities. Where advertising agencies once competed for famous celebrities to endorse their brands and products, these agencies now seek out ‘ordinary’ reality stars and pay them large sums to appear in public places wearing or using particular products. The agencies also use the reality stars social networking profiles to reach many more people. </w:t>
      </w:r>
    </w:p>
    <w:p w14:paraId="614EE48D" w14:textId="77777777" w:rsidR="00E13714" w:rsidRPr="00C05019" w:rsidRDefault="00E13714" w:rsidP="00C05019">
      <w:pPr>
        <w:spacing w:after="240"/>
      </w:pPr>
      <w:r w:rsidRPr="00C05019">
        <w:t xml:space="preserve">Find an example of how these new celebrities (e.g. Kim Kardashian) make use of social networking sites (Facebook, Twitter) to extend their sphere of influence. </w:t>
      </w:r>
    </w:p>
    <w:p w14:paraId="4316A8AD" w14:textId="77777777" w:rsidR="00E13714" w:rsidRPr="00D65A19" w:rsidRDefault="00E13714" w:rsidP="00E13714">
      <w:pPr>
        <w:pStyle w:val="Heading3"/>
        <w:rPr>
          <w:i w:val="0"/>
        </w:rPr>
      </w:pPr>
      <w:r>
        <w:rPr>
          <w:i w:val="0"/>
        </w:rPr>
        <w:t>Closely examine a feature article on celebrity</w:t>
      </w:r>
    </w:p>
    <w:p w14:paraId="5751BAE8" w14:textId="06389D50" w:rsidR="00E13714" w:rsidRPr="00C05019" w:rsidRDefault="00E13714" w:rsidP="00C05019">
      <w:pPr>
        <w:spacing w:after="240"/>
      </w:pPr>
      <w:r w:rsidRPr="00C05019">
        <w:t>Reciprocal reading is a technique designed to improve reading comprehension through sharing roles in dialogues about segments of text. Students are taught four key reading strategies:</w:t>
      </w:r>
    </w:p>
    <w:p w14:paraId="757C29C0" w14:textId="44F7AF33" w:rsidR="00E13714" w:rsidRPr="00716F35" w:rsidRDefault="00E13714" w:rsidP="00C05019">
      <w:pPr>
        <w:pStyle w:val="Bulletslevel1"/>
      </w:pPr>
      <w:r w:rsidRPr="00716F35">
        <w:t>summari</w:t>
      </w:r>
      <w:r>
        <w:t>s</w:t>
      </w:r>
      <w:r w:rsidRPr="00716F35">
        <w:t>ing the main content</w:t>
      </w:r>
    </w:p>
    <w:p w14:paraId="375A91ED" w14:textId="77777777" w:rsidR="00E13714" w:rsidRPr="00716F35" w:rsidRDefault="00E13714" w:rsidP="00C05019">
      <w:pPr>
        <w:pStyle w:val="Bulletslevel1"/>
      </w:pPr>
      <w:r w:rsidRPr="00716F35">
        <w:t>formulating questions</w:t>
      </w:r>
    </w:p>
    <w:p w14:paraId="289D0F96" w14:textId="77777777" w:rsidR="00E13714" w:rsidRPr="00716F35" w:rsidRDefault="00E13714" w:rsidP="00C05019">
      <w:pPr>
        <w:pStyle w:val="Bulletslevel1"/>
      </w:pPr>
      <w:r w:rsidRPr="00716F35">
        <w:t>clarifying ambiguities</w:t>
      </w:r>
    </w:p>
    <w:p w14:paraId="3852F889" w14:textId="5B7C9BB9" w:rsidR="00E13714" w:rsidRPr="008941F3" w:rsidRDefault="00E13714" w:rsidP="00C05019">
      <w:pPr>
        <w:pStyle w:val="Bulletslevel1"/>
      </w:pPr>
      <w:proofErr w:type="gramStart"/>
      <w:r w:rsidRPr="00716F35">
        <w:t>predicting</w:t>
      </w:r>
      <w:proofErr w:type="gramEnd"/>
      <w:r w:rsidRPr="00716F35">
        <w:t xml:space="preserve"> what might come next</w:t>
      </w:r>
      <w:r>
        <w:rPr>
          <w:b/>
        </w:rPr>
        <w:t xml:space="preserve"> </w:t>
      </w:r>
      <w:r w:rsidRPr="001957E5">
        <w:t>(</w:t>
      </w:r>
      <w:proofErr w:type="spellStart"/>
      <w:r w:rsidR="00C0623B">
        <w:t>Palinsc</w:t>
      </w:r>
      <w:r w:rsidRPr="008941F3">
        <w:t>ar</w:t>
      </w:r>
      <w:proofErr w:type="spellEnd"/>
      <w:r w:rsidRPr="008941F3">
        <w:t xml:space="preserve"> and Brown</w:t>
      </w:r>
      <w:r w:rsidRPr="00282DE7">
        <w:t>, 1984)</w:t>
      </w:r>
      <w:r>
        <w:t>.</w:t>
      </w:r>
    </w:p>
    <w:p w14:paraId="62155EDB" w14:textId="4E4ABF67" w:rsidR="00E13714" w:rsidRDefault="00E13714" w:rsidP="00C05019">
      <w:r>
        <w:t xml:space="preserve">Organise a reciprocal reading of a feature article on celebrity </w:t>
      </w:r>
      <w:r w:rsidRPr="00716F35">
        <w:rPr>
          <w:lang w:val="en"/>
        </w:rPr>
        <w:t xml:space="preserve">such as </w:t>
      </w:r>
      <w:r w:rsidRPr="00716F35">
        <w:rPr>
          <w:i/>
        </w:rPr>
        <w:t>Trivia the new reality when Kim Kardashian and fellow celebrities set standard in shallow, vain world</w:t>
      </w:r>
      <w:r w:rsidRPr="00716F35">
        <w:t>, with students taking the roles of Boss, Predictor, Questioner, Clarifier or Summariser. Follow with a whole</w:t>
      </w:r>
      <w:r>
        <w:t>-</w:t>
      </w:r>
      <w:r w:rsidRPr="00716F35">
        <w:t xml:space="preserve">class discussion of </w:t>
      </w:r>
      <w:r>
        <w:t xml:space="preserve">the </w:t>
      </w:r>
      <w:r w:rsidRPr="00716F35">
        <w:t>groups’ summaries.</w:t>
      </w:r>
    </w:p>
    <w:p w14:paraId="68E4F583" w14:textId="77777777" w:rsidR="00E13714" w:rsidRPr="00E43934" w:rsidRDefault="00E13714" w:rsidP="00C05019">
      <w:pPr>
        <w:pStyle w:val="Bulletslevel1"/>
      </w:pPr>
      <w:r w:rsidRPr="00E43934">
        <w:t xml:space="preserve">Online resource for Reciprocal Reading strategy: </w:t>
      </w:r>
    </w:p>
    <w:p w14:paraId="3AFE0454" w14:textId="4843036F" w:rsidR="00E13714" w:rsidRPr="004A1AE9" w:rsidRDefault="00E13714" w:rsidP="00C05019">
      <w:pPr>
        <w:pStyle w:val="Bulletslevel2"/>
        <w:tabs>
          <w:tab w:val="clear" w:pos="568"/>
          <w:tab w:val="num" w:pos="0"/>
        </w:tabs>
        <w:ind w:left="0" w:firstLine="0"/>
        <w:rPr>
          <w:rStyle w:val="Heading2Char"/>
        </w:rPr>
      </w:pPr>
      <w:r w:rsidRPr="00702610">
        <w:rPr>
          <w:lang w:val="en"/>
        </w:rPr>
        <w:t>Building Reading Proficiency at the Secondary Level:</w:t>
      </w:r>
      <w:r w:rsidR="004A1AE9">
        <w:rPr>
          <w:lang w:val="en"/>
        </w:rPr>
        <w:t xml:space="preserve"> A Guide to Resources </w:t>
      </w:r>
      <w:r w:rsidR="00702610" w:rsidRPr="00702610">
        <w:t>www.sedl.org/pubs/catalog/items/read16.html</w:t>
      </w:r>
      <w:r w:rsidR="00702610">
        <w:t>.</w:t>
      </w:r>
      <w:r>
        <w:br w:type="page"/>
      </w:r>
      <w:r w:rsidRPr="004A1AE9">
        <w:rPr>
          <w:rStyle w:val="Heading2Char"/>
        </w:rPr>
        <w:lastRenderedPageBreak/>
        <w:t>Clarifying your position</w:t>
      </w:r>
    </w:p>
    <w:p w14:paraId="3DF8CCD4" w14:textId="77777777" w:rsidR="00E13714" w:rsidRPr="00D65A19" w:rsidRDefault="00E13714" w:rsidP="00E13714">
      <w:pPr>
        <w:pStyle w:val="Heading3"/>
        <w:rPr>
          <w:i w:val="0"/>
        </w:rPr>
      </w:pPr>
      <w:r w:rsidRPr="00D65A19">
        <w:rPr>
          <w:i w:val="0"/>
        </w:rPr>
        <w:t>Gather evidence: what do you and others think?</w:t>
      </w:r>
    </w:p>
    <w:p w14:paraId="0CD6B158" w14:textId="0200F47D" w:rsidR="00E13714" w:rsidRPr="00E43934" w:rsidRDefault="00E13714" w:rsidP="00C05019">
      <w:r w:rsidRPr="0075100C">
        <w:t>The celebrity survey questionnaire below is designed to gather information about the way celebrities might be influencing/have influenced teenagers’ lives. Analysing your own experience is an important starting point before offering advice to others.</w:t>
      </w:r>
    </w:p>
    <w:tbl>
      <w:tblPr>
        <w:tblpPr w:leftFromText="180" w:rightFromText="180" w:vertAnchor="text" w:horzAnchor="margin" w:tblpY="277"/>
        <w:tblW w:w="9005"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left w:w="74" w:type="dxa"/>
          <w:right w:w="74" w:type="dxa"/>
        </w:tblCellMar>
        <w:tblLook w:val="04A0" w:firstRow="1" w:lastRow="0" w:firstColumn="1" w:lastColumn="0" w:noHBand="0" w:noVBand="1"/>
      </w:tblPr>
      <w:tblGrid>
        <w:gridCol w:w="9005"/>
      </w:tblGrid>
      <w:tr w:rsidR="00E13714" w:rsidRPr="0075100C" w14:paraId="7BFF301F" w14:textId="77777777" w:rsidTr="00E13714">
        <w:trPr>
          <w:trHeight w:hRule="exact" w:val="624"/>
        </w:trPr>
        <w:tc>
          <w:tcPr>
            <w:tcW w:w="9005" w:type="dxa"/>
            <w:tcBorders>
              <w:top w:val="single" w:sz="4" w:space="0" w:color="00948D"/>
              <w:left w:val="single" w:sz="4" w:space="0" w:color="00948D"/>
              <w:bottom w:val="single" w:sz="4" w:space="0" w:color="00948D"/>
              <w:right w:val="single" w:sz="4" w:space="0" w:color="00948D"/>
            </w:tcBorders>
            <w:shd w:val="clear" w:color="auto" w:fill="CFE7E6"/>
            <w:vAlign w:val="center"/>
            <w:hideMark/>
          </w:tcPr>
          <w:p w14:paraId="235E25A8" w14:textId="77777777" w:rsidR="00E13714" w:rsidRPr="0075100C" w:rsidRDefault="00E13714" w:rsidP="00C05019">
            <w:pPr>
              <w:pStyle w:val="Tablehead"/>
              <w:jc w:val="center"/>
            </w:pPr>
            <w:r w:rsidRPr="0075100C">
              <w:t>Celebrity Survey Questionnaire</w:t>
            </w:r>
          </w:p>
          <w:p w14:paraId="6DD769B5" w14:textId="77777777" w:rsidR="00E13714" w:rsidRPr="0075100C" w:rsidRDefault="00E13714" w:rsidP="00E13714">
            <w:pPr>
              <w:keepNext/>
              <w:keepLines/>
              <w:spacing w:before="80" w:after="60" w:line="240" w:lineRule="auto"/>
              <w:jc w:val="center"/>
              <w:rPr>
                <w:b/>
                <w:sz w:val="22"/>
                <w:szCs w:val="24"/>
              </w:rPr>
            </w:pPr>
          </w:p>
        </w:tc>
      </w:tr>
      <w:tr w:rsidR="00E13714" w:rsidRPr="0075100C" w14:paraId="4133BBCA" w14:textId="77777777" w:rsidTr="00E13714">
        <w:trPr>
          <w:trHeight w:val="3051"/>
        </w:trPr>
        <w:tc>
          <w:tcPr>
            <w:tcW w:w="9005" w:type="dxa"/>
            <w:tcBorders>
              <w:top w:val="single" w:sz="4" w:space="0" w:color="00948D"/>
              <w:left w:val="single" w:sz="4" w:space="0" w:color="00948D"/>
              <w:right w:val="single" w:sz="4" w:space="0" w:color="00948D"/>
            </w:tcBorders>
          </w:tcPr>
          <w:p w14:paraId="07E620B5" w14:textId="79B006F8" w:rsidR="00E13714" w:rsidRPr="00C05019" w:rsidRDefault="00E13714" w:rsidP="00C05019">
            <w:pPr>
              <w:pStyle w:val="Tablenumberedlevel1"/>
            </w:pPr>
            <w:r w:rsidRPr="00C05019">
              <w:t>Have you currently/at some time in the past been interested in a celebrity? How and why did you become interested? Has your interest changed?</w:t>
            </w:r>
          </w:p>
          <w:p w14:paraId="22817495" w14:textId="710854B3" w:rsidR="00E13714" w:rsidRPr="00C05019" w:rsidRDefault="00E13714" w:rsidP="00C05019">
            <w:pPr>
              <w:pStyle w:val="Tablenumberedlevel1"/>
            </w:pPr>
            <w:r w:rsidRPr="00C05019">
              <w:t>Were you ever interested enough in the celebrity to access information about them? For example, from friends, newspapers, magazines, websites?</w:t>
            </w:r>
          </w:p>
          <w:p w14:paraId="5B622DC7" w14:textId="77777777" w:rsidR="00E13714" w:rsidRPr="00C05019" w:rsidRDefault="00E13714" w:rsidP="00C05019">
            <w:pPr>
              <w:pStyle w:val="Tablenumberedlevel1"/>
            </w:pPr>
            <w:r w:rsidRPr="00C05019">
              <w:t xml:space="preserve">Have you ever shared your interest in celebrity with friends? </w:t>
            </w:r>
          </w:p>
          <w:p w14:paraId="6083073A" w14:textId="77777777" w:rsidR="00E13714" w:rsidRPr="00C05019" w:rsidRDefault="00E13714" w:rsidP="00C05019">
            <w:pPr>
              <w:pStyle w:val="Tablenumberedlevel1"/>
            </w:pPr>
            <w:r w:rsidRPr="00C05019">
              <w:t xml:space="preserve">Have you ever bought a celebrity’s merchandise? What? Do you know anyone else who has? </w:t>
            </w:r>
          </w:p>
          <w:p w14:paraId="1DB93768" w14:textId="77777777" w:rsidR="00E13714" w:rsidRPr="00C05019" w:rsidRDefault="00E13714" w:rsidP="00C05019">
            <w:pPr>
              <w:pStyle w:val="Tablenumberedlevel1"/>
            </w:pPr>
            <w:r w:rsidRPr="00C05019">
              <w:t xml:space="preserve">Can you think of examples of the use of celebrities by businesses to endorse their products?  Do you usually trust what celebrities say?  </w:t>
            </w:r>
          </w:p>
          <w:p w14:paraId="658F4381" w14:textId="77777777" w:rsidR="00E13714" w:rsidRPr="00C05019" w:rsidRDefault="00E13714" w:rsidP="00C05019">
            <w:pPr>
              <w:pStyle w:val="Tablenumberedlevel1"/>
            </w:pPr>
            <w:r w:rsidRPr="00C05019">
              <w:t xml:space="preserve">From your observations do you think celebrities serve as effective role models for teenagers? Explain. </w:t>
            </w:r>
          </w:p>
          <w:p w14:paraId="441DAAF1" w14:textId="67A64A7D" w:rsidR="00E13714" w:rsidRPr="0075100C" w:rsidRDefault="00E13714" w:rsidP="00C05019">
            <w:pPr>
              <w:pStyle w:val="Tablenumberedlevel1"/>
            </w:pPr>
            <w:r w:rsidRPr="00C05019">
              <w:t>From your experience do you think males are different from females in their response to celebrity? Do you think cultural groups (e.g. Aboriginal peoples, Asian, African) are different in their responses?</w:t>
            </w:r>
          </w:p>
        </w:tc>
      </w:tr>
    </w:tbl>
    <w:p w14:paraId="78B7FEDC" w14:textId="77777777" w:rsidR="00E13714" w:rsidRPr="00DE64CA" w:rsidRDefault="00E13714" w:rsidP="00E13714">
      <w:pPr>
        <w:pStyle w:val="Checkboxcheckedbulletlist"/>
        <w:ind w:left="0" w:firstLine="0"/>
      </w:pPr>
    </w:p>
    <w:p w14:paraId="45B92CE4" w14:textId="77777777" w:rsidR="00E13714" w:rsidRPr="00D65A19" w:rsidRDefault="00E13714" w:rsidP="00E13714">
      <w:pPr>
        <w:pStyle w:val="Heading3"/>
        <w:spacing w:before="0"/>
        <w:rPr>
          <w:i w:val="0"/>
        </w:rPr>
      </w:pPr>
      <w:r w:rsidRPr="00D65A19">
        <w:rPr>
          <w:i w:val="0"/>
        </w:rPr>
        <w:t>Draw conclusions</w:t>
      </w:r>
    </w:p>
    <w:p w14:paraId="6BFC011D" w14:textId="77777777" w:rsidR="00E13714" w:rsidRPr="007511A8" w:rsidRDefault="00E13714" w:rsidP="00C05019">
      <w:r w:rsidRPr="007511A8">
        <w:t xml:space="preserve">Draw up a table </w:t>
      </w:r>
      <w:r>
        <w:t xml:space="preserve">like the example below </w:t>
      </w:r>
      <w:r w:rsidRPr="007511A8">
        <w:t xml:space="preserve">and make a list of the positive and negative aspects of celebrity in the lives of people your age. This </w:t>
      </w:r>
      <w:r>
        <w:t xml:space="preserve">table </w:t>
      </w:r>
      <w:r w:rsidRPr="007511A8">
        <w:t>will be relevant in the drafting of your feature article</w:t>
      </w:r>
      <w:r>
        <w:t xml:space="preserve"> (guide) and help you to:</w:t>
      </w:r>
      <w:r w:rsidRPr="007511A8">
        <w:t xml:space="preserve"> </w:t>
      </w:r>
    </w:p>
    <w:p w14:paraId="3DC3B104" w14:textId="71849A2A" w:rsidR="00E13714" w:rsidRPr="007511A8" w:rsidRDefault="00E13714" w:rsidP="00C05019">
      <w:pPr>
        <w:pStyle w:val="Bulletslevel1"/>
      </w:pPr>
      <w:r w:rsidRPr="007511A8">
        <w:t xml:space="preserve">take a position on the nature and degree of the influence of celebrity culture on the lives of adolescents </w:t>
      </w:r>
    </w:p>
    <w:p w14:paraId="176ACD7B" w14:textId="77777777" w:rsidR="00E13714" w:rsidRPr="007511A8" w:rsidRDefault="00E13714" w:rsidP="00C05019">
      <w:pPr>
        <w:pStyle w:val="Bulletslevel1"/>
      </w:pPr>
      <w:proofErr w:type="gramStart"/>
      <w:r w:rsidRPr="007511A8">
        <w:t>make</w:t>
      </w:r>
      <w:proofErr w:type="gramEnd"/>
      <w:r w:rsidRPr="007511A8">
        <w:t xml:space="preserve"> recommendations to your adolescent readers on how to negotiate their way through celebrity culture.</w:t>
      </w:r>
    </w:p>
    <w:tbl>
      <w:tblPr>
        <w:tblpPr w:leftFromText="180" w:rightFromText="180" w:vertAnchor="text" w:horzAnchor="margin" w:tblpY="338"/>
        <w:tblW w:w="9005"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left w:w="74" w:type="dxa"/>
          <w:right w:w="74" w:type="dxa"/>
        </w:tblCellMar>
        <w:tblLook w:val="04A0" w:firstRow="1" w:lastRow="0" w:firstColumn="1" w:lastColumn="0" w:noHBand="0" w:noVBand="1"/>
      </w:tblPr>
      <w:tblGrid>
        <w:gridCol w:w="2910"/>
        <w:gridCol w:w="3443"/>
        <w:gridCol w:w="2652"/>
      </w:tblGrid>
      <w:tr w:rsidR="00E13714" w:rsidRPr="007511A8" w14:paraId="77C5B8D3" w14:textId="77777777" w:rsidTr="003976A5">
        <w:trPr>
          <w:trHeight w:hRule="exact" w:val="510"/>
        </w:trPr>
        <w:tc>
          <w:tcPr>
            <w:tcW w:w="9005" w:type="dxa"/>
            <w:gridSpan w:val="3"/>
            <w:tcBorders>
              <w:top w:val="single" w:sz="4" w:space="0" w:color="00948D"/>
              <w:left w:val="single" w:sz="4" w:space="0" w:color="00948D"/>
              <w:bottom w:val="single" w:sz="4" w:space="0" w:color="00948D"/>
              <w:right w:val="single" w:sz="4" w:space="0" w:color="00948D"/>
            </w:tcBorders>
            <w:shd w:val="clear" w:color="auto" w:fill="CFE7E6"/>
            <w:vAlign w:val="center"/>
          </w:tcPr>
          <w:p w14:paraId="47FAB384" w14:textId="77777777" w:rsidR="00E13714" w:rsidRPr="003976A5" w:rsidRDefault="00E13714" w:rsidP="003976A5">
            <w:pPr>
              <w:pStyle w:val="Tabletext"/>
              <w:rPr>
                <w:b/>
              </w:rPr>
            </w:pPr>
            <w:r w:rsidRPr="003976A5">
              <w:rPr>
                <w:b/>
              </w:rPr>
              <w:t>Celebrity culture and adolescents: plus, minus or interesting?</w:t>
            </w:r>
          </w:p>
        </w:tc>
      </w:tr>
      <w:tr w:rsidR="00E13714" w:rsidRPr="007511A8" w14:paraId="00F3B245" w14:textId="77777777" w:rsidTr="003976A5">
        <w:trPr>
          <w:trHeight w:hRule="exact" w:val="397"/>
        </w:trPr>
        <w:tc>
          <w:tcPr>
            <w:tcW w:w="2910" w:type="dxa"/>
            <w:tcBorders>
              <w:top w:val="single" w:sz="4" w:space="0" w:color="00948D"/>
              <w:left w:val="single" w:sz="4" w:space="0" w:color="00948D"/>
              <w:bottom w:val="single" w:sz="4" w:space="0" w:color="00948D"/>
              <w:right w:val="single" w:sz="4" w:space="0" w:color="00948D"/>
            </w:tcBorders>
            <w:shd w:val="clear" w:color="auto" w:fill="CFE7E6"/>
            <w:vAlign w:val="center"/>
            <w:hideMark/>
          </w:tcPr>
          <w:p w14:paraId="775069BD" w14:textId="77777777" w:rsidR="00E13714" w:rsidRPr="003976A5" w:rsidRDefault="00E13714" w:rsidP="003976A5">
            <w:pPr>
              <w:pStyle w:val="Tabletext"/>
              <w:jc w:val="center"/>
              <w:rPr>
                <w:b/>
              </w:rPr>
            </w:pPr>
            <w:r w:rsidRPr="003976A5">
              <w:rPr>
                <w:b/>
              </w:rPr>
              <w:t>+</w:t>
            </w:r>
          </w:p>
        </w:tc>
        <w:tc>
          <w:tcPr>
            <w:tcW w:w="3443" w:type="dxa"/>
            <w:tcBorders>
              <w:top w:val="single" w:sz="4" w:space="0" w:color="00948D"/>
              <w:left w:val="single" w:sz="4" w:space="0" w:color="00948D"/>
              <w:bottom w:val="single" w:sz="4" w:space="0" w:color="00948D"/>
              <w:right w:val="single" w:sz="4" w:space="0" w:color="00948D"/>
            </w:tcBorders>
            <w:shd w:val="clear" w:color="auto" w:fill="CFE7E6"/>
            <w:vAlign w:val="center"/>
            <w:hideMark/>
          </w:tcPr>
          <w:p w14:paraId="62F577DC" w14:textId="77777777" w:rsidR="00E13714" w:rsidRPr="003976A5" w:rsidRDefault="00E13714" w:rsidP="003976A5">
            <w:pPr>
              <w:pStyle w:val="Tabletext"/>
              <w:jc w:val="center"/>
              <w:rPr>
                <w:b/>
              </w:rPr>
            </w:pPr>
            <w:r w:rsidRPr="003976A5">
              <w:rPr>
                <w:b/>
              </w:rPr>
              <w:t>-</w:t>
            </w:r>
          </w:p>
        </w:tc>
        <w:tc>
          <w:tcPr>
            <w:tcW w:w="2652" w:type="dxa"/>
            <w:tcBorders>
              <w:top w:val="single" w:sz="4" w:space="0" w:color="00948D"/>
              <w:left w:val="single" w:sz="4" w:space="0" w:color="00948D"/>
              <w:bottom w:val="single" w:sz="4" w:space="0" w:color="00948D"/>
              <w:right w:val="single" w:sz="4" w:space="0" w:color="00948D"/>
            </w:tcBorders>
            <w:shd w:val="clear" w:color="auto" w:fill="CFE7E6"/>
            <w:vAlign w:val="center"/>
          </w:tcPr>
          <w:p w14:paraId="7E042B07" w14:textId="77777777" w:rsidR="00E13714" w:rsidRPr="003976A5" w:rsidRDefault="00E13714" w:rsidP="003976A5">
            <w:pPr>
              <w:pStyle w:val="Tabletext"/>
              <w:jc w:val="center"/>
              <w:rPr>
                <w:b/>
              </w:rPr>
            </w:pPr>
            <w:r w:rsidRPr="003976A5">
              <w:rPr>
                <w:b/>
              </w:rPr>
              <w:t>?</w:t>
            </w:r>
          </w:p>
        </w:tc>
      </w:tr>
      <w:tr w:rsidR="00E13714" w:rsidRPr="007511A8" w14:paraId="7DFDE8D7" w14:textId="77777777" w:rsidTr="003976A5">
        <w:trPr>
          <w:trHeight w:val="57"/>
        </w:trPr>
        <w:tc>
          <w:tcPr>
            <w:tcW w:w="2910" w:type="dxa"/>
            <w:tcBorders>
              <w:top w:val="single" w:sz="4" w:space="0" w:color="00948D"/>
              <w:left w:val="single" w:sz="4" w:space="0" w:color="00948D"/>
              <w:right w:val="single" w:sz="4" w:space="0" w:color="00948D"/>
            </w:tcBorders>
          </w:tcPr>
          <w:p w14:paraId="200AA4CF" w14:textId="77777777" w:rsidR="00E13714" w:rsidRDefault="00E13714" w:rsidP="00C05019">
            <w:pPr>
              <w:pStyle w:val="Tablebulletslevel1"/>
            </w:pPr>
            <w:r w:rsidRPr="007511A8">
              <w:t>Many celebrities are of genuine talent and worth much as role models because of what they say and do.</w:t>
            </w:r>
          </w:p>
          <w:p w14:paraId="53616554" w14:textId="77777777" w:rsidR="00E13714" w:rsidRDefault="00E13714" w:rsidP="00C05019">
            <w:pPr>
              <w:pStyle w:val="Tablebulletslevel1"/>
            </w:pPr>
            <w:r>
              <w:t>Celebrity culture is responsible for a great deal of employment.</w:t>
            </w:r>
          </w:p>
          <w:p w14:paraId="1913FBAC" w14:textId="77777777" w:rsidR="00E13714" w:rsidRPr="007511A8" w:rsidRDefault="00E13714" w:rsidP="00C05019">
            <w:pPr>
              <w:pStyle w:val="Tablebulletslevel1"/>
              <w:numPr>
                <w:ilvl w:val="0"/>
                <w:numId w:val="0"/>
              </w:numPr>
              <w:ind w:left="284"/>
              <w:rPr>
                <w:rFonts w:cs="Arial"/>
                <w:szCs w:val="20"/>
              </w:rPr>
            </w:pPr>
          </w:p>
        </w:tc>
        <w:tc>
          <w:tcPr>
            <w:tcW w:w="3443" w:type="dxa"/>
            <w:tcBorders>
              <w:top w:val="single" w:sz="4" w:space="0" w:color="00948D"/>
              <w:left w:val="single" w:sz="4" w:space="0" w:color="00948D"/>
              <w:right w:val="single" w:sz="4" w:space="0" w:color="00948D"/>
            </w:tcBorders>
          </w:tcPr>
          <w:p w14:paraId="2EAABFAA" w14:textId="77777777" w:rsidR="00E13714" w:rsidRPr="007511A8" w:rsidRDefault="00E13714" w:rsidP="00C05019">
            <w:pPr>
              <w:pStyle w:val="Tablebulletslevel1"/>
            </w:pPr>
            <w:r w:rsidRPr="007511A8">
              <w:t>Many celebrities are merely commodities and in danger of being exploited.</w:t>
            </w:r>
          </w:p>
          <w:p w14:paraId="6787AFDA" w14:textId="77777777" w:rsidR="00E13714" w:rsidRPr="007511A8" w:rsidRDefault="00E13714" w:rsidP="00C05019">
            <w:pPr>
              <w:pStyle w:val="Tablebulletslevel1"/>
            </w:pPr>
            <w:r w:rsidRPr="007511A8">
              <w:t xml:space="preserve">Celebrity merchandise causes teenagers to waste money. </w:t>
            </w:r>
          </w:p>
          <w:p w14:paraId="63AC3966" w14:textId="77777777" w:rsidR="00E13714" w:rsidRPr="007511A8" w:rsidRDefault="00E13714" w:rsidP="00C05019">
            <w:pPr>
              <w:pStyle w:val="Tablebulletslevel1"/>
              <w:numPr>
                <w:ilvl w:val="0"/>
                <w:numId w:val="0"/>
              </w:numPr>
              <w:ind w:left="284"/>
              <w:rPr>
                <w:rFonts w:cs="Arial"/>
                <w:szCs w:val="20"/>
              </w:rPr>
            </w:pPr>
          </w:p>
        </w:tc>
        <w:tc>
          <w:tcPr>
            <w:tcW w:w="2652" w:type="dxa"/>
            <w:tcBorders>
              <w:top w:val="single" w:sz="4" w:space="0" w:color="00948D"/>
              <w:left w:val="single" w:sz="4" w:space="0" w:color="00948D"/>
              <w:right w:val="single" w:sz="4" w:space="0" w:color="00948D"/>
            </w:tcBorders>
          </w:tcPr>
          <w:p w14:paraId="6122D711" w14:textId="77777777" w:rsidR="00E13714" w:rsidRPr="007511A8" w:rsidRDefault="00E13714" w:rsidP="00E13714">
            <w:pPr>
              <w:numPr>
                <w:ilvl w:val="0"/>
                <w:numId w:val="2"/>
              </w:numPr>
              <w:tabs>
                <w:tab w:val="num" w:pos="284"/>
              </w:tabs>
              <w:rPr>
                <w:rFonts w:cs="Arial"/>
                <w:sz w:val="20"/>
                <w:szCs w:val="20"/>
              </w:rPr>
            </w:pPr>
          </w:p>
          <w:p w14:paraId="10A19F4A" w14:textId="77777777" w:rsidR="00E13714" w:rsidRPr="007511A8" w:rsidRDefault="00E13714" w:rsidP="00E13714">
            <w:pPr>
              <w:numPr>
                <w:ilvl w:val="0"/>
                <w:numId w:val="2"/>
              </w:numPr>
              <w:tabs>
                <w:tab w:val="num" w:pos="284"/>
              </w:tabs>
              <w:rPr>
                <w:rFonts w:cs="Arial"/>
                <w:sz w:val="20"/>
                <w:szCs w:val="20"/>
              </w:rPr>
            </w:pPr>
          </w:p>
          <w:p w14:paraId="236893E1" w14:textId="77777777" w:rsidR="00E13714" w:rsidRPr="007511A8" w:rsidRDefault="00E13714" w:rsidP="003976A5">
            <w:pPr>
              <w:rPr>
                <w:rFonts w:cs="Arial"/>
                <w:sz w:val="20"/>
                <w:szCs w:val="20"/>
              </w:rPr>
            </w:pPr>
          </w:p>
        </w:tc>
      </w:tr>
    </w:tbl>
    <w:p w14:paraId="10DA7299" w14:textId="77777777" w:rsidR="00E13714" w:rsidRDefault="00E13714" w:rsidP="00E13714">
      <w:pPr>
        <w:pStyle w:val="Heading3"/>
        <w:rPr>
          <w:sz w:val="20"/>
          <w:szCs w:val="20"/>
        </w:rPr>
      </w:pPr>
    </w:p>
    <w:p w14:paraId="53B8EBE9" w14:textId="23937603" w:rsidR="00E13714" w:rsidRPr="00D65A19" w:rsidRDefault="00E13714" w:rsidP="00E13714">
      <w:pPr>
        <w:pStyle w:val="Heading3"/>
        <w:rPr>
          <w:i w:val="0"/>
          <w:sz w:val="24"/>
          <w:szCs w:val="24"/>
        </w:rPr>
      </w:pPr>
      <w:r>
        <w:rPr>
          <w:sz w:val="20"/>
          <w:szCs w:val="20"/>
        </w:rPr>
        <w:br w:type="page"/>
      </w:r>
      <w:r w:rsidRPr="00D65A19">
        <w:rPr>
          <w:i w:val="0"/>
        </w:rPr>
        <w:lastRenderedPageBreak/>
        <w:t>Tak</w:t>
      </w:r>
      <w:r>
        <w:rPr>
          <w:i w:val="0"/>
        </w:rPr>
        <w:t>e</w:t>
      </w:r>
      <w:r w:rsidRPr="00D65A19">
        <w:rPr>
          <w:i w:val="0"/>
        </w:rPr>
        <w:t xml:space="preserve"> a position on the issue</w:t>
      </w:r>
    </w:p>
    <w:p w14:paraId="783F2009" w14:textId="77777777" w:rsidR="00E13714" w:rsidRPr="00B66482" w:rsidRDefault="00047EEE" w:rsidP="00C05019">
      <w:pPr>
        <w:rPr>
          <w:rFonts w:cs="Arial"/>
          <w:sz w:val="20"/>
          <w:szCs w:val="20"/>
        </w:rPr>
      </w:pPr>
      <w:r>
        <w:rPr>
          <w:noProof/>
        </w:rPr>
        <w:pict w14:anchorId="41D33BD3">
          <v:shapetype id="_x0000_t202" coordsize="21600,21600" o:spt="202" path="m,l,21600r21600,l21600,xe">
            <v:stroke joinstyle="miter"/>
            <v:path gradientshapeok="t" o:connecttype="rect"/>
          </v:shapetype>
          <v:shape id="Text Box 2" o:spid="_x0000_s1029" type="#_x0000_t202" style="position:absolute;margin-left:-1.6pt;margin-top:81.25pt;width:468.85pt;height:105.45pt;z-index:-251658752;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" filled="f" stroked="f">
            <o:lock v:ext="edit" aspectratio="t"/>
            <v:textbox>
              <w:txbxContent>
                <w:p w14:paraId="39D60614" w14:textId="77777777" w:rsidR="00335A6B" w:rsidRPr="00C4089A" w:rsidRDefault="00335A6B" w:rsidP="00E13714">
                  <w:pPr>
                    <w:rPr>
                      <w:b/>
                      <w:lang w:val="en-US"/>
                    </w:rPr>
                  </w:pPr>
                  <w:r w:rsidRPr="00C4089A">
                    <w:rPr>
                      <w:b/>
                      <w:lang w:val="en-US"/>
                    </w:rPr>
                    <w:t>Strongly</w:t>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b/>
                      <w:lang w:val="en-US"/>
                    </w:rPr>
                    <w:t>Strongly</w:t>
                  </w:r>
                </w:p>
                <w:p w14:paraId="62B3ED41" w14:textId="77777777" w:rsidR="00335A6B" w:rsidRPr="00C4089A" w:rsidRDefault="00335A6B" w:rsidP="00E13714">
                  <w:pPr>
                    <w:jc w:val="center"/>
                    <w:rPr>
                      <w:b/>
                      <w:i/>
                      <w:lang w:val="en-US"/>
                    </w:rPr>
                  </w:pPr>
                  <w:r w:rsidRPr="00C4089A">
                    <w:rPr>
                      <w:b/>
                      <w:i/>
                      <w:lang w:val="en-US"/>
                    </w:rPr>
                    <w:t>Adolescents are highly susceptible to the influence of celebrity.</w:t>
                  </w:r>
                </w:p>
                <w:p w14:paraId="2BA1B519" w14:textId="68461A21" w:rsidR="00335A6B" w:rsidRPr="00C4089A" w:rsidRDefault="00335A6B" w:rsidP="00E13714">
                  <w:pPr>
                    <w:rPr>
                      <w:lang w:val="en-US"/>
                    </w:rPr>
                  </w:pPr>
                  <w:r>
                    <w:rPr>
                      <w:noProof/>
                    </w:rPr>
                    <w:drawing>
                      <wp:inline distT="0" distB="0" distL="0" distR="0" wp14:anchorId="5AB0ADE6" wp14:editId="343B76B7">
                        <wp:extent cx="5693410" cy="37084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3410" cy="370840"/>
                                </a:xfrm>
                                <a:prstGeom prst="rect">
                                  <a:avLst/>
                                </a:prstGeom>
                                <a:noFill/>
                                <a:ln>
                                  <a:noFill/>
                                </a:ln>
                              </pic:spPr>
                            </pic:pic>
                          </a:graphicData>
                        </a:graphic>
                      </wp:inline>
                    </w:drawing>
                  </w:r>
                </w:p>
                <w:p w14:paraId="75AD5BCB" w14:textId="77777777" w:rsidR="00335A6B" w:rsidRDefault="00335A6B" w:rsidP="00E13714">
                  <w:r w:rsidRPr="00C4089A">
                    <w:rPr>
                      <w:b/>
                      <w:lang w:val="en-US"/>
                    </w:rPr>
                    <w:t>Agree</w:t>
                  </w:r>
                  <w:r w:rsidRPr="00C4089A">
                    <w:rPr>
                      <w:lang w:val="en-US"/>
                    </w:rPr>
                    <w:t xml:space="preserve"> </w:t>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lang w:val="en-US"/>
                    </w:rPr>
                    <w:tab/>
                  </w:r>
                  <w:r w:rsidRPr="00C4089A">
                    <w:rPr>
                      <w:b/>
                      <w:lang w:val="en-US"/>
                    </w:rPr>
                    <w:t>Disagree</w:t>
                  </w:r>
                </w:p>
              </w:txbxContent>
            </v:textbox>
            <w10:wrap type="tight"/>
          </v:shape>
        </w:pict>
      </w:r>
      <w:r w:rsidR="00E13714" w:rsidRPr="00B66482">
        <w:rPr>
          <w:lang w:val="en-US"/>
        </w:rPr>
        <w:t>To help clarify your thoughts on the central issue, mark your position on the continuum below. You might strongly agree or strongly disagree that adolescents are highly susceptible to the influence of celebrity, or your response may lie somewhere in between. Be prepared to explain your reasons for taking this position to the class</w:t>
      </w:r>
      <w:r w:rsidR="00E13714" w:rsidRPr="00B66482">
        <w:rPr>
          <w:rFonts w:cs="Arial"/>
          <w:sz w:val="20"/>
          <w:szCs w:val="20"/>
        </w:rPr>
        <w:t xml:space="preserve">. </w:t>
      </w:r>
    </w:p>
    <w:p w14:paraId="28BCE3AB" w14:textId="77777777" w:rsidR="00E13714" w:rsidRPr="00B66482" w:rsidRDefault="00E13714" w:rsidP="00E13714">
      <w:pPr>
        <w:tabs>
          <w:tab w:val="right" w:leader="dot" w:pos="9072"/>
        </w:tabs>
        <w:spacing w:before="360" w:after="360" w:line="360" w:lineRule="atLeast"/>
        <w:ind w:left="397"/>
        <w:rPr>
          <w:sz w:val="22"/>
        </w:rPr>
      </w:pPr>
      <w:r w:rsidRPr="00B66482">
        <w:rPr>
          <w:sz w:val="22"/>
        </w:rPr>
        <w:tab/>
      </w:r>
    </w:p>
    <w:p w14:paraId="7176EE43" w14:textId="77777777" w:rsidR="00E13714" w:rsidRPr="00B66482" w:rsidRDefault="00E13714" w:rsidP="00E13714">
      <w:pPr>
        <w:tabs>
          <w:tab w:val="right" w:leader="dot" w:pos="9072"/>
        </w:tabs>
        <w:spacing w:before="360" w:after="360" w:line="360" w:lineRule="atLeast"/>
        <w:ind w:left="397"/>
        <w:rPr>
          <w:sz w:val="22"/>
        </w:rPr>
      </w:pPr>
      <w:r w:rsidRPr="00B66482">
        <w:rPr>
          <w:sz w:val="22"/>
        </w:rPr>
        <w:tab/>
      </w:r>
    </w:p>
    <w:p w14:paraId="7A9F63B1" w14:textId="77777777" w:rsidR="00E13714" w:rsidRPr="00B66482" w:rsidRDefault="00E13714" w:rsidP="00E13714">
      <w:pPr>
        <w:tabs>
          <w:tab w:val="right" w:leader="dot" w:pos="9072"/>
        </w:tabs>
        <w:spacing w:before="360" w:after="360" w:line="360" w:lineRule="atLeast"/>
        <w:ind w:left="397"/>
        <w:rPr>
          <w:sz w:val="22"/>
        </w:rPr>
      </w:pPr>
      <w:r w:rsidRPr="00B66482">
        <w:rPr>
          <w:sz w:val="22"/>
        </w:rPr>
        <w:tab/>
      </w:r>
    </w:p>
    <w:p w14:paraId="4FC077F5" w14:textId="77777777" w:rsidR="00E13714" w:rsidRDefault="00E13714" w:rsidP="00E13714">
      <w:pPr>
        <w:tabs>
          <w:tab w:val="right" w:leader="dot" w:pos="9072"/>
        </w:tabs>
        <w:spacing w:before="360" w:after="360" w:line="360" w:lineRule="atLeast"/>
        <w:ind w:left="397"/>
        <w:rPr>
          <w:sz w:val="22"/>
        </w:rPr>
      </w:pPr>
      <w:r w:rsidRPr="00B66482">
        <w:rPr>
          <w:sz w:val="22"/>
        </w:rPr>
        <w:tab/>
      </w:r>
    </w:p>
    <w:p w14:paraId="163644D6" w14:textId="299B7946" w:rsidR="001957E5" w:rsidRDefault="001957E5" w:rsidP="001957E5">
      <w:pPr>
        <w:pStyle w:val="Heading3"/>
        <w:rPr>
          <w:i w:val="0"/>
        </w:rPr>
      </w:pPr>
      <w:r>
        <w:rPr>
          <w:i w:val="0"/>
        </w:rPr>
        <w:t>Referen</w:t>
      </w:r>
      <w:r w:rsidRPr="001957E5">
        <w:rPr>
          <w:i w:val="0"/>
        </w:rPr>
        <w:t>ces</w:t>
      </w:r>
    </w:p>
    <w:p w14:paraId="783486DD" w14:textId="777095DA" w:rsidR="001957E5" w:rsidRDefault="001957E5" w:rsidP="00C05019">
      <w:proofErr w:type="gramStart"/>
      <w:r w:rsidRPr="00C560B5">
        <w:t>Anderson,</w:t>
      </w:r>
      <w:proofErr w:type="gramEnd"/>
      <w:r w:rsidRPr="00C560B5">
        <w:t xml:space="preserve"> </w:t>
      </w:r>
      <w:r w:rsidR="00565908">
        <w:t xml:space="preserve">cited in Corbett B 2012, ‘Star Power’, </w:t>
      </w:r>
      <w:r w:rsidR="00565908">
        <w:rPr>
          <w:i/>
        </w:rPr>
        <w:t>Australian Women’s Weekly</w:t>
      </w:r>
      <w:r w:rsidR="00565908">
        <w:t>, Feb, pp. 54</w:t>
      </w:r>
      <w:r w:rsidR="00565908">
        <w:rPr>
          <w:rFonts w:ascii="Courier New" w:hAnsi="Courier New" w:cs="Courier New"/>
        </w:rPr>
        <w:t>–</w:t>
      </w:r>
      <w:r w:rsidR="00565908">
        <w:t xml:space="preserve">60. </w:t>
      </w:r>
    </w:p>
    <w:p w14:paraId="0945CB72" w14:textId="1E583412" w:rsidR="00335A6B" w:rsidRDefault="00702610" w:rsidP="00C05019">
      <w:proofErr w:type="spellStart"/>
      <w:proofErr w:type="gramStart"/>
      <w:r>
        <w:t>Palinscar</w:t>
      </w:r>
      <w:proofErr w:type="spellEnd"/>
      <w:r>
        <w:t xml:space="preserve">, AS &amp; Brown, AL </w:t>
      </w:r>
      <w:r w:rsidR="009164EE" w:rsidRPr="009164EE">
        <w:t>1984</w:t>
      </w:r>
      <w:r>
        <w:t>,</w:t>
      </w:r>
      <w:r w:rsidR="009164EE" w:rsidRPr="009164EE">
        <w:t xml:space="preserve"> </w:t>
      </w:r>
      <w:r>
        <w:t>‘</w:t>
      </w:r>
      <w:r w:rsidR="009164EE" w:rsidRPr="009164EE">
        <w:t>Reciprocal teaching of comprehension-fostering and comprehension-monitoring activities</w:t>
      </w:r>
      <w:r>
        <w:t>’,</w:t>
      </w:r>
      <w:r w:rsidR="009164EE" w:rsidRPr="009164EE">
        <w:t xml:space="preserve"> </w:t>
      </w:r>
      <w:r w:rsidR="009164EE" w:rsidRPr="00335A6B">
        <w:rPr>
          <w:i/>
        </w:rPr>
        <w:t>Cognition and Instruction</w:t>
      </w:r>
      <w:r w:rsidR="009164EE" w:rsidRPr="009164EE">
        <w:t>,</w:t>
      </w:r>
      <w:r>
        <w:t xml:space="preserve"> </w:t>
      </w:r>
      <w:r w:rsidR="009164EE" w:rsidRPr="009164EE">
        <w:t>2, pp. 117–175.</w:t>
      </w:r>
      <w:proofErr w:type="gramEnd"/>
    </w:p>
    <w:p w14:paraId="06D2E5EF" w14:textId="3442F78C" w:rsidR="009164EE" w:rsidRPr="00335A6B" w:rsidRDefault="009164EE" w:rsidP="00C05019">
      <w:r w:rsidRPr="00335A6B">
        <w:t>Peterson, CL</w:t>
      </w:r>
      <w:r w:rsidR="00335A6B" w:rsidRPr="00335A6B">
        <w:t>,</w:t>
      </w:r>
      <w:r w:rsidRPr="00335A6B">
        <w:t xml:space="preserve"> </w:t>
      </w:r>
      <w:proofErr w:type="spellStart"/>
      <w:r w:rsidRPr="00335A6B">
        <w:t>Caverly</w:t>
      </w:r>
      <w:proofErr w:type="spellEnd"/>
      <w:r w:rsidRPr="00335A6B">
        <w:t>, DC</w:t>
      </w:r>
      <w:r w:rsidR="00335A6B" w:rsidRPr="00335A6B">
        <w:t>,</w:t>
      </w:r>
      <w:r w:rsidRPr="00335A6B">
        <w:t xml:space="preserve"> Nicholson, SA</w:t>
      </w:r>
      <w:r w:rsidR="00335A6B" w:rsidRPr="00335A6B">
        <w:t>,</w:t>
      </w:r>
      <w:r w:rsidRPr="00335A6B">
        <w:t xml:space="preserve"> O</w:t>
      </w:r>
      <w:r w:rsidR="00702610">
        <w:t>’</w:t>
      </w:r>
      <w:r w:rsidRPr="00335A6B">
        <w:t>Neal, S</w:t>
      </w:r>
      <w:r w:rsidR="00335A6B" w:rsidRPr="00335A6B">
        <w:t>,</w:t>
      </w:r>
      <w:r w:rsidRPr="00335A6B">
        <w:t xml:space="preserve"> </w:t>
      </w:r>
      <w:proofErr w:type="spellStart"/>
      <w:r w:rsidRPr="00335A6B">
        <w:t>Cusenbary</w:t>
      </w:r>
      <w:proofErr w:type="spellEnd"/>
      <w:r w:rsidRPr="00335A6B">
        <w:t>, S</w:t>
      </w:r>
      <w:r w:rsidR="00335A6B" w:rsidRPr="00335A6B">
        <w:rPr>
          <w:i/>
        </w:rPr>
        <w:t xml:space="preserve"> </w:t>
      </w:r>
      <w:r w:rsidR="00335A6B" w:rsidRPr="00702610">
        <w:t>200</w:t>
      </w:r>
      <w:r w:rsidR="00702610">
        <w:t>0,</w:t>
      </w:r>
      <w:r w:rsidR="00335A6B">
        <w:rPr>
          <w:i/>
        </w:rPr>
        <w:t xml:space="preserve"> </w:t>
      </w:r>
      <w:r w:rsidRPr="00335A6B">
        <w:rPr>
          <w:i/>
        </w:rPr>
        <w:t>Building Reading Proficiency at the Secondary Level: A Guide to Resources</w:t>
      </w:r>
      <w:r w:rsidR="00335A6B">
        <w:rPr>
          <w:i/>
        </w:rPr>
        <w:t xml:space="preserve">, </w:t>
      </w:r>
      <w:r w:rsidR="00335A6B" w:rsidRPr="00335A6B">
        <w:rPr>
          <w:iCs/>
          <w:color w:val="222222"/>
        </w:rPr>
        <w:t>Southwest Educational Development Laboratory</w:t>
      </w:r>
      <w:r w:rsidR="00335A6B" w:rsidRPr="00702610">
        <w:t xml:space="preserve">, </w:t>
      </w:r>
      <w:r w:rsidR="00702610" w:rsidRPr="00702610">
        <w:t>http://www.sedl.org/pubs/catalog/items/read16.html</w:t>
      </w:r>
      <w:r w:rsidR="00335A6B">
        <w:t>.</w:t>
      </w:r>
    </w:p>
    <w:p w14:paraId="0AC6C727" w14:textId="77777777" w:rsidR="009164EE" w:rsidRPr="009164EE" w:rsidRDefault="009164EE" w:rsidP="001957E5">
      <w:pPr>
        <w:rPr>
          <w:rFonts w:cs="Arial"/>
          <w:sz w:val="20"/>
          <w:szCs w:val="20"/>
        </w:rPr>
      </w:pPr>
    </w:p>
    <w:sectPr w:rsidR="009164EE" w:rsidRPr="009164EE" w:rsidSect="00C05019">
      <w:footerReference w:type="even" r:id="rId20"/>
      <w:footerReference w:type="default" r:id="rId21"/>
      <w:headerReference w:type="first" r:id="rId22"/>
      <w:footerReference w:type="first" r:id="rId23"/>
      <w:type w:val="continuous"/>
      <w:pgSz w:w="11907" w:h="16840" w:code="9"/>
      <w:pgMar w:top="1134" w:right="1418" w:bottom="1418" w:left="1418" w:header="510" w:footer="284"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A7B95" w14:textId="77777777" w:rsidR="00047EEE" w:rsidRDefault="00047EEE">
      <w:r>
        <w:separator/>
      </w:r>
    </w:p>
    <w:p w14:paraId="3363F7CB" w14:textId="77777777" w:rsidR="00047EEE" w:rsidRDefault="00047EEE"/>
    <w:p w14:paraId="1D25F978" w14:textId="77777777" w:rsidR="00047EEE" w:rsidRDefault="00047EEE"/>
  </w:endnote>
  <w:endnote w:type="continuationSeparator" w:id="0">
    <w:p w14:paraId="38E27509" w14:textId="77777777" w:rsidR="00047EEE" w:rsidRDefault="00047EEE">
      <w:r>
        <w:continuationSeparator/>
      </w:r>
    </w:p>
    <w:p w14:paraId="62B0AB44" w14:textId="77777777" w:rsidR="00047EEE" w:rsidRDefault="00047EEE"/>
    <w:p w14:paraId="2EA7371B" w14:textId="77777777" w:rsidR="00047EEE" w:rsidRDefault="00047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7F1" w14:textId="77777777" w:rsidR="00335A6B" w:rsidRDefault="00335A6B" w:rsidP="002B765B">
    <w:r w:rsidRPr="00790373">
      <w:rPr>
        <w:rFonts w:eastAsia="SimSun"/>
      </w:rPr>
      <w:fldChar w:fldCharType="begin"/>
    </w:r>
    <w:r w:rsidRPr="00790373">
      <w:rPr>
        <w:rFonts w:eastAsia="SimSun"/>
      </w:rPr>
      <w:instrText xml:space="preserve">PAGE  </w:instrText>
    </w:r>
    <w:r w:rsidRPr="00790373">
      <w:rPr>
        <w:rFonts w:eastAsia="SimSun"/>
      </w:rPr>
      <w:fldChar w:fldCharType="separate"/>
    </w:r>
    <w:r>
      <w:rPr>
        <w:rFonts w:eastAsia="SimSun"/>
        <w:noProof/>
      </w:rPr>
      <w:t>2</w:t>
    </w:r>
    <w:r w:rsidRPr="00790373">
      <w:rPr>
        <w:rFonts w:eastAsia="SimSun"/>
      </w:rPr>
      <w:fldChar w:fldCharType="end"/>
    </w:r>
    <w:r>
      <w:t> </w:t>
    </w:r>
    <w:r w:rsidRPr="00AA55F1">
      <w:t>|</w:t>
    </w:r>
    <w:r>
      <w:t> </w:t>
    </w:r>
    <w:r>
      <w:rPr>
        <w:rFonts w:eastAsia="SimSun"/>
      </w:rPr>
      <w:t>Australian Curriculum assessment</w:t>
    </w:r>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7F2" w14:textId="77777777" w:rsidR="00335A6B" w:rsidRDefault="00335A6B" w:rsidP="002D132A">
    <w:r w:rsidRPr="00E8086C">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012CFF">
      <w:rPr>
        <w:rFonts w:eastAsia="SimSun"/>
        <w:noProof/>
      </w:rPr>
      <w:t>December 2013</w:t>
    </w:r>
    <w:r>
      <w:rPr>
        <w:rFonts w:eastAsia="SimSun"/>
      </w:rPr>
      <w:fldChar w:fldCharType="end"/>
    </w:r>
    <w:r>
      <w:t> </w:t>
    </w:r>
    <w:r w:rsidRPr="00E8086C">
      <w:t>|</w:t>
    </w:r>
    <w:r>
      <w:t> </w:t>
    </w:r>
    <w:r w:rsidRPr="00E8086C">
      <w:fldChar w:fldCharType="begin"/>
    </w:r>
    <w:r w:rsidRPr="00E8086C">
      <w:instrText xml:space="preserve">PAGE  </w:instrText>
    </w:r>
    <w:r w:rsidRPr="00E8086C">
      <w:fldChar w:fldCharType="separate"/>
    </w:r>
    <w:r>
      <w:rPr>
        <w:noProof/>
      </w:rPr>
      <w:t>2</w:t>
    </w:r>
    <w:r w:rsidRPr="00E8086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7F4" w14:textId="77777777" w:rsidR="00335A6B" w:rsidRPr="002B765B" w:rsidRDefault="00335A6B" w:rsidP="002B765B">
    <w:r>
      <w:rPr>
        <w:noProof/>
      </w:rPr>
      <w:drawing>
        <wp:anchor distT="0" distB="0" distL="114300" distR="114300" simplePos="0" relativeHeight="251659264" behindDoc="1" locked="0" layoutInCell="1" allowOverlap="1" wp14:anchorId="41730804" wp14:editId="41730805">
          <wp:simplePos x="0" y="0"/>
          <wp:positionH relativeFrom="page">
            <wp:align>left</wp:align>
          </wp:positionH>
          <wp:positionV relativeFrom="page">
            <wp:align>bottom</wp:align>
          </wp:positionV>
          <wp:extent cx="7560310" cy="1202690"/>
          <wp:effectExtent l="0" t="0" r="0" b="0"/>
          <wp:wrapNone/>
          <wp:docPr id="6" name="Picture 6" descr="QSA_Footer_RGB_M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SA_Footer_RGB_ML-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026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335A6B" w:rsidRPr="00321455" w14:paraId="417307F8" w14:textId="77777777" w:rsidTr="00E13714">
      <w:tc>
        <w:tcPr>
          <w:tcW w:w="2386" w:type="dxa"/>
          <w:vAlign w:val="center"/>
        </w:tcPr>
        <w:p w14:paraId="417307F5" w14:textId="6A8E8F83" w:rsidR="00335A6B" w:rsidRPr="00AA051F" w:rsidRDefault="00335A6B" w:rsidP="00745E0D">
          <w:pPr>
            <w:pStyle w:val="Footerboxed"/>
          </w:pPr>
          <w:r w:rsidRPr="00AA051F">
            <w:t>Australian Curriculum</w:t>
          </w:r>
          <w:r w:rsidRPr="00AA051F">
            <w:br/>
            <w:t xml:space="preserve">Year </w:t>
          </w:r>
          <w:r w:rsidRPr="003976A5">
            <w:rPr>
              <w:rStyle w:val="InstructionsChar"/>
              <w:shd w:val="clear" w:color="auto" w:fill="auto"/>
            </w:rPr>
            <w:t>9 English</w:t>
          </w:r>
        </w:p>
      </w:tc>
      <w:tc>
        <w:tcPr>
          <w:tcW w:w="4490" w:type="dxa"/>
          <w:vAlign w:val="center"/>
        </w:tcPr>
        <w:p w14:paraId="417307F6" w14:textId="0B38A7CC" w:rsidR="00335A6B" w:rsidRPr="00AA051F" w:rsidRDefault="00335A6B" w:rsidP="0025264B">
          <w:pPr>
            <w:pStyle w:val="Footerboxed"/>
          </w:pPr>
          <w:r w:rsidRPr="00745E0D">
            <w:t xml:space="preserve">Navigating celebrity: </w:t>
          </w:r>
          <w:r w:rsidR="0025264B">
            <w:t>A</w:t>
          </w:r>
          <w:r w:rsidRPr="00745E0D">
            <w:t xml:space="preserve"> guide</w:t>
          </w:r>
        </w:p>
      </w:tc>
      <w:tc>
        <w:tcPr>
          <w:tcW w:w="2343" w:type="dxa"/>
          <w:vAlign w:val="center"/>
        </w:tcPr>
        <w:p w14:paraId="417307F7" w14:textId="77777777" w:rsidR="00335A6B" w:rsidRPr="00AA051F" w:rsidRDefault="00335A6B" w:rsidP="00E13714">
          <w:pPr>
            <w:pStyle w:val="Footerboxed"/>
          </w:pPr>
          <w:r>
            <w:t>Assessment resource</w:t>
          </w:r>
        </w:p>
      </w:tc>
    </w:tr>
  </w:tbl>
  <w:p w14:paraId="417307F9" w14:textId="77777777" w:rsidR="00335A6B" w:rsidRPr="00565F95" w:rsidRDefault="00335A6B" w:rsidP="00087534">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335A6B" w:rsidRPr="00321455" w14:paraId="417307FD" w14:textId="77777777" w:rsidTr="003976A5">
      <w:tc>
        <w:tcPr>
          <w:tcW w:w="2386" w:type="dxa"/>
          <w:shd w:val="clear" w:color="auto" w:fill="auto"/>
          <w:vAlign w:val="center"/>
        </w:tcPr>
        <w:p w14:paraId="417307FA" w14:textId="09B50A05" w:rsidR="00335A6B" w:rsidRPr="00AA051F" w:rsidRDefault="00335A6B" w:rsidP="00745E0D">
          <w:pPr>
            <w:pStyle w:val="Footerboxed"/>
          </w:pPr>
          <w:r w:rsidRPr="00AA051F">
            <w:t>Australian Curriculum</w:t>
          </w:r>
          <w:r w:rsidRPr="00AA051F">
            <w:br/>
            <w:t xml:space="preserve">Year </w:t>
          </w:r>
          <w:r w:rsidRPr="003976A5">
            <w:rPr>
              <w:rStyle w:val="InstructionsChar"/>
              <w:shd w:val="clear" w:color="auto" w:fill="auto"/>
            </w:rPr>
            <w:t>9 English</w:t>
          </w:r>
        </w:p>
      </w:tc>
      <w:tc>
        <w:tcPr>
          <w:tcW w:w="4490" w:type="dxa"/>
          <w:vAlign w:val="center"/>
        </w:tcPr>
        <w:p w14:paraId="417307FB" w14:textId="253255E3" w:rsidR="00335A6B" w:rsidRPr="00AA051F" w:rsidRDefault="00335A6B" w:rsidP="0025264B">
          <w:pPr>
            <w:pStyle w:val="Footerboxed"/>
          </w:pPr>
          <w:r>
            <w:t xml:space="preserve">Navigating celebrity: </w:t>
          </w:r>
          <w:r w:rsidR="0025264B">
            <w:t>A</w:t>
          </w:r>
          <w:r>
            <w:t xml:space="preserve"> guide</w:t>
          </w:r>
        </w:p>
      </w:tc>
      <w:tc>
        <w:tcPr>
          <w:tcW w:w="2343" w:type="dxa"/>
          <w:vAlign w:val="center"/>
        </w:tcPr>
        <w:p w14:paraId="417307FC" w14:textId="77777777" w:rsidR="00335A6B" w:rsidRPr="00AA051F" w:rsidRDefault="00335A6B" w:rsidP="00E13714">
          <w:pPr>
            <w:pStyle w:val="Footerboxed"/>
          </w:pPr>
          <w:r>
            <w:t>Assessment resource</w:t>
          </w:r>
        </w:p>
      </w:tc>
    </w:tr>
  </w:tbl>
  <w:p w14:paraId="417307FE" w14:textId="77777777" w:rsidR="00335A6B" w:rsidRPr="000F61C9" w:rsidRDefault="00335A6B" w:rsidP="00087534">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800" w14:textId="77777777" w:rsidR="00335A6B" w:rsidRDefault="00335A6B" w:rsidP="00855483">
    <w:r>
      <w:rPr>
        <w:noProof/>
      </w:rPr>
      <w:drawing>
        <wp:anchor distT="0" distB="0" distL="114300" distR="114300" simplePos="0" relativeHeight="251657216" behindDoc="0" locked="0" layoutInCell="1" allowOverlap="1" wp14:anchorId="41730806" wp14:editId="41730807">
          <wp:simplePos x="0" y="0"/>
          <wp:positionH relativeFrom="page">
            <wp:align>right</wp:align>
          </wp:positionH>
          <wp:positionV relativeFrom="page">
            <wp:align>bottom</wp:align>
          </wp:positionV>
          <wp:extent cx="3304540" cy="953770"/>
          <wp:effectExtent l="0" t="0" r="0" b="0"/>
          <wp:wrapSquare wrapText="bothSides"/>
          <wp:docPr id="4" name="Picture 5" descr="Description: 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540" cy="9537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41730808" wp14:editId="41730809">
          <wp:simplePos x="0" y="0"/>
          <wp:positionH relativeFrom="page">
            <wp:align>left</wp:align>
          </wp:positionH>
          <wp:positionV relativeFrom="page">
            <wp:align>bottom</wp:align>
          </wp:positionV>
          <wp:extent cx="2343785" cy="953770"/>
          <wp:effectExtent l="0" t="0" r="0" b="0"/>
          <wp:wrapSquare wrapText="bothSides"/>
          <wp:docPr id="8" name="Picture 6" descr="Description: 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785" cy="953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730801" w14:textId="77777777" w:rsidR="00335A6B" w:rsidRPr="002B765B" w:rsidRDefault="00335A6B"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77B7D" w14:textId="77777777" w:rsidR="00047EEE" w:rsidRDefault="00047EEE">
      <w:r>
        <w:separator/>
      </w:r>
    </w:p>
    <w:p w14:paraId="5F2954E2" w14:textId="77777777" w:rsidR="00047EEE" w:rsidRDefault="00047EEE"/>
    <w:p w14:paraId="4FAA4036" w14:textId="77777777" w:rsidR="00047EEE" w:rsidRDefault="00047EEE"/>
  </w:footnote>
  <w:footnote w:type="continuationSeparator" w:id="0">
    <w:p w14:paraId="0C3B1DDE" w14:textId="77777777" w:rsidR="00047EEE" w:rsidRDefault="00047EEE">
      <w:r>
        <w:continuationSeparator/>
      </w:r>
    </w:p>
    <w:p w14:paraId="52F58ADD" w14:textId="77777777" w:rsidR="00047EEE" w:rsidRDefault="00047EEE"/>
    <w:p w14:paraId="30DD297C" w14:textId="77777777" w:rsidR="00047EEE" w:rsidRDefault="00047E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1435F" w14:textId="77777777" w:rsidR="0025264B" w:rsidRDefault="002526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1945F" w14:textId="77777777" w:rsidR="0025264B" w:rsidRDefault="002526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7F3" w14:textId="77777777" w:rsidR="00335A6B" w:rsidRDefault="00335A6B" w:rsidP="007E3051">
    <w:pPr>
      <w:pStyle w:val="smallspace0"/>
    </w:pPr>
    <w:r>
      <w:rPr>
        <w:noProof/>
      </w:rPr>
      <w:drawing>
        <wp:anchor distT="0" distB="0" distL="114300" distR="114300" simplePos="0" relativeHeight="251661312" behindDoc="1" locked="0" layoutInCell="1" allowOverlap="1" wp14:anchorId="41730802" wp14:editId="41730803">
          <wp:simplePos x="0" y="0"/>
          <wp:positionH relativeFrom="page">
            <wp:align>left</wp:align>
          </wp:positionH>
          <wp:positionV relativeFrom="page">
            <wp:align>top</wp:align>
          </wp:positionV>
          <wp:extent cx="7581600" cy="1263600"/>
          <wp:effectExtent l="0" t="0" r="635"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600" cy="126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07FF" w14:textId="77777777" w:rsidR="00335A6B" w:rsidRPr="002B765B" w:rsidRDefault="00335A6B" w:rsidP="002B76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14C"/>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83C1AB4"/>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2237500"/>
    <w:multiLevelType w:val="hybridMultilevel"/>
    <w:tmpl w:val="AA1EC03A"/>
    <w:lvl w:ilvl="0" w:tplc="14EABF4A">
      <w:start w:val="1"/>
      <w:numFmt w:val="bullet"/>
      <w:lvlText w:val=""/>
      <w:lvlJc w:val="left"/>
      <w:pPr>
        <w:tabs>
          <w:tab w:val="num" w:pos="794"/>
        </w:tabs>
        <w:ind w:left="794"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522746D"/>
    <w:multiLevelType w:val="hybridMultilevel"/>
    <w:tmpl w:val="D54A3742"/>
    <w:lvl w:ilvl="0" w:tplc="8F205E8E">
      <w:start w:val="1"/>
      <w:numFmt w:val="bullet"/>
      <w:lvlText w:val=""/>
      <w:lvlJc w:val="left"/>
      <w:pPr>
        <w:tabs>
          <w:tab w:val="num" w:pos="380"/>
        </w:tabs>
        <w:ind w:left="380" w:hanging="38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56A2835"/>
    <w:multiLevelType w:val="hybridMultilevel"/>
    <w:tmpl w:val="BF24654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AFA2D80"/>
    <w:multiLevelType w:val="hybridMultilevel"/>
    <w:tmpl w:val="6C36B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537D05"/>
    <w:multiLevelType w:val="multilevel"/>
    <w:tmpl w:val="D03C0D98"/>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9">
    <w:nsid w:val="29B5393E"/>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306B3286"/>
    <w:multiLevelType w:val="hybridMultilevel"/>
    <w:tmpl w:val="07522648"/>
    <w:lvl w:ilvl="0" w:tplc="12883096">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1">
    <w:nsid w:val="398D22AA"/>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2">
    <w:nsid w:val="3A14513B"/>
    <w:multiLevelType w:val="hybridMultilevel"/>
    <w:tmpl w:val="F07A29A2"/>
    <w:lvl w:ilvl="0" w:tplc="6A78DC3E">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9045206"/>
    <w:multiLevelType w:val="hybridMultilevel"/>
    <w:tmpl w:val="E2DA870C"/>
    <w:lvl w:ilvl="0" w:tplc="1BBC683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D3D571A"/>
    <w:multiLevelType w:val="multilevel"/>
    <w:tmpl w:val="3438A05C"/>
    <w:lvl w:ilvl="0">
      <w:start w:val="1"/>
      <w:numFmt w:val="decimal"/>
      <w:pStyle w:val="Numberedlevel1"/>
      <w:lvlText w:val="%1."/>
      <w:lvlJc w:val="left"/>
      <w:pPr>
        <w:tabs>
          <w:tab w:val="num" w:pos="397"/>
        </w:tabs>
        <w:ind w:left="397" w:hanging="397"/>
      </w:pPr>
      <w:rPr>
        <w:rFonts w:hint="default"/>
      </w:rPr>
    </w:lvl>
    <w:lvl w:ilvl="1">
      <w:start w:val="1"/>
      <w:numFmt w:val="lowerLetter"/>
      <w:pStyle w:val="Numberedlevel2"/>
      <w:lvlText w:val="%2."/>
      <w:lvlJc w:val="left"/>
      <w:pPr>
        <w:tabs>
          <w:tab w:val="num" w:pos="794"/>
        </w:tabs>
        <w:ind w:left="794" w:hanging="397"/>
      </w:pPr>
      <w:rPr>
        <w:rFonts w:hint="default"/>
      </w:rPr>
    </w:lvl>
    <w:lvl w:ilvl="2">
      <w:start w:val="1"/>
      <w:numFmt w:val="lowerRoman"/>
      <w:pStyle w:val="Numberedlevel3"/>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6">
    <w:nsid w:val="50E1120C"/>
    <w:multiLevelType w:val="hybridMultilevel"/>
    <w:tmpl w:val="3EDC0BDA"/>
    <w:lvl w:ilvl="0" w:tplc="02C4670A">
      <w:start w:val="1"/>
      <w:numFmt w:val="bullet"/>
      <w:lvlText w:val=""/>
      <w:lvlJc w:val="left"/>
      <w:pPr>
        <w:tabs>
          <w:tab w:val="num" w:pos="567"/>
        </w:tabs>
        <w:ind w:left="567" w:hanging="567"/>
      </w:pPr>
      <w:rPr>
        <w:rFonts w:ascii="Symbol" w:hAnsi="Symbol"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D3D3803"/>
    <w:multiLevelType w:val="multilevel"/>
    <w:tmpl w:val="BF025B4E"/>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8">
    <w:nsid w:val="5F7C5177"/>
    <w:multiLevelType w:val="hybridMultilevel"/>
    <w:tmpl w:val="DC426708"/>
    <w:lvl w:ilvl="0" w:tplc="2BD26352">
      <w:start w:val="1"/>
      <w:numFmt w:val="bullet"/>
      <w:pStyle w:val="Bubblelistchecked"/>
      <w:lvlText w:val=""/>
      <w:lvlJc w:val="left"/>
      <w:pPr>
        <w:ind w:left="360" w:hanging="360"/>
      </w:pPr>
      <w:rPr>
        <w:rFonts w:ascii="Wingdings" w:hAnsi="Wingdings" w:hint="default"/>
        <w:color w:val="00948D"/>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2017CF1"/>
    <w:multiLevelType w:val="hybridMultilevel"/>
    <w:tmpl w:val="3F9812E2"/>
    <w:lvl w:ilvl="0" w:tplc="AB402056">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00948D"/>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8305C0"/>
    <w:multiLevelType w:val="multilevel"/>
    <w:tmpl w:val="43405B2E"/>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29828B0"/>
    <w:multiLevelType w:val="hybridMultilevel"/>
    <w:tmpl w:val="61BAB78E"/>
    <w:lvl w:ilvl="0" w:tplc="14BE222C">
      <w:start w:val="1"/>
      <w:numFmt w:val="bullet"/>
      <w:lvlText w:val=""/>
      <w:lvlJc w:val="left"/>
      <w:pPr>
        <w:tabs>
          <w:tab w:val="num" w:pos="397"/>
        </w:tabs>
        <w:ind w:left="397" w:hanging="397"/>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3">
    <w:nsid w:val="64AC7255"/>
    <w:multiLevelType w:val="hybridMultilevel"/>
    <w:tmpl w:val="03A8BF6C"/>
    <w:lvl w:ilvl="0" w:tplc="EF44A26E">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8"/>
        <w:szCs w:val="28"/>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5">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7E223FAA"/>
    <w:multiLevelType w:val="multilevel"/>
    <w:tmpl w:val="5EF0814A"/>
    <w:lvl w:ilvl="0">
      <w:start w:val="1"/>
      <w:numFmt w:val="bullet"/>
      <w:pStyle w:val="Bullet"/>
      <w:lvlText w:val=""/>
      <w:lvlJc w:val="left"/>
      <w:pPr>
        <w:tabs>
          <w:tab w:val="num" w:pos="794"/>
        </w:tabs>
        <w:ind w:left="794" w:hanging="397"/>
      </w:pPr>
      <w:rPr>
        <w:rFonts w:ascii="Symbol" w:hAnsi="Symbol" w:hint="default"/>
        <w:color w:val="00948D"/>
        <w:sz w:val="22"/>
        <w:szCs w:val="22"/>
      </w:rPr>
    </w:lvl>
    <w:lvl w:ilvl="1">
      <w:start w:val="1"/>
      <w:numFmt w:val="lowerLetter"/>
      <w:lvlText w:val="%2."/>
      <w:lvlJc w:val="left"/>
      <w:pPr>
        <w:tabs>
          <w:tab w:val="num" w:pos="811"/>
        </w:tabs>
        <w:ind w:left="811" w:hanging="414"/>
      </w:pPr>
      <w:rPr>
        <w:rFonts w:hint="default"/>
      </w:rPr>
    </w:lvl>
    <w:lvl w:ilvl="2">
      <w:start w:val="1"/>
      <w:numFmt w:val="lowerRoman"/>
      <w:lvlText w:val="%3."/>
      <w:lvlJc w:val="left"/>
      <w:pPr>
        <w:tabs>
          <w:tab w:val="num" w:pos="868"/>
        </w:tabs>
        <w:ind w:left="1208" w:hanging="340"/>
      </w:pPr>
      <w:rPr>
        <w:rFonts w:hint="default"/>
      </w:rPr>
    </w:lvl>
    <w:lvl w:ilvl="3">
      <w:start w:val="1"/>
      <w:numFmt w:val="decimal"/>
      <w:lvlText w:val="%4."/>
      <w:lvlJc w:val="left"/>
      <w:pPr>
        <w:tabs>
          <w:tab w:val="num" w:pos="2897"/>
        </w:tabs>
        <w:ind w:left="2897" w:hanging="360"/>
      </w:pPr>
      <w:rPr>
        <w:rFonts w:hint="default"/>
      </w:rPr>
    </w:lvl>
    <w:lvl w:ilvl="4">
      <w:start w:val="1"/>
      <w:numFmt w:val="lowerLetter"/>
      <w:lvlText w:val="%5."/>
      <w:lvlJc w:val="left"/>
      <w:pPr>
        <w:tabs>
          <w:tab w:val="num" w:pos="3617"/>
        </w:tabs>
        <w:ind w:left="3617" w:hanging="360"/>
      </w:pPr>
      <w:rPr>
        <w:rFonts w:hint="default"/>
      </w:rPr>
    </w:lvl>
    <w:lvl w:ilvl="5">
      <w:start w:val="1"/>
      <w:numFmt w:val="lowerRoman"/>
      <w:lvlText w:val="%6."/>
      <w:lvlJc w:val="right"/>
      <w:pPr>
        <w:tabs>
          <w:tab w:val="num" w:pos="4337"/>
        </w:tabs>
        <w:ind w:left="4337" w:hanging="180"/>
      </w:pPr>
      <w:rPr>
        <w:rFonts w:hint="default"/>
      </w:rPr>
    </w:lvl>
    <w:lvl w:ilvl="6">
      <w:start w:val="1"/>
      <w:numFmt w:val="decimal"/>
      <w:lvlText w:val="%7."/>
      <w:lvlJc w:val="left"/>
      <w:pPr>
        <w:tabs>
          <w:tab w:val="num" w:pos="5057"/>
        </w:tabs>
        <w:ind w:left="5057" w:hanging="360"/>
      </w:pPr>
      <w:rPr>
        <w:rFonts w:hint="default"/>
      </w:rPr>
    </w:lvl>
    <w:lvl w:ilvl="7">
      <w:start w:val="1"/>
      <w:numFmt w:val="lowerLetter"/>
      <w:lvlText w:val="%8."/>
      <w:lvlJc w:val="left"/>
      <w:pPr>
        <w:tabs>
          <w:tab w:val="num" w:pos="5777"/>
        </w:tabs>
        <w:ind w:left="5777" w:hanging="360"/>
      </w:pPr>
      <w:rPr>
        <w:rFonts w:hint="default"/>
      </w:rPr>
    </w:lvl>
    <w:lvl w:ilvl="8">
      <w:start w:val="1"/>
      <w:numFmt w:val="lowerRoman"/>
      <w:lvlText w:val="%9."/>
      <w:lvlJc w:val="right"/>
      <w:pPr>
        <w:tabs>
          <w:tab w:val="num" w:pos="6497"/>
        </w:tabs>
        <w:ind w:left="6497" w:hanging="180"/>
      </w:pPr>
      <w:rPr>
        <w:rFonts w:hint="default"/>
      </w:rPr>
    </w:lvl>
  </w:abstractNum>
  <w:abstractNum w:abstractNumId="27">
    <w:nsid w:val="7F3430B4"/>
    <w:multiLevelType w:val="multilevel"/>
    <w:tmpl w:val="2334F2C6"/>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num w:numId="1">
    <w:abstractNumId w:val="0"/>
  </w:num>
  <w:num w:numId="2">
    <w:abstractNumId w:val="22"/>
  </w:num>
  <w:num w:numId="3">
    <w:abstractNumId w:val="20"/>
  </w:num>
  <w:num w:numId="4">
    <w:abstractNumId w:val="18"/>
  </w:num>
  <w:num w:numId="5">
    <w:abstractNumId w:val="26"/>
  </w:num>
  <w:num w:numId="6">
    <w:abstractNumId w:val="8"/>
  </w:num>
  <w:num w:numId="7">
    <w:abstractNumId w:val="4"/>
  </w:num>
  <w:num w:numId="8">
    <w:abstractNumId w:val="19"/>
  </w:num>
  <w:num w:numId="9">
    <w:abstractNumId w:val="15"/>
  </w:num>
  <w:num w:numId="10">
    <w:abstractNumId w:val="21"/>
  </w:num>
  <w:num w:numId="11">
    <w:abstractNumId w:val="22"/>
  </w:num>
  <w:num w:numId="12">
    <w:abstractNumId w:val="3"/>
  </w:num>
  <w:num w:numId="13">
    <w:abstractNumId w:val="23"/>
  </w:num>
  <w:num w:numId="14">
    <w:abstractNumId w:val="10"/>
  </w:num>
  <w:num w:numId="15">
    <w:abstractNumId w:val="24"/>
  </w:num>
  <w:num w:numId="16">
    <w:abstractNumId w:val="12"/>
  </w:num>
  <w:num w:numId="17">
    <w:abstractNumId w:val="14"/>
  </w:num>
  <w:num w:numId="18">
    <w:abstractNumId w:val="16"/>
  </w:num>
  <w:num w:numId="19">
    <w:abstractNumId w:val="9"/>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0">
    <w:abstractNumId w:val="9"/>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1">
    <w:abstractNumId w:val="9"/>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2">
    <w:abstractNumId w:val="11"/>
  </w:num>
  <w:num w:numId="23">
    <w:abstractNumId w:val="10"/>
  </w:num>
  <w:num w:numId="24">
    <w:abstractNumId w:val="24"/>
  </w:num>
  <w:num w:numId="25">
    <w:abstractNumId w:val="1"/>
  </w:num>
  <w:num w:numId="26">
    <w:abstractNumId w:val="20"/>
  </w:num>
  <w:num w:numId="27">
    <w:abstractNumId w:val="18"/>
  </w:num>
  <w:num w:numId="28">
    <w:abstractNumId w:val="26"/>
  </w:num>
  <w:num w:numId="29">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0">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1">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2">
    <w:abstractNumId w:val="17"/>
    <w:lvlOverride w:ilvl="1">
      <w:lvl w:ilvl="1">
        <w:start w:val="1"/>
        <w:numFmt w:val="bullet"/>
        <w:pStyle w:val="Bulletslevel2"/>
        <w:lvlText w:val="­"/>
        <w:lvlJc w:val="left"/>
        <w:pPr>
          <w:tabs>
            <w:tab w:val="num" w:pos="568"/>
          </w:tabs>
          <w:ind w:left="568" w:hanging="284"/>
        </w:pPr>
        <w:rPr>
          <w:rFonts w:ascii="Courier New" w:hAnsi="Courier New" w:hint="default"/>
          <w:color w:val="auto"/>
        </w:rPr>
      </w:lvl>
    </w:lvlOverride>
  </w:num>
  <w:num w:numId="33">
    <w:abstractNumId w:val="14"/>
  </w:num>
  <w:num w:numId="34">
    <w:abstractNumId w:val="15"/>
  </w:num>
  <w:num w:numId="35">
    <w:abstractNumId w:val="15"/>
  </w:num>
  <w:num w:numId="36">
    <w:abstractNumId w:val="15"/>
  </w:num>
  <w:num w:numId="37">
    <w:abstractNumId w:val="6"/>
  </w:num>
  <w:num w:numId="38">
    <w:abstractNumId w:val="10"/>
  </w:num>
  <w:num w:numId="39">
    <w:abstractNumId w:val="24"/>
  </w:num>
  <w:num w:numId="40">
    <w:abstractNumId w:val="2"/>
  </w:num>
  <w:num w:numId="41">
    <w:abstractNumId w:val="25"/>
  </w:num>
  <w:num w:numId="42">
    <w:abstractNumId w:val="5"/>
  </w:num>
  <w:num w:numId="43">
    <w:abstractNumId w:val="7"/>
  </w:num>
  <w:num w:numId="44">
    <w:abstractNumId w:val="13"/>
  </w:num>
  <w:num w:numId="4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F18"/>
    <w:rsid w:val="00001DE7"/>
    <w:rsid w:val="000046FA"/>
    <w:rsid w:val="00012CFF"/>
    <w:rsid w:val="00014268"/>
    <w:rsid w:val="0001588C"/>
    <w:rsid w:val="00025D91"/>
    <w:rsid w:val="00026388"/>
    <w:rsid w:val="00030DAB"/>
    <w:rsid w:val="00032413"/>
    <w:rsid w:val="00033DBD"/>
    <w:rsid w:val="00035203"/>
    <w:rsid w:val="00042417"/>
    <w:rsid w:val="00042A06"/>
    <w:rsid w:val="00042CCA"/>
    <w:rsid w:val="00043015"/>
    <w:rsid w:val="00046924"/>
    <w:rsid w:val="00047EEE"/>
    <w:rsid w:val="0006205A"/>
    <w:rsid w:val="000658BE"/>
    <w:rsid w:val="00067264"/>
    <w:rsid w:val="0007560B"/>
    <w:rsid w:val="00083F6D"/>
    <w:rsid w:val="000869F0"/>
    <w:rsid w:val="00087534"/>
    <w:rsid w:val="00095CC0"/>
    <w:rsid w:val="000A0941"/>
    <w:rsid w:val="000A1078"/>
    <w:rsid w:val="000A6B3B"/>
    <w:rsid w:val="000A704A"/>
    <w:rsid w:val="000B2F97"/>
    <w:rsid w:val="000C7031"/>
    <w:rsid w:val="000C76A5"/>
    <w:rsid w:val="000C7E57"/>
    <w:rsid w:val="000D2D55"/>
    <w:rsid w:val="000D4545"/>
    <w:rsid w:val="000D7398"/>
    <w:rsid w:val="000E1FFE"/>
    <w:rsid w:val="000E3F33"/>
    <w:rsid w:val="000E49E2"/>
    <w:rsid w:val="000F1EC4"/>
    <w:rsid w:val="000F61C9"/>
    <w:rsid w:val="000F76EF"/>
    <w:rsid w:val="001029DB"/>
    <w:rsid w:val="00105CD4"/>
    <w:rsid w:val="0010639F"/>
    <w:rsid w:val="001148F8"/>
    <w:rsid w:val="00115934"/>
    <w:rsid w:val="001171CA"/>
    <w:rsid w:val="00124A32"/>
    <w:rsid w:val="00130772"/>
    <w:rsid w:val="00135C0D"/>
    <w:rsid w:val="00140672"/>
    <w:rsid w:val="00145904"/>
    <w:rsid w:val="001464CC"/>
    <w:rsid w:val="0015354A"/>
    <w:rsid w:val="001548ED"/>
    <w:rsid w:val="001551A7"/>
    <w:rsid w:val="001703E9"/>
    <w:rsid w:val="00171363"/>
    <w:rsid w:val="001739A8"/>
    <w:rsid w:val="00175D83"/>
    <w:rsid w:val="00177A03"/>
    <w:rsid w:val="001826BD"/>
    <w:rsid w:val="00187CD5"/>
    <w:rsid w:val="00193ED0"/>
    <w:rsid w:val="001947AE"/>
    <w:rsid w:val="001957E5"/>
    <w:rsid w:val="001A1384"/>
    <w:rsid w:val="001A51A3"/>
    <w:rsid w:val="001A61BA"/>
    <w:rsid w:val="001A7D7B"/>
    <w:rsid w:val="001B1380"/>
    <w:rsid w:val="001C4039"/>
    <w:rsid w:val="001C6D32"/>
    <w:rsid w:val="001C7A5A"/>
    <w:rsid w:val="001D6C85"/>
    <w:rsid w:val="001E1961"/>
    <w:rsid w:val="001F1CE1"/>
    <w:rsid w:val="001F2178"/>
    <w:rsid w:val="00200478"/>
    <w:rsid w:val="002008B6"/>
    <w:rsid w:val="002027F0"/>
    <w:rsid w:val="0020301A"/>
    <w:rsid w:val="00205D97"/>
    <w:rsid w:val="00207832"/>
    <w:rsid w:val="002078FE"/>
    <w:rsid w:val="00210577"/>
    <w:rsid w:val="00221C9C"/>
    <w:rsid w:val="00227B1B"/>
    <w:rsid w:val="00233BB5"/>
    <w:rsid w:val="00246563"/>
    <w:rsid w:val="0025264B"/>
    <w:rsid w:val="00274EBE"/>
    <w:rsid w:val="00286A7F"/>
    <w:rsid w:val="00292FF4"/>
    <w:rsid w:val="002956F6"/>
    <w:rsid w:val="00295A0D"/>
    <w:rsid w:val="002A4B7C"/>
    <w:rsid w:val="002A67D6"/>
    <w:rsid w:val="002B61E8"/>
    <w:rsid w:val="002B66CD"/>
    <w:rsid w:val="002B765B"/>
    <w:rsid w:val="002C0506"/>
    <w:rsid w:val="002C1F67"/>
    <w:rsid w:val="002C3949"/>
    <w:rsid w:val="002D132A"/>
    <w:rsid w:val="002D290F"/>
    <w:rsid w:val="002D2EB1"/>
    <w:rsid w:val="002D7859"/>
    <w:rsid w:val="002E0B93"/>
    <w:rsid w:val="002E4C72"/>
    <w:rsid w:val="002F25CE"/>
    <w:rsid w:val="002F33A4"/>
    <w:rsid w:val="002F3B4B"/>
    <w:rsid w:val="003044FC"/>
    <w:rsid w:val="00330CF7"/>
    <w:rsid w:val="00335A6B"/>
    <w:rsid w:val="003406AC"/>
    <w:rsid w:val="00346E9C"/>
    <w:rsid w:val="003547DB"/>
    <w:rsid w:val="0036333C"/>
    <w:rsid w:val="003636A6"/>
    <w:rsid w:val="003664A3"/>
    <w:rsid w:val="00372E92"/>
    <w:rsid w:val="00374483"/>
    <w:rsid w:val="00386638"/>
    <w:rsid w:val="00393E8B"/>
    <w:rsid w:val="00396C14"/>
    <w:rsid w:val="003976A5"/>
    <w:rsid w:val="003A3484"/>
    <w:rsid w:val="003B07B0"/>
    <w:rsid w:val="003D7CEA"/>
    <w:rsid w:val="003E0E83"/>
    <w:rsid w:val="003E62B0"/>
    <w:rsid w:val="003F1A88"/>
    <w:rsid w:val="003F1B1C"/>
    <w:rsid w:val="004005C2"/>
    <w:rsid w:val="00415B31"/>
    <w:rsid w:val="004167A6"/>
    <w:rsid w:val="00417E9D"/>
    <w:rsid w:val="00423A60"/>
    <w:rsid w:val="00427F18"/>
    <w:rsid w:val="00443FB3"/>
    <w:rsid w:val="004448D7"/>
    <w:rsid w:val="004456BE"/>
    <w:rsid w:val="00447C37"/>
    <w:rsid w:val="00450711"/>
    <w:rsid w:val="00455603"/>
    <w:rsid w:val="00456DE6"/>
    <w:rsid w:val="00460455"/>
    <w:rsid w:val="00466A76"/>
    <w:rsid w:val="00470904"/>
    <w:rsid w:val="00472DDE"/>
    <w:rsid w:val="004730FF"/>
    <w:rsid w:val="00474100"/>
    <w:rsid w:val="00474CDB"/>
    <w:rsid w:val="00475EF5"/>
    <w:rsid w:val="00477D9C"/>
    <w:rsid w:val="0048197A"/>
    <w:rsid w:val="00483F3B"/>
    <w:rsid w:val="00487176"/>
    <w:rsid w:val="004A1AE9"/>
    <w:rsid w:val="004A2506"/>
    <w:rsid w:val="004A3149"/>
    <w:rsid w:val="004A60BB"/>
    <w:rsid w:val="004A63FF"/>
    <w:rsid w:val="004A6B37"/>
    <w:rsid w:val="004C146C"/>
    <w:rsid w:val="004C3954"/>
    <w:rsid w:val="004C43C1"/>
    <w:rsid w:val="004C7384"/>
    <w:rsid w:val="004D04F0"/>
    <w:rsid w:val="004D19DD"/>
    <w:rsid w:val="004E5C44"/>
    <w:rsid w:val="004F313E"/>
    <w:rsid w:val="004F36D4"/>
    <w:rsid w:val="004F3B8B"/>
    <w:rsid w:val="004F6801"/>
    <w:rsid w:val="004F6974"/>
    <w:rsid w:val="005052ED"/>
    <w:rsid w:val="005112E5"/>
    <w:rsid w:val="0052010F"/>
    <w:rsid w:val="0052313B"/>
    <w:rsid w:val="00523E3F"/>
    <w:rsid w:val="00537D1B"/>
    <w:rsid w:val="0055092E"/>
    <w:rsid w:val="005632AE"/>
    <w:rsid w:val="00565908"/>
    <w:rsid w:val="00565F95"/>
    <w:rsid w:val="005678C2"/>
    <w:rsid w:val="00576206"/>
    <w:rsid w:val="00582D36"/>
    <w:rsid w:val="00586220"/>
    <w:rsid w:val="005A29D0"/>
    <w:rsid w:val="005A6DDB"/>
    <w:rsid w:val="005C0BC3"/>
    <w:rsid w:val="005C0F27"/>
    <w:rsid w:val="005C5B93"/>
    <w:rsid w:val="005C68F1"/>
    <w:rsid w:val="005E1659"/>
    <w:rsid w:val="005E1AD6"/>
    <w:rsid w:val="005E6236"/>
    <w:rsid w:val="005E70B4"/>
    <w:rsid w:val="005F1C74"/>
    <w:rsid w:val="005F7BF6"/>
    <w:rsid w:val="00622542"/>
    <w:rsid w:val="00622EEE"/>
    <w:rsid w:val="00626613"/>
    <w:rsid w:val="00643FEC"/>
    <w:rsid w:val="00644EF5"/>
    <w:rsid w:val="006536AA"/>
    <w:rsid w:val="00657FF4"/>
    <w:rsid w:val="00660414"/>
    <w:rsid w:val="006662C9"/>
    <w:rsid w:val="00666420"/>
    <w:rsid w:val="00675426"/>
    <w:rsid w:val="00677F9B"/>
    <w:rsid w:val="00680FA3"/>
    <w:rsid w:val="00686DF2"/>
    <w:rsid w:val="00687891"/>
    <w:rsid w:val="00687F39"/>
    <w:rsid w:val="00696083"/>
    <w:rsid w:val="006A03B7"/>
    <w:rsid w:val="006A5222"/>
    <w:rsid w:val="006A5E2B"/>
    <w:rsid w:val="006B22CB"/>
    <w:rsid w:val="006B57D6"/>
    <w:rsid w:val="006B6B74"/>
    <w:rsid w:val="006B708E"/>
    <w:rsid w:val="006C7B26"/>
    <w:rsid w:val="006D25EB"/>
    <w:rsid w:val="006E229B"/>
    <w:rsid w:val="006E3C0F"/>
    <w:rsid w:val="006E6F88"/>
    <w:rsid w:val="006F4556"/>
    <w:rsid w:val="006F6BFB"/>
    <w:rsid w:val="00702610"/>
    <w:rsid w:val="00705986"/>
    <w:rsid w:val="00706722"/>
    <w:rsid w:val="00707D7E"/>
    <w:rsid w:val="00711051"/>
    <w:rsid w:val="00713C79"/>
    <w:rsid w:val="007211E7"/>
    <w:rsid w:val="00722885"/>
    <w:rsid w:val="00726039"/>
    <w:rsid w:val="007322C6"/>
    <w:rsid w:val="00737522"/>
    <w:rsid w:val="00745E0D"/>
    <w:rsid w:val="00746A42"/>
    <w:rsid w:val="00761758"/>
    <w:rsid w:val="00783EF7"/>
    <w:rsid w:val="00791E9D"/>
    <w:rsid w:val="00795430"/>
    <w:rsid w:val="007A570B"/>
    <w:rsid w:val="007A6A6F"/>
    <w:rsid w:val="007B1478"/>
    <w:rsid w:val="007B1E7A"/>
    <w:rsid w:val="007C129E"/>
    <w:rsid w:val="007E14E8"/>
    <w:rsid w:val="007E3051"/>
    <w:rsid w:val="007E5B20"/>
    <w:rsid w:val="007F049F"/>
    <w:rsid w:val="008108D8"/>
    <w:rsid w:val="008207CD"/>
    <w:rsid w:val="00825079"/>
    <w:rsid w:val="008331B9"/>
    <w:rsid w:val="00837EE0"/>
    <w:rsid w:val="008406A0"/>
    <w:rsid w:val="00842772"/>
    <w:rsid w:val="00842D41"/>
    <w:rsid w:val="00855483"/>
    <w:rsid w:val="008671C0"/>
    <w:rsid w:val="008721B3"/>
    <w:rsid w:val="00881EFD"/>
    <w:rsid w:val="0088630F"/>
    <w:rsid w:val="0089026E"/>
    <w:rsid w:val="00893B6D"/>
    <w:rsid w:val="008A12B0"/>
    <w:rsid w:val="008A1957"/>
    <w:rsid w:val="008A31C9"/>
    <w:rsid w:val="008C1980"/>
    <w:rsid w:val="008C4F74"/>
    <w:rsid w:val="008C7857"/>
    <w:rsid w:val="008C78DF"/>
    <w:rsid w:val="008D55A1"/>
    <w:rsid w:val="008E05BD"/>
    <w:rsid w:val="008E1D6A"/>
    <w:rsid w:val="008E67BA"/>
    <w:rsid w:val="008F2C5C"/>
    <w:rsid w:val="008F6F2A"/>
    <w:rsid w:val="00905E95"/>
    <w:rsid w:val="00912EE6"/>
    <w:rsid w:val="009164EE"/>
    <w:rsid w:val="0092220E"/>
    <w:rsid w:val="00932DF4"/>
    <w:rsid w:val="00933AC0"/>
    <w:rsid w:val="0094644D"/>
    <w:rsid w:val="00947255"/>
    <w:rsid w:val="00954490"/>
    <w:rsid w:val="00954542"/>
    <w:rsid w:val="00962C2E"/>
    <w:rsid w:val="00962F1D"/>
    <w:rsid w:val="00964E15"/>
    <w:rsid w:val="0097685B"/>
    <w:rsid w:val="00980DE3"/>
    <w:rsid w:val="00982365"/>
    <w:rsid w:val="009915CF"/>
    <w:rsid w:val="00993BCB"/>
    <w:rsid w:val="0099576A"/>
    <w:rsid w:val="00997F6F"/>
    <w:rsid w:val="009A2E8A"/>
    <w:rsid w:val="009B25E8"/>
    <w:rsid w:val="009B64D4"/>
    <w:rsid w:val="009C39B5"/>
    <w:rsid w:val="009D6ACE"/>
    <w:rsid w:val="009E5523"/>
    <w:rsid w:val="009F6B3E"/>
    <w:rsid w:val="00A002C7"/>
    <w:rsid w:val="00A01B55"/>
    <w:rsid w:val="00A1218A"/>
    <w:rsid w:val="00A1382A"/>
    <w:rsid w:val="00A1505C"/>
    <w:rsid w:val="00A165FA"/>
    <w:rsid w:val="00A17CED"/>
    <w:rsid w:val="00A20D15"/>
    <w:rsid w:val="00A21585"/>
    <w:rsid w:val="00A21D03"/>
    <w:rsid w:val="00A224CD"/>
    <w:rsid w:val="00A23112"/>
    <w:rsid w:val="00A25984"/>
    <w:rsid w:val="00A3109F"/>
    <w:rsid w:val="00A3143A"/>
    <w:rsid w:val="00A3396F"/>
    <w:rsid w:val="00A33AE0"/>
    <w:rsid w:val="00A461FF"/>
    <w:rsid w:val="00A508A9"/>
    <w:rsid w:val="00A5506A"/>
    <w:rsid w:val="00A552F0"/>
    <w:rsid w:val="00A55FB3"/>
    <w:rsid w:val="00A57ED4"/>
    <w:rsid w:val="00A63230"/>
    <w:rsid w:val="00A6791A"/>
    <w:rsid w:val="00A72C38"/>
    <w:rsid w:val="00A84EFE"/>
    <w:rsid w:val="00A93A2E"/>
    <w:rsid w:val="00AB7E76"/>
    <w:rsid w:val="00AD736C"/>
    <w:rsid w:val="00AE4EEC"/>
    <w:rsid w:val="00AE7F34"/>
    <w:rsid w:val="00AF39B0"/>
    <w:rsid w:val="00AF5074"/>
    <w:rsid w:val="00AF543B"/>
    <w:rsid w:val="00AF6E40"/>
    <w:rsid w:val="00B02A7A"/>
    <w:rsid w:val="00B04CEE"/>
    <w:rsid w:val="00B05173"/>
    <w:rsid w:val="00B101E4"/>
    <w:rsid w:val="00B119DF"/>
    <w:rsid w:val="00B13144"/>
    <w:rsid w:val="00B22999"/>
    <w:rsid w:val="00B34144"/>
    <w:rsid w:val="00B4591B"/>
    <w:rsid w:val="00B50D9C"/>
    <w:rsid w:val="00B51B3C"/>
    <w:rsid w:val="00B57D25"/>
    <w:rsid w:val="00B62E37"/>
    <w:rsid w:val="00B73480"/>
    <w:rsid w:val="00B84A97"/>
    <w:rsid w:val="00B921D0"/>
    <w:rsid w:val="00B94A92"/>
    <w:rsid w:val="00B96411"/>
    <w:rsid w:val="00BA5999"/>
    <w:rsid w:val="00BA5AF0"/>
    <w:rsid w:val="00BB200B"/>
    <w:rsid w:val="00BB2CB1"/>
    <w:rsid w:val="00BC3210"/>
    <w:rsid w:val="00BC6005"/>
    <w:rsid w:val="00BC7A1D"/>
    <w:rsid w:val="00BD1472"/>
    <w:rsid w:val="00BD21B3"/>
    <w:rsid w:val="00BE042C"/>
    <w:rsid w:val="00BE3ABE"/>
    <w:rsid w:val="00C032ED"/>
    <w:rsid w:val="00C05019"/>
    <w:rsid w:val="00C0623B"/>
    <w:rsid w:val="00C06B50"/>
    <w:rsid w:val="00C17C5D"/>
    <w:rsid w:val="00C313F2"/>
    <w:rsid w:val="00C31DBB"/>
    <w:rsid w:val="00C32150"/>
    <w:rsid w:val="00C4086D"/>
    <w:rsid w:val="00C42C86"/>
    <w:rsid w:val="00C44783"/>
    <w:rsid w:val="00C47D4A"/>
    <w:rsid w:val="00C518D4"/>
    <w:rsid w:val="00C52CEF"/>
    <w:rsid w:val="00C61DBF"/>
    <w:rsid w:val="00C66DDE"/>
    <w:rsid w:val="00C80AA2"/>
    <w:rsid w:val="00C832FB"/>
    <w:rsid w:val="00C8500A"/>
    <w:rsid w:val="00C86A6D"/>
    <w:rsid w:val="00C90DCF"/>
    <w:rsid w:val="00C90FE0"/>
    <w:rsid w:val="00CA11A8"/>
    <w:rsid w:val="00CA1D95"/>
    <w:rsid w:val="00CC1119"/>
    <w:rsid w:val="00CC1967"/>
    <w:rsid w:val="00CC1BEC"/>
    <w:rsid w:val="00CC3D59"/>
    <w:rsid w:val="00CC76F5"/>
    <w:rsid w:val="00CD553C"/>
    <w:rsid w:val="00CD7584"/>
    <w:rsid w:val="00CE1AC5"/>
    <w:rsid w:val="00CF1348"/>
    <w:rsid w:val="00CF3501"/>
    <w:rsid w:val="00D02E2F"/>
    <w:rsid w:val="00D1265B"/>
    <w:rsid w:val="00D14D37"/>
    <w:rsid w:val="00D15107"/>
    <w:rsid w:val="00D1701A"/>
    <w:rsid w:val="00D1758B"/>
    <w:rsid w:val="00D22FF0"/>
    <w:rsid w:val="00D256AF"/>
    <w:rsid w:val="00D32FF2"/>
    <w:rsid w:val="00D34303"/>
    <w:rsid w:val="00D3575B"/>
    <w:rsid w:val="00D368B1"/>
    <w:rsid w:val="00D41726"/>
    <w:rsid w:val="00D43C31"/>
    <w:rsid w:val="00D6503F"/>
    <w:rsid w:val="00D71B49"/>
    <w:rsid w:val="00D75580"/>
    <w:rsid w:val="00D8768B"/>
    <w:rsid w:val="00D87F03"/>
    <w:rsid w:val="00D90209"/>
    <w:rsid w:val="00DA05CF"/>
    <w:rsid w:val="00DA2605"/>
    <w:rsid w:val="00DA3F5B"/>
    <w:rsid w:val="00DA4B94"/>
    <w:rsid w:val="00DB5734"/>
    <w:rsid w:val="00DC2DC8"/>
    <w:rsid w:val="00DC4258"/>
    <w:rsid w:val="00DD75F1"/>
    <w:rsid w:val="00DE2DC2"/>
    <w:rsid w:val="00DE3D0D"/>
    <w:rsid w:val="00DE3E6E"/>
    <w:rsid w:val="00DE4B3F"/>
    <w:rsid w:val="00DE7B47"/>
    <w:rsid w:val="00DF08A9"/>
    <w:rsid w:val="00DF2D72"/>
    <w:rsid w:val="00E13714"/>
    <w:rsid w:val="00E2355E"/>
    <w:rsid w:val="00E24044"/>
    <w:rsid w:val="00E24553"/>
    <w:rsid w:val="00E279E8"/>
    <w:rsid w:val="00E37EC9"/>
    <w:rsid w:val="00E411C4"/>
    <w:rsid w:val="00E4148E"/>
    <w:rsid w:val="00E450BE"/>
    <w:rsid w:val="00E45D49"/>
    <w:rsid w:val="00E65D7F"/>
    <w:rsid w:val="00E71123"/>
    <w:rsid w:val="00E80F35"/>
    <w:rsid w:val="00E83BAD"/>
    <w:rsid w:val="00E867CE"/>
    <w:rsid w:val="00E931E8"/>
    <w:rsid w:val="00E965F1"/>
    <w:rsid w:val="00EA06E5"/>
    <w:rsid w:val="00EA46D9"/>
    <w:rsid w:val="00EB3065"/>
    <w:rsid w:val="00EB4E34"/>
    <w:rsid w:val="00EB7994"/>
    <w:rsid w:val="00EC46AF"/>
    <w:rsid w:val="00EC7E25"/>
    <w:rsid w:val="00ED6C05"/>
    <w:rsid w:val="00ED7283"/>
    <w:rsid w:val="00EE0AFE"/>
    <w:rsid w:val="00EE2DC7"/>
    <w:rsid w:val="00EE5539"/>
    <w:rsid w:val="00EF12C0"/>
    <w:rsid w:val="00F10465"/>
    <w:rsid w:val="00F11918"/>
    <w:rsid w:val="00F142C3"/>
    <w:rsid w:val="00F15CA5"/>
    <w:rsid w:val="00F24A94"/>
    <w:rsid w:val="00F30500"/>
    <w:rsid w:val="00F3327C"/>
    <w:rsid w:val="00F4206B"/>
    <w:rsid w:val="00F43651"/>
    <w:rsid w:val="00F50ED8"/>
    <w:rsid w:val="00F5308A"/>
    <w:rsid w:val="00F551FC"/>
    <w:rsid w:val="00F561C0"/>
    <w:rsid w:val="00F662FF"/>
    <w:rsid w:val="00F66A57"/>
    <w:rsid w:val="00F6724A"/>
    <w:rsid w:val="00F7378C"/>
    <w:rsid w:val="00F744DD"/>
    <w:rsid w:val="00F8272A"/>
    <w:rsid w:val="00F82B50"/>
    <w:rsid w:val="00F91E54"/>
    <w:rsid w:val="00F966AD"/>
    <w:rsid w:val="00F96E23"/>
    <w:rsid w:val="00F97316"/>
    <w:rsid w:val="00F97B1E"/>
    <w:rsid w:val="00FA0595"/>
    <w:rsid w:val="00FA449E"/>
    <w:rsid w:val="00FB1D8F"/>
    <w:rsid w:val="00FB3688"/>
    <w:rsid w:val="00FC195A"/>
    <w:rsid w:val="00FC4958"/>
    <w:rsid w:val="00FD01ED"/>
    <w:rsid w:val="00FD6F17"/>
    <w:rsid w:val="00FE09CB"/>
    <w:rsid w:val="00FE7F08"/>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73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Emphasis" w:uiPriority="20"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45"/>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character" w:styleId="Emphasis">
    <w:name w:val="Emphasis"/>
    <w:uiPriority w:val="20"/>
    <w:qFormat/>
    <w:rsid w:val="00E13714"/>
    <w:rPr>
      <w:i/>
      <w:iCs/>
    </w:rPr>
  </w:style>
  <w:style w:type="character" w:customStyle="1" w:styleId="apple-converted-space">
    <w:name w:val="apple-converted-space"/>
    <w:basedOn w:val="DefaultParagraphFont"/>
    <w:rsid w:val="007026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Emphasis" w:uiPriority="20"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45"/>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character" w:styleId="Emphasis">
    <w:name w:val="Emphasis"/>
    <w:uiPriority w:val="20"/>
    <w:qFormat/>
    <w:rsid w:val="00E13714"/>
    <w:rPr>
      <w:i/>
      <w:iCs/>
    </w:rPr>
  </w:style>
  <w:style w:type="character" w:customStyle="1" w:styleId="apple-converted-space">
    <w:name w:val="apple-converted-space"/>
    <w:basedOn w:val="DefaultParagraphFont"/>
    <w:rsid w:val="00702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800341778">
      <w:bodyDiv w:val="1"/>
      <w:marLeft w:val="0"/>
      <w:marRight w:val="0"/>
      <w:marTop w:val="0"/>
      <w:marBottom w:val="0"/>
      <w:divBdr>
        <w:top w:val="none" w:sz="0" w:space="0" w:color="auto"/>
        <w:left w:val="none" w:sz="0" w:space="0" w:color="auto"/>
        <w:bottom w:val="none" w:sz="0" w:space="0" w:color="auto"/>
        <w:right w:val="none" w:sz="0" w:space="0" w:color="auto"/>
      </w:divBdr>
      <w:divsChild>
        <w:div w:id="1992977949">
          <w:marLeft w:val="0"/>
          <w:marRight w:val="0"/>
          <w:marTop w:val="0"/>
          <w:marBottom w:val="150"/>
          <w:divBdr>
            <w:top w:val="none" w:sz="0" w:space="0" w:color="auto"/>
            <w:left w:val="none" w:sz="0" w:space="0" w:color="auto"/>
            <w:bottom w:val="none" w:sz="0" w:space="0" w:color="auto"/>
            <w:right w:val="none" w:sz="0" w:space="0" w:color="auto"/>
          </w:divBdr>
        </w:div>
        <w:div w:id="2008945593">
          <w:marLeft w:val="0"/>
          <w:marRight w:val="0"/>
          <w:marTop w:val="0"/>
          <w:marBottom w:val="120"/>
          <w:divBdr>
            <w:top w:val="none" w:sz="0" w:space="0" w:color="auto"/>
            <w:left w:val="none" w:sz="0" w:space="0" w:color="auto"/>
            <w:bottom w:val="none" w:sz="0" w:space="0" w:color="auto"/>
            <w:right w:val="none" w:sz="0" w:space="0" w:color="auto"/>
          </w:divBdr>
          <w:divsChild>
            <w:div w:id="21275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78c0712b-c315-463b-80c2-228949093bd8">Briefing notes and SFAs</Category>
  </documentManagement>
</p:properties>
</file>

<file path=customXml/item2.xml><?xml version="1.0" encoding="utf-8"?>
<root>
  <Title>Year 1 assessment — Resource 1</Title>
  <Subtitle>Australian Curriculum — History</Subtitle>
</root>
</file>

<file path=customXml/item3.xml><?xml version="1.0" encoding="utf-8"?>
<ct:contentTypeSchema xmlns:ct="http://schemas.microsoft.com/office/2006/metadata/contentType" xmlns:ma="http://schemas.microsoft.com/office/2006/metadata/properties/metaAttributes" ct:_="" ma:_="" ma:contentTypeName="Document" ma:contentTypeID="0x010100CDC4FBA1BD87BC42AE6B52352AB3D05C" ma:contentTypeVersion="3" ma:contentTypeDescription="Create a new document." ma:contentTypeScope="" ma:versionID="0efd6339576cceb886ce245ff3b3064d">
  <xsd:schema xmlns:xsd="http://www.w3.org/2001/XMLSchema" xmlns:xs="http://www.w3.org/2001/XMLSchema" xmlns:p="http://schemas.microsoft.com/office/2006/metadata/properties" xmlns:ns1="78c0712b-c315-463b-80c2-228949093bd8" xmlns:ns2="http://schemas.microsoft.com/sharepoint/v3" targetNamespace="http://schemas.microsoft.com/office/2006/metadata/properties" ma:root="true" ma:fieldsID="8db379c4f3e94587ba5721eea9b7111f" ns1:_="" ns2:_="">
    <xsd:import namespace="78c0712b-c315-463b-80c2-228949093bd8"/>
    <xsd:import namespace="http://schemas.microsoft.com/sharepoint/v3"/>
    <xsd:element name="properties">
      <xsd:complexType>
        <xsd:sequence>
          <xsd:element name="documentManagement">
            <xsd:complexType>
              <xsd:all>
                <xsd:element ref="ns1:Category"/>
                <xsd:element ref="ns2:PublishingStartDate" minOccurs="0"/>
                <xsd:element ref="ns2: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0712b-c315-463b-80c2-228949093bd8" elementFormDefault="qualified">
    <xsd:import namespace="http://schemas.microsoft.com/office/2006/documentManagement/types"/>
    <xsd:import namespace="http://schemas.microsoft.com/office/infopath/2007/PartnerControls"/>
    <xsd:element name="Category" ma:index="0" ma:displayName="Category" ma:default="Briefing notes and SFAs" ma:format="Dropdown" ma:internalName="Category">
      <xsd:simpleType>
        <xsd:restriction base="dms:Choice">
          <xsd:enumeration value="Approval"/>
          <xsd:enumeration value="Briefing notes and SFAs"/>
          <xsd:enumeration value="Certification"/>
          <xsd:enumeration value="Communications"/>
          <xsd:enumeration value="Forms tool kit"/>
          <xsd:enumeration value="Committee terms of reference"/>
          <xsd:enumeration value="Letters"/>
          <xsd:enumeration value="Meeting (Authority)"/>
          <xsd:enumeration value="Meeting (SMC)"/>
          <xsd:enumeration value="Meetings (SDG)"/>
          <xsd:enumeration value="Meetings (Others)"/>
          <xsd:enumeration value="Memos"/>
          <xsd:enumeration value="Ministerial documents"/>
          <xsd:enumeration value="PD &amp; events"/>
          <xsd:enumeration value="Policies"/>
          <xsd:enumeration value="Presentations"/>
          <xsd:enumeration value="Publishing"/>
          <xsd:enumeration value="Quality assurance"/>
          <xsd:enumeration value="Reports and factsheets"/>
          <xsd:enumeration value="Stationery (misc)"/>
          <xsd:enumeration value="Teaching &amp; Learning"/>
          <xsd:enumeration value="Teaching &amp; Learning - Syllabus supporting resources"/>
          <xsd:enumeration value="V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3A5C0-E5C8-4FFC-8FD6-9B2137B77DBB}">
  <ds:schemaRefs>
    <ds:schemaRef ds:uri="http://schemas.microsoft.com/office/2006/metadata/properties"/>
    <ds:schemaRef ds:uri="http://schemas.microsoft.com/office/infopath/2007/PartnerControls"/>
    <ds:schemaRef ds:uri="http://schemas.microsoft.com/sharepoint/v3"/>
    <ds:schemaRef ds:uri="78c0712b-c315-463b-80c2-228949093bd8"/>
  </ds:schemaRefs>
</ds:datastoreItem>
</file>

<file path=customXml/itemProps2.xml><?xml version="1.0" encoding="utf-8"?>
<ds:datastoreItem xmlns:ds="http://schemas.openxmlformats.org/officeDocument/2006/customXml" ds:itemID="{9F91A637-B11B-436E-A39E-8401CC97DF6C}">
  <ds:schemaRefs/>
</ds:datastoreItem>
</file>

<file path=customXml/itemProps3.xml><?xml version="1.0" encoding="utf-8"?>
<ds:datastoreItem xmlns:ds="http://schemas.openxmlformats.org/officeDocument/2006/customXml" ds:itemID="{E78F4201-D8E1-4A1F-BA21-579C27121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0712b-c315-463b-80c2-228949093bd8"/>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F0BB7A-A930-444F-83E4-11EFC49836F9}">
  <ds:schemaRefs>
    <ds:schemaRef ds:uri="http://schemas.microsoft.com/sharepoint/v3/contenttype/forms"/>
  </ds:schemaRefs>
</ds:datastoreItem>
</file>

<file path=customXml/itemProps5.xml><?xml version="1.0" encoding="utf-8"?>
<ds:datastoreItem xmlns:ds="http://schemas.openxmlformats.org/officeDocument/2006/customXml" ds:itemID="{27315491-F99F-41F2-B6AE-B9BA79097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1054</Words>
  <Characters>6508</Characters>
  <Application>Microsoft Office Word</Application>
  <DocSecurity>0</DocSecurity>
  <Lines>203</Lines>
  <Paragraphs>140</Paragraphs>
  <ScaleCrop>false</ScaleCrop>
  <HeadingPairs>
    <vt:vector size="2" baseType="variant">
      <vt:variant>
        <vt:lpstr>Title</vt:lpstr>
      </vt:variant>
      <vt:variant>
        <vt:i4>1</vt:i4>
      </vt:variant>
    </vt:vector>
  </HeadingPairs>
  <TitlesOfParts>
    <vt:vector size="1" baseType="lpstr">
      <vt:lpstr>Year 9 English Sample assessment Assessment resource: Exploring celebrity - activities | Navigating celebrity: a guide | Australian Curriculum</vt:lpstr>
    </vt:vector>
  </TitlesOfParts>
  <Company>Queensland Studies Authority</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9 English Sample assessment Assessment resource: Exploring celebrity - activities | Navigating celebrity: A guide | Australian Curriculum</dc:title>
  <dc:subject>Assessment</dc:subject>
  <dc:creator>Queensland Studies Authority</dc:creator>
  <cp:keywords>Sample assessment</cp:keywords>
  <cp:lastModifiedBy>Joy Constantino</cp:lastModifiedBy>
  <cp:revision>8</cp:revision>
  <cp:lastPrinted>2013-12-06T01:18:00Z</cp:lastPrinted>
  <dcterms:created xsi:type="dcterms:W3CDTF">2013-12-05T01:04:00Z</dcterms:created>
  <dcterms:modified xsi:type="dcterms:W3CDTF">2013-12-18T06:45:00Z</dcterms:modified>
  <cp:category>Australian Curriculum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0x010100CDC4FBA1BD87BC42AE6B52352AB3D05C</vt:lpwstr>
  </property>
</Properties>
</file>