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CF0F03" w:rsidP="005213F2">
      <w:pPr>
        <w:pStyle w:val="Heading1TOP"/>
        <w:tabs>
          <w:tab w:val="right" w:pos="14520"/>
        </w:tabs>
      </w:pPr>
      <w:bookmarkStart w:id="0" w:name="_GoBack"/>
      <w:bookmarkEnd w:id="0"/>
      <w:r>
        <w:t xml:space="preserve">Year </w:t>
      </w:r>
      <w:r w:rsidR="00A26E03">
        <w:t>9</w:t>
      </w:r>
      <w:r>
        <w:t xml:space="preserve"> </w:t>
      </w:r>
      <w:r w:rsidR="00F502AA">
        <w:t>u</w:t>
      </w:r>
      <w:r w:rsidR="008300AE">
        <w:t>nit overview</w:t>
      </w:r>
      <w:r>
        <w:t xml:space="preserve"> — Australian Curriculum</w:t>
      </w:r>
      <w:r w:rsidRPr="00414AA6">
        <w:t>:</w:t>
      </w:r>
      <w:r w:rsidR="008300AE">
        <w:t xml:space="preserve"> </w:t>
      </w:r>
      <w:r w:rsidR="000B5758">
        <w:t>Mathematics</w:t>
      </w:r>
    </w:p>
    <w:p w:rsidR="00F71A88" w:rsidRPr="00F71A88" w:rsidRDefault="00F71A88" w:rsidP="00F71A88">
      <w:pPr>
        <w:pStyle w:val="ACversionline"/>
      </w:pPr>
      <w:r w:rsidRPr="00F71A88">
        <w:t>Source</w:t>
      </w:r>
      <w:r w:rsidRPr="007A7FF0">
        <w:t xml:space="preserve">: Australian Curriculum, Assessment and Reporting Authority (ACARA), </w:t>
      </w:r>
      <w:r w:rsidR="00A7126D">
        <w:rPr>
          <w:i/>
        </w:rPr>
        <w:t>Australian Curriculum v</w:t>
      </w:r>
      <w:r w:rsidR="00F8590C">
        <w:rPr>
          <w:i/>
        </w:rPr>
        <w:t>3</w:t>
      </w:r>
      <w:r>
        <w:rPr>
          <w:i/>
        </w:rPr>
        <w:t>.0</w:t>
      </w:r>
      <w:r w:rsidRPr="007A7FF0">
        <w:rPr>
          <w:i/>
        </w:rPr>
        <w:t xml:space="preserve">: </w:t>
      </w:r>
      <w:r>
        <w:rPr>
          <w:i/>
        </w:rPr>
        <w:t>Mathematics</w:t>
      </w:r>
      <w:r w:rsidRPr="007A7FF0">
        <w:rPr>
          <w:i/>
        </w:rPr>
        <w:t xml:space="preserve"> for Foundation–10</w:t>
      </w:r>
      <w:r w:rsidRPr="007A7FF0">
        <w:t>, &lt;www.australiancurriculum.edu.au/</w:t>
      </w:r>
      <w:r>
        <w:t>Mathematics</w:t>
      </w:r>
      <w:r w:rsidRPr="007A7FF0">
        <w:t>/Curriculum/F-10&gt;.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BC1996" w:rsidTr="00F71A88">
        <w:trPr>
          <w:tblHeader/>
          <w:jc w:val="center"/>
        </w:trPr>
        <w:tc>
          <w:tcPr>
            <w:tcW w:w="1208" w:type="pct"/>
            <w:shd w:val="clear" w:color="auto" w:fill="CFE7E6"/>
          </w:tcPr>
          <w:p w:rsidR="008D28C8" w:rsidRPr="004E0C69" w:rsidRDefault="008D28C8" w:rsidP="008300AE">
            <w:pPr>
              <w:pStyle w:val="Tablehead"/>
              <w:rPr>
                <w:szCs w:val="21"/>
              </w:rPr>
            </w:pPr>
            <w:r w:rsidRPr="004E0C69">
              <w:rPr>
                <w:szCs w:val="21"/>
              </w:rPr>
              <w:t>School name</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A26E03" w:rsidRPr="00BC1996" w:rsidTr="005213F2">
        <w:trPr>
          <w:jc w:val="center"/>
        </w:trPr>
        <w:tc>
          <w:tcPr>
            <w:tcW w:w="1208" w:type="pct"/>
            <w:shd w:val="clear" w:color="auto" w:fill="auto"/>
          </w:tcPr>
          <w:p w:rsidR="00A26E03" w:rsidRPr="00B549BE" w:rsidRDefault="00160E1C" w:rsidP="008300AE">
            <w:pPr>
              <w:pStyle w:val="Tabletext"/>
            </w:pPr>
            <w:r>
              <w:t>Our School</w:t>
            </w:r>
          </w:p>
        </w:tc>
        <w:tc>
          <w:tcPr>
            <w:tcW w:w="2572" w:type="pct"/>
            <w:shd w:val="clear" w:color="auto" w:fill="auto"/>
          </w:tcPr>
          <w:p w:rsidR="00A26E03" w:rsidRPr="00B549BE" w:rsidRDefault="00A26E03" w:rsidP="009D5E51">
            <w:pPr>
              <w:pStyle w:val="Tabletext"/>
            </w:pPr>
            <w:r w:rsidRPr="00B86594">
              <w:t>Pythagoras</w:t>
            </w:r>
            <w:r w:rsidR="00042321">
              <w:t>’</w:t>
            </w:r>
            <w:r w:rsidRPr="00B86594">
              <w:t xml:space="preserve"> </w:t>
            </w:r>
            <w:r w:rsidR="004667F1">
              <w:t>Theorem</w:t>
            </w:r>
            <w:r w:rsidRPr="00B86594">
              <w:t>, linear graphs and direct proportion</w:t>
            </w:r>
          </w:p>
        </w:tc>
        <w:tc>
          <w:tcPr>
            <w:tcW w:w="1220" w:type="pct"/>
            <w:shd w:val="clear" w:color="auto" w:fill="auto"/>
          </w:tcPr>
          <w:p w:rsidR="00A26E03" w:rsidRPr="00B549BE" w:rsidRDefault="00A26E03" w:rsidP="008300AE">
            <w:pPr>
              <w:pStyle w:val="Tabletext"/>
            </w:pPr>
            <w:r>
              <w:t>10 Weeks</w:t>
            </w:r>
          </w:p>
        </w:tc>
      </w:tr>
    </w:tbl>
    <w:p w:rsidR="00032413" w:rsidRDefault="00032413" w:rsidP="008300AE">
      <w:pPr>
        <w:pStyle w:val="Normallead-in"/>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BC1996" w:rsidTr="00F71A88">
        <w:trPr>
          <w:tblHeader/>
          <w:jc w:val="cent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A26E03" w:rsidRPr="00BC1996" w:rsidTr="005213F2">
        <w:trPr>
          <w:jc w:val="center"/>
        </w:trPr>
        <w:tc>
          <w:tcPr>
            <w:tcW w:w="5000" w:type="pct"/>
            <w:shd w:val="clear" w:color="auto" w:fill="auto"/>
          </w:tcPr>
          <w:p w:rsidR="00A26E03" w:rsidRDefault="00A26E03" w:rsidP="009D5E51">
            <w:pPr>
              <w:pStyle w:val="Tabletext"/>
            </w:pPr>
            <w:r>
              <w:t>Students develop</w:t>
            </w:r>
            <w:r w:rsidR="00042321">
              <w:t xml:space="preserve"> an</w:t>
            </w:r>
            <w:r>
              <w:t xml:space="preserve"> understanding of </w:t>
            </w:r>
            <w:r w:rsidRPr="00BA4CEC">
              <w:t xml:space="preserve">Pythagoras’ </w:t>
            </w:r>
            <w:r w:rsidR="004667F1">
              <w:t>Theorem</w:t>
            </w:r>
            <w:r w:rsidRPr="00BA4CEC">
              <w:t xml:space="preserve"> and direct proportion</w:t>
            </w:r>
            <w:r>
              <w:t xml:space="preserve"> and build on their learning about</w:t>
            </w:r>
            <w:r w:rsidRPr="00BA4CEC">
              <w:t xml:space="preserve"> linear graphs from Year 8. </w:t>
            </w:r>
            <w:r w:rsidRPr="005953FE">
              <w:t xml:space="preserve">Students </w:t>
            </w:r>
            <w:r>
              <w:t xml:space="preserve">use </w:t>
            </w:r>
            <w:r w:rsidRPr="005953FE">
              <w:t>linear functions in the context of the fare structures for two taxi companies</w:t>
            </w:r>
            <w:r>
              <w:t xml:space="preserve"> and </w:t>
            </w:r>
            <w:r w:rsidRPr="005953FE">
              <w:t xml:space="preserve">represent and use the relationship between the cost and distance in </w:t>
            </w:r>
            <w:r>
              <w:t>various</w:t>
            </w:r>
            <w:r w:rsidRPr="005953FE">
              <w:t xml:space="preserve"> ways.</w:t>
            </w:r>
            <w:r>
              <w:t xml:space="preserve"> </w:t>
            </w:r>
          </w:p>
          <w:p w:rsidR="00A26E03" w:rsidRPr="007F1E1D" w:rsidRDefault="00A26E03" w:rsidP="009D5E51">
            <w:pPr>
              <w:pStyle w:val="Tabletext"/>
            </w:pPr>
            <w:r>
              <w:t xml:space="preserve">Students also explore some applications of </w:t>
            </w:r>
            <w:r w:rsidRPr="00BA4CEC">
              <w:t xml:space="preserve">mathematics </w:t>
            </w:r>
            <w:r>
              <w:t xml:space="preserve">in </w:t>
            </w:r>
            <w:r w:rsidRPr="00BA4CEC">
              <w:t xml:space="preserve">forensics. Students investigate, create, evaluate and manipulate mathematical models showing the relationship between the height of a person and the major bones of </w:t>
            </w:r>
            <w:r>
              <w:t>h</w:t>
            </w:r>
            <w:r w:rsidRPr="00BA4CEC">
              <w:t xml:space="preserve">umerus, </w:t>
            </w:r>
            <w:r>
              <w:t>f</w:t>
            </w:r>
            <w:r w:rsidRPr="00BA4CEC">
              <w:t>emur</w:t>
            </w:r>
            <w:r>
              <w:t>,</w:t>
            </w:r>
            <w:r w:rsidRPr="00BA4CEC">
              <w:t xml:space="preserve"> </w:t>
            </w:r>
            <w:r>
              <w:t>r</w:t>
            </w:r>
            <w:r w:rsidRPr="00BA4CEC">
              <w:t xml:space="preserve">adius and </w:t>
            </w:r>
            <w:r>
              <w:t>t</w:t>
            </w:r>
            <w:r w:rsidRPr="00BA4CEC">
              <w:t>ibia. Stude</w:t>
            </w:r>
            <w:r>
              <w:t>nts identify the ownership</w:t>
            </w:r>
            <w:r w:rsidRPr="00BA4CEC">
              <w:t xml:space="preserve"> of a set of bones by comparing the results of their calculations to descriptions of missing persons.</w:t>
            </w:r>
            <w:r>
              <w:t xml:space="preserve"> </w:t>
            </w:r>
          </w:p>
          <w:p w:rsidR="00A26E03" w:rsidRDefault="00A26E03" w:rsidP="009D5E51">
            <w:pPr>
              <w:pStyle w:val="Tabletext"/>
            </w:pPr>
            <w:r>
              <w:t xml:space="preserve">The big ideas of the unit include: </w:t>
            </w:r>
          </w:p>
          <w:p w:rsidR="00A26E03" w:rsidRPr="007F1E1D" w:rsidRDefault="00A26E03" w:rsidP="009D5E51">
            <w:pPr>
              <w:pStyle w:val="Tablebullets"/>
              <w:numPr>
                <w:ilvl w:val="0"/>
                <w:numId w:val="7"/>
              </w:numPr>
            </w:pPr>
            <w:r>
              <w:t>algebraic processes can be used to model real-world events and solve problems</w:t>
            </w:r>
          </w:p>
          <w:p w:rsidR="00A26E03" w:rsidRDefault="00A26E03" w:rsidP="009D5E51">
            <w:pPr>
              <w:pStyle w:val="Tablebullets"/>
              <w:numPr>
                <w:ilvl w:val="0"/>
                <w:numId w:val="7"/>
              </w:numPr>
            </w:pPr>
            <w:r>
              <w:t>proportionate reasoning underpins many mathematical concepts.</w:t>
            </w:r>
          </w:p>
          <w:p w:rsidR="00A26E03" w:rsidRPr="007F1E1D" w:rsidRDefault="00A26E03" w:rsidP="009D5E51">
            <w:pPr>
              <w:pStyle w:val="Tabletext"/>
            </w:pPr>
            <w:r>
              <w:t xml:space="preserve">Inquiry questions for the unit include: </w:t>
            </w:r>
          </w:p>
          <w:p w:rsidR="00A26E03" w:rsidRDefault="00A26E03" w:rsidP="00A26E03">
            <w:pPr>
              <w:pStyle w:val="Tablebullets"/>
              <w:numPr>
                <w:ilvl w:val="0"/>
                <w:numId w:val="7"/>
              </w:numPr>
              <w:ind w:left="283" w:hanging="283"/>
            </w:pPr>
            <w:r>
              <w:t>How do we decide which algebraic techniques will be most useful in a given situation</w:t>
            </w:r>
            <w:r w:rsidRPr="007F1E1D">
              <w:t>?</w:t>
            </w:r>
            <w:r>
              <w:t xml:space="preserve"> </w:t>
            </w:r>
          </w:p>
          <w:p w:rsidR="00A26E03" w:rsidRPr="007F1E1D" w:rsidRDefault="00A26E03" w:rsidP="00A26E03">
            <w:pPr>
              <w:pStyle w:val="Tablebullets"/>
              <w:numPr>
                <w:ilvl w:val="0"/>
                <w:numId w:val="7"/>
              </w:numPr>
              <w:ind w:left="283" w:hanging="283"/>
            </w:pPr>
            <w:r>
              <w:t>What is the link between ratio, proportion and rate?</w:t>
            </w:r>
          </w:p>
          <w:p w:rsidR="00A26E03" w:rsidRPr="007F1E1D" w:rsidRDefault="00A26E03" w:rsidP="00A26E03">
            <w:pPr>
              <w:pStyle w:val="Tablebullets"/>
              <w:numPr>
                <w:ilvl w:val="0"/>
                <w:numId w:val="7"/>
              </w:numPr>
              <w:ind w:left="283" w:hanging="283"/>
            </w:pPr>
            <w:r>
              <w:t>What is the link between proportionate reasoning and the gradient of a linear relationship?</w:t>
            </w:r>
          </w:p>
          <w:p w:rsidR="00A26E03" w:rsidRPr="00030551" w:rsidRDefault="00A26E03" w:rsidP="00A26E03">
            <w:pPr>
              <w:pStyle w:val="Tablebullets"/>
              <w:numPr>
                <w:ilvl w:val="0"/>
                <w:numId w:val="7"/>
              </w:numPr>
              <w:ind w:left="283" w:hanging="283"/>
            </w:pPr>
            <w:r>
              <w:t>What are the key differences between linear and non-linear relationships?</w:t>
            </w:r>
          </w:p>
        </w:tc>
      </w:tr>
    </w:tbl>
    <w:p w:rsidR="008D28C8" w:rsidRDefault="008D28C8" w:rsidP="008300AE"/>
    <w:p w:rsidR="00364E09" w:rsidRPr="008300AE" w:rsidRDefault="004A69B7"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632"/>
        <w:gridCol w:w="3631"/>
        <w:gridCol w:w="3631"/>
        <w:gridCol w:w="3678"/>
      </w:tblGrid>
      <w:tr w:rsidR="005D333E" w:rsidRPr="00561E58" w:rsidTr="00EB0690">
        <w:trPr>
          <w:tblHeader/>
          <w:jc w:val="center"/>
        </w:trPr>
        <w:tc>
          <w:tcPr>
            <w:tcW w:w="5000" w:type="pct"/>
            <w:gridSpan w:val="4"/>
            <w:tcBorders>
              <w:bottom w:val="single" w:sz="4" w:space="0" w:color="00928F"/>
            </w:tcBorders>
            <w:shd w:val="clear" w:color="auto" w:fill="8CC8C9"/>
          </w:tcPr>
          <w:p w:rsidR="005D333E" w:rsidRPr="008D28C8" w:rsidRDefault="005D333E" w:rsidP="005213F2">
            <w:pPr>
              <w:pStyle w:val="Tablehead"/>
              <w:rPr>
                <w:szCs w:val="21"/>
              </w:rPr>
            </w:pPr>
            <w:r>
              <w:t>Identify curriculum</w:t>
            </w:r>
          </w:p>
        </w:tc>
      </w:tr>
      <w:tr w:rsidR="008D28C8" w:rsidRPr="00561E58" w:rsidTr="00EB0690">
        <w:trPr>
          <w:jc w:val="center"/>
        </w:trPr>
        <w:tc>
          <w:tcPr>
            <w:tcW w:w="3738" w:type="pct"/>
            <w:gridSpan w:val="3"/>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262" w:type="pct"/>
            <w:vMerge w:val="restart"/>
            <w:shd w:val="clear" w:color="auto" w:fill="CFE7E6"/>
            <w:vAlign w:val="center"/>
          </w:tcPr>
          <w:p w:rsidR="008D28C8" w:rsidRPr="008D28C8" w:rsidRDefault="009A5922" w:rsidP="00A343ED">
            <w:pPr>
              <w:pStyle w:val="Tablesubhead"/>
            </w:pPr>
            <w:r>
              <w:t xml:space="preserve">General capabilities and </w:t>
            </w:r>
            <w:r w:rsidR="002D23BF">
              <w:t>c</w:t>
            </w:r>
            <w:r>
              <w:t>ross</w:t>
            </w:r>
            <w:r>
              <w:noBreakHyphen/>
              <w:t>curriculum priorities</w:t>
            </w:r>
          </w:p>
        </w:tc>
      </w:tr>
      <w:tr w:rsidR="00BC5F38" w:rsidRPr="00561E58" w:rsidTr="00EB0690">
        <w:trPr>
          <w:jc w:val="center"/>
        </w:trPr>
        <w:tc>
          <w:tcPr>
            <w:tcW w:w="1246" w:type="pct"/>
            <w:shd w:val="clear" w:color="auto" w:fill="CFE7E6"/>
          </w:tcPr>
          <w:p w:rsidR="00BC5F38" w:rsidRPr="00364E09" w:rsidRDefault="00BC5F38" w:rsidP="007C7063">
            <w:pPr>
              <w:pStyle w:val="Tablesubhead"/>
            </w:pPr>
            <w:r>
              <w:t>Number and Algebra</w:t>
            </w:r>
          </w:p>
        </w:tc>
        <w:tc>
          <w:tcPr>
            <w:tcW w:w="1246" w:type="pct"/>
            <w:shd w:val="clear" w:color="auto" w:fill="CFE7E6"/>
          </w:tcPr>
          <w:p w:rsidR="00BC5F38" w:rsidRPr="00364E09" w:rsidRDefault="00BC5F38" w:rsidP="007C7063">
            <w:pPr>
              <w:pStyle w:val="Tablesubhead"/>
            </w:pPr>
            <w:r>
              <w:t>Measurement and Geometry</w:t>
            </w:r>
          </w:p>
        </w:tc>
        <w:tc>
          <w:tcPr>
            <w:tcW w:w="1246" w:type="pct"/>
            <w:shd w:val="clear" w:color="auto" w:fill="CFE7E6"/>
          </w:tcPr>
          <w:p w:rsidR="00BC5F38" w:rsidRPr="00364E09" w:rsidRDefault="00BC5F38" w:rsidP="007C7063">
            <w:pPr>
              <w:pStyle w:val="Tablesubhead"/>
            </w:pPr>
            <w:r>
              <w:t>Statistics and Probability</w:t>
            </w:r>
          </w:p>
        </w:tc>
        <w:tc>
          <w:tcPr>
            <w:tcW w:w="1262" w:type="pct"/>
            <w:vMerge/>
            <w:shd w:val="clear" w:color="auto" w:fill="CFE7E6"/>
          </w:tcPr>
          <w:p w:rsidR="00BC5F38" w:rsidRPr="00364E09" w:rsidRDefault="00BC5F38" w:rsidP="00433BEC">
            <w:pPr>
              <w:pStyle w:val="Tablesubhead"/>
            </w:pPr>
          </w:p>
        </w:tc>
      </w:tr>
      <w:tr w:rsidR="00A26E03" w:rsidRPr="00561E58" w:rsidTr="00604E1C">
        <w:trPr>
          <w:jc w:val="center"/>
        </w:trPr>
        <w:tc>
          <w:tcPr>
            <w:tcW w:w="1246" w:type="pct"/>
            <w:shd w:val="clear" w:color="auto" w:fill="auto"/>
          </w:tcPr>
          <w:p w:rsidR="00A26E03" w:rsidRPr="00D52984" w:rsidRDefault="00A26E03" w:rsidP="009D5E51">
            <w:pPr>
              <w:pStyle w:val="Tablesubhead"/>
            </w:pPr>
            <w:r>
              <w:t>Real numbers</w:t>
            </w:r>
          </w:p>
          <w:p w:rsidR="00A26E03" w:rsidRPr="00DD3A6B" w:rsidRDefault="00780D04" w:rsidP="009D5E51">
            <w:pPr>
              <w:pStyle w:val="Tablebullets"/>
              <w:numPr>
                <w:ilvl w:val="0"/>
                <w:numId w:val="7"/>
              </w:numPr>
              <w:ind w:left="283" w:hanging="283"/>
            </w:pPr>
            <w:r w:rsidRPr="004E3133">
              <w:t>Solve problems involving direct</w:t>
            </w:r>
            <w:r w:rsidRPr="00F37694">
              <w:t> proportion</w:t>
            </w:r>
            <w:r w:rsidRPr="004E3133">
              <w:t>. Explore the relationship between graphs and equations corresponding to simple</w:t>
            </w:r>
            <w:r w:rsidRPr="00F37694">
              <w:t> rate </w:t>
            </w:r>
            <w:r w:rsidRPr="004E3133">
              <w:t>problems</w:t>
            </w:r>
            <w:r w:rsidR="00F37694">
              <w:t xml:space="preserve"> </w:t>
            </w:r>
            <w:hyperlink r:id="rId8" w:tooltip="View additional details of ACMNA208" w:history="1">
              <w:r w:rsidRPr="00092987">
                <w:rPr>
                  <w:rStyle w:val="Hyperlink"/>
                  <w:rFonts w:eastAsia="SimSun"/>
                  <w:sz w:val="20"/>
                </w:rPr>
                <w:t>(ACMNA208)</w:t>
              </w:r>
            </w:hyperlink>
          </w:p>
          <w:p w:rsidR="00A26E03" w:rsidRPr="00D52984" w:rsidRDefault="00A26E03" w:rsidP="009D5E51">
            <w:pPr>
              <w:pStyle w:val="Tablesubhead"/>
            </w:pPr>
            <w:r>
              <w:t>Patterns and algebra</w:t>
            </w:r>
          </w:p>
          <w:p w:rsidR="00780D04" w:rsidRPr="00F96280" w:rsidRDefault="00D81D8A" w:rsidP="00D81D8A">
            <w:pPr>
              <w:pStyle w:val="Tablebullets"/>
            </w:pPr>
            <w:r w:rsidRPr="00D81D8A">
              <w:t xml:space="preserve">Extend and apply the index laws to variables, using positive integer indices and the zero index </w:t>
            </w:r>
            <w:hyperlink r:id="rId9" w:tooltip="View additional details of ACMNA212" w:history="1">
              <w:r w:rsidR="00780D04" w:rsidRPr="00092987">
                <w:rPr>
                  <w:rStyle w:val="Hyperlink"/>
                  <w:rFonts w:eastAsia="SimSun"/>
                  <w:sz w:val="20"/>
                </w:rPr>
                <w:t>(ACMNA212)</w:t>
              </w:r>
            </w:hyperlink>
          </w:p>
          <w:p w:rsidR="00A26E03" w:rsidRPr="00F37694" w:rsidRDefault="00780D04" w:rsidP="00780D04">
            <w:pPr>
              <w:pStyle w:val="Tablebullets"/>
              <w:numPr>
                <w:ilvl w:val="0"/>
                <w:numId w:val="7"/>
              </w:numPr>
              <w:ind w:left="283" w:hanging="283"/>
              <w:rPr>
                <w:b/>
              </w:rPr>
            </w:pPr>
            <w:r w:rsidRPr="00F96280">
              <w:t>Apply the</w:t>
            </w:r>
            <w:r w:rsidRPr="00F37694">
              <w:t> distributive </w:t>
            </w:r>
            <w:r w:rsidRPr="00F96280">
              <w:t>law to the expansion of algebraic expressions, including binomials, and collect like terms where appropriate</w:t>
            </w:r>
            <w:r w:rsidR="00042321" w:rsidRPr="00F37694">
              <w:t xml:space="preserve"> </w:t>
            </w:r>
            <w:hyperlink r:id="rId10" w:tooltip="View additional details of ACMNA213" w:history="1">
              <w:r w:rsidRPr="00092987">
                <w:rPr>
                  <w:rStyle w:val="Hyperlink"/>
                  <w:rFonts w:eastAsia="SimSun"/>
                  <w:sz w:val="20"/>
                </w:rPr>
                <w:t>(ACMNA213)</w:t>
              </w:r>
            </w:hyperlink>
          </w:p>
          <w:p w:rsidR="00A26E03" w:rsidRPr="00D52984" w:rsidRDefault="00A26E03" w:rsidP="009D5E51">
            <w:pPr>
              <w:pStyle w:val="Tablesubhead"/>
            </w:pPr>
            <w:r>
              <w:t>Linear and non-linear relationships</w:t>
            </w:r>
          </w:p>
          <w:p w:rsidR="00780D04" w:rsidRDefault="00780D04" w:rsidP="00780D04">
            <w:pPr>
              <w:pStyle w:val="Tablebullets"/>
              <w:numPr>
                <w:ilvl w:val="0"/>
                <w:numId w:val="7"/>
              </w:numPr>
              <w:ind w:left="283" w:hanging="283"/>
            </w:pPr>
            <w:r w:rsidRPr="00A40A71">
              <w:t>Find the</w:t>
            </w:r>
            <w:r w:rsidRPr="00F37694">
              <w:t> midpoint </w:t>
            </w:r>
            <w:r w:rsidRPr="00A40A71">
              <w:t>and</w:t>
            </w:r>
            <w:r w:rsidRPr="00F37694">
              <w:t> gradient </w:t>
            </w:r>
            <w:r w:rsidRPr="00A40A71">
              <w:t>of a line segment (</w:t>
            </w:r>
            <w:r w:rsidRPr="00F37694">
              <w:t>interval</w:t>
            </w:r>
            <w:r w:rsidRPr="00A40A71">
              <w:t>) on the Cartesian plane using a range of strategies, including graphing software</w:t>
            </w:r>
            <w:r w:rsidR="00092987">
              <w:t xml:space="preserve"> </w:t>
            </w:r>
            <w:hyperlink r:id="rId11" w:tooltip="View additional details of ACMNA294" w:history="1">
              <w:r w:rsidRPr="00092987">
                <w:rPr>
                  <w:rStyle w:val="Hyperlink"/>
                  <w:rFonts w:eastAsia="SimSun"/>
                  <w:sz w:val="20"/>
                </w:rPr>
                <w:t>(ACMNA294)</w:t>
              </w:r>
            </w:hyperlink>
          </w:p>
          <w:p w:rsidR="00780D04" w:rsidRPr="00A40A71" w:rsidRDefault="00956990" w:rsidP="00956990">
            <w:pPr>
              <w:pStyle w:val="Tablebullets"/>
            </w:pPr>
            <w:r w:rsidRPr="00956990">
              <w:t xml:space="preserve">Sketch linear graphs using the coordinates of two points and solve linear equations </w:t>
            </w:r>
            <w:hyperlink r:id="rId12" w:tooltip="View additional details of ACMNA215" w:history="1">
              <w:r w:rsidR="00780D04" w:rsidRPr="00092987">
                <w:rPr>
                  <w:rStyle w:val="Hyperlink"/>
                  <w:rFonts w:eastAsia="SimSun"/>
                  <w:sz w:val="20"/>
                </w:rPr>
                <w:t>(ACMNA215)</w:t>
              </w:r>
            </w:hyperlink>
          </w:p>
          <w:p w:rsidR="00A26E03" w:rsidRPr="00DB66A3" w:rsidRDefault="007A5B3B" w:rsidP="007A5B3B">
            <w:pPr>
              <w:pStyle w:val="Tablebullets"/>
            </w:pPr>
            <w:r w:rsidRPr="007A5B3B">
              <w:t xml:space="preserve">Graph simple non-linear relations with and without the use of digital technologies and solve simple related equations </w:t>
            </w:r>
            <w:hyperlink r:id="rId13" w:tooltip="View additional details of ACMNA296" w:history="1">
              <w:r w:rsidR="00780D04" w:rsidRPr="00092987">
                <w:rPr>
                  <w:rStyle w:val="Hyperlink"/>
                  <w:rFonts w:eastAsia="SimSun"/>
                  <w:sz w:val="20"/>
                </w:rPr>
                <w:t>(ACMNA296)</w:t>
              </w:r>
            </w:hyperlink>
          </w:p>
        </w:tc>
        <w:tc>
          <w:tcPr>
            <w:tcW w:w="1246" w:type="pct"/>
            <w:shd w:val="clear" w:color="auto" w:fill="auto"/>
          </w:tcPr>
          <w:p w:rsidR="00A26E03" w:rsidRPr="00D52984" w:rsidRDefault="00A26E03" w:rsidP="009D5E51">
            <w:pPr>
              <w:pStyle w:val="Tablesubhead"/>
            </w:pPr>
            <w:r>
              <w:t>Pythagoras and trigonometry</w:t>
            </w:r>
          </w:p>
          <w:p w:rsidR="00A26E03" w:rsidRPr="00030551" w:rsidRDefault="00780D04" w:rsidP="0099249C">
            <w:pPr>
              <w:pStyle w:val="Tablebullets"/>
              <w:numPr>
                <w:ilvl w:val="0"/>
                <w:numId w:val="7"/>
              </w:numPr>
              <w:ind w:left="283" w:hanging="283"/>
            </w:pPr>
            <w:r w:rsidRPr="003551B1">
              <w:t>Investigate</w:t>
            </w:r>
            <w:r w:rsidRPr="00F37694">
              <w:t> Pythagoras’ Theorem </w:t>
            </w:r>
            <w:r w:rsidRPr="003551B1">
              <w:t xml:space="preserve">and its application to solving simple problems involving right angled </w:t>
            </w:r>
            <w:r w:rsidR="00F37694">
              <w:t>t</w:t>
            </w:r>
            <w:r w:rsidRPr="003551B1">
              <w:t>riangles</w:t>
            </w:r>
            <w:r w:rsidR="0099249C">
              <w:t xml:space="preserve"> </w:t>
            </w:r>
            <w:hyperlink r:id="rId14" w:tooltip="View additional details of ACMMG222" w:history="1">
              <w:r w:rsidRPr="00092987">
                <w:rPr>
                  <w:rStyle w:val="Hyperlink"/>
                  <w:rFonts w:eastAsia="SimSun"/>
                  <w:sz w:val="20"/>
                </w:rPr>
                <w:t>(ACMMG222)</w:t>
              </w:r>
            </w:hyperlink>
          </w:p>
        </w:tc>
        <w:tc>
          <w:tcPr>
            <w:tcW w:w="1246" w:type="pct"/>
            <w:shd w:val="clear" w:color="auto" w:fill="auto"/>
          </w:tcPr>
          <w:p w:rsidR="00A26E03" w:rsidRPr="00D07D4D" w:rsidRDefault="00A26E03" w:rsidP="00D07D4D">
            <w:pPr>
              <w:pStyle w:val="Tabletext"/>
            </w:pPr>
          </w:p>
        </w:tc>
        <w:tc>
          <w:tcPr>
            <w:tcW w:w="1262" w:type="pct"/>
            <w:shd w:val="clear" w:color="auto" w:fill="auto"/>
          </w:tcPr>
          <w:p w:rsidR="00A26E03" w:rsidRDefault="004A6678" w:rsidP="009D5E51">
            <w:pPr>
              <w:pStyle w:val="Tablesubhead"/>
              <w:tabs>
                <w:tab w:val="left" w:pos="510"/>
              </w:tabs>
              <w:ind w:left="510" w:hanging="510"/>
            </w:pPr>
            <w:r>
              <w:rPr>
                <w:noProof/>
                <w:sz w:val="17"/>
                <w:szCs w:val="17"/>
                <w:lang w:eastAsia="en-AU"/>
              </w:rPr>
              <w:drawing>
                <wp:inline distT="0" distB="0" distL="0" distR="0">
                  <wp:extent cx="190500" cy="190500"/>
                  <wp:effectExtent l="0" t="0" r="0" b="0"/>
                  <wp:docPr id="1" name="Picture 1"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_literac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6E03">
              <w:rPr>
                <w:sz w:val="17"/>
                <w:szCs w:val="17"/>
              </w:rPr>
              <w:tab/>
            </w:r>
            <w:r w:rsidR="00A26E03" w:rsidRPr="00790B29">
              <w:t>Literacy</w:t>
            </w:r>
          </w:p>
          <w:p w:rsidR="00A26E03" w:rsidRPr="00DB66A3" w:rsidRDefault="00A26E03" w:rsidP="00A26E03">
            <w:pPr>
              <w:pStyle w:val="Tablebullets"/>
              <w:numPr>
                <w:ilvl w:val="0"/>
                <w:numId w:val="7"/>
              </w:numPr>
              <w:ind w:left="283" w:hanging="283"/>
            </w:pPr>
            <w:r>
              <w:t>C</w:t>
            </w:r>
            <w:r w:rsidRPr="00DB66A3">
              <w:t>reate print, visual and digital materials</w:t>
            </w:r>
          </w:p>
          <w:p w:rsidR="00A26E03" w:rsidRPr="00DB66A3" w:rsidRDefault="00A26E03" w:rsidP="00A26E03">
            <w:pPr>
              <w:pStyle w:val="Tablebullets"/>
              <w:numPr>
                <w:ilvl w:val="0"/>
                <w:numId w:val="7"/>
              </w:numPr>
              <w:ind w:left="283" w:hanging="283"/>
            </w:pPr>
            <w:r>
              <w:t>W</w:t>
            </w:r>
            <w:r w:rsidRPr="00DB66A3">
              <w:t>rite a conclusion to an investigation</w:t>
            </w:r>
          </w:p>
          <w:p w:rsidR="00A26E03" w:rsidRPr="00DB66A3" w:rsidRDefault="00A26E03" w:rsidP="00A26E03">
            <w:pPr>
              <w:pStyle w:val="Tablebullets"/>
              <w:numPr>
                <w:ilvl w:val="0"/>
                <w:numId w:val="7"/>
              </w:numPr>
              <w:ind w:left="283" w:hanging="283"/>
            </w:pPr>
            <w:r>
              <w:t>C</w:t>
            </w:r>
            <w:r w:rsidRPr="00DB66A3">
              <w:t>ommunicate using mathematical terminology</w:t>
            </w:r>
          </w:p>
          <w:p w:rsidR="00A26E03" w:rsidRDefault="004A6678" w:rsidP="009D5E51">
            <w:pPr>
              <w:pStyle w:val="Tablesubhead"/>
              <w:tabs>
                <w:tab w:val="left" w:pos="510"/>
              </w:tabs>
              <w:ind w:left="510" w:hanging="510"/>
            </w:pPr>
            <w:r>
              <w:rPr>
                <w:noProof/>
                <w:sz w:val="17"/>
                <w:szCs w:val="17"/>
                <w:lang w:eastAsia="en-AU"/>
              </w:rPr>
              <w:drawing>
                <wp:inline distT="0" distB="0" distL="0" distR="0">
                  <wp:extent cx="190500" cy="190500"/>
                  <wp:effectExtent l="0" t="0" r="0" b="0"/>
                  <wp:docPr id="2" name="Picture 2"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_numerac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6E03">
              <w:rPr>
                <w:sz w:val="17"/>
                <w:szCs w:val="17"/>
              </w:rPr>
              <w:tab/>
            </w:r>
            <w:r w:rsidR="00A26E03">
              <w:t>Numeracy</w:t>
            </w:r>
          </w:p>
          <w:p w:rsidR="00A26E03" w:rsidRPr="00790B29" w:rsidRDefault="00A26E03" w:rsidP="00A26E03">
            <w:pPr>
              <w:pStyle w:val="Tablebullets"/>
              <w:numPr>
                <w:ilvl w:val="0"/>
                <w:numId w:val="7"/>
              </w:numPr>
              <w:ind w:left="283" w:hanging="283"/>
            </w:pPr>
            <w:r>
              <w:t>Identify mathematics in real world applications</w:t>
            </w:r>
          </w:p>
          <w:p w:rsidR="00A26E03" w:rsidRPr="00790B29" w:rsidRDefault="004A6678" w:rsidP="009D5E51">
            <w:pPr>
              <w:pStyle w:val="Tabletext"/>
              <w:tabs>
                <w:tab w:val="left" w:pos="510"/>
              </w:tabs>
              <w:ind w:left="510" w:hanging="510"/>
              <w:rPr>
                <w:b/>
              </w:rPr>
            </w:pPr>
            <w:r>
              <w:rPr>
                <w:noProof/>
                <w:sz w:val="17"/>
                <w:szCs w:val="17"/>
                <w:lang w:eastAsia="en-AU"/>
              </w:rPr>
              <w:drawing>
                <wp:inline distT="0" distB="0" distL="0" distR="0">
                  <wp:extent cx="190500" cy="190500"/>
                  <wp:effectExtent l="0" t="0" r="0" b="0"/>
                  <wp:docPr id="3" name="Picture 3"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_i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6E03">
              <w:rPr>
                <w:sz w:val="17"/>
                <w:szCs w:val="17"/>
              </w:rPr>
              <w:tab/>
            </w:r>
            <w:r w:rsidR="00A26E03">
              <w:rPr>
                <w:b/>
              </w:rPr>
              <w:t>ICT</w:t>
            </w:r>
            <w:r w:rsidR="00A26E03" w:rsidRPr="00790B29">
              <w:rPr>
                <w:b/>
              </w:rPr>
              <w:t xml:space="preserve"> </w:t>
            </w:r>
            <w:r w:rsidR="00DE3C8A">
              <w:rPr>
                <w:b/>
              </w:rPr>
              <w:t>capability</w:t>
            </w:r>
          </w:p>
          <w:p w:rsidR="00A26E03" w:rsidRPr="00F16628" w:rsidRDefault="00A26E03" w:rsidP="00A26E03">
            <w:pPr>
              <w:pStyle w:val="Tablebullets"/>
              <w:numPr>
                <w:ilvl w:val="0"/>
                <w:numId w:val="7"/>
              </w:numPr>
              <w:ind w:left="283" w:hanging="283"/>
            </w:pPr>
            <w:r>
              <w:t>Use spreadsheets and graphing software to model real-world data</w:t>
            </w:r>
          </w:p>
          <w:p w:rsidR="00A26E03" w:rsidRPr="00790B29" w:rsidRDefault="004A6678" w:rsidP="009D5E51">
            <w:pPr>
              <w:pStyle w:val="Tablesubhead"/>
              <w:tabs>
                <w:tab w:val="left" w:pos="510"/>
              </w:tabs>
              <w:ind w:left="510" w:hanging="510"/>
            </w:pPr>
            <w:r>
              <w:rPr>
                <w:noProof/>
                <w:sz w:val="17"/>
                <w:szCs w:val="17"/>
                <w:lang w:eastAsia="en-AU"/>
              </w:rPr>
              <w:drawing>
                <wp:inline distT="0" distB="0" distL="0" distR="0">
                  <wp:extent cx="190500" cy="190500"/>
                  <wp:effectExtent l="0" t="0" r="0" b="0"/>
                  <wp:docPr id="4" name="Picture 4"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_critica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6E03">
              <w:rPr>
                <w:sz w:val="17"/>
                <w:szCs w:val="17"/>
              </w:rPr>
              <w:tab/>
            </w:r>
            <w:r w:rsidR="00A26E03" w:rsidRPr="00790B29">
              <w:t>Critical and creative thinking</w:t>
            </w:r>
          </w:p>
          <w:p w:rsidR="00A26E03" w:rsidRPr="00030551" w:rsidRDefault="00A26E03" w:rsidP="00C95BE8">
            <w:pPr>
              <w:pStyle w:val="Tablebullets"/>
              <w:numPr>
                <w:ilvl w:val="0"/>
                <w:numId w:val="7"/>
              </w:numPr>
              <w:ind w:left="283" w:hanging="283"/>
            </w:pPr>
            <w:r>
              <w:t>Evaluate approaches to problem</w:t>
            </w:r>
            <w:r w:rsidR="00C95BE8">
              <w:t xml:space="preserve"> solving</w:t>
            </w:r>
          </w:p>
        </w:tc>
      </w:tr>
    </w:tbl>
    <w:p w:rsidR="002E5512" w:rsidRDefault="002E5512">
      <w:r>
        <w:rPr>
          <w:b/>
        </w:rP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286"/>
        <w:gridCol w:w="7286"/>
      </w:tblGrid>
      <w:tr w:rsidR="00A26E03" w:rsidRPr="00561E58" w:rsidTr="00D07D4D">
        <w:trPr>
          <w:jc w:val="center"/>
        </w:trPr>
        <w:tc>
          <w:tcPr>
            <w:tcW w:w="5000" w:type="pct"/>
            <w:gridSpan w:val="2"/>
            <w:shd w:val="clear" w:color="auto" w:fill="CFE7E6"/>
          </w:tcPr>
          <w:p w:rsidR="00A26E03" w:rsidRPr="004E0C69" w:rsidRDefault="00A26E03" w:rsidP="006E5417">
            <w:pPr>
              <w:pStyle w:val="Tablesubhead"/>
              <w:rPr>
                <w:highlight w:val="magenta"/>
              </w:rPr>
            </w:pPr>
            <w:r>
              <w:t>A</w:t>
            </w:r>
            <w:r w:rsidRPr="004E0C69">
              <w:t>chievement standard</w:t>
            </w:r>
          </w:p>
        </w:tc>
      </w:tr>
      <w:tr w:rsidR="00A26E03" w:rsidRPr="00561E58" w:rsidTr="00D07D4D">
        <w:trPr>
          <w:jc w:val="center"/>
        </w:trPr>
        <w:tc>
          <w:tcPr>
            <w:tcW w:w="5000" w:type="pct"/>
            <w:gridSpan w:val="2"/>
            <w:shd w:val="clear" w:color="auto" w:fill="auto"/>
          </w:tcPr>
          <w:p w:rsidR="00A26E03" w:rsidRDefault="00A26E03" w:rsidP="00A26E03">
            <w:pPr>
              <w:pStyle w:val="Tabletext"/>
            </w:pPr>
            <w:r>
              <w:t>By the end of Year 9, students solve problems involving simple interest. They interpret ratio and scale factors in similar figures. Students explain similarity of triangles. They recognise the connections between similarity and the trigonometric ratios. Students compare techniques for collecting data in primary and secondary sources. They make sense of the position of the mean and median in skewed, symmetric and bi-modal displays to describe and interpret data.</w:t>
            </w:r>
          </w:p>
          <w:p w:rsidR="00A26E03" w:rsidRPr="00D07D4D" w:rsidRDefault="00A26E03" w:rsidP="00A26E03">
            <w:pPr>
              <w:pStyle w:val="Tabletext"/>
            </w:pPr>
            <w:r>
              <w:t>Students apply the index laws to numbers and express numbers in scientific notation. They expand binomial expressions. They find the distance between two points on the Cartesian plane and the gradient and midpoint of a line segment. They sketch linear and non-linear relations. Students calculate areas of shapes and the volume and surface area of right prisms and cylinders. They use Pythagoras’ Theorem and trigonometry to find unknown sides of right-angled triangles. Students calculate relative frequencies to estimate probabilities, list outcomes for two-step experiments and assign probabilities for those outcomes. They construct histograms and back-to-back stem-and-leaf plots.</w:t>
            </w:r>
          </w:p>
        </w:tc>
      </w:tr>
      <w:tr w:rsidR="00A26E03" w:rsidRPr="00561E58" w:rsidTr="00D07D4D">
        <w:trPr>
          <w:jc w:val="center"/>
        </w:trPr>
        <w:tc>
          <w:tcPr>
            <w:tcW w:w="5000" w:type="pct"/>
            <w:gridSpan w:val="2"/>
            <w:tcBorders>
              <w:bottom w:val="single" w:sz="4" w:space="0" w:color="00928F"/>
            </w:tcBorders>
            <w:shd w:val="clear" w:color="auto" w:fill="CFE7E6"/>
          </w:tcPr>
          <w:p w:rsidR="00A26E03" w:rsidRPr="007B343C" w:rsidRDefault="00A26E03" w:rsidP="006E5417">
            <w:pPr>
              <w:pStyle w:val="Tablesubhead"/>
            </w:pPr>
            <w:r>
              <w:t>Proficiencies</w:t>
            </w:r>
          </w:p>
        </w:tc>
      </w:tr>
      <w:tr w:rsidR="00A26E03" w:rsidRPr="00561E58" w:rsidTr="00D07D4D">
        <w:trPr>
          <w:jc w:val="center"/>
        </w:trPr>
        <w:tc>
          <w:tcPr>
            <w:tcW w:w="2500" w:type="pct"/>
            <w:tcBorders>
              <w:right w:val="nil"/>
            </w:tcBorders>
            <w:shd w:val="clear" w:color="auto" w:fill="auto"/>
          </w:tcPr>
          <w:p w:rsidR="00A26E03" w:rsidRPr="009D5E51" w:rsidRDefault="009D5E51" w:rsidP="00D07D4D">
            <w:pPr>
              <w:pStyle w:val="Tabletext"/>
            </w:pPr>
            <w:r w:rsidRPr="009D5E51">
              <w:t>Opportunities to develop proficiencies include:</w:t>
            </w:r>
          </w:p>
          <w:p w:rsidR="009D5E51" w:rsidRPr="009D5E51" w:rsidRDefault="009D5E51" w:rsidP="009D5E51">
            <w:pPr>
              <w:pStyle w:val="Tablesubhead"/>
            </w:pPr>
            <w:r w:rsidRPr="009D5E51">
              <w:t xml:space="preserve">Understanding </w:t>
            </w:r>
          </w:p>
          <w:p w:rsidR="009D5E51" w:rsidRPr="009D5E51" w:rsidRDefault="009D5E51" w:rsidP="009D5E51">
            <w:pPr>
              <w:pStyle w:val="Tablebullets"/>
            </w:pPr>
            <w:r w:rsidRPr="009D5E51">
              <w:t>simplifying a range of algebraic expressions</w:t>
            </w:r>
          </w:p>
          <w:p w:rsidR="009D5E51" w:rsidRPr="009D5E51" w:rsidRDefault="009D5E51" w:rsidP="009D5E51">
            <w:pPr>
              <w:pStyle w:val="Tablesubhead"/>
            </w:pPr>
            <w:r w:rsidRPr="009D5E51">
              <w:t xml:space="preserve">Fluency </w:t>
            </w:r>
          </w:p>
          <w:p w:rsidR="009D5E51" w:rsidRPr="009D5E51" w:rsidRDefault="009D5E51" w:rsidP="009D5E51">
            <w:pPr>
              <w:pStyle w:val="Tablebullets"/>
            </w:pPr>
            <w:r w:rsidRPr="009D5E51">
              <w:t>applying the index laws to expressions with integer indices</w:t>
            </w:r>
          </w:p>
          <w:p w:rsidR="009D5E51" w:rsidRPr="009D5E51" w:rsidRDefault="009D5E51" w:rsidP="009D5E51">
            <w:pPr>
              <w:pStyle w:val="Tablebullets"/>
            </w:pPr>
            <w:r w:rsidRPr="009D5E51">
              <w:t>developing familiarity with calculations involving the Cartesian plane</w:t>
            </w:r>
          </w:p>
        </w:tc>
        <w:tc>
          <w:tcPr>
            <w:tcW w:w="2500" w:type="pct"/>
            <w:tcBorders>
              <w:left w:val="nil"/>
            </w:tcBorders>
            <w:shd w:val="clear" w:color="auto" w:fill="auto"/>
          </w:tcPr>
          <w:p w:rsidR="009D5E51" w:rsidRPr="009D5E51" w:rsidRDefault="009D5E51" w:rsidP="009D5E51">
            <w:pPr>
              <w:pStyle w:val="Tablesubhead"/>
            </w:pPr>
            <w:r w:rsidRPr="009D5E51">
              <w:t xml:space="preserve">Problem Solving </w:t>
            </w:r>
          </w:p>
          <w:p w:rsidR="009D5E51" w:rsidRPr="009D5E51" w:rsidRDefault="009D5E51" w:rsidP="009D5E51">
            <w:pPr>
              <w:pStyle w:val="Tablebullets"/>
            </w:pPr>
            <w:r w:rsidRPr="009D5E51">
              <w:t>solving problems involving right-angle trigonometry</w:t>
            </w:r>
          </w:p>
          <w:p w:rsidR="009D5E51" w:rsidRPr="009D5E51" w:rsidRDefault="009D5E51" w:rsidP="009D5E51">
            <w:pPr>
              <w:pStyle w:val="Tablebullets"/>
            </w:pPr>
            <w:r w:rsidRPr="009D5E51">
              <w:t>collecting data from secondary sources to investigate an issue</w:t>
            </w:r>
          </w:p>
          <w:p w:rsidR="009D5E51" w:rsidRPr="009D5E51" w:rsidRDefault="009D5E51" w:rsidP="009D5E51">
            <w:pPr>
              <w:pStyle w:val="Tablesubhead"/>
            </w:pPr>
            <w:r w:rsidRPr="009D5E51">
              <w:t xml:space="preserve">Reasoning </w:t>
            </w:r>
          </w:p>
          <w:p w:rsidR="009D5E51" w:rsidRPr="009D5E51" w:rsidRDefault="009D5E51" w:rsidP="009D5E51">
            <w:pPr>
              <w:pStyle w:val="Tablebullets"/>
            </w:pPr>
            <w:r w:rsidRPr="009D5E51">
              <w:t>following mathematical arguments</w:t>
            </w:r>
          </w:p>
          <w:p w:rsidR="00A26E03" w:rsidRPr="00D07D4D" w:rsidRDefault="009D5E51" w:rsidP="009D5E51">
            <w:pPr>
              <w:pStyle w:val="Tablebullets"/>
            </w:pPr>
            <w:r w:rsidRPr="009D5E51">
              <w:t xml:space="preserve">evaluating media reports </w:t>
            </w:r>
          </w:p>
        </w:tc>
      </w:tr>
    </w:tbl>
    <w:p w:rsidR="00364E09" w:rsidRPr="008300AE" w:rsidRDefault="00364E09"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341"/>
        <w:gridCol w:w="7231"/>
      </w:tblGrid>
      <w:tr w:rsidR="001F6C01" w:rsidRPr="00C50AE1" w:rsidTr="00C8736D">
        <w:trPr>
          <w:jc w:val="center"/>
        </w:trPr>
        <w:tc>
          <w:tcPr>
            <w:tcW w:w="2519" w:type="pct"/>
            <w:shd w:val="clear" w:color="auto" w:fill="CFE7E6"/>
          </w:tcPr>
          <w:p w:rsidR="001F6C01" w:rsidRPr="004E0C69" w:rsidRDefault="001F6C01" w:rsidP="00A343ED">
            <w:pPr>
              <w:pStyle w:val="Tablesubhead"/>
            </w:pPr>
            <w:r w:rsidRPr="004E0C69">
              <w:t>Relevant prior curriculum</w:t>
            </w:r>
          </w:p>
        </w:tc>
        <w:tc>
          <w:tcPr>
            <w:tcW w:w="2481" w:type="pct"/>
            <w:shd w:val="clear" w:color="auto" w:fill="CFE7E6"/>
          </w:tcPr>
          <w:p w:rsidR="001F6C01" w:rsidRPr="004E0C69" w:rsidRDefault="001F6C01" w:rsidP="00A343ED">
            <w:pPr>
              <w:pStyle w:val="Tablesubhead"/>
            </w:pPr>
            <w:r w:rsidRPr="004E0C69">
              <w:t>Curriculum working towards</w:t>
            </w:r>
          </w:p>
        </w:tc>
      </w:tr>
      <w:tr w:rsidR="009D5E51" w:rsidRPr="009927F7" w:rsidTr="001F6C01">
        <w:trPr>
          <w:jc w:val="center"/>
        </w:trPr>
        <w:tc>
          <w:tcPr>
            <w:tcW w:w="2519" w:type="pct"/>
            <w:shd w:val="clear" w:color="auto" w:fill="auto"/>
          </w:tcPr>
          <w:p w:rsidR="009D5E51" w:rsidRPr="00160E1C" w:rsidRDefault="009D5E51" w:rsidP="009D5E51">
            <w:pPr>
              <w:pStyle w:val="Tabletext"/>
              <w:rPr>
                <w:b/>
              </w:rPr>
            </w:pPr>
            <w:r w:rsidRPr="00160E1C">
              <w:rPr>
                <w:b/>
              </w:rPr>
              <w:t>In the Australian Curriculum: Mathematics at Year 8</w:t>
            </w:r>
          </w:p>
          <w:p w:rsidR="009D5E51" w:rsidRDefault="009D5E51" w:rsidP="009D5E51">
            <w:pPr>
              <w:pStyle w:val="Tablesubhead"/>
            </w:pPr>
            <w:r w:rsidRPr="00B23A77">
              <w:t xml:space="preserve">Number and Algebra </w:t>
            </w:r>
          </w:p>
          <w:p w:rsidR="009D5E51" w:rsidRPr="00FB24E3" w:rsidRDefault="009D5E51" w:rsidP="009D5E51">
            <w:pPr>
              <w:pStyle w:val="Tabletext"/>
            </w:pPr>
            <w:r w:rsidRPr="00FB24E3">
              <w:t>Number and place value</w:t>
            </w:r>
          </w:p>
          <w:p w:rsidR="009D5E51" w:rsidRDefault="009D5E51" w:rsidP="009D5E51">
            <w:pPr>
              <w:pStyle w:val="Tablebullets"/>
              <w:numPr>
                <w:ilvl w:val="0"/>
                <w:numId w:val="7"/>
              </w:numPr>
            </w:pPr>
            <w:r>
              <w:t>i</w:t>
            </w:r>
            <w:r w:rsidRPr="00FB24E3">
              <w:t>ndex notation with numbers</w:t>
            </w:r>
          </w:p>
          <w:p w:rsidR="009D5E51" w:rsidRPr="00FB24E3" w:rsidRDefault="009D5E51" w:rsidP="009D5E51">
            <w:pPr>
              <w:pStyle w:val="Tabletext"/>
            </w:pPr>
            <w:r>
              <w:t>Real numbers</w:t>
            </w:r>
          </w:p>
          <w:p w:rsidR="009D5E51" w:rsidRDefault="009D5E51" w:rsidP="009D5E51">
            <w:pPr>
              <w:pStyle w:val="Tablebullets"/>
              <w:numPr>
                <w:ilvl w:val="0"/>
                <w:numId w:val="7"/>
              </w:numPr>
            </w:pPr>
            <w:r>
              <w:t>i</w:t>
            </w:r>
            <w:r w:rsidRPr="00FB24E3">
              <w:t xml:space="preserve">rrational numbers </w:t>
            </w:r>
          </w:p>
          <w:p w:rsidR="009D5E51" w:rsidRDefault="009D5E51" w:rsidP="009D5E51">
            <w:pPr>
              <w:pStyle w:val="Tablebullets"/>
              <w:numPr>
                <w:ilvl w:val="0"/>
                <w:numId w:val="7"/>
              </w:numPr>
            </w:pPr>
            <w:r>
              <w:t>r</w:t>
            </w:r>
            <w:r w:rsidRPr="00FB24E3">
              <w:t>ates and ratios</w:t>
            </w:r>
          </w:p>
          <w:p w:rsidR="009D5E51" w:rsidRPr="00FB24E3" w:rsidRDefault="009D5E51" w:rsidP="009D5E51">
            <w:pPr>
              <w:pStyle w:val="Tabletext"/>
            </w:pPr>
            <w:r>
              <w:t>Patterns and algebra</w:t>
            </w:r>
          </w:p>
          <w:p w:rsidR="009D5E51" w:rsidRDefault="009D5E51" w:rsidP="009D5E51">
            <w:pPr>
              <w:pStyle w:val="Tablebullets"/>
              <w:numPr>
                <w:ilvl w:val="0"/>
                <w:numId w:val="7"/>
              </w:numPr>
            </w:pPr>
            <w:r>
              <w:t>s</w:t>
            </w:r>
            <w:r w:rsidRPr="00FB24E3">
              <w:t>implifying algebraic expressions including the distributive law</w:t>
            </w:r>
          </w:p>
          <w:p w:rsidR="009D5E51" w:rsidRPr="00FB24E3" w:rsidRDefault="009D5E51" w:rsidP="009D5E51">
            <w:pPr>
              <w:pStyle w:val="Tabletext"/>
            </w:pPr>
            <w:r>
              <w:t>Linear and non-linear relationships</w:t>
            </w:r>
          </w:p>
          <w:p w:rsidR="009D5E51" w:rsidRPr="00FB24E3" w:rsidRDefault="009D5E51" w:rsidP="009D5E51">
            <w:pPr>
              <w:pStyle w:val="Tablebullets"/>
              <w:numPr>
                <w:ilvl w:val="0"/>
                <w:numId w:val="7"/>
              </w:numPr>
              <w:ind w:left="283" w:hanging="283"/>
            </w:pPr>
            <w:r>
              <w:t>p</w:t>
            </w:r>
            <w:r w:rsidRPr="00FB24E3">
              <w:t>lotting linear relationships on the Cartesian plane</w:t>
            </w:r>
          </w:p>
          <w:p w:rsidR="009D5E51" w:rsidRPr="00030551" w:rsidRDefault="009D5E51" w:rsidP="009D5E51">
            <w:pPr>
              <w:pStyle w:val="Tablebullets"/>
              <w:numPr>
                <w:ilvl w:val="0"/>
                <w:numId w:val="7"/>
              </w:numPr>
              <w:ind w:left="283" w:hanging="283"/>
            </w:pPr>
            <w:r>
              <w:t>s</w:t>
            </w:r>
            <w:r w:rsidRPr="00FB24E3">
              <w:t>olving linear equations using algebraic and graphical techniques</w:t>
            </w:r>
          </w:p>
        </w:tc>
        <w:tc>
          <w:tcPr>
            <w:tcW w:w="2481" w:type="pct"/>
            <w:shd w:val="clear" w:color="auto" w:fill="auto"/>
          </w:tcPr>
          <w:p w:rsidR="009D5E51" w:rsidRPr="00160E1C" w:rsidRDefault="009D5E51" w:rsidP="009D5E51">
            <w:pPr>
              <w:pStyle w:val="Tabletext"/>
              <w:rPr>
                <w:b/>
              </w:rPr>
            </w:pPr>
            <w:r w:rsidRPr="00160E1C">
              <w:rPr>
                <w:b/>
              </w:rPr>
              <w:t>In the Australian Curriculum: Mathematics at Year 10</w:t>
            </w:r>
          </w:p>
          <w:p w:rsidR="009D5E51" w:rsidRPr="007F27AD" w:rsidRDefault="009D5E51" w:rsidP="009D5E51">
            <w:pPr>
              <w:pStyle w:val="Tablesubhead"/>
            </w:pPr>
            <w:r w:rsidRPr="007F27AD">
              <w:t xml:space="preserve">Number and </w:t>
            </w:r>
            <w:r w:rsidR="00C95BE8">
              <w:t>A</w:t>
            </w:r>
            <w:r w:rsidRPr="007F27AD">
              <w:t>lgebra</w:t>
            </w:r>
          </w:p>
          <w:p w:rsidR="009D5E51" w:rsidRPr="007F27AD" w:rsidRDefault="009D5E51" w:rsidP="009D5E51">
            <w:pPr>
              <w:pStyle w:val="Tabletext"/>
            </w:pPr>
            <w:r w:rsidRPr="007F27AD">
              <w:t>Patterns and algebra</w:t>
            </w:r>
          </w:p>
          <w:p w:rsidR="009D5E51" w:rsidRPr="007F27AD" w:rsidRDefault="009D5E51" w:rsidP="009D5E51">
            <w:pPr>
              <w:pStyle w:val="Tablebullets"/>
              <w:numPr>
                <w:ilvl w:val="0"/>
                <w:numId w:val="7"/>
              </w:numPr>
            </w:pPr>
            <w:r w:rsidRPr="007F27AD">
              <w:t>expanding binomial products</w:t>
            </w:r>
          </w:p>
          <w:p w:rsidR="009D5E51" w:rsidRPr="007F27AD" w:rsidRDefault="009D5E51" w:rsidP="009D5E51">
            <w:pPr>
              <w:pStyle w:val="Tabletext"/>
            </w:pPr>
            <w:r w:rsidRPr="007F27AD">
              <w:t>Linear and non-linear relationships</w:t>
            </w:r>
          </w:p>
          <w:p w:rsidR="009D5E51" w:rsidRPr="007F27AD" w:rsidRDefault="009D5E51" w:rsidP="009D5E51">
            <w:pPr>
              <w:pStyle w:val="Tablebullets"/>
              <w:numPr>
                <w:ilvl w:val="0"/>
                <w:numId w:val="7"/>
              </w:numPr>
            </w:pPr>
            <w:r w:rsidRPr="007F27AD">
              <w:t>solving and sketching linear and non-linear relationships</w:t>
            </w:r>
          </w:p>
          <w:p w:rsidR="009D5E51" w:rsidRDefault="009D5E51" w:rsidP="009D5E51">
            <w:pPr>
              <w:pStyle w:val="Tablesubhead"/>
            </w:pPr>
            <w:r>
              <w:t xml:space="preserve">Measurement </w:t>
            </w:r>
            <w:r w:rsidRPr="001A229E">
              <w:t>and</w:t>
            </w:r>
            <w:r>
              <w:t xml:space="preserve"> </w:t>
            </w:r>
            <w:r w:rsidR="00C95BE8">
              <w:t>G</w:t>
            </w:r>
            <w:r>
              <w:t>eometry</w:t>
            </w:r>
          </w:p>
          <w:p w:rsidR="009D5E51" w:rsidRDefault="009D5E51" w:rsidP="009D5E51">
            <w:pPr>
              <w:pStyle w:val="Tabletext"/>
            </w:pPr>
            <w:r>
              <w:t>Pythagoras and trigonometry</w:t>
            </w:r>
          </w:p>
          <w:p w:rsidR="009D5E51" w:rsidRPr="00030551" w:rsidRDefault="009D5E51" w:rsidP="009D5E51">
            <w:pPr>
              <w:pStyle w:val="Tablebullets"/>
              <w:numPr>
                <w:ilvl w:val="0"/>
                <w:numId w:val="7"/>
              </w:numPr>
              <w:ind w:left="283" w:hanging="283"/>
            </w:pPr>
            <w:r>
              <w:t>s</w:t>
            </w:r>
            <w:r w:rsidRPr="00DD3A6B">
              <w:t>olving right-angle triangle problems</w:t>
            </w:r>
          </w:p>
        </w:tc>
      </w:tr>
      <w:tr w:rsidR="009D5E51" w:rsidRPr="009927F7" w:rsidTr="008D28C8">
        <w:trPr>
          <w:jc w:val="center"/>
        </w:trPr>
        <w:tc>
          <w:tcPr>
            <w:tcW w:w="5000" w:type="pct"/>
            <w:gridSpan w:val="2"/>
            <w:shd w:val="clear" w:color="auto" w:fill="CFE7E6"/>
          </w:tcPr>
          <w:p w:rsidR="009D5E51" w:rsidRPr="004E0C69" w:rsidRDefault="009D5E51" w:rsidP="00A343ED">
            <w:pPr>
              <w:pStyle w:val="Tablesubhead"/>
            </w:pPr>
            <w:r w:rsidRPr="004E0C69">
              <w:t>Bridging content</w:t>
            </w:r>
          </w:p>
        </w:tc>
      </w:tr>
      <w:tr w:rsidR="009D5E51" w:rsidRPr="00030551" w:rsidTr="001F6C01">
        <w:trPr>
          <w:jc w:val="center"/>
        </w:trPr>
        <w:tc>
          <w:tcPr>
            <w:tcW w:w="5000" w:type="pct"/>
            <w:gridSpan w:val="2"/>
            <w:shd w:val="clear" w:color="auto" w:fill="auto"/>
          </w:tcPr>
          <w:p w:rsidR="009D5E51" w:rsidRDefault="009D5E51" w:rsidP="009D5E51">
            <w:pPr>
              <w:pStyle w:val="Tabletext"/>
            </w:pPr>
            <w:r>
              <w:t xml:space="preserve">The </w:t>
            </w:r>
            <w:r w:rsidRPr="00474040">
              <w:t>Essential Learnings</w:t>
            </w:r>
            <w:r>
              <w:t xml:space="preserve">, by the end of Year 9 are aligned to the content descriptions identified in this unit. </w:t>
            </w:r>
          </w:p>
          <w:p w:rsidR="009D5E51" w:rsidRPr="00D07D4D" w:rsidRDefault="009D5E51" w:rsidP="004D08E9">
            <w:pPr>
              <w:pStyle w:val="Tabletext"/>
            </w:pPr>
            <w:r>
              <w:t>The assessment in this unit requires students to be familiar with report writing and will require scaffolding. It also asks them to apply their mathematical understandings in a very specific context, which will need to be modelled.</w:t>
            </w:r>
          </w:p>
        </w:tc>
      </w:tr>
      <w:tr w:rsidR="009D5E51" w:rsidRPr="004E0C69"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CFE7E6"/>
          </w:tcPr>
          <w:p w:rsidR="009D5E51" w:rsidRPr="001F6C01" w:rsidRDefault="009D5E51" w:rsidP="00A343ED">
            <w:pPr>
              <w:pStyle w:val="Tablesubhead"/>
            </w:pPr>
            <w:r w:rsidRPr="001F6C01">
              <w:t>Links to other learning areas</w:t>
            </w:r>
          </w:p>
        </w:tc>
      </w:tr>
      <w:tr w:rsidR="009D5E51" w:rsidRPr="00030551"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auto"/>
          </w:tcPr>
          <w:p w:rsidR="00160E1C" w:rsidRDefault="009D5E51" w:rsidP="009D5E51">
            <w:pPr>
              <w:pStyle w:val="Tabletext"/>
              <w:rPr>
                <w:b/>
              </w:rPr>
            </w:pPr>
            <w:r w:rsidRPr="00160E1C">
              <w:rPr>
                <w:b/>
              </w:rPr>
              <w:t>Links to the Australian Curriculum: Science at Year 9</w:t>
            </w:r>
          </w:p>
          <w:p w:rsidR="004D08E9" w:rsidRPr="00160E1C" w:rsidRDefault="009D5E51" w:rsidP="009D5E51">
            <w:pPr>
              <w:pStyle w:val="Tabletext"/>
              <w:rPr>
                <w:b/>
              </w:rPr>
            </w:pPr>
            <w:r w:rsidRPr="00160E1C">
              <w:rPr>
                <w:b/>
              </w:rPr>
              <w:t xml:space="preserve">Science </w:t>
            </w:r>
            <w:r w:rsidR="004D08E9" w:rsidRPr="00160E1C">
              <w:rPr>
                <w:b/>
              </w:rPr>
              <w:t>Inquiry Skills</w:t>
            </w:r>
          </w:p>
          <w:p w:rsidR="009D5E51" w:rsidRDefault="009D5E51" w:rsidP="009D5E51">
            <w:pPr>
              <w:pStyle w:val="Tabletext"/>
            </w:pPr>
            <w:r>
              <w:t>Communicating</w:t>
            </w:r>
          </w:p>
          <w:p w:rsidR="009D5E51" w:rsidRPr="00030551" w:rsidRDefault="009D5E51" w:rsidP="00160E1C">
            <w:pPr>
              <w:pStyle w:val="Tablebullets"/>
            </w:pPr>
            <w:r>
              <w:t>Communicate scientific ideas and information for a particular purpose, including constructing evidence-based arguments and using appropriate scientific language, conventions and representations.</w:t>
            </w:r>
          </w:p>
        </w:tc>
      </w:tr>
    </w:tbl>
    <w:p w:rsidR="00364E09" w:rsidRDefault="00364E09" w:rsidP="008300AE"/>
    <w:p w:rsidR="00365706" w:rsidRPr="008300AE" w:rsidRDefault="00364E09" w:rsidP="00365706">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700"/>
        <w:gridCol w:w="2640"/>
        <w:gridCol w:w="4232"/>
      </w:tblGrid>
      <w:tr w:rsidR="00D07D4D" w:rsidRPr="00561E58" w:rsidTr="00A343ED">
        <w:trPr>
          <w:tblHeader/>
          <w:jc w:val="center"/>
        </w:trPr>
        <w:tc>
          <w:tcPr>
            <w:tcW w:w="3548" w:type="pct"/>
            <w:gridSpan w:val="2"/>
            <w:tcBorders>
              <w:bottom w:val="single" w:sz="4" w:space="0" w:color="00928F"/>
            </w:tcBorders>
            <w:shd w:val="clear" w:color="auto" w:fill="8CC8C9"/>
          </w:tcPr>
          <w:p w:rsidR="00D07D4D" w:rsidRPr="004E0C69" w:rsidRDefault="00D07D4D" w:rsidP="00EC2B44">
            <w:pPr>
              <w:pStyle w:val="Tablehead"/>
              <w:rPr>
                <w:szCs w:val="21"/>
              </w:rPr>
            </w:pPr>
            <w:r>
              <w:rPr>
                <w:szCs w:val="21"/>
              </w:rPr>
              <w:t>A</w:t>
            </w:r>
            <w:r w:rsidRPr="004E0C69">
              <w:rPr>
                <w:szCs w:val="21"/>
              </w:rPr>
              <w:t>ssessment</w:t>
            </w:r>
          </w:p>
        </w:tc>
        <w:tc>
          <w:tcPr>
            <w:tcW w:w="1452" w:type="pct"/>
            <w:shd w:val="clear" w:color="auto" w:fill="8CC8C9"/>
          </w:tcPr>
          <w:p w:rsidR="00D07D4D" w:rsidRPr="004E0C69" w:rsidRDefault="00D07D4D" w:rsidP="004D08E9">
            <w:pPr>
              <w:pStyle w:val="Tablehead"/>
              <w:rPr>
                <w:szCs w:val="21"/>
              </w:rPr>
            </w:pPr>
            <w:r w:rsidRPr="004E0C69">
              <w:rPr>
                <w:szCs w:val="21"/>
              </w:rPr>
              <w:t>Make judgments</w:t>
            </w:r>
          </w:p>
        </w:tc>
      </w:tr>
      <w:tr w:rsidR="009D5E51" w:rsidRPr="00561E58" w:rsidTr="00A8308C">
        <w:trPr>
          <w:jc w:val="center"/>
        </w:trPr>
        <w:tc>
          <w:tcPr>
            <w:tcW w:w="2642" w:type="pct"/>
            <w:tcBorders>
              <w:bottom w:val="single" w:sz="4" w:space="0" w:color="00928F"/>
            </w:tcBorders>
            <w:shd w:val="clear" w:color="auto" w:fill="CFE7E6"/>
          </w:tcPr>
          <w:p w:rsidR="009D5E51" w:rsidRPr="00365706" w:rsidRDefault="009D5E51" w:rsidP="00365706">
            <w:pPr>
              <w:pStyle w:val="Tablesubhead"/>
            </w:pPr>
            <w:r w:rsidRPr="00365706">
              <w:t>Describe the assessment</w:t>
            </w:r>
          </w:p>
        </w:tc>
        <w:tc>
          <w:tcPr>
            <w:tcW w:w="906" w:type="pct"/>
            <w:tcBorders>
              <w:bottom w:val="single" w:sz="4" w:space="0" w:color="00928F"/>
            </w:tcBorders>
            <w:shd w:val="clear" w:color="auto" w:fill="CFE7E6"/>
          </w:tcPr>
          <w:p w:rsidR="009D5E51" w:rsidRPr="00365706" w:rsidRDefault="009D5E51" w:rsidP="00365706">
            <w:pPr>
              <w:pStyle w:val="Tablesubhead"/>
            </w:pPr>
            <w:r w:rsidRPr="00365706">
              <w:t>Assessment date</w:t>
            </w:r>
          </w:p>
        </w:tc>
        <w:tc>
          <w:tcPr>
            <w:tcW w:w="1452" w:type="pct"/>
            <w:vMerge w:val="restart"/>
            <w:shd w:val="clear" w:color="auto" w:fill="auto"/>
          </w:tcPr>
          <w:p w:rsidR="009D5E51" w:rsidRDefault="009D5E51" w:rsidP="006E5417">
            <w:pPr>
              <w:pStyle w:val="Tabletext"/>
            </w:pPr>
            <w:r>
              <w:t>Teachers gather evidence to make judgements about the following characteristics of student work:</w:t>
            </w:r>
          </w:p>
          <w:p w:rsidR="009D5E51" w:rsidRDefault="009D5E51" w:rsidP="006E5417">
            <w:pPr>
              <w:pStyle w:val="Tablesubhead"/>
            </w:pPr>
            <w:r>
              <w:t>Understanding</w:t>
            </w:r>
          </w:p>
          <w:p w:rsidR="009D5E51" w:rsidRDefault="00936002" w:rsidP="00D07D4D">
            <w:pPr>
              <w:pStyle w:val="Tablebullets"/>
              <w:numPr>
                <w:ilvl w:val="0"/>
                <w:numId w:val="7"/>
              </w:numPr>
              <w:ind w:left="283" w:hanging="283"/>
            </w:pPr>
            <w:r w:rsidRPr="004A1418">
              <w:t xml:space="preserve">selection </w:t>
            </w:r>
            <w:r w:rsidR="009D5E51" w:rsidRPr="004A1418">
              <w:t xml:space="preserve">and application of mathematical concepts and information to solve problems </w:t>
            </w:r>
          </w:p>
          <w:p w:rsidR="009D5E51" w:rsidRDefault="00936002" w:rsidP="00D07D4D">
            <w:pPr>
              <w:pStyle w:val="Tablebullets"/>
              <w:numPr>
                <w:ilvl w:val="0"/>
                <w:numId w:val="7"/>
              </w:numPr>
              <w:ind w:left="283" w:hanging="283"/>
            </w:pPr>
            <w:r w:rsidRPr="004A1418">
              <w:t xml:space="preserve">description </w:t>
            </w:r>
            <w:r w:rsidR="009D5E51" w:rsidRPr="004A1418">
              <w:t>of choices made, strategies used and conclusions reached, and checks of the  reasonableness of solutions</w:t>
            </w:r>
          </w:p>
          <w:p w:rsidR="009D5E51" w:rsidRDefault="00936002" w:rsidP="00D07D4D">
            <w:pPr>
              <w:pStyle w:val="Tablebullets"/>
              <w:numPr>
                <w:ilvl w:val="0"/>
                <w:numId w:val="7"/>
              </w:numPr>
              <w:ind w:left="283" w:hanging="283"/>
            </w:pPr>
            <w:r w:rsidRPr="004A1418">
              <w:t xml:space="preserve">mathematical </w:t>
            </w:r>
            <w:r w:rsidR="009D5E51" w:rsidRPr="004A1418">
              <w:t xml:space="preserve">modelling and representation </w:t>
            </w:r>
          </w:p>
          <w:p w:rsidR="009D5E51" w:rsidRDefault="009D5E51" w:rsidP="006E5417">
            <w:pPr>
              <w:pStyle w:val="Tablesubhead"/>
            </w:pPr>
            <w:r>
              <w:t>Skills</w:t>
            </w:r>
          </w:p>
          <w:p w:rsidR="009D5E51" w:rsidRDefault="00936002" w:rsidP="00D07D4D">
            <w:pPr>
              <w:pStyle w:val="Tablebullets"/>
              <w:numPr>
                <w:ilvl w:val="0"/>
                <w:numId w:val="7"/>
              </w:numPr>
              <w:ind w:left="283" w:hanging="283"/>
            </w:pPr>
            <w:r>
              <w:t xml:space="preserve">application </w:t>
            </w:r>
            <w:r w:rsidR="009D5E51">
              <w:t>of problem solving strategies to investigate situations</w:t>
            </w:r>
          </w:p>
          <w:p w:rsidR="009D5E51" w:rsidRDefault="00936002" w:rsidP="00D07D4D">
            <w:pPr>
              <w:pStyle w:val="Tablebullets"/>
              <w:numPr>
                <w:ilvl w:val="0"/>
                <w:numId w:val="7"/>
              </w:numPr>
              <w:ind w:left="283" w:hanging="283"/>
            </w:pPr>
            <w:r>
              <w:t xml:space="preserve">description </w:t>
            </w:r>
            <w:r w:rsidR="009D5E51">
              <w:t xml:space="preserve">of results of mathematical investigations </w:t>
            </w:r>
          </w:p>
          <w:p w:rsidR="009D5E51" w:rsidRDefault="00936002" w:rsidP="00D07D4D">
            <w:pPr>
              <w:pStyle w:val="Tablebullets"/>
              <w:numPr>
                <w:ilvl w:val="0"/>
                <w:numId w:val="7"/>
              </w:numPr>
              <w:ind w:left="283" w:hanging="283"/>
            </w:pPr>
            <w:r>
              <w:t xml:space="preserve">use </w:t>
            </w:r>
            <w:r w:rsidR="009D5E51">
              <w:t xml:space="preserve">of mathematical procedures and calculations to find solutions </w:t>
            </w:r>
          </w:p>
          <w:p w:rsidR="009D5E51" w:rsidRDefault="00936002" w:rsidP="00C31A40">
            <w:pPr>
              <w:pStyle w:val="Tablebullets"/>
              <w:numPr>
                <w:ilvl w:val="0"/>
                <w:numId w:val="7"/>
              </w:numPr>
              <w:spacing w:after="120"/>
            </w:pPr>
            <w:r>
              <w:t xml:space="preserve">communication </w:t>
            </w:r>
            <w:r w:rsidR="009D5E51">
              <w:t>of explanations, solutions and calculations, using mathematical language, conventions and symbols</w:t>
            </w:r>
          </w:p>
          <w:p w:rsidR="004D08E9" w:rsidRPr="002E56E5" w:rsidRDefault="004D08E9" w:rsidP="00160E1C">
            <w:pPr>
              <w:pStyle w:val="Tablebullets"/>
              <w:numPr>
                <w:ilvl w:val="0"/>
                <w:numId w:val="0"/>
              </w:numPr>
            </w:pPr>
            <w:r w:rsidRPr="00B8394D">
              <w:t xml:space="preserve">For further advice and guidelines on constructing guides to making judgments refer to the Learning area standard descriptors: </w:t>
            </w:r>
            <w:hyperlink r:id="rId19" w:history="1">
              <w:r w:rsidRPr="00A945A2">
                <w:rPr>
                  <w:color w:val="0000FF"/>
                </w:rPr>
                <w:t>www.qsa.qld.edu.au</w:t>
              </w:r>
            </w:hyperlink>
          </w:p>
        </w:tc>
      </w:tr>
      <w:tr w:rsidR="00A8308C" w:rsidRPr="00030551" w:rsidTr="009C4128">
        <w:trPr>
          <w:trHeight w:val="2439"/>
          <w:jc w:val="center"/>
        </w:trPr>
        <w:tc>
          <w:tcPr>
            <w:tcW w:w="2642" w:type="pct"/>
            <w:tcBorders>
              <w:bottom w:val="nil"/>
            </w:tcBorders>
            <w:shd w:val="clear" w:color="auto" w:fill="auto"/>
          </w:tcPr>
          <w:p w:rsidR="00A8308C" w:rsidRDefault="00A8308C" w:rsidP="00D44C1A">
            <w:pPr>
              <w:pStyle w:val="Tabletext"/>
              <w:spacing w:after="20"/>
            </w:pPr>
            <w:r>
              <w:t>Students are given opportunities to demonstrate their knowledge, skills and understanding through both formative and summative assessment. The assessment is collated in student folios and allows for ongoing feedback to students on their learning.</w:t>
            </w:r>
          </w:p>
          <w:p w:rsidR="00A8308C" w:rsidRDefault="00A8308C" w:rsidP="00D44C1A">
            <w:pPr>
              <w:pStyle w:val="Tabletext"/>
              <w:spacing w:after="20"/>
            </w:pPr>
            <w:r>
              <w:t>Year 9 teachers make decisions about the length of time required to complete the tasks and the conditions under which the assessment is to be conducted.</w:t>
            </w:r>
          </w:p>
          <w:p w:rsidR="00A8308C" w:rsidRPr="00D07D4D" w:rsidRDefault="00A8308C" w:rsidP="009C4128">
            <w:pPr>
              <w:pStyle w:val="Tabletext"/>
              <w:spacing w:after="0"/>
            </w:pPr>
            <w:r>
              <w:t>The teaching and learning experiences throughout the term provide opportunities for students to develop the understanding and skills required to complete these assessments. As students engage with these learning experiences the teacher can provide feedback on specific skills.</w:t>
            </w:r>
          </w:p>
        </w:tc>
        <w:tc>
          <w:tcPr>
            <w:tcW w:w="906" w:type="pct"/>
            <w:vMerge w:val="restart"/>
            <w:tcBorders>
              <w:bottom w:val="nil"/>
            </w:tcBorders>
            <w:shd w:val="clear" w:color="auto" w:fill="auto"/>
          </w:tcPr>
          <w:p w:rsidR="00A8308C" w:rsidRPr="00D07D4D" w:rsidRDefault="00A8308C" w:rsidP="00D07D4D">
            <w:pPr>
              <w:pStyle w:val="Tabletext"/>
            </w:pPr>
            <w:r>
              <w:t>Week 4</w:t>
            </w:r>
          </w:p>
        </w:tc>
        <w:tc>
          <w:tcPr>
            <w:tcW w:w="1452" w:type="pct"/>
            <w:vMerge/>
            <w:shd w:val="clear" w:color="auto" w:fill="auto"/>
          </w:tcPr>
          <w:p w:rsidR="00A8308C" w:rsidRPr="00030551" w:rsidRDefault="00A8308C" w:rsidP="00030551">
            <w:pPr>
              <w:pStyle w:val="Tabletext"/>
            </w:pPr>
          </w:p>
        </w:tc>
      </w:tr>
      <w:tr w:rsidR="00A8308C" w:rsidRPr="00030551" w:rsidTr="00486AB4">
        <w:trPr>
          <w:trHeight w:val="1583"/>
          <w:jc w:val="center"/>
        </w:trPr>
        <w:tc>
          <w:tcPr>
            <w:tcW w:w="2642" w:type="pct"/>
            <w:tcBorders>
              <w:top w:val="nil"/>
              <w:bottom w:val="nil"/>
            </w:tcBorders>
            <w:shd w:val="clear" w:color="auto" w:fill="auto"/>
          </w:tcPr>
          <w:p w:rsidR="00A8308C" w:rsidRPr="00474040" w:rsidRDefault="00A8308C" w:rsidP="00D44C1A">
            <w:pPr>
              <w:pStyle w:val="Tablesubhead"/>
              <w:spacing w:after="20"/>
            </w:pPr>
            <w:r w:rsidRPr="00474040">
              <w:t xml:space="preserve">Supervised </w:t>
            </w:r>
            <w:r>
              <w:t>Assessment</w:t>
            </w:r>
            <w:r w:rsidR="004D08E9">
              <w:t xml:space="preserve">: </w:t>
            </w:r>
            <w:r>
              <w:t>Short response (Written)</w:t>
            </w:r>
            <w:r w:rsidRPr="00474040">
              <w:t xml:space="preserve"> </w:t>
            </w:r>
          </w:p>
          <w:p w:rsidR="00A8308C" w:rsidRDefault="00A8308C" w:rsidP="00D44C1A">
            <w:pPr>
              <w:pStyle w:val="Tabletext"/>
              <w:spacing w:after="20"/>
            </w:pPr>
            <w:r w:rsidRPr="00BA777D">
              <w:t>Students work with linear functions in the context of the fare structures for two taxi companies. Students represent and use the relationship between the cost and distance in a variety of ways</w:t>
            </w:r>
            <w:r>
              <w:t>.</w:t>
            </w:r>
          </w:p>
          <w:p w:rsidR="00A8308C" w:rsidRDefault="00A8308C" w:rsidP="00D44C1A">
            <w:pPr>
              <w:pStyle w:val="Tabletext"/>
              <w:spacing w:after="20"/>
            </w:pPr>
            <w:r>
              <w:rPr>
                <w:rStyle w:val="TabletextCharChar"/>
              </w:rPr>
              <w:t xml:space="preserve">The assessment is based on a modified version of </w:t>
            </w:r>
            <w:r w:rsidRPr="00474040">
              <w:rPr>
                <w:rStyle w:val="TabletextCharChar"/>
                <w:i/>
              </w:rPr>
              <w:t>Taxi fares</w:t>
            </w:r>
            <w:r w:rsidR="004D08E9">
              <w:rPr>
                <w:rStyle w:val="TabletextCharChar"/>
              </w:rPr>
              <w:t>,</w:t>
            </w:r>
            <w:r>
              <w:rPr>
                <w:rStyle w:val="TabletextCharChar"/>
              </w:rPr>
              <w:t xml:space="preserve"> a</w:t>
            </w:r>
            <w:r w:rsidRPr="00CB20FE">
              <w:rPr>
                <w:rStyle w:val="TabletextCharChar"/>
              </w:rPr>
              <w:t>vailable from the QSA Assessment Bank</w:t>
            </w:r>
            <w:r>
              <w:t xml:space="preserve"> &lt;</w:t>
            </w:r>
            <w:hyperlink r:id="rId20" w:history="1">
              <w:r w:rsidRPr="004D08E9">
                <w:rPr>
                  <w:rStyle w:val="Hyperlink"/>
                  <w:sz w:val="20"/>
                </w:rPr>
                <w:t>www.</w:t>
              </w:r>
              <w:r w:rsidRPr="004D08E9">
                <w:rPr>
                  <w:rStyle w:val="Hyperlink"/>
                  <w:sz w:val="20"/>
                </w:rPr>
                <w:t>q</w:t>
              </w:r>
              <w:r w:rsidRPr="004D08E9">
                <w:rPr>
                  <w:rStyle w:val="Hyperlink"/>
                  <w:sz w:val="20"/>
                </w:rPr>
                <w:t>sa.qld.edu.au</w:t>
              </w:r>
            </w:hyperlink>
            <w:r>
              <w:t>&gt;.</w:t>
            </w:r>
          </w:p>
          <w:p w:rsidR="00A8308C" w:rsidRPr="00D07D4D" w:rsidRDefault="00A8308C" w:rsidP="00D44C1A">
            <w:pPr>
              <w:pStyle w:val="Tabletext"/>
              <w:spacing w:after="20"/>
            </w:pPr>
            <w:r>
              <w:t xml:space="preserve">Note: </w:t>
            </w:r>
            <w:r w:rsidRPr="00A8308C">
              <w:t xml:space="preserve">The assessment package </w:t>
            </w:r>
            <w:r w:rsidRPr="00A8308C">
              <w:rPr>
                <w:i/>
              </w:rPr>
              <w:t>Building design and Pythagoras’ Theorem</w:t>
            </w:r>
            <w:r w:rsidR="004D08E9">
              <w:rPr>
                <w:i/>
              </w:rPr>
              <w:t>,</w:t>
            </w:r>
            <w:r w:rsidRPr="00A8308C">
              <w:t xml:space="preserve"> </w:t>
            </w:r>
            <w:r>
              <w:t xml:space="preserve">due to be published in </w:t>
            </w:r>
            <w:r w:rsidRPr="00A8308C">
              <w:t>June 2012</w:t>
            </w:r>
            <w:r w:rsidR="004D08E9">
              <w:t xml:space="preserve">, </w:t>
            </w:r>
            <w:r w:rsidRPr="00A8308C">
              <w:t>could be used with this unit.</w:t>
            </w:r>
          </w:p>
        </w:tc>
        <w:tc>
          <w:tcPr>
            <w:tcW w:w="906" w:type="pct"/>
            <w:vMerge/>
            <w:tcBorders>
              <w:top w:val="nil"/>
              <w:bottom w:val="nil"/>
            </w:tcBorders>
            <w:shd w:val="clear" w:color="auto" w:fill="auto"/>
          </w:tcPr>
          <w:p w:rsidR="00A8308C" w:rsidRPr="00A8308C" w:rsidRDefault="00A8308C" w:rsidP="00A8308C">
            <w:pPr>
              <w:pStyle w:val="Tabletext"/>
            </w:pPr>
          </w:p>
        </w:tc>
        <w:tc>
          <w:tcPr>
            <w:tcW w:w="1452" w:type="pct"/>
            <w:vMerge/>
            <w:shd w:val="clear" w:color="auto" w:fill="auto"/>
          </w:tcPr>
          <w:p w:rsidR="00A8308C" w:rsidRPr="00030551" w:rsidRDefault="00A8308C" w:rsidP="00030551">
            <w:pPr>
              <w:pStyle w:val="Tabletext"/>
            </w:pPr>
          </w:p>
        </w:tc>
      </w:tr>
      <w:tr w:rsidR="009D5E51" w:rsidRPr="00030551" w:rsidTr="00486AB4">
        <w:trPr>
          <w:trHeight w:val="718"/>
          <w:jc w:val="center"/>
        </w:trPr>
        <w:tc>
          <w:tcPr>
            <w:tcW w:w="2642" w:type="pct"/>
            <w:tcBorders>
              <w:top w:val="nil"/>
            </w:tcBorders>
            <w:shd w:val="clear" w:color="auto" w:fill="auto"/>
          </w:tcPr>
          <w:p w:rsidR="00A8308C" w:rsidRPr="00474040" w:rsidRDefault="00A8308C" w:rsidP="00D44C1A">
            <w:pPr>
              <w:pStyle w:val="Tablesubhead"/>
              <w:spacing w:after="20"/>
            </w:pPr>
            <w:r w:rsidRPr="00474040">
              <w:t>Modelling and problem-solving task</w:t>
            </w:r>
            <w:r>
              <w:t xml:space="preserve"> (Written)</w:t>
            </w:r>
            <w:r w:rsidR="004D08E9">
              <w:t xml:space="preserve">: </w:t>
            </w:r>
            <w:r w:rsidRPr="00474040">
              <w:t xml:space="preserve">Crime </w:t>
            </w:r>
            <w:r w:rsidR="004D08E9">
              <w:t>s</w:t>
            </w:r>
            <w:r w:rsidRPr="00474040">
              <w:t xml:space="preserve">cene </w:t>
            </w:r>
            <w:r w:rsidR="004D08E9">
              <w:t>i</w:t>
            </w:r>
            <w:r w:rsidRPr="00474040">
              <w:t xml:space="preserve">nvestigation </w:t>
            </w:r>
          </w:p>
          <w:p w:rsidR="00A8308C" w:rsidRPr="00721B5C" w:rsidRDefault="00A8308C" w:rsidP="00D44C1A">
            <w:pPr>
              <w:pStyle w:val="Tabletext"/>
              <w:spacing w:after="20"/>
            </w:pPr>
            <w:r w:rsidRPr="00721B5C">
              <w:t xml:space="preserve">Students use mathematical models showing the relationship between the height of a person and the major bones of humerus, femur, radius and tibia to identify the possible identity of a missing person. </w:t>
            </w:r>
          </w:p>
          <w:p w:rsidR="00A8308C" w:rsidRPr="00B20DAD" w:rsidRDefault="00A8308C" w:rsidP="00D44C1A">
            <w:pPr>
              <w:pStyle w:val="Tabletext"/>
              <w:spacing w:after="20"/>
            </w:pPr>
            <w:r w:rsidRPr="00721B5C">
              <w:t>Students</w:t>
            </w:r>
            <w:r w:rsidRPr="00B20DAD">
              <w:t>:</w:t>
            </w:r>
          </w:p>
          <w:p w:rsidR="00A8308C" w:rsidRPr="00DD3A6B" w:rsidRDefault="00A8308C" w:rsidP="00D44C1A">
            <w:pPr>
              <w:pStyle w:val="Tablebullets"/>
              <w:numPr>
                <w:ilvl w:val="0"/>
                <w:numId w:val="7"/>
              </w:numPr>
              <w:spacing w:after="20"/>
              <w:ind w:left="283" w:hanging="283"/>
            </w:pPr>
            <w:r w:rsidRPr="00DD3A6B">
              <w:t>develop and evaluate a protocol to help</w:t>
            </w:r>
            <w:r>
              <w:t xml:space="preserve"> the</w:t>
            </w:r>
            <w:r w:rsidRPr="00DD3A6B">
              <w:t xml:space="preserve"> police</w:t>
            </w:r>
            <w:r>
              <w:t xml:space="preserve"> to </w:t>
            </w:r>
            <w:r w:rsidRPr="00DD3A6B">
              <w:t>match evidence to the profile of a missing person</w:t>
            </w:r>
          </w:p>
          <w:p w:rsidR="00A8308C" w:rsidRPr="00DD3A6B" w:rsidRDefault="00A8308C" w:rsidP="00D44C1A">
            <w:pPr>
              <w:pStyle w:val="Tablebullets"/>
              <w:numPr>
                <w:ilvl w:val="0"/>
                <w:numId w:val="7"/>
              </w:numPr>
              <w:spacing w:after="20"/>
              <w:ind w:left="283" w:hanging="283"/>
            </w:pPr>
            <w:r w:rsidRPr="00DD3A6B">
              <w:t>determine the possible identi</w:t>
            </w:r>
            <w:r>
              <w:t>t</w:t>
            </w:r>
            <w:r w:rsidRPr="00DD3A6B">
              <w:t>y of the missing person</w:t>
            </w:r>
          </w:p>
          <w:p w:rsidR="00A8308C" w:rsidRDefault="00A8308C" w:rsidP="00D44C1A">
            <w:pPr>
              <w:pStyle w:val="Tablebullets"/>
              <w:numPr>
                <w:ilvl w:val="0"/>
                <w:numId w:val="7"/>
              </w:numPr>
              <w:spacing w:after="20"/>
              <w:ind w:left="283" w:hanging="283"/>
            </w:pPr>
            <w:r w:rsidRPr="00DD3A6B">
              <w:t>use a research journal to document research and findings</w:t>
            </w:r>
          </w:p>
          <w:p w:rsidR="00C61E0E" w:rsidRDefault="00A8308C" w:rsidP="00D44C1A">
            <w:pPr>
              <w:pStyle w:val="Tablebullets"/>
              <w:numPr>
                <w:ilvl w:val="0"/>
                <w:numId w:val="7"/>
              </w:numPr>
              <w:spacing w:after="20"/>
              <w:ind w:left="283" w:hanging="283"/>
            </w:pPr>
            <w:r w:rsidRPr="00DD3A6B">
              <w:t xml:space="preserve">prepare a report presenting </w:t>
            </w:r>
            <w:r>
              <w:t>the</w:t>
            </w:r>
            <w:r w:rsidRPr="00DD3A6B">
              <w:t xml:space="preserve"> conclusion</w:t>
            </w:r>
            <w:r>
              <w:t>/</w:t>
            </w:r>
            <w:r w:rsidRPr="00DD3A6B">
              <w:t>s</w:t>
            </w:r>
            <w:r w:rsidR="00751849">
              <w:t xml:space="preserve">, </w:t>
            </w:r>
            <w:r w:rsidR="00751849" w:rsidRPr="00E63EC5">
              <w:t xml:space="preserve">containing diagrams, calculations and a </w:t>
            </w:r>
            <w:r w:rsidR="00751849">
              <w:t>d</w:t>
            </w:r>
            <w:r w:rsidR="00751849" w:rsidRPr="00E63EC5">
              <w:t>iscussion</w:t>
            </w:r>
            <w:r w:rsidR="00B71F15">
              <w:t>.</w:t>
            </w:r>
            <w:r w:rsidR="00751849" w:rsidRPr="00E63EC5">
              <w:t xml:space="preserve"> </w:t>
            </w:r>
          </w:p>
          <w:p w:rsidR="00751849" w:rsidRPr="00474040" w:rsidRDefault="00751849" w:rsidP="00D44C1A">
            <w:pPr>
              <w:pStyle w:val="Tablebullets"/>
              <w:numPr>
                <w:ilvl w:val="0"/>
                <w:numId w:val="0"/>
              </w:numPr>
              <w:spacing w:after="20"/>
              <w:jc w:val="right"/>
            </w:pPr>
            <w:r w:rsidRPr="00E63EC5">
              <w:t>(</w:t>
            </w:r>
            <w:r>
              <w:t>3</w:t>
            </w:r>
            <w:r w:rsidRPr="00E63EC5">
              <w:t>00</w:t>
            </w:r>
            <w:r>
              <w:t>–400</w:t>
            </w:r>
            <w:r w:rsidRPr="00E63EC5">
              <w:t xml:space="preserve"> words)</w:t>
            </w:r>
          </w:p>
        </w:tc>
        <w:tc>
          <w:tcPr>
            <w:tcW w:w="906" w:type="pct"/>
            <w:tcBorders>
              <w:top w:val="nil"/>
            </w:tcBorders>
            <w:shd w:val="clear" w:color="auto" w:fill="auto"/>
          </w:tcPr>
          <w:p w:rsidR="00A8308C" w:rsidRPr="00A8308C" w:rsidRDefault="00A8308C" w:rsidP="00A8308C">
            <w:pPr>
              <w:pStyle w:val="Tabletext"/>
            </w:pPr>
            <w:r>
              <w:t>Week 9</w:t>
            </w:r>
          </w:p>
        </w:tc>
        <w:tc>
          <w:tcPr>
            <w:tcW w:w="1452" w:type="pct"/>
            <w:vMerge/>
            <w:shd w:val="clear" w:color="auto" w:fill="auto"/>
          </w:tcPr>
          <w:p w:rsidR="009D5E51" w:rsidRPr="00030551" w:rsidRDefault="009D5E51" w:rsidP="00030551">
            <w:pPr>
              <w:pStyle w:val="Tabletext"/>
            </w:pPr>
          </w:p>
        </w:tc>
      </w:tr>
    </w:tbl>
    <w:p w:rsidR="002C0575" w:rsidRPr="008300AE" w:rsidRDefault="00C466B4" w:rsidP="002C0575">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811"/>
        <w:gridCol w:w="3506"/>
        <w:gridCol w:w="3255"/>
      </w:tblGrid>
      <w:tr w:rsidR="005D333E" w:rsidRPr="00BC1996" w:rsidTr="00A343ED">
        <w:trPr>
          <w:tblHeader/>
          <w:jc w:val="center"/>
        </w:trPr>
        <w:tc>
          <w:tcPr>
            <w:tcW w:w="2680" w:type="pct"/>
            <w:shd w:val="clear" w:color="auto" w:fill="8CC8C9"/>
          </w:tcPr>
          <w:p w:rsidR="005D333E" w:rsidRPr="004E0C69" w:rsidRDefault="005D333E" w:rsidP="002C0575">
            <w:pPr>
              <w:pStyle w:val="Tablehead"/>
              <w:rPr>
                <w:szCs w:val="21"/>
              </w:rPr>
            </w:pPr>
            <w:r>
              <w:rPr>
                <w:szCs w:val="21"/>
              </w:rPr>
              <w:t>Teaching and learning</w:t>
            </w:r>
          </w:p>
        </w:tc>
        <w:tc>
          <w:tcPr>
            <w:tcW w:w="2320" w:type="pct"/>
            <w:gridSpan w:val="2"/>
            <w:shd w:val="clear" w:color="auto" w:fill="8CC8C9"/>
          </w:tcPr>
          <w:p w:rsidR="005D333E" w:rsidRPr="004E0C69" w:rsidRDefault="005D333E" w:rsidP="002C0575">
            <w:pPr>
              <w:pStyle w:val="Tablehead"/>
              <w:rPr>
                <w:szCs w:val="21"/>
              </w:rPr>
            </w:pPr>
            <w:r>
              <w:rPr>
                <w:szCs w:val="21"/>
              </w:rPr>
              <w:t>Supportive learning environment</w:t>
            </w:r>
          </w:p>
        </w:tc>
      </w:tr>
      <w:tr w:rsidR="002C0575" w:rsidRPr="00BC1996" w:rsidTr="00A343ED">
        <w:trPr>
          <w:tblHeader/>
          <w:jc w:val="center"/>
        </w:trPr>
        <w:tc>
          <w:tcPr>
            <w:tcW w:w="2680" w:type="pct"/>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203" w:type="pct"/>
            <w:shd w:val="clear" w:color="auto" w:fill="CFE7E6"/>
          </w:tcPr>
          <w:p w:rsidR="002C0575" w:rsidRPr="002C0575" w:rsidRDefault="002C0575" w:rsidP="002C0575">
            <w:pPr>
              <w:pStyle w:val="Tablesubhead"/>
            </w:pPr>
            <w:r w:rsidRPr="002C0575">
              <w:t>Adjustments for needs of learners</w:t>
            </w:r>
          </w:p>
        </w:tc>
        <w:tc>
          <w:tcPr>
            <w:tcW w:w="1117" w:type="pct"/>
            <w:shd w:val="clear" w:color="auto" w:fill="CFE7E6"/>
          </w:tcPr>
          <w:p w:rsidR="002C0575" w:rsidRPr="002C0575" w:rsidRDefault="002C0575" w:rsidP="002C0575">
            <w:pPr>
              <w:pStyle w:val="Tablesubhead"/>
            </w:pPr>
            <w:r w:rsidRPr="002C0575">
              <w:t>Resources</w:t>
            </w:r>
          </w:p>
        </w:tc>
      </w:tr>
      <w:tr w:rsidR="006A710E" w:rsidRPr="00030551" w:rsidTr="00A343ED">
        <w:trPr>
          <w:jc w:val="center"/>
        </w:trPr>
        <w:tc>
          <w:tcPr>
            <w:tcW w:w="2680" w:type="pct"/>
            <w:shd w:val="clear" w:color="auto" w:fill="auto"/>
          </w:tcPr>
          <w:p w:rsidR="006A710E" w:rsidRPr="00474040" w:rsidRDefault="006A710E" w:rsidP="007D1DFB">
            <w:pPr>
              <w:pStyle w:val="Tablesubhead"/>
              <w:spacing w:before="60" w:after="60"/>
            </w:pPr>
            <w:r>
              <w:t xml:space="preserve">Introduce </w:t>
            </w:r>
            <w:r w:rsidRPr="00474040">
              <w:t xml:space="preserve">Pythagoras’ </w:t>
            </w:r>
            <w:r w:rsidR="00B71F15">
              <w:t>T</w:t>
            </w:r>
            <w:r w:rsidRPr="00474040">
              <w:t xml:space="preserve">heorem and direct proportion </w:t>
            </w:r>
          </w:p>
          <w:p w:rsidR="006A710E" w:rsidRDefault="006A710E" w:rsidP="007D1DFB">
            <w:pPr>
              <w:pStyle w:val="Tabletext"/>
              <w:spacing w:before="60" w:after="60"/>
            </w:pPr>
            <w:r>
              <w:t xml:space="preserve">Build upon </w:t>
            </w:r>
            <w:r w:rsidRPr="00914D87">
              <w:t>students’ understanding of linear graphs, and rates and ratio</w:t>
            </w:r>
            <w:r>
              <w:t xml:space="preserve"> by introducing </w:t>
            </w:r>
            <w:r w:rsidRPr="00914D87">
              <w:t xml:space="preserve">Pythagoras’ </w:t>
            </w:r>
            <w:r w:rsidR="00B71F15">
              <w:t>T</w:t>
            </w:r>
            <w:r w:rsidRPr="00914D87">
              <w:t xml:space="preserve">heorem and direct proportion. </w:t>
            </w:r>
          </w:p>
          <w:p w:rsidR="006A710E" w:rsidRDefault="006A710E" w:rsidP="007D1DFB">
            <w:pPr>
              <w:pStyle w:val="Tabletext"/>
              <w:spacing w:before="60" w:after="60"/>
            </w:pPr>
            <w:r>
              <w:t>P</w:t>
            </w:r>
            <w:r w:rsidRPr="00914D87">
              <w:t xml:space="preserve">repare students for their culminating activity — the mathematics of forensics. </w:t>
            </w:r>
          </w:p>
          <w:p w:rsidR="006A710E" w:rsidRDefault="006A710E" w:rsidP="007D1DFB">
            <w:pPr>
              <w:pStyle w:val="Tabletext"/>
              <w:spacing w:before="60" w:after="60"/>
            </w:pPr>
            <w:r w:rsidRPr="00914D87">
              <w:t>Students investigate, create, evaluate and manipulate mathematical models showing the relationship</w:t>
            </w:r>
            <w:r>
              <w:t xml:space="preserve"> between two variables. </w:t>
            </w:r>
          </w:p>
          <w:p w:rsidR="006A710E" w:rsidRPr="00914D87" w:rsidRDefault="00B71F15" w:rsidP="007D1DFB">
            <w:pPr>
              <w:pStyle w:val="Tabletext"/>
              <w:spacing w:before="60" w:after="60"/>
            </w:pPr>
            <w:r>
              <w:t>They u</w:t>
            </w:r>
            <w:r w:rsidR="006A710E">
              <w:t>se r</w:t>
            </w:r>
            <w:r w:rsidR="006A710E" w:rsidRPr="00914D87">
              <w:t>elevant questions from textbooks, worksheets and other stimulus</w:t>
            </w:r>
            <w:r w:rsidR="006A710E">
              <w:t xml:space="preserve">, </w:t>
            </w:r>
            <w:r w:rsidR="006A710E" w:rsidRPr="00914D87">
              <w:t>as appropriate.</w:t>
            </w:r>
            <w:r>
              <w:t xml:space="preserve"> Students:</w:t>
            </w:r>
          </w:p>
          <w:p w:rsidR="006A710E" w:rsidRDefault="00B71F15" w:rsidP="007D1DFB">
            <w:pPr>
              <w:pStyle w:val="Tablebullets"/>
              <w:numPr>
                <w:ilvl w:val="0"/>
                <w:numId w:val="7"/>
              </w:numPr>
              <w:spacing w:before="60" w:after="60"/>
            </w:pPr>
            <w:r>
              <w:t xml:space="preserve">construct </w:t>
            </w:r>
            <w:r w:rsidR="006A710E">
              <w:t>a glossary of relevant terms, including: coordinate, intercept, slope, gradient, variable, constant, independent variable, dependent variable, like terms, Cartesian plane, y-axis, x-axis, origin, ordered pair</w:t>
            </w:r>
          </w:p>
          <w:p w:rsidR="006A710E" w:rsidRDefault="00B71F15" w:rsidP="007D1DFB">
            <w:pPr>
              <w:pStyle w:val="Tablebullets"/>
              <w:numPr>
                <w:ilvl w:val="0"/>
                <w:numId w:val="7"/>
              </w:numPr>
              <w:spacing w:before="60" w:after="60"/>
            </w:pPr>
            <w:r>
              <w:t xml:space="preserve">plot </w:t>
            </w:r>
            <w:r w:rsidR="006A710E">
              <w:t>linear equations and explore the general equation of a straight line, including with the use of technology, e.g.</w:t>
            </w:r>
            <w:r>
              <w:t xml:space="preserve"> a</w:t>
            </w:r>
            <w:r w:rsidR="006A710E">
              <w:t xml:space="preserve"> graphing calculator, spreadsheet</w:t>
            </w:r>
          </w:p>
          <w:p w:rsidR="006A710E" w:rsidRDefault="00B71F15" w:rsidP="007D1DFB">
            <w:pPr>
              <w:pStyle w:val="Tablebullets"/>
              <w:numPr>
                <w:ilvl w:val="0"/>
                <w:numId w:val="7"/>
              </w:numPr>
              <w:spacing w:before="60" w:after="60"/>
            </w:pPr>
            <w:r>
              <w:t xml:space="preserve">sketch </w:t>
            </w:r>
            <w:r w:rsidR="006A710E">
              <w:t>simple non-linear graphs for a range of scenarios, e.g. the speed of a bike going up and down a hill, the changing height of a bouncing ball</w:t>
            </w:r>
          </w:p>
          <w:p w:rsidR="006A710E" w:rsidRDefault="00B71F15" w:rsidP="007D1DFB">
            <w:pPr>
              <w:pStyle w:val="Tablebullets"/>
              <w:numPr>
                <w:ilvl w:val="0"/>
                <w:numId w:val="7"/>
              </w:numPr>
              <w:spacing w:before="60" w:after="60"/>
            </w:pPr>
            <w:r>
              <w:t xml:space="preserve">solve </w:t>
            </w:r>
            <w:r w:rsidR="006A710E">
              <w:t>word problems with linear equations, including some real-world situations.</w:t>
            </w:r>
          </w:p>
          <w:p w:rsidR="006A710E" w:rsidRPr="00B31179" w:rsidRDefault="006A710E" w:rsidP="007D1DFB">
            <w:pPr>
              <w:pStyle w:val="Tablesubhead"/>
              <w:spacing w:before="60" w:after="60"/>
            </w:pPr>
            <w:r w:rsidRPr="00474040">
              <w:t>Prepare for supervised test</w:t>
            </w:r>
            <w:r w:rsidR="00B71F15">
              <w:t xml:space="preserve">: </w:t>
            </w:r>
            <w:r w:rsidRPr="00B31179">
              <w:t>Taxi fares</w:t>
            </w:r>
            <w:r w:rsidRPr="00B31179">
              <w:rPr>
                <w:highlight w:val="yellow"/>
              </w:rPr>
              <w:t xml:space="preserve"> </w:t>
            </w:r>
          </w:p>
          <w:p w:rsidR="00B71F15" w:rsidRPr="00CE3441" w:rsidRDefault="00B71F15" w:rsidP="007D1DFB">
            <w:pPr>
              <w:pStyle w:val="Tablesubhead"/>
              <w:spacing w:before="60" w:after="60"/>
              <w:rPr>
                <w:b w:val="0"/>
              </w:rPr>
            </w:pPr>
            <w:r w:rsidRPr="00CE3441">
              <w:rPr>
                <w:b w:val="0"/>
              </w:rPr>
              <w:t>Students:</w:t>
            </w:r>
          </w:p>
          <w:p w:rsidR="006A710E" w:rsidRDefault="00B71F15" w:rsidP="007D1DFB">
            <w:pPr>
              <w:pStyle w:val="Tablebullets"/>
              <w:numPr>
                <w:ilvl w:val="0"/>
                <w:numId w:val="7"/>
              </w:numPr>
              <w:spacing w:before="60" w:after="60"/>
            </w:pPr>
            <w:r>
              <w:t xml:space="preserve">investigate </w:t>
            </w:r>
            <w:r w:rsidR="006A710E">
              <w:t xml:space="preserve">right-angled triangles to </w:t>
            </w:r>
            <w:r>
              <w:t>become familiar with</w:t>
            </w:r>
            <w:r w:rsidR="006A710E">
              <w:t xml:space="preserve"> Pythagoras’ </w:t>
            </w:r>
            <w:r>
              <w:t>T</w:t>
            </w:r>
            <w:r w:rsidR="006A710E">
              <w:t>heorem</w:t>
            </w:r>
          </w:p>
          <w:p w:rsidR="006A710E" w:rsidRDefault="00B71F15" w:rsidP="007D1DFB">
            <w:pPr>
              <w:pStyle w:val="Tablebullets"/>
              <w:numPr>
                <w:ilvl w:val="0"/>
                <w:numId w:val="7"/>
              </w:numPr>
              <w:spacing w:before="60" w:after="60"/>
            </w:pPr>
            <w:r>
              <w:t xml:space="preserve">investigate </w:t>
            </w:r>
            <w:r w:rsidR="006A710E">
              <w:t>Pythagoras and his other mathematical breakthroughs</w:t>
            </w:r>
          </w:p>
          <w:p w:rsidR="006A710E" w:rsidRDefault="00B71F15" w:rsidP="007D1DFB">
            <w:pPr>
              <w:pStyle w:val="Tablebullets"/>
              <w:numPr>
                <w:ilvl w:val="0"/>
                <w:numId w:val="7"/>
              </w:numPr>
              <w:spacing w:before="60" w:after="60"/>
            </w:pPr>
            <w:r>
              <w:t xml:space="preserve">solve </w:t>
            </w:r>
            <w:r w:rsidR="006A710E">
              <w:t xml:space="preserve">simple right-angled triangle problems using Pythagoras’ </w:t>
            </w:r>
            <w:r w:rsidR="00160E1C">
              <w:t>T</w:t>
            </w:r>
            <w:r w:rsidR="006A710E">
              <w:t>heorem</w:t>
            </w:r>
          </w:p>
          <w:p w:rsidR="006A710E" w:rsidRDefault="00B71F15" w:rsidP="007D1DFB">
            <w:pPr>
              <w:pStyle w:val="Tablebullets"/>
              <w:numPr>
                <w:ilvl w:val="0"/>
                <w:numId w:val="7"/>
              </w:numPr>
              <w:spacing w:before="60" w:after="60"/>
            </w:pPr>
            <w:r>
              <w:t xml:space="preserve">expand </w:t>
            </w:r>
            <w:r w:rsidR="006A710E">
              <w:t>and factorise algebraic expressions</w:t>
            </w:r>
          </w:p>
          <w:p w:rsidR="006A710E" w:rsidRDefault="00B71F15" w:rsidP="007D1DFB">
            <w:pPr>
              <w:pStyle w:val="Tablebullets"/>
              <w:numPr>
                <w:ilvl w:val="0"/>
                <w:numId w:val="7"/>
              </w:numPr>
              <w:spacing w:before="60" w:after="60"/>
            </w:pPr>
            <w:r>
              <w:t xml:space="preserve">prove </w:t>
            </w:r>
            <w:r w:rsidR="006A710E">
              <w:t xml:space="preserve">Pythagoras’ </w:t>
            </w:r>
            <w:r>
              <w:t>T</w:t>
            </w:r>
            <w:r w:rsidR="006A710E">
              <w:t xml:space="preserve">heorem using the “area of a square” method </w:t>
            </w:r>
          </w:p>
          <w:p w:rsidR="006A710E" w:rsidRDefault="00B71F15" w:rsidP="007D1DFB">
            <w:pPr>
              <w:pStyle w:val="Tablebullets"/>
              <w:numPr>
                <w:ilvl w:val="0"/>
                <w:numId w:val="7"/>
              </w:numPr>
              <w:spacing w:before="60" w:after="60"/>
            </w:pPr>
            <w:r>
              <w:t xml:space="preserve">solve </w:t>
            </w:r>
            <w:r w:rsidR="006A710E">
              <w:t>problems of direct proportion</w:t>
            </w:r>
          </w:p>
          <w:p w:rsidR="006A710E" w:rsidRDefault="00B71F15" w:rsidP="007D1DFB">
            <w:pPr>
              <w:pStyle w:val="Tablebullets"/>
              <w:numPr>
                <w:ilvl w:val="0"/>
                <w:numId w:val="7"/>
              </w:numPr>
              <w:spacing w:before="60" w:after="60"/>
            </w:pPr>
            <w:r>
              <w:t xml:space="preserve">sketch </w:t>
            </w:r>
            <w:r w:rsidR="006A710E">
              <w:t>graphs of direct proportion</w:t>
            </w:r>
          </w:p>
          <w:p w:rsidR="006A710E" w:rsidRDefault="00B71F15" w:rsidP="007D1DFB">
            <w:pPr>
              <w:pStyle w:val="Tablebullets"/>
              <w:numPr>
                <w:ilvl w:val="0"/>
                <w:numId w:val="7"/>
              </w:numPr>
              <w:spacing w:before="60" w:after="60"/>
            </w:pPr>
            <w:r>
              <w:t xml:space="preserve">investigate </w:t>
            </w:r>
            <w:r w:rsidR="006A710E">
              <w:t>the “golden ratio”, including:</w:t>
            </w:r>
          </w:p>
          <w:p w:rsidR="006A710E" w:rsidRDefault="006A710E" w:rsidP="007D1DFB">
            <w:pPr>
              <w:pStyle w:val="Tablebullets2"/>
              <w:numPr>
                <w:ilvl w:val="0"/>
                <w:numId w:val="8"/>
              </w:numPr>
              <w:spacing w:before="60" w:after="60"/>
              <w:ind w:left="568" w:hanging="284"/>
            </w:pPr>
            <w:r>
              <w:t>using a spreadsheet</w:t>
            </w:r>
            <w:r w:rsidR="00B71F15">
              <w:t xml:space="preserve">  to </w:t>
            </w:r>
            <w:r>
              <w:t xml:space="preserve">show how this relates to the Fibonacci sequence </w:t>
            </w:r>
            <w:r w:rsidR="00B71F15">
              <w:br/>
            </w:r>
            <w:r>
              <w:t>(Term 2 : Term 1 | Term 3 : Term 2 | Term 4 | Term 3 …)</w:t>
            </w:r>
          </w:p>
          <w:p w:rsidR="006A710E" w:rsidRDefault="006A710E" w:rsidP="007D1DFB">
            <w:pPr>
              <w:pStyle w:val="Tablebullets2"/>
              <w:numPr>
                <w:ilvl w:val="0"/>
                <w:numId w:val="8"/>
              </w:numPr>
              <w:spacing w:before="60" w:after="60"/>
              <w:ind w:left="568" w:hanging="284"/>
            </w:pPr>
            <w:r>
              <w:t>the perfect rectangle</w:t>
            </w:r>
          </w:p>
          <w:p w:rsidR="006A710E" w:rsidRDefault="006A710E" w:rsidP="007D1DFB">
            <w:pPr>
              <w:pStyle w:val="Tablebullets2"/>
              <w:numPr>
                <w:ilvl w:val="0"/>
                <w:numId w:val="8"/>
              </w:numPr>
              <w:spacing w:before="60" w:after="60"/>
              <w:ind w:left="568" w:hanging="284"/>
            </w:pPr>
            <w:r>
              <w:t>a series paper.</w:t>
            </w:r>
          </w:p>
          <w:p w:rsidR="006A710E" w:rsidRPr="00030551" w:rsidRDefault="006A710E" w:rsidP="007D1DFB">
            <w:pPr>
              <w:pStyle w:val="Tablesubhead"/>
              <w:spacing w:before="60" w:after="60"/>
            </w:pPr>
            <w:r w:rsidRPr="00FF5E42">
              <w:t>Implement</w:t>
            </w:r>
            <w:r>
              <w:t xml:space="preserve"> </w:t>
            </w:r>
            <w:r w:rsidRPr="00FA75E3">
              <w:t>Modelling and problem-solving task</w:t>
            </w:r>
            <w:r w:rsidR="00B71F15">
              <w:t xml:space="preserve">: </w:t>
            </w:r>
            <w:r w:rsidRPr="00FA75E3">
              <w:t xml:space="preserve"> Crime </w:t>
            </w:r>
            <w:r w:rsidR="00B71F15">
              <w:t>s</w:t>
            </w:r>
            <w:r w:rsidRPr="00FA75E3">
              <w:t xml:space="preserve">cene </w:t>
            </w:r>
            <w:r w:rsidR="00B71F15">
              <w:t>i</w:t>
            </w:r>
            <w:r w:rsidRPr="00FA75E3">
              <w:t>nvestigation</w:t>
            </w:r>
          </w:p>
        </w:tc>
        <w:tc>
          <w:tcPr>
            <w:tcW w:w="1203" w:type="pct"/>
            <w:shd w:val="clear" w:color="auto" w:fill="auto"/>
          </w:tcPr>
          <w:p w:rsidR="006A710E" w:rsidRDefault="006A710E" w:rsidP="00FA4C69">
            <w:pPr>
              <w:pStyle w:val="Tabletext"/>
            </w:pPr>
            <w:r>
              <w:t xml:space="preserve">Section 6 of the </w:t>
            </w:r>
            <w:r>
              <w:rPr>
                <w:i/>
              </w:rPr>
              <w:t xml:space="preserve">Disability Standards for Education </w:t>
            </w:r>
            <w:r>
              <w:t>(The Standards for Curriculum Development, Accreditation and Delivery) state</w:t>
            </w:r>
            <w:r w:rsidR="00B71F15">
              <w:t>s</w:t>
            </w:r>
            <w:r>
              <w:t xml:space="preserve"> that education providers, including class teachers, must take reasonable steps to ensure a course/program is designed to allow any student to participate and experience success in learning. </w:t>
            </w:r>
          </w:p>
          <w:p w:rsidR="006A710E" w:rsidRDefault="006A710E" w:rsidP="00FA4C69">
            <w:pPr>
              <w:pStyle w:val="Tabletext"/>
              <w:rPr>
                <w:rFonts w:eastAsia="MS Mincho"/>
              </w:rPr>
            </w:pPr>
            <w:r>
              <w:t xml:space="preserve">The </w:t>
            </w:r>
            <w:r>
              <w:rPr>
                <w:i/>
              </w:rPr>
              <w:t xml:space="preserve">Disability Standards for Education 2005 </w:t>
            </w:r>
            <w:r>
              <w:t xml:space="preserve">(Cwlth) is available from: &lt;www.ag.gov.au&gt; select </w:t>
            </w:r>
            <w:r>
              <w:rPr>
                <w:rFonts w:eastAsia="MS Mincho"/>
              </w:rPr>
              <w:t>Human rights and anti-discrimination &gt; Disability standards for education.</w:t>
            </w:r>
          </w:p>
          <w:p w:rsidR="006A710E" w:rsidRPr="00D07D4D" w:rsidRDefault="006A710E" w:rsidP="00D07D4D">
            <w:pPr>
              <w:pStyle w:val="Tabletext"/>
            </w:pPr>
          </w:p>
        </w:tc>
        <w:tc>
          <w:tcPr>
            <w:tcW w:w="1117" w:type="pct"/>
            <w:shd w:val="clear" w:color="auto" w:fill="auto"/>
          </w:tcPr>
          <w:p w:rsidR="009C6848" w:rsidRDefault="009C6848" w:rsidP="009C6848">
            <w:pPr>
              <w:pStyle w:val="Tablebullets"/>
              <w:numPr>
                <w:ilvl w:val="0"/>
                <w:numId w:val="0"/>
              </w:numPr>
              <w:ind w:left="284" w:hanging="284"/>
              <w:rPr>
                <w:b/>
              </w:rPr>
            </w:pPr>
            <w:r>
              <w:rPr>
                <w:b/>
              </w:rPr>
              <w:t>ICT</w:t>
            </w:r>
          </w:p>
          <w:p w:rsidR="009C6848" w:rsidRPr="00474040" w:rsidRDefault="009C6848" w:rsidP="009C6848">
            <w:pPr>
              <w:pStyle w:val="Tablebullets"/>
              <w:numPr>
                <w:ilvl w:val="0"/>
                <w:numId w:val="7"/>
              </w:numPr>
            </w:pPr>
            <w:r w:rsidRPr="00474040">
              <w:t>computer access required for data analysis (spreadsheet) and report writing (word-processing)</w:t>
            </w:r>
          </w:p>
          <w:p w:rsidR="009C6848" w:rsidRDefault="009C6848" w:rsidP="009C6848">
            <w:pPr>
              <w:pStyle w:val="Tablebullets"/>
              <w:numPr>
                <w:ilvl w:val="0"/>
                <w:numId w:val="7"/>
              </w:numPr>
              <w:ind w:left="283" w:hanging="283"/>
            </w:pPr>
            <w:r w:rsidRPr="00474040">
              <w:t>QSA Assessment Bank: &lt;</w:t>
            </w:r>
            <w:hyperlink r:id="rId21" w:history="1">
              <w:r w:rsidRPr="00474040">
                <w:t>www.qsa.qld.edu.au</w:t>
              </w:r>
            </w:hyperlink>
            <w:r w:rsidRPr="00474040">
              <w:t>&gt;</w:t>
            </w:r>
          </w:p>
          <w:p w:rsidR="009C6848" w:rsidRPr="009C6848" w:rsidRDefault="009C6848" w:rsidP="009C6848">
            <w:pPr>
              <w:pStyle w:val="Tablebullets"/>
              <w:numPr>
                <w:ilvl w:val="0"/>
                <w:numId w:val="7"/>
              </w:numPr>
              <w:ind w:left="283" w:hanging="283"/>
            </w:pPr>
            <w:r>
              <w:t>i</w:t>
            </w:r>
            <w:r w:rsidRPr="00474040">
              <w:t>nteractive whiteboard with access to mathemati</w:t>
            </w:r>
            <w:r>
              <w:t>cs programs and websites/images (o</w:t>
            </w:r>
            <w:r w:rsidRPr="00474040">
              <w:t>ptional</w:t>
            </w:r>
            <w:r>
              <w:t>)</w:t>
            </w:r>
          </w:p>
          <w:p w:rsidR="009C6848" w:rsidRPr="009C6848" w:rsidRDefault="009C6848" w:rsidP="009C6848">
            <w:pPr>
              <w:pStyle w:val="Tablebullets"/>
              <w:numPr>
                <w:ilvl w:val="0"/>
                <w:numId w:val="0"/>
              </w:numPr>
              <w:ind w:left="284" w:hanging="284"/>
              <w:rPr>
                <w:b/>
              </w:rPr>
            </w:pPr>
            <w:r w:rsidRPr="009C6848">
              <w:rPr>
                <w:b/>
              </w:rPr>
              <w:t>Equipment</w:t>
            </w:r>
          </w:p>
          <w:p w:rsidR="006A710E" w:rsidRPr="00474040" w:rsidRDefault="007D1DFB" w:rsidP="003D56B6">
            <w:pPr>
              <w:pStyle w:val="Tablebullets"/>
              <w:numPr>
                <w:ilvl w:val="0"/>
                <w:numId w:val="7"/>
              </w:numPr>
            </w:pPr>
            <w:r w:rsidRPr="00474040">
              <w:t xml:space="preserve">relevant </w:t>
            </w:r>
            <w:r w:rsidR="006A710E" w:rsidRPr="00474040">
              <w:t>textbook</w:t>
            </w:r>
          </w:p>
          <w:p w:rsidR="006A710E" w:rsidRPr="00474040" w:rsidRDefault="007D1DFB" w:rsidP="003D56B6">
            <w:pPr>
              <w:pStyle w:val="Tablebullets"/>
              <w:numPr>
                <w:ilvl w:val="0"/>
                <w:numId w:val="7"/>
              </w:numPr>
            </w:pPr>
            <w:r w:rsidRPr="00474040">
              <w:t>worksheets</w:t>
            </w:r>
          </w:p>
          <w:p w:rsidR="006A710E" w:rsidRPr="00030551" w:rsidRDefault="006A710E" w:rsidP="009C6848">
            <w:pPr>
              <w:pStyle w:val="Tablebullets"/>
              <w:numPr>
                <w:ilvl w:val="0"/>
                <w:numId w:val="0"/>
              </w:numPr>
              <w:ind w:left="283"/>
            </w:pPr>
          </w:p>
        </w:tc>
      </w:tr>
    </w:tbl>
    <w:p w:rsidR="002A67FA" w:rsidRDefault="002A67FA" w:rsidP="008300AE"/>
    <w:p w:rsidR="002A67FA" w:rsidRPr="008300AE" w:rsidRDefault="002A67FA" w:rsidP="002A67FA">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B00EB7"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B622C7" w:rsidRPr="00B00EB7"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D07D4D" w:rsidRDefault="00B622C7" w:rsidP="00D07D4D">
            <w:pPr>
              <w:pStyle w:val="Tabletext"/>
            </w:pPr>
            <w:r w:rsidRPr="00D07D4D">
              <w:t>Teachers meet to collaboratively plan the teaching, learning and assessment to meet the needs of all learners in each unit.</w:t>
            </w:r>
          </w:p>
          <w:p w:rsidR="00B622C7" w:rsidRPr="00D07D4D" w:rsidRDefault="00B622C7" w:rsidP="00D07D4D">
            <w:pPr>
              <w:pStyle w:val="Tabletext"/>
            </w:pPr>
            <w:r w:rsidRPr="00D07D4D">
              <w:t>Teachers create opportunities for discussion about levels of achievement to develop shared understandings; co-mark or cross mark at key points to ensure consistency of judgments; and participate in moderating samples of student work at school or cluster level to reach consensus and consistency.</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D07D4D" w:rsidRDefault="00B622C7" w:rsidP="00D07D4D">
            <w:pPr>
              <w:pStyle w:val="Tabletext"/>
            </w:pPr>
            <w:r w:rsidRPr="00D07D4D">
              <w:t>Teachers strategically plan opportunities and ways to provide ongoing feedback (both written and informal) and encouragement to students on their strengths and areas for improvement.</w:t>
            </w:r>
          </w:p>
          <w:p w:rsidR="00B622C7" w:rsidRPr="00D07D4D" w:rsidRDefault="00B622C7" w:rsidP="00D07D4D">
            <w:pPr>
              <w:pStyle w:val="Tabletext"/>
            </w:pPr>
            <w:r w:rsidRPr="00D07D4D">
              <w:t>Students reflect on and discuss with their teachers or peers what they can do well and what they need to improve.</w:t>
            </w:r>
          </w:p>
          <w:p w:rsidR="00B622C7" w:rsidRPr="00D07D4D" w:rsidRDefault="00B622C7" w:rsidP="002E5512">
            <w:pPr>
              <w:pStyle w:val="Tabletext"/>
            </w:pPr>
            <w:r w:rsidRPr="00D07D4D">
              <w:t xml:space="preserve">Teachers reflect on and review learning opportunities to incorporate specific learning experiences and provide multiple opportunities for </w:t>
            </w:r>
            <w:r w:rsidR="002E5512">
              <w:t>students</w:t>
            </w:r>
            <w:r w:rsidRPr="00D07D4D">
              <w:t xml:space="preserve"> to experience, practise and improve.</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D07D4D" w:rsidRDefault="00B622C7" w:rsidP="00D07D4D">
            <w:pPr>
              <w:pStyle w:val="Tabletext"/>
            </w:pPr>
            <w:r w:rsidRPr="00D07D4D">
              <w:t>Identify what worked well during and at the end of the unit, including:</w:t>
            </w:r>
          </w:p>
          <w:p w:rsidR="00B622C7" w:rsidRPr="00D07D4D" w:rsidRDefault="00B622C7" w:rsidP="00D07D4D">
            <w:pPr>
              <w:pStyle w:val="Tablebullets"/>
            </w:pPr>
            <w:r w:rsidRPr="00D07D4D">
              <w:t>activities that worked well and why</w:t>
            </w:r>
          </w:p>
          <w:p w:rsidR="00B622C7" w:rsidRPr="00D07D4D" w:rsidRDefault="00B622C7" w:rsidP="00D07D4D">
            <w:pPr>
              <w:pStyle w:val="Tablebullets"/>
            </w:pPr>
            <w:r w:rsidRPr="00D07D4D">
              <w:t>activities that could be improved and how</w:t>
            </w:r>
          </w:p>
          <w:p w:rsidR="00B622C7" w:rsidRPr="00D07D4D" w:rsidRDefault="00B622C7" w:rsidP="00D07D4D">
            <w:pPr>
              <w:pStyle w:val="Tablebullets"/>
            </w:pPr>
            <w:r w:rsidRPr="00D07D4D">
              <w:t>assessment that worked well and why</w:t>
            </w:r>
          </w:p>
          <w:p w:rsidR="00B622C7" w:rsidRPr="00D07D4D" w:rsidRDefault="00B622C7" w:rsidP="00D07D4D">
            <w:pPr>
              <w:pStyle w:val="Tablebullets"/>
            </w:pPr>
            <w:r w:rsidRPr="00D07D4D">
              <w:t>assessment that could be improved and how</w:t>
            </w:r>
          </w:p>
          <w:p w:rsidR="00B622C7" w:rsidRPr="00D07D4D" w:rsidRDefault="00B622C7" w:rsidP="00D07D4D">
            <w:pPr>
              <w:pStyle w:val="Tablebullets"/>
            </w:pPr>
            <w:r w:rsidRPr="00D07D4D">
              <w:t>common student misconceptions that need, or needed, to be clarified.</w:t>
            </w:r>
          </w:p>
        </w:tc>
      </w:tr>
    </w:tbl>
    <w:p w:rsidR="00A4154C" w:rsidRPr="008300AE" w:rsidRDefault="00A4154C" w:rsidP="008300AE"/>
    <w:sectPr w:rsidR="00A4154C" w:rsidRPr="008300AE" w:rsidSect="002E5512">
      <w:footerReference w:type="even" r:id="rId22"/>
      <w:footerReference w:type="default" r:id="rId23"/>
      <w:headerReference w:type="first" r:id="rId24"/>
      <w:footerReference w:type="first" r:id="rId25"/>
      <w:pgSz w:w="16840" w:h="11907" w:orient="landscape" w:code="9"/>
      <w:pgMar w:top="1134" w:right="1036" w:bottom="1701"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634" w:rsidRDefault="00595634">
      <w:r>
        <w:separator/>
      </w:r>
    </w:p>
  </w:endnote>
  <w:endnote w:type="continuationSeparator" w:id="0">
    <w:p w:rsidR="00595634" w:rsidRDefault="0059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1C" w:rsidRDefault="00160E1C"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4A6678">
      <w:rPr>
        <w:rStyle w:val="Footerbold"/>
        <w:noProof/>
      </w:rPr>
      <w:t>2</w:t>
    </w:r>
    <w:r w:rsidRPr="001947AE">
      <w:rPr>
        <w:rStyle w:val="Footerbold"/>
      </w:rPr>
      <w:fldChar w:fldCharType="end"/>
    </w:r>
    <w:r w:rsidRPr="00AA55F1">
      <w:tab/>
      <w:t>|</w:t>
    </w:r>
    <w:r w:rsidRPr="00AA55F1">
      <w:tab/>
    </w:r>
    <w:r w:rsidRPr="005213F2">
      <w:rPr>
        <w:rStyle w:val="Footerbold"/>
      </w:rPr>
      <w:t xml:space="preserve">Year </w:t>
    </w:r>
    <w:r>
      <w:rPr>
        <w:rStyle w:val="Footerbold"/>
      </w:rPr>
      <w:t>9</w:t>
    </w:r>
    <w:r w:rsidRPr="005213F2">
      <w:rPr>
        <w:rStyle w:val="Footerbold"/>
      </w:rPr>
      <w:t xml:space="preserve"> </w:t>
    </w:r>
    <w:r>
      <w:rPr>
        <w:rStyle w:val="Footerbold"/>
      </w:rPr>
      <w:t>u</w:t>
    </w:r>
    <w:r w:rsidRPr="005213F2">
      <w:rPr>
        <w:rStyle w:val="Footerbold"/>
      </w:rPr>
      <w:t>nit overview</w:t>
    </w:r>
    <w:r w:rsidRPr="00AA55F1">
      <w:rPr>
        <w:rFonts w:ascii="MS Mincho" w:eastAsia="MS Mincho" w:hAnsi="MS Mincho" w:cs="MS Mincho" w:hint="eastAsia"/>
      </w:rPr>
      <w:t> </w:t>
    </w:r>
    <w:r>
      <w:t>Australian Curriculum: Mathematics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1C" w:rsidRDefault="00160E1C" w:rsidP="00F71A88">
    <w:pPr>
      <w:pStyle w:val="Footerodd"/>
    </w:pPr>
    <w:r w:rsidRPr="00AA55F1">
      <w:tab/>
    </w:r>
    <w:r w:rsidRPr="001947AE">
      <w:rPr>
        <w:rStyle w:val="Footerbold"/>
      </w:rPr>
      <w:t>Queensland Studies Authority</w:t>
    </w:r>
    <w:r w:rsidRPr="00AA55F1">
      <w:rPr>
        <w:rFonts w:ascii="MS Mincho" w:eastAsia="MS Mincho" w:hAnsi="MS Mincho" w:cs="MS Mincho" w:hint="eastAsia"/>
      </w:rPr>
      <w:t> </w:t>
    </w:r>
    <w:r w:rsidR="00BF2C74">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4A6678">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1C" w:rsidRDefault="004A6678"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9" name="Picture 19" descr="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634" w:rsidRDefault="00595634">
      <w:r>
        <w:separator/>
      </w:r>
    </w:p>
  </w:footnote>
  <w:footnote w:type="continuationSeparator" w:id="0">
    <w:p w:rsidR="00595634" w:rsidRDefault="00595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1C" w:rsidRPr="002E4C72" w:rsidRDefault="004A6678"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0" name="Picture 20" descr="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160E1C" w:rsidTr="004E0C69">
      <w:tc>
        <w:tcPr>
          <w:tcW w:w="10450" w:type="dxa"/>
          <w:shd w:val="clear" w:color="auto" w:fill="auto"/>
        </w:tcPr>
        <w:p w:rsidR="00160E1C" w:rsidRPr="00F561C0" w:rsidRDefault="00160E1C" w:rsidP="00F561C0">
          <w:r w:rsidRPr="00F561C0">
            <w:t>Insert fact sheet title</w:t>
          </w:r>
        </w:p>
        <w:p w:rsidR="00160E1C" w:rsidRPr="00F561C0" w:rsidRDefault="00160E1C" w:rsidP="00F561C0">
          <w:r w:rsidRPr="00F561C0">
            <w:t>Insert fact sheet subtitle (if necessary)</w:t>
          </w:r>
        </w:p>
        <w:p w:rsidR="00160E1C" w:rsidRPr="004E0C69" w:rsidRDefault="00160E1C" w:rsidP="004E0C69">
          <w:pPr>
            <w:tabs>
              <w:tab w:val="left" w:pos="-110"/>
              <w:tab w:val="left" w:pos="220"/>
            </w:tabs>
            <w:ind w:left="-437"/>
            <w:rPr>
              <w:color w:val="00928F"/>
              <w:szCs w:val="16"/>
            </w:rPr>
          </w:pPr>
        </w:p>
      </w:tc>
    </w:tr>
  </w:tbl>
  <w:p w:rsidR="00160E1C" w:rsidRPr="00954490" w:rsidRDefault="00160E1C"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702B"/>
    <w:multiLevelType w:val="hybridMultilevel"/>
    <w:tmpl w:val="CE808AF4"/>
    <w:lvl w:ilvl="0" w:tplc="255CA75E">
      <w:numFmt w:val="bullet"/>
      <w:lvlText w:val="-"/>
      <w:lvlJc w:val="left"/>
      <w:pPr>
        <w:tabs>
          <w:tab w:val="num" w:pos="720"/>
        </w:tabs>
        <w:ind w:left="720" w:hanging="360"/>
      </w:pPr>
      <w:rPr>
        <w:rFonts w:ascii="Arial" w:eastAsia="Times New Roman" w:hAnsi="Aria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5680BE2"/>
    <w:multiLevelType w:val="hybridMultilevel"/>
    <w:tmpl w:val="1C7E879A"/>
    <w:lvl w:ilvl="0" w:tplc="5BFC2A16">
      <w:start w:val="1"/>
      <w:numFmt w:val="bullet"/>
      <w:pStyle w:val="TOC2"/>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26D10B4"/>
    <w:multiLevelType w:val="singleLevel"/>
    <w:tmpl w:val="C57A69A2"/>
    <w:lvl w:ilvl="0">
      <w:start w:val="1"/>
      <w:numFmt w:val="bullet"/>
      <w:pStyle w:val="CommentReference"/>
      <w:lvlText w:val=""/>
      <w:lvlJc w:val="left"/>
      <w:pPr>
        <w:tabs>
          <w:tab w:val="num" w:pos="284"/>
        </w:tabs>
        <w:ind w:left="284" w:hanging="284"/>
      </w:pPr>
      <w:rPr>
        <w:rFonts w:ascii="Symbol" w:hAnsi="Symbol" w:hint="default"/>
        <w:color w:val="00928F"/>
      </w:rPr>
    </w:lvl>
  </w:abstractNum>
  <w:abstractNum w:abstractNumId="3">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4934E6A"/>
    <w:multiLevelType w:val="hybridMultilevel"/>
    <w:tmpl w:val="05C0F192"/>
    <w:lvl w:ilvl="0" w:tplc="0C090005">
      <w:start w:val="1"/>
      <w:numFmt w:val="bullet"/>
      <w:lvlText w:val=""/>
      <w:lvlJc w:val="left"/>
      <w:pPr>
        <w:tabs>
          <w:tab w:val="num" w:pos="1080"/>
        </w:tabs>
        <w:ind w:left="1080" w:hanging="360"/>
      </w:pPr>
      <w:rPr>
        <w:rFonts w:ascii="Wingdings" w:hAnsi="Wingdings" w:hint="default"/>
      </w:rPr>
    </w:lvl>
    <w:lvl w:ilvl="1" w:tplc="0C090005">
      <w:start w:val="1"/>
      <w:numFmt w:val="bullet"/>
      <w:lvlText w:val=""/>
      <w:lvlJc w:val="left"/>
      <w:pPr>
        <w:tabs>
          <w:tab w:val="num" w:pos="2160"/>
        </w:tabs>
        <w:ind w:left="2160" w:hanging="360"/>
      </w:pPr>
      <w:rPr>
        <w:rFonts w:ascii="Wingdings" w:hAnsi="Wingdings"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
    <w:nsid w:val="27790E53"/>
    <w:multiLevelType w:val="hybridMultilevel"/>
    <w:tmpl w:val="951E165E"/>
    <w:lvl w:ilvl="0" w:tplc="38348CDA">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700"/>
        </w:tabs>
        <w:ind w:left="2700" w:hanging="360"/>
      </w:pPr>
      <w:rPr>
        <w:rFonts w:ascii="Courier New" w:hAnsi="Courier New" w:cs="Courier New" w:hint="default"/>
      </w:rPr>
    </w:lvl>
    <w:lvl w:ilvl="2" w:tplc="0C090005" w:tentative="1">
      <w:start w:val="1"/>
      <w:numFmt w:val="bullet"/>
      <w:lvlText w:val=""/>
      <w:lvlJc w:val="left"/>
      <w:pPr>
        <w:tabs>
          <w:tab w:val="num" w:pos="3420"/>
        </w:tabs>
        <w:ind w:left="3420" w:hanging="360"/>
      </w:pPr>
      <w:rPr>
        <w:rFonts w:ascii="Wingdings" w:hAnsi="Wingdings" w:hint="default"/>
      </w:rPr>
    </w:lvl>
    <w:lvl w:ilvl="3" w:tplc="0C090001" w:tentative="1">
      <w:start w:val="1"/>
      <w:numFmt w:val="bullet"/>
      <w:lvlText w:val=""/>
      <w:lvlJc w:val="left"/>
      <w:pPr>
        <w:tabs>
          <w:tab w:val="num" w:pos="4140"/>
        </w:tabs>
        <w:ind w:left="4140" w:hanging="360"/>
      </w:pPr>
      <w:rPr>
        <w:rFonts w:ascii="Symbol" w:hAnsi="Symbol" w:hint="default"/>
      </w:rPr>
    </w:lvl>
    <w:lvl w:ilvl="4" w:tplc="0C090003" w:tentative="1">
      <w:start w:val="1"/>
      <w:numFmt w:val="bullet"/>
      <w:lvlText w:val="o"/>
      <w:lvlJc w:val="left"/>
      <w:pPr>
        <w:tabs>
          <w:tab w:val="num" w:pos="4860"/>
        </w:tabs>
        <w:ind w:left="4860" w:hanging="360"/>
      </w:pPr>
      <w:rPr>
        <w:rFonts w:ascii="Courier New" w:hAnsi="Courier New" w:cs="Courier New" w:hint="default"/>
      </w:rPr>
    </w:lvl>
    <w:lvl w:ilvl="5" w:tplc="0C090005" w:tentative="1">
      <w:start w:val="1"/>
      <w:numFmt w:val="bullet"/>
      <w:lvlText w:val=""/>
      <w:lvlJc w:val="left"/>
      <w:pPr>
        <w:tabs>
          <w:tab w:val="num" w:pos="5580"/>
        </w:tabs>
        <w:ind w:left="5580" w:hanging="360"/>
      </w:pPr>
      <w:rPr>
        <w:rFonts w:ascii="Wingdings" w:hAnsi="Wingdings" w:hint="default"/>
      </w:rPr>
    </w:lvl>
    <w:lvl w:ilvl="6" w:tplc="0C090001" w:tentative="1">
      <w:start w:val="1"/>
      <w:numFmt w:val="bullet"/>
      <w:lvlText w:val=""/>
      <w:lvlJc w:val="left"/>
      <w:pPr>
        <w:tabs>
          <w:tab w:val="num" w:pos="6300"/>
        </w:tabs>
        <w:ind w:left="6300" w:hanging="360"/>
      </w:pPr>
      <w:rPr>
        <w:rFonts w:ascii="Symbol" w:hAnsi="Symbol" w:hint="default"/>
      </w:rPr>
    </w:lvl>
    <w:lvl w:ilvl="7" w:tplc="0C090003" w:tentative="1">
      <w:start w:val="1"/>
      <w:numFmt w:val="bullet"/>
      <w:lvlText w:val="o"/>
      <w:lvlJc w:val="left"/>
      <w:pPr>
        <w:tabs>
          <w:tab w:val="num" w:pos="7020"/>
        </w:tabs>
        <w:ind w:left="7020" w:hanging="360"/>
      </w:pPr>
      <w:rPr>
        <w:rFonts w:ascii="Courier New" w:hAnsi="Courier New" w:cs="Courier New" w:hint="default"/>
      </w:rPr>
    </w:lvl>
    <w:lvl w:ilvl="8" w:tplc="0C090005" w:tentative="1">
      <w:start w:val="1"/>
      <w:numFmt w:val="bullet"/>
      <w:lvlText w:val=""/>
      <w:lvlJc w:val="left"/>
      <w:pPr>
        <w:tabs>
          <w:tab w:val="num" w:pos="7740"/>
        </w:tabs>
        <w:ind w:left="7740" w:hanging="360"/>
      </w:pPr>
      <w:rPr>
        <w:rFonts w:ascii="Wingdings" w:hAnsi="Wingdings" w:hint="default"/>
      </w:rPr>
    </w:lvl>
  </w:abstractNum>
  <w:abstractNum w:abstractNumId="6">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7">
    <w:nsid w:val="2F1046B8"/>
    <w:multiLevelType w:val="singleLevel"/>
    <w:tmpl w:val="2C7E5C60"/>
    <w:lvl w:ilvl="0">
      <w:start w:val="1"/>
      <w:numFmt w:val="bullet"/>
      <w:pStyle w:val="CommentSubject"/>
      <w:lvlText w:val="▪"/>
      <w:lvlJc w:val="left"/>
      <w:pPr>
        <w:tabs>
          <w:tab w:val="num" w:pos="284"/>
        </w:tabs>
        <w:ind w:left="851" w:hanging="284"/>
      </w:pPr>
      <w:rPr>
        <w:rFonts w:ascii="Arial" w:hAnsi="Arial" w:hint="default"/>
      </w:rPr>
    </w:lvl>
  </w:abstractNum>
  <w:abstractNum w:abstractNumId="8">
    <w:nsid w:val="32226E91"/>
    <w:multiLevelType w:val="hybridMultilevel"/>
    <w:tmpl w:val="141A889E"/>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EDD6625"/>
    <w:multiLevelType w:val="hybridMultilevel"/>
    <w:tmpl w:val="DB82B52A"/>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8AA75F8"/>
    <w:multiLevelType w:val="hybridMultilevel"/>
    <w:tmpl w:val="DA78CC62"/>
    <w:lvl w:ilvl="0" w:tplc="2C228C0E">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520557BA"/>
    <w:multiLevelType w:val="hybridMultilevel"/>
    <w:tmpl w:val="899EFB2A"/>
    <w:lvl w:ilvl="0" w:tplc="75F6DC82">
      <w:start w:val="1"/>
      <w:numFmt w:val="decimal"/>
      <w:pStyle w:val="smallspace"/>
      <w:lvlText w:val="%1."/>
      <w:lvlJc w:val="left"/>
      <w:pPr>
        <w:tabs>
          <w:tab w:val="num" w:pos="397"/>
        </w:tabs>
        <w:ind w:left="397" w:hanging="397"/>
      </w:pPr>
      <w:rPr>
        <w:rFonts w:hint="default"/>
      </w:rPr>
    </w:lvl>
    <w:lvl w:ilvl="1" w:tplc="C1D0F27E">
      <w:start w:val="1"/>
      <w:numFmt w:val="lowerLetter"/>
      <w:pStyle w:val="Reference"/>
      <w:lvlText w:val="%2."/>
      <w:lvlJc w:val="left"/>
      <w:pPr>
        <w:tabs>
          <w:tab w:val="num" w:pos="1080"/>
        </w:tabs>
        <w:ind w:left="1080" w:hanging="360"/>
      </w:pPr>
    </w:lvl>
    <w:lvl w:ilvl="2" w:tplc="3D204C76">
      <w:start w:val="1"/>
      <w:numFmt w:val="lowerRoman"/>
      <w:pStyle w:val="smallspace"/>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530A7104"/>
    <w:multiLevelType w:val="hybridMultilevel"/>
    <w:tmpl w:val="CF440DCE"/>
    <w:lvl w:ilvl="0" w:tplc="C06CA0E4">
      <w:numFmt w:val="bullet"/>
      <w:lvlText w:val="-"/>
      <w:lvlJc w:val="left"/>
      <w:pPr>
        <w:tabs>
          <w:tab w:val="num" w:pos="749"/>
        </w:tabs>
        <w:ind w:left="749" w:hanging="360"/>
      </w:pPr>
      <w:rPr>
        <w:rFonts w:ascii="Arial" w:eastAsia="Times New Roman" w:hAnsi="Arial" w:cs="Arial" w:hint="default"/>
      </w:rPr>
    </w:lvl>
    <w:lvl w:ilvl="1" w:tplc="0C090003">
      <w:start w:val="1"/>
      <w:numFmt w:val="bullet"/>
      <w:lvlText w:val="o"/>
      <w:lvlJc w:val="left"/>
      <w:pPr>
        <w:tabs>
          <w:tab w:val="num" w:pos="1829"/>
        </w:tabs>
        <w:ind w:left="1829" w:hanging="360"/>
      </w:pPr>
      <w:rPr>
        <w:rFonts w:ascii="Courier New" w:hAnsi="Courier New" w:cs="Courier New" w:hint="default"/>
      </w:rPr>
    </w:lvl>
    <w:lvl w:ilvl="2" w:tplc="0C090005">
      <w:start w:val="1"/>
      <w:numFmt w:val="bullet"/>
      <w:lvlText w:val=""/>
      <w:lvlJc w:val="left"/>
      <w:pPr>
        <w:tabs>
          <w:tab w:val="num" w:pos="2549"/>
        </w:tabs>
        <w:ind w:left="2549" w:hanging="360"/>
      </w:pPr>
      <w:rPr>
        <w:rFonts w:ascii="Wingdings" w:hAnsi="Wingdings" w:hint="default"/>
      </w:rPr>
    </w:lvl>
    <w:lvl w:ilvl="3" w:tplc="0C090001" w:tentative="1">
      <w:start w:val="1"/>
      <w:numFmt w:val="bullet"/>
      <w:lvlText w:val=""/>
      <w:lvlJc w:val="left"/>
      <w:pPr>
        <w:tabs>
          <w:tab w:val="num" w:pos="3269"/>
        </w:tabs>
        <w:ind w:left="3269" w:hanging="360"/>
      </w:pPr>
      <w:rPr>
        <w:rFonts w:ascii="Symbol" w:hAnsi="Symbol" w:hint="default"/>
      </w:rPr>
    </w:lvl>
    <w:lvl w:ilvl="4" w:tplc="0C090003" w:tentative="1">
      <w:start w:val="1"/>
      <w:numFmt w:val="bullet"/>
      <w:lvlText w:val="o"/>
      <w:lvlJc w:val="left"/>
      <w:pPr>
        <w:tabs>
          <w:tab w:val="num" w:pos="3989"/>
        </w:tabs>
        <w:ind w:left="3989" w:hanging="360"/>
      </w:pPr>
      <w:rPr>
        <w:rFonts w:ascii="Courier New" w:hAnsi="Courier New" w:cs="Courier New" w:hint="default"/>
      </w:rPr>
    </w:lvl>
    <w:lvl w:ilvl="5" w:tplc="0C090005" w:tentative="1">
      <w:start w:val="1"/>
      <w:numFmt w:val="bullet"/>
      <w:lvlText w:val=""/>
      <w:lvlJc w:val="left"/>
      <w:pPr>
        <w:tabs>
          <w:tab w:val="num" w:pos="4709"/>
        </w:tabs>
        <w:ind w:left="4709" w:hanging="360"/>
      </w:pPr>
      <w:rPr>
        <w:rFonts w:ascii="Wingdings" w:hAnsi="Wingdings" w:hint="default"/>
      </w:rPr>
    </w:lvl>
    <w:lvl w:ilvl="6" w:tplc="0C090001" w:tentative="1">
      <w:start w:val="1"/>
      <w:numFmt w:val="bullet"/>
      <w:lvlText w:val=""/>
      <w:lvlJc w:val="left"/>
      <w:pPr>
        <w:tabs>
          <w:tab w:val="num" w:pos="5429"/>
        </w:tabs>
        <w:ind w:left="5429" w:hanging="360"/>
      </w:pPr>
      <w:rPr>
        <w:rFonts w:ascii="Symbol" w:hAnsi="Symbol" w:hint="default"/>
      </w:rPr>
    </w:lvl>
    <w:lvl w:ilvl="7" w:tplc="0C090003" w:tentative="1">
      <w:start w:val="1"/>
      <w:numFmt w:val="bullet"/>
      <w:lvlText w:val="o"/>
      <w:lvlJc w:val="left"/>
      <w:pPr>
        <w:tabs>
          <w:tab w:val="num" w:pos="6149"/>
        </w:tabs>
        <w:ind w:left="6149" w:hanging="360"/>
      </w:pPr>
      <w:rPr>
        <w:rFonts w:ascii="Courier New" w:hAnsi="Courier New" w:cs="Courier New" w:hint="default"/>
      </w:rPr>
    </w:lvl>
    <w:lvl w:ilvl="8" w:tplc="0C090005" w:tentative="1">
      <w:start w:val="1"/>
      <w:numFmt w:val="bullet"/>
      <w:lvlText w:val=""/>
      <w:lvlJc w:val="left"/>
      <w:pPr>
        <w:tabs>
          <w:tab w:val="num" w:pos="6869"/>
        </w:tabs>
        <w:ind w:left="6869" w:hanging="360"/>
      </w:pPr>
      <w:rPr>
        <w:rFonts w:ascii="Wingdings" w:hAnsi="Wingdings" w:hint="default"/>
      </w:rPr>
    </w:lvl>
  </w:abstractNum>
  <w:abstractNum w:abstractNumId="15">
    <w:nsid w:val="54435ECE"/>
    <w:multiLevelType w:val="hybridMultilevel"/>
    <w:tmpl w:val="8F16AC0E"/>
    <w:lvl w:ilvl="0" w:tplc="6E24DBC6">
      <w:start w:val="1"/>
      <w:numFmt w:val="bullet"/>
      <w:pStyle w:val="CommentTex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9072CBB"/>
    <w:multiLevelType w:val="hybridMultilevel"/>
    <w:tmpl w:val="7A22F526"/>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04F0DBA"/>
    <w:multiLevelType w:val="singleLevel"/>
    <w:tmpl w:val="1324BBDA"/>
    <w:lvl w:ilvl="0">
      <w:start w:val="1"/>
      <w:numFmt w:val="bullet"/>
      <w:pStyle w:val="TOC3"/>
      <w:lvlText w:val="▪"/>
      <w:lvlJc w:val="left"/>
      <w:pPr>
        <w:tabs>
          <w:tab w:val="num" w:pos="851"/>
        </w:tabs>
        <w:ind w:left="851" w:hanging="284"/>
      </w:pPr>
      <w:rPr>
        <w:rFonts w:ascii="Arial" w:hAnsi="Arial" w:hint="default"/>
      </w:rPr>
    </w:lvl>
  </w:abstractNum>
  <w:abstractNum w:abstractNumId="18">
    <w:nsid w:val="651E699A"/>
    <w:multiLevelType w:val="hybridMultilevel"/>
    <w:tmpl w:val="16BEBF3E"/>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0">
    <w:nsid w:val="770418D0"/>
    <w:multiLevelType w:val="singleLevel"/>
    <w:tmpl w:val="B74C7036"/>
    <w:lvl w:ilvl="0">
      <w:start w:val="1"/>
      <w:numFmt w:val="bullet"/>
      <w:pStyle w:val="Tablebullets"/>
      <w:lvlText w:val=""/>
      <w:lvlJc w:val="left"/>
      <w:pPr>
        <w:tabs>
          <w:tab w:val="num" w:pos="284"/>
        </w:tabs>
        <w:ind w:left="284" w:hanging="284"/>
      </w:pPr>
      <w:rPr>
        <w:rFonts w:ascii="Symbol" w:hAnsi="Symbol" w:hint="default"/>
        <w:color w:val="00928F"/>
      </w:rPr>
    </w:lvl>
  </w:abstractNum>
  <w:abstractNum w:abstractNumId="21">
    <w:nsid w:val="7CB915E2"/>
    <w:multiLevelType w:val="hybridMultilevel"/>
    <w:tmpl w:val="72824B42"/>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15"/>
  </w:num>
  <w:num w:numId="4">
    <w:abstractNumId w:val="7"/>
  </w:num>
  <w:num w:numId="5">
    <w:abstractNumId w:val="6"/>
  </w:num>
  <w:num w:numId="6">
    <w:abstractNumId w:val="13"/>
  </w:num>
  <w:num w:numId="7">
    <w:abstractNumId w:val="20"/>
  </w:num>
  <w:num w:numId="8">
    <w:abstractNumId w:val="1"/>
  </w:num>
  <w:num w:numId="9">
    <w:abstractNumId w:val="17"/>
  </w:num>
  <w:num w:numId="10">
    <w:abstractNumId w:val="10"/>
  </w:num>
  <w:num w:numId="11">
    <w:abstractNumId w:val="19"/>
  </w:num>
  <w:num w:numId="12">
    <w:abstractNumId w:val="12"/>
  </w:num>
  <w:num w:numId="13">
    <w:abstractNumId w:val="2"/>
  </w:num>
  <w:num w:numId="14">
    <w:abstractNumId w:val="15"/>
  </w:num>
  <w:num w:numId="15">
    <w:abstractNumId w:val="7"/>
  </w:num>
  <w:num w:numId="16">
    <w:abstractNumId w:val="6"/>
  </w:num>
  <w:num w:numId="17">
    <w:abstractNumId w:val="6"/>
  </w:num>
  <w:num w:numId="18">
    <w:abstractNumId w:val="6"/>
  </w:num>
  <w:num w:numId="19">
    <w:abstractNumId w:val="6"/>
  </w:num>
  <w:num w:numId="20">
    <w:abstractNumId w:val="6"/>
  </w:num>
  <w:num w:numId="21">
    <w:abstractNumId w:val="13"/>
  </w:num>
  <w:num w:numId="22">
    <w:abstractNumId w:val="13"/>
  </w:num>
  <w:num w:numId="23">
    <w:abstractNumId w:val="13"/>
  </w:num>
  <w:num w:numId="24">
    <w:abstractNumId w:val="20"/>
  </w:num>
  <w:num w:numId="25">
    <w:abstractNumId w:val="1"/>
  </w:num>
  <w:num w:numId="26">
    <w:abstractNumId w:val="17"/>
  </w:num>
  <w:num w:numId="27">
    <w:abstractNumId w:val="3"/>
  </w:num>
  <w:num w:numId="28">
    <w:abstractNumId w:val="9"/>
  </w:num>
  <w:num w:numId="29">
    <w:abstractNumId w:val="18"/>
  </w:num>
  <w:num w:numId="30">
    <w:abstractNumId w:val="5"/>
  </w:num>
  <w:num w:numId="31">
    <w:abstractNumId w:val="0"/>
  </w:num>
  <w:num w:numId="32">
    <w:abstractNumId w:val="14"/>
  </w:num>
  <w:num w:numId="33">
    <w:abstractNumId w:val="4"/>
  </w:num>
  <w:num w:numId="34">
    <w:abstractNumId w:val="21"/>
  </w:num>
  <w:num w:numId="35">
    <w:abstractNumId w:val="16"/>
  </w:num>
  <w:num w:numId="36">
    <w:abstractNumId w:val="8"/>
  </w:num>
  <w:num w:numId="37">
    <w:abstractNumId w:val="11"/>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63A"/>
    <w:rsid w:val="00001DE7"/>
    <w:rsid w:val="00025D91"/>
    <w:rsid w:val="00030551"/>
    <w:rsid w:val="00032413"/>
    <w:rsid w:val="00033DBD"/>
    <w:rsid w:val="00035203"/>
    <w:rsid w:val="00042321"/>
    <w:rsid w:val="00042417"/>
    <w:rsid w:val="00042CCA"/>
    <w:rsid w:val="00043015"/>
    <w:rsid w:val="00046924"/>
    <w:rsid w:val="0006205A"/>
    <w:rsid w:val="000658BE"/>
    <w:rsid w:val="00067264"/>
    <w:rsid w:val="00073A08"/>
    <w:rsid w:val="0007560B"/>
    <w:rsid w:val="00083F6D"/>
    <w:rsid w:val="00085EF6"/>
    <w:rsid w:val="000869F0"/>
    <w:rsid w:val="00092987"/>
    <w:rsid w:val="00095CC0"/>
    <w:rsid w:val="000A0941"/>
    <w:rsid w:val="000A1078"/>
    <w:rsid w:val="000A28EF"/>
    <w:rsid w:val="000A6B3B"/>
    <w:rsid w:val="000B2F97"/>
    <w:rsid w:val="000B5758"/>
    <w:rsid w:val="000C7031"/>
    <w:rsid w:val="000C76A5"/>
    <w:rsid w:val="000C7E57"/>
    <w:rsid w:val="000D2D55"/>
    <w:rsid w:val="000D4545"/>
    <w:rsid w:val="000E1FFE"/>
    <w:rsid w:val="000E3F33"/>
    <w:rsid w:val="000E49E2"/>
    <w:rsid w:val="000F12F0"/>
    <w:rsid w:val="000F1EC4"/>
    <w:rsid w:val="000F76EF"/>
    <w:rsid w:val="001029DB"/>
    <w:rsid w:val="00124A32"/>
    <w:rsid w:val="00130772"/>
    <w:rsid w:val="00135C0D"/>
    <w:rsid w:val="00140672"/>
    <w:rsid w:val="00145904"/>
    <w:rsid w:val="0014772E"/>
    <w:rsid w:val="0015354A"/>
    <w:rsid w:val="001551A7"/>
    <w:rsid w:val="00160E1C"/>
    <w:rsid w:val="001703E9"/>
    <w:rsid w:val="001739A8"/>
    <w:rsid w:val="00177A03"/>
    <w:rsid w:val="001947AE"/>
    <w:rsid w:val="001975A9"/>
    <w:rsid w:val="001A51A3"/>
    <w:rsid w:val="001A7D7B"/>
    <w:rsid w:val="001C11BE"/>
    <w:rsid w:val="001C6D32"/>
    <w:rsid w:val="001D6C85"/>
    <w:rsid w:val="001E1961"/>
    <w:rsid w:val="001F1CE1"/>
    <w:rsid w:val="001F2178"/>
    <w:rsid w:val="001F6C01"/>
    <w:rsid w:val="00200478"/>
    <w:rsid w:val="002006AF"/>
    <w:rsid w:val="002008B6"/>
    <w:rsid w:val="0020301A"/>
    <w:rsid w:val="00205D97"/>
    <w:rsid w:val="00207832"/>
    <w:rsid w:val="00210577"/>
    <w:rsid w:val="00221C9C"/>
    <w:rsid w:val="00227B1B"/>
    <w:rsid w:val="00230B64"/>
    <w:rsid w:val="00233BB5"/>
    <w:rsid w:val="00234025"/>
    <w:rsid w:val="00274EBE"/>
    <w:rsid w:val="0028641F"/>
    <w:rsid w:val="00286A7F"/>
    <w:rsid w:val="00290507"/>
    <w:rsid w:val="00292FF4"/>
    <w:rsid w:val="002A67FA"/>
    <w:rsid w:val="002B66CD"/>
    <w:rsid w:val="002C0575"/>
    <w:rsid w:val="002C1F67"/>
    <w:rsid w:val="002C263A"/>
    <w:rsid w:val="002C3949"/>
    <w:rsid w:val="002D23BF"/>
    <w:rsid w:val="002D290F"/>
    <w:rsid w:val="002D7859"/>
    <w:rsid w:val="002E4C72"/>
    <w:rsid w:val="002E5512"/>
    <w:rsid w:val="002E5DB1"/>
    <w:rsid w:val="002F25CE"/>
    <w:rsid w:val="002F33A4"/>
    <w:rsid w:val="003044FC"/>
    <w:rsid w:val="00330CF7"/>
    <w:rsid w:val="003406AC"/>
    <w:rsid w:val="00346E9C"/>
    <w:rsid w:val="003547DB"/>
    <w:rsid w:val="00356EF6"/>
    <w:rsid w:val="0036333C"/>
    <w:rsid w:val="003636A6"/>
    <w:rsid w:val="00364E09"/>
    <w:rsid w:val="00365706"/>
    <w:rsid w:val="003664A3"/>
    <w:rsid w:val="00372E92"/>
    <w:rsid w:val="00374483"/>
    <w:rsid w:val="00393E8B"/>
    <w:rsid w:val="0039537C"/>
    <w:rsid w:val="00396C14"/>
    <w:rsid w:val="003B07B0"/>
    <w:rsid w:val="003C5172"/>
    <w:rsid w:val="003C6914"/>
    <w:rsid w:val="003D56B6"/>
    <w:rsid w:val="003D7CEA"/>
    <w:rsid w:val="003E0E83"/>
    <w:rsid w:val="003E62B0"/>
    <w:rsid w:val="003F1A88"/>
    <w:rsid w:val="003F1B1C"/>
    <w:rsid w:val="003F65E2"/>
    <w:rsid w:val="004005C2"/>
    <w:rsid w:val="004100FC"/>
    <w:rsid w:val="00415B31"/>
    <w:rsid w:val="004167A6"/>
    <w:rsid w:val="00417E9D"/>
    <w:rsid w:val="00423A60"/>
    <w:rsid w:val="00433BEC"/>
    <w:rsid w:val="004456BE"/>
    <w:rsid w:val="0045314A"/>
    <w:rsid w:val="00455603"/>
    <w:rsid w:val="00456DE6"/>
    <w:rsid w:val="00460455"/>
    <w:rsid w:val="004667F1"/>
    <w:rsid w:val="00470904"/>
    <w:rsid w:val="00472DDE"/>
    <w:rsid w:val="004730FF"/>
    <w:rsid w:val="00474CDB"/>
    <w:rsid w:val="00475EF5"/>
    <w:rsid w:val="00475F85"/>
    <w:rsid w:val="00483F3B"/>
    <w:rsid w:val="00486AB4"/>
    <w:rsid w:val="00487176"/>
    <w:rsid w:val="00490BAB"/>
    <w:rsid w:val="004A2506"/>
    <w:rsid w:val="004A3149"/>
    <w:rsid w:val="004A3738"/>
    <w:rsid w:val="004A60BB"/>
    <w:rsid w:val="004A63FF"/>
    <w:rsid w:val="004A6678"/>
    <w:rsid w:val="004A69B7"/>
    <w:rsid w:val="004A6B37"/>
    <w:rsid w:val="004C146C"/>
    <w:rsid w:val="004C3954"/>
    <w:rsid w:val="004C43C1"/>
    <w:rsid w:val="004C7384"/>
    <w:rsid w:val="004D04F0"/>
    <w:rsid w:val="004D08E9"/>
    <w:rsid w:val="004D19DD"/>
    <w:rsid w:val="004D3DCC"/>
    <w:rsid w:val="004E0C69"/>
    <w:rsid w:val="004E5C44"/>
    <w:rsid w:val="004F36D4"/>
    <w:rsid w:val="004F3B8B"/>
    <w:rsid w:val="004F6801"/>
    <w:rsid w:val="004F6974"/>
    <w:rsid w:val="005052ED"/>
    <w:rsid w:val="0052010F"/>
    <w:rsid w:val="005213F2"/>
    <w:rsid w:val="0052313B"/>
    <w:rsid w:val="00532DA1"/>
    <w:rsid w:val="00537D1B"/>
    <w:rsid w:val="00544562"/>
    <w:rsid w:val="0055092E"/>
    <w:rsid w:val="005632AE"/>
    <w:rsid w:val="005678C2"/>
    <w:rsid w:val="005710FF"/>
    <w:rsid w:val="00576206"/>
    <w:rsid w:val="00595634"/>
    <w:rsid w:val="005A290B"/>
    <w:rsid w:val="005A29D0"/>
    <w:rsid w:val="005A6DDB"/>
    <w:rsid w:val="005C0F27"/>
    <w:rsid w:val="005C5B93"/>
    <w:rsid w:val="005C68F1"/>
    <w:rsid w:val="005D333E"/>
    <w:rsid w:val="005D7E39"/>
    <w:rsid w:val="005E1659"/>
    <w:rsid w:val="005E1AD6"/>
    <w:rsid w:val="005E6236"/>
    <w:rsid w:val="005E70B4"/>
    <w:rsid w:val="005F1C74"/>
    <w:rsid w:val="005F397C"/>
    <w:rsid w:val="005F7BF6"/>
    <w:rsid w:val="00604E1C"/>
    <w:rsid w:val="00622EEE"/>
    <w:rsid w:val="00632199"/>
    <w:rsid w:val="00642462"/>
    <w:rsid w:val="00643FEC"/>
    <w:rsid w:val="00644EF5"/>
    <w:rsid w:val="00660414"/>
    <w:rsid w:val="00677F9B"/>
    <w:rsid w:val="00683DF5"/>
    <w:rsid w:val="00686DF2"/>
    <w:rsid w:val="00687891"/>
    <w:rsid w:val="00687F39"/>
    <w:rsid w:val="00696083"/>
    <w:rsid w:val="006A03B7"/>
    <w:rsid w:val="006A4994"/>
    <w:rsid w:val="006A5222"/>
    <w:rsid w:val="006A710E"/>
    <w:rsid w:val="006B22CB"/>
    <w:rsid w:val="006B57D6"/>
    <w:rsid w:val="006B6B74"/>
    <w:rsid w:val="006B708E"/>
    <w:rsid w:val="006C7B26"/>
    <w:rsid w:val="006D479C"/>
    <w:rsid w:val="006E229B"/>
    <w:rsid w:val="006E5417"/>
    <w:rsid w:val="006F6BFB"/>
    <w:rsid w:val="00704F62"/>
    <w:rsid w:val="00707D7E"/>
    <w:rsid w:val="00711051"/>
    <w:rsid w:val="007211E7"/>
    <w:rsid w:val="00722885"/>
    <w:rsid w:val="00722EF6"/>
    <w:rsid w:val="00726039"/>
    <w:rsid w:val="00727790"/>
    <w:rsid w:val="007322C6"/>
    <w:rsid w:val="00737522"/>
    <w:rsid w:val="00751849"/>
    <w:rsid w:val="0075321B"/>
    <w:rsid w:val="00780D04"/>
    <w:rsid w:val="00783EF7"/>
    <w:rsid w:val="00791E9D"/>
    <w:rsid w:val="0079287A"/>
    <w:rsid w:val="00795430"/>
    <w:rsid w:val="007A570B"/>
    <w:rsid w:val="007A5B3B"/>
    <w:rsid w:val="007B1E7A"/>
    <w:rsid w:val="007B343C"/>
    <w:rsid w:val="007B51AB"/>
    <w:rsid w:val="007B69DC"/>
    <w:rsid w:val="007C7063"/>
    <w:rsid w:val="007D1DFB"/>
    <w:rsid w:val="007E01D0"/>
    <w:rsid w:val="007E14E8"/>
    <w:rsid w:val="00801CCA"/>
    <w:rsid w:val="008035EA"/>
    <w:rsid w:val="008068E1"/>
    <w:rsid w:val="008108D8"/>
    <w:rsid w:val="008248FF"/>
    <w:rsid w:val="00825079"/>
    <w:rsid w:val="008300AE"/>
    <w:rsid w:val="008331B9"/>
    <w:rsid w:val="008406A0"/>
    <w:rsid w:val="00842772"/>
    <w:rsid w:val="00842D41"/>
    <w:rsid w:val="008721B3"/>
    <w:rsid w:val="00881EFD"/>
    <w:rsid w:val="0088630F"/>
    <w:rsid w:val="008867FE"/>
    <w:rsid w:val="0089026E"/>
    <w:rsid w:val="00893925"/>
    <w:rsid w:val="00893B6D"/>
    <w:rsid w:val="008944E6"/>
    <w:rsid w:val="008A12B0"/>
    <w:rsid w:val="008A1957"/>
    <w:rsid w:val="008A31C9"/>
    <w:rsid w:val="008C4F74"/>
    <w:rsid w:val="008C78DF"/>
    <w:rsid w:val="008D28C8"/>
    <w:rsid w:val="008D55A1"/>
    <w:rsid w:val="008E05BD"/>
    <w:rsid w:val="008E1D6A"/>
    <w:rsid w:val="008F2C5C"/>
    <w:rsid w:val="00905658"/>
    <w:rsid w:val="00905E95"/>
    <w:rsid w:val="00912EE6"/>
    <w:rsid w:val="00933AC0"/>
    <w:rsid w:val="00936002"/>
    <w:rsid w:val="0094644D"/>
    <w:rsid w:val="00952842"/>
    <w:rsid w:val="00952A73"/>
    <w:rsid w:val="00954490"/>
    <w:rsid w:val="00954542"/>
    <w:rsid w:val="00956990"/>
    <w:rsid w:val="00962F1D"/>
    <w:rsid w:val="009702B8"/>
    <w:rsid w:val="00980DE3"/>
    <w:rsid w:val="00987336"/>
    <w:rsid w:val="009915CF"/>
    <w:rsid w:val="0099249C"/>
    <w:rsid w:val="0099576A"/>
    <w:rsid w:val="00997F6F"/>
    <w:rsid w:val="009A2E8A"/>
    <w:rsid w:val="009A4FDB"/>
    <w:rsid w:val="009A5922"/>
    <w:rsid w:val="009B25E8"/>
    <w:rsid w:val="009C39B5"/>
    <w:rsid w:val="009C4128"/>
    <w:rsid w:val="009C6848"/>
    <w:rsid w:val="009D5E51"/>
    <w:rsid w:val="009E5523"/>
    <w:rsid w:val="009E5775"/>
    <w:rsid w:val="009F6B3E"/>
    <w:rsid w:val="00A002C7"/>
    <w:rsid w:val="00A1382A"/>
    <w:rsid w:val="00A1505C"/>
    <w:rsid w:val="00A17CED"/>
    <w:rsid w:val="00A2001B"/>
    <w:rsid w:val="00A20D15"/>
    <w:rsid w:val="00A21585"/>
    <w:rsid w:val="00A224CD"/>
    <w:rsid w:val="00A23112"/>
    <w:rsid w:val="00A25984"/>
    <w:rsid w:val="00A26E03"/>
    <w:rsid w:val="00A3109F"/>
    <w:rsid w:val="00A3143A"/>
    <w:rsid w:val="00A3164E"/>
    <w:rsid w:val="00A3396F"/>
    <w:rsid w:val="00A343ED"/>
    <w:rsid w:val="00A362AC"/>
    <w:rsid w:val="00A4154C"/>
    <w:rsid w:val="00A508A9"/>
    <w:rsid w:val="00A5506A"/>
    <w:rsid w:val="00A552F0"/>
    <w:rsid w:val="00A55FB3"/>
    <w:rsid w:val="00A569C1"/>
    <w:rsid w:val="00A57ED4"/>
    <w:rsid w:val="00A63230"/>
    <w:rsid w:val="00A67D60"/>
    <w:rsid w:val="00A7126D"/>
    <w:rsid w:val="00A72C38"/>
    <w:rsid w:val="00A7585D"/>
    <w:rsid w:val="00A8308C"/>
    <w:rsid w:val="00A84EFE"/>
    <w:rsid w:val="00A8733F"/>
    <w:rsid w:val="00A9101E"/>
    <w:rsid w:val="00A93A2E"/>
    <w:rsid w:val="00AB7E76"/>
    <w:rsid w:val="00AE7F34"/>
    <w:rsid w:val="00AF5074"/>
    <w:rsid w:val="00AF543B"/>
    <w:rsid w:val="00B02A7A"/>
    <w:rsid w:val="00B04CEE"/>
    <w:rsid w:val="00B05173"/>
    <w:rsid w:val="00B07E2D"/>
    <w:rsid w:val="00B101E4"/>
    <w:rsid w:val="00B13144"/>
    <w:rsid w:val="00B31179"/>
    <w:rsid w:val="00B34144"/>
    <w:rsid w:val="00B4591B"/>
    <w:rsid w:val="00B51E61"/>
    <w:rsid w:val="00B57D25"/>
    <w:rsid w:val="00B622C7"/>
    <w:rsid w:val="00B62E37"/>
    <w:rsid w:val="00B71F15"/>
    <w:rsid w:val="00B84A97"/>
    <w:rsid w:val="00B94A92"/>
    <w:rsid w:val="00B96411"/>
    <w:rsid w:val="00BA5999"/>
    <w:rsid w:val="00BA5AF0"/>
    <w:rsid w:val="00BB200B"/>
    <w:rsid w:val="00BC3210"/>
    <w:rsid w:val="00BC5F38"/>
    <w:rsid w:val="00BC6005"/>
    <w:rsid w:val="00BC7A1D"/>
    <w:rsid w:val="00BF2C74"/>
    <w:rsid w:val="00C032ED"/>
    <w:rsid w:val="00C0652E"/>
    <w:rsid w:val="00C06B50"/>
    <w:rsid w:val="00C17C5D"/>
    <w:rsid w:val="00C313F2"/>
    <w:rsid w:val="00C31A40"/>
    <w:rsid w:val="00C32150"/>
    <w:rsid w:val="00C4086D"/>
    <w:rsid w:val="00C42C8E"/>
    <w:rsid w:val="00C44783"/>
    <w:rsid w:val="00C45ABF"/>
    <w:rsid w:val="00C466B4"/>
    <w:rsid w:val="00C518D4"/>
    <w:rsid w:val="00C52CEF"/>
    <w:rsid w:val="00C61DBF"/>
    <w:rsid w:val="00C61E0E"/>
    <w:rsid w:val="00C66DDE"/>
    <w:rsid w:val="00C80AA2"/>
    <w:rsid w:val="00C832FB"/>
    <w:rsid w:val="00C8500A"/>
    <w:rsid w:val="00C8736D"/>
    <w:rsid w:val="00C90DCF"/>
    <w:rsid w:val="00C95BE8"/>
    <w:rsid w:val="00CA11A8"/>
    <w:rsid w:val="00CC1119"/>
    <w:rsid w:val="00CC1967"/>
    <w:rsid w:val="00CC1BEC"/>
    <w:rsid w:val="00CC3D59"/>
    <w:rsid w:val="00CC6607"/>
    <w:rsid w:val="00CC76F5"/>
    <w:rsid w:val="00CD553C"/>
    <w:rsid w:val="00CD7584"/>
    <w:rsid w:val="00CE1AC5"/>
    <w:rsid w:val="00CE3441"/>
    <w:rsid w:val="00CE5415"/>
    <w:rsid w:val="00CF0F03"/>
    <w:rsid w:val="00CF1348"/>
    <w:rsid w:val="00CF3501"/>
    <w:rsid w:val="00CF525B"/>
    <w:rsid w:val="00D02E2F"/>
    <w:rsid w:val="00D07D4D"/>
    <w:rsid w:val="00D1265B"/>
    <w:rsid w:val="00D14778"/>
    <w:rsid w:val="00D14D37"/>
    <w:rsid w:val="00D15107"/>
    <w:rsid w:val="00D1758B"/>
    <w:rsid w:val="00D22FF0"/>
    <w:rsid w:val="00D256AF"/>
    <w:rsid w:val="00D31504"/>
    <w:rsid w:val="00D31800"/>
    <w:rsid w:val="00D32FF2"/>
    <w:rsid w:val="00D3575B"/>
    <w:rsid w:val="00D368B1"/>
    <w:rsid w:val="00D41726"/>
    <w:rsid w:val="00D43C31"/>
    <w:rsid w:val="00D44C1A"/>
    <w:rsid w:val="00D511E7"/>
    <w:rsid w:val="00D6503F"/>
    <w:rsid w:val="00D71B49"/>
    <w:rsid w:val="00D75580"/>
    <w:rsid w:val="00D81D8A"/>
    <w:rsid w:val="00D8768B"/>
    <w:rsid w:val="00D87F03"/>
    <w:rsid w:val="00D90209"/>
    <w:rsid w:val="00DA23E4"/>
    <w:rsid w:val="00DA2605"/>
    <w:rsid w:val="00DA3A7B"/>
    <w:rsid w:val="00DA3F5B"/>
    <w:rsid w:val="00DA4B94"/>
    <w:rsid w:val="00DB5734"/>
    <w:rsid w:val="00DC2DC8"/>
    <w:rsid w:val="00DC4258"/>
    <w:rsid w:val="00DD721B"/>
    <w:rsid w:val="00DD75F1"/>
    <w:rsid w:val="00DD7720"/>
    <w:rsid w:val="00DE2DC2"/>
    <w:rsid w:val="00DE3C8A"/>
    <w:rsid w:val="00DE3E6E"/>
    <w:rsid w:val="00DE4B3F"/>
    <w:rsid w:val="00DE5D56"/>
    <w:rsid w:val="00DE7B47"/>
    <w:rsid w:val="00DF08A9"/>
    <w:rsid w:val="00DF7381"/>
    <w:rsid w:val="00E2355E"/>
    <w:rsid w:val="00E24044"/>
    <w:rsid w:val="00E31B18"/>
    <w:rsid w:val="00E37EC9"/>
    <w:rsid w:val="00E411C4"/>
    <w:rsid w:val="00E4148E"/>
    <w:rsid w:val="00E450BE"/>
    <w:rsid w:val="00E45D49"/>
    <w:rsid w:val="00E515B0"/>
    <w:rsid w:val="00E71123"/>
    <w:rsid w:val="00E80F35"/>
    <w:rsid w:val="00E83BAD"/>
    <w:rsid w:val="00E925E1"/>
    <w:rsid w:val="00E965F1"/>
    <w:rsid w:val="00EB0690"/>
    <w:rsid w:val="00EB4E34"/>
    <w:rsid w:val="00EC2B44"/>
    <w:rsid w:val="00EC46AF"/>
    <w:rsid w:val="00EC7E25"/>
    <w:rsid w:val="00ED6C05"/>
    <w:rsid w:val="00EE0AFE"/>
    <w:rsid w:val="00EE2DC7"/>
    <w:rsid w:val="00EF12C0"/>
    <w:rsid w:val="00EF6A81"/>
    <w:rsid w:val="00F024DD"/>
    <w:rsid w:val="00F04407"/>
    <w:rsid w:val="00F11918"/>
    <w:rsid w:val="00F142C3"/>
    <w:rsid w:val="00F24A94"/>
    <w:rsid w:val="00F30500"/>
    <w:rsid w:val="00F3327C"/>
    <w:rsid w:val="00F37694"/>
    <w:rsid w:val="00F4206B"/>
    <w:rsid w:val="00F43651"/>
    <w:rsid w:val="00F502AA"/>
    <w:rsid w:val="00F551FC"/>
    <w:rsid w:val="00F561C0"/>
    <w:rsid w:val="00F662FF"/>
    <w:rsid w:val="00F7113A"/>
    <w:rsid w:val="00F71A88"/>
    <w:rsid w:val="00F7378C"/>
    <w:rsid w:val="00F744DD"/>
    <w:rsid w:val="00F8272A"/>
    <w:rsid w:val="00F8590C"/>
    <w:rsid w:val="00F96E23"/>
    <w:rsid w:val="00F97316"/>
    <w:rsid w:val="00FA0595"/>
    <w:rsid w:val="00FA449E"/>
    <w:rsid w:val="00FA4C69"/>
    <w:rsid w:val="00FB1D8F"/>
    <w:rsid w:val="00FB3688"/>
    <w:rsid w:val="00FC195A"/>
    <w:rsid w:val="00FC4958"/>
    <w:rsid w:val="00FD01ED"/>
    <w:rsid w:val="00FD16AA"/>
    <w:rsid w:val="00FE09CB"/>
    <w:rsid w:val="00FE640E"/>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semiHidden/>
    <w:rsid w:val="004A60B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F2178"/>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basedOn w:val="Heading3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683DF5"/>
    <w:pPr>
      <w:numPr>
        <w:numId w:val="13"/>
      </w:numPr>
    </w:pPr>
    <w:rPr>
      <w:rFonts w:ascii="Arial" w:hAnsi="Arial"/>
      <w:sz w:val="21"/>
      <w:lang w:eastAsia="en-US"/>
    </w:rPr>
  </w:style>
  <w:style w:type="paragraph" w:customStyle="1" w:styleId="Bulletslevel2">
    <w:name w:val="Bullets level 2"/>
    <w:basedOn w:val="Bulletslevel1"/>
    <w:rsid w:val="001F2178"/>
    <w:pPr>
      <w:numPr>
        <w:numId w:val="14"/>
      </w:numPr>
      <w:tabs>
        <w:tab w:val="left" w:pos="567"/>
      </w:tabs>
    </w:pPr>
  </w:style>
  <w:style w:type="paragraph" w:customStyle="1" w:styleId="Bulletslevel3">
    <w:name w:val="Bullets level 3"/>
    <w:basedOn w:val="Normal"/>
    <w:rsid w:val="001F2178"/>
    <w:pPr>
      <w:numPr>
        <w:numId w:val="15"/>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71A88"/>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basedOn w:val="DefaultParagraphFont"/>
    <w:rsid w:val="00E45D49"/>
    <w:pPr>
      <w:numPr>
        <w:numId w:val="23"/>
      </w:numPr>
    </w:pPr>
  </w:style>
  <w:style w:type="paragraph" w:customStyle="1" w:styleId="Numberedbulletslevel2">
    <w:name w:val="Numbered bullets level 2"/>
    <w:basedOn w:val="Numberedbulletslevel1"/>
    <w:rsid w:val="004D19DD"/>
    <w:pPr>
      <w:numPr>
        <w:ilvl w:val="1"/>
        <w:numId w:val="6"/>
      </w:numPr>
      <w:tabs>
        <w:tab w:val="clear" w:pos="1080"/>
        <w:tab w:val="left" w:pos="798"/>
      </w:tabs>
      <w:ind w:left="794" w:hanging="397"/>
    </w:pPr>
  </w:style>
  <w:style w:type="paragraph" w:customStyle="1" w:styleId="Numberedbulletslevel3">
    <w:name w:val="Numbered bullets level 3"/>
    <w:basedOn w:val="Numberedbulletslevel2"/>
    <w:rsid w:val="004D19DD"/>
    <w:pPr>
      <w:numPr>
        <w:ilvl w:val="2"/>
        <w:numId w:val="23"/>
      </w:numPr>
      <w:tabs>
        <w:tab w:val="clear" w:pos="798"/>
        <w:tab w:val="clear" w:pos="1800"/>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4"/>
      </w:numPr>
    </w:pPr>
  </w:style>
  <w:style w:type="character" w:customStyle="1" w:styleId="TablebulletsCharChar">
    <w:name w:val="Table bullets Char Char"/>
    <w:basedOn w:val="TabletextCharChar"/>
    <w:link w:val="Tablebullets"/>
    <w:rsid w:val="00A343ED"/>
    <w:rPr>
      <w:rFonts w:ascii="Arial" w:hAnsi="Arial"/>
      <w:lang w:val="en-AU" w:eastAsia="en-US" w:bidi="ar-SA"/>
    </w:rPr>
  </w:style>
  <w:style w:type="paragraph" w:customStyle="1" w:styleId="Tablebullets2">
    <w:name w:val="Table bullets 2"/>
    <w:basedOn w:val="Tablebullets"/>
    <w:rsid w:val="00954542"/>
    <w:pPr>
      <w:numPr>
        <w:numId w:val="25"/>
      </w:numPr>
      <w:tabs>
        <w:tab w:val="left" w:pos="567"/>
      </w:tabs>
      <w:ind w:left="568" w:hanging="284"/>
    </w:pPr>
  </w:style>
  <w:style w:type="paragraph" w:customStyle="1" w:styleId="Tablebullets3">
    <w:name w:val="Table bullets 3"/>
    <w:basedOn w:val="Tablebullets2"/>
    <w:next w:val="Tabletext"/>
    <w:rsid w:val="00954542"/>
    <w:pPr>
      <w:numPr>
        <w:numId w:val="26"/>
      </w:numPr>
      <w:tabs>
        <w:tab w:val="clear" w:pos="567"/>
      </w:tabs>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
    <w:name w:val="TOC heading"/>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basedOn w:val="TabletextChar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F71A88"/>
    <w:pPr>
      <w:spacing w:after="480"/>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B71F15"/>
    <w:rPr>
      <w:rFonts w:ascii="Arial" w:hAnsi="Arial"/>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semiHidden/>
    <w:rsid w:val="004A60B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F2178"/>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basedOn w:val="Heading3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683DF5"/>
    <w:pPr>
      <w:numPr>
        <w:numId w:val="13"/>
      </w:numPr>
    </w:pPr>
    <w:rPr>
      <w:rFonts w:ascii="Arial" w:hAnsi="Arial"/>
      <w:sz w:val="21"/>
      <w:lang w:eastAsia="en-US"/>
    </w:rPr>
  </w:style>
  <w:style w:type="paragraph" w:customStyle="1" w:styleId="Bulletslevel2">
    <w:name w:val="Bullets level 2"/>
    <w:basedOn w:val="Bulletslevel1"/>
    <w:rsid w:val="001F2178"/>
    <w:pPr>
      <w:numPr>
        <w:numId w:val="14"/>
      </w:numPr>
      <w:tabs>
        <w:tab w:val="left" w:pos="567"/>
      </w:tabs>
    </w:pPr>
  </w:style>
  <w:style w:type="paragraph" w:customStyle="1" w:styleId="Bulletslevel3">
    <w:name w:val="Bullets level 3"/>
    <w:basedOn w:val="Normal"/>
    <w:rsid w:val="001F2178"/>
    <w:pPr>
      <w:numPr>
        <w:numId w:val="15"/>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71A88"/>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basedOn w:val="DefaultParagraphFont"/>
    <w:rsid w:val="00E45D49"/>
    <w:pPr>
      <w:numPr>
        <w:numId w:val="23"/>
      </w:numPr>
    </w:pPr>
  </w:style>
  <w:style w:type="paragraph" w:customStyle="1" w:styleId="Numberedbulletslevel2">
    <w:name w:val="Numbered bullets level 2"/>
    <w:basedOn w:val="Numberedbulletslevel1"/>
    <w:rsid w:val="004D19DD"/>
    <w:pPr>
      <w:numPr>
        <w:ilvl w:val="1"/>
        <w:numId w:val="6"/>
      </w:numPr>
      <w:tabs>
        <w:tab w:val="clear" w:pos="1080"/>
        <w:tab w:val="left" w:pos="798"/>
      </w:tabs>
      <w:ind w:left="794" w:hanging="397"/>
    </w:pPr>
  </w:style>
  <w:style w:type="paragraph" w:customStyle="1" w:styleId="Numberedbulletslevel3">
    <w:name w:val="Numbered bullets level 3"/>
    <w:basedOn w:val="Numberedbulletslevel2"/>
    <w:rsid w:val="004D19DD"/>
    <w:pPr>
      <w:numPr>
        <w:ilvl w:val="2"/>
        <w:numId w:val="23"/>
      </w:numPr>
      <w:tabs>
        <w:tab w:val="clear" w:pos="798"/>
        <w:tab w:val="clear" w:pos="1800"/>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4"/>
      </w:numPr>
    </w:pPr>
  </w:style>
  <w:style w:type="character" w:customStyle="1" w:styleId="TablebulletsCharChar">
    <w:name w:val="Table bullets Char Char"/>
    <w:basedOn w:val="TabletextCharChar"/>
    <w:link w:val="Tablebullets"/>
    <w:rsid w:val="00A343ED"/>
    <w:rPr>
      <w:rFonts w:ascii="Arial" w:hAnsi="Arial"/>
      <w:lang w:val="en-AU" w:eastAsia="en-US" w:bidi="ar-SA"/>
    </w:rPr>
  </w:style>
  <w:style w:type="paragraph" w:customStyle="1" w:styleId="Tablebullets2">
    <w:name w:val="Table bullets 2"/>
    <w:basedOn w:val="Tablebullets"/>
    <w:rsid w:val="00954542"/>
    <w:pPr>
      <w:numPr>
        <w:numId w:val="25"/>
      </w:numPr>
      <w:tabs>
        <w:tab w:val="left" w:pos="567"/>
      </w:tabs>
      <w:ind w:left="568" w:hanging="284"/>
    </w:pPr>
  </w:style>
  <w:style w:type="paragraph" w:customStyle="1" w:styleId="Tablebullets3">
    <w:name w:val="Table bullets 3"/>
    <w:basedOn w:val="Tablebullets2"/>
    <w:next w:val="Tabletext"/>
    <w:rsid w:val="00954542"/>
    <w:pPr>
      <w:numPr>
        <w:numId w:val="26"/>
      </w:numPr>
      <w:tabs>
        <w:tab w:val="clear" w:pos="567"/>
      </w:tabs>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
    <w:name w:val="TOC heading"/>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basedOn w:val="TabletextChar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F71A88"/>
    <w:pPr>
      <w:spacing w:after="480"/>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B71F15"/>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curriculum.edu.au/Curriculum/ContentDescription/ACMNA208" TargetMode="External"/><Relationship Id="rId13" Type="http://schemas.openxmlformats.org/officeDocument/2006/relationships/hyperlink" Target="http://www.australiancurriculum.edu.au/Curriculum/ContentDescription/ACMNA296" TargetMode="External"/><Relationship Id="rId18" Type="http://schemas.openxmlformats.org/officeDocument/2006/relationships/image" Target="media/image4.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qsa.qld.edu.au" TargetMode="External"/><Relationship Id="rId7" Type="http://schemas.openxmlformats.org/officeDocument/2006/relationships/endnotes" Target="endnotes.xml"/><Relationship Id="rId12" Type="http://schemas.openxmlformats.org/officeDocument/2006/relationships/hyperlink" Target="http://www.australiancurriculum.edu.au/Curriculum/ContentDescription/ACMNA215" TargetMode="Externa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qsa.qld.edu.a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traliancurriculum.edu.au/Curriculum/ContentDescription/ACMNA29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hyperlink" Target="http://www.australiancurriculum.edu.au/Curriculum/ContentDescription/ACMNA213" TargetMode="External"/><Relationship Id="rId19" Type="http://schemas.openxmlformats.org/officeDocument/2006/relationships/hyperlink" Target="http://www.qsa.qld.edu.au" TargetMode="External"/><Relationship Id="rId4" Type="http://schemas.openxmlformats.org/officeDocument/2006/relationships/settings" Target="settings.xml"/><Relationship Id="rId9" Type="http://schemas.openxmlformats.org/officeDocument/2006/relationships/hyperlink" Target="http://www.australiancurriculum.edu.au/Curriculum/ContentDescription/ACMNA212" TargetMode="External"/><Relationship Id="rId14" Type="http://schemas.openxmlformats.org/officeDocument/2006/relationships/hyperlink" Target="http://www.australiancurriculum.edu.au/Curriculum/ContentDescription/ACMMG222"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X:\D_Curriculum_Services\B_Australian_Curriculum\K(P)-10\PROJECTS\Exemplar\REVISION%202011\Maths%20revisions%20Nov%202011\Year%20X%20unit%20Ma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Year X unit Maths.dot</Template>
  <TotalTime>0</TotalTime>
  <Pages>3</Pages>
  <Words>2096</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Year 9 unit overview — Australian Curriculum: Mathematics</vt:lpstr>
    </vt:vector>
  </TitlesOfParts>
  <Company>Queensland Studies Authority</Company>
  <LinksUpToDate>false</LinksUpToDate>
  <CharactersWithSpaces>14019</CharactersWithSpaces>
  <SharedDoc>false</SharedDoc>
  <HLinks>
    <vt:vector size="60" baseType="variant">
      <vt:variant>
        <vt:i4>7340144</vt:i4>
      </vt:variant>
      <vt:variant>
        <vt:i4>27</vt:i4>
      </vt:variant>
      <vt:variant>
        <vt:i4>0</vt:i4>
      </vt:variant>
      <vt:variant>
        <vt:i4>5</vt:i4>
      </vt:variant>
      <vt:variant>
        <vt:lpwstr>http://www.qsa.qld.edu.au/</vt:lpwstr>
      </vt:variant>
      <vt:variant>
        <vt:lpwstr/>
      </vt:variant>
      <vt:variant>
        <vt:i4>7340144</vt:i4>
      </vt:variant>
      <vt:variant>
        <vt:i4>24</vt:i4>
      </vt:variant>
      <vt:variant>
        <vt:i4>0</vt:i4>
      </vt:variant>
      <vt:variant>
        <vt:i4>5</vt:i4>
      </vt:variant>
      <vt:variant>
        <vt:lpwstr>http://www.qsa.qld.edu.au/</vt:lpwstr>
      </vt:variant>
      <vt:variant>
        <vt:lpwstr/>
      </vt:variant>
      <vt:variant>
        <vt:i4>7340144</vt:i4>
      </vt:variant>
      <vt:variant>
        <vt:i4>21</vt:i4>
      </vt:variant>
      <vt:variant>
        <vt:i4>0</vt:i4>
      </vt:variant>
      <vt:variant>
        <vt:i4>5</vt:i4>
      </vt:variant>
      <vt:variant>
        <vt:lpwstr>http://www.qsa.qld.edu.au/</vt:lpwstr>
      </vt:variant>
      <vt:variant>
        <vt:lpwstr/>
      </vt:variant>
      <vt:variant>
        <vt:i4>4587538</vt:i4>
      </vt:variant>
      <vt:variant>
        <vt:i4>18</vt:i4>
      </vt:variant>
      <vt:variant>
        <vt:i4>0</vt:i4>
      </vt:variant>
      <vt:variant>
        <vt:i4>5</vt:i4>
      </vt:variant>
      <vt:variant>
        <vt:lpwstr>http://www.australiancurriculum.edu.au/Curriculum/ContentDescription/ACMMG222</vt:lpwstr>
      </vt:variant>
      <vt:variant>
        <vt:lpwstr/>
      </vt:variant>
      <vt:variant>
        <vt:i4>4915217</vt:i4>
      </vt:variant>
      <vt:variant>
        <vt:i4>15</vt:i4>
      </vt:variant>
      <vt:variant>
        <vt:i4>0</vt:i4>
      </vt:variant>
      <vt:variant>
        <vt:i4>5</vt:i4>
      </vt:variant>
      <vt:variant>
        <vt:lpwstr>http://www.australiancurriculum.edu.au/Curriculum/ContentDescription/ACMNA296</vt:lpwstr>
      </vt:variant>
      <vt:variant>
        <vt:lpwstr/>
      </vt:variant>
      <vt:variant>
        <vt:i4>4390929</vt:i4>
      </vt:variant>
      <vt:variant>
        <vt:i4>12</vt:i4>
      </vt:variant>
      <vt:variant>
        <vt:i4>0</vt:i4>
      </vt:variant>
      <vt:variant>
        <vt:i4>5</vt:i4>
      </vt:variant>
      <vt:variant>
        <vt:lpwstr>http://www.australiancurriculum.edu.au/Curriculum/ContentDescription/ACMNA215</vt:lpwstr>
      </vt:variant>
      <vt:variant>
        <vt:lpwstr/>
      </vt:variant>
      <vt:variant>
        <vt:i4>4915217</vt:i4>
      </vt:variant>
      <vt:variant>
        <vt:i4>9</vt:i4>
      </vt:variant>
      <vt:variant>
        <vt:i4>0</vt:i4>
      </vt:variant>
      <vt:variant>
        <vt:i4>5</vt:i4>
      </vt:variant>
      <vt:variant>
        <vt:lpwstr>http://www.australiancurriculum.edu.au/Curriculum/ContentDescription/ACMNA294</vt:lpwstr>
      </vt:variant>
      <vt:variant>
        <vt:lpwstr/>
      </vt:variant>
      <vt:variant>
        <vt:i4>4390929</vt:i4>
      </vt:variant>
      <vt:variant>
        <vt:i4>6</vt:i4>
      </vt:variant>
      <vt:variant>
        <vt:i4>0</vt:i4>
      </vt:variant>
      <vt:variant>
        <vt:i4>5</vt:i4>
      </vt:variant>
      <vt:variant>
        <vt:lpwstr>http://www.australiancurriculum.edu.au/Curriculum/ContentDescription/ACMNA213</vt:lpwstr>
      </vt:variant>
      <vt:variant>
        <vt:lpwstr/>
      </vt:variant>
      <vt:variant>
        <vt:i4>4390929</vt:i4>
      </vt:variant>
      <vt:variant>
        <vt:i4>3</vt:i4>
      </vt:variant>
      <vt:variant>
        <vt:i4>0</vt:i4>
      </vt:variant>
      <vt:variant>
        <vt:i4>5</vt:i4>
      </vt:variant>
      <vt:variant>
        <vt:lpwstr>http://www.australiancurriculum.edu.au/Curriculum/ContentDescription/ACMNA212</vt:lpwstr>
      </vt:variant>
      <vt:variant>
        <vt:lpwstr/>
      </vt:variant>
      <vt:variant>
        <vt:i4>4325393</vt:i4>
      </vt:variant>
      <vt:variant>
        <vt:i4>0</vt:i4>
      </vt:variant>
      <vt:variant>
        <vt:i4>0</vt:i4>
      </vt:variant>
      <vt:variant>
        <vt:i4>5</vt:i4>
      </vt:variant>
      <vt:variant>
        <vt:lpwstr>http://www.australiancurriculum.edu.au/Curriculum/ContentDescription/ACMNA208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unit overview — Australian Curriculum: Mathematics</dc:title>
  <dc:subject>Australian Curriculum</dc:subject>
  <dc:creator>Queensland Studies Authority</dc:creator>
  <cp:keywords/>
  <cp:lastModifiedBy>QSA</cp:lastModifiedBy>
  <cp:revision>2</cp:revision>
  <cp:lastPrinted>2011-10-24T00:44:00Z</cp:lastPrinted>
  <dcterms:created xsi:type="dcterms:W3CDTF">2014-06-18T06:06:00Z</dcterms:created>
  <dcterms:modified xsi:type="dcterms:W3CDTF">2014-06-18T06:06:00Z</dcterms:modified>
</cp:coreProperties>
</file>