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6C44E1">
        <w:t>8</w:t>
      </w:r>
      <w:r>
        <w:t xml:space="preserve"> </w:t>
      </w:r>
      <w:r w:rsidR="00F502AA">
        <w:t>u</w:t>
      </w:r>
      <w:r w:rsidR="008300AE">
        <w:t>nit overview</w:t>
      </w:r>
      <w:r>
        <w:t xml:space="preserve"> — Australian Curriculum</w:t>
      </w:r>
      <w:r w:rsidRPr="00414AA6">
        <w:t>:</w:t>
      </w:r>
      <w:r w:rsidR="008300AE">
        <w:t xml:space="preserve"> </w:t>
      </w:r>
      <w:r w:rsidR="000B5758">
        <w:t>Mathematics</w:t>
      </w:r>
    </w:p>
    <w:p w:rsidR="00F71A88" w:rsidRPr="00F71A88" w:rsidRDefault="00F71A88" w:rsidP="00F71A88">
      <w:pPr>
        <w:pStyle w:val="ACversionline"/>
      </w:pPr>
      <w:r w:rsidRPr="00F71A88">
        <w:t>Source</w:t>
      </w:r>
      <w:r w:rsidRPr="007A7FF0">
        <w:t xml:space="preserve">: Australian Curriculum, Assessment and Reporting Authority (ACARA), </w:t>
      </w:r>
      <w:r w:rsidR="00A7126D">
        <w:rPr>
          <w:i/>
        </w:rPr>
        <w:t>Australian Curriculum v</w:t>
      </w:r>
      <w:r w:rsidR="00CA3F18">
        <w:rPr>
          <w:i/>
        </w:rPr>
        <w:t>3</w:t>
      </w:r>
      <w:r>
        <w:rPr>
          <w:i/>
        </w:rPr>
        <w:t>.0</w:t>
      </w:r>
      <w:r w:rsidRPr="007A7FF0">
        <w:rPr>
          <w:i/>
        </w:rPr>
        <w:t xml:space="preserve">: </w:t>
      </w:r>
      <w:r>
        <w:rPr>
          <w:i/>
        </w:rPr>
        <w:t>Mathematics</w:t>
      </w:r>
      <w:r w:rsidRPr="007A7FF0">
        <w:rPr>
          <w:i/>
        </w:rPr>
        <w:t xml:space="preserve"> for Foundation–10</w:t>
      </w:r>
      <w:r w:rsidRPr="007A7FF0">
        <w:t>, &lt;www.australiancurriculum.edu.au/</w:t>
      </w:r>
      <w:r>
        <w:t>Mathematics</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71A88">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6C44E1" w:rsidRPr="00BC1996" w:rsidTr="005213F2">
        <w:trPr>
          <w:jc w:val="center"/>
        </w:trPr>
        <w:tc>
          <w:tcPr>
            <w:tcW w:w="1208" w:type="pct"/>
            <w:shd w:val="clear" w:color="auto" w:fill="auto"/>
          </w:tcPr>
          <w:p w:rsidR="006C44E1" w:rsidRPr="00B549BE" w:rsidRDefault="00FA455B" w:rsidP="008300AE">
            <w:pPr>
              <w:pStyle w:val="Tabletext"/>
            </w:pPr>
            <w:r>
              <w:t>Our School</w:t>
            </w:r>
          </w:p>
        </w:tc>
        <w:tc>
          <w:tcPr>
            <w:tcW w:w="2572" w:type="pct"/>
            <w:shd w:val="clear" w:color="auto" w:fill="auto"/>
          </w:tcPr>
          <w:p w:rsidR="006C44E1" w:rsidRPr="00B549BE" w:rsidRDefault="006C44E1" w:rsidP="006C44E1">
            <w:pPr>
              <w:pStyle w:val="Tabletext"/>
            </w:pPr>
            <w:r>
              <w:t>Data investigation</w:t>
            </w:r>
          </w:p>
        </w:tc>
        <w:tc>
          <w:tcPr>
            <w:tcW w:w="1220" w:type="pct"/>
            <w:shd w:val="clear" w:color="auto" w:fill="auto"/>
          </w:tcPr>
          <w:p w:rsidR="006C44E1" w:rsidRPr="00B549BE" w:rsidRDefault="006C44E1" w:rsidP="006C44E1">
            <w:pPr>
              <w:pStyle w:val="Tabletext"/>
            </w:pPr>
            <w:r>
              <w:t>6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71A88">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6C44E1" w:rsidRPr="00BC1996" w:rsidTr="005213F2">
        <w:trPr>
          <w:jc w:val="center"/>
        </w:trPr>
        <w:tc>
          <w:tcPr>
            <w:tcW w:w="5000" w:type="pct"/>
            <w:shd w:val="clear" w:color="auto" w:fill="auto"/>
          </w:tcPr>
          <w:p w:rsidR="006C44E1" w:rsidRDefault="006C44E1" w:rsidP="006C44E1">
            <w:pPr>
              <w:pStyle w:val="Tabletext"/>
            </w:pPr>
            <w:r>
              <w:t xml:space="preserve">Students develop </w:t>
            </w:r>
            <w:r w:rsidR="00FA455B">
              <w:t xml:space="preserve">their </w:t>
            </w:r>
            <w:r>
              <w:t xml:space="preserve">understanding of the basic concepts of probability and data representation. Students learn about collecting, analysing, and displaying representative data and assigning probabilities where appropriate. Students develop knowledge about ideas concerning type of data, appropriateness of display, calculated measures, analysis and the effect of outliers. Students also explore the logic that underpins scenarios involving chance. </w:t>
            </w:r>
          </w:p>
          <w:p w:rsidR="006C44E1" w:rsidRDefault="006C44E1" w:rsidP="006C44E1">
            <w:pPr>
              <w:pStyle w:val="Tabletext"/>
            </w:pPr>
            <w:r>
              <w:t xml:space="preserve">The big ideas of the unit include: </w:t>
            </w:r>
          </w:p>
          <w:p w:rsidR="006C44E1" w:rsidRDefault="006C44E1" w:rsidP="006C44E1">
            <w:pPr>
              <w:pStyle w:val="Tablebullets"/>
              <w:numPr>
                <w:ilvl w:val="0"/>
                <w:numId w:val="7"/>
              </w:numPr>
            </w:pPr>
            <w:r>
              <w:t>statistical analysis is a powerful tool that is used in real-world situations where data are able to be collected</w:t>
            </w:r>
          </w:p>
          <w:p w:rsidR="006C44E1" w:rsidRDefault="006C44E1" w:rsidP="006C44E1">
            <w:pPr>
              <w:pStyle w:val="Tablebullets"/>
              <w:numPr>
                <w:ilvl w:val="0"/>
                <w:numId w:val="7"/>
              </w:numPr>
            </w:pPr>
            <w:r>
              <w:t>data can be displayed and represented in various ways</w:t>
            </w:r>
          </w:p>
          <w:p w:rsidR="006C44E1" w:rsidRDefault="006C44E1" w:rsidP="006C44E1">
            <w:pPr>
              <w:pStyle w:val="Tablebullets"/>
              <w:numPr>
                <w:ilvl w:val="0"/>
                <w:numId w:val="7"/>
              </w:numPr>
            </w:pPr>
            <w:r>
              <w:t>data can be used to make predictions</w:t>
            </w:r>
          </w:p>
          <w:p w:rsidR="006C44E1" w:rsidRDefault="006C44E1" w:rsidP="006C44E1">
            <w:pPr>
              <w:pStyle w:val="Tablebullets"/>
              <w:numPr>
                <w:ilvl w:val="0"/>
                <w:numId w:val="7"/>
              </w:numPr>
            </w:pPr>
            <w:r>
              <w:t>probability can be used to make predictions.</w:t>
            </w:r>
          </w:p>
          <w:p w:rsidR="006C44E1" w:rsidRDefault="006C44E1" w:rsidP="006C44E1">
            <w:pPr>
              <w:pStyle w:val="Tabletext"/>
              <w:rPr>
                <w:b/>
              </w:rPr>
            </w:pPr>
            <w:r>
              <w:t>The focus questions that can lead inquiries in this unit are:</w:t>
            </w:r>
          </w:p>
          <w:p w:rsidR="006C44E1" w:rsidRPr="00DC7735" w:rsidRDefault="006C44E1" w:rsidP="006C44E1">
            <w:pPr>
              <w:pStyle w:val="Tablebullets"/>
              <w:numPr>
                <w:ilvl w:val="0"/>
                <w:numId w:val="7"/>
              </w:numPr>
            </w:pPr>
            <w:r w:rsidRPr="00DC7735">
              <w:t>What data can we gather to make informed decisions?</w:t>
            </w:r>
          </w:p>
          <w:p w:rsidR="006C44E1" w:rsidRPr="00DC7735" w:rsidRDefault="006C44E1" w:rsidP="006C44E1">
            <w:pPr>
              <w:pStyle w:val="Tablebullets"/>
              <w:numPr>
                <w:ilvl w:val="0"/>
                <w:numId w:val="7"/>
              </w:numPr>
            </w:pPr>
            <w:r w:rsidRPr="00DC7735">
              <w:t>What do we need to do with this data to make informed decisions?</w:t>
            </w:r>
          </w:p>
          <w:p w:rsidR="006C44E1" w:rsidRPr="00DC7735" w:rsidRDefault="006C44E1" w:rsidP="006C44E1">
            <w:pPr>
              <w:pStyle w:val="Tablebullets"/>
              <w:numPr>
                <w:ilvl w:val="0"/>
                <w:numId w:val="7"/>
              </w:numPr>
            </w:pPr>
            <w:r w:rsidRPr="00DC7735">
              <w:t>How can we predict the outcomes of events?</w:t>
            </w:r>
          </w:p>
          <w:p w:rsidR="006C44E1" w:rsidRPr="00030551" w:rsidRDefault="006C44E1" w:rsidP="006C44E1">
            <w:pPr>
              <w:pStyle w:val="Tablebullets"/>
              <w:numPr>
                <w:ilvl w:val="0"/>
                <w:numId w:val="7"/>
              </w:numPr>
              <w:ind w:left="283" w:hanging="283"/>
            </w:pPr>
            <w:r w:rsidRPr="00DC7735">
              <w:t>How do we assign values to different predictions?</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EB0690">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B0690">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BC5F38" w:rsidRPr="00561E58" w:rsidTr="00EB0690">
        <w:trPr>
          <w:jc w:val="center"/>
        </w:trPr>
        <w:tc>
          <w:tcPr>
            <w:tcW w:w="1246" w:type="pct"/>
            <w:shd w:val="clear" w:color="auto" w:fill="CFE7E6"/>
          </w:tcPr>
          <w:p w:rsidR="00BC5F38" w:rsidRPr="00364E09" w:rsidRDefault="00BC5F38" w:rsidP="007C7063">
            <w:pPr>
              <w:pStyle w:val="Tablesubhead"/>
            </w:pPr>
            <w:r>
              <w:t>Number and Algebra</w:t>
            </w:r>
          </w:p>
        </w:tc>
        <w:tc>
          <w:tcPr>
            <w:tcW w:w="1246" w:type="pct"/>
            <w:shd w:val="clear" w:color="auto" w:fill="CFE7E6"/>
          </w:tcPr>
          <w:p w:rsidR="00BC5F38" w:rsidRPr="00364E09" w:rsidRDefault="00BC5F38" w:rsidP="007C7063">
            <w:pPr>
              <w:pStyle w:val="Tablesubhead"/>
            </w:pPr>
            <w:r>
              <w:t>Measurement and Geometry</w:t>
            </w:r>
          </w:p>
        </w:tc>
        <w:tc>
          <w:tcPr>
            <w:tcW w:w="1246" w:type="pct"/>
            <w:shd w:val="clear" w:color="auto" w:fill="CFE7E6"/>
          </w:tcPr>
          <w:p w:rsidR="00BC5F38" w:rsidRPr="00364E09" w:rsidRDefault="00BC5F38" w:rsidP="007C7063">
            <w:pPr>
              <w:pStyle w:val="Tablesubhead"/>
            </w:pPr>
            <w:r>
              <w:t>Statistics and Probability</w:t>
            </w:r>
          </w:p>
        </w:tc>
        <w:tc>
          <w:tcPr>
            <w:tcW w:w="1262" w:type="pct"/>
            <w:vMerge/>
            <w:shd w:val="clear" w:color="auto" w:fill="CFE7E6"/>
          </w:tcPr>
          <w:p w:rsidR="00BC5F38" w:rsidRPr="00364E09" w:rsidRDefault="00BC5F38" w:rsidP="00433BEC">
            <w:pPr>
              <w:pStyle w:val="Tablesubhead"/>
            </w:pPr>
          </w:p>
        </w:tc>
      </w:tr>
      <w:tr w:rsidR="006C44E1" w:rsidRPr="00561E58" w:rsidTr="00604E1C">
        <w:trPr>
          <w:jc w:val="center"/>
        </w:trPr>
        <w:tc>
          <w:tcPr>
            <w:tcW w:w="1246" w:type="pct"/>
            <w:shd w:val="clear" w:color="auto" w:fill="auto"/>
          </w:tcPr>
          <w:p w:rsidR="006C44E1" w:rsidRPr="009B2E73" w:rsidRDefault="006C44E1" w:rsidP="006C44E1">
            <w:pPr>
              <w:pStyle w:val="Tablesubhead"/>
            </w:pPr>
            <w:r w:rsidRPr="009B2E73">
              <w:t>Number and place value</w:t>
            </w:r>
          </w:p>
          <w:p w:rsidR="006C44E1" w:rsidRPr="00030551" w:rsidRDefault="00103D02" w:rsidP="00103D02">
            <w:pPr>
              <w:pStyle w:val="Tablebullets"/>
            </w:pPr>
            <w:r w:rsidRPr="00103D02">
              <w:t xml:space="preserve">Carry out the four operations with rational numbers and integers, using efficient mental and written strategies and appropriate digital technologies </w:t>
            </w:r>
            <w:hyperlink r:id="rId8" w:tooltip="View additional details of ACMNA183" w:history="1">
              <w:r w:rsidR="00D06284" w:rsidRPr="00D10A3C">
                <w:rPr>
                  <w:rStyle w:val="Hyperlink"/>
                  <w:rFonts w:eastAsia="SimSun"/>
                </w:rPr>
                <w:t>(ACMNA183)</w:t>
              </w:r>
            </w:hyperlink>
          </w:p>
        </w:tc>
        <w:tc>
          <w:tcPr>
            <w:tcW w:w="1246" w:type="pct"/>
            <w:shd w:val="clear" w:color="auto" w:fill="auto"/>
          </w:tcPr>
          <w:p w:rsidR="006C44E1" w:rsidRPr="00030551" w:rsidRDefault="006C44E1" w:rsidP="006C44E1">
            <w:pPr>
              <w:pStyle w:val="Tabletext"/>
            </w:pPr>
          </w:p>
        </w:tc>
        <w:tc>
          <w:tcPr>
            <w:tcW w:w="1246" w:type="pct"/>
            <w:shd w:val="clear" w:color="auto" w:fill="auto"/>
          </w:tcPr>
          <w:p w:rsidR="006C44E1" w:rsidRPr="009B2E73" w:rsidRDefault="006C44E1" w:rsidP="006C44E1">
            <w:pPr>
              <w:pStyle w:val="Tablesubhead"/>
            </w:pPr>
            <w:r w:rsidRPr="009B2E73">
              <w:t>Chance</w:t>
            </w:r>
          </w:p>
          <w:p w:rsidR="00D06284" w:rsidRDefault="00D06284" w:rsidP="006C44E1">
            <w:pPr>
              <w:pStyle w:val="Tablebullets"/>
              <w:numPr>
                <w:ilvl w:val="0"/>
                <w:numId w:val="7"/>
              </w:numPr>
              <w:ind w:left="283" w:hanging="283"/>
            </w:pPr>
            <w:r w:rsidRPr="00FC0C81">
              <w:t>Identify</w:t>
            </w:r>
            <w:r w:rsidRPr="00BF2A4A">
              <w:t> complementary events </w:t>
            </w:r>
            <w:r w:rsidRPr="00FC0C81">
              <w:t>and use the</w:t>
            </w:r>
            <w:r w:rsidRPr="00BF2A4A">
              <w:t> sum </w:t>
            </w:r>
            <w:r w:rsidRPr="00FC0C81">
              <w:t>of probabilities to solve problems</w:t>
            </w:r>
            <w:r w:rsidRPr="00BF2A4A">
              <w:t> </w:t>
            </w:r>
            <w:hyperlink r:id="rId9" w:tooltip="View additional details of ACMSP204" w:history="1">
              <w:r w:rsidRPr="00BF2A4A">
                <w:rPr>
                  <w:rStyle w:val="Hyperlink"/>
                  <w:rFonts w:eastAsia="SimSun"/>
                </w:rPr>
                <w:t>(ACMSP204)</w:t>
              </w:r>
            </w:hyperlink>
          </w:p>
          <w:p w:rsidR="00D06284" w:rsidRDefault="00D06284" w:rsidP="006C44E1">
            <w:pPr>
              <w:pStyle w:val="Tablebullets"/>
              <w:numPr>
                <w:ilvl w:val="0"/>
                <w:numId w:val="7"/>
              </w:numPr>
              <w:ind w:left="283" w:hanging="283"/>
            </w:pPr>
            <w:r w:rsidRPr="00FC0C81">
              <w:t>Describe events using language of 'at least', exclusive 'or' (A or B but not both), inclusive 'or' (A or B or both) and 'and'</w:t>
            </w:r>
            <w:r w:rsidRPr="00BF2A4A">
              <w:t> </w:t>
            </w:r>
            <w:hyperlink r:id="rId10" w:tooltip="View additional details of ACMSP205" w:history="1">
              <w:r w:rsidRPr="00BF2A4A">
                <w:rPr>
                  <w:rStyle w:val="Hyperlink"/>
                  <w:rFonts w:eastAsia="SimSun"/>
                </w:rPr>
                <w:t>(ACMSP205)</w:t>
              </w:r>
            </w:hyperlink>
          </w:p>
          <w:p w:rsidR="006C44E1" w:rsidRPr="00DC7735" w:rsidRDefault="00362FA9" w:rsidP="00362FA9">
            <w:pPr>
              <w:pStyle w:val="Tablebullets"/>
            </w:pPr>
            <w:r w:rsidRPr="00362FA9">
              <w:t xml:space="preserve">Represent events in two-way tables and Venn diagrams and solve related problems </w:t>
            </w:r>
            <w:hyperlink r:id="rId11" w:tooltip="View additional details of ACMSP292" w:history="1">
              <w:r w:rsidR="00D06284" w:rsidRPr="00BF2A4A">
                <w:rPr>
                  <w:rStyle w:val="Hyperlink"/>
                  <w:rFonts w:eastAsia="SimSun"/>
                </w:rPr>
                <w:t>(ACMSP292)</w:t>
              </w:r>
            </w:hyperlink>
          </w:p>
          <w:p w:rsidR="006C44E1" w:rsidRPr="009B2E73" w:rsidRDefault="006C44E1" w:rsidP="006C44E1">
            <w:pPr>
              <w:pStyle w:val="Tablesubhead"/>
            </w:pPr>
            <w:r w:rsidRPr="009B2E73">
              <w:t>Data representation an interpretation</w:t>
            </w:r>
          </w:p>
          <w:p w:rsidR="006C44E1" w:rsidRPr="00DC7735" w:rsidRDefault="00362FA9" w:rsidP="00362FA9">
            <w:pPr>
              <w:pStyle w:val="Tablebullets"/>
            </w:pPr>
            <w:r w:rsidRPr="00362FA9">
              <w:t xml:space="preserve">Explore the practicalities and implications of obtaining data through sampling using a variety of investigative processes </w:t>
            </w:r>
            <w:hyperlink r:id="rId12" w:tooltip="View additional details of ACMSP206" w:history="1">
              <w:r w:rsidR="00D06284" w:rsidRPr="00BF2A4A">
                <w:rPr>
                  <w:rStyle w:val="Hyperlink"/>
                  <w:rFonts w:eastAsia="SimSun"/>
                </w:rPr>
                <w:t>(ACMSP206)</w:t>
              </w:r>
            </w:hyperlink>
          </w:p>
          <w:p w:rsidR="006C44E1" w:rsidRPr="00DC7735" w:rsidRDefault="00832B02" w:rsidP="00832B02">
            <w:pPr>
              <w:pStyle w:val="Tablebullets"/>
            </w:pPr>
            <w:r w:rsidRPr="00832B02">
              <w:t xml:space="preserve">Explore the variation of means and proportions in random samples drawn from the same population </w:t>
            </w:r>
            <w:hyperlink r:id="rId13" w:tooltip="View additional details of ACMSP293" w:history="1">
              <w:r w:rsidR="00D06284" w:rsidRPr="00BF2A4A">
                <w:rPr>
                  <w:rStyle w:val="Hyperlink"/>
                  <w:rFonts w:eastAsia="SimSun"/>
                </w:rPr>
                <w:t>(ACMSP293)</w:t>
              </w:r>
            </w:hyperlink>
          </w:p>
          <w:p w:rsidR="006C44E1" w:rsidRPr="00030551" w:rsidRDefault="00D06284" w:rsidP="00BF2A4A">
            <w:pPr>
              <w:pStyle w:val="Tablebullets"/>
              <w:numPr>
                <w:ilvl w:val="0"/>
                <w:numId w:val="7"/>
              </w:numPr>
              <w:ind w:left="283" w:hanging="283"/>
            </w:pPr>
            <w:r w:rsidRPr="00FC0C81">
              <w:t>Investigate the effect of individual</w:t>
            </w:r>
            <w:r w:rsidRPr="00BF2A4A">
              <w:t> </w:t>
            </w:r>
            <w:r w:rsidR="00FA455B" w:rsidRPr="00BF2A4A">
              <w:t xml:space="preserve"> </w:t>
            </w:r>
            <w:r w:rsidRPr="00BF2A4A">
              <w:t>data </w:t>
            </w:r>
            <w:r w:rsidRPr="00FC0C81">
              <w:t>values, including outliers, on the</w:t>
            </w:r>
            <w:r w:rsidRPr="00BF2A4A">
              <w:t> mean </w:t>
            </w:r>
            <w:r w:rsidRPr="00FC0C81">
              <w:t>and</w:t>
            </w:r>
            <w:r w:rsidRPr="00BF2A4A">
              <w:t> median</w:t>
            </w:r>
            <w:r w:rsidRPr="00FC0C81">
              <w:t xml:space="preserve"> </w:t>
            </w:r>
            <w:hyperlink r:id="rId14" w:tooltip="View additional details of ACMSP207" w:history="1">
              <w:r w:rsidRPr="00FC0C81">
                <w:rPr>
                  <w:rStyle w:val="Hyperlink"/>
                  <w:rFonts w:eastAsia="SimSun"/>
                </w:rPr>
                <w:t>(ACMSP207)</w:t>
              </w:r>
            </w:hyperlink>
          </w:p>
        </w:tc>
        <w:tc>
          <w:tcPr>
            <w:tcW w:w="1262" w:type="pct"/>
            <w:shd w:val="clear" w:color="auto" w:fill="auto"/>
          </w:tcPr>
          <w:p w:rsidR="006C44E1" w:rsidRDefault="00313DF5" w:rsidP="006C44E1">
            <w:pPr>
              <w:pStyle w:val="Tablesubhead"/>
              <w:tabs>
                <w:tab w:val="left" w:pos="510"/>
              </w:tabs>
              <w:ind w:left="510" w:hanging="510"/>
            </w:pPr>
            <w:r>
              <w:rPr>
                <w:noProof/>
                <w:sz w:val="17"/>
                <w:szCs w:val="17"/>
                <w:lang w:eastAsia="en-AU"/>
              </w:rPr>
              <w:drawing>
                <wp:inline distT="0" distB="0" distL="0" distR="0">
                  <wp:extent cx="190500" cy="190500"/>
                  <wp:effectExtent l="0" t="0" r="0" b="0"/>
                  <wp:docPr id="1"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44E1">
              <w:rPr>
                <w:sz w:val="17"/>
                <w:szCs w:val="17"/>
              </w:rPr>
              <w:tab/>
            </w:r>
            <w:r w:rsidR="006C44E1" w:rsidRPr="00790B29">
              <w:t>Literacy</w:t>
            </w:r>
          </w:p>
          <w:p w:rsidR="006C44E1" w:rsidRPr="00FA0156" w:rsidRDefault="001901FE" w:rsidP="006C44E1">
            <w:pPr>
              <w:pStyle w:val="Tablebullets"/>
              <w:numPr>
                <w:ilvl w:val="0"/>
                <w:numId w:val="7"/>
              </w:numPr>
            </w:pPr>
            <w:r>
              <w:t>Write reports</w:t>
            </w:r>
          </w:p>
          <w:p w:rsidR="006C44E1" w:rsidRDefault="006C44E1" w:rsidP="006C44E1">
            <w:pPr>
              <w:pStyle w:val="Tablebullets"/>
              <w:numPr>
                <w:ilvl w:val="0"/>
                <w:numId w:val="7"/>
              </w:numPr>
              <w:ind w:left="283" w:hanging="283"/>
            </w:pPr>
            <w:r>
              <w:t>C</w:t>
            </w:r>
            <w:r w:rsidRPr="00FA0156">
              <w:t>ommunicat</w:t>
            </w:r>
            <w:r>
              <w:t>e</w:t>
            </w:r>
            <w:r w:rsidRPr="00FA0156">
              <w:t xml:space="preserve"> using mathematical terminology</w:t>
            </w:r>
          </w:p>
          <w:p w:rsidR="006C44E1" w:rsidRDefault="00313DF5" w:rsidP="006C44E1">
            <w:pPr>
              <w:pStyle w:val="Tablesubhead"/>
              <w:tabs>
                <w:tab w:val="left" w:pos="510"/>
              </w:tabs>
              <w:ind w:left="510" w:hanging="510"/>
            </w:pPr>
            <w:r>
              <w:rPr>
                <w:noProof/>
                <w:sz w:val="17"/>
                <w:szCs w:val="17"/>
                <w:lang w:eastAsia="en-AU"/>
              </w:rPr>
              <w:drawing>
                <wp:inline distT="0" distB="0" distL="0" distR="0">
                  <wp:extent cx="190500" cy="19050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44E1">
              <w:rPr>
                <w:sz w:val="17"/>
                <w:szCs w:val="17"/>
              </w:rPr>
              <w:tab/>
            </w:r>
            <w:r w:rsidR="006C44E1">
              <w:t>Numeracy</w:t>
            </w:r>
          </w:p>
          <w:p w:rsidR="006C44E1" w:rsidRPr="00790B29" w:rsidRDefault="006C44E1" w:rsidP="006C44E1">
            <w:pPr>
              <w:pStyle w:val="Tablebullets"/>
              <w:numPr>
                <w:ilvl w:val="0"/>
                <w:numId w:val="7"/>
              </w:numPr>
              <w:ind w:left="283" w:hanging="283"/>
            </w:pPr>
            <w:r>
              <w:t>Understand data in real-world applications</w:t>
            </w:r>
          </w:p>
          <w:p w:rsidR="006C44E1" w:rsidRPr="00790B29" w:rsidRDefault="00313DF5" w:rsidP="006C44E1">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44E1">
              <w:rPr>
                <w:sz w:val="17"/>
                <w:szCs w:val="17"/>
              </w:rPr>
              <w:tab/>
            </w:r>
            <w:r w:rsidR="006C44E1">
              <w:rPr>
                <w:b/>
              </w:rPr>
              <w:t>ICT</w:t>
            </w:r>
            <w:r w:rsidR="006C44E1" w:rsidRPr="00790B29">
              <w:rPr>
                <w:b/>
              </w:rPr>
              <w:t xml:space="preserve"> </w:t>
            </w:r>
            <w:r w:rsidR="000B1D8F">
              <w:rPr>
                <w:b/>
              </w:rPr>
              <w:t>capability</w:t>
            </w:r>
          </w:p>
          <w:p w:rsidR="006C44E1" w:rsidRPr="00F16628" w:rsidRDefault="006C44E1" w:rsidP="006C44E1">
            <w:pPr>
              <w:pStyle w:val="Tablebullets"/>
              <w:numPr>
                <w:ilvl w:val="0"/>
                <w:numId w:val="7"/>
              </w:numPr>
              <w:ind w:left="283" w:hanging="283"/>
            </w:pPr>
            <w:r>
              <w:t>U</w:t>
            </w:r>
            <w:r w:rsidRPr="00FA0156">
              <w:t>s</w:t>
            </w:r>
            <w:r>
              <w:t>e</w:t>
            </w:r>
            <w:r w:rsidRPr="00FA0156">
              <w:t xml:space="preserve"> spreadsheets and online survey tools</w:t>
            </w:r>
          </w:p>
          <w:p w:rsidR="006C44E1" w:rsidRPr="00790B29" w:rsidRDefault="00313DF5" w:rsidP="006C44E1">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44E1">
              <w:rPr>
                <w:sz w:val="17"/>
                <w:szCs w:val="17"/>
              </w:rPr>
              <w:tab/>
            </w:r>
            <w:r w:rsidR="006C44E1" w:rsidRPr="00790B29">
              <w:t>Critical and creative thinking</w:t>
            </w:r>
          </w:p>
          <w:p w:rsidR="006C44E1" w:rsidRDefault="006C44E1" w:rsidP="006C44E1">
            <w:pPr>
              <w:pStyle w:val="Tablebullets"/>
              <w:numPr>
                <w:ilvl w:val="0"/>
                <w:numId w:val="7"/>
              </w:numPr>
              <w:ind w:left="283" w:hanging="283"/>
            </w:pPr>
            <w:r>
              <w:t>E</w:t>
            </w:r>
            <w:r w:rsidRPr="00FA0156">
              <w:t>valuat</w:t>
            </w:r>
            <w:r>
              <w:t>e</w:t>
            </w:r>
            <w:r w:rsidRPr="00FA0156">
              <w:t xml:space="preserve"> approaches to </w:t>
            </w:r>
            <w:r w:rsidR="001901FE">
              <w:t>problem solving</w:t>
            </w:r>
          </w:p>
          <w:p w:rsidR="006C44E1" w:rsidRDefault="00313DF5" w:rsidP="006C44E1">
            <w:pPr>
              <w:pStyle w:val="Tablesubhead"/>
              <w:tabs>
                <w:tab w:val="left" w:pos="510"/>
              </w:tabs>
              <w:ind w:left="510" w:hanging="510"/>
            </w:pPr>
            <w:r>
              <w:rPr>
                <w:noProof/>
                <w:sz w:val="17"/>
                <w:szCs w:val="17"/>
                <w:lang w:eastAsia="en-AU"/>
              </w:rPr>
              <w:drawing>
                <wp:inline distT="0" distB="0" distL="0" distR="0">
                  <wp:extent cx="190500" cy="190500"/>
                  <wp:effectExtent l="0" t="0" r="0" b="0"/>
                  <wp:docPr id="5" name="Picture 5"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eth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44E1">
              <w:rPr>
                <w:sz w:val="17"/>
                <w:szCs w:val="17"/>
              </w:rPr>
              <w:tab/>
            </w:r>
            <w:r w:rsidR="006C44E1">
              <w:t xml:space="preserve">Ethical </w:t>
            </w:r>
            <w:r w:rsidR="00FF600C">
              <w:t>behaviour</w:t>
            </w:r>
          </w:p>
          <w:p w:rsidR="006C44E1" w:rsidRDefault="006C44E1" w:rsidP="006C44E1">
            <w:pPr>
              <w:pStyle w:val="Tablebullets"/>
              <w:numPr>
                <w:ilvl w:val="0"/>
                <w:numId w:val="7"/>
              </w:numPr>
              <w:ind w:left="283" w:hanging="283"/>
            </w:pPr>
            <w:r>
              <w:t>U</w:t>
            </w:r>
            <w:r w:rsidRPr="0094711E">
              <w:t>nderstand that making decisions and drawing conclusions based on data may differ from those based on preferences and beliefs</w:t>
            </w:r>
          </w:p>
          <w:p w:rsidR="006C44E1" w:rsidRDefault="00313DF5" w:rsidP="006C44E1">
            <w:pPr>
              <w:pStyle w:val="Tablesubhead"/>
              <w:tabs>
                <w:tab w:val="left" w:pos="510"/>
              </w:tabs>
              <w:ind w:left="510" w:hanging="510"/>
            </w:pPr>
            <w:r>
              <w:rPr>
                <w:noProof/>
                <w:sz w:val="17"/>
                <w:szCs w:val="17"/>
                <w:lang w:eastAsia="en-AU"/>
              </w:rPr>
              <w:drawing>
                <wp:inline distT="0" distB="0" distL="0" distR="0">
                  <wp:extent cx="228600" cy="171450"/>
                  <wp:effectExtent l="0" t="0" r="0" b="0"/>
                  <wp:docPr id="6" name="Picture 6"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6C44E1">
              <w:rPr>
                <w:rFonts w:ascii="MS Mincho" w:eastAsia="MS Mincho" w:hAnsi="MS Mincho" w:cs="MS Mincho"/>
              </w:rPr>
              <w:tab/>
            </w:r>
            <w:r w:rsidR="006C44E1" w:rsidRPr="003E4E3E">
              <w:t>Sustainability</w:t>
            </w:r>
          </w:p>
          <w:p w:rsidR="006C44E1" w:rsidRPr="00DE3AAE" w:rsidRDefault="006C44E1" w:rsidP="00A57F45">
            <w:pPr>
              <w:pStyle w:val="Tablebullets"/>
              <w:numPr>
                <w:ilvl w:val="0"/>
                <w:numId w:val="7"/>
              </w:numPr>
              <w:ind w:left="283" w:hanging="283"/>
            </w:pPr>
            <w:r>
              <w:t>Represent non-rule-based data, e.g. water consumption over a month</w:t>
            </w:r>
          </w:p>
        </w:tc>
      </w:tr>
    </w:tbl>
    <w:p w:rsidR="00333979" w:rsidRDefault="00333979">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86"/>
        <w:gridCol w:w="7286"/>
      </w:tblGrid>
      <w:tr w:rsidR="006C44E1" w:rsidRPr="00561E58" w:rsidTr="00D07D4D">
        <w:trPr>
          <w:jc w:val="center"/>
        </w:trPr>
        <w:tc>
          <w:tcPr>
            <w:tcW w:w="5000" w:type="pct"/>
            <w:gridSpan w:val="2"/>
            <w:shd w:val="clear" w:color="auto" w:fill="CFE7E6"/>
          </w:tcPr>
          <w:p w:rsidR="006C44E1" w:rsidRPr="004E0C69" w:rsidRDefault="006C44E1" w:rsidP="006E5417">
            <w:pPr>
              <w:pStyle w:val="Tablesubhead"/>
              <w:rPr>
                <w:highlight w:val="magenta"/>
              </w:rPr>
            </w:pPr>
            <w:r>
              <w:t>A</w:t>
            </w:r>
            <w:r w:rsidRPr="004E0C69">
              <w:t>chievement standard</w:t>
            </w:r>
          </w:p>
        </w:tc>
      </w:tr>
      <w:tr w:rsidR="006C44E1" w:rsidRPr="00561E58" w:rsidTr="00D07D4D">
        <w:trPr>
          <w:jc w:val="center"/>
        </w:trPr>
        <w:tc>
          <w:tcPr>
            <w:tcW w:w="5000" w:type="pct"/>
            <w:gridSpan w:val="2"/>
            <w:shd w:val="clear" w:color="auto" w:fill="auto"/>
          </w:tcPr>
          <w:p w:rsidR="008325E8" w:rsidRDefault="008325E8" w:rsidP="008325E8">
            <w:pPr>
              <w:pStyle w:val="Tabletext"/>
            </w:pPr>
            <w:r>
              <w:t>By the end of Year 8, students solve everyday problems involving rates, ratios and percentages. They recognise index laws and apply them to whole numbers. They describe rational and irrational numbers. Students solve problems involving profit and loss. They make connections between expanding and factorising algebraic expressions. Students solve problems relating to the volume of prisms. They make sense of time duration in real applications. They identify conditions for the congruence of triangles and deduce the properties of quadrilaterals. Students model authentic situations with two-way tables and Venn diagrams. They choose appropriate language to describe events and experiments. They explain issues related to the collection of data and the effect of outliers on means and medians in that data.</w:t>
            </w:r>
          </w:p>
          <w:p w:rsidR="006C44E1" w:rsidRPr="00D07D4D" w:rsidRDefault="008325E8" w:rsidP="008325E8">
            <w:pPr>
              <w:pStyle w:val="Tabletext"/>
            </w:pPr>
            <w:r>
              <w:t>Students use efficient mental and written strategies to carry out the four operations with integers. They simplify a variety of algebraic expressions. They solve linear equations and graph linear relationships on the Cartesian plane. Students convert between units of measurement for area and volume. They perform calculations to determine perimeter and area of parallelograms, rhombuses and kites. They name the features of circles and calculate the areas and circumferences of circles. Students determine complementary events and calculate the sum of probabilities.</w:t>
            </w:r>
          </w:p>
        </w:tc>
      </w:tr>
      <w:tr w:rsidR="006C44E1" w:rsidRPr="00561E58" w:rsidTr="00D07D4D">
        <w:trPr>
          <w:jc w:val="center"/>
        </w:trPr>
        <w:tc>
          <w:tcPr>
            <w:tcW w:w="5000" w:type="pct"/>
            <w:gridSpan w:val="2"/>
            <w:tcBorders>
              <w:bottom w:val="single" w:sz="4" w:space="0" w:color="00928F"/>
            </w:tcBorders>
            <w:shd w:val="clear" w:color="auto" w:fill="CFE7E6"/>
          </w:tcPr>
          <w:p w:rsidR="006C44E1" w:rsidRPr="007B343C" w:rsidRDefault="006C44E1" w:rsidP="006E5417">
            <w:pPr>
              <w:pStyle w:val="Tablesubhead"/>
            </w:pPr>
            <w:r>
              <w:t>Proficiencies</w:t>
            </w:r>
          </w:p>
        </w:tc>
      </w:tr>
      <w:tr w:rsidR="006C44E1" w:rsidRPr="00561E58" w:rsidTr="00D07D4D">
        <w:trPr>
          <w:jc w:val="center"/>
        </w:trPr>
        <w:tc>
          <w:tcPr>
            <w:tcW w:w="2500" w:type="pct"/>
            <w:tcBorders>
              <w:right w:val="nil"/>
            </w:tcBorders>
            <w:shd w:val="clear" w:color="auto" w:fill="auto"/>
          </w:tcPr>
          <w:p w:rsidR="006C44E1" w:rsidRDefault="006C44E1" w:rsidP="00135DA5">
            <w:pPr>
              <w:pStyle w:val="Tabletext"/>
            </w:pPr>
            <w:r>
              <w:t>Opportunities to develop proficiencies include</w:t>
            </w:r>
            <w:r w:rsidRPr="00FA75E3">
              <w:t>:</w:t>
            </w:r>
          </w:p>
          <w:p w:rsidR="008325E8" w:rsidRPr="008325E8" w:rsidRDefault="008325E8" w:rsidP="008325E8">
            <w:pPr>
              <w:pStyle w:val="Tablesubhead"/>
            </w:pPr>
            <w:r w:rsidRPr="008325E8">
              <w:t xml:space="preserve">Understanding </w:t>
            </w:r>
          </w:p>
          <w:p w:rsidR="008325E8" w:rsidRPr="008325E8" w:rsidRDefault="008325E8" w:rsidP="008325E8">
            <w:pPr>
              <w:pStyle w:val="Tablebullets"/>
            </w:pPr>
            <w:r w:rsidRPr="008325E8">
              <w:t xml:space="preserve">explaining the </w:t>
            </w:r>
            <w:r w:rsidR="006D703B">
              <w:t>purpose</w:t>
            </w:r>
            <w:r w:rsidR="006D703B" w:rsidRPr="008325E8">
              <w:t xml:space="preserve"> </w:t>
            </w:r>
            <w:r w:rsidRPr="008325E8">
              <w:t>of statistical measures</w:t>
            </w:r>
          </w:p>
          <w:p w:rsidR="008325E8" w:rsidRPr="008325E8" w:rsidRDefault="008325E8" w:rsidP="008325E8">
            <w:pPr>
              <w:pStyle w:val="Tablesubhead"/>
            </w:pPr>
            <w:r w:rsidRPr="008325E8">
              <w:t xml:space="preserve">Fluency </w:t>
            </w:r>
          </w:p>
          <w:p w:rsidR="008325E8" w:rsidRPr="008325E8" w:rsidRDefault="008325E8" w:rsidP="008325E8">
            <w:pPr>
              <w:pStyle w:val="Tablebullets"/>
            </w:pPr>
            <w:r w:rsidRPr="008325E8">
              <w:t xml:space="preserve">recognising equivalence of common decimals and fractions including </w:t>
            </w:r>
            <w:r w:rsidR="006D703B">
              <w:t>recurring</w:t>
            </w:r>
            <w:r w:rsidR="006D703B" w:rsidRPr="008325E8">
              <w:t xml:space="preserve"> </w:t>
            </w:r>
            <w:r w:rsidRPr="008325E8">
              <w:t>decimals</w:t>
            </w:r>
          </w:p>
          <w:p w:rsidR="006C44E1" w:rsidRPr="00D07D4D" w:rsidRDefault="008325E8" w:rsidP="00333979">
            <w:pPr>
              <w:pStyle w:val="Tablebullets"/>
            </w:pPr>
            <w:r w:rsidRPr="008325E8">
              <w:t>calculating the mean and median of small sets of data</w:t>
            </w:r>
          </w:p>
        </w:tc>
        <w:tc>
          <w:tcPr>
            <w:tcW w:w="2500" w:type="pct"/>
            <w:tcBorders>
              <w:left w:val="nil"/>
            </w:tcBorders>
            <w:shd w:val="clear" w:color="auto" w:fill="auto"/>
          </w:tcPr>
          <w:p w:rsidR="008325E8" w:rsidRPr="008325E8" w:rsidRDefault="008325E8" w:rsidP="008325E8">
            <w:pPr>
              <w:pStyle w:val="Tablesubhead"/>
            </w:pPr>
            <w:r w:rsidRPr="008325E8">
              <w:t xml:space="preserve">Problem Solving </w:t>
            </w:r>
          </w:p>
          <w:p w:rsidR="008325E8" w:rsidRPr="008325E8" w:rsidRDefault="008325E8" w:rsidP="008325E8">
            <w:pPr>
              <w:pStyle w:val="Tablebullets"/>
            </w:pPr>
            <w:r w:rsidRPr="008325E8">
              <w:t>using two-way tables</w:t>
            </w:r>
            <w:r w:rsidR="006D703B">
              <w:t xml:space="preserve"> and Venn diagrams to calculate probabilities</w:t>
            </w:r>
          </w:p>
          <w:p w:rsidR="008325E8" w:rsidRPr="008325E8" w:rsidRDefault="008325E8" w:rsidP="008325E8">
            <w:pPr>
              <w:pStyle w:val="Tablesubhead"/>
            </w:pPr>
            <w:r w:rsidRPr="008325E8">
              <w:t xml:space="preserve">Reasoning </w:t>
            </w:r>
          </w:p>
          <w:p w:rsidR="008325E8" w:rsidRPr="008325E8" w:rsidRDefault="008325E8" w:rsidP="008325E8">
            <w:pPr>
              <w:pStyle w:val="Tablebullets"/>
            </w:pPr>
            <w:r w:rsidRPr="008325E8">
              <w:t>justifying the result of a calculation or estimation as reasonable</w:t>
            </w:r>
          </w:p>
          <w:p w:rsidR="008325E8" w:rsidRPr="008325E8" w:rsidRDefault="008325E8" w:rsidP="008325E8">
            <w:pPr>
              <w:pStyle w:val="Tablebullets"/>
            </w:pPr>
            <w:r w:rsidRPr="008325E8">
              <w:t xml:space="preserve">deriving </w:t>
            </w:r>
            <w:r w:rsidR="00B23078">
              <w:t>a</w:t>
            </w:r>
            <w:r w:rsidR="00B23078" w:rsidRPr="008325E8">
              <w:t xml:space="preserve"> </w:t>
            </w:r>
            <w:r w:rsidRPr="008325E8">
              <w:t xml:space="preserve">probability from its complement </w:t>
            </w:r>
          </w:p>
          <w:p w:rsidR="006C44E1" w:rsidRPr="00D07D4D" w:rsidRDefault="006C44E1" w:rsidP="00526F47">
            <w:pPr>
              <w:pStyle w:val="Tablebullets"/>
              <w:numPr>
                <w:ilvl w:val="0"/>
                <w:numId w:val="0"/>
              </w:numPr>
              <w:ind w:left="284"/>
            </w:pP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8325E8" w:rsidRPr="009927F7" w:rsidTr="001F6C01">
        <w:trPr>
          <w:jc w:val="center"/>
        </w:trPr>
        <w:tc>
          <w:tcPr>
            <w:tcW w:w="2519" w:type="pct"/>
            <w:shd w:val="clear" w:color="auto" w:fill="auto"/>
          </w:tcPr>
          <w:p w:rsidR="008325E8" w:rsidRPr="00333979" w:rsidRDefault="008325E8" w:rsidP="008325E8">
            <w:pPr>
              <w:pStyle w:val="Tabletext"/>
              <w:rPr>
                <w:b/>
              </w:rPr>
            </w:pPr>
            <w:r w:rsidRPr="00333979">
              <w:rPr>
                <w:b/>
              </w:rPr>
              <w:t>In the Australian Curriculum: Mathematics at Year 7</w:t>
            </w:r>
          </w:p>
          <w:p w:rsidR="008325E8" w:rsidRPr="009B2E73" w:rsidRDefault="008325E8" w:rsidP="008325E8">
            <w:pPr>
              <w:pStyle w:val="Tablesubhead"/>
            </w:pPr>
            <w:r w:rsidRPr="009B2E73">
              <w:t xml:space="preserve">Statistics and </w:t>
            </w:r>
            <w:r w:rsidR="00333979">
              <w:t>P</w:t>
            </w:r>
            <w:r w:rsidRPr="009B2E73">
              <w:t>robability</w:t>
            </w:r>
          </w:p>
          <w:p w:rsidR="008325E8" w:rsidRDefault="008325E8" w:rsidP="008325E8">
            <w:pPr>
              <w:pStyle w:val="Tabletext"/>
            </w:pPr>
            <w:r>
              <w:t>This unit builds upon students’ understanding of the basic concepts of probability and data representation:</w:t>
            </w:r>
          </w:p>
          <w:p w:rsidR="008325E8" w:rsidRDefault="008325E8" w:rsidP="008325E8">
            <w:pPr>
              <w:pStyle w:val="Tabletext"/>
            </w:pPr>
            <w:r>
              <w:t>Chance</w:t>
            </w:r>
          </w:p>
          <w:p w:rsidR="008325E8" w:rsidRDefault="008325E8" w:rsidP="008325E8">
            <w:pPr>
              <w:pStyle w:val="Tablebullets"/>
              <w:numPr>
                <w:ilvl w:val="0"/>
                <w:numId w:val="7"/>
              </w:numPr>
            </w:pPr>
            <w:r>
              <w:t>sample space</w:t>
            </w:r>
          </w:p>
          <w:p w:rsidR="008325E8" w:rsidRDefault="008325E8" w:rsidP="008325E8">
            <w:pPr>
              <w:pStyle w:val="Tablebullets"/>
              <w:numPr>
                <w:ilvl w:val="0"/>
                <w:numId w:val="7"/>
              </w:numPr>
            </w:pPr>
            <w:r>
              <w:t>assigning probabilities to simple events.</w:t>
            </w:r>
          </w:p>
          <w:p w:rsidR="008325E8" w:rsidRDefault="008325E8" w:rsidP="008325E8">
            <w:pPr>
              <w:pStyle w:val="Tabletext"/>
            </w:pPr>
            <w:r>
              <w:t>Data representation and interpretation</w:t>
            </w:r>
          </w:p>
          <w:p w:rsidR="008325E8" w:rsidRDefault="008325E8" w:rsidP="008325E8">
            <w:pPr>
              <w:pStyle w:val="Tablebullets"/>
              <w:numPr>
                <w:ilvl w:val="0"/>
                <w:numId w:val="7"/>
              </w:numPr>
              <w:ind w:left="283" w:hanging="283"/>
            </w:pPr>
            <w:r>
              <w:t>mean, median and mode</w:t>
            </w:r>
          </w:p>
          <w:p w:rsidR="008325E8" w:rsidRDefault="008325E8" w:rsidP="008325E8">
            <w:pPr>
              <w:pStyle w:val="Tablebullets"/>
              <w:numPr>
                <w:ilvl w:val="0"/>
                <w:numId w:val="7"/>
              </w:numPr>
              <w:ind w:left="283" w:hanging="283"/>
            </w:pPr>
            <w:r>
              <w:t>the relationship between the mean and median</w:t>
            </w:r>
          </w:p>
          <w:p w:rsidR="008325E8" w:rsidRDefault="008325E8" w:rsidP="008325E8">
            <w:pPr>
              <w:pStyle w:val="Tablebullets"/>
              <w:numPr>
                <w:ilvl w:val="0"/>
                <w:numId w:val="7"/>
              </w:numPr>
              <w:ind w:left="283" w:hanging="283"/>
            </w:pPr>
            <w:r>
              <w:t xml:space="preserve">types of data </w:t>
            </w:r>
          </w:p>
          <w:p w:rsidR="008325E8" w:rsidRPr="00030551" w:rsidRDefault="008325E8" w:rsidP="008325E8">
            <w:pPr>
              <w:pStyle w:val="Tablebullets"/>
              <w:numPr>
                <w:ilvl w:val="0"/>
                <w:numId w:val="7"/>
              </w:numPr>
              <w:ind w:left="283" w:hanging="283"/>
            </w:pPr>
            <w:r>
              <w:t>types of data displays.</w:t>
            </w:r>
          </w:p>
        </w:tc>
        <w:tc>
          <w:tcPr>
            <w:tcW w:w="2481" w:type="pct"/>
            <w:shd w:val="clear" w:color="auto" w:fill="auto"/>
          </w:tcPr>
          <w:p w:rsidR="008325E8" w:rsidRPr="00333979" w:rsidRDefault="008325E8" w:rsidP="008325E8">
            <w:pPr>
              <w:pStyle w:val="Tabletext"/>
              <w:rPr>
                <w:b/>
              </w:rPr>
            </w:pPr>
            <w:r w:rsidRPr="00333979">
              <w:rPr>
                <w:b/>
              </w:rPr>
              <w:t>In the Australian Curriculum: Mathematics at Year 9</w:t>
            </w:r>
          </w:p>
          <w:p w:rsidR="008325E8" w:rsidRPr="009B2E73" w:rsidRDefault="008325E8" w:rsidP="008325E8">
            <w:pPr>
              <w:pStyle w:val="Tablesubhead"/>
            </w:pPr>
            <w:r w:rsidRPr="009B2E73">
              <w:t xml:space="preserve">Statistics and </w:t>
            </w:r>
            <w:r w:rsidR="00333979">
              <w:t>P</w:t>
            </w:r>
            <w:r w:rsidRPr="009B2E73">
              <w:t>robability</w:t>
            </w:r>
          </w:p>
          <w:p w:rsidR="008325E8" w:rsidRDefault="008325E8" w:rsidP="008325E8">
            <w:pPr>
              <w:pStyle w:val="Tabletext"/>
            </w:pPr>
            <w:r>
              <w:t>Chance</w:t>
            </w:r>
          </w:p>
          <w:p w:rsidR="008325E8" w:rsidRPr="009D2710" w:rsidRDefault="008325E8" w:rsidP="008325E8">
            <w:pPr>
              <w:pStyle w:val="Tablebullets"/>
              <w:numPr>
                <w:ilvl w:val="0"/>
                <w:numId w:val="7"/>
              </w:numPr>
              <w:ind w:left="283" w:hanging="283"/>
            </w:pPr>
            <w:r w:rsidRPr="009B2E73">
              <w:t>assigning probabilities</w:t>
            </w:r>
            <w:r w:rsidRPr="009D2710">
              <w:t xml:space="preserve"> and relative frequencies to compound events</w:t>
            </w:r>
          </w:p>
          <w:p w:rsidR="008325E8" w:rsidRDefault="008325E8" w:rsidP="008325E8">
            <w:pPr>
              <w:pStyle w:val="Tablebullets"/>
              <w:numPr>
                <w:ilvl w:val="0"/>
                <w:numId w:val="7"/>
              </w:numPr>
              <w:ind w:left="283" w:hanging="283"/>
            </w:pPr>
            <w:r w:rsidRPr="009D2710">
              <w:t>investigating the use</w:t>
            </w:r>
            <w:r>
              <w:t xml:space="preserve"> of statistics in surveys and reports. </w:t>
            </w:r>
          </w:p>
          <w:p w:rsidR="008325E8" w:rsidRPr="009B2E73" w:rsidRDefault="008325E8" w:rsidP="008325E8">
            <w:pPr>
              <w:pStyle w:val="Tabletext"/>
            </w:pPr>
            <w:r>
              <w:t>Data representation and interpretation</w:t>
            </w:r>
          </w:p>
          <w:p w:rsidR="008325E8" w:rsidRPr="00030551" w:rsidRDefault="008325E8" w:rsidP="008325E8">
            <w:pPr>
              <w:pStyle w:val="Tablebullets"/>
              <w:numPr>
                <w:ilvl w:val="0"/>
                <w:numId w:val="7"/>
              </w:numPr>
              <w:ind w:left="283" w:hanging="283"/>
            </w:pPr>
            <w:r w:rsidRPr="009B2E73">
              <w:t>evaluating types and methods of data collection and displays</w:t>
            </w:r>
            <w:r>
              <w:t>.</w:t>
            </w:r>
          </w:p>
        </w:tc>
      </w:tr>
      <w:tr w:rsidR="008325E8" w:rsidRPr="009927F7" w:rsidTr="008D28C8">
        <w:trPr>
          <w:jc w:val="center"/>
        </w:trPr>
        <w:tc>
          <w:tcPr>
            <w:tcW w:w="5000" w:type="pct"/>
            <w:gridSpan w:val="2"/>
            <w:shd w:val="clear" w:color="auto" w:fill="CFE7E6"/>
          </w:tcPr>
          <w:p w:rsidR="008325E8" w:rsidRPr="004E0C69" w:rsidRDefault="008325E8" w:rsidP="00A343ED">
            <w:pPr>
              <w:pStyle w:val="Tablesubhead"/>
            </w:pPr>
            <w:r w:rsidRPr="004E0C69">
              <w:t>Bridging content</w:t>
            </w:r>
          </w:p>
        </w:tc>
      </w:tr>
      <w:tr w:rsidR="008325E8" w:rsidRPr="00030551" w:rsidTr="001F6C01">
        <w:trPr>
          <w:jc w:val="center"/>
        </w:trPr>
        <w:tc>
          <w:tcPr>
            <w:tcW w:w="5000" w:type="pct"/>
            <w:gridSpan w:val="2"/>
            <w:shd w:val="clear" w:color="auto" w:fill="auto"/>
          </w:tcPr>
          <w:p w:rsidR="008325E8" w:rsidRPr="0035788A" w:rsidRDefault="008325E8" w:rsidP="00C00A6A">
            <w:pPr>
              <w:pStyle w:val="Tabletext"/>
            </w:pPr>
            <w:r w:rsidRPr="0035788A">
              <w:t>The</w:t>
            </w:r>
            <w:r>
              <w:t xml:space="preserve"> </w:t>
            </w:r>
            <w:r w:rsidRPr="00986331">
              <w:t>Essential Learnings</w:t>
            </w:r>
            <w:r w:rsidRPr="0035788A">
              <w:t xml:space="preserve"> </w:t>
            </w:r>
            <w:r>
              <w:t xml:space="preserve">by the end of </w:t>
            </w:r>
            <w:r w:rsidRPr="0035788A">
              <w:t xml:space="preserve">Year 7 provide a good foundation to this unit. However, the type of language in the Australian </w:t>
            </w:r>
            <w:r>
              <w:t>C</w:t>
            </w:r>
            <w:r w:rsidRPr="0035788A">
              <w:t>urriculum to describe events in the sub</w:t>
            </w:r>
            <w:r w:rsidR="00C00A6A">
              <w:t>-</w:t>
            </w:r>
            <w:r w:rsidRPr="0035788A">
              <w:t xml:space="preserve">strand </w:t>
            </w:r>
            <w:r w:rsidRPr="00A57F45">
              <w:t>Chance</w:t>
            </w:r>
            <w:r w:rsidRPr="0035788A">
              <w:t xml:space="preserve"> is more specific. In addition, the use of Venn diagrams will be new to the students.</w:t>
            </w:r>
          </w:p>
        </w:tc>
      </w:tr>
      <w:tr w:rsidR="008325E8"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8325E8" w:rsidRPr="001F6C01" w:rsidRDefault="008325E8" w:rsidP="00A343ED">
            <w:pPr>
              <w:pStyle w:val="Tablesubhead"/>
            </w:pPr>
            <w:r w:rsidRPr="001F6C01">
              <w:t>Links to other learning areas</w:t>
            </w:r>
          </w:p>
        </w:tc>
      </w:tr>
      <w:tr w:rsidR="008325E8"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8325E8" w:rsidRPr="00A57F45" w:rsidRDefault="008325E8" w:rsidP="008325E8">
            <w:pPr>
              <w:pStyle w:val="Tabletext"/>
              <w:rPr>
                <w:b/>
              </w:rPr>
            </w:pPr>
            <w:r w:rsidRPr="00A57F45">
              <w:rPr>
                <w:b/>
              </w:rPr>
              <w:t xml:space="preserve">Australian Curriculum: Science at Year 8: </w:t>
            </w:r>
          </w:p>
          <w:p w:rsidR="008325E8" w:rsidRPr="00A57F45" w:rsidRDefault="008325E8" w:rsidP="008325E8">
            <w:pPr>
              <w:pStyle w:val="Tabletext"/>
              <w:rPr>
                <w:b/>
              </w:rPr>
            </w:pPr>
            <w:r w:rsidRPr="00A57F45">
              <w:rPr>
                <w:b/>
              </w:rPr>
              <w:t xml:space="preserve">Scientific </w:t>
            </w:r>
            <w:r w:rsidR="00F20975">
              <w:rPr>
                <w:b/>
              </w:rPr>
              <w:t>I</w:t>
            </w:r>
            <w:r w:rsidRPr="00FA35E2">
              <w:rPr>
                <w:b/>
              </w:rPr>
              <w:t xml:space="preserve">nquiry </w:t>
            </w:r>
            <w:r w:rsidR="00F20975">
              <w:rPr>
                <w:b/>
              </w:rPr>
              <w:t>S</w:t>
            </w:r>
            <w:r w:rsidRPr="00A57F45">
              <w:rPr>
                <w:b/>
              </w:rPr>
              <w:t xml:space="preserve">kills </w:t>
            </w:r>
          </w:p>
          <w:p w:rsidR="008325E8" w:rsidRDefault="008325E8" w:rsidP="008325E8">
            <w:pPr>
              <w:pStyle w:val="Tabletext"/>
            </w:pPr>
            <w:r>
              <w:t>Processing and analysing data and information</w:t>
            </w:r>
          </w:p>
          <w:p w:rsidR="008325E8" w:rsidRDefault="008325E8" w:rsidP="008325E8">
            <w:pPr>
              <w:pStyle w:val="Tablebullets"/>
              <w:numPr>
                <w:ilvl w:val="0"/>
                <w:numId w:val="7"/>
              </w:numPr>
            </w:pPr>
            <w:r>
              <w:t>Construct and use a range of representations, including graphs, keys and models to represent and analyse patterns or relationships, including using digital technologies as appropriate</w:t>
            </w:r>
            <w:r w:rsidR="00AF5480">
              <w:t>.</w:t>
            </w:r>
            <w:r>
              <w:t xml:space="preserve"> </w:t>
            </w:r>
          </w:p>
          <w:p w:rsidR="008325E8" w:rsidRDefault="008325E8" w:rsidP="008325E8">
            <w:pPr>
              <w:pStyle w:val="Tablebullets"/>
              <w:numPr>
                <w:ilvl w:val="0"/>
                <w:numId w:val="7"/>
              </w:numPr>
            </w:pPr>
            <w:r>
              <w:t>Summarise data, from students’ own investigations and secondary sources, and use scientific understanding to identify relationships and draw conclusions</w:t>
            </w:r>
            <w:r w:rsidR="00AF5480">
              <w:t>.</w:t>
            </w:r>
            <w:r>
              <w:t xml:space="preserve"> </w:t>
            </w:r>
          </w:p>
          <w:p w:rsidR="008325E8" w:rsidRPr="009D2710" w:rsidRDefault="008325E8" w:rsidP="008325E8">
            <w:pPr>
              <w:pStyle w:val="Tabletext"/>
            </w:pPr>
            <w:r w:rsidRPr="009D2710">
              <w:t>Evaluating</w:t>
            </w:r>
          </w:p>
          <w:p w:rsidR="008325E8" w:rsidRDefault="008325E8" w:rsidP="008325E8">
            <w:pPr>
              <w:pStyle w:val="Tablebullets"/>
              <w:numPr>
                <w:ilvl w:val="0"/>
                <w:numId w:val="7"/>
              </w:numPr>
              <w:ind w:left="283" w:hanging="283"/>
            </w:pPr>
            <w:r w:rsidRPr="00114CD4">
              <w:t>Reflect on the method used to investigate a question or solve a problem, including evaluating the quality of the data collected, and identify improvements to the method</w:t>
            </w:r>
            <w:r w:rsidR="00AF5480">
              <w:t>.</w:t>
            </w:r>
            <w:r>
              <w:t xml:space="preserve"> </w:t>
            </w:r>
          </w:p>
          <w:p w:rsidR="008325E8" w:rsidRPr="009D2710" w:rsidRDefault="008325E8" w:rsidP="008325E8">
            <w:pPr>
              <w:pStyle w:val="Tabletext"/>
            </w:pPr>
            <w:r w:rsidRPr="009D2710">
              <w:t>Communicating</w:t>
            </w:r>
          </w:p>
          <w:p w:rsidR="008325E8" w:rsidRPr="00030551" w:rsidRDefault="008325E8" w:rsidP="008325E8">
            <w:pPr>
              <w:pStyle w:val="Tablebullets"/>
              <w:numPr>
                <w:ilvl w:val="0"/>
                <w:numId w:val="7"/>
              </w:numPr>
              <w:ind w:left="283" w:hanging="283"/>
            </w:pPr>
            <w:r w:rsidRPr="009B2E73">
              <w:t>Communicate ideas, findings and solutions to problems using scientific language and representations using digital technologies as appropriate</w:t>
            </w:r>
            <w:r w:rsidR="00AF5480">
              <w:t>.</w:t>
            </w:r>
          </w:p>
        </w:tc>
      </w:tr>
    </w:tbl>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D07D4D" w:rsidRPr="00561E58" w:rsidTr="00A343ED">
        <w:trPr>
          <w:tblHeader/>
          <w:jc w:val="center"/>
        </w:trPr>
        <w:tc>
          <w:tcPr>
            <w:tcW w:w="3548" w:type="pct"/>
            <w:gridSpan w:val="2"/>
            <w:tcBorders>
              <w:bottom w:val="single" w:sz="4" w:space="0" w:color="00928F"/>
            </w:tcBorders>
            <w:shd w:val="clear" w:color="auto" w:fill="8CC8C9"/>
          </w:tcPr>
          <w:p w:rsidR="00D07D4D" w:rsidRPr="004E0C69" w:rsidRDefault="00D07D4D" w:rsidP="00EC2B44">
            <w:pPr>
              <w:pStyle w:val="Tablehead"/>
              <w:rPr>
                <w:szCs w:val="21"/>
              </w:rPr>
            </w:pPr>
            <w:r>
              <w:rPr>
                <w:szCs w:val="21"/>
              </w:rPr>
              <w:t>A</w:t>
            </w:r>
            <w:r w:rsidRPr="004E0C69">
              <w:rPr>
                <w:szCs w:val="21"/>
              </w:rPr>
              <w:t>ssessment</w:t>
            </w:r>
          </w:p>
        </w:tc>
        <w:tc>
          <w:tcPr>
            <w:tcW w:w="1452" w:type="pct"/>
            <w:shd w:val="clear" w:color="auto" w:fill="8CC8C9"/>
          </w:tcPr>
          <w:p w:rsidR="00D07D4D" w:rsidRPr="004E0C69" w:rsidRDefault="00D07D4D" w:rsidP="00A57F45">
            <w:pPr>
              <w:pStyle w:val="Tablehead"/>
              <w:rPr>
                <w:szCs w:val="21"/>
              </w:rPr>
            </w:pPr>
            <w:r w:rsidRPr="004E0C69">
              <w:rPr>
                <w:szCs w:val="21"/>
              </w:rPr>
              <w:t>Make judgments</w:t>
            </w:r>
          </w:p>
        </w:tc>
      </w:tr>
      <w:tr w:rsidR="00D07D4D" w:rsidRPr="00561E58" w:rsidTr="00D07D4D">
        <w:trPr>
          <w:jc w:val="center"/>
        </w:trPr>
        <w:tc>
          <w:tcPr>
            <w:tcW w:w="2642" w:type="pct"/>
            <w:tcBorders>
              <w:bottom w:val="single" w:sz="4" w:space="0" w:color="00928F"/>
            </w:tcBorders>
            <w:shd w:val="clear" w:color="auto" w:fill="CFE7E6"/>
          </w:tcPr>
          <w:p w:rsidR="00D07D4D" w:rsidRPr="00365706" w:rsidRDefault="00D07D4D" w:rsidP="00365706">
            <w:pPr>
              <w:pStyle w:val="Tablesubhead"/>
            </w:pPr>
            <w:r w:rsidRPr="00365706">
              <w:t>Describe the assessment</w:t>
            </w:r>
          </w:p>
        </w:tc>
        <w:tc>
          <w:tcPr>
            <w:tcW w:w="906" w:type="pct"/>
            <w:shd w:val="clear" w:color="auto" w:fill="CFE7E6"/>
          </w:tcPr>
          <w:p w:rsidR="00D07D4D" w:rsidRPr="00365706" w:rsidRDefault="00D07D4D" w:rsidP="00365706">
            <w:pPr>
              <w:pStyle w:val="Tablesubhead"/>
            </w:pPr>
            <w:r w:rsidRPr="00365706">
              <w:t>Assessment date</w:t>
            </w:r>
          </w:p>
        </w:tc>
        <w:tc>
          <w:tcPr>
            <w:tcW w:w="1452" w:type="pct"/>
            <w:vMerge w:val="restart"/>
            <w:shd w:val="clear" w:color="auto" w:fill="auto"/>
          </w:tcPr>
          <w:p w:rsidR="00D07D4D" w:rsidRDefault="00D07D4D" w:rsidP="006E5417">
            <w:pPr>
              <w:pStyle w:val="Tabletext"/>
            </w:pPr>
            <w:r>
              <w:t>Teachers gather evidence to make judgements about the following characteristics of student work:</w:t>
            </w:r>
          </w:p>
          <w:p w:rsidR="00D07D4D" w:rsidRDefault="00D07D4D" w:rsidP="006E5417">
            <w:pPr>
              <w:pStyle w:val="Tablesubhead"/>
            </w:pPr>
            <w:r>
              <w:t>Understanding</w:t>
            </w:r>
          </w:p>
          <w:p w:rsidR="00D07D4D" w:rsidRDefault="001B0DF8" w:rsidP="00D07D4D">
            <w:pPr>
              <w:pStyle w:val="Tablebullets"/>
              <w:numPr>
                <w:ilvl w:val="0"/>
                <w:numId w:val="7"/>
              </w:numPr>
              <w:ind w:left="283" w:hanging="283"/>
            </w:pPr>
            <w:r w:rsidRPr="004A1418">
              <w:t xml:space="preserve">selection </w:t>
            </w:r>
            <w:r w:rsidR="00D07D4D" w:rsidRPr="004A1418">
              <w:t xml:space="preserve">and application of mathematical concepts and information to solve problems </w:t>
            </w:r>
          </w:p>
          <w:p w:rsidR="00D07D4D" w:rsidRDefault="001B0DF8" w:rsidP="00D07D4D">
            <w:pPr>
              <w:pStyle w:val="Tablebullets"/>
              <w:numPr>
                <w:ilvl w:val="0"/>
                <w:numId w:val="7"/>
              </w:numPr>
              <w:ind w:left="283" w:hanging="283"/>
            </w:pPr>
            <w:r w:rsidRPr="004A1418">
              <w:t xml:space="preserve">description </w:t>
            </w:r>
            <w:r w:rsidR="00D07D4D" w:rsidRPr="004A1418">
              <w:t>of choices made, strategies used and conclusions reached, and checks of the reasonableness of solutions</w:t>
            </w:r>
          </w:p>
          <w:p w:rsidR="00D07D4D" w:rsidRDefault="001B0DF8" w:rsidP="00D07D4D">
            <w:pPr>
              <w:pStyle w:val="Tablebullets"/>
              <w:numPr>
                <w:ilvl w:val="0"/>
                <w:numId w:val="7"/>
              </w:numPr>
              <w:ind w:left="283" w:hanging="283"/>
            </w:pPr>
            <w:r w:rsidRPr="004A1418">
              <w:t xml:space="preserve">mathematical </w:t>
            </w:r>
            <w:r w:rsidR="00D07D4D" w:rsidRPr="004A1418">
              <w:t xml:space="preserve">modelling and representation </w:t>
            </w:r>
          </w:p>
          <w:p w:rsidR="00D07D4D" w:rsidRDefault="00D07D4D" w:rsidP="006E5417">
            <w:pPr>
              <w:pStyle w:val="Tablesubhead"/>
            </w:pPr>
            <w:r>
              <w:t>Skills</w:t>
            </w:r>
          </w:p>
          <w:p w:rsidR="00D07D4D" w:rsidRDefault="001B0DF8" w:rsidP="00D07D4D">
            <w:pPr>
              <w:pStyle w:val="Tablebullets"/>
              <w:numPr>
                <w:ilvl w:val="0"/>
                <w:numId w:val="7"/>
              </w:numPr>
              <w:ind w:left="283" w:hanging="283"/>
            </w:pPr>
            <w:r>
              <w:t xml:space="preserve">application </w:t>
            </w:r>
            <w:r w:rsidR="00D07D4D">
              <w:t>of problem</w:t>
            </w:r>
            <w:r w:rsidR="00A57F45">
              <w:t>-</w:t>
            </w:r>
            <w:r w:rsidR="00D07D4D">
              <w:t>solving strategies to investigate situations</w:t>
            </w:r>
          </w:p>
          <w:p w:rsidR="00D07D4D" w:rsidRDefault="001B0DF8" w:rsidP="00D07D4D">
            <w:pPr>
              <w:pStyle w:val="Tablebullets"/>
              <w:numPr>
                <w:ilvl w:val="0"/>
                <w:numId w:val="7"/>
              </w:numPr>
              <w:ind w:left="283" w:hanging="283"/>
            </w:pPr>
            <w:r>
              <w:t xml:space="preserve">description </w:t>
            </w:r>
            <w:r w:rsidR="00D07D4D">
              <w:t xml:space="preserve">of </w:t>
            </w:r>
            <w:r w:rsidR="00A57F45">
              <w:t xml:space="preserve">the </w:t>
            </w:r>
            <w:r w:rsidR="00D07D4D">
              <w:t xml:space="preserve">results of mathematical investigations </w:t>
            </w:r>
          </w:p>
          <w:p w:rsidR="00D07D4D" w:rsidRDefault="001B0DF8" w:rsidP="00D07D4D">
            <w:pPr>
              <w:pStyle w:val="Tablebullets"/>
              <w:numPr>
                <w:ilvl w:val="0"/>
                <w:numId w:val="7"/>
              </w:numPr>
              <w:ind w:left="283" w:hanging="283"/>
            </w:pPr>
            <w:r>
              <w:t xml:space="preserve">use </w:t>
            </w:r>
            <w:r w:rsidR="00D07D4D">
              <w:t xml:space="preserve">of mathematical procedures and calculations to find solutions </w:t>
            </w:r>
          </w:p>
          <w:p w:rsidR="00D07D4D" w:rsidRDefault="001B0DF8" w:rsidP="00DF2572">
            <w:pPr>
              <w:pStyle w:val="Tablebullets"/>
              <w:numPr>
                <w:ilvl w:val="0"/>
                <w:numId w:val="7"/>
              </w:numPr>
              <w:spacing w:after="120"/>
            </w:pPr>
            <w:r>
              <w:t xml:space="preserve">communication </w:t>
            </w:r>
            <w:r w:rsidR="00D07D4D">
              <w:t>of explanations, solutions and calculations, using mathematical language, conventions and symbols</w:t>
            </w:r>
          </w:p>
          <w:p w:rsidR="00A57F45" w:rsidRPr="002E56E5" w:rsidRDefault="00A57F45" w:rsidP="00A57F45">
            <w:pPr>
              <w:pStyle w:val="Tablebullets"/>
              <w:numPr>
                <w:ilvl w:val="0"/>
                <w:numId w:val="0"/>
              </w:numPr>
            </w:pPr>
            <w:r w:rsidRPr="00B8394D">
              <w:t xml:space="preserve">For further advice and guidelines on constructing guides to making judgments refer to the Learning area standard descriptors: </w:t>
            </w:r>
            <w:hyperlink r:id="rId21" w:history="1">
              <w:r w:rsidRPr="00A945A2">
                <w:rPr>
                  <w:color w:val="0000FF"/>
                </w:rPr>
                <w:t>www.qsa.qld.edu.au</w:t>
              </w:r>
            </w:hyperlink>
          </w:p>
        </w:tc>
      </w:tr>
      <w:tr w:rsidR="00D07D4D" w:rsidRPr="00030551" w:rsidTr="00D07D4D">
        <w:trPr>
          <w:trHeight w:val="2581"/>
          <w:jc w:val="center"/>
        </w:trPr>
        <w:tc>
          <w:tcPr>
            <w:tcW w:w="2642" w:type="pct"/>
            <w:tcBorders>
              <w:bottom w:val="nil"/>
            </w:tcBorders>
            <w:shd w:val="clear" w:color="auto" w:fill="auto"/>
          </w:tcPr>
          <w:p w:rsidR="00D07D4D" w:rsidRPr="00684E3A" w:rsidRDefault="00D07D4D" w:rsidP="00D07D4D">
            <w:pPr>
              <w:pStyle w:val="Tabletext"/>
            </w:pPr>
            <w:r w:rsidRPr="00684E3A">
              <w:t>Students are given opportunities to demonstrate their knowledge, skills and understanding through both formative and summative assessment. The assessment is collated in student folios and allows for ongoing feedback to students on their learning.</w:t>
            </w:r>
          </w:p>
          <w:p w:rsidR="00D07D4D" w:rsidRPr="00684E3A" w:rsidRDefault="00D07D4D" w:rsidP="00D07D4D">
            <w:pPr>
              <w:pStyle w:val="Tabletext"/>
            </w:pPr>
            <w:r w:rsidRPr="00684E3A">
              <w:t xml:space="preserve">Year </w:t>
            </w:r>
            <w:r w:rsidR="008325E8" w:rsidRPr="00684E3A">
              <w:t>8</w:t>
            </w:r>
            <w:r w:rsidRPr="00684E3A">
              <w:t xml:space="preserve"> teachers make decisions about the length of time required to complete the tasks and the conditions under which the assessment is to be conducted.</w:t>
            </w:r>
          </w:p>
          <w:p w:rsidR="00D07D4D" w:rsidRPr="00684E3A" w:rsidRDefault="00D07D4D" w:rsidP="00D07D4D">
            <w:pPr>
              <w:pStyle w:val="Tabletext"/>
            </w:pPr>
            <w:r w:rsidRPr="00684E3A">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vMerge w:val="restart"/>
            <w:shd w:val="clear" w:color="auto" w:fill="auto"/>
          </w:tcPr>
          <w:p w:rsidR="00D07D4D" w:rsidRPr="00684E3A" w:rsidRDefault="00D8433B" w:rsidP="00D07D4D">
            <w:pPr>
              <w:pStyle w:val="Tabletext"/>
            </w:pPr>
            <w:r w:rsidRPr="00684E3A">
              <w:t>Weeks 5 and 6</w:t>
            </w:r>
          </w:p>
        </w:tc>
        <w:tc>
          <w:tcPr>
            <w:tcW w:w="1452" w:type="pct"/>
            <w:vMerge/>
            <w:shd w:val="clear" w:color="auto" w:fill="auto"/>
          </w:tcPr>
          <w:p w:rsidR="00D07D4D" w:rsidRPr="00030551" w:rsidRDefault="00D07D4D" w:rsidP="00030551">
            <w:pPr>
              <w:pStyle w:val="Tabletext"/>
            </w:pPr>
          </w:p>
        </w:tc>
      </w:tr>
      <w:tr w:rsidR="00D07D4D" w:rsidRPr="00030551" w:rsidTr="00D07D4D">
        <w:trPr>
          <w:trHeight w:val="2902"/>
          <w:jc w:val="center"/>
        </w:trPr>
        <w:tc>
          <w:tcPr>
            <w:tcW w:w="2642" w:type="pct"/>
            <w:tcBorders>
              <w:top w:val="nil"/>
            </w:tcBorders>
            <w:shd w:val="clear" w:color="auto" w:fill="auto"/>
          </w:tcPr>
          <w:p w:rsidR="008325E8" w:rsidRPr="00684E3A" w:rsidRDefault="008325E8" w:rsidP="008325E8">
            <w:pPr>
              <w:pStyle w:val="Tablesubhead"/>
            </w:pPr>
            <w:r w:rsidRPr="00684E3A">
              <w:t>Modelling and problem-solving task</w:t>
            </w:r>
            <w:r w:rsidR="00D8433B" w:rsidRPr="00684E3A">
              <w:t xml:space="preserve"> (Written)</w:t>
            </w:r>
          </w:p>
          <w:p w:rsidR="008325E8" w:rsidRPr="00684E3A" w:rsidRDefault="008325E8" w:rsidP="008325E8">
            <w:pPr>
              <w:pStyle w:val="Tabletext"/>
            </w:pPr>
            <w:r w:rsidRPr="00684E3A">
              <w:t xml:space="preserve">Students complete a modified version of the </w:t>
            </w:r>
            <w:r w:rsidRPr="00684E3A">
              <w:rPr>
                <w:i/>
              </w:rPr>
              <w:t>2007 Year 9 Mathematics</w:t>
            </w:r>
            <w:r w:rsidR="00A57F45" w:rsidRPr="00684E3A">
              <w:rPr>
                <w:i/>
              </w:rPr>
              <w:t xml:space="preserve"> QCAT</w:t>
            </w:r>
            <w:r w:rsidRPr="00684E3A">
              <w:t xml:space="preserve">. In this task, students complete a data analysis of a report on bicycle usage (from the Australian Bureau of Statistics) in the form of a written report. </w:t>
            </w:r>
          </w:p>
          <w:p w:rsidR="008325E8" w:rsidRPr="00684E3A" w:rsidRDefault="008325E8" w:rsidP="008325E8">
            <w:pPr>
              <w:pStyle w:val="Tabletext"/>
            </w:pPr>
            <w:r w:rsidRPr="00684E3A">
              <w:t>The teacher reads, discusses and clarifies the report and survey.</w:t>
            </w:r>
          </w:p>
          <w:p w:rsidR="008325E8" w:rsidRPr="00684E3A" w:rsidRDefault="008325E8" w:rsidP="008325E8">
            <w:pPr>
              <w:pStyle w:val="Tabletext"/>
            </w:pPr>
            <w:r w:rsidRPr="00684E3A">
              <w:t>Students:</w:t>
            </w:r>
          </w:p>
          <w:p w:rsidR="008325E8" w:rsidRPr="00684E3A" w:rsidRDefault="008325E8" w:rsidP="008325E8">
            <w:pPr>
              <w:pStyle w:val="Tablebullets"/>
              <w:numPr>
                <w:ilvl w:val="0"/>
                <w:numId w:val="7"/>
              </w:numPr>
              <w:ind w:left="283" w:hanging="283"/>
            </w:pPr>
            <w:r w:rsidRPr="00684E3A">
              <w:t>interpret data from a statistical report</w:t>
            </w:r>
          </w:p>
          <w:p w:rsidR="008325E8" w:rsidRPr="00684E3A" w:rsidRDefault="008325E8" w:rsidP="008325E8">
            <w:pPr>
              <w:pStyle w:val="Tablebullets"/>
              <w:numPr>
                <w:ilvl w:val="0"/>
                <w:numId w:val="7"/>
              </w:numPr>
              <w:ind w:left="283" w:hanging="283"/>
            </w:pPr>
            <w:r w:rsidRPr="00684E3A">
              <w:t>use survey data to create and analyse graphs, and make statements and predictions from those displays</w:t>
            </w:r>
          </w:p>
          <w:p w:rsidR="008325E8" w:rsidRPr="00684E3A" w:rsidRDefault="008325E8" w:rsidP="008325E8">
            <w:pPr>
              <w:pStyle w:val="Tablebullets"/>
              <w:numPr>
                <w:ilvl w:val="0"/>
                <w:numId w:val="7"/>
              </w:numPr>
              <w:ind w:left="283" w:hanging="283"/>
            </w:pPr>
            <w:r w:rsidRPr="00684E3A">
              <w:t>reflect on the decisions made relating to statistical information and displays</w:t>
            </w:r>
          </w:p>
          <w:p w:rsidR="008325E8" w:rsidRPr="00684E3A" w:rsidRDefault="008325E8" w:rsidP="008325E8">
            <w:pPr>
              <w:pStyle w:val="Tablebullets"/>
              <w:numPr>
                <w:ilvl w:val="0"/>
                <w:numId w:val="7"/>
              </w:numPr>
              <w:ind w:left="283" w:hanging="283"/>
            </w:pPr>
            <w:r w:rsidRPr="00684E3A">
              <w:t>revise and conduct their own survey</w:t>
            </w:r>
          </w:p>
          <w:p w:rsidR="008325E8" w:rsidRPr="00684E3A" w:rsidRDefault="008325E8" w:rsidP="008325E8">
            <w:pPr>
              <w:pStyle w:val="Tablebullets"/>
              <w:numPr>
                <w:ilvl w:val="0"/>
                <w:numId w:val="7"/>
              </w:numPr>
              <w:ind w:left="283" w:hanging="283"/>
            </w:pPr>
            <w:r w:rsidRPr="00684E3A">
              <w:t>peer review a student-designed survey</w:t>
            </w:r>
          </w:p>
          <w:p w:rsidR="008325E8" w:rsidRPr="00684E3A" w:rsidRDefault="008325E8" w:rsidP="008325E8">
            <w:pPr>
              <w:pStyle w:val="Tablebullets"/>
              <w:numPr>
                <w:ilvl w:val="0"/>
                <w:numId w:val="7"/>
              </w:numPr>
              <w:ind w:left="283" w:hanging="283"/>
            </w:pPr>
            <w:r w:rsidRPr="00684E3A">
              <w:t>analyse the results</w:t>
            </w:r>
          </w:p>
          <w:p w:rsidR="008325E8" w:rsidRPr="00684E3A" w:rsidRDefault="008325E8" w:rsidP="008325E8">
            <w:pPr>
              <w:pStyle w:val="Tablebullets"/>
              <w:numPr>
                <w:ilvl w:val="0"/>
                <w:numId w:val="7"/>
              </w:numPr>
              <w:ind w:left="283" w:hanging="283"/>
            </w:pPr>
            <w:r w:rsidRPr="00684E3A">
              <w:t>write a conclusion</w:t>
            </w:r>
            <w:r w:rsidR="00A57F45" w:rsidRPr="00684E3A">
              <w:t>.</w:t>
            </w:r>
          </w:p>
          <w:p w:rsidR="008325E8" w:rsidRPr="00684E3A" w:rsidRDefault="008325E8" w:rsidP="00684E3A">
            <w:pPr>
              <w:pStyle w:val="Tabletext"/>
            </w:pPr>
            <w:r w:rsidRPr="00684E3A">
              <w:t>This QCAT is available from the Assessment Bank</w:t>
            </w:r>
            <w:r w:rsidR="00684E3A">
              <w:t>:</w:t>
            </w:r>
            <w:r w:rsidRPr="00684E3A">
              <w:t xml:space="preserve"> </w:t>
            </w:r>
            <w:hyperlink r:id="rId22" w:history="1">
              <w:r w:rsidRPr="00684E3A">
                <w:rPr>
                  <w:rStyle w:val="Hyperlink"/>
                  <w:sz w:val="20"/>
                </w:rPr>
                <w:t>www.qsa.qld.edu.au</w:t>
              </w:r>
            </w:hyperlink>
          </w:p>
        </w:tc>
        <w:tc>
          <w:tcPr>
            <w:tcW w:w="906" w:type="pct"/>
            <w:vMerge/>
            <w:shd w:val="clear" w:color="auto" w:fill="auto"/>
          </w:tcPr>
          <w:p w:rsidR="00D07D4D" w:rsidRPr="00684E3A" w:rsidRDefault="00D07D4D" w:rsidP="008068E1">
            <w:pPr>
              <w:pStyle w:val="Instructions"/>
            </w:pPr>
          </w:p>
        </w:tc>
        <w:tc>
          <w:tcPr>
            <w:tcW w:w="1452" w:type="pct"/>
            <w:vMerge/>
            <w:shd w:val="clear" w:color="auto" w:fill="auto"/>
          </w:tcPr>
          <w:p w:rsidR="00D07D4D" w:rsidRPr="00030551" w:rsidRDefault="00D07D4D"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D8433B" w:rsidRPr="00030551" w:rsidTr="00A343ED">
        <w:trPr>
          <w:jc w:val="center"/>
        </w:trPr>
        <w:tc>
          <w:tcPr>
            <w:tcW w:w="2680" w:type="pct"/>
            <w:shd w:val="clear" w:color="auto" w:fill="auto"/>
          </w:tcPr>
          <w:p w:rsidR="00D8433B" w:rsidRDefault="00D8433B" w:rsidP="00641FE1">
            <w:pPr>
              <w:pStyle w:val="Tablesubhead"/>
            </w:pPr>
            <w:r>
              <w:t>D</w:t>
            </w:r>
            <w:r w:rsidRPr="008D60AA">
              <w:t>ata collection and analysis</w:t>
            </w:r>
            <w:r>
              <w:t xml:space="preserve"> </w:t>
            </w:r>
          </w:p>
          <w:p w:rsidR="00D8433B" w:rsidRDefault="00D8433B" w:rsidP="00641FE1">
            <w:pPr>
              <w:pStyle w:val="Tabletext"/>
            </w:pPr>
            <w:r>
              <w:t xml:space="preserve">Students learn methods to </w:t>
            </w:r>
            <w:r w:rsidR="00B60944">
              <w:t>collect,</w:t>
            </w:r>
            <w:r>
              <w:t xml:space="preserve"> interpret and analyse data</w:t>
            </w:r>
            <w:r w:rsidDel="008D60AA">
              <w:t xml:space="preserve"> </w:t>
            </w:r>
            <w:r>
              <w:t>in preparation for their assessmen</w:t>
            </w:r>
            <w:r w:rsidR="00A57F45">
              <w:t>t — an</w:t>
            </w:r>
            <w:r>
              <w:t xml:space="preserve"> </w:t>
            </w:r>
            <w:r w:rsidRPr="00D22144">
              <w:t>analys</w:t>
            </w:r>
            <w:r>
              <w:t>is</w:t>
            </w:r>
            <w:r w:rsidRPr="00D22144">
              <w:t xml:space="preserve"> </w:t>
            </w:r>
            <w:r>
              <w:t xml:space="preserve">of </w:t>
            </w:r>
            <w:r w:rsidRPr="00D22144">
              <w:t xml:space="preserve">a statistical report on </w:t>
            </w:r>
            <w:r>
              <w:t>b</w:t>
            </w:r>
            <w:r w:rsidRPr="00D22144">
              <w:t>icycle usage from the Australian Bureau of Statistics</w:t>
            </w:r>
            <w:r>
              <w:t>.</w:t>
            </w:r>
          </w:p>
          <w:p w:rsidR="00D8433B" w:rsidRPr="00A86140" w:rsidRDefault="00A57F45" w:rsidP="00641FE1">
            <w:pPr>
              <w:pStyle w:val="Tabletext"/>
            </w:pPr>
            <w:r>
              <w:t>They u</w:t>
            </w:r>
            <w:r w:rsidR="00D8433B">
              <w:t>se releva</w:t>
            </w:r>
            <w:r w:rsidR="00D8433B" w:rsidRPr="00D22144">
              <w:t>nt questions from textbooks, worksheets and other stimulus</w:t>
            </w:r>
            <w:r w:rsidR="00D8433B">
              <w:t>,</w:t>
            </w:r>
            <w:r w:rsidR="00D8433B" w:rsidRPr="00D22144">
              <w:t xml:space="preserve"> as appropriate. </w:t>
            </w:r>
            <w:r>
              <w:t>Students:</w:t>
            </w:r>
          </w:p>
          <w:p w:rsidR="00D8433B" w:rsidRDefault="00A57F45" w:rsidP="00641FE1">
            <w:pPr>
              <w:pStyle w:val="Tablebullets"/>
              <w:numPr>
                <w:ilvl w:val="0"/>
                <w:numId w:val="7"/>
              </w:numPr>
            </w:pPr>
            <w:r w:rsidRPr="00603FBB">
              <w:t>com</w:t>
            </w:r>
            <w:r>
              <w:t xml:space="preserve">pile </w:t>
            </w:r>
            <w:r w:rsidR="00D8433B">
              <w:t>a glossary of terms, including: sample, fair, biased, frequency, mean, median, mode, score, tally, discrete, and continuous</w:t>
            </w:r>
          </w:p>
          <w:p w:rsidR="00D8433B" w:rsidRPr="00A86140" w:rsidRDefault="00A57F45" w:rsidP="00641FE1">
            <w:pPr>
              <w:pStyle w:val="Tablebullets"/>
              <w:numPr>
                <w:ilvl w:val="0"/>
                <w:numId w:val="7"/>
              </w:numPr>
            </w:pPr>
            <w:r w:rsidRPr="00A86140">
              <w:t xml:space="preserve">explore </w:t>
            </w:r>
            <w:r w:rsidR="00D8433B" w:rsidRPr="00A86140">
              <w:t>the practicalities and implications of obtaining representative data</w:t>
            </w:r>
            <w:r w:rsidR="00D8433B">
              <w:t>, e.g. “Is a class survey a sufficient sample for the whole school?”</w:t>
            </w:r>
          </w:p>
          <w:p w:rsidR="00D8433B" w:rsidRDefault="00A57F45" w:rsidP="00641FE1">
            <w:pPr>
              <w:pStyle w:val="Tablebullets"/>
              <w:numPr>
                <w:ilvl w:val="0"/>
                <w:numId w:val="7"/>
              </w:numPr>
            </w:pPr>
            <w:r>
              <w:t xml:space="preserve">discuss </w:t>
            </w:r>
            <w:r w:rsidR="00D8433B">
              <w:t xml:space="preserve">examples of fair and biased survey questions and find real-world examples  </w:t>
            </w:r>
          </w:p>
          <w:p w:rsidR="00D8433B" w:rsidRDefault="00A57F45" w:rsidP="00641FE1">
            <w:pPr>
              <w:pStyle w:val="Tablebullets"/>
              <w:numPr>
                <w:ilvl w:val="0"/>
                <w:numId w:val="7"/>
              </w:numPr>
            </w:pPr>
            <w:r w:rsidRPr="00B64B41">
              <w:t>const</w:t>
            </w:r>
            <w:r>
              <w:t xml:space="preserve">ruct </w:t>
            </w:r>
            <w:r w:rsidR="00D8433B">
              <w:t>column graphs and histograms</w:t>
            </w:r>
            <w:r w:rsidR="00D8433B" w:rsidRPr="00B64B41">
              <w:t xml:space="preserve">, with and without </w:t>
            </w:r>
            <w:r>
              <w:t xml:space="preserve">digital </w:t>
            </w:r>
            <w:r w:rsidR="00D8433B" w:rsidRPr="00B64B41">
              <w:t>technology</w:t>
            </w:r>
          </w:p>
          <w:p w:rsidR="00D8433B" w:rsidRDefault="00A57F45" w:rsidP="00641FE1">
            <w:pPr>
              <w:pStyle w:val="Tablebullets"/>
              <w:numPr>
                <w:ilvl w:val="0"/>
                <w:numId w:val="7"/>
              </w:numPr>
            </w:pPr>
            <w:r w:rsidRPr="00A86140">
              <w:t xml:space="preserve">explore </w:t>
            </w:r>
            <w:r w:rsidR="00D8433B" w:rsidRPr="00A86140">
              <w:t>the variation of means and prop</w:t>
            </w:r>
            <w:r w:rsidR="00D8433B">
              <w:t xml:space="preserve">ortions in representative data, and </w:t>
            </w:r>
            <w:r w:rsidR="00D8433B" w:rsidRPr="00A86140">
              <w:t>the effect of outliers on the mean and median</w:t>
            </w:r>
          </w:p>
          <w:p w:rsidR="00A57F45" w:rsidRDefault="00A57F45" w:rsidP="00641FE1">
            <w:pPr>
              <w:pStyle w:val="Tablebullets"/>
              <w:numPr>
                <w:ilvl w:val="0"/>
                <w:numId w:val="7"/>
              </w:numPr>
            </w:pPr>
            <w:r>
              <w:t>use</w:t>
            </w:r>
            <w:r w:rsidRPr="00A86140">
              <w:t xml:space="preserve"> </w:t>
            </w:r>
            <w:r w:rsidR="00D8433B" w:rsidRPr="00A86140">
              <w:t>the mean, median and mode to predict characteristics of a population</w:t>
            </w:r>
            <w:r w:rsidR="00D8433B">
              <w:t>.</w:t>
            </w:r>
            <w:r w:rsidR="00D8433B" w:rsidRPr="00A86140">
              <w:t xml:space="preserve"> </w:t>
            </w:r>
          </w:p>
          <w:p w:rsidR="00D8433B" w:rsidRPr="00A86140" w:rsidRDefault="00A57F45" w:rsidP="00641FE1">
            <w:pPr>
              <w:pStyle w:val="Tablebullets"/>
              <w:numPr>
                <w:ilvl w:val="0"/>
                <w:numId w:val="7"/>
              </w:numPr>
            </w:pPr>
            <w:r w:rsidRPr="00A57F45">
              <w:t>conduct</w:t>
            </w:r>
            <w:r>
              <w:t xml:space="preserve"> </w:t>
            </w:r>
            <w:r w:rsidR="00D8433B">
              <w:t xml:space="preserve">the modified version of </w:t>
            </w:r>
            <w:r w:rsidR="00D8433B" w:rsidRPr="00F80A56">
              <w:t xml:space="preserve">the </w:t>
            </w:r>
            <w:r w:rsidR="00D8433B" w:rsidRPr="00A57F45">
              <w:rPr>
                <w:i/>
              </w:rPr>
              <w:t>2007 Year 9 Mathematics</w:t>
            </w:r>
            <w:r w:rsidR="00D8433B" w:rsidRPr="00A57F45" w:rsidDel="003406B9">
              <w:rPr>
                <w:i/>
              </w:rPr>
              <w:t xml:space="preserve"> </w:t>
            </w:r>
            <w:r w:rsidRPr="00A57F45">
              <w:rPr>
                <w:i/>
              </w:rPr>
              <w:t>QCAT</w:t>
            </w:r>
            <w:r>
              <w:t xml:space="preserve"> </w:t>
            </w:r>
            <w:r w:rsidR="00D8433B">
              <w:t xml:space="preserve">modelling and problem-solving task </w:t>
            </w:r>
            <w:r>
              <w:t>(</w:t>
            </w:r>
            <w:r w:rsidR="00D8433B">
              <w:t>data analysis</w:t>
            </w:r>
            <w:r>
              <w:t>)</w:t>
            </w:r>
            <w:r w:rsidR="00D8433B">
              <w:t xml:space="preserve">. </w:t>
            </w:r>
          </w:p>
          <w:p w:rsidR="00D8433B" w:rsidRPr="008D60AA" w:rsidRDefault="00D8433B" w:rsidP="00641FE1">
            <w:pPr>
              <w:pStyle w:val="Tablesubhead"/>
            </w:pPr>
            <w:r>
              <w:t>C</w:t>
            </w:r>
            <w:r w:rsidRPr="008D60AA">
              <w:t xml:space="preserve">hance </w:t>
            </w:r>
          </w:p>
          <w:p w:rsidR="00D8433B" w:rsidRDefault="00D8433B" w:rsidP="00641FE1">
            <w:pPr>
              <w:pStyle w:val="Tabletext"/>
            </w:pPr>
            <w:r>
              <w:t xml:space="preserve">Students learn to solve problems involving complementary events and represent them using two-way tables and Venn diagrams. </w:t>
            </w:r>
          </w:p>
          <w:p w:rsidR="00D8433B" w:rsidRDefault="00A57F45" w:rsidP="00641FE1">
            <w:pPr>
              <w:pStyle w:val="Tabletext"/>
            </w:pPr>
            <w:r>
              <w:t>They u</w:t>
            </w:r>
            <w:r w:rsidR="00D8433B">
              <w:t>se releva</w:t>
            </w:r>
            <w:r w:rsidR="00D8433B" w:rsidRPr="00D22144">
              <w:t>nt questions from textbooks, worksheets and other stimulus</w:t>
            </w:r>
            <w:r w:rsidR="00D8433B">
              <w:t>, as appropriate,</w:t>
            </w:r>
            <w:r w:rsidR="00D8433B" w:rsidRPr="00D22144">
              <w:t xml:space="preserve"> </w:t>
            </w:r>
            <w:r w:rsidR="00D8433B">
              <w:t>with a focus on describing</w:t>
            </w:r>
            <w:r w:rsidR="00D8433B" w:rsidRPr="00E36F03">
              <w:t xml:space="preserve"> events using appropriate mathematical language</w:t>
            </w:r>
            <w:r w:rsidR="00D8433B">
              <w:t>.</w:t>
            </w:r>
            <w:r>
              <w:t xml:space="preserve"> Students:</w:t>
            </w:r>
          </w:p>
          <w:p w:rsidR="00D8433B" w:rsidRDefault="00A57F45" w:rsidP="00D8433B">
            <w:pPr>
              <w:pStyle w:val="Tablebullets"/>
              <w:numPr>
                <w:ilvl w:val="0"/>
                <w:numId w:val="7"/>
              </w:numPr>
              <w:ind w:left="283" w:hanging="283"/>
            </w:pPr>
            <w:r>
              <w:t xml:space="preserve">compile </w:t>
            </w:r>
            <w:r w:rsidR="00D8433B">
              <w:t>a glossary of terms,</w:t>
            </w:r>
            <w:r w:rsidR="00D8433B" w:rsidRPr="00E36F03">
              <w:t xml:space="preserve"> </w:t>
            </w:r>
            <w:r w:rsidR="00D8433B">
              <w:t>including:</w:t>
            </w:r>
            <w:r w:rsidR="00D8433B" w:rsidRPr="00E36F03">
              <w:t xml:space="preserve"> </w:t>
            </w:r>
            <w:r w:rsidR="00D8433B">
              <w:t xml:space="preserve">possible, impossible, certain, more likely, less likely, equally likely, </w:t>
            </w:r>
            <w:r w:rsidR="00D8433B" w:rsidRPr="00E36F03">
              <w:t xml:space="preserve">experimental probability, theoretical probability, trial, </w:t>
            </w:r>
            <w:r w:rsidR="00D8433B">
              <w:t xml:space="preserve">odds, outcome, </w:t>
            </w:r>
            <w:r w:rsidR="00D8433B" w:rsidRPr="00E36F03">
              <w:t xml:space="preserve">favourable outcome, </w:t>
            </w:r>
            <w:r w:rsidR="00D8433B">
              <w:t>e</w:t>
            </w:r>
            <w:r w:rsidR="00D8433B" w:rsidRPr="00E36F03">
              <w:t>vent</w:t>
            </w:r>
            <w:r w:rsidR="00D8433B">
              <w:t>, and complementary event</w:t>
            </w:r>
          </w:p>
          <w:p w:rsidR="00D8433B" w:rsidRDefault="00A57F45" w:rsidP="00D8433B">
            <w:pPr>
              <w:pStyle w:val="Tablebullets"/>
              <w:numPr>
                <w:ilvl w:val="0"/>
                <w:numId w:val="7"/>
              </w:numPr>
              <w:ind w:left="283" w:hanging="283"/>
            </w:pPr>
            <w:r w:rsidRPr="00527115">
              <w:t xml:space="preserve">discuss </w:t>
            </w:r>
            <w:r w:rsidR="00D8433B" w:rsidRPr="00527115">
              <w:t>everyday events that have different likelihoods of occurring (likely, more likely, most unlikely, never) and how this likelihood influences individual decisions</w:t>
            </w:r>
          </w:p>
          <w:p w:rsidR="00D8433B" w:rsidRDefault="00A57F45" w:rsidP="00D8433B">
            <w:pPr>
              <w:pStyle w:val="Tablebullets"/>
              <w:numPr>
                <w:ilvl w:val="0"/>
                <w:numId w:val="7"/>
              </w:numPr>
              <w:ind w:left="283" w:hanging="283"/>
            </w:pPr>
            <w:r w:rsidRPr="00527115">
              <w:t xml:space="preserve">express </w:t>
            </w:r>
            <w:r w:rsidR="00D8433B" w:rsidRPr="00527115">
              <w:t>probability as percentages, common fractions or de</w:t>
            </w:r>
            <w:r w:rsidR="00D8433B">
              <w:t>cimal fractions between 0 and 1</w:t>
            </w:r>
          </w:p>
          <w:p w:rsidR="00D8433B" w:rsidRPr="00C73218" w:rsidRDefault="00A57F45" w:rsidP="00D8433B">
            <w:pPr>
              <w:pStyle w:val="Tablebullets"/>
              <w:numPr>
                <w:ilvl w:val="0"/>
                <w:numId w:val="7"/>
              </w:numPr>
              <w:ind w:left="283" w:hanging="283"/>
            </w:pPr>
            <w:r>
              <w:t xml:space="preserve">discuss </w:t>
            </w:r>
            <w:r w:rsidR="00D8433B">
              <w:t>the importance of appropriate sample sizes for chance experiments</w:t>
            </w:r>
          </w:p>
          <w:p w:rsidR="00D8433B" w:rsidRDefault="00A57F45" w:rsidP="00D8433B">
            <w:pPr>
              <w:pStyle w:val="Tablebullets"/>
              <w:numPr>
                <w:ilvl w:val="0"/>
                <w:numId w:val="7"/>
              </w:numPr>
              <w:ind w:left="283" w:hanging="283"/>
            </w:pPr>
            <w:r w:rsidRPr="00C73218">
              <w:t xml:space="preserve">plan </w:t>
            </w:r>
            <w:r w:rsidR="00D8433B" w:rsidRPr="00C73218">
              <w:t xml:space="preserve">and conduct chance experiments involving complementary events, </w:t>
            </w:r>
            <w:r w:rsidR="00D8433B" w:rsidRPr="00C73218">
              <w:br/>
              <w:t>e.g. tossing a coin</w:t>
            </w:r>
          </w:p>
          <w:p w:rsidR="00D8433B" w:rsidRDefault="00A57F45" w:rsidP="00D8433B">
            <w:pPr>
              <w:pStyle w:val="Tablebullets"/>
              <w:numPr>
                <w:ilvl w:val="0"/>
                <w:numId w:val="7"/>
              </w:numPr>
              <w:ind w:left="283" w:hanging="283"/>
            </w:pPr>
            <w:r>
              <w:t xml:space="preserve">tabulate </w:t>
            </w:r>
            <w:r w:rsidR="00D8433B">
              <w:t>results of trials</w:t>
            </w:r>
          </w:p>
          <w:p w:rsidR="00D8433B" w:rsidRDefault="00A57F45" w:rsidP="00D8433B">
            <w:pPr>
              <w:pStyle w:val="Tablebullets"/>
              <w:numPr>
                <w:ilvl w:val="0"/>
                <w:numId w:val="7"/>
              </w:numPr>
              <w:ind w:left="283" w:hanging="283"/>
            </w:pPr>
            <w:r w:rsidRPr="00527115">
              <w:t>compile</w:t>
            </w:r>
            <w:r w:rsidR="00D8433B" w:rsidRPr="00527115">
              <w:t xml:space="preserve">, organise and </w:t>
            </w:r>
            <w:r w:rsidR="00D8433B">
              <w:t>analyse data using spreadsheets</w:t>
            </w:r>
          </w:p>
          <w:p w:rsidR="00D8433B" w:rsidRDefault="00A57F45" w:rsidP="00D8433B">
            <w:pPr>
              <w:pStyle w:val="Tablebullets"/>
              <w:numPr>
                <w:ilvl w:val="0"/>
                <w:numId w:val="7"/>
              </w:numPr>
              <w:ind w:left="283" w:hanging="283"/>
            </w:pPr>
            <w:r>
              <w:t xml:space="preserve">construct </w:t>
            </w:r>
            <w:r w:rsidR="00D8433B">
              <w:t>Venn diagrams to illustrate different combinations of events</w:t>
            </w:r>
          </w:p>
          <w:p w:rsidR="00D8433B" w:rsidRPr="00030551" w:rsidRDefault="00A57F45" w:rsidP="00D8433B">
            <w:pPr>
              <w:pStyle w:val="Tablebullets"/>
              <w:numPr>
                <w:ilvl w:val="0"/>
                <w:numId w:val="7"/>
              </w:numPr>
              <w:ind w:left="283" w:hanging="283"/>
            </w:pPr>
            <w:r w:rsidRPr="00A86140">
              <w:t xml:space="preserve">compare </w:t>
            </w:r>
            <w:r w:rsidR="00D8433B" w:rsidRPr="00A86140">
              <w:t>results of trial</w:t>
            </w:r>
            <w:r w:rsidR="00D8433B">
              <w:t>s to theoretical probabilities.</w:t>
            </w:r>
          </w:p>
        </w:tc>
        <w:tc>
          <w:tcPr>
            <w:tcW w:w="1203" w:type="pct"/>
            <w:shd w:val="clear" w:color="auto" w:fill="auto"/>
          </w:tcPr>
          <w:p w:rsidR="00D8433B" w:rsidRDefault="00D8433B" w:rsidP="00FA4C69">
            <w:pPr>
              <w:pStyle w:val="Tabletext"/>
            </w:pPr>
            <w:r>
              <w:t xml:space="preserve">Section 6 of the </w:t>
            </w:r>
            <w:r>
              <w:rPr>
                <w:i/>
              </w:rPr>
              <w:t xml:space="preserve">Disability Standards for Education </w:t>
            </w:r>
            <w:r>
              <w:t>(The Standards for Curriculum Development, Accreditation and Delivery) state</w:t>
            </w:r>
            <w:r w:rsidR="00A57F45">
              <w:t>s</w:t>
            </w:r>
            <w:r>
              <w:t xml:space="preserve"> that education providers, including class teachers, must take reasonable steps to ensure a course/program is designed to allow any student to participate and experience success in learning. </w:t>
            </w:r>
          </w:p>
          <w:p w:rsidR="00D8433B" w:rsidRDefault="00D8433B"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D8433B" w:rsidRPr="00D07D4D" w:rsidRDefault="00D8433B" w:rsidP="00D07D4D">
            <w:pPr>
              <w:pStyle w:val="Tabletext"/>
            </w:pPr>
          </w:p>
        </w:tc>
        <w:tc>
          <w:tcPr>
            <w:tcW w:w="1117" w:type="pct"/>
            <w:shd w:val="clear" w:color="auto" w:fill="auto"/>
          </w:tcPr>
          <w:p w:rsidR="00604DCC" w:rsidRDefault="00604DCC" w:rsidP="00604DCC">
            <w:pPr>
              <w:spacing w:before="40" w:after="40" w:line="220" w:lineRule="atLeast"/>
              <w:rPr>
                <w:b/>
                <w:sz w:val="20"/>
              </w:rPr>
            </w:pPr>
            <w:r>
              <w:rPr>
                <w:b/>
                <w:sz w:val="20"/>
              </w:rPr>
              <w:t>ICT</w:t>
            </w:r>
          </w:p>
          <w:p w:rsidR="00604DCC" w:rsidRPr="008D60AA" w:rsidRDefault="00604DCC" w:rsidP="00604DCC">
            <w:pPr>
              <w:pStyle w:val="Tablebullets"/>
              <w:numPr>
                <w:ilvl w:val="0"/>
                <w:numId w:val="7"/>
              </w:numPr>
            </w:pPr>
            <w:r w:rsidRPr="008D60AA">
              <w:t>computer access required for data analysis (spreadsheet) and report writing (word-processing)</w:t>
            </w:r>
          </w:p>
          <w:p w:rsidR="00604DCC" w:rsidRPr="00604DCC" w:rsidRDefault="00604DCC" w:rsidP="00604DCC">
            <w:pPr>
              <w:pStyle w:val="Tablebullets"/>
              <w:numPr>
                <w:ilvl w:val="0"/>
                <w:numId w:val="7"/>
              </w:numPr>
            </w:pPr>
            <w:r>
              <w:t>i</w:t>
            </w:r>
            <w:r w:rsidRPr="008D60AA">
              <w:t>nteractive whiteboard with access to mathematics programs and websites/images</w:t>
            </w:r>
            <w:r>
              <w:t xml:space="preserve"> (optional)</w:t>
            </w:r>
          </w:p>
          <w:p w:rsidR="00604DCC" w:rsidRPr="00604DCC" w:rsidRDefault="00604DCC" w:rsidP="00604DCC">
            <w:pPr>
              <w:spacing w:before="40" w:after="40" w:line="220" w:lineRule="atLeast"/>
              <w:rPr>
                <w:b/>
                <w:sz w:val="20"/>
              </w:rPr>
            </w:pPr>
            <w:r w:rsidRPr="00604DCC">
              <w:rPr>
                <w:b/>
                <w:sz w:val="20"/>
              </w:rPr>
              <w:t>Equipment</w:t>
            </w:r>
          </w:p>
          <w:p w:rsidR="00D8433B" w:rsidRPr="008D60AA" w:rsidRDefault="001B0DF8" w:rsidP="00641FE1">
            <w:pPr>
              <w:pStyle w:val="Tablebullets"/>
              <w:numPr>
                <w:ilvl w:val="0"/>
                <w:numId w:val="7"/>
              </w:numPr>
            </w:pPr>
            <w:r w:rsidRPr="008D60AA">
              <w:t xml:space="preserve">relevant </w:t>
            </w:r>
            <w:r w:rsidR="00D8433B" w:rsidRPr="008D60AA">
              <w:t>textbook</w:t>
            </w:r>
          </w:p>
          <w:p w:rsidR="00D8433B" w:rsidRPr="008D60AA" w:rsidRDefault="001B0DF8" w:rsidP="00641FE1">
            <w:pPr>
              <w:pStyle w:val="Tablebullets"/>
              <w:numPr>
                <w:ilvl w:val="0"/>
                <w:numId w:val="7"/>
              </w:numPr>
            </w:pPr>
            <w:r w:rsidRPr="008D60AA">
              <w:t>worksheets</w:t>
            </w:r>
          </w:p>
          <w:p w:rsidR="00D8433B" w:rsidRDefault="00D8433B" w:rsidP="0002300C">
            <w:pPr>
              <w:pStyle w:val="Tablebullets"/>
            </w:pPr>
            <w:r w:rsidRPr="008D60AA">
              <w:t xml:space="preserve">QSA Assessment Bank: </w:t>
            </w:r>
            <w:hyperlink r:id="rId23" w:history="1">
              <w:r w:rsidR="0002300C" w:rsidRPr="0002300C">
                <w:rPr>
                  <w:rStyle w:val="Hyperlink"/>
                  <w:sz w:val="20"/>
                </w:rPr>
                <w:t>www.qsa</w:t>
              </w:r>
              <w:r w:rsidR="0002300C" w:rsidRPr="0002300C">
                <w:rPr>
                  <w:rStyle w:val="Hyperlink"/>
                  <w:sz w:val="20"/>
                </w:rPr>
                <w:t>.</w:t>
              </w:r>
              <w:r w:rsidR="0002300C" w:rsidRPr="0002300C">
                <w:rPr>
                  <w:rStyle w:val="Hyperlink"/>
                  <w:sz w:val="20"/>
                </w:rPr>
                <w:t>qld.edu.au</w:t>
              </w:r>
            </w:hyperlink>
          </w:p>
          <w:p w:rsidR="00D8433B" w:rsidRPr="00030551" w:rsidRDefault="00D8433B" w:rsidP="0002300C">
            <w:pPr>
              <w:pStyle w:val="Tablebullets"/>
              <w:numPr>
                <w:ilvl w:val="0"/>
                <w:numId w:val="0"/>
              </w:numPr>
              <w:ind w:left="283"/>
            </w:pP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meet to collaboratively plan the teaching, learning and assessment to meet the needs of all learners in each unit.</w:t>
            </w:r>
          </w:p>
          <w:p w:rsidR="00B622C7" w:rsidRPr="00D07D4D" w:rsidRDefault="00B622C7" w:rsidP="00D07D4D">
            <w:pPr>
              <w:pStyle w:val="Tabletext"/>
            </w:pPr>
            <w:r w:rsidRPr="00D07D4D">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strategically plan opportunities and ways to provide ongoing feedback (both written and informal) and encouragement to students on their strengths and areas for improvement.</w:t>
            </w:r>
          </w:p>
          <w:p w:rsidR="00B622C7" w:rsidRPr="00D07D4D" w:rsidRDefault="00B622C7" w:rsidP="00D07D4D">
            <w:pPr>
              <w:pStyle w:val="Tabletext"/>
            </w:pPr>
            <w:r w:rsidRPr="00D07D4D">
              <w:t>Students reflect on and discuss with their teachers or peers what they can do well and what they need to improve.</w:t>
            </w:r>
          </w:p>
          <w:p w:rsidR="00B622C7" w:rsidRPr="00D07D4D" w:rsidRDefault="00B622C7" w:rsidP="00333979">
            <w:pPr>
              <w:pStyle w:val="Tabletext"/>
            </w:pPr>
            <w:r w:rsidRPr="00D07D4D">
              <w:t xml:space="preserve">Teachers reflect on and review learning opportunities to incorporate specific learning experiences and provide multiple opportunities for </w:t>
            </w:r>
            <w:r w:rsidR="00333979">
              <w:t>students</w:t>
            </w:r>
            <w:r w:rsidRPr="00D07D4D">
              <w:t xml:space="preserve">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Identify what worked well during and at the end of the unit, including:</w:t>
            </w:r>
          </w:p>
          <w:p w:rsidR="00B622C7" w:rsidRPr="00D07D4D" w:rsidRDefault="00B622C7" w:rsidP="00D07D4D">
            <w:pPr>
              <w:pStyle w:val="Tablebullets"/>
            </w:pPr>
            <w:r w:rsidRPr="00D07D4D">
              <w:t>activities that worked well and why</w:t>
            </w:r>
          </w:p>
          <w:p w:rsidR="00B622C7" w:rsidRPr="00D07D4D" w:rsidRDefault="00B622C7" w:rsidP="00D07D4D">
            <w:pPr>
              <w:pStyle w:val="Tablebullets"/>
            </w:pPr>
            <w:r w:rsidRPr="00D07D4D">
              <w:t>activities that could be improved and how</w:t>
            </w:r>
          </w:p>
          <w:p w:rsidR="00B622C7" w:rsidRPr="00D07D4D" w:rsidRDefault="00B622C7" w:rsidP="00D07D4D">
            <w:pPr>
              <w:pStyle w:val="Tablebullets"/>
            </w:pPr>
            <w:r w:rsidRPr="00D07D4D">
              <w:t>assessment that worked well and why</w:t>
            </w:r>
          </w:p>
          <w:p w:rsidR="00B622C7" w:rsidRPr="00D07D4D" w:rsidRDefault="00B622C7" w:rsidP="00D07D4D">
            <w:pPr>
              <w:pStyle w:val="Tablebullets"/>
            </w:pPr>
            <w:r w:rsidRPr="00D07D4D">
              <w:t>assessment that could be improved and how</w:t>
            </w:r>
          </w:p>
          <w:p w:rsidR="00B622C7" w:rsidRPr="00D07D4D" w:rsidRDefault="00B622C7" w:rsidP="00D07D4D">
            <w:pPr>
              <w:pStyle w:val="Tablebullets"/>
            </w:pPr>
            <w:r w:rsidRPr="00D07D4D">
              <w:t>common student misconceptions that need, or needed, to be clarified.</w:t>
            </w:r>
          </w:p>
        </w:tc>
      </w:tr>
    </w:tbl>
    <w:p w:rsidR="00A4154C" w:rsidRPr="008300AE" w:rsidRDefault="00A4154C" w:rsidP="008300AE"/>
    <w:sectPr w:rsidR="00A4154C" w:rsidRPr="008300AE" w:rsidSect="003A76AA">
      <w:footerReference w:type="even" r:id="rId24"/>
      <w:footerReference w:type="default" r:id="rId25"/>
      <w:headerReference w:type="first" r:id="rId26"/>
      <w:footerReference w:type="first" r:id="rId27"/>
      <w:pgSz w:w="16840" w:h="11907" w:orient="landscape" w:code="9"/>
      <w:pgMar w:top="1134" w:right="1022"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C98" w:rsidRDefault="00503C98">
      <w:r>
        <w:separator/>
      </w:r>
    </w:p>
  </w:endnote>
  <w:endnote w:type="continuationSeparator" w:id="0">
    <w:p w:rsidR="00503C98" w:rsidRDefault="0050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E8" w:rsidRDefault="008325E8"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13DF5">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sidR="0003125A">
      <w:rPr>
        <w:rStyle w:val="Footerbold"/>
      </w:rPr>
      <w:t>8</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E8" w:rsidRDefault="008325E8" w:rsidP="00F71A88">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372296">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13DF5">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E8" w:rsidRDefault="00313DF5"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9" name="Picture 19" descr="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C98" w:rsidRDefault="00503C98">
      <w:r>
        <w:separator/>
      </w:r>
    </w:p>
  </w:footnote>
  <w:footnote w:type="continuationSeparator" w:id="0">
    <w:p w:rsidR="00503C98" w:rsidRDefault="00503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E8" w:rsidRPr="002E4C72" w:rsidRDefault="00313DF5"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0" name="Picture 20" descr="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8325E8" w:rsidTr="004E0C69">
      <w:tc>
        <w:tcPr>
          <w:tcW w:w="10450" w:type="dxa"/>
          <w:shd w:val="clear" w:color="auto" w:fill="auto"/>
        </w:tcPr>
        <w:p w:rsidR="008325E8" w:rsidRPr="00F561C0" w:rsidRDefault="008325E8" w:rsidP="00F561C0">
          <w:r w:rsidRPr="00F561C0">
            <w:t>Insert fact sheet title</w:t>
          </w:r>
        </w:p>
        <w:p w:rsidR="008325E8" w:rsidRPr="00F561C0" w:rsidRDefault="008325E8" w:rsidP="00F561C0">
          <w:r w:rsidRPr="00F561C0">
            <w:t>Insert fact sheet subtitle (if necessary)</w:t>
          </w:r>
        </w:p>
        <w:p w:rsidR="008325E8" w:rsidRPr="004E0C69" w:rsidRDefault="008325E8" w:rsidP="004E0C69">
          <w:pPr>
            <w:tabs>
              <w:tab w:val="left" w:pos="-110"/>
              <w:tab w:val="left" w:pos="220"/>
            </w:tabs>
            <w:ind w:left="-437"/>
            <w:rPr>
              <w:color w:val="00928F"/>
              <w:szCs w:val="16"/>
            </w:rPr>
          </w:pPr>
        </w:p>
      </w:tc>
    </w:tr>
  </w:tbl>
  <w:p w:rsidR="008325E8" w:rsidRPr="00954490" w:rsidRDefault="008325E8"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sust"/>
      </v:shape>
    </w:pict>
  </w:numPicBullet>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4D"/>
    <w:rsid w:val="00001DE7"/>
    <w:rsid w:val="0002300C"/>
    <w:rsid w:val="00025D91"/>
    <w:rsid w:val="00030551"/>
    <w:rsid w:val="0003125A"/>
    <w:rsid w:val="00032413"/>
    <w:rsid w:val="00033DBD"/>
    <w:rsid w:val="00035203"/>
    <w:rsid w:val="00042417"/>
    <w:rsid w:val="00042CCA"/>
    <w:rsid w:val="00043015"/>
    <w:rsid w:val="00046924"/>
    <w:rsid w:val="000519F4"/>
    <w:rsid w:val="0006205A"/>
    <w:rsid w:val="000658BE"/>
    <w:rsid w:val="00067264"/>
    <w:rsid w:val="00073A08"/>
    <w:rsid w:val="0007560B"/>
    <w:rsid w:val="00083F6D"/>
    <w:rsid w:val="00085EF6"/>
    <w:rsid w:val="000869F0"/>
    <w:rsid w:val="00095CC0"/>
    <w:rsid w:val="000A0941"/>
    <w:rsid w:val="000A1078"/>
    <w:rsid w:val="000A28EF"/>
    <w:rsid w:val="000A6B3B"/>
    <w:rsid w:val="000B1D8F"/>
    <w:rsid w:val="000B2F97"/>
    <w:rsid w:val="000B5758"/>
    <w:rsid w:val="000C7031"/>
    <w:rsid w:val="000C76A5"/>
    <w:rsid w:val="000C7E57"/>
    <w:rsid w:val="000D2D55"/>
    <w:rsid w:val="000D4545"/>
    <w:rsid w:val="000E1FFE"/>
    <w:rsid w:val="000E3F33"/>
    <w:rsid w:val="000E49E2"/>
    <w:rsid w:val="000F1EC4"/>
    <w:rsid w:val="000F76EF"/>
    <w:rsid w:val="001029DB"/>
    <w:rsid w:val="00103D02"/>
    <w:rsid w:val="00124A32"/>
    <w:rsid w:val="00130772"/>
    <w:rsid w:val="00135C0D"/>
    <w:rsid w:val="00135DA5"/>
    <w:rsid w:val="00140672"/>
    <w:rsid w:val="00145904"/>
    <w:rsid w:val="0015354A"/>
    <w:rsid w:val="001551A7"/>
    <w:rsid w:val="001703E9"/>
    <w:rsid w:val="001739A8"/>
    <w:rsid w:val="00177A03"/>
    <w:rsid w:val="001901FE"/>
    <w:rsid w:val="001947AE"/>
    <w:rsid w:val="001975A9"/>
    <w:rsid w:val="001A51A3"/>
    <w:rsid w:val="001A7D7B"/>
    <w:rsid w:val="001B0DF8"/>
    <w:rsid w:val="001C11BE"/>
    <w:rsid w:val="001C6D32"/>
    <w:rsid w:val="001D6C85"/>
    <w:rsid w:val="001E1961"/>
    <w:rsid w:val="001F1A07"/>
    <w:rsid w:val="001F1CE1"/>
    <w:rsid w:val="001F2178"/>
    <w:rsid w:val="001F6C01"/>
    <w:rsid w:val="00200478"/>
    <w:rsid w:val="002008B6"/>
    <w:rsid w:val="0020301A"/>
    <w:rsid w:val="00205D97"/>
    <w:rsid w:val="00207832"/>
    <w:rsid w:val="00210577"/>
    <w:rsid w:val="00221C9C"/>
    <w:rsid w:val="00227B1B"/>
    <w:rsid w:val="00230B64"/>
    <w:rsid w:val="00233BB5"/>
    <w:rsid w:val="00234025"/>
    <w:rsid w:val="00274EBE"/>
    <w:rsid w:val="0028641F"/>
    <w:rsid w:val="00286A7F"/>
    <w:rsid w:val="00292FF4"/>
    <w:rsid w:val="002A67FA"/>
    <w:rsid w:val="002B66CD"/>
    <w:rsid w:val="002C0575"/>
    <w:rsid w:val="002C1F67"/>
    <w:rsid w:val="002C3949"/>
    <w:rsid w:val="002D23BF"/>
    <w:rsid w:val="002D290F"/>
    <w:rsid w:val="002D7859"/>
    <w:rsid w:val="002E4C72"/>
    <w:rsid w:val="002E5DB1"/>
    <w:rsid w:val="002F25CE"/>
    <w:rsid w:val="002F33A4"/>
    <w:rsid w:val="002F4053"/>
    <w:rsid w:val="002F7A53"/>
    <w:rsid w:val="003044FC"/>
    <w:rsid w:val="00313DF5"/>
    <w:rsid w:val="00330CF7"/>
    <w:rsid w:val="00333979"/>
    <w:rsid w:val="003406AC"/>
    <w:rsid w:val="00346E9C"/>
    <w:rsid w:val="003547DB"/>
    <w:rsid w:val="00362FA9"/>
    <w:rsid w:val="0036333C"/>
    <w:rsid w:val="003636A6"/>
    <w:rsid w:val="00364E09"/>
    <w:rsid w:val="00365706"/>
    <w:rsid w:val="003664A3"/>
    <w:rsid w:val="00372296"/>
    <w:rsid w:val="00372E92"/>
    <w:rsid w:val="00374483"/>
    <w:rsid w:val="00393E8B"/>
    <w:rsid w:val="0039537C"/>
    <w:rsid w:val="00396C14"/>
    <w:rsid w:val="003A76AA"/>
    <w:rsid w:val="003B07B0"/>
    <w:rsid w:val="003C5172"/>
    <w:rsid w:val="003C6914"/>
    <w:rsid w:val="003D7CEA"/>
    <w:rsid w:val="003E0E83"/>
    <w:rsid w:val="003E62B0"/>
    <w:rsid w:val="003F1A88"/>
    <w:rsid w:val="003F1B1C"/>
    <w:rsid w:val="003F65E2"/>
    <w:rsid w:val="004005C2"/>
    <w:rsid w:val="004100FC"/>
    <w:rsid w:val="00415B31"/>
    <w:rsid w:val="004167A6"/>
    <w:rsid w:val="00417E9D"/>
    <w:rsid w:val="00423A60"/>
    <w:rsid w:val="00433BEC"/>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A2506"/>
    <w:rsid w:val="004A3149"/>
    <w:rsid w:val="004A60BB"/>
    <w:rsid w:val="004A63FF"/>
    <w:rsid w:val="004A69B7"/>
    <w:rsid w:val="004A6B37"/>
    <w:rsid w:val="004B3D95"/>
    <w:rsid w:val="004C146C"/>
    <w:rsid w:val="004C3954"/>
    <w:rsid w:val="004C43C1"/>
    <w:rsid w:val="004C7384"/>
    <w:rsid w:val="004D04F0"/>
    <w:rsid w:val="004D19DD"/>
    <w:rsid w:val="004E0C69"/>
    <w:rsid w:val="004E5C44"/>
    <w:rsid w:val="004F36D4"/>
    <w:rsid w:val="004F3B8B"/>
    <w:rsid w:val="004F6801"/>
    <w:rsid w:val="004F6974"/>
    <w:rsid w:val="00503C98"/>
    <w:rsid w:val="005052ED"/>
    <w:rsid w:val="0052010F"/>
    <w:rsid w:val="005213F2"/>
    <w:rsid w:val="0052313B"/>
    <w:rsid w:val="00526F47"/>
    <w:rsid w:val="00532DA1"/>
    <w:rsid w:val="00537D1B"/>
    <w:rsid w:val="00544562"/>
    <w:rsid w:val="0055092E"/>
    <w:rsid w:val="005632AE"/>
    <w:rsid w:val="005678C2"/>
    <w:rsid w:val="005710FF"/>
    <w:rsid w:val="00576206"/>
    <w:rsid w:val="005A29D0"/>
    <w:rsid w:val="005A6DDB"/>
    <w:rsid w:val="005C0F27"/>
    <w:rsid w:val="005C5B93"/>
    <w:rsid w:val="005C68F1"/>
    <w:rsid w:val="005D333E"/>
    <w:rsid w:val="005D7E39"/>
    <w:rsid w:val="005E1659"/>
    <w:rsid w:val="005E1AD6"/>
    <w:rsid w:val="005E6236"/>
    <w:rsid w:val="005E70B4"/>
    <w:rsid w:val="005F1C74"/>
    <w:rsid w:val="005F397C"/>
    <w:rsid w:val="005F7BF6"/>
    <w:rsid w:val="00604DCC"/>
    <w:rsid w:val="00604E1C"/>
    <w:rsid w:val="00622EEE"/>
    <w:rsid w:val="00632199"/>
    <w:rsid w:val="00641FE1"/>
    <w:rsid w:val="00642462"/>
    <w:rsid w:val="00643FEC"/>
    <w:rsid w:val="00644EF5"/>
    <w:rsid w:val="00660414"/>
    <w:rsid w:val="00677F9B"/>
    <w:rsid w:val="00683DF5"/>
    <w:rsid w:val="00684E3A"/>
    <w:rsid w:val="00686DF2"/>
    <w:rsid w:val="00687891"/>
    <w:rsid w:val="00687F39"/>
    <w:rsid w:val="00696083"/>
    <w:rsid w:val="006A03B7"/>
    <w:rsid w:val="006A5222"/>
    <w:rsid w:val="006B22CB"/>
    <w:rsid w:val="006B57D6"/>
    <w:rsid w:val="006B6B74"/>
    <w:rsid w:val="006B708E"/>
    <w:rsid w:val="006C44E1"/>
    <w:rsid w:val="006C7B26"/>
    <w:rsid w:val="006D703B"/>
    <w:rsid w:val="006E229B"/>
    <w:rsid w:val="006E5417"/>
    <w:rsid w:val="006E5591"/>
    <w:rsid w:val="006F6BFB"/>
    <w:rsid w:val="00704F62"/>
    <w:rsid w:val="00707D7E"/>
    <w:rsid w:val="00711051"/>
    <w:rsid w:val="007211E7"/>
    <w:rsid w:val="00722885"/>
    <w:rsid w:val="00722EF6"/>
    <w:rsid w:val="00726039"/>
    <w:rsid w:val="00727790"/>
    <w:rsid w:val="007322C6"/>
    <w:rsid w:val="00737522"/>
    <w:rsid w:val="00752638"/>
    <w:rsid w:val="0075321B"/>
    <w:rsid w:val="00783EF7"/>
    <w:rsid w:val="00791E9D"/>
    <w:rsid w:val="0079287A"/>
    <w:rsid w:val="00795430"/>
    <w:rsid w:val="007A570B"/>
    <w:rsid w:val="007B1E7A"/>
    <w:rsid w:val="007B343C"/>
    <w:rsid w:val="007B69DC"/>
    <w:rsid w:val="007C7063"/>
    <w:rsid w:val="007E14E8"/>
    <w:rsid w:val="00801CCA"/>
    <w:rsid w:val="008035EA"/>
    <w:rsid w:val="008068E1"/>
    <w:rsid w:val="008108D8"/>
    <w:rsid w:val="00815BB7"/>
    <w:rsid w:val="00822C50"/>
    <w:rsid w:val="008248FF"/>
    <w:rsid w:val="00825079"/>
    <w:rsid w:val="008300AE"/>
    <w:rsid w:val="008325E8"/>
    <w:rsid w:val="00832B02"/>
    <w:rsid w:val="008331B9"/>
    <w:rsid w:val="008406A0"/>
    <w:rsid w:val="00842772"/>
    <w:rsid w:val="00842D41"/>
    <w:rsid w:val="008721B3"/>
    <w:rsid w:val="00881EFD"/>
    <w:rsid w:val="0088630F"/>
    <w:rsid w:val="0089026E"/>
    <w:rsid w:val="00893925"/>
    <w:rsid w:val="00893B6D"/>
    <w:rsid w:val="008A12B0"/>
    <w:rsid w:val="008A1957"/>
    <w:rsid w:val="008A31C9"/>
    <w:rsid w:val="008C4F74"/>
    <w:rsid w:val="008C78DF"/>
    <w:rsid w:val="008D28C8"/>
    <w:rsid w:val="008D55A1"/>
    <w:rsid w:val="008E05BD"/>
    <w:rsid w:val="008E1D6A"/>
    <w:rsid w:val="008F2C5C"/>
    <w:rsid w:val="00905658"/>
    <w:rsid w:val="00905E95"/>
    <w:rsid w:val="00912EE6"/>
    <w:rsid w:val="00933AC0"/>
    <w:rsid w:val="0094644D"/>
    <w:rsid w:val="00952A73"/>
    <w:rsid w:val="00954490"/>
    <w:rsid w:val="00954542"/>
    <w:rsid w:val="00962F1D"/>
    <w:rsid w:val="00980DE3"/>
    <w:rsid w:val="00987336"/>
    <w:rsid w:val="009915CF"/>
    <w:rsid w:val="0099576A"/>
    <w:rsid w:val="00997F6F"/>
    <w:rsid w:val="009A2E8A"/>
    <w:rsid w:val="009A4FDB"/>
    <w:rsid w:val="009A5922"/>
    <w:rsid w:val="009B25E8"/>
    <w:rsid w:val="009C39B5"/>
    <w:rsid w:val="009E5523"/>
    <w:rsid w:val="009F6B3E"/>
    <w:rsid w:val="00A002C7"/>
    <w:rsid w:val="00A1382A"/>
    <w:rsid w:val="00A1505C"/>
    <w:rsid w:val="00A17CED"/>
    <w:rsid w:val="00A2001B"/>
    <w:rsid w:val="00A20D15"/>
    <w:rsid w:val="00A21585"/>
    <w:rsid w:val="00A224CD"/>
    <w:rsid w:val="00A23112"/>
    <w:rsid w:val="00A25984"/>
    <w:rsid w:val="00A3109F"/>
    <w:rsid w:val="00A3143A"/>
    <w:rsid w:val="00A3164E"/>
    <w:rsid w:val="00A3396F"/>
    <w:rsid w:val="00A343ED"/>
    <w:rsid w:val="00A4154C"/>
    <w:rsid w:val="00A42499"/>
    <w:rsid w:val="00A508A9"/>
    <w:rsid w:val="00A5506A"/>
    <w:rsid w:val="00A552F0"/>
    <w:rsid w:val="00A55FB3"/>
    <w:rsid w:val="00A57ED4"/>
    <w:rsid w:val="00A57F45"/>
    <w:rsid w:val="00A63230"/>
    <w:rsid w:val="00A67D60"/>
    <w:rsid w:val="00A7126D"/>
    <w:rsid w:val="00A72C38"/>
    <w:rsid w:val="00A7585D"/>
    <w:rsid w:val="00A80B5F"/>
    <w:rsid w:val="00A84EFE"/>
    <w:rsid w:val="00A8733F"/>
    <w:rsid w:val="00A9101E"/>
    <w:rsid w:val="00A93A2E"/>
    <w:rsid w:val="00AA36FE"/>
    <w:rsid w:val="00AB7E76"/>
    <w:rsid w:val="00AE7F34"/>
    <w:rsid w:val="00AF5074"/>
    <w:rsid w:val="00AF543B"/>
    <w:rsid w:val="00AF5480"/>
    <w:rsid w:val="00B02A7A"/>
    <w:rsid w:val="00B04CEE"/>
    <w:rsid w:val="00B05173"/>
    <w:rsid w:val="00B101E4"/>
    <w:rsid w:val="00B13144"/>
    <w:rsid w:val="00B23078"/>
    <w:rsid w:val="00B34144"/>
    <w:rsid w:val="00B4591B"/>
    <w:rsid w:val="00B57D25"/>
    <w:rsid w:val="00B60944"/>
    <w:rsid w:val="00B622C7"/>
    <w:rsid w:val="00B62E37"/>
    <w:rsid w:val="00B84A97"/>
    <w:rsid w:val="00B94A92"/>
    <w:rsid w:val="00B96411"/>
    <w:rsid w:val="00BA5999"/>
    <w:rsid w:val="00BA5AF0"/>
    <w:rsid w:val="00BB200B"/>
    <w:rsid w:val="00BC3210"/>
    <w:rsid w:val="00BC5F38"/>
    <w:rsid w:val="00BC6005"/>
    <w:rsid w:val="00BC7A1D"/>
    <w:rsid w:val="00BF2A4A"/>
    <w:rsid w:val="00C00A6A"/>
    <w:rsid w:val="00C032ED"/>
    <w:rsid w:val="00C0652E"/>
    <w:rsid w:val="00C06B50"/>
    <w:rsid w:val="00C17C5D"/>
    <w:rsid w:val="00C313F2"/>
    <w:rsid w:val="00C32150"/>
    <w:rsid w:val="00C4086D"/>
    <w:rsid w:val="00C42C8E"/>
    <w:rsid w:val="00C44783"/>
    <w:rsid w:val="00C45ABF"/>
    <w:rsid w:val="00C466B4"/>
    <w:rsid w:val="00C518D4"/>
    <w:rsid w:val="00C52CEF"/>
    <w:rsid w:val="00C5553B"/>
    <w:rsid w:val="00C61DBF"/>
    <w:rsid w:val="00C66DDE"/>
    <w:rsid w:val="00C80AA2"/>
    <w:rsid w:val="00C832FB"/>
    <w:rsid w:val="00C8500A"/>
    <w:rsid w:val="00C8736D"/>
    <w:rsid w:val="00C90DCF"/>
    <w:rsid w:val="00CA11A8"/>
    <w:rsid w:val="00CA3F18"/>
    <w:rsid w:val="00CC1119"/>
    <w:rsid w:val="00CC1967"/>
    <w:rsid w:val="00CC1BEC"/>
    <w:rsid w:val="00CC3D59"/>
    <w:rsid w:val="00CC6607"/>
    <w:rsid w:val="00CC76F5"/>
    <w:rsid w:val="00CD553C"/>
    <w:rsid w:val="00CD7584"/>
    <w:rsid w:val="00CE1AC5"/>
    <w:rsid w:val="00CE5415"/>
    <w:rsid w:val="00CF0F03"/>
    <w:rsid w:val="00CF1348"/>
    <w:rsid w:val="00CF3501"/>
    <w:rsid w:val="00CF525B"/>
    <w:rsid w:val="00D02E2F"/>
    <w:rsid w:val="00D06284"/>
    <w:rsid w:val="00D07D4D"/>
    <w:rsid w:val="00D1265B"/>
    <w:rsid w:val="00D14778"/>
    <w:rsid w:val="00D14D37"/>
    <w:rsid w:val="00D15107"/>
    <w:rsid w:val="00D1758B"/>
    <w:rsid w:val="00D22FF0"/>
    <w:rsid w:val="00D256AF"/>
    <w:rsid w:val="00D31800"/>
    <w:rsid w:val="00D32FF2"/>
    <w:rsid w:val="00D3575B"/>
    <w:rsid w:val="00D368B1"/>
    <w:rsid w:val="00D41726"/>
    <w:rsid w:val="00D43C31"/>
    <w:rsid w:val="00D510BF"/>
    <w:rsid w:val="00D6503F"/>
    <w:rsid w:val="00D71B49"/>
    <w:rsid w:val="00D75580"/>
    <w:rsid w:val="00D8433B"/>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E6E"/>
    <w:rsid w:val="00DE4B3F"/>
    <w:rsid w:val="00DE5D56"/>
    <w:rsid w:val="00DE7B47"/>
    <w:rsid w:val="00DF08A9"/>
    <w:rsid w:val="00DF2572"/>
    <w:rsid w:val="00DF7381"/>
    <w:rsid w:val="00E2355E"/>
    <w:rsid w:val="00E24044"/>
    <w:rsid w:val="00E37EC9"/>
    <w:rsid w:val="00E411C4"/>
    <w:rsid w:val="00E4148E"/>
    <w:rsid w:val="00E450BE"/>
    <w:rsid w:val="00E45D49"/>
    <w:rsid w:val="00E515B0"/>
    <w:rsid w:val="00E71123"/>
    <w:rsid w:val="00E72F4A"/>
    <w:rsid w:val="00E80F35"/>
    <w:rsid w:val="00E83BAD"/>
    <w:rsid w:val="00E925E1"/>
    <w:rsid w:val="00E965F1"/>
    <w:rsid w:val="00EA4230"/>
    <w:rsid w:val="00EB0690"/>
    <w:rsid w:val="00EB4E34"/>
    <w:rsid w:val="00EC2B44"/>
    <w:rsid w:val="00EC46AF"/>
    <w:rsid w:val="00EC541D"/>
    <w:rsid w:val="00EC7E25"/>
    <w:rsid w:val="00ED6C05"/>
    <w:rsid w:val="00EE0AFE"/>
    <w:rsid w:val="00EE2DC7"/>
    <w:rsid w:val="00EE3FA7"/>
    <w:rsid w:val="00EF12C0"/>
    <w:rsid w:val="00EF6A81"/>
    <w:rsid w:val="00F04407"/>
    <w:rsid w:val="00F11918"/>
    <w:rsid w:val="00F142C3"/>
    <w:rsid w:val="00F20975"/>
    <w:rsid w:val="00F24A94"/>
    <w:rsid w:val="00F30500"/>
    <w:rsid w:val="00F3327C"/>
    <w:rsid w:val="00F4206B"/>
    <w:rsid w:val="00F43651"/>
    <w:rsid w:val="00F502AA"/>
    <w:rsid w:val="00F551FC"/>
    <w:rsid w:val="00F561C0"/>
    <w:rsid w:val="00F60D4D"/>
    <w:rsid w:val="00F662FF"/>
    <w:rsid w:val="00F7113A"/>
    <w:rsid w:val="00F71A88"/>
    <w:rsid w:val="00F7378C"/>
    <w:rsid w:val="00F744DD"/>
    <w:rsid w:val="00F8272A"/>
    <w:rsid w:val="00F920BA"/>
    <w:rsid w:val="00F96E23"/>
    <w:rsid w:val="00F97316"/>
    <w:rsid w:val="00FA0595"/>
    <w:rsid w:val="00FA35E2"/>
    <w:rsid w:val="00FA449E"/>
    <w:rsid w:val="00FA455B"/>
    <w:rsid w:val="00FA4C69"/>
    <w:rsid w:val="00FB1D8F"/>
    <w:rsid w:val="00FB3688"/>
    <w:rsid w:val="00FC195A"/>
    <w:rsid w:val="00FC4958"/>
    <w:rsid w:val="00FC7F60"/>
    <w:rsid w:val="00FD01ED"/>
    <w:rsid w:val="00FD16AA"/>
    <w:rsid w:val="00FE09CB"/>
    <w:rsid w:val="00FE640E"/>
    <w:rsid w:val="00FF5141"/>
    <w:rsid w:val="00FF5E60"/>
    <w:rsid w:val="00FF60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1901FE"/>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1901FE"/>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MNA183" TargetMode="External"/><Relationship Id="rId13" Type="http://schemas.openxmlformats.org/officeDocument/2006/relationships/hyperlink" Target="http://www.australiancurriculum.edu.au/Curriculum/ContentDescription/ACMSP293" TargetMode="External"/><Relationship Id="rId18" Type="http://schemas.openxmlformats.org/officeDocument/2006/relationships/image" Target="media/image5.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qsa.qld.edu.au" TargetMode="External"/><Relationship Id="rId7" Type="http://schemas.openxmlformats.org/officeDocument/2006/relationships/endnotes" Target="endnotes.xml"/><Relationship Id="rId12" Type="http://schemas.openxmlformats.org/officeDocument/2006/relationships/hyperlink" Target="http://www.australiancurriculum.edu.au/Curriculum/ContentDescription/ACMSP206"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MSP29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qsa.qld.edu.au" TargetMode="External"/><Relationship Id="rId28" Type="http://schemas.openxmlformats.org/officeDocument/2006/relationships/fontTable" Target="fontTable.xml"/><Relationship Id="rId10" Type="http://schemas.openxmlformats.org/officeDocument/2006/relationships/hyperlink" Target="http://www.australiancurriculum.edu.au/Curriculum/ContentDescription/ACMSP205"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australiancurriculum.edu.au/Curriculum/ContentDescription/ACMSP204" TargetMode="External"/><Relationship Id="rId14" Type="http://schemas.openxmlformats.org/officeDocument/2006/relationships/hyperlink" Target="http://www.australiancurriculum.edu.au/Curriculum/ContentDescription/ACMSP207" TargetMode="External"/><Relationship Id="rId22" Type="http://schemas.openxmlformats.org/officeDocument/2006/relationships/hyperlink" Target="http://www.qsa.qld.edu.au"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unit%20over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unit overview.dot</Template>
  <TotalTime>0</TotalTime>
  <Pages>3</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Year 8 unit overview — Australian Curriculum: Mathematics</vt:lpstr>
    </vt:vector>
  </TitlesOfParts>
  <Company>Queensland Studies Authority</Company>
  <LinksUpToDate>false</LinksUpToDate>
  <CharactersWithSpaces>14533</CharactersWithSpaces>
  <SharedDoc>false</SharedDoc>
  <HLinks>
    <vt:vector size="60" baseType="variant">
      <vt:variant>
        <vt:i4>7340144</vt:i4>
      </vt:variant>
      <vt:variant>
        <vt:i4>27</vt:i4>
      </vt:variant>
      <vt:variant>
        <vt:i4>0</vt:i4>
      </vt:variant>
      <vt:variant>
        <vt:i4>5</vt:i4>
      </vt:variant>
      <vt:variant>
        <vt:lpwstr>http://www.qsa.qld.edu.au/</vt:lpwstr>
      </vt:variant>
      <vt:variant>
        <vt:lpwstr/>
      </vt:variant>
      <vt:variant>
        <vt:i4>7340144</vt:i4>
      </vt:variant>
      <vt:variant>
        <vt:i4>24</vt:i4>
      </vt:variant>
      <vt:variant>
        <vt:i4>0</vt:i4>
      </vt:variant>
      <vt:variant>
        <vt:i4>5</vt:i4>
      </vt:variant>
      <vt:variant>
        <vt:lpwstr>http://www.qsa.qld.edu.au/</vt:lpwstr>
      </vt:variant>
      <vt:variant>
        <vt:lpwstr/>
      </vt:variant>
      <vt:variant>
        <vt:i4>7340144</vt:i4>
      </vt:variant>
      <vt:variant>
        <vt:i4>21</vt:i4>
      </vt:variant>
      <vt:variant>
        <vt:i4>0</vt:i4>
      </vt:variant>
      <vt:variant>
        <vt:i4>5</vt:i4>
      </vt:variant>
      <vt:variant>
        <vt:lpwstr>http://www.qsa.qld.edu.au/</vt:lpwstr>
      </vt:variant>
      <vt:variant>
        <vt:lpwstr/>
      </vt:variant>
      <vt:variant>
        <vt:i4>5439500</vt:i4>
      </vt:variant>
      <vt:variant>
        <vt:i4>18</vt:i4>
      </vt:variant>
      <vt:variant>
        <vt:i4>0</vt:i4>
      </vt:variant>
      <vt:variant>
        <vt:i4>5</vt:i4>
      </vt:variant>
      <vt:variant>
        <vt:lpwstr>http://www.australiancurriculum.edu.au/Curriculum/ContentDescription/ACMSP207</vt:lpwstr>
      </vt:variant>
      <vt:variant>
        <vt:lpwstr/>
      </vt:variant>
      <vt:variant>
        <vt:i4>5898252</vt:i4>
      </vt:variant>
      <vt:variant>
        <vt:i4>15</vt:i4>
      </vt:variant>
      <vt:variant>
        <vt:i4>0</vt:i4>
      </vt:variant>
      <vt:variant>
        <vt:i4>5</vt:i4>
      </vt:variant>
      <vt:variant>
        <vt:lpwstr>http://www.australiancurriculum.edu.au/Curriculum/ContentDescription/ACMSP293</vt:lpwstr>
      </vt:variant>
      <vt:variant>
        <vt:lpwstr/>
      </vt:variant>
      <vt:variant>
        <vt:i4>5439500</vt:i4>
      </vt:variant>
      <vt:variant>
        <vt:i4>12</vt:i4>
      </vt:variant>
      <vt:variant>
        <vt:i4>0</vt:i4>
      </vt:variant>
      <vt:variant>
        <vt:i4>5</vt:i4>
      </vt:variant>
      <vt:variant>
        <vt:lpwstr>http://www.australiancurriculum.edu.au/Curriculum/ContentDescription/ACMSP206</vt:lpwstr>
      </vt:variant>
      <vt:variant>
        <vt:lpwstr/>
      </vt:variant>
      <vt:variant>
        <vt:i4>5898252</vt:i4>
      </vt:variant>
      <vt:variant>
        <vt:i4>9</vt:i4>
      </vt:variant>
      <vt:variant>
        <vt:i4>0</vt:i4>
      </vt:variant>
      <vt:variant>
        <vt:i4>5</vt:i4>
      </vt:variant>
      <vt:variant>
        <vt:lpwstr>http://www.australiancurriculum.edu.au/Curriculum/ContentDescription/ACMSP292</vt:lpwstr>
      </vt:variant>
      <vt:variant>
        <vt:lpwstr/>
      </vt:variant>
      <vt:variant>
        <vt:i4>5439500</vt:i4>
      </vt:variant>
      <vt:variant>
        <vt:i4>6</vt:i4>
      </vt:variant>
      <vt:variant>
        <vt:i4>0</vt:i4>
      </vt:variant>
      <vt:variant>
        <vt:i4>5</vt:i4>
      </vt:variant>
      <vt:variant>
        <vt:lpwstr>http://www.australiancurriculum.edu.au/Curriculum/ContentDescription/ACMSP205</vt:lpwstr>
      </vt:variant>
      <vt:variant>
        <vt:lpwstr/>
      </vt:variant>
      <vt:variant>
        <vt:i4>5439500</vt:i4>
      </vt:variant>
      <vt:variant>
        <vt:i4>3</vt:i4>
      </vt:variant>
      <vt:variant>
        <vt:i4>0</vt:i4>
      </vt:variant>
      <vt:variant>
        <vt:i4>5</vt:i4>
      </vt:variant>
      <vt:variant>
        <vt:lpwstr>http://www.australiancurriculum.edu.au/Curriculum/ContentDescription/ACMSP204</vt:lpwstr>
      </vt:variant>
      <vt:variant>
        <vt:lpwstr/>
      </vt:variant>
      <vt:variant>
        <vt:i4>4849682</vt:i4>
      </vt:variant>
      <vt:variant>
        <vt:i4>0</vt:i4>
      </vt:variant>
      <vt:variant>
        <vt:i4>0</vt:i4>
      </vt:variant>
      <vt:variant>
        <vt:i4>5</vt:i4>
      </vt:variant>
      <vt:variant>
        <vt:lpwstr>http://www.australiancurriculum.edu.au/Curriculum/ContentDescription/ACMNA183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unit overview — Australian Curriculum: Mathematics</dc:title>
  <dc:subject>Australian Curriculum</dc:subject>
  <dc:creator>Queensland Studies Authority</dc:creator>
  <cp:keywords/>
  <cp:lastModifiedBy>QSA</cp:lastModifiedBy>
  <cp:revision>2</cp:revision>
  <cp:lastPrinted>2011-10-24T00:44:00Z</cp:lastPrinted>
  <dcterms:created xsi:type="dcterms:W3CDTF">2014-06-18T06:06:00Z</dcterms:created>
  <dcterms:modified xsi:type="dcterms:W3CDTF">2014-06-18T06:06:00Z</dcterms:modified>
</cp:coreProperties>
</file>