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F04F5D">
        <w:t>7</w:t>
      </w:r>
      <w:r w:rsidR="00B55D2A">
        <w:t xml:space="preserve"> </w:t>
      </w:r>
      <w:r w:rsidR="00F502AA">
        <w:t>u</w:t>
      </w:r>
      <w:r w:rsidR="008300AE">
        <w:t>nit overview</w:t>
      </w:r>
      <w:r>
        <w:t xml:space="preserve"> — Australian Curriculum</w:t>
      </w:r>
      <w:r w:rsidRPr="00414AA6">
        <w:t>:</w:t>
      </w:r>
      <w:r w:rsidR="008300AE">
        <w:t xml:space="preserve"> </w:t>
      </w:r>
      <w:r w:rsidR="000B5758">
        <w:t>Mathematics</w:t>
      </w:r>
    </w:p>
    <w:p w:rsidR="00F71A88" w:rsidRPr="00F71A88" w:rsidRDefault="00F71A88" w:rsidP="00F71A88">
      <w:pPr>
        <w:pStyle w:val="ACversionline"/>
      </w:pPr>
      <w:r w:rsidRPr="00F71A88">
        <w:t>Source</w:t>
      </w:r>
      <w:r w:rsidRPr="007A7FF0">
        <w:t xml:space="preserve">: Australian Curriculum, Assessment and Reporting Authority (ACARA), </w:t>
      </w:r>
      <w:r w:rsidR="00A7126D">
        <w:rPr>
          <w:i/>
        </w:rPr>
        <w:t>Australian Curriculum v</w:t>
      </w:r>
      <w:r w:rsidR="00102E9B">
        <w:rPr>
          <w:i/>
        </w:rPr>
        <w:t>3</w:t>
      </w:r>
      <w:r>
        <w:rPr>
          <w:i/>
        </w:rPr>
        <w:t>.0</w:t>
      </w:r>
      <w:r w:rsidRPr="007A7FF0">
        <w:rPr>
          <w:i/>
        </w:rPr>
        <w:t xml:space="preserve">: </w:t>
      </w:r>
      <w:r>
        <w:rPr>
          <w:i/>
        </w:rPr>
        <w:t>Mathematics</w:t>
      </w:r>
      <w:r w:rsidRPr="007A7FF0">
        <w:rPr>
          <w:i/>
        </w:rPr>
        <w:t xml:space="preserve"> for Foundation–10</w:t>
      </w:r>
      <w:r w:rsidRPr="007A7FF0">
        <w:t>, &lt;www.australiancurriculum.edu.au/</w:t>
      </w:r>
      <w:r>
        <w:t>Mathematics</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71A88">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6C7FC8" w:rsidRPr="00BC1996" w:rsidTr="005213F2">
        <w:trPr>
          <w:jc w:val="center"/>
        </w:trPr>
        <w:tc>
          <w:tcPr>
            <w:tcW w:w="1208" w:type="pct"/>
            <w:shd w:val="clear" w:color="auto" w:fill="auto"/>
          </w:tcPr>
          <w:p w:rsidR="006C7FC8" w:rsidRPr="00B549BE" w:rsidRDefault="00883A61" w:rsidP="008300AE">
            <w:pPr>
              <w:pStyle w:val="Tabletext"/>
            </w:pPr>
            <w:r>
              <w:t>Our School</w:t>
            </w:r>
          </w:p>
        </w:tc>
        <w:tc>
          <w:tcPr>
            <w:tcW w:w="2572" w:type="pct"/>
            <w:shd w:val="clear" w:color="auto" w:fill="auto"/>
          </w:tcPr>
          <w:p w:rsidR="006C7FC8" w:rsidRPr="005912DE" w:rsidRDefault="006C7FC8" w:rsidP="006C7FC8">
            <w:pPr>
              <w:pStyle w:val="Tabletext"/>
            </w:pPr>
            <w:r>
              <w:t xml:space="preserve">Recipe ratios </w:t>
            </w:r>
          </w:p>
        </w:tc>
        <w:tc>
          <w:tcPr>
            <w:tcW w:w="1220" w:type="pct"/>
            <w:shd w:val="clear" w:color="auto" w:fill="auto"/>
          </w:tcPr>
          <w:p w:rsidR="006C7FC8" w:rsidRPr="00B549BE" w:rsidRDefault="006C7FC8" w:rsidP="006C7FC8">
            <w:pPr>
              <w:pStyle w:val="Tabletext"/>
            </w:pPr>
            <w:r>
              <w:t xml:space="preserve">10 hours </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71A88">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6C7FC8" w:rsidRPr="00BC1996" w:rsidTr="005213F2">
        <w:trPr>
          <w:jc w:val="center"/>
        </w:trPr>
        <w:tc>
          <w:tcPr>
            <w:tcW w:w="5000" w:type="pct"/>
            <w:shd w:val="clear" w:color="auto" w:fill="auto"/>
          </w:tcPr>
          <w:p w:rsidR="006C7FC8" w:rsidRDefault="006C7FC8" w:rsidP="006C7FC8">
            <w:pPr>
              <w:pStyle w:val="Tabletext"/>
            </w:pPr>
            <w:r>
              <w:t>Students have the opportunity to make connections between the classroom and the real world, to nurture problem-solving skills and develop their higher order thinking. The unit is also designed to increase student engagement, interest and motivation in mathematics.</w:t>
            </w:r>
          </w:p>
          <w:p w:rsidR="006C7FC8" w:rsidRDefault="006C7FC8" w:rsidP="006C7FC8">
            <w:pPr>
              <w:pStyle w:val="Tabletext"/>
            </w:pPr>
            <w:r>
              <w:t xml:space="preserve">Students develop and apply their existing understandings of mathematical concepts and processes to solve real-life and abstract problems. Students’ knowledge and understanding of ratio and rates will be used as a basis to develop their conceptualisation of using variables to model linear relationship and equations. </w:t>
            </w:r>
          </w:p>
          <w:p w:rsidR="006C7FC8" w:rsidRDefault="006C7FC8" w:rsidP="006C7FC8">
            <w:pPr>
              <w:pStyle w:val="Tabletext"/>
            </w:pPr>
            <w:r>
              <w:t xml:space="preserve">The big idea of the unit is using rates and ratios in a range of real-life applications. </w:t>
            </w:r>
          </w:p>
          <w:p w:rsidR="006C7FC8" w:rsidRPr="00613311" w:rsidRDefault="006C7FC8" w:rsidP="006C7FC8">
            <w:pPr>
              <w:pStyle w:val="Tabletext"/>
            </w:pPr>
            <w:r>
              <w:t xml:space="preserve">The inquiry </w:t>
            </w:r>
            <w:r w:rsidRPr="00613311">
              <w:t>questions</w:t>
            </w:r>
            <w:r>
              <w:t xml:space="preserve"> for this unit are:</w:t>
            </w:r>
          </w:p>
          <w:p w:rsidR="006C7FC8" w:rsidRPr="00613311" w:rsidRDefault="006C7FC8" w:rsidP="006C7FC8">
            <w:pPr>
              <w:pStyle w:val="Tablebullets"/>
              <w:numPr>
                <w:ilvl w:val="0"/>
                <w:numId w:val="7"/>
              </w:numPr>
              <w:ind w:left="283" w:hanging="283"/>
            </w:pPr>
            <w:r w:rsidRPr="00613311">
              <w:t>How are fractions related to ratio</w:t>
            </w:r>
            <w:r>
              <w:t>s</w:t>
            </w:r>
            <w:r w:rsidRPr="00613311">
              <w:t xml:space="preserve"> and rates?</w:t>
            </w:r>
          </w:p>
          <w:p w:rsidR="006C7FC8" w:rsidRPr="00613311" w:rsidRDefault="006C7FC8" w:rsidP="006C7FC8">
            <w:pPr>
              <w:pStyle w:val="Tablebullets"/>
              <w:numPr>
                <w:ilvl w:val="0"/>
                <w:numId w:val="7"/>
              </w:numPr>
              <w:ind w:left="283" w:hanging="283"/>
            </w:pPr>
            <w:r w:rsidRPr="00613311">
              <w:t>Ho</w:t>
            </w:r>
            <w:r>
              <w:t>w are fractions and ratios u</w:t>
            </w:r>
            <w:r w:rsidRPr="00613311">
              <w:t>sed in proportionate reasoning?</w:t>
            </w:r>
          </w:p>
          <w:p w:rsidR="006C7FC8" w:rsidRPr="00030551" w:rsidRDefault="006C7FC8" w:rsidP="006C7FC8">
            <w:pPr>
              <w:pStyle w:val="Tablebullets"/>
              <w:numPr>
                <w:ilvl w:val="0"/>
                <w:numId w:val="7"/>
              </w:numPr>
              <w:ind w:left="283" w:hanging="283"/>
            </w:pPr>
            <w:r w:rsidRPr="00613311">
              <w:t>How are fractions, ratio and proportion used in the real-world?</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EB0690">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EB0690">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BC5F38" w:rsidRPr="00561E58" w:rsidTr="00EB0690">
        <w:trPr>
          <w:jc w:val="center"/>
        </w:trPr>
        <w:tc>
          <w:tcPr>
            <w:tcW w:w="1246" w:type="pct"/>
            <w:shd w:val="clear" w:color="auto" w:fill="CFE7E6"/>
          </w:tcPr>
          <w:p w:rsidR="00BC5F38" w:rsidRPr="00364E09" w:rsidRDefault="00BC5F38" w:rsidP="007C7063">
            <w:pPr>
              <w:pStyle w:val="Tablesubhead"/>
            </w:pPr>
            <w:r>
              <w:t>Number and Algebra</w:t>
            </w:r>
          </w:p>
        </w:tc>
        <w:tc>
          <w:tcPr>
            <w:tcW w:w="1246" w:type="pct"/>
            <w:shd w:val="clear" w:color="auto" w:fill="CFE7E6"/>
          </w:tcPr>
          <w:p w:rsidR="00BC5F38" w:rsidRPr="00364E09" w:rsidRDefault="00BC5F38" w:rsidP="007C7063">
            <w:pPr>
              <w:pStyle w:val="Tablesubhead"/>
            </w:pPr>
            <w:r>
              <w:t>Measurement and Geometry</w:t>
            </w:r>
          </w:p>
        </w:tc>
        <w:tc>
          <w:tcPr>
            <w:tcW w:w="1246" w:type="pct"/>
            <w:shd w:val="clear" w:color="auto" w:fill="CFE7E6"/>
          </w:tcPr>
          <w:p w:rsidR="00BC5F38" w:rsidRPr="00364E09" w:rsidRDefault="00BC5F38" w:rsidP="007C7063">
            <w:pPr>
              <w:pStyle w:val="Tablesubhead"/>
            </w:pPr>
            <w:r>
              <w:t>Statistics and Probability</w:t>
            </w:r>
          </w:p>
        </w:tc>
        <w:tc>
          <w:tcPr>
            <w:tcW w:w="1262" w:type="pct"/>
            <w:vMerge/>
            <w:shd w:val="clear" w:color="auto" w:fill="CFE7E6"/>
          </w:tcPr>
          <w:p w:rsidR="00BC5F38" w:rsidRPr="00364E09" w:rsidRDefault="00BC5F38" w:rsidP="00433BEC">
            <w:pPr>
              <w:pStyle w:val="Tablesubhead"/>
            </w:pPr>
          </w:p>
        </w:tc>
      </w:tr>
      <w:tr w:rsidR="00E40232" w:rsidRPr="00561E58" w:rsidTr="00604E1C">
        <w:trPr>
          <w:jc w:val="center"/>
        </w:trPr>
        <w:tc>
          <w:tcPr>
            <w:tcW w:w="1246" w:type="pct"/>
            <w:shd w:val="clear" w:color="auto" w:fill="auto"/>
          </w:tcPr>
          <w:p w:rsidR="00E40232" w:rsidRPr="00F80E37" w:rsidRDefault="00E40232" w:rsidP="00A93C42">
            <w:pPr>
              <w:pStyle w:val="Tablesubhead"/>
            </w:pPr>
            <w:r w:rsidRPr="00F80E37">
              <w:t>Real numbers</w:t>
            </w:r>
          </w:p>
          <w:p w:rsidR="00E40232" w:rsidRPr="00F80E37" w:rsidRDefault="004B77EE" w:rsidP="004B77EE">
            <w:pPr>
              <w:pStyle w:val="Tablebullets"/>
            </w:pPr>
            <w:r w:rsidRPr="004B77EE">
              <w:t xml:space="preserve">Compare fractions using equivalence. Locate and represent positive and negative fractions and mixed numbers on a number line </w:t>
            </w:r>
            <w:hyperlink r:id="rId8" w:tooltip="View additional details of ACMNA152" w:history="1">
              <w:r w:rsidR="00E40232" w:rsidRPr="00A6462F">
                <w:rPr>
                  <w:rStyle w:val="Hyperlink"/>
                  <w:rFonts w:eastAsia="SimSun"/>
                  <w:sz w:val="20"/>
                </w:rPr>
                <w:t>(ACMNA152)</w:t>
              </w:r>
            </w:hyperlink>
          </w:p>
          <w:p w:rsidR="00E40232" w:rsidRPr="00F80E37" w:rsidRDefault="00E40232" w:rsidP="00A93C42">
            <w:pPr>
              <w:pStyle w:val="Tablebullets"/>
              <w:numPr>
                <w:ilvl w:val="0"/>
                <w:numId w:val="7"/>
              </w:numPr>
              <w:ind w:left="283" w:hanging="283"/>
            </w:pPr>
            <w:r w:rsidRPr="00F80E37">
              <w:t>Multiply and divide fractions and decimals using efficient written strategies and digital technologies</w:t>
            </w:r>
            <w:r w:rsidR="00D40187">
              <w:t xml:space="preserve"> </w:t>
            </w:r>
            <w:hyperlink r:id="rId9" w:tooltip="View additional details of ACMNA154" w:history="1">
              <w:r w:rsidRPr="00A6462F">
                <w:rPr>
                  <w:rStyle w:val="Hyperlink"/>
                  <w:rFonts w:eastAsia="SimSun"/>
                  <w:sz w:val="20"/>
                </w:rPr>
                <w:t>(ACMNA154)</w:t>
              </w:r>
            </w:hyperlink>
          </w:p>
          <w:p w:rsidR="00E40232" w:rsidRPr="00F80E37" w:rsidRDefault="00883A61" w:rsidP="00A93C42">
            <w:pPr>
              <w:pStyle w:val="Tablebullets"/>
              <w:numPr>
                <w:ilvl w:val="0"/>
                <w:numId w:val="7"/>
              </w:numPr>
              <w:ind w:left="283" w:hanging="283"/>
            </w:pPr>
            <w:r w:rsidRPr="00883A61">
              <w:t>Express one quantity as a fraction of another, with and without the use of digital technologies</w:t>
            </w:r>
            <w:r w:rsidR="00D40187">
              <w:t xml:space="preserve"> </w:t>
            </w:r>
            <w:hyperlink r:id="rId10" w:tooltip="View additional details of ACMNA155" w:history="1">
              <w:r w:rsidR="00E40232" w:rsidRPr="00A6462F">
                <w:rPr>
                  <w:rStyle w:val="Hyperlink"/>
                  <w:rFonts w:eastAsia="SimSun"/>
                  <w:sz w:val="20"/>
                </w:rPr>
                <w:t>(ACMNA155)</w:t>
              </w:r>
            </w:hyperlink>
          </w:p>
          <w:p w:rsidR="00E40232" w:rsidRPr="00F80E37" w:rsidRDefault="00E40232" w:rsidP="00A93C42">
            <w:pPr>
              <w:pStyle w:val="Tablebullets"/>
              <w:numPr>
                <w:ilvl w:val="0"/>
                <w:numId w:val="7"/>
              </w:numPr>
              <w:ind w:left="283" w:hanging="283"/>
            </w:pPr>
            <w:r w:rsidRPr="00F80E37">
              <w:t>Connect fractions, decimals and percentages and carry out simple conversions</w:t>
            </w:r>
            <w:r w:rsidRPr="00D40187">
              <w:rPr>
                <w:rFonts w:eastAsia="SimSun"/>
              </w:rPr>
              <w:t> </w:t>
            </w:r>
            <w:hyperlink r:id="rId11" w:tooltip="View additional details of ACMNA157" w:history="1">
              <w:r w:rsidRPr="00A6462F">
                <w:rPr>
                  <w:rStyle w:val="Hyperlink"/>
                  <w:rFonts w:eastAsia="SimSun"/>
                  <w:sz w:val="20"/>
                </w:rPr>
                <w:t>(ACMNA157)</w:t>
              </w:r>
            </w:hyperlink>
          </w:p>
          <w:p w:rsidR="00E40232" w:rsidRPr="00F80E37" w:rsidRDefault="00E40232" w:rsidP="00A93C42">
            <w:pPr>
              <w:pStyle w:val="Tablebullets"/>
              <w:numPr>
                <w:ilvl w:val="0"/>
                <w:numId w:val="7"/>
              </w:numPr>
              <w:ind w:left="283" w:hanging="283"/>
            </w:pPr>
            <w:r w:rsidRPr="00F80E37">
              <w:t>Find percentages of quantities and express one quantity as a</w:t>
            </w:r>
            <w:r w:rsidRPr="00D40187">
              <w:t> percentage </w:t>
            </w:r>
            <w:r w:rsidRPr="00F80E37">
              <w:t>of another, with a</w:t>
            </w:r>
            <w:r w:rsidR="003D15FB">
              <w:t>nd without digital technologies</w:t>
            </w:r>
            <w:r w:rsidR="00D40187">
              <w:t xml:space="preserve"> </w:t>
            </w:r>
            <w:hyperlink r:id="rId12" w:tooltip="View additional details of ACMNA158" w:history="1">
              <w:r w:rsidRPr="00A6462F">
                <w:rPr>
                  <w:rStyle w:val="Hyperlink"/>
                  <w:rFonts w:eastAsia="SimSun"/>
                  <w:sz w:val="20"/>
                </w:rPr>
                <w:t>(ACMNA158)</w:t>
              </w:r>
            </w:hyperlink>
          </w:p>
          <w:p w:rsidR="00E40232" w:rsidRDefault="00E40232" w:rsidP="00A93C42">
            <w:pPr>
              <w:pStyle w:val="Tablebullets"/>
              <w:numPr>
                <w:ilvl w:val="0"/>
                <w:numId w:val="7"/>
              </w:numPr>
              <w:ind w:left="283" w:hanging="283"/>
            </w:pPr>
            <w:r w:rsidRPr="00F80E37">
              <w:t>Recognise and solve problems involving simple ratios</w:t>
            </w:r>
            <w:r w:rsidR="00D40187">
              <w:t xml:space="preserve"> </w:t>
            </w:r>
            <w:hyperlink r:id="rId13" w:tooltip="View additional details of ACMNA173" w:history="1">
              <w:r w:rsidRPr="00A6462F">
                <w:rPr>
                  <w:rStyle w:val="Hyperlink"/>
                  <w:rFonts w:eastAsia="SimSun"/>
                  <w:sz w:val="20"/>
                </w:rPr>
                <w:t>(ACMNA173)</w:t>
              </w:r>
            </w:hyperlink>
          </w:p>
          <w:p w:rsidR="00E40232" w:rsidRPr="00A93C42" w:rsidRDefault="00E40232" w:rsidP="00A93C42">
            <w:pPr>
              <w:pStyle w:val="Tablesubhead"/>
            </w:pPr>
            <w:r w:rsidRPr="00A93C42">
              <w:t>Patterns and algebra</w:t>
            </w:r>
          </w:p>
          <w:p w:rsidR="00E40232" w:rsidRPr="00D07D4D" w:rsidRDefault="00E40232" w:rsidP="00D40187">
            <w:pPr>
              <w:pStyle w:val="Tablebullets"/>
              <w:numPr>
                <w:ilvl w:val="0"/>
                <w:numId w:val="7"/>
              </w:numPr>
              <w:ind w:left="283" w:hanging="283"/>
            </w:pPr>
            <w:r w:rsidRPr="00A93C42">
              <w:t>Create algebraic expressions and evaluate them by substituting a given value for each variable</w:t>
            </w:r>
            <w:r w:rsidR="00D40187">
              <w:t xml:space="preserve"> </w:t>
            </w:r>
            <w:r w:rsidRPr="00A93C42">
              <w:t xml:space="preserve"> </w:t>
            </w:r>
            <w:hyperlink r:id="rId14" w:tooltip="View additional details of ACMNA176" w:history="1">
              <w:r w:rsidRPr="00A6462F">
                <w:rPr>
                  <w:rStyle w:val="Hyperlink"/>
                  <w:rFonts w:eastAsia="SimSun"/>
                  <w:sz w:val="20"/>
                </w:rPr>
                <w:t>(ACMNA176)</w:t>
              </w:r>
            </w:hyperlink>
          </w:p>
        </w:tc>
        <w:tc>
          <w:tcPr>
            <w:tcW w:w="1246" w:type="pct"/>
            <w:shd w:val="clear" w:color="auto" w:fill="auto"/>
          </w:tcPr>
          <w:p w:rsidR="00E40232" w:rsidRPr="00D07D4D" w:rsidRDefault="00E40232" w:rsidP="00D07D4D">
            <w:pPr>
              <w:pStyle w:val="Tabletext"/>
            </w:pPr>
          </w:p>
        </w:tc>
        <w:tc>
          <w:tcPr>
            <w:tcW w:w="1246" w:type="pct"/>
            <w:shd w:val="clear" w:color="auto" w:fill="auto"/>
          </w:tcPr>
          <w:p w:rsidR="00E40232" w:rsidRPr="00D07D4D" w:rsidRDefault="00E40232" w:rsidP="00D07D4D">
            <w:pPr>
              <w:pStyle w:val="Tabletext"/>
            </w:pPr>
          </w:p>
        </w:tc>
        <w:tc>
          <w:tcPr>
            <w:tcW w:w="1262" w:type="pct"/>
            <w:shd w:val="clear" w:color="auto" w:fill="auto"/>
          </w:tcPr>
          <w:p w:rsidR="00E40232" w:rsidRDefault="00735DEA" w:rsidP="00E40232">
            <w:pPr>
              <w:pStyle w:val="Tablesubhead"/>
              <w:tabs>
                <w:tab w:val="left" w:pos="510"/>
              </w:tabs>
              <w:ind w:left="510" w:hanging="510"/>
            </w:pPr>
            <w:r>
              <w:rPr>
                <w:noProof/>
                <w:sz w:val="17"/>
                <w:szCs w:val="17"/>
                <w:lang w:eastAsia="en-AU"/>
              </w:rPr>
              <w:drawing>
                <wp:inline distT="0" distB="0" distL="0" distR="0">
                  <wp:extent cx="189865" cy="189865"/>
                  <wp:effectExtent l="0" t="0" r="635" b="635"/>
                  <wp:docPr id="7"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40232">
              <w:rPr>
                <w:sz w:val="17"/>
                <w:szCs w:val="17"/>
              </w:rPr>
              <w:tab/>
            </w:r>
            <w:r w:rsidR="00E40232" w:rsidRPr="00790B29">
              <w:t>Literacy</w:t>
            </w:r>
          </w:p>
          <w:p w:rsidR="00E40232" w:rsidRDefault="00E40232" w:rsidP="00E40232">
            <w:pPr>
              <w:pStyle w:val="Tablebullets"/>
              <w:numPr>
                <w:ilvl w:val="0"/>
                <w:numId w:val="7"/>
              </w:numPr>
              <w:ind w:left="283" w:hanging="283"/>
            </w:pPr>
            <w:r>
              <w:t xml:space="preserve">Develop an </w:t>
            </w:r>
            <w:r w:rsidRPr="008A19E5">
              <w:t xml:space="preserve">understanding </w:t>
            </w:r>
            <w:r>
              <w:t xml:space="preserve">of </w:t>
            </w:r>
            <w:r w:rsidRPr="008A19E5">
              <w:t>the mathematical meaning</w:t>
            </w:r>
            <w:r>
              <w:t>s</w:t>
            </w:r>
            <w:r w:rsidRPr="008A19E5">
              <w:t xml:space="preserve"> of the key vocabulary associated with ratio, rates and proportionate reasoning</w:t>
            </w:r>
          </w:p>
          <w:p w:rsidR="00E40232" w:rsidRDefault="00735DEA" w:rsidP="00E40232">
            <w:pPr>
              <w:pStyle w:val="Tablesubhead"/>
              <w:tabs>
                <w:tab w:val="left" w:pos="510"/>
              </w:tabs>
              <w:ind w:left="510" w:hanging="510"/>
            </w:pPr>
            <w:r>
              <w:rPr>
                <w:noProof/>
                <w:sz w:val="17"/>
                <w:szCs w:val="17"/>
                <w:lang w:eastAsia="en-AU"/>
              </w:rPr>
              <w:drawing>
                <wp:inline distT="0" distB="0" distL="0" distR="0">
                  <wp:extent cx="198120" cy="198120"/>
                  <wp:effectExtent l="0" t="0" r="0" b="0"/>
                  <wp:docPr id="6"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E40232">
              <w:rPr>
                <w:sz w:val="17"/>
                <w:szCs w:val="17"/>
              </w:rPr>
              <w:tab/>
            </w:r>
            <w:r w:rsidR="00E40232">
              <w:t>Numeracy</w:t>
            </w:r>
          </w:p>
          <w:p w:rsidR="00E40232" w:rsidRPr="00790B29" w:rsidRDefault="00E40232" w:rsidP="00E40232">
            <w:pPr>
              <w:pStyle w:val="Tablebullets"/>
              <w:numPr>
                <w:ilvl w:val="0"/>
                <w:numId w:val="7"/>
              </w:numPr>
              <w:ind w:left="283" w:hanging="283"/>
            </w:pPr>
            <w:r>
              <w:t>A</w:t>
            </w:r>
            <w:r w:rsidRPr="008A19E5">
              <w:t>pply mathematical understanding of ratio, rates and proportionate re</w:t>
            </w:r>
            <w:r>
              <w:t>asoning in a real-world context</w:t>
            </w:r>
          </w:p>
          <w:p w:rsidR="00E40232" w:rsidRPr="00790B29" w:rsidRDefault="00735DEA" w:rsidP="00E40232">
            <w:pPr>
              <w:pStyle w:val="Tabletext"/>
              <w:tabs>
                <w:tab w:val="left" w:pos="510"/>
              </w:tabs>
              <w:ind w:left="510" w:hanging="510"/>
              <w:rPr>
                <w:b/>
              </w:rPr>
            </w:pPr>
            <w:r>
              <w:rPr>
                <w:noProof/>
                <w:sz w:val="17"/>
                <w:szCs w:val="17"/>
                <w:lang w:eastAsia="en-AU"/>
              </w:rPr>
              <w:drawing>
                <wp:inline distT="0" distB="0" distL="0" distR="0">
                  <wp:extent cx="198120" cy="198120"/>
                  <wp:effectExtent l="0" t="0" r="0" b="0"/>
                  <wp:docPr id="3" name="Picture 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E40232">
              <w:rPr>
                <w:sz w:val="17"/>
                <w:szCs w:val="17"/>
              </w:rPr>
              <w:tab/>
            </w:r>
            <w:r w:rsidR="00E40232">
              <w:rPr>
                <w:b/>
              </w:rPr>
              <w:t>ICT</w:t>
            </w:r>
            <w:r w:rsidR="00E40232" w:rsidRPr="00790B29">
              <w:rPr>
                <w:b/>
              </w:rPr>
              <w:t xml:space="preserve"> </w:t>
            </w:r>
            <w:r w:rsidR="00102E9B">
              <w:rPr>
                <w:b/>
              </w:rPr>
              <w:t>capability</w:t>
            </w:r>
          </w:p>
          <w:p w:rsidR="00E40232" w:rsidRPr="00F16628" w:rsidRDefault="00E40232" w:rsidP="00E40232">
            <w:pPr>
              <w:pStyle w:val="Tablebullets"/>
              <w:numPr>
                <w:ilvl w:val="0"/>
                <w:numId w:val="7"/>
              </w:numPr>
              <w:ind w:left="283" w:hanging="283"/>
            </w:pPr>
            <w:r>
              <w:t xml:space="preserve">Use </w:t>
            </w:r>
            <w:r w:rsidRPr="008A19E5">
              <w:t xml:space="preserve">web-based interactive </w:t>
            </w:r>
            <w:r>
              <w:t xml:space="preserve">programs and websites </w:t>
            </w:r>
            <w:r w:rsidRPr="008A19E5">
              <w:t>to engage and promot</w:t>
            </w:r>
            <w:r>
              <w:t>e understanding of key concepts</w:t>
            </w:r>
          </w:p>
          <w:p w:rsidR="00E40232" w:rsidRPr="00790B29" w:rsidRDefault="00735DEA" w:rsidP="00E40232">
            <w:pPr>
              <w:pStyle w:val="Tablesubhead"/>
              <w:tabs>
                <w:tab w:val="left" w:pos="510"/>
              </w:tabs>
              <w:ind w:left="510" w:hanging="510"/>
            </w:pPr>
            <w:r>
              <w:rPr>
                <w:noProof/>
                <w:sz w:val="17"/>
                <w:szCs w:val="17"/>
                <w:lang w:eastAsia="en-AU"/>
              </w:rPr>
              <w:drawing>
                <wp:inline distT="0" distB="0" distL="0" distR="0">
                  <wp:extent cx="198120" cy="198120"/>
                  <wp:effectExtent l="0" t="0" r="0" b="0"/>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E40232">
              <w:rPr>
                <w:sz w:val="17"/>
                <w:szCs w:val="17"/>
              </w:rPr>
              <w:tab/>
            </w:r>
            <w:r w:rsidR="00E40232" w:rsidRPr="00790B29">
              <w:t>Critical and creative thinking</w:t>
            </w:r>
          </w:p>
          <w:p w:rsidR="00E40232" w:rsidRPr="00F16628" w:rsidRDefault="00E40232" w:rsidP="00E40232">
            <w:pPr>
              <w:pStyle w:val="Tablebullets"/>
              <w:numPr>
                <w:ilvl w:val="0"/>
                <w:numId w:val="7"/>
              </w:numPr>
              <w:ind w:left="283" w:hanging="283"/>
            </w:pPr>
            <w:r>
              <w:t>U</w:t>
            </w:r>
            <w:r w:rsidRPr="008A19E5">
              <w:t>se high</w:t>
            </w:r>
            <w:r>
              <w:t xml:space="preserve">er </w:t>
            </w:r>
            <w:r w:rsidRPr="008A19E5">
              <w:t>order thinking skills to solve relevant problems in context</w:t>
            </w:r>
            <w:r>
              <w:t xml:space="preserve"> and </w:t>
            </w:r>
            <w:r w:rsidRPr="008A19E5">
              <w:t>approach problems in different ways and in different contexts</w:t>
            </w:r>
          </w:p>
          <w:p w:rsidR="00E40232" w:rsidRPr="00790B29" w:rsidRDefault="00735DEA" w:rsidP="00E40232">
            <w:pPr>
              <w:pStyle w:val="Tabletext"/>
              <w:tabs>
                <w:tab w:val="left" w:pos="510"/>
              </w:tabs>
              <w:ind w:left="510" w:hanging="510"/>
              <w:rPr>
                <w:b/>
              </w:rPr>
            </w:pPr>
            <w:r>
              <w:rPr>
                <w:noProof/>
                <w:sz w:val="17"/>
                <w:szCs w:val="17"/>
                <w:lang w:eastAsia="en-AU"/>
              </w:rPr>
              <w:drawing>
                <wp:inline distT="0" distB="0" distL="0" distR="0">
                  <wp:extent cx="198120" cy="198120"/>
                  <wp:effectExtent l="0" t="0" r="0" b="0"/>
                  <wp:docPr id="5" name="Picture 5"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personal_soc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E40232">
              <w:rPr>
                <w:sz w:val="17"/>
                <w:szCs w:val="17"/>
              </w:rPr>
              <w:tab/>
            </w:r>
            <w:r w:rsidR="00E40232" w:rsidRPr="00790B29">
              <w:rPr>
                <w:b/>
              </w:rPr>
              <w:t xml:space="preserve">Personal and social </w:t>
            </w:r>
            <w:r w:rsidR="00102E9B">
              <w:rPr>
                <w:b/>
              </w:rPr>
              <w:t>capability</w:t>
            </w:r>
          </w:p>
          <w:p w:rsidR="00E40232" w:rsidRPr="00030551" w:rsidRDefault="00E40232" w:rsidP="003D15FB">
            <w:pPr>
              <w:pStyle w:val="Tablebullets"/>
              <w:numPr>
                <w:ilvl w:val="0"/>
                <w:numId w:val="7"/>
              </w:numPr>
              <w:ind w:left="283" w:hanging="283"/>
            </w:pPr>
            <w:r>
              <w:t>W</w:t>
            </w:r>
            <w:r w:rsidRPr="008A19E5">
              <w:t xml:space="preserve">ork in various groupings, </w:t>
            </w:r>
            <w:r>
              <w:t xml:space="preserve">including </w:t>
            </w:r>
            <w:r w:rsidRPr="008A19E5">
              <w:t>individual</w:t>
            </w:r>
            <w:r>
              <w:t xml:space="preserve">, </w:t>
            </w:r>
            <w:r w:rsidRPr="008A19E5">
              <w:t>pair</w:t>
            </w:r>
            <w:r>
              <w:t>, small group and w</w:t>
            </w:r>
            <w:r w:rsidRPr="008A19E5">
              <w:t>hole class</w:t>
            </w:r>
          </w:p>
        </w:tc>
      </w:tr>
    </w:tbl>
    <w:p w:rsidR="00C92B4E" w:rsidRDefault="00C92B4E">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286"/>
        <w:gridCol w:w="7286"/>
      </w:tblGrid>
      <w:tr w:rsidR="00E40232" w:rsidRPr="00561E58" w:rsidTr="00D07D4D">
        <w:trPr>
          <w:jc w:val="center"/>
        </w:trPr>
        <w:tc>
          <w:tcPr>
            <w:tcW w:w="5000" w:type="pct"/>
            <w:gridSpan w:val="2"/>
            <w:shd w:val="clear" w:color="auto" w:fill="CFE7E6"/>
          </w:tcPr>
          <w:p w:rsidR="00E40232" w:rsidRPr="004E0C69" w:rsidRDefault="00E40232" w:rsidP="006E5417">
            <w:pPr>
              <w:pStyle w:val="Tablesubhead"/>
              <w:rPr>
                <w:highlight w:val="magenta"/>
              </w:rPr>
            </w:pPr>
            <w:r>
              <w:t>A</w:t>
            </w:r>
            <w:r w:rsidRPr="004E0C69">
              <w:t>chievement standard</w:t>
            </w:r>
          </w:p>
        </w:tc>
      </w:tr>
      <w:tr w:rsidR="00E40232" w:rsidRPr="00561E58" w:rsidTr="00D07D4D">
        <w:trPr>
          <w:jc w:val="center"/>
        </w:trPr>
        <w:tc>
          <w:tcPr>
            <w:tcW w:w="5000" w:type="pct"/>
            <w:gridSpan w:val="2"/>
            <w:shd w:val="clear" w:color="auto" w:fill="auto"/>
          </w:tcPr>
          <w:p w:rsidR="00E40232" w:rsidRDefault="00E40232" w:rsidP="00EF1288">
            <w:pPr>
              <w:pStyle w:val="Tabletext"/>
            </w:pPr>
            <w:r>
              <w:t>By the end of Year 7, students solve problems involving the comparison, addition and subtraction of integers. They make the connections between whole numbers and index notation and the relationship between perfect squares and square roots. They solve problems involving percentages and all four operations with fractions and decimals. They compare the cost of items to make financial decisions. Students represent numbers using variables. They connect the laws and properties for numbers to algebra. They interpret simple linear representations and model authentic information. Students describe different views of three-dimensional objects. They represent transformations in the Cartesian plane. They solve simple numerical problems involving angles formed by a transversal crossing two parallel lines. Students identify issues involving the collection of continuous data. They describe the relationship between the median and mean in data displays.</w:t>
            </w:r>
          </w:p>
          <w:p w:rsidR="00E40232" w:rsidRPr="00884F61" w:rsidRDefault="00E40232" w:rsidP="00EF1288">
            <w:pPr>
              <w:pStyle w:val="Tabletext"/>
            </w:pPr>
            <w:r>
              <w:t>Students use fractions, decimals and percentages, and their equivalences. They express one quantity as a fraction or percentage of another. Students solve simple linear equations and evaluate algebraic expressions after numerical substitution. They assign ordered pairs to given points on the Cartesian plane. Students use formulas for the area and perimeter of rectangles and calculate volumes of rectangular prisms. Students classify triangles and quadrilaterals. They name the types of angles formed by a transversal crossing parallel line. Students determine the sample space for simple experiments with equally likely outcomes and assign probabilities to those outcomes. They calculate mean, mode, median and range for data sets. They construct stem-and-leaf plots and dot-plots.</w:t>
            </w:r>
          </w:p>
        </w:tc>
      </w:tr>
      <w:tr w:rsidR="00E40232" w:rsidRPr="00561E58" w:rsidTr="00D07D4D">
        <w:trPr>
          <w:jc w:val="center"/>
        </w:trPr>
        <w:tc>
          <w:tcPr>
            <w:tcW w:w="5000" w:type="pct"/>
            <w:gridSpan w:val="2"/>
            <w:tcBorders>
              <w:bottom w:val="single" w:sz="4" w:space="0" w:color="00928F"/>
            </w:tcBorders>
            <w:shd w:val="clear" w:color="auto" w:fill="CFE7E6"/>
          </w:tcPr>
          <w:p w:rsidR="00E40232" w:rsidRPr="007B343C" w:rsidRDefault="00E40232" w:rsidP="006E5417">
            <w:pPr>
              <w:pStyle w:val="Tablesubhead"/>
            </w:pPr>
            <w:r>
              <w:t>Proficiencies</w:t>
            </w:r>
          </w:p>
        </w:tc>
      </w:tr>
      <w:tr w:rsidR="00E40232" w:rsidRPr="00561E58" w:rsidTr="00D07D4D">
        <w:trPr>
          <w:jc w:val="center"/>
        </w:trPr>
        <w:tc>
          <w:tcPr>
            <w:tcW w:w="2500" w:type="pct"/>
            <w:tcBorders>
              <w:right w:val="nil"/>
            </w:tcBorders>
            <w:shd w:val="clear" w:color="auto" w:fill="auto"/>
          </w:tcPr>
          <w:p w:rsidR="00E40232" w:rsidRPr="00E40232" w:rsidRDefault="00E40232" w:rsidP="00E40232">
            <w:pPr>
              <w:pStyle w:val="Tabletext"/>
            </w:pPr>
            <w:r w:rsidRPr="00E40232">
              <w:t>Opportunities to develop proficiencies include:</w:t>
            </w:r>
          </w:p>
          <w:p w:rsidR="00E40232" w:rsidRPr="00E40232" w:rsidRDefault="00E40232" w:rsidP="00E40232">
            <w:pPr>
              <w:pStyle w:val="Tablesubhead"/>
              <w:rPr>
                <w:rFonts w:eastAsia="HelveticaNeueLTStd-Lt-Identity-"/>
              </w:rPr>
            </w:pPr>
            <w:r w:rsidRPr="00E40232">
              <w:rPr>
                <w:rFonts w:eastAsia="HelveticaNeueLTStd-Lt-Identity-"/>
              </w:rPr>
              <w:t xml:space="preserve">Understanding </w:t>
            </w:r>
          </w:p>
          <w:p w:rsidR="00E40232" w:rsidRPr="00E40232" w:rsidRDefault="00E40232" w:rsidP="00E40232">
            <w:pPr>
              <w:pStyle w:val="Tablebullets"/>
              <w:rPr>
                <w:rFonts w:eastAsia="HelveticaNeueLTStd-Lt-Identity-"/>
              </w:rPr>
            </w:pPr>
            <w:r w:rsidRPr="00E40232">
              <w:rPr>
                <w:rFonts w:eastAsia="HelveticaNeueLTStd-Lt-Identity-"/>
              </w:rPr>
              <w:t xml:space="preserve">recognising </w:t>
            </w:r>
            <w:r w:rsidR="00160C82">
              <w:rPr>
                <w:rFonts w:eastAsia="HelveticaNeueLTStd-Lt-Identity-"/>
              </w:rPr>
              <w:t>equivalences</w:t>
            </w:r>
            <w:r w:rsidR="00160C82" w:rsidRPr="00E40232">
              <w:rPr>
                <w:rFonts w:eastAsia="HelveticaNeueLTStd-Lt-Identity-"/>
              </w:rPr>
              <w:t xml:space="preserve"> </w:t>
            </w:r>
            <w:r w:rsidRPr="00E40232">
              <w:rPr>
                <w:rFonts w:eastAsia="HelveticaNeueLTStd-Lt-Identity-"/>
              </w:rPr>
              <w:t xml:space="preserve">between fractions, decimals, percentages and ratios </w:t>
            </w:r>
          </w:p>
          <w:p w:rsidR="00E40232" w:rsidRPr="00E40232" w:rsidRDefault="00E40232" w:rsidP="00E40232">
            <w:pPr>
              <w:pStyle w:val="Tablesubhead"/>
              <w:rPr>
                <w:rFonts w:eastAsia="HelveticaNeueLTStd-Lt-Identity-"/>
              </w:rPr>
            </w:pPr>
            <w:r w:rsidRPr="00E40232">
              <w:rPr>
                <w:rFonts w:eastAsia="HelveticaNeueLTStd-Lt-Identity-"/>
              </w:rPr>
              <w:t xml:space="preserve">Fluency </w:t>
            </w:r>
          </w:p>
          <w:p w:rsidR="00E40232" w:rsidRDefault="00E40232" w:rsidP="00E40232">
            <w:pPr>
              <w:pStyle w:val="Tablebullets"/>
              <w:rPr>
                <w:rFonts w:eastAsia="HelveticaNeueLTStd-Lt-Identity-"/>
              </w:rPr>
            </w:pPr>
            <w:r w:rsidRPr="00E40232">
              <w:rPr>
                <w:rFonts w:eastAsia="HelveticaNeueLTStd-Lt-Identity-"/>
              </w:rPr>
              <w:t>calculating accurately with integers</w:t>
            </w:r>
          </w:p>
          <w:p w:rsidR="00E40232" w:rsidRPr="00E40232" w:rsidRDefault="00E40232" w:rsidP="00E40232">
            <w:pPr>
              <w:pStyle w:val="Tablebullets"/>
              <w:rPr>
                <w:rFonts w:eastAsia="HelveticaNeueLTStd-Lt-Identity-"/>
              </w:rPr>
            </w:pPr>
            <w:r w:rsidRPr="00E40232">
              <w:rPr>
                <w:rFonts w:eastAsia="HelveticaNeueLTStd-Lt-Identity-"/>
              </w:rPr>
              <w:t>representing fractions and decimals in various ways</w:t>
            </w:r>
          </w:p>
        </w:tc>
        <w:tc>
          <w:tcPr>
            <w:tcW w:w="2500" w:type="pct"/>
            <w:tcBorders>
              <w:left w:val="nil"/>
            </w:tcBorders>
            <w:shd w:val="clear" w:color="auto" w:fill="auto"/>
          </w:tcPr>
          <w:p w:rsidR="00E40232" w:rsidRPr="00E40232" w:rsidRDefault="00E40232" w:rsidP="00E40232">
            <w:pPr>
              <w:pStyle w:val="Tablesubhead"/>
              <w:rPr>
                <w:rFonts w:eastAsia="HelveticaNeueLTStd-Lt-Identity-"/>
              </w:rPr>
            </w:pPr>
            <w:r w:rsidRPr="00E40232">
              <w:rPr>
                <w:rFonts w:eastAsia="HelveticaNeueLTStd-Lt-Identity-"/>
              </w:rPr>
              <w:t xml:space="preserve">Problem Solving </w:t>
            </w:r>
          </w:p>
          <w:p w:rsidR="00E40232" w:rsidRPr="00E40232" w:rsidRDefault="00E40232" w:rsidP="00E40232">
            <w:pPr>
              <w:pStyle w:val="Tablebullets"/>
              <w:rPr>
                <w:rFonts w:eastAsia="HelveticaNeueLTStd-Lt-Identity-"/>
              </w:rPr>
            </w:pPr>
            <w:r w:rsidRPr="00E40232">
              <w:rPr>
                <w:rFonts w:eastAsia="HelveticaNeueLTStd-Lt-Identity-"/>
              </w:rPr>
              <w:t xml:space="preserve">formulating and solving authentic problems using numbers and measurements </w:t>
            </w:r>
          </w:p>
          <w:p w:rsidR="00E40232" w:rsidRPr="00E40232" w:rsidRDefault="00E40232" w:rsidP="00E40232">
            <w:pPr>
              <w:pStyle w:val="Tablesubhead"/>
              <w:rPr>
                <w:rFonts w:eastAsia="HelveticaNeueLTStd-Lt-Identity-"/>
              </w:rPr>
            </w:pPr>
            <w:r w:rsidRPr="00E40232">
              <w:rPr>
                <w:rFonts w:eastAsia="HelveticaNeueLTStd-Lt-Identity-"/>
              </w:rPr>
              <w:t xml:space="preserve">Reasoning </w:t>
            </w:r>
          </w:p>
          <w:p w:rsidR="00E40232" w:rsidRPr="00D07D4D" w:rsidRDefault="00E40232" w:rsidP="00E40232">
            <w:pPr>
              <w:pStyle w:val="Tablebullets"/>
            </w:pPr>
            <w:r w:rsidRPr="00E40232">
              <w:rPr>
                <w:rFonts w:eastAsia="HelveticaNeueLTStd-Lt-Identity-"/>
              </w:rPr>
              <w:t>applying an understanding of ratio</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E40232" w:rsidRPr="009927F7" w:rsidTr="001F6C01">
        <w:trPr>
          <w:jc w:val="center"/>
        </w:trPr>
        <w:tc>
          <w:tcPr>
            <w:tcW w:w="2519" w:type="pct"/>
            <w:shd w:val="clear" w:color="auto" w:fill="auto"/>
          </w:tcPr>
          <w:p w:rsidR="00E40232" w:rsidRPr="001D4C01" w:rsidRDefault="00E40232" w:rsidP="00E40232">
            <w:pPr>
              <w:pStyle w:val="Tabletext"/>
              <w:rPr>
                <w:b/>
              </w:rPr>
            </w:pPr>
            <w:r w:rsidRPr="001D4C01">
              <w:rPr>
                <w:b/>
              </w:rPr>
              <w:t>In the Australian Curriculum: Mathematics at Year 6</w:t>
            </w:r>
          </w:p>
          <w:p w:rsidR="00E40232" w:rsidRPr="00115855" w:rsidRDefault="00E40232" w:rsidP="00E40232">
            <w:pPr>
              <w:pStyle w:val="Tablesubhead"/>
            </w:pPr>
            <w:r w:rsidRPr="00115855">
              <w:t xml:space="preserve">Number and </w:t>
            </w:r>
            <w:r w:rsidR="004052EF">
              <w:t>A</w:t>
            </w:r>
            <w:r w:rsidRPr="00115855">
              <w:t>lgebra</w:t>
            </w:r>
          </w:p>
          <w:p w:rsidR="00E40232" w:rsidRPr="004A436E" w:rsidRDefault="00E40232" w:rsidP="00E40232">
            <w:pPr>
              <w:pStyle w:val="Tabletext"/>
            </w:pPr>
            <w:r w:rsidRPr="004A436E">
              <w:t>Number and place value</w:t>
            </w:r>
          </w:p>
          <w:p w:rsidR="00E40232" w:rsidRDefault="00E40232" w:rsidP="00E40232">
            <w:pPr>
              <w:pStyle w:val="Tablebullets"/>
              <w:numPr>
                <w:ilvl w:val="0"/>
                <w:numId w:val="7"/>
              </w:numPr>
            </w:pPr>
            <w:r>
              <w:t xml:space="preserve">Identify and describe properties of prime, composite, square and triangular numbers. </w:t>
            </w:r>
          </w:p>
          <w:p w:rsidR="00E40232" w:rsidRPr="004A436E" w:rsidRDefault="00E40232" w:rsidP="00E40232">
            <w:pPr>
              <w:pStyle w:val="Tabletext"/>
            </w:pPr>
            <w:r w:rsidRPr="004A436E">
              <w:t>Fractions and decimals</w:t>
            </w:r>
          </w:p>
          <w:p w:rsidR="00E40232" w:rsidRDefault="00E40232" w:rsidP="00E40232">
            <w:pPr>
              <w:pStyle w:val="Tablebullets"/>
              <w:numPr>
                <w:ilvl w:val="0"/>
                <w:numId w:val="7"/>
              </w:numPr>
            </w:pPr>
            <w:r>
              <w:t xml:space="preserve">Find a simple fraction of a quantity where the result is a whole number, with and without digital technologies. </w:t>
            </w:r>
          </w:p>
          <w:p w:rsidR="00E40232" w:rsidRDefault="00E40232" w:rsidP="00E40232">
            <w:pPr>
              <w:pStyle w:val="Tablebullets"/>
              <w:numPr>
                <w:ilvl w:val="0"/>
                <w:numId w:val="7"/>
              </w:numPr>
            </w:pPr>
            <w:r>
              <w:t xml:space="preserve">Make connections between equivalent fractions, decimals and percentages. </w:t>
            </w:r>
          </w:p>
          <w:p w:rsidR="00E40232" w:rsidRPr="004A436E" w:rsidRDefault="00E40232" w:rsidP="00E40232">
            <w:pPr>
              <w:pStyle w:val="Tabletext"/>
            </w:pPr>
            <w:r w:rsidRPr="004A436E">
              <w:t>Patterns and algebra</w:t>
            </w:r>
          </w:p>
          <w:p w:rsidR="00E40232" w:rsidRPr="00030551" w:rsidRDefault="00E40232" w:rsidP="00E40232">
            <w:pPr>
              <w:pStyle w:val="Tablebullets"/>
              <w:numPr>
                <w:ilvl w:val="0"/>
                <w:numId w:val="7"/>
              </w:numPr>
              <w:ind w:left="283" w:hanging="283"/>
            </w:pPr>
            <w:r>
              <w:t>Continue and create sequences involving whole numbers, fractions and decimals. Describe the rule used to create the sequence.</w:t>
            </w:r>
          </w:p>
        </w:tc>
        <w:tc>
          <w:tcPr>
            <w:tcW w:w="2481" w:type="pct"/>
            <w:shd w:val="clear" w:color="auto" w:fill="auto"/>
          </w:tcPr>
          <w:p w:rsidR="00E40232" w:rsidRPr="001D4C01" w:rsidRDefault="00E40232" w:rsidP="00E40232">
            <w:pPr>
              <w:pStyle w:val="Tabletext"/>
              <w:rPr>
                <w:b/>
              </w:rPr>
            </w:pPr>
            <w:r w:rsidRPr="001D4C01">
              <w:rPr>
                <w:b/>
              </w:rPr>
              <w:t>In the Australian Curriculum: Mathematics at Year 8</w:t>
            </w:r>
          </w:p>
          <w:p w:rsidR="00E40232" w:rsidRPr="00115855" w:rsidRDefault="00E40232" w:rsidP="00E40232">
            <w:pPr>
              <w:pStyle w:val="Tablesubhead"/>
            </w:pPr>
            <w:r w:rsidRPr="00115855">
              <w:t xml:space="preserve">Number and </w:t>
            </w:r>
            <w:r w:rsidR="004052EF">
              <w:t>A</w:t>
            </w:r>
            <w:r w:rsidRPr="00115855">
              <w:t>lgebra</w:t>
            </w:r>
          </w:p>
          <w:p w:rsidR="00E40232" w:rsidRPr="004A436E" w:rsidRDefault="00E40232" w:rsidP="00E40232">
            <w:pPr>
              <w:pStyle w:val="Tabletext"/>
            </w:pPr>
            <w:r w:rsidRPr="004A436E">
              <w:t>Real numbers</w:t>
            </w:r>
          </w:p>
          <w:p w:rsidR="00E40232" w:rsidRPr="008630A7" w:rsidRDefault="00E40232" w:rsidP="00E40232">
            <w:pPr>
              <w:pStyle w:val="Tablebullets"/>
              <w:numPr>
                <w:ilvl w:val="0"/>
                <w:numId w:val="7"/>
              </w:numPr>
            </w:pPr>
            <w:r w:rsidRPr="008630A7">
              <w:t>Solve problems involving the use of percentages, including percentage increases and decreases, with and without digital technologies</w:t>
            </w:r>
            <w:r>
              <w:t>.</w:t>
            </w:r>
            <w:r w:rsidRPr="008630A7">
              <w:t xml:space="preserve"> </w:t>
            </w:r>
          </w:p>
          <w:p w:rsidR="00E40232" w:rsidRPr="008630A7" w:rsidRDefault="00E40232" w:rsidP="00E40232">
            <w:pPr>
              <w:pStyle w:val="Tablebullets"/>
              <w:numPr>
                <w:ilvl w:val="0"/>
                <w:numId w:val="7"/>
              </w:numPr>
            </w:pPr>
            <w:r w:rsidRPr="008630A7">
              <w:t>Solve a range of problems involving rates and ratios, with and without digital technologies</w:t>
            </w:r>
            <w:r>
              <w:t>.</w:t>
            </w:r>
            <w:r w:rsidRPr="008630A7">
              <w:t xml:space="preserve"> </w:t>
            </w:r>
          </w:p>
          <w:p w:rsidR="00E40232" w:rsidRPr="004A436E" w:rsidRDefault="00E40232" w:rsidP="00E40232">
            <w:pPr>
              <w:pStyle w:val="Tabletext"/>
            </w:pPr>
            <w:r w:rsidRPr="004A436E">
              <w:t xml:space="preserve">Patterns and algebra </w:t>
            </w:r>
          </w:p>
          <w:p w:rsidR="00E40232" w:rsidRPr="008630A7" w:rsidRDefault="00E40232" w:rsidP="00E40232">
            <w:pPr>
              <w:pStyle w:val="Tablebullets"/>
              <w:numPr>
                <w:ilvl w:val="0"/>
                <w:numId w:val="7"/>
              </w:numPr>
              <w:ind w:left="283" w:hanging="283"/>
            </w:pPr>
            <w:r w:rsidRPr="008630A7">
              <w:t>Extend and apply the distributive law to the expansion of algebraic expressions</w:t>
            </w:r>
            <w:r>
              <w:t>.</w:t>
            </w:r>
            <w:r w:rsidRPr="008630A7">
              <w:t xml:space="preserve"> </w:t>
            </w:r>
          </w:p>
          <w:p w:rsidR="00E40232" w:rsidRDefault="00E40232" w:rsidP="00E40232">
            <w:pPr>
              <w:pStyle w:val="Tablebullets"/>
              <w:numPr>
                <w:ilvl w:val="0"/>
                <w:numId w:val="7"/>
              </w:numPr>
              <w:ind w:left="283" w:hanging="283"/>
            </w:pPr>
            <w:r w:rsidRPr="008630A7">
              <w:t>Factorise algebraic expressions by identifying numerical factors</w:t>
            </w:r>
            <w:r>
              <w:t>.</w:t>
            </w:r>
            <w:r w:rsidRPr="008630A7">
              <w:t xml:space="preserve"> </w:t>
            </w:r>
          </w:p>
          <w:p w:rsidR="00E40232" w:rsidRPr="00030551" w:rsidRDefault="00E40232" w:rsidP="00E40232">
            <w:pPr>
              <w:pStyle w:val="Tablebullets"/>
              <w:numPr>
                <w:ilvl w:val="0"/>
                <w:numId w:val="7"/>
              </w:numPr>
              <w:ind w:left="283" w:hanging="283"/>
            </w:pPr>
            <w:r w:rsidRPr="008630A7">
              <w:t>Simplify algebraic expressions involving the four operations</w:t>
            </w:r>
            <w:r>
              <w:t>.</w:t>
            </w:r>
          </w:p>
        </w:tc>
      </w:tr>
      <w:tr w:rsidR="00E40232" w:rsidRPr="009927F7" w:rsidTr="008D28C8">
        <w:trPr>
          <w:jc w:val="center"/>
        </w:trPr>
        <w:tc>
          <w:tcPr>
            <w:tcW w:w="5000" w:type="pct"/>
            <w:gridSpan w:val="2"/>
            <w:shd w:val="clear" w:color="auto" w:fill="CFE7E6"/>
          </w:tcPr>
          <w:p w:rsidR="00E40232" w:rsidRPr="004E0C69" w:rsidRDefault="00E40232" w:rsidP="00A343ED">
            <w:pPr>
              <w:pStyle w:val="Tablesubhead"/>
            </w:pPr>
            <w:r w:rsidRPr="004E0C69">
              <w:t>Bridging content</w:t>
            </w:r>
          </w:p>
        </w:tc>
      </w:tr>
      <w:tr w:rsidR="00E40232" w:rsidRPr="00030551" w:rsidTr="001F6C01">
        <w:trPr>
          <w:jc w:val="center"/>
        </w:trPr>
        <w:tc>
          <w:tcPr>
            <w:tcW w:w="5000" w:type="pct"/>
            <w:gridSpan w:val="2"/>
            <w:shd w:val="clear" w:color="auto" w:fill="auto"/>
          </w:tcPr>
          <w:p w:rsidR="00E40232" w:rsidRPr="001C3EA6" w:rsidRDefault="00E40232" w:rsidP="00E40232">
            <w:pPr>
              <w:pStyle w:val="Tabletext"/>
            </w:pPr>
            <w:r w:rsidRPr="001C3EA6">
              <w:t xml:space="preserve">In </w:t>
            </w:r>
            <w:r w:rsidRPr="00F900CA">
              <w:t>the Essential Learnings</w:t>
            </w:r>
            <w:r>
              <w:rPr>
                <w:i/>
              </w:rPr>
              <w:t xml:space="preserve"> </w:t>
            </w:r>
            <w:r>
              <w:t>by the end of</w:t>
            </w:r>
            <w:r w:rsidRPr="001C3EA6">
              <w:t xml:space="preserve"> </w:t>
            </w:r>
            <w:r w:rsidRPr="001B12CE">
              <w:t>Year</w:t>
            </w:r>
            <w:r w:rsidRPr="001C3EA6">
              <w:t xml:space="preserve"> </w:t>
            </w:r>
            <w:r>
              <w:t>7</w:t>
            </w:r>
          </w:p>
          <w:p w:rsidR="00E40232" w:rsidRPr="00CB5CD9" w:rsidRDefault="00E40232" w:rsidP="00E40232">
            <w:pPr>
              <w:pStyle w:val="Tablesubhead"/>
            </w:pPr>
            <w:r w:rsidRPr="00CB5CD9">
              <w:t>Knowledge and understanding</w:t>
            </w:r>
            <w:r>
              <w:t xml:space="preserve">: </w:t>
            </w:r>
            <w:r w:rsidRPr="00CB5CD9">
              <w:t>Number</w:t>
            </w:r>
          </w:p>
          <w:p w:rsidR="00E40232" w:rsidRPr="00CB5CD9" w:rsidRDefault="00E40232" w:rsidP="00E40232">
            <w:pPr>
              <w:pStyle w:val="Tabletext"/>
            </w:pPr>
            <w:r w:rsidRPr="00CB5CD9">
              <w:t xml:space="preserve">Numbers, key percentages, common </w:t>
            </w:r>
            <w:r w:rsidRPr="001B12CE">
              <w:t>and</w:t>
            </w:r>
            <w:r w:rsidRPr="00CB5CD9">
              <w:t xml:space="preserve"> decimal fractions and a range of strategies are used to generate and solve problems.</w:t>
            </w:r>
          </w:p>
          <w:p w:rsidR="00E40232" w:rsidRPr="00CB5CD9" w:rsidRDefault="00E40232" w:rsidP="00E40232">
            <w:pPr>
              <w:pStyle w:val="Tablebullets"/>
              <w:numPr>
                <w:ilvl w:val="0"/>
                <w:numId w:val="7"/>
              </w:numPr>
              <w:ind w:left="283" w:hanging="283"/>
              <w:rPr>
                <w:lang w:val="en-GB"/>
              </w:rPr>
            </w:pPr>
            <w:r w:rsidRPr="007478CC">
              <w:rPr>
                <w:lang w:val="en-GB"/>
              </w:rPr>
              <w:t>Percentages, rate, ratio and proportion can be used to describe relationships between quantities and to solve problems in practical situations involving money, time and other measures</w:t>
            </w:r>
            <w:r>
              <w:rPr>
                <w:lang w:val="en-GB"/>
              </w:rPr>
              <w:t>.</w:t>
            </w:r>
          </w:p>
        </w:tc>
      </w:tr>
      <w:tr w:rsidR="00E40232"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E40232" w:rsidRPr="001F6C01" w:rsidRDefault="00E40232" w:rsidP="00A343ED">
            <w:pPr>
              <w:pStyle w:val="Tablesubhead"/>
            </w:pPr>
            <w:r w:rsidRPr="001F6C01">
              <w:t>Links to other learning areas</w:t>
            </w:r>
          </w:p>
        </w:tc>
      </w:tr>
      <w:tr w:rsidR="00E40232"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E40232" w:rsidRDefault="00E40232" w:rsidP="00E40232">
            <w:pPr>
              <w:pStyle w:val="Tabletext"/>
            </w:pPr>
            <w:r>
              <w:t xml:space="preserve">Learning can be linked to experimental work in </w:t>
            </w:r>
            <w:r w:rsidR="00BC49C2">
              <w:t>S</w:t>
            </w:r>
            <w:r>
              <w:t xml:space="preserve">cience. </w:t>
            </w:r>
          </w:p>
          <w:p w:rsidR="00E40232" w:rsidRPr="00E548E4" w:rsidRDefault="00E40232" w:rsidP="00E40232">
            <w:pPr>
              <w:pStyle w:val="Tabletext"/>
            </w:pPr>
            <w:r>
              <w:t>Australian Curriculum: Science — Science as a Human Endeavour and Science Inquiry Skills</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D07D4D" w:rsidRPr="00561E58" w:rsidTr="00A343ED">
        <w:trPr>
          <w:tblHeader/>
          <w:jc w:val="center"/>
        </w:trPr>
        <w:tc>
          <w:tcPr>
            <w:tcW w:w="3548" w:type="pct"/>
            <w:gridSpan w:val="2"/>
            <w:tcBorders>
              <w:bottom w:val="single" w:sz="4" w:space="0" w:color="00928F"/>
            </w:tcBorders>
            <w:shd w:val="clear" w:color="auto" w:fill="8CC8C9"/>
          </w:tcPr>
          <w:p w:rsidR="00D07D4D" w:rsidRPr="004E0C69" w:rsidRDefault="00D07D4D" w:rsidP="00EC2B44">
            <w:pPr>
              <w:pStyle w:val="Tablehead"/>
              <w:rPr>
                <w:szCs w:val="21"/>
              </w:rPr>
            </w:pPr>
            <w:r>
              <w:rPr>
                <w:szCs w:val="21"/>
              </w:rPr>
              <w:t>A</w:t>
            </w:r>
            <w:r w:rsidRPr="004E0C69">
              <w:rPr>
                <w:szCs w:val="21"/>
              </w:rPr>
              <w:t>ssessment</w:t>
            </w:r>
          </w:p>
        </w:tc>
        <w:tc>
          <w:tcPr>
            <w:tcW w:w="1452" w:type="pct"/>
            <w:shd w:val="clear" w:color="auto" w:fill="8CC8C9"/>
          </w:tcPr>
          <w:p w:rsidR="00D07D4D" w:rsidRPr="004E0C69" w:rsidRDefault="00D07D4D" w:rsidP="008C796F">
            <w:pPr>
              <w:pStyle w:val="Tablehead"/>
              <w:rPr>
                <w:szCs w:val="21"/>
              </w:rPr>
            </w:pPr>
            <w:r w:rsidRPr="004E0C69">
              <w:rPr>
                <w:szCs w:val="21"/>
              </w:rPr>
              <w:t>Make judgments</w:t>
            </w:r>
          </w:p>
        </w:tc>
      </w:tr>
      <w:tr w:rsidR="00D07D4D" w:rsidRPr="00561E58" w:rsidTr="00D07D4D">
        <w:trPr>
          <w:jc w:val="center"/>
        </w:trPr>
        <w:tc>
          <w:tcPr>
            <w:tcW w:w="2642" w:type="pct"/>
            <w:tcBorders>
              <w:bottom w:val="single" w:sz="4" w:space="0" w:color="00928F"/>
            </w:tcBorders>
            <w:shd w:val="clear" w:color="auto" w:fill="CFE7E6"/>
          </w:tcPr>
          <w:p w:rsidR="00D07D4D" w:rsidRPr="00365706" w:rsidRDefault="00D07D4D" w:rsidP="00365706">
            <w:pPr>
              <w:pStyle w:val="Tablesubhead"/>
            </w:pPr>
            <w:r w:rsidRPr="00365706">
              <w:t>Describe the assessment</w:t>
            </w:r>
          </w:p>
        </w:tc>
        <w:tc>
          <w:tcPr>
            <w:tcW w:w="906" w:type="pct"/>
            <w:shd w:val="clear" w:color="auto" w:fill="CFE7E6"/>
          </w:tcPr>
          <w:p w:rsidR="00D07D4D" w:rsidRPr="00365706" w:rsidRDefault="00D07D4D" w:rsidP="00365706">
            <w:pPr>
              <w:pStyle w:val="Tablesubhead"/>
            </w:pPr>
            <w:r w:rsidRPr="00365706">
              <w:t>Assessment date</w:t>
            </w:r>
          </w:p>
        </w:tc>
        <w:tc>
          <w:tcPr>
            <w:tcW w:w="1452" w:type="pct"/>
            <w:vMerge w:val="restart"/>
            <w:shd w:val="clear" w:color="auto" w:fill="auto"/>
          </w:tcPr>
          <w:p w:rsidR="00D07D4D" w:rsidRDefault="00D07D4D" w:rsidP="006E5417">
            <w:pPr>
              <w:pStyle w:val="Tabletext"/>
            </w:pPr>
            <w:r>
              <w:t>Teachers gather evidence to make judgements about the following characteristics of student work:</w:t>
            </w:r>
          </w:p>
          <w:p w:rsidR="00D07D4D" w:rsidRDefault="00D07D4D" w:rsidP="006E5417">
            <w:pPr>
              <w:pStyle w:val="Tablesubhead"/>
            </w:pPr>
            <w:r>
              <w:t>Understanding</w:t>
            </w:r>
          </w:p>
          <w:p w:rsidR="00D07D4D" w:rsidRDefault="004052EF" w:rsidP="00D07D4D">
            <w:pPr>
              <w:pStyle w:val="Tablebullets"/>
              <w:numPr>
                <w:ilvl w:val="0"/>
                <w:numId w:val="7"/>
              </w:numPr>
              <w:ind w:left="283" w:hanging="283"/>
            </w:pPr>
            <w:r w:rsidRPr="004A1418">
              <w:t xml:space="preserve">selection </w:t>
            </w:r>
            <w:r w:rsidR="00D07D4D" w:rsidRPr="004A1418">
              <w:t xml:space="preserve">and application of mathematical concepts and information to solve problems </w:t>
            </w:r>
          </w:p>
          <w:p w:rsidR="00D07D4D" w:rsidRDefault="004052EF" w:rsidP="00D07D4D">
            <w:pPr>
              <w:pStyle w:val="Tablebullets"/>
              <w:numPr>
                <w:ilvl w:val="0"/>
                <w:numId w:val="7"/>
              </w:numPr>
              <w:ind w:left="283" w:hanging="283"/>
            </w:pPr>
            <w:r w:rsidRPr="004A1418">
              <w:t xml:space="preserve">description </w:t>
            </w:r>
            <w:r w:rsidR="00D07D4D" w:rsidRPr="004A1418">
              <w:t>of choices made, strategies used and conclusions reached, and checks of the reasonableness of solutions</w:t>
            </w:r>
          </w:p>
          <w:p w:rsidR="00D07D4D" w:rsidRDefault="00D07D4D" w:rsidP="006E5417">
            <w:pPr>
              <w:pStyle w:val="Tablesubhead"/>
            </w:pPr>
            <w:r>
              <w:t>Skills</w:t>
            </w:r>
          </w:p>
          <w:p w:rsidR="00D07D4D" w:rsidRDefault="004052EF" w:rsidP="00D07D4D">
            <w:pPr>
              <w:pStyle w:val="Tablebullets"/>
              <w:numPr>
                <w:ilvl w:val="0"/>
                <w:numId w:val="7"/>
              </w:numPr>
              <w:ind w:left="283" w:hanging="283"/>
            </w:pPr>
            <w:r>
              <w:t xml:space="preserve">application </w:t>
            </w:r>
            <w:r w:rsidR="00D07D4D">
              <w:t>of problem solving strategies to investigate situations</w:t>
            </w:r>
          </w:p>
          <w:p w:rsidR="00D07D4D" w:rsidRDefault="004052EF" w:rsidP="00D07D4D">
            <w:pPr>
              <w:pStyle w:val="Tablebullets"/>
              <w:numPr>
                <w:ilvl w:val="0"/>
                <w:numId w:val="7"/>
              </w:numPr>
              <w:ind w:left="283" w:hanging="283"/>
            </w:pPr>
            <w:r>
              <w:t xml:space="preserve">description </w:t>
            </w:r>
            <w:r w:rsidR="00D07D4D">
              <w:t>of</w:t>
            </w:r>
            <w:r w:rsidR="008C796F">
              <w:t xml:space="preserve"> the</w:t>
            </w:r>
            <w:r w:rsidR="00D07D4D">
              <w:t xml:space="preserve"> results of mathematical investigations </w:t>
            </w:r>
          </w:p>
          <w:p w:rsidR="00D07D4D" w:rsidRDefault="004052EF" w:rsidP="00D07D4D">
            <w:pPr>
              <w:pStyle w:val="Tablebullets"/>
              <w:numPr>
                <w:ilvl w:val="0"/>
                <w:numId w:val="7"/>
              </w:numPr>
              <w:ind w:left="283" w:hanging="283"/>
            </w:pPr>
            <w:r>
              <w:t xml:space="preserve">use </w:t>
            </w:r>
            <w:r w:rsidR="00D07D4D">
              <w:t xml:space="preserve">of mathematical procedures and calculations to find solutions </w:t>
            </w:r>
          </w:p>
          <w:p w:rsidR="00D07D4D" w:rsidRDefault="004052EF" w:rsidP="00940815">
            <w:pPr>
              <w:pStyle w:val="Tablebullets"/>
              <w:numPr>
                <w:ilvl w:val="0"/>
                <w:numId w:val="7"/>
              </w:numPr>
              <w:spacing w:after="120"/>
            </w:pPr>
            <w:r>
              <w:t xml:space="preserve">communication </w:t>
            </w:r>
            <w:r w:rsidR="00D07D4D">
              <w:t>of explanations, solutions and calculations, using mathematical language, conventions and symbols</w:t>
            </w:r>
          </w:p>
          <w:p w:rsidR="008C796F" w:rsidRPr="002E56E5" w:rsidRDefault="008C796F" w:rsidP="008C796F">
            <w:pPr>
              <w:pStyle w:val="Tablebullets"/>
              <w:numPr>
                <w:ilvl w:val="0"/>
                <w:numId w:val="0"/>
              </w:numPr>
            </w:pPr>
            <w:r w:rsidRPr="00B8394D">
              <w:t xml:space="preserve">For further advice and guidelines on constructing guides to making judgments refer to the Learning area standard descriptors: </w:t>
            </w:r>
            <w:hyperlink r:id="rId20" w:history="1">
              <w:r w:rsidRPr="00A945A2">
                <w:rPr>
                  <w:color w:val="0000FF"/>
                </w:rPr>
                <w:t>www.qsa.qld.edu.au</w:t>
              </w:r>
            </w:hyperlink>
          </w:p>
        </w:tc>
      </w:tr>
      <w:tr w:rsidR="00D07D4D" w:rsidRPr="00030551" w:rsidTr="00201B43">
        <w:trPr>
          <w:trHeight w:val="2439"/>
          <w:jc w:val="center"/>
        </w:trPr>
        <w:tc>
          <w:tcPr>
            <w:tcW w:w="2642" w:type="pct"/>
            <w:tcBorders>
              <w:bottom w:val="nil"/>
            </w:tcBorders>
            <w:shd w:val="clear" w:color="auto" w:fill="auto"/>
          </w:tcPr>
          <w:p w:rsidR="00D07D4D" w:rsidRDefault="00D07D4D" w:rsidP="00D07D4D">
            <w:pPr>
              <w:pStyle w:val="Tabletext"/>
            </w:pPr>
            <w:r>
              <w:t>Students are given opportunities to demonstrate their knowledge, skills and understanding through both formative and summative assessment. The assessment is collated in student folios and allows for ongoing feedback to students on their learning.</w:t>
            </w:r>
          </w:p>
          <w:p w:rsidR="00D07D4D" w:rsidRDefault="00D07D4D" w:rsidP="00D07D4D">
            <w:pPr>
              <w:pStyle w:val="Tabletext"/>
            </w:pPr>
            <w:r>
              <w:t xml:space="preserve">Year </w:t>
            </w:r>
            <w:r w:rsidR="00E40232">
              <w:t>7</w:t>
            </w:r>
            <w:r>
              <w:t xml:space="preserve"> teachers make decisions about the length of time required to complete the tasks and the conditions under which the assessment is to be conducted.</w:t>
            </w:r>
          </w:p>
          <w:p w:rsidR="00D07D4D" w:rsidRPr="00D07D4D" w:rsidRDefault="00D07D4D" w:rsidP="00201B43">
            <w:pPr>
              <w:pStyle w:val="Tabletext"/>
              <w:spacing w:after="0"/>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vMerge w:val="restart"/>
            <w:shd w:val="clear" w:color="auto" w:fill="auto"/>
          </w:tcPr>
          <w:p w:rsidR="00D07D4D" w:rsidRPr="00D07D4D" w:rsidRDefault="00CF310F" w:rsidP="008C30DD">
            <w:pPr>
              <w:pStyle w:val="Tabletext"/>
            </w:pPr>
            <w:r>
              <w:t xml:space="preserve">Weeks </w:t>
            </w:r>
            <w:r w:rsidR="008C30DD">
              <w:t>9</w:t>
            </w:r>
            <w:r>
              <w:t xml:space="preserve"> and </w:t>
            </w:r>
            <w:r w:rsidR="008C30DD">
              <w:t>10</w:t>
            </w:r>
          </w:p>
        </w:tc>
        <w:tc>
          <w:tcPr>
            <w:tcW w:w="1452" w:type="pct"/>
            <w:vMerge/>
            <w:shd w:val="clear" w:color="auto" w:fill="auto"/>
          </w:tcPr>
          <w:p w:rsidR="00D07D4D" w:rsidRPr="00030551" w:rsidRDefault="00D07D4D" w:rsidP="00030551">
            <w:pPr>
              <w:pStyle w:val="Tabletext"/>
            </w:pPr>
          </w:p>
        </w:tc>
      </w:tr>
      <w:tr w:rsidR="00D07D4D" w:rsidRPr="00030551" w:rsidTr="00D07D4D">
        <w:trPr>
          <w:trHeight w:val="2902"/>
          <w:jc w:val="center"/>
        </w:trPr>
        <w:tc>
          <w:tcPr>
            <w:tcW w:w="2642" w:type="pct"/>
            <w:tcBorders>
              <w:top w:val="nil"/>
            </w:tcBorders>
            <w:shd w:val="clear" w:color="auto" w:fill="auto"/>
          </w:tcPr>
          <w:p w:rsidR="008C30DD" w:rsidRDefault="00E40232" w:rsidP="00201B43">
            <w:pPr>
              <w:pStyle w:val="Tabletext"/>
              <w:spacing w:after="120"/>
            </w:pPr>
            <w:r>
              <w:t>Use diagnostic assessment to identify students’ prior understandings about fra</w:t>
            </w:r>
            <w:r w:rsidR="00CF310F">
              <w:t xml:space="preserve">ctions, rates and ratios (e.g. </w:t>
            </w:r>
            <w:r w:rsidRPr="00CF310F">
              <w:rPr>
                <w:i/>
              </w:rPr>
              <w:t>Fractions Diagnostic Test</w:t>
            </w:r>
            <w:r>
              <w:t xml:space="preserve"> from the QSA Assessment Bank). </w:t>
            </w:r>
          </w:p>
          <w:p w:rsidR="008C30DD" w:rsidRDefault="008C30DD" w:rsidP="008C30DD">
            <w:pPr>
              <w:pStyle w:val="Tablesubhead"/>
            </w:pPr>
            <w:r>
              <w:t>Mathematical investigation</w:t>
            </w:r>
            <w:r w:rsidR="008C796F">
              <w:t xml:space="preserve">: </w:t>
            </w:r>
            <w:r>
              <w:t>Report (Written)</w:t>
            </w:r>
          </w:p>
          <w:p w:rsidR="009467DC" w:rsidRDefault="00E40232" w:rsidP="00E40232">
            <w:pPr>
              <w:pStyle w:val="Tabletext"/>
            </w:pPr>
            <w:r>
              <w:t>Students document the mathematics involved in adapting a recipe. They select a recipe, and use the concept of ratio to adapt it for a larger or smaller quantity. The report includes relative percentages of ingredients (e.g. food labelling) and algebraic expressions that explain the math</w:t>
            </w:r>
            <w:r w:rsidR="008C796F">
              <w:t>ematic</w:t>
            </w:r>
            <w:r>
              <w:t>s they applied to the task</w:t>
            </w:r>
          </w:p>
          <w:p w:rsidR="0077448F" w:rsidRDefault="0077448F" w:rsidP="00940815">
            <w:pPr>
              <w:pStyle w:val="Tabletext"/>
              <w:spacing w:after="120"/>
              <w:jc w:val="right"/>
            </w:pPr>
            <w:r>
              <w:t>(200</w:t>
            </w:r>
            <w:r w:rsidR="008C796F">
              <w:t>–</w:t>
            </w:r>
            <w:r>
              <w:t>400 words).</w:t>
            </w:r>
          </w:p>
          <w:p w:rsidR="00E40232" w:rsidRPr="00D07D4D" w:rsidRDefault="00E40232" w:rsidP="00E40232">
            <w:pPr>
              <w:pStyle w:val="Tabletext"/>
            </w:pPr>
            <w:r w:rsidRPr="00E867EA">
              <w:t>The assessment package</w:t>
            </w:r>
            <w:r>
              <w:rPr>
                <w:i/>
              </w:rPr>
              <w:t xml:space="preserve"> Delicious drinks </w:t>
            </w:r>
            <w:r w:rsidRPr="00E867EA">
              <w:t>in the QSA Assessment Bank could be used in this unit.</w:t>
            </w:r>
          </w:p>
        </w:tc>
        <w:tc>
          <w:tcPr>
            <w:tcW w:w="906" w:type="pct"/>
            <w:vMerge/>
            <w:shd w:val="clear" w:color="auto" w:fill="auto"/>
          </w:tcPr>
          <w:p w:rsidR="00D07D4D" w:rsidRDefault="00D07D4D" w:rsidP="008068E1">
            <w:pPr>
              <w:pStyle w:val="Instructions"/>
            </w:pPr>
          </w:p>
        </w:tc>
        <w:tc>
          <w:tcPr>
            <w:tcW w:w="1452" w:type="pct"/>
            <w:vMerge/>
            <w:shd w:val="clear" w:color="auto" w:fill="auto"/>
          </w:tcPr>
          <w:p w:rsidR="00D07D4D" w:rsidRPr="00030551" w:rsidRDefault="00D07D4D" w:rsidP="00030551">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CF310F" w:rsidRPr="00030551" w:rsidTr="00A343ED">
        <w:trPr>
          <w:jc w:val="center"/>
        </w:trPr>
        <w:tc>
          <w:tcPr>
            <w:tcW w:w="2680" w:type="pct"/>
            <w:shd w:val="clear" w:color="auto" w:fill="auto"/>
          </w:tcPr>
          <w:p w:rsidR="00E1483E" w:rsidRDefault="00201B43" w:rsidP="00D120D9">
            <w:pPr>
              <w:pStyle w:val="Tablebullets"/>
              <w:numPr>
                <w:ilvl w:val="0"/>
                <w:numId w:val="7"/>
              </w:numPr>
              <w:ind w:left="283" w:hanging="283"/>
            </w:pPr>
            <w:r w:rsidRPr="00B82363">
              <w:t xml:space="preserve">Brainstorm </w:t>
            </w:r>
            <w:r w:rsidR="00CF310F">
              <w:t xml:space="preserve">in two groups: Group 1 documents their understanding of fractions; Group 2 documents their understanding of ratio. </w:t>
            </w:r>
            <w:r w:rsidR="00E1483E">
              <w:t>Students r</w:t>
            </w:r>
            <w:r w:rsidR="00CF310F">
              <w:t>egroup to create a Venn diagram showing where</w:t>
            </w:r>
            <w:r w:rsidR="00D120D9">
              <w:t xml:space="preserve"> the two concepts overlap</w:t>
            </w:r>
            <w:r>
              <w:t>.</w:t>
            </w:r>
          </w:p>
          <w:p w:rsidR="00CF310F" w:rsidRDefault="00201B43" w:rsidP="00CF310F">
            <w:pPr>
              <w:pStyle w:val="Tablebullets"/>
              <w:numPr>
                <w:ilvl w:val="0"/>
                <w:numId w:val="7"/>
              </w:numPr>
              <w:ind w:left="283" w:hanging="283"/>
            </w:pPr>
            <w:r>
              <w:t xml:space="preserve">Create </w:t>
            </w:r>
            <w:r w:rsidR="00CF310F">
              <w:t xml:space="preserve">a word wall </w:t>
            </w:r>
            <w:r w:rsidR="00CF310F" w:rsidRPr="00BE77A2">
              <w:t xml:space="preserve">of the language associated </w:t>
            </w:r>
            <w:r w:rsidR="00CF310F">
              <w:t>with rates,</w:t>
            </w:r>
            <w:r w:rsidR="00CF310F" w:rsidRPr="00BE77A2">
              <w:t xml:space="preserve"> ratios</w:t>
            </w:r>
            <w:r w:rsidR="00CF310F">
              <w:t xml:space="preserve"> and proportion</w:t>
            </w:r>
            <w:r>
              <w:t>.</w:t>
            </w:r>
          </w:p>
          <w:p w:rsidR="008C796F" w:rsidRDefault="00201B43" w:rsidP="008C796F">
            <w:pPr>
              <w:pStyle w:val="Tablebullets"/>
              <w:numPr>
                <w:ilvl w:val="0"/>
                <w:numId w:val="7"/>
              </w:numPr>
              <w:ind w:left="283" w:hanging="283"/>
            </w:pPr>
            <w:r>
              <w:t xml:space="preserve">Use </w:t>
            </w:r>
            <w:r w:rsidR="008C796F">
              <w:t>interactive demonstrations</w:t>
            </w:r>
            <w:r w:rsidR="008C796F" w:rsidRPr="00BE77A2">
              <w:t xml:space="preserve"> to visually demonstrate different ratios and make linkages with fractions</w:t>
            </w:r>
            <w:r w:rsidR="008C796F">
              <w:t>.</w:t>
            </w:r>
          </w:p>
          <w:p w:rsidR="00CF310F" w:rsidRDefault="00201B43" w:rsidP="009A58F9">
            <w:pPr>
              <w:pStyle w:val="Tablebullets"/>
              <w:numPr>
                <w:ilvl w:val="0"/>
                <w:numId w:val="7"/>
              </w:numPr>
              <w:ind w:left="283" w:hanging="283"/>
            </w:pPr>
            <w:r>
              <w:t xml:space="preserve">Investigate </w:t>
            </w:r>
            <w:r w:rsidR="00CF310F">
              <w:t>ratio wit</w:t>
            </w:r>
            <w:r w:rsidR="009A58F9">
              <w:t>hin recipes and how ratios can be</w:t>
            </w:r>
            <w:r w:rsidR="00CF310F">
              <w:t xml:space="preserve"> scaled for different quantities, e.g. playdough</w:t>
            </w:r>
            <w:r>
              <w:t>,</w:t>
            </w:r>
            <w:r w:rsidR="00CF310F">
              <w:t xml:space="preserve"> apricot balls</w:t>
            </w:r>
            <w:r>
              <w:t>.</w:t>
            </w:r>
          </w:p>
          <w:p w:rsidR="00E1483E" w:rsidRDefault="00201B43" w:rsidP="00983761">
            <w:pPr>
              <w:pStyle w:val="Tablebullets"/>
              <w:numPr>
                <w:ilvl w:val="0"/>
                <w:numId w:val="7"/>
              </w:numPr>
              <w:ind w:left="283" w:hanging="283"/>
            </w:pPr>
            <w:r>
              <w:t xml:space="preserve">Design </w:t>
            </w:r>
            <w:r w:rsidR="00CF310F">
              <w:t>a survey (e.g. the nature of traffic driving past their school, food preferences, boys/girls in the class) and identify and record ratios in their data</w:t>
            </w:r>
            <w:r>
              <w:t>.</w:t>
            </w:r>
          </w:p>
          <w:p w:rsidR="00CF310F" w:rsidRPr="00BE77A2" w:rsidRDefault="00201B43" w:rsidP="00983761">
            <w:pPr>
              <w:pStyle w:val="Tablebullets"/>
              <w:numPr>
                <w:ilvl w:val="0"/>
                <w:numId w:val="7"/>
              </w:numPr>
              <w:ind w:left="283" w:hanging="283"/>
            </w:pPr>
            <w:r>
              <w:t xml:space="preserve">Explore </w:t>
            </w:r>
            <w:r w:rsidR="00E1483E" w:rsidRPr="00BE77A2">
              <w:t xml:space="preserve">the concept of </w:t>
            </w:r>
            <w:r w:rsidR="00E1483E">
              <w:t>e</w:t>
            </w:r>
            <w:r w:rsidR="00E1483E" w:rsidRPr="00BE77A2">
              <w:t>quivalen</w:t>
            </w:r>
            <w:r w:rsidR="00E1483E">
              <w:t>ce using hands-on resources</w:t>
            </w:r>
            <w:r>
              <w:t>.</w:t>
            </w:r>
          </w:p>
          <w:p w:rsidR="00CF310F" w:rsidRDefault="00201B43" w:rsidP="00CF310F">
            <w:pPr>
              <w:pStyle w:val="Tablebullets"/>
              <w:numPr>
                <w:ilvl w:val="0"/>
                <w:numId w:val="7"/>
              </w:numPr>
              <w:ind w:left="283" w:hanging="283"/>
            </w:pPr>
            <w:r w:rsidRPr="00125D89">
              <w:t xml:space="preserve">Use </w:t>
            </w:r>
            <w:r w:rsidR="00E1483E" w:rsidRPr="00125D89">
              <w:t xml:space="preserve">supermarket catalogues </w:t>
            </w:r>
            <w:r w:rsidR="00E1483E">
              <w:t xml:space="preserve">to investigate </w:t>
            </w:r>
            <w:r w:rsidR="00E1483E" w:rsidRPr="00BE77A2">
              <w:t xml:space="preserve">how ratios are </w:t>
            </w:r>
            <w:r w:rsidR="00E1483E">
              <w:t>u</w:t>
            </w:r>
            <w:r w:rsidR="00E1483E" w:rsidRPr="00BE77A2">
              <w:t xml:space="preserve">sed to find </w:t>
            </w:r>
            <w:r w:rsidR="00E1483E">
              <w:t xml:space="preserve">a </w:t>
            </w:r>
            <w:r w:rsidR="00E1483E" w:rsidRPr="00BE77A2">
              <w:t>specific amount</w:t>
            </w:r>
            <w:r w:rsidR="00E1483E">
              <w:t>,</w:t>
            </w:r>
            <w:r w:rsidR="00E1483E" w:rsidRPr="00BE77A2">
              <w:t xml:space="preserve"> in particular when the conversion involves decimal or fractional factors</w:t>
            </w:r>
            <w:r>
              <w:t>.</w:t>
            </w:r>
          </w:p>
          <w:p w:rsidR="00E1483E" w:rsidRPr="00BE77A2" w:rsidRDefault="00201B43" w:rsidP="009A58F9">
            <w:pPr>
              <w:pStyle w:val="Tablebullets"/>
              <w:numPr>
                <w:ilvl w:val="0"/>
                <w:numId w:val="7"/>
              </w:numPr>
              <w:ind w:left="283" w:hanging="283"/>
            </w:pPr>
            <w:r w:rsidRPr="00BD0A26">
              <w:t>Investig</w:t>
            </w:r>
            <w:r w:rsidR="00E1483E" w:rsidRPr="004A436E">
              <w:t xml:space="preserve">ate </w:t>
            </w:r>
            <w:r w:rsidR="00E1483E" w:rsidRPr="00BE77A2">
              <w:t>how ratios can be used to alter a specific amount</w:t>
            </w:r>
            <w:r>
              <w:t>.</w:t>
            </w:r>
          </w:p>
          <w:p w:rsidR="00CF310F" w:rsidRPr="00BE77A2" w:rsidRDefault="00201B43" w:rsidP="00CF310F">
            <w:pPr>
              <w:pStyle w:val="Tablebullets"/>
              <w:numPr>
                <w:ilvl w:val="0"/>
                <w:numId w:val="7"/>
              </w:numPr>
              <w:ind w:left="283" w:hanging="283"/>
            </w:pPr>
            <w:r>
              <w:t xml:space="preserve">Focus </w:t>
            </w:r>
            <w:r w:rsidR="00E1483E">
              <w:t>on s</w:t>
            </w:r>
            <w:r w:rsidR="00E1483E" w:rsidRPr="00BE77A2">
              <w:t>pecific language associated with ratio</w:t>
            </w:r>
            <w:r>
              <w:t xml:space="preserve"> and rates.</w:t>
            </w:r>
          </w:p>
          <w:p w:rsidR="00CF310F" w:rsidRPr="00BE77A2" w:rsidRDefault="00201B43" w:rsidP="00CF310F">
            <w:pPr>
              <w:pStyle w:val="Tablebullets"/>
              <w:numPr>
                <w:ilvl w:val="0"/>
                <w:numId w:val="7"/>
              </w:numPr>
              <w:ind w:left="283" w:hanging="283"/>
            </w:pPr>
            <w:r w:rsidRPr="00BD0A26">
              <w:t xml:space="preserve">Discuss </w:t>
            </w:r>
            <w:r w:rsidR="00E1483E" w:rsidRPr="00BD0A26">
              <w:t>how to</w:t>
            </w:r>
            <w:r w:rsidR="00E1483E">
              <w:rPr>
                <w:i/>
              </w:rPr>
              <w:t xml:space="preserve"> </w:t>
            </w:r>
            <w:r w:rsidR="00E1483E" w:rsidRPr="00BE77A2">
              <w:t>divide an amount into a given ratio</w:t>
            </w:r>
            <w:r>
              <w:t>.</w:t>
            </w:r>
          </w:p>
          <w:p w:rsidR="00CF310F" w:rsidRPr="00BE77A2" w:rsidRDefault="00201B43" w:rsidP="00CF310F">
            <w:pPr>
              <w:pStyle w:val="Tablebullets"/>
              <w:numPr>
                <w:ilvl w:val="0"/>
                <w:numId w:val="7"/>
              </w:numPr>
              <w:ind w:left="283" w:hanging="283"/>
            </w:pPr>
            <w:r>
              <w:t xml:space="preserve">Explore </w:t>
            </w:r>
            <w:r w:rsidR="00E1483E" w:rsidRPr="00BE77A2">
              <w:t>the connection to fractions and dividing amounts by the addition of all parts</w:t>
            </w:r>
            <w:r>
              <w:t>.</w:t>
            </w:r>
          </w:p>
          <w:p w:rsidR="00CF310F" w:rsidRDefault="00201B43" w:rsidP="00CF310F">
            <w:pPr>
              <w:pStyle w:val="Tablebullets"/>
              <w:numPr>
                <w:ilvl w:val="0"/>
                <w:numId w:val="7"/>
              </w:numPr>
              <w:ind w:left="283" w:hanging="283"/>
            </w:pPr>
            <w:r>
              <w:t>Use</w:t>
            </w:r>
            <w:r w:rsidR="00E1483E" w:rsidRPr="00BE77A2">
              <w:t xml:space="preserve"> interactive </w:t>
            </w:r>
            <w:r w:rsidR="00E1483E">
              <w:t>programs and sites</w:t>
            </w:r>
            <w:r w:rsidR="00E1483E" w:rsidRPr="00BE77A2">
              <w:t xml:space="preserve"> from the</w:t>
            </w:r>
            <w:r w:rsidR="00E1483E" w:rsidRPr="0097565D">
              <w:t xml:space="preserve"> internet to show the connection between ratio and rates</w:t>
            </w:r>
            <w:r>
              <w:t>.</w:t>
            </w:r>
          </w:p>
          <w:p w:rsidR="00CF310F" w:rsidRPr="00211B44" w:rsidRDefault="00201B43" w:rsidP="00CF310F">
            <w:pPr>
              <w:pStyle w:val="Tablebullets"/>
              <w:numPr>
                <w:ilvl w:val="0"/>
                <w:numId w:val="7"/>
              </w:numPr>
              <w:ind w:left="283" w:hanging="283"/>
              <w:rPr>
                <w:b/>
              </w:rPr>
            </w:pPr>
            <w:r>
              <w:t xml:space="preserve">Explain </w:t>
            </w:r>
            <w:r w:rsidR="00CF310F">
              <w:t xml:space="preserve">the connection between ratios, rates and everyday life, e.g. finances. </w:t>
            </w:r>
          </w:p>
        </w:tc>
        <w:tc>
          <w:tcPr>
            <w:tcW w:w="1203" w:type="pct"/>
            <w:shd w:val="clear" w:color="auto" w:fill="auto"/>
          </w:tcPr>
          <w:p w:rsidR="00CF310F" w:rsidRDefault="00CF310F" w:rsidP="00FA4C69">
            <w:pPr>
              <w:pStyle w:val="Tabletext"/>
            </w:pPr>
            <w:r>
              <w:t xml:space="preserve">Section 6 of the </w:t>
            </w:r>
            <w:r>
              <w:rPr>
                <w:i/>
              </w:rPr>
              <w:t xml:space="preserve">Disability Standards for Education </w:t>
            </w:r>
            <w:r>
              <w:t>(The Standards for Curriculum Development, Accreditation and Delivery) state</w:t>
            </w:r>
            <w:r w:rsidR="00E1483E">
              <w:t>s</w:t>
            </w:r>
            <w:r>
              <w:t xml:space="preserve"> that education providers, including class teachers, must take reasonable steps to ensure a course/program is designed to allow any student to participate and experience success in learning. </w:t>
            </w:r>
          </w:p>
          <w:p w:rsidR="00CF310F" w:rsidRDefault="00CF310F" w:rsidP="00FA4C69">
            <w:pPr>
              <w:pStyle w:val="Tabletext"/>
              <w:rPr>
                <w:rFonts w:eastAsia="MS Mincho"/>
              </w:rPr>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p w:rsidR="00CF310F" w:rsidRPr="00D07D4D" w:rsidRDefault="00CF310F" w:rsidP="00D07D4D">
            <w:pPr>
              <w:pStyle w:val="Tabletext"/>
            </w:pPr>
          </w:p>
        </w:tc>
        <w:tc>
          <w:tcPr>
            <w:tcW w:w="1117" w:type="pct"/>
            <w:shd w:val="clear" w:color="auto" w:fill="auto"/>
          </w:tcPr>
          <w:p w:rsidR="00CF310F" w:rsidRPr="00983761" w:rsidRDefault="00E1483E" w:rsidP="00CF310F">
            <w:pPr>
              <w:pStyle w:val="Tabletext"/>
              <w:rPr>
                <w:b/>
              </w:rPr>
            </w:pPr>
            <w:r w:rsidRPr="00983761">
              <w:rPr>
                <w:b/>
              </w:rPr>
              <w:t>Equipment</w:t>
            </w:r>
          </w:p>
          <w:p w:rsidR="00CF310F" w:rsidRPr="00F110E2" w:rsidRDefault="00CF310F" w:rsidP="00CF310F">
            <w:pPr>
              <w:pStyle w:val="Tablebullets"/>
              <w:numPr>
                <w:ilvl w:val="0"/>
                <w:numId w:val="7"/>
              </w:numPr>
              <w:ind w:left="283" w:hanging="283"/>
            </w:pPr>
            <w:r>
              <w:t>c</w:t>
            </w:r>
            <w:r w:rsidRPr="00F110E2">
              <w:t>ompute</w:t>
            </w:r>
            <w:r>
              <w:t>rs with internet a</w:t>
            </w:r>
            <w:r w:rsidRPr="00F110E2">
              <w:t>ccess</w:t>
            </w:r>
          </w:p>
          <w:p w:rsidR="00CF310F" w:rsidRDefault="00CF310F" w:rsidP="00CF310F">
            <w:pPr>
              <w:pStyle w:val="Tablebullets"/>
              <w:numPr>
                <w:ilvl w:val="0"/>
                <w:numId w:val="7"/>
              </w:numPr>
              <w:ind w:left="283" w:hanging="283"/>
            </w:pPr>
            <w:r>
              <w:t>t</w:t>
            </w:r>
            <w:r w:rsidRPr="00F110E2">
              <w:t>each</w:t>
            </w:r>
            <w:r>
              <w:t>er computer with access to the i</w:t>
            </w:r>
            <w:r w:rsidRPr="00F110E2">
              <w:t xml:space="preserve">nternet and a </w:t>
            </w:r>
            <w:r>
              <w:t>d</w:t>
            </w:r>
            <w:r w:rsidRPr="00F110E2">
              <w:t xml:space="preserve">ata </w:t>
            </w:r>
            <w:r>
              <w:t>p</w:t>
            </w:r>
            <w:r w:rsidRPr="00F110E2">
              <w:t xml:space="preserve">rojector </w:t>
            </w:r>
          </w:p>
          <w:p w:rsidR="00CF310F" w:rsidRDefault="00CF310F" w:rsidP="00CF310F">
            <w:pPr>
              <w:pStyle w:val="Tablebullets"/>
              <w:numPr>
                <w:ilvl w:val="0"/>
                <w:numId w:val="7"/>
              </w:numPr>
              <w:ind w:left="283" w:hanging="283"/>
            </w:pPr>
            <w:r>
              <w:t>supermarket catalogues</w:t>
            </w:r>
          </w:p>
          <w:p w:rsidR="00CF310F" w:rsidRPr="00030551" w:rsidRDefault="00CF310F" w:rsidP="00983761">
            <w:pPr>
              <w:pStyle w:val="Tablebullets"/>
              <w:numPr>
                <w:ilvl w:val="0"/>
                <w:numId w:val="7"/>
              </w:numPr>
              <w:ind w:left="283" w:hanging="283"/>
            </w:pPr>
            <w:r>
              <w:t>recipes</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meet to collaboratively plan the teaching, learning and assessment to meet the needs of all learners in each unit.</w:t>
            </w:r>
          </w:p>
          <w:p w:rsidR="00B622C7" w:rsidRPr="00D07D4D" w:rsidRDefault="00B622C7" w:rsidP="00D07D4D">
            <w:pPr>
              <w:pStyle w:val="Tabletext"/>
            </w:pPr>
            <w:r w:rsidRPr="00D07D4D">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strategically plan opportunities and ways to provide ongoing feedback (both written and informal) and encouragement to students on their strengths and areas for improvement.</w:t>
            </w:r>
          </w:p>
          <w:p w:rsidR="00B622C7" w:rsidRPr="00D07D4D" w:rsidRDefault="00B622C7" w:rsidP="00D07D4D">
            <w:pPr>
              <w:pStyle w:val="Tabletext"/>
            </w:pPr>
            <w:r w:rsidRPr="00D07D4D">
              <w:t>Students reflect on and discuss with their teachers or peers what they can do well and what they need to improve.</w:t>
            </w:r>
          </w:p>
          <w:p w:rsidR="00B622C7" w:rsidRPr="00D07D4D" w:rsidRDefault="00B622C7" w:rsidP="00983761">
            <w:pPr>
              <w:pStyle w:val="Tabletext"/>
            </w:pPr>
            <w:r w:rsidRPr="00D07D4D">
              <w:t xml:space="preserve">Teachers reflect on and review learning opportunities to incorporate specific learning experiences and provide multiple opportunities for </w:t>
            </w:r>
            <w:r w:rsidR="00E1483E">
              <w:t>students</w:t>
            </w:r>
            <w:r w:rsidR="00E1483E" w:rsidRPr="00D07D4D">
              <w:t xml:space="preserve"> </w:t>
            </w:r>
            <w:r w:rsidRPr="00D07D4D">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Identify what worked well during and at the end of the unit, including:</w:t>
            </w:r>
          </w:p>
          <w:p w:rsidR="00B622C7" w:rsidRPr="00D07D4D" w:rsidRDefault="00B622C7" w:rsidP="00D07D4D">
            <w:pPr>
              <w:pStyle w:val="Tablebullets"/>
            </w:pPr>
            <w:r w:rsidRPr="00D07D4D">
              <w:t>activities that worked well and why</w:t>
            </w:r>
          </w:p>
          <w:p w:rsidR="00B622C7" w:rsidRPr="00D07D4D" w:rsidRDefault="00B622C7" w:rsidP="00D07D4D">
            <w:pPr>
              <w:pStyle w:val="Tablebullets"/>
            </w:pPr>
            <w:r w:rsidRPr="00D07D4D">
              <w:t>activities that could be improved and how</w:t>
            </w:r>
          </w:p>
          <w:p w:rsidR="00B622C7" w:rsidRPr="00D07D4D" w:rsidRDefault="00B622C7" w:rsidP="00D07D4D">
            <w:pPr>
              <w:pStyle w:val="Tablebullets"/>
            </w:pPr>
            <w:r w:rsidRPr="00D07D4D">
              <w:t>assessment that worked well and why</w:t>
            </w:r>
          </w:p>
          <w:p w:rsidR="00B622C7" w:rsidRPr="00D07D4D" w:rsidRDefault="00B622C7" w:rsidP="00D07D4D">
            <w:pPr>
              <w:pStyle w:val="Tablebullets"/>
            </w:pPr>
            <w:r w:rsidRPr="00D07D4D">
              <w:t>assessment that could be improved and how</w:t>
            </w:r>
          </w:p>
          <w:p w:rsidR="00B622C7" w:rsidRPr="00D07D4D" w:rsidRDefault="00B622C7" w:rsidP="00D07D4D">
            <w:pPr>
              <w:pStyle w:val="Tablebullets"/>
            </w:pPr>
            <w:r w:rsidRPr="00D07D4D">
              <w:t>common student misconceptions that need, or needed, to be clarified.</w:t>
            </w:r>
          </w:p>
        </w:tc>
      </w:tr>
    </w:tbl>
    <w:p w:rsidR="00A4154C" w:rsidRPr="008300AE" w:rsidRDefault="00A4154C" w:rsidP="008300AE"/>
    <w:sectPr w:rsidR="00A4154C" w:rsidRPr="008300AE" w:rsidSect="00614104">
      <w:footerReference w:type="even" r:id="rId21"/>
      <w:footerReference w:type="default" r:id="rId22"/>
      <w:headerReference w:type="first" r:id="rId23"/>
      <w:footerReference w:type="first" r:id="rId24"/>
      <w:pgSz w:w="16840" w:h="11907" w:orient="landscape" w:code="9"/>
      <w:pgMar w:top="1134" w:right="1022"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67B" w:rsidRDefault="0096467B">
      <w:r>
        <w:separator/>
      </w:r>
    </w:p>
  </w:endnote>
  <w:endnote w:type="continuationSeparator" w:id="0">
    <w:p w:rsidR="0096467B" w:rsidRDefault="0096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6F" w:rsidRDefault="008C796F"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735DEA">
      <w:rPr>
        <w:rStyle w:val="Footerbold"/>
        <w:noProof/>
      </w:rPr>
      <w:t>2</w:t>
    </w:r>
    <w:r w:rsidRPr="001947AE">
      <w:rPr>
        <w:rStyle w:val="Footerbold"/>
      </w:rPr>
      <w:fldChar w:fldCharType="end"/>
    </w:r>
    <w:r w:rsidRPr="00AA55F1">
      <w:tab/>
      <w:t>|</w:t>
    </w:r>
    <w:r w:rsidRPr="00AA55F1">
      <w:tab/>
    </w:r>
    <w:r>
      <w:rPr>
        <w:rStyle w:val="Footerbold"/>
      </w:rPr>
      <w:t>Year 7</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6F" w:rsidRDefault="008C796F" w:rsidP="00F71A88">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600C94">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735DEA">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6F" w:rsidRDefault="00735DEA"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67B" w:rsidRDefault="0096467B">
      <w:r>
        <w:separator/>
      </w:r>
    </w:p>
  </w:footnote>
  <w:footnote w:type="continuationSeparator" w:id="0">
    <w:p w:rsidR="0096467B" w:rsidRDefault="00964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6F" w:rsidRPr="002E4C72" w:rsidRDefault="00735DEA"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8C796F" w:rsidTr="004E0C69">
      <w:tc>
        <w:tcPr>
          <w:tcW w:w="10450" w:type="dxa"/>
          <w:shd w:val="clear" w:color="auto" w:fill="auto"/>
        </w:tcPr>
        <w:p w:rsidR="008C796F" w:rsidRPr="00F561C0" w:rsidRDefault="008C796F" w:rsidP="00F561C0">
          <w:r w:rsidRPr="00F561C0">
            <w:t>Insert fact sheet title</w:t>
          </w:r>
        </w:p>
        <w:p w:rsidR="008C796F" w:rsidRPr="00F561C0" w:rsidRDefault="008C796F" w:rsidP="00F561C0">
          <w:r w:rsidRPr="00F561C0">
            <w:t>Insert fact sheet subtitle (if necessary)</w:t>
          </w:r>
        </w:p>
        <w:p w:rsidR="008C796F" w:rsidRPr="004E0C69" w:rsidRDefault="008C796F" w:rsidP="004E0C69">
          <w:pPr>
            <w:tabs>
              <w:tab w:val="left" w:pos="-110"/>
              <w:tab w:val="left" w:pos="220"/>
            </w:tabs>
            <w:ind w:left="-437"/>
            <w:rPr>
              <w:color w:val="00928F"/>
              <w:szCs w:val="16"/>
            </w:rPr>
          </w:pPr>
        </w:p>
      </w:tc>
    </w:tr>
  </w:tbl>
  <w:p w:rsidR="008C796F" w:rsidRPr="00954490" w:rsidRDefault="008C796F"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F4"/>
    <w:rsid w:val="00001DE7"/>
    <w:rsid w:val="00025D91"/>
    <w:rsid w:val="00030551"/>
    <w:rsid w:val="00032413"/>
    <w:rsid w:val="00033DBD"/>
    <w:rsid w:val="00035203"/>
    <w:rsid w:val="00042417"/>
    <w:rsid w:val="00042CCA"/>
    <w:rsid w:val="00043015"/>
    <w:rsid w:val="00043F7D"/>
    <w:rsid w:val="00045A08"/>
    <w:rsid w:val="00046924"/>
    <w:rsid w:val="00057E22"/>
    <w:rsid w:val="0006205A"/>
    <w:rsid w:val="000658BE"/>
    <w:rsid w:val="00067264"/>
    <w:rsid w:val="00073A08"/>
    <w:rsid w:val="0007560B"/>
    <w:rsid w:val="00083F6D"/>
    <w:rsid w:val="00085EF6"/>
    <w:rsid w:val="000869F0"/>
    <w:rsid w:val="00095CC0"/>
    <w:rsid w:val="000A0941"/>
    <w:rsid w:val="000A1078"/>
    <w:rsid w:val="000A28EF"/>
    <w:rsid w:val="000A661D"/>
    <w:rsid w:val="000A6B3B"/>
    <w:rsid w:val="000B2F97"/>
    <w:rsid w:val="000B5758"/>
    <w:rsid w:val="000C7031"/>
    <w:rsid w:val="000C76A5"/>
    <w:rsid w:val="000C7E57"/>
    <w:rsid w:val="000D2D55"/>
    <w:rsid w:val="000D4545"/>
    <w:rsid w:val="000E1FFE"/>
    <w:rsid w:val="000E3F33"/>
    <w:rsid w:val="000E49E2"/>
    <w:rsid w:val="000F1EC4"/>
    <w:rsid w:val="000F76EF"/>
    <w:rsid w:val="001029DB"/>
    <w:rsid w:val="00102E9B"/>
    <w:rsid w:val="00124A32"/>
    <w:rsid w:val="00130772"/>
    <w:rsid w:val="00135C0D"/>
    <w:rsid w:val="00135DA5"/>
    <w:rsid w:val="00140672"/>
    <w:rsid w:val="00145904"/>
    <w:rsid w:val="0015354A"/>
    <w:rsid w:val="001551A7"/>
    <w:rsid w:val="00155B8D"/>
    <w:rsid w:val="00160C82"/>
    <w:rsid w:val="001703E9"/>
    <w:rsid w:val="00170C8E"/>
    <w:rsid w:val="001739A8"/>
    <w:rsid w:val="00177A03"/>
    <w:rsid w:val="001947AE"/>
    <w:rsid w:val="001975A9"/>
    <w:rsid w:val="001A51A3"/>
    <w:rsid w:val="001A7D7B"/>
    <w:rsid w:val="001C11BE"/>
    <w:rsid w:val="001C6D32"/>
    <w:rsid w:val="001D4C01"/>
    <w:rsid w:val="001D6C85"/>
    <w:rsid w:val="001E1961"/>
    <w:rsid w:val="001F1CE1"/>
    <w:rsid w:val="001F2178"/>
    <w:rsid w:val="001F6C01"/>
    <w:rsid w:val="00200478"/>
    <w:rsid w:val="002008B6"/>
    <w:rsid w:val="00201B43"/>
    <w:rsid w:val="0020301A"/>
    <w:rsid w:val="00205D97"/>
    <w:rsid w:val="00207832"/>
    <w:rsid w:val="00210577"/>
    <w:rsid w:val="00221C9C"/>
    <w:rsid w:val="00227B1B"/>
    <w:rsid w:val="00230B64"/>
    <w:rsid w:val="00233BB5"/>
    <w:rsid w:val="00234025"/>
    <w:rsid w:val="00274EBE"/>
    <w:rsid w:val="0028641F"/>
    <w:rsid w:val="00286A7F"/>
    <w:rsid w:val="00292FF4"/>
    <w:rsid w:val="002A67FA"/>
    <w:rsid w:val="002B66CD"/>
    <w:rsid w:val="002C0575"/>
    <w:rsid w:val="002C1F67"/>
    <w:rsid w:val="002C3949"/>
    <w:rsid w:val="002D23BF"/>
    <w:rsid w:val="002D290F"/>
    <w:rsid w:val="002D7859"/>
    <w:rsid w:val="002E4C72"/>
    <w:rsid w:val="002E5DB1"/>
    <w:rsid w:val="002F25CE"/>
    <w:rsid w:val="002F33A4"/>
    <w:rsid w:val="003044FC"/>
    <w:rsid w:val="00330CF7"/>
    <w:rsid w:val="003406AC"/>
    <w:rsid w:val="00346E9C"/>
    <w:rsid w:val="003547DB"/>
    <w:rsid w:val="0036333C"/>
    <w:rsid w:val="003636A6"/>
    <w:rsid w:val="00364E09"/>
    <w:rsid w:val="00365706"/>
    <w:rsid w:val="003664A3"/>
    <w:rsid w:val="00372E92"/>
    <w:rsid w:val="00374483"/>
    <w:rsid w:val="00393E8B"/>
    <w:rsid w:val="0039537C"/>
    <w:rsid w:val="00396C14"/>
    <w:rsid w:val="003B07B0"/>
    <w:rsid w:val="003C5172"/>
    <w:rsid w:val="003C6914"/>
    <w:rsid w:val="003D15FB"/>
    <w:rsid w:val="003D7CEA"/>
    <w:rsid w:val="003E0E83"/>
    <w:rsid w:val="003E62B0"/>
    <w:rsid w:val="003F1A88"/>
    <w:rsid w:val="003F1B1C"/>
    <w:rsid w:val="003F65E2"/>
    <w:rsid w:val="004005C2"/>
    <w:rsid w:val="004052EF"/>
    <w:rsid w:val="004100FC"/>
    <w:rsid w:val="00415B31"/>
    <w:rsid w:val="004167A6"/>
    <w:rsid w:val="00417E9D"/>
    <w:rsid w:val="00423A60"/>
    <w:rsid w:val="00433BEC"/>
    <w:rsid w:val="004456BE"/>
    <w:rsid w:val="0045314A"/>
    <w:rsid w:val="00455603"/>
    <w:rsid w:val="00456DE6"/>
    <w:rsid w:val="00460455"/>
    <w:rsid w:val="00470904"/>
    <w:rsid w:val="00472DDE"/>
    <w:rsid w:val="004730FF"/>
    <w:rsid w:val="00474CDB"/>
    <w:rsid w:val="00475EF5"/>
    <w:rsid w:val="00475F85"/>
    <w:rsid w:val="00483F3B"/>
    <w:rsid w:val="00487176"/>
    <w:rsid w:val="00490BAB"/>
    <w:rsid w:val="004A2506"/>
    <w:rsid w:val="004A3149"/>
    <w:rsid w:val="004A60BB"/>
    <w:rsid w:val="004A63FF"/>
    <w:rsid w:val="004A69B7"/>
    <w:rsid w:val="004A6B37"/>
    <w:rsid w:val="004B77EE"/>
    <w:rsid w:val="004C146C"/>
    <w:rsid w:val="004C3954"/>
    <w:rsid w:val="004C43C1"/>
    <w:rsid w:val="004C7384"/>
    <w:rsid w:val="004D04F0"/>
    <w:rsid w:val="004D19DD"/>
    <w:rsid w:val="004E0C69"/>
    <w:rsid w:val="004E5C44"/>
    <w:rsid w:val="004F36D4"/>
    <w:rsid w:val="004F3B8B"/>
    <w:rsid w:val="004F6801"/>
    <w:rsid w:val="004F6974"/>
    <w:rsid w:val="005052ED"/>
    <w:rsid w:val="0052010F"/>
    <w:rsid w:val="005213F2"/>
    <w:rsid w:val="0052313B"/>
    <w:rsid w:val="00532DA1"/>
    <w:rsid w:val="00537D1B"/>
    <w:rsid w:val="00544562"/>
    <w:rsid w:val="0055092E"/>
    <w:rsid w:val="005632AE"/>
    <w:rsid w:val="005678C2"/>
    <w:rsid w:val="005710FF"/>
    <w:rsid w:val="00576206"/>
    <w:rsid w:val="005A29D0"/>
    <w:rsid w:val="005A6DDB"/>
    <w:rsid w:val="005B7AB9"/>
    <w:rsid w:val="005C0F27"/>
    <w:rsid w:val="005C2D53"/>
    <w:rsid w:val="005C5B93"/>
    <w:rsid w:val="005C68F1"/>
    <w:rsid w:val="005D333E"/>
    <w:rsid w:val="005D7E39"/>
    <w:rsid w:val="005E1659"/>
    <w:rsid w:val="005E1AD6"/>
    <w:rsid w:val="005E6236"/>
    <w:rsid w:val="005E70B4"/>
    <w:rsid w:val="005F1C74"/>
    <w:rsid w:val="005F397C"/>
    <w:rsid w:val="005F7BF6"/>
    <w:rsid w:val="00600C94"/>
    <w:rsid w:val="00604E1C"/>
    <w:rsid w:val="00614104"/>
    <w:rsid w:val="00614254"/>
    <w:rsid w:val="00622EEE"/>
    <w:rsid w:val="00632199"/>
    <w:rsid w:val="00642462"/>
    <w:rsid w:val="00643FEC"/>
    <w:rsid w:val="00644EF5"/>
    <w:rsid w:val="00660414"/>
    <w:rsid w:val="00677F9B"/>
    <w:rsid w:val="00683DF5"/>
    <w:rsid w:val="00686DF2"/>
    <w:rsid w:val="00687891"/>
    <w:rsid w:val="00687F39"/>
    <w:rsid w:val="00696083"/>
    <w:rsid w:val="006A03B7"/>
    <w:rsid w:val="006A5222"/>
    <w:rsid w:val="006B22CB"/>
    <w:rsid w:val="006B57D6"/>
    <w:rsid w:val="006B6B74"/>
    <w:rsid w:val="006B708E"/>
    <w:rsid w:val="006C7B26"/>
    <w:rsid w:val="006C7FC8"/>
    <w:rsid w:val="006E229B"/>
    <w:rsid w:val="006E5417"/>
    <w:rsid w:val="006F6BFB"/>
    <w:rsid w:val="00704F62"/>
    <w:rsid w:val="00707D7E"/>
    <w:rsid w:val="00711051"/>
    <w:rsid w:val="007211E7"/>
    <w:rsid w:val="00722885"/>
    <w:rsid w:val="00722EF6"/>
    <w:rsid w:val="00726039"/>
    <w:rsid w:val="00727790"/>
    <w:rsid w:val="007322C6"/>
    <w:rsid w:val="00735DEA"/>
    <w:rsid w:val="00737522"/>
    <w:rsid w:val="0075321B"/>
    <w:rsid w:val="0077448F"/>
    <w:rsid w:val="007806FC"/>
    <w:rsid w:val="00783EF7"/>
    <w:rsid w:val="00791E9D"/>
    <w:rsid w:val="0079287A"/>
    <w:rsid w:val="00795430"/>
    <w:rsid w:val="007A570B"/>
    <w:rsid w:val="007B1E7A"/>
    <w:rsid w:val="007B343C"/>
    <w:rsid w:val="007B69DC"/>
    <w:rsid w:val="007C7063"/>
    <w:rsid w:val="007E14E8"/>
    <w:rsid w:val="00801CCA"/>
    <w:rsid w:val="008035EA"/>
    <w:rsid w:val="008068E1"/>
    <w:rsid w:val="008108D8"/>
    <w:rsid w:val="0082377F"/>
    <w:rsid w:val="008248FF"/>
    <w:rsid w:val="00825079"/>
    <w:rsid w:val="008300AE"/>
    <w:rsid w:val="008331B9"/>
    <w:rsid w:val="008406A0"/>
    <w:rsid w:val="00842772"/>
    <w:rsid w:val="00842D41"/>
    <w:rsid w:val="008721B3"/>
    <w:rsid w:val="00881EFD"/>
    <w:rsid w:val="00883A61"/>
    <w:rsid w:val="0088630F"/>
    <w:rsid w:val="0089026E"/>
    <w:rsid w:val="00893925"/>
    <w:rsid w:val="00893B6D"/>
    <w:rsid w:val="008A12B0"/>
    <w:rsid w:val="008A1957"/>
    <w:rsid w:val="008A31C9"/>
    <w:rsid w:val="008C30DD"/>
    <w:rsid w:val="008C4F74"/>
    <w:rsid w:val="008C78DF"/>
    <w:rsid w:val="008C796F"/>
    <w:rsid w:val="008D28C8"/>
    <w:rsid w:val="008D55A1"/>
    <w:rsid w:val="008E05BD"/>
    <w:rsid w:val="008E1D6A"/>
    <w:rsid w:val="008F2C5C"/>
    <w:rsid w:val="00905658"/>
    <w:rsid w:val="00905E95"/>
    <w:rsid w:val="00912EE6"/>
    <w:rsid w:val="00933AC0"/>
    <w:rsid w:val="00940815"/>
    <w:rsid w:val="0094644D"/>
    <w:rsid w:val="009467DC"/>
    <w:rsid w:val="00952A73"/>
    <w:rsid w:val="00954490"/>
    <w:rsid w:val="00954542"/>
    <w:rsid w:val="00962F1D"/>
    <w:rsid w:val="0096467B"/>
    <w:rsid w:val="00972CDC"/>
    <w:rsid w:val="009731EE"/>
    <w:rsid w:val="00980DE3"/>
    <w:rsid w:val="00983761"/>
    <w:rsid w:val="00987336"/>
    <w:rsid w:val="009915CF"/>
    <w:rsid w:val="0099576A"/>
    <w:rsid w:val="00997F6F"/>
    <w:rsid w:val="009A2E8A"/>
    <w:rsid w:val="009A4FDB"/>
    <w:rsid w:val="009A58F9"/>
    <w:rsid w:val="009A5922"/>
    <w:rsid w:val="009B25E8"/>
    <w:rsid w:val="009C39B5"/>
    <w:rsid w:val="009E5523"/>
    <w:rsid w:val="009F19E3"/>
    <w:rsid w:val="009F6B3E"/>
    <w:rsid w:val="00A002C7"/>
    <w:rsid w:val="00A1382A"/>
    <w:rsid w:val="00A1505C"/>
    <w:rsid w:val="00A17CED"/>
    <w:rsid w:val="00A2001B"/>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230"/>
    <w:rsid w:val="00A6462F"/>
    <w:rsid w:val="00A678E2"/>
    <w:rsid w:val="00A67D60"/>
    <w:rsid w:val="00A7126D"/>
    <w:rsid w:val="00A72C38"/>
    <w:rsid w:val="00A7585D"/>
    <w:rsid w:val="00A84EFE"/>
    <w:rsid w:val="00A8733F"/>
    <w:rsid w:val="00A9101E"/>
    <w:rsid w:val="00A93A2E"/>
    <w:rsid w:val="00A93C42"/>
    <w:rsid w:val="00AB7E76"/>
    <w:rsid w:val="00AC6CF7"/>
    <w:rsid w:val="00AE7F34"/>
    <w:rsid w:val="00AF5074"/>
    <w:rsid w:val="00AF543B"/>
    <w:rsid w:val="00B02A7A"/>
    <w:rsid w:val="00B04CEE"/>
    <w:rsid w:val="00B05173"/>
    <w:rsid w:val="00B101E4"/>
    <w:rsid w:val="00B13144"/>
    <w:rsid w:val="00B34144"/>
    <w:rsid w:val="00B4591B"/>
    <w:rsid w:val="00B55D2A"/>
    <w:rsid w:val="00B57D25"/>
    <w:rsid w:val="00B622C7"/>
    <w:rsid w:val="00B62E37"/>
    <w:rsid w:val="00B84A97"/>
    <w:rsid w:val="00B94A92"/>
    <w:rsid w:val="00B96411"/>
    <w:rsid w:val="00BA5999"/>
    <w:rsid w:val="00BA5AF0"/>
    <w:rsid w:val="00BB200B"/>
    <w:rsid w:val="00BC3210"/>
    <w:rsid w:val="00BC49C2"/>
    <w:rsid w:val="00BC5F38"/>
    <w:rsid w:val="00BC6005"/>
    <w:rsid w:val="00BC7A1D"/>
    <w:rsid w:val="00BD0EDC"/>
    <w:rsid w:val="00C032ED"/>
    <w:rsid w:val="00C0652E"/>
    <w:rsid w:val="00C06B50"/>
    <w:rsid w:val="00C17C5D"/>
    <w:rsid w:val="00C313F2"/>
    <w:rsid w:val="00C32150"/>
    <w:rsid w:val="00C326DD"/>
    <w:rsid w:val="00C4086D"/>
    <w:rsid w:val="00C42C8E"/>
    <w:rsid w:val="00C44783"/>
    <w:rsid w:val="00C45ABF"/>
    <w:rsid w:val="00C466B4"/>
    <w:rsid w:val="00C518D4"/>
    <w:rsid w:val="00C52CEF"/>
    <w:rsid w:val="00C61DBF"/>
    <w:rsid w:val="00C66DDE"/>
    <w:rsid w:val="00C7699B"/>
    <w:rsid w:val="00C80AA2"/>
    <w:rsid w:val="00C832FB"/>
    <w:rsid w:val="00C8500A"/>
    <w:rsid w:val="00C8659F"/>
    <w:rsid w:val="00C8736D"/>
    <w:rsid w:val="00C90DCF"/>
    <w:rsid w:val="00C92B4E"/>
    <w:rsid w:val="00CA11A8"/>
    <w:rsid w:val="00CC1119"/>
    <w:rsid w:val="00CC1967"/>
    <w:rsid w:val="00CC1BEC"/>
    <w:rsid w:val="00CC3D59"/>
    <w:rsid w:val="00CC6607"/>
    <w:rsid w:val="00CC76F5"/>
    <w:rsid w:val="00CD553C"/>
    <w:rsid w:val="00CD7584"/>
    <w:rsid w:val="00CE1AC5"/>
    <w:rsid w:val="00CE5415"/>
    <w:rsid w:val="00CF0F03"/>
    <w:rsid w:val="00CF1348"/>
    <w:rsid w:val="00CF310F"/>
    <w:rsid w:val="00CF3501"/>
    <w:rsid w:val="00CF525B"/>
    <w:rsid w:val="00D02E2F"/>
    <w:rsid w:val="00D07D4D"/>
    <w:rsid w:val="00D120D9"/>
    <w:rsid w:val="00D1265B"/>
    <w:rsid w:val="00D14778"/>
    <w:rsid w:val="00D14D37"/>
    <w:rsid w:val="00D15107"/>
    <w:rsid w:val="00D1758B"/>
    <w:rsid w:val="00D22FF0"/>
    <w:rsid w:val="00D256AF"/>
    <w:rsid w:val="00D31800"/>
    <w:rsid w:val="00D32FF2"/>
    <w:rsid w:val="00D3575B"/>
    <w:rsid w:val="00D368B1"/>
    <w:rsid w:val="00D37E2C"/>
    <w:rsid w:val="00D40187"/>
    <w:rsid w:val="00D41726"/>
    <w:rsid w:val="00D43C31"/>
    <w:rsid w:val="00D6503F"/>
    <w:rsid w:val="00D71B49"/>
    <w:rsid w:val="00D75580"/>
    <w:rsid w:val="00D8768B"/>
    <w:rsid w:val="00D87F03"/>
    <w:rsid w:val="00D90209"/>
    <w:rsid w:val="00DA23E4"/>
    <w:rsid w:val="00DA2605"/>
    <w:rsid w:val="00DA3A7B"/>
    <w:rsid w:val="00DA3F5B"/>
    <w:rsid w:val="00DA4B94"/>
    <w:rsid w:val="00DB5734"/>
    <w:rsid w:val="00DC2DC8"/>
    <w:rsid w:val="00DC4258"/>
    <w:rsid w:val="00DD721B"/>
    <w:rsid w:val="00DD75F1"/>
    <w:rsid w:val="00DD7720"/>
    <w:rsid w:val="00DE2DC2"/>
    <w:rsid w:val="00DE3E6E"/>
    <w:rsid w:val="00DE4B3F"/>
    <w:rsid w:val="00DE5D56"/>
    <w:rsid w:val="00DE7B47"/>
    <w:rsid w:val="00DF08A9"/>
    <w:rsid w:val="00DF7381"/>
    <w:rsid w:val="00E07AF4"/>
    <w:rsid w:val="00E1483E"/>
    <w:rsid w:val="00E2355E"/>
    <w:rsid w:val="00E24044"/>
    <w:rsid w:val="00E37EC9"/>
    <w:rsid w:val="00E40232"/>
    <w:rsid w:val="00E411C4"/>
    <w:rsid w:val="00E4148E"/>
    <w:rsid w:val="00E450BE"/>
    <w:rsid w:val="00E45D49"/>
    <w:rsid w:val="00E515B0"/>
    <w:rsid w:val="00E71123"/>
    <w:rsid w:val="00E80F35"/>
    <w:rsid w:val="00E83BAD"/>
    <w:rsid w:val="00E925E1"/>
    <w:rsid w:val="00E965F1"/>
    <w:rsid w:val="00EB0690"/>
    <w:rsid w:val="00EB4E34"/>
    <w:rsid w:val="00EC2B44"/>
    <w:rsid w:val="00EC46AF"/>
    <w:rsid w:val="00EC7E25"/>
    <w:rsid w:val="00ED296E"/>
    <w:rsid w:val="00ED6C05"/>
    <w:rsid w:val="00EE0AFE"/>
    <w:rsid w:val="00EE2DC7"/>
    <w:rsid w:val="00EF1288"/>
    <w:rsid w:val="00EF12C0"/>
    <w:rsid w:val="00EF6A81"/>
    <w:rsid w:val="00F04407"/>
    <w:rsid w:val="00F04F5D"/>
    <w:rsid w:val="00F11918"/>
    <w:rsid w:val="00F142C3"/>
    <w:rsid w:val="00F24A94"/>
    <w:rsid w:val="00F30500"/>
    <w:rsid w:val="00F3327C"/>
    <w:rsid w:val="00F4206B"/>
    <w:rsid w:val="00F43651"/>
    <w:rsid w:val="00F502AA"/>
    <w:rsid w:val="00F551FC"/>
    <w:rsid w:val="00F561C0"/>
    <w:rsid w:val="00F662FF"/>
    <w:rsid w:val="00F7113A"/>
    <w:rsid w:val="00F71A88"/>
    <w:rsid w:val="00F7378C"/>
    <w:rsid w:val="00F744DD"/>
    <w:rsid w:val="00F8272A"/>
    <w:rsid w:val="00F920BA"/>
    <w:rsid w:val="00F96E23"/>
    <w:rsid w:val="00F97316"/>
    <w:rsid w:val="00FA0595"/>
    <w:rsid w:val="00FA449E"/>
    <w:rsid w:val="00FA4C69"/>
    <w:rsid w:val="00FB1D8F"/>
    <w:rsid w:val="00FB3688"/>
    <w:rsid w:val="00FC195A"/>
    <w:rsid w:val="00FC4958"/>
    <w:rsid w:val="00FD01ED"/>
    <w:rsid w:val="00FD16AA"/>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983761"/>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983761"/>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MNA152" TargetMode="External"/><Relationship Id="rId13" Type="http://schemas.openxmlformats.org/officeDocument/2006/relationships/hyperlink" Target="http://www.australiancurriculum.edu.au/Curriculum/ContentDescription/ACMNA173" TargetMode="External"/><Relationship Id="rId18" Type="http://schemas.openxmlformats.org/officeDocument/2006/relationships/image" Target="media/image4.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ustraliancurriculum.edu.au/Curriculum/ContentDescription/ACMNA158"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qsa.qld.edu.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MNA15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http://www.australiancurriculum.edu.au/Curriculum/ContentDescription/ACMNA155"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australiancurriculum.edu.au/Curriculum/ContentDescription/ACMNA154" TargetMode="External"/><Relationship Id="rId14" Type="http://schemas.openxmlformats.org/officeDocument/2006/relationships/hyperlink" Target="http://www.australiancurriculum.edu.au/Curriculum/ContentDescription/ACMNA176"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unit%20over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unit overview.dot</Template>
  <TotalTime>0</TotalTime>
  <Pages>3</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Year 7 unit overview — Australian Curriculum: Mathematics</vt:lpstr>
    </vt:vector>
  </TitlesOfParts>
  <Company>Queensland Studies Authority</Company>
  <LinksUpToDate>false</LinksUpToDate>
  <CharactersWithSpaces>13320</CharactersWithSpaces>
  <SharedDoc>false</SharedDoc>
  <HLinks>
    <vt:vector size="48" baseType="variant">
      <vt:variant>
        <vt:i4>7340144</vt:i4>
      </vt:variant>
      <vt:variant>
        <vt:i4>21</vt:i4>
      </vt:variant>
      <vt:variant>
        <vt:i4>0</vt:i4>
      </vt:variant>
      <vt:variant>
        <vt:i4>5</vt:i4>
      </vt:variant>
      <vt:variant>
        <vt:lpwstr>http://www.qsa.qld.edu.au/</vt:lpwstr>
      </vt:variant>
      <vt:variant>
        <vt:lpwstr/>
      </vt:variant>
      <vt:variant>
        <vt:i4>4522002</vt:i4>
      </vt:variant>
      <vt:variant>
        <vt:i4>18</vt:i4>
      </vt:variant>
      <vt:variant>
        <vt:i4>0</vt:i4>
      </vt:variant>
      <vt:variant>
        <vt:i4>5</vt:i4>
      </vt:variant>
      <vt:variant>
        <vt:lpwstr>http://www.australiancurriculum.edu.au/Curriculum/ContentDescription/ACMNA176</vt:lpwstr>
      </vt:variant>
      <vt:variant>
        <vt:lpwstr/>
      </vt:variant>
      <vt:variant>
        <vt:i4>4522002</vt:i4>
      </vt:variant>
      <vt:variant>
        <vt:i4>15</vt:i4>
      </vt:variant>
      <vt:variant>
        <vt:i4>0</vt:i4>
      </vt:variant>
      <vt:variant>
        <vt:i4>5</vt:i4>
      </vt:variant>
      <vt:variant>
        <vt:lpwstr>http://www.australiancurriculum.edu.au/Curriculum/ContentDescription/ACMNA173</vt:lpwstr>
      </vt:variant>
      <vt:variant>
        <vt:lpwstr/>
      </vt:variant>
      <vt:variant>
        <vt:i4>4653074</vt:i4>
      </vt:variant>
      <vt:variant>
        <vt:i4>12</vt:i4>
      </vt:variant>
      <vt:variant>
        <vt:i4>0</vt:i4>
      </vt:variant>
      <vt:variant>
        <vt:i4>5</vt:i4>
      </vt:variant>
      <vt:variant>
        <vt:lpwstr>http://www.australiancurriculum.edu.au/Curriculum/ContentDescription/ACMNA158</vt:lpwstr>
      </vt:variant>
      <vt:variant>
        <vt:lpwstr/>
      </vt:variant>
      <vt:variant>
        <vt:i4>4653074</vt:i4>
      </vt:variant>
      <vt:variant>
        <vt:i4>9</vt:i4>
      </vt:variant>
      <vt:variant>
        <vt:i4>0</vt:i4>
      </vt:variant>
      <vt:variant>
        <vt:i4>5</vt:i4>
      </vt:variant>
      <vt:variant>
        <vt:lpwstr>http://www.australiancurriculum.edu.au/Curriculum/ContentDescription/ACMNA157</vt:lpwstr>
      </vt:variant>
      <vt:variant>
        <vt:lpwstr/>
      </vt:variant>
      <vt:variant>
        <vt:i4>4653074</vt:i4>
      </vt:variant>
      <vt:variant>
        <vt:i4>6</vt:i4>
      </vt:variant>
      <vt:variant>
        <vt:i4>0</vt:i4>
      </vt:variant>
      <vt:variant>
        <vt:i4>5</vt:i4>
      </vt:variant>
      <vt:variant>
        <vt:lpwstr>http://www.australiancurriculum.edu.au/Curriculum/ContentDescription/ACMNA155</vt:lpwstr>
      </vt:variant>
      <vt:variant>
        <vt:lpwstr/>
      </vt:variant>
      <vt:variant>
        <vt:i4>4653074</vt:i4>
      </vt:variant>
      <vt:variant>
        <vt:i4>3</vt:i4>
      </vt:variant>
      <vt:variant>
        <vt:i4>0</vt:i4>
      </vt:variant>
      <vt:variant>
        <vt:i4>5</vt:i4>
      </vt:variant>
      <vt:variant>
        <vt:lpwstr>http://www.australiancurriculum.edu.au/Curriculum/ContentDescription/ACMNA154</vt:lpwstr>
      </vt:variant>
      <vt:variant>
        <vt:lpwstr/>
      </vt:variant>
      <vt:variant>
        <vt:i4>4653074</vt:i4>
      </vt:variant>
      <vt:variant>
        <vt:i4>0</vt:i4>
      </vt:variant>
      <vt:variant>
        <vt:i4>0</vt:i4>
      </vt:variant>
      <vt:variant>
        <vt:i4>5</vt:i4>
      </vt:variant>
      <vt:variant>
        <vt:lpwstr>http://www.australiancurriculum.edu.au/Curriculum/ContentDescription/ACMNA152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unit overview — Australian Curriculum: Mathematics</dc:title>
  <dc:subject>Australian Curriculum</dc:subject>
  <dc:creator>Queensland Studies Authority</dc:creator>
  <cp:keywords/>
  <cp:lastModifiedBy>QSA</cp:lastModifiedBy>
  <cp:revision>2</cp:revision>
  <cp:lastPrinted>2011-10-24T00:44:00Z</cp:lastPrinted>
  <dcterms:created xsi:type="dcterms:W3CDTF">2014-06-18T06:06:00Z</dcterms:created>
  <dcterms:modified xsi:type="dcterms:W3CDTF">2014-06-18T06:06:00Z</dcterms:modified>
</cp:coreProperties>
</file>