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191710" w:rsidP="005213F2">
      <w:pPr>
        <w:pStyle w:val="Heading1TOP"/>
        <w:tabs>
          <w:tab w:val="right" w:pos="14520"/>
        </w:tabs>
      </w:pPr>
      <w:bookmarkStart w:id="0" w:name="_GoBack"/>
      <w:bookmarkEnd w:id="0"/>
      <w:r>
        <w:t>Year 5</w:t>
      </w:r>
      <w:r w:rsidR="00CF0F03">
        <w:t xml:space="preserve"> </w:t>
      </w:r>
      <w:r w:rsidR="00F502AA">
        <w:t>u</w:t>
      </w:r>
      <w:r w:rsidR="008300AE">
        <w:t>nit overview</w:t>
      </w:r>
      <w:r w:rsidR="00CF0F03">
        <w:t xml:space="preserve"> — Australian Curriculum</w:t>
      </w:r>
      <w:r w:rsidR="00CF0F03" w:rsidRPr="00414AA6">
        <w:t>:</w:t>
      </w:r>
      <w:r w:rsidR="008300AE">
        <w:t xml:space="preserve"> </w:t>
      </w:r>
      <w:r w:rsidR="000B5758">
        <w:t>Mathematics</w:t>
      </w:r>
    </w:p>
    <w:p w:rsidR="00F71A88" w:rsidRPr="00F71A88" w:rsidRDefault="00F71A88" w:rsidP="00F71A88">
      <w:pPr>
        <w:pStyle w:val="ACversionline"/>
      </w:pPr>
      <w:r w:rsidRPr="00F71A88">
        <w:t>Source</w:t>
      </w:r>
      <w:r w:rsidRPr="007A7FF0">
        <w:t xml:space="preserve">: Australian Curriculum, Assessment and Reporting Authority (ACARA), </w:t>
      </w:r>
      <w:r w:rsidR="00A7126D">
        <w:rPr>
          <w:i/>
        </w:rPr>
        <w:t>Australian Curriculum v</w:t>
      </w:r>
      <w:r w:rsidR="0001117A">
        <w:rPr>
          <w:i/>
        </w:rPr>
        <w:t>3</w:t>
      </w:r>
      <w:r>
        <w:rPr>
          <w:i/>
        </w:rPr>
        <w:t>.0</w:t>
      </w:r>
      <w:r w:rsidRPr="007A7FF0">
        <w:rPr>
          <w:i/>
        </w:rPr>
        <w:t xml:space="preserve">: </w:t>
      </w:r>
      <w:r>
        <w:rPr>
          <w:i/>
        </w:rPr>
        <w:t>Mathematics</w:t>
      </w:r>
      <w:r w:rsidRPr="007A7FF0">
        <w:rPr>
          <w:i/>
        </w:rPr>
        <w:t xml:space="preserve"> for Foundation–10</w:t>
      </w:r>
      <w:r w:rsidRPr="007A7FF0">
        <w:t>,</w:t>
      </w:r>
      <w:r w:rsidR="00E927CF">
        <w:t xml:space="preserve"> </w:t>
      </w:r>
      <w:r w:rsidRPr="007A7FF0">
        <w:t>&lt;www.australiancurriculum.edu.au/</w:t>
      </w:r>
      <w:r>
        <w:t>Mathematics</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71A88">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092AB4" w:rsidP="008300AE">
            <w:pPr>
              <w:pStyle w:val="Tabletext"/>
            </w:pPr>
            <w:r>
              <w:t>Our School</w:t>
            </w:r>
          </w:p>
        </w:tc>
        <w:tc>
          <w:tcPr>
            <w:tcW w:w="2572" w:type="pct"/>
            <w:shd w:val="clear" w:color="auto" w:fill="auto"/>
          </w:tcPr>
          <w:p w:rsidR="008D28C8" w:rsidRPr="00B549BE" w:rsidRDefault="006F64C9" w:rsidP="008300AE">
            <w:pPr>
              <w:pStyle w:val="Tabletext"/>
            </w:pPr>
            <w:r>
              <w:t>Playing fair</w:t>
            </w:r>
          </w:p>
        </w:tc>
        <w:tc>
          <w:tcPr>
            <w:tcW w:w="1220" w:type="pct"/>
            <w:shd w:val="clear" w:color="auto" w:fill="auto"/>
          </w:tcPr>
          <w:p w:rsidR="008D28C8" w:rsidRPr="00B549BE" w:rsidRDefault="006F64C9" w:rsidP="008300AE">
            <w:pPr>
              <w:pStyle w:val="Tabletext"/>
            </w:pPr>
            <w:r>
              <w:t>15 hours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71A88">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6F64C9" w:rsidRPr="00BC1996" w:rsidTr="005213F2">
        <w:trPr>
          <w:jc w:val="center"/>
        </w:trPr>
        <w:tc>
          <w:tcPr>
            <w:tcW w:w="5000" w:type="pct"/>
            <w:shd w:val="clear" w:color="auto" w:fill="auto"/>
          </w:tcPr>
          <w:p w:rsidR="006F64C9" w:rsidRDefault="006F64C9" w:rsidP="001F34E3">
            <w:pPr>
              <w:pStyle w:val="Tabletext"/>
            </w:pPr>
            <w:r w:rsidRPr="009179F1">
              <w:t>Games that incorporate an element of chance are commonplace in our society and are common across many cultures. Most games give players an equal chance of winning. However, some games are biased in favour of one player. What is it that makes a game fair?</w:t>
            </w:r>
            <w:r>
              <w:t xml:space="preserve"> This unit will give students the opportunity to investigate chance and probability and </w:t>
            </w:r>
            <w:r w:rsidR="00FB5974">
              <w:t xml:space="preserve">their </w:t>
            </w:r>
            <w:r>
              <w:t>relationship to fractions.</w:t>
            </w:r>
          </w:p>
          <w:p w:rsidR="006F64C9" w:rsidRDefault="006F64C9" w:rsidP="001F34E3">
            <w:pPr>
              <w:pStyle w:val="Tabletext"/>
            </w:pPr>
            <w:r>
              <w:t>The big idea of the unit is that chance and probability</w:t>
            </w:r>
            <w:r w:rsidR="00FB5974">
              <w:t xml:space="preserve"> can be used</w:t>
            </w:r>
            <w:r>
              <w:t xml:space="preserve"> to determine the likelihood of events.</w:t>
            </w:r>
          </w:p>
          <w:p w:rsidR="006F64C9" w:rsidRDefault="006F64C9" w:rsidP="001F34E3">
            <w:pPr>
              <w:pStyle w:val="Tabletext"/>
            </w:pPr>
            <w:r>
              <w:t>Inquiry questions for the unit:</w:t>
            </w:r>
          </w:p>
          <w:p w:rsidR="006F64C9" w:rsidRDefault="006F64C9" w:rsidP="006F64C9">
            <w:pPr>
              <w:pStyle w:val="Tablebullets"/>
              <w:numPr>
                <w:ilvl w:val="0"/>
                <w:numId w:val="7"/>
              </w:numPr>
              <w:ind w:left="283" w:hanging="283"/>
            </w:pPr>
            <w:r>
              <w:t>What are some games of chance?</w:t>
            </w:r>
          </w:p>
          <w:p w:rsidR="006F64C9" w:rsidRDefault="006F64C9" w:rsidP="006F64C9">
            <w:pPr>
              <w:pStyle w:val="Tablebullets"/>
              <w:numPr>
                <w:ilvl w:val="0"/>
                <w:numId w:val="7"/>
              </w:numPr>
              <w:ind w:left="283" w:hanging="283"/>
            </w:pPr>
            <w:r>
              <w:t>Are games of chance always fair?</w:t>
            </w:r>
          </w:p>
          <w:p w:rsidR="006F64C9" w:rsidRDefault="006F64C9" w:rsidP="006F64C9">
            <w:pPr>
              <w:pStyle w:val="Tablebullets"/>
              <w:numPr>
                <w:ilvl w:val="0"/>
                <w:numId w:val="7"/>
              </w:numPr>
              <w:ind w:left="283" w:hanging="283"/>
            </w:pPr>
            <w:r>
              <w:t>In any game of chance, how can players be sure there is a fair chance of winning?</w:t>
            </w:r>
          </w:p>
          <w:p w:rsidR="006F64C9" w:rsidRPr="00030551" w:rsidRDefault="006F64C9" w:rsidP="006F64C9">
            <w:pPr>
              <w:pStyle w:val="Tablebullets"/>
              <w:numPr>
                <w:ilvl w:val="0"/>
                <w:numId w:val="7"/>
              </w:numPr>
              <w:ind w:left="283" w:hanging="283"/>
            </w:pPr>
            <w:r>
              <w:t>How can the probability of an event be calculated and recorded?</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EB0690">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EB0690">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BC5F38" w:rsidRPr="00561E58" w:rsidTr="00EB0690">
        <w:trPr>
          <w:jc w:val="center"/>
        </w:trPr>
        <w:tc>
          <w:tcPr>
            <w:tcW w:w="1246" w:type="pct"/>
            <w:shd w:val="clear" w:color="auto" w:fill="CFE7E6"/>
          </w:tcPr>
          <w:p w:rsidR="00BC5F38" w:rsidRPr="00364E09" w:rsidRDefault="00BC5F38" w:rsidP="007C7063">
            <w:pPr>
              <w:pStyle w:val="Tablesubhead"/>
            </w:pPr>
            <w:r>
              <w:t>Number and Algebra</w:t>
            </w:r>
          </w:p>
        </w:tc>
        <w:tc>
          <w:tcPr>
            <w:tcW w:w="1246" w:type="pct"/>
            <w:shd w:val="clear" w:color="auto" w:fill="CFE7E6"/>
          </w:tcPr>
          <w:p w:rsidR="00BC5F38" w:rsidRPr="00364E09" w:rsidRDefault="00BC5F38" w:rsidP="007C7063">
            <w:pPr>
              <w:pStyle w:val="Tablesubhead"/>
            </w:pPr>
            <w:r>
              <w:t>Measurement and Geometry</w:t>
            </w:r>
          </w:p>
        </w:tc>
        <w:tc>
          <w:tcPr>
            <w:tcW w:w="1246" w:type="pct"/>
            <w:shd w:val="clear" w:color="auto" w:fill="CFE7E6"/>
          </w:tcPr>
          <w:p w:rsidR="00BC5F38" w:rsidRPr="00364E09" w:rsidRDefault="00BC5F38" w:rsidP="007C7063">
            <w:pPr>
              <w:pStyle w:val="Tablesubhead"/>
            </w:pPr>
            <w:r>
              <w:t>Statistics and Probability</w:t>
            </w:r>
          </w:p>
        </w:tc>
        <w:tc>
          <w:tcPr>
            <w:tcW w:w="1262" w:type="pct"/>
            <w:vMerge/>
            <w:shd w:val="clear" w:color="auto" w:fill="CFE7E6"/>
          </w:tcPr>
          <w:p w:rsidR="00BC5F38" w:rsidRPr="00364E09" w:rsidRDefault="00BC5F38" w:rsidP="00433BEC">
            <w:pPr>
              <w:pStyle w:val="Tablesubhead"/>
            </w:pPr>
          </w:p>
        </w:tc>
      </w:tr>
      <w:tr w:rsidR="006F64C9" w:rsidRPr="00561E58" w:rsidTr="00604E1C">
        <w:trPr>
          <w:jc w:val="center"/>
        </w:trPr>
        <w:tc>
          <w:tcPr>
            <w:tcW w:w="1246" w:type="pct"/>
            <w:shd w:val="clear" w:color="auto" w:fill="auto"/>
          </w:tcPr>
          <w:p w:rsidR="006F64C9" w:rsidRPr="00B94083" w:rsidRDefault="006F64C9" w:rsidP="001F34E3">
            <w:pPr>
              <w:pStyle w:val="Tablesubhead"/>
            </w:pPr>
            <w:r w:rsidRPr="00B94083">
              <w:t>Number and place value</w:t>
            </w:r>
          </w:p>
          <w:p w:rsidR="006F64C9" w:rsidRPr="009179F1" w:rsidRDefault="006F64C9" w:rsidP="001F34E3">
            <w:pPr>
              <w:pStyle w:val="Tablebullets"/>
              <w:numPr>
                <w:ilvl w:val="0"/>
                <w:numId w:val="7"/>
              </w:numPr>
              <w:ind w:left="283" w:hanging="283"/>
            </w:pPr>
            <w:r w:rsidRPr="00A322E2">
              <w:t>Use efficient mental and written strategies and apply appropriate digital technologies to solve problems</w:t>
            </w:r>
            <w:r w:rsidR="003D772D">
              <w:t xml:space="preserve"> </w:t>
            </w:r>
            <w:hyperlink r:id="rId8" w:tooltip="View additional details of ACMNA291" w:history="1">
              <w:r w:rsidRPr="00F24AFB">
                <w:rPr>
                  <w:rStyle w:val="Hyperlink"/>
                  <w:rFonts w:eastAsia="SimSun"/>
                  <w:sz w:val="20"/>
                </w:rPr>
                <w:t>(ACMNA291)</w:t>
              </w:r>
            </w:hyperlink>
          </w:p>
          <w:p w:rsidR="006F64C9" w:rsidRPr="00B94083" w:rsidRDefault="006F64C9" w:rsidP="001F34E3">
            <w:pPr>
              <w:pStyle w:val="Tablesubhead"/>
            </w:pPr>
            <w:r w:rsidRPr="00B94083">
              <w:t>Fractions and decimals</w:t>
            </w:r>
          </w:p>
          <w:p w:rsidR="006F64C9" w:rsidRDefault="006F64C9" w:rsidP="001F34E3">
            <w:pPr>
              <w:pStyle w:val="Tablebullets"/>
              <w:numPr>
                <w:ilvl w:val="0"/>
                <w:numId w:val="7"/>
              </w:numPr>
              <w:ind w:left="283" w:hanging="283"/>
            </w:pPr>
            <w:r w:rsidRPr="00A322E2">
              <w:t>Compare and order common unit fractions and locate and represent them on a</w:t>
            </w:r>
            <w:r w:rsidRPr="003D772D">
              <w:t> number line</w:t>
            </w:r>
            <w:r w:rsidR="003D772D">
              <w:t xml:space="preserve"> </w:t>
            </w:r>
            <w:hyperlink r:id="rId9" w:tooltip="View additional details of ACMNA102" w:history="1">
              <w:r w:rsidRPr="00F24AFB">
                <w:rPr>
                  <w:rStyle w:val="Hyperlink"/>
                  <w:rFonts w:eastAsia="SimSun"/>
                  <w:sz w:val="20"/>
                </w:rPr>
                <w:t>(ACMNA102)</w:t>
              </w:r>
            </w:hyperlink>
          </w:p>
          <w:p w:rsidR="003D772D" w:rsidRPr="003D772D" w:rsidRDefault="006F64C9" w:rsidP="003D772D">
            <w:pPr>
              <w:pStyle w:val="Tablebullets"/>
              <w:numPr>
                <w:ilvl w:val="0"/>
                <w:numId w:val="7"/>
              </w:numPr>
              <w:ind w:left="283" w:hanging="283"/>
            </w:pPr>
            <w:r w:rsidRPr="00A322E2">
              <w:t xml:space="preserve">Investigate strategies to solve problems involving addition and subtraction of fractions with the same </w:t>
            </w:r>
            <w:r w:rsidRPr="003D772D">
              <w:t>denominator</w:t>
            </w:r>
          </w:p>
          <w:p w:rsidR="006F64C9" w:rsidRPr="009179F1" w:rsidRDefault="006F64C9" w:rsidP="001F34E3">
            <w:pPr>
              <w:pStyle w:val="Tabletext"/>
            </w:pPr>
            <w:r w:rsidRPr="00A322E2">
              <w:rPr>
                <w:rFonts w:eastAsia="SimSun"/>
              </w:rPr>
              <w:t> </w:t>
            </w:r>
            <w:hyperlink r:id="rId10" w:tooltip="View additional details of ACMNA103" w:history="1">
              <w:r w:rsidRPr="00F24AFB">
                <w:rPr>
                  <w:rStyle w:val="Hyperlink"/>
                  <w:rFonts w:eastAsia="SimSun"/>
                  <w:sz w:val="20"/>
                </w:rPr>
                <w:t>(ACMNA103)</w:t>
              </w:r>
            </w:hyperlink>
          </w:p>
          <w:p w:rsidR="006F64C9" w:rsidRPr="00B94083" w:rsidRDefault="006F64C9" w:rsidP="001F34E3">
            <w:pPr>
              <w:pStyle w:val="Tablesubhead"/>
            </w:pPr>
            <w:r w:rsidRPr="00B94083">
              <w:t>Patterns and algebra</w:t>
            </w:r>
          </w:p>
          <w:p w:rsidR="006F64C9" w:rsidRPr="00030551" w:rsidRDefault="006F64C9" w:rsidP="001F34E3">
            <w:pPr>
              <w:pStyle w:val="Tablebullets"/>
              <w:numPr>
                <w:ilvl w:val="0"/>
                <w:numId w:val="7"/>
              </w:numPr>
              <w:ind w:left="283" w:hanging="283"/>
            </w:pPr>
            <w:r w:rsidRPr="00A322E2">
              <w:t>Describe, continue and create patterns with fractions, decimals and whole numbers resulting from addition and subtraction</w:t>
            </w:r>
            <w:r w:rsidR="003D772D">
              <w:t xml:space="preserve"> </w:t>
            </w:r>
            <w:hyperlink r:id="rId11" w:tooltip="View additional details of ACMNA107" w:history="1">
              <w:r w:rsidRPr="00F24AFB">
                <w:rPr>
                  <w:rStyle w:val="Hyperlink"/>
                  <w:rFonts w:eastAsia="SimSun"/>
                  <w:sz w:val="20"/>
                </w:rPr>
                <w:t>(ACMNA107)</w:t>
              </w:r>
            </w:hyperlink>
          </w:p>
        </w:tc>
        <w:tc>
          <w:tcPr>
            <w:tcW w:w="1246" w:type="pct"/>
            <w:shd w:val="clear" w:color="auto" w:fill="auto"/>
          </w:tcPr>
          <w:p w:rsidR="006F64C9" w:rsidRPr="00D07D4D" w:rsidRDefault="006F64C9" w:rsidP="00D07D4D">
            <w:pPr>
              <w:pStyle w:val="Tabletext"/>
            </w:pPr>
          </w:p>
        </w:tc>
        <w:tc>
          <w:tcPr>
            <w:tcW w:w="1246" w:type="pct"/>
            <w:shd w:val="clear" w:color="auto" w:fill="auto"/>
          </w:tcPr>
          <w:p w:rsidR="006F64C9" w:rsidRPr="00B94083" w:rsidRDefault="006F64C9" w:rsidP="001F34E3">
            <w:pPr>
              <w:pStyle w:val="Tablesubhead"/>
            </w:pPr>
            <w:r w:rsidRPr="00B94083">
              <w:t>Chance</w:t>
            </w:r>
          </w:p>
          <w:p w:rsidR="006F64C9" w:rsidRDefault="006F64C9" w:rsidP="001F34E3">
            <w:pPr>
              <w:pStyle w:val="Tablebullets"/>
              <w:numPr>
                <w:ilvl w:val="0"/>
                <w:numId w:val="7"/>
              </w:numPr>
              <w:ind w:left="283" w:hanging="283"/>
            </w:pPr>
            <w:r w:rsidRPr="00A66133">
              <w:t>List outcomes of chance experiments involving</w:t>
            </w:r>
            <w:r w:rsidRPr="003D772D">
              <w:t> equally likely outcomes </w:t>
            </w:r>
            <w:r w:rsidRPr="00A66133">
              <w:t>and represent probabilities of those outcomes using fractions</w:t>
            </w:r>
            <w:r w:rsidRPr="003D772D">
              <w:t> </w:t>
            </w:r>
            <w:r w:rsidR="00FB5974" w:rsidRPr="003D772D">
              <w:t xml:space="preserve"> </w:t>
            </w:r>
            <w:hyperlink r:id="rId12" w:tooltip="View additional details of ACMSP116" w:history="1">
              <w:r w:rsidRPr="00F24AFB">
                <w:rPr>
                  <w:rStyle w:val="Hyperlink"/>
                  <w:rFonts w:eastAsia="SimSun"/>
                  <w:sz w:val="20"/>
                </w:rPr>
                <w:t>(ACMSP116)</w:t>
              </w:r>
            </w:hyperlink>
          </w:p>
          <w:p w:rsidR="006F64C9" w:rsidRPr="009179F1" w:rsidRDefault="006F64C9" w:rsidP="001F34E3">
            <w:pPr>
              <w:pStyle w:val="Tablebullets"/>
              <w:numPr>
                <w:ilvl w:val="0"/>
                <w:numId w:val="7"/>
              </w:numPr>
              <w:ind w:left="283" w:hanging="283"/>
            </w:pPr>
            <w:r w:rsidRPr="00A66133">
              <w:t>Recognise that probabilities range from 0 to 1</w:t>
            </w:r>
            <w:r>
              <w:t xml:space="preserve"> </w:t>
            </w:r>
            <w:hyperlink r:id="rId13" w:tooltip="View additional details of ACMSP117" w:history="1">
              <w:r w:rsidRPr="00F24AFB">
                <w:rPr>
                  <w:rStyle w:val="Hyperlink"/>
                  <w:rFonts w:eastAsia="SimSun"/>
                  <w:sz w:val="20"/>
                </w:rPr>
                <w:t>(ACMSP117)</w:t>
              </w:r>
            </w:hyperlink>
          </w:p>
          <w:p w:rsidR="006F64C9" w:rsidRPr="00B94083" w:rsidRDefault="006F64C9" w:rsidP="001F34E3">
            <w:pPr>
              <w:pStyle w:val="Tablesubhead"/>
            </w:pPr>
            <w:r w:rsidRPr="00B94083">
              <w:t>Data representation and interpretation</w:t>
            </w:r>
          </w:p>
          <w:p w:rsidR="006F64C9" w:rsidRPr="009179F1" w:rsidRDefault="001F34E3" w:rsidP="001F34E3">
            <w:pPr>
              <w:pStyle w:val="Tablebullets"/>
              <w:numPr>
                <w:ilvl w:val="0"/>
                <w:numId w:val="7"/>
              </w:numPr>
              <w:ind w:left="283" w:hanging="283"/>
            </w:pPr>
            <w:r w:rsidRPr="00A66133">
              <w:t>Pose questions and collect categorical or</w:t>
            </w:r>
            <w:r w:rsidRPr="003D772D">
              <w:t> numerical data </w:t>
            </w:r>
            <w:r w:rsidRPr="00A66133">
              <w:t>by observation or survey</w:t>
            </w:r>
            <w:r w:rsidRPr="003D772D">
              <w:t> </w:t>
            </w:r>
            <w:hyperlink r:id="rId14" w:tooltip="View additional details of ACMSP118" w:history="1">
              <w:r w:rsidRPr="00F24AFB">
                <w:rPr>
                  <w:rStyle w:val="Hyperlink"/>
                  <w:rFonts w:eastAsia="SimSun"/>
                  <w:sz w:val="20"/>
                </w:rPr>
                <w:t>(ACMSP118)</w:t>
              </w:r>
            </w:hyperlink>
          </w:p>
          <w:p w:rsidR="006F64C9" w:rsidRPr="00030551" w:rsidRDefault="001F34E3" w:rsidP="001F34E3">
            <w:pPr>
              <w:pStyle w:val="Tablebullets"/>
              <w:numPr>
                <w:ilvl w:val="0"/>
                <w:numId w:val="7"/>
              </w:numPr>
              <w:ind w:left="283" w:hanging="283"/>
            </w:pPr>
            <w:r w:rsidRPr="00A66133">
              <w:t>Describe and interpret different</w:t>
            </w:r>
            <w:r w:rsidRPr="003D772D">
              <w:t> </w:t>
            </w:r>
            <w:r w:rsidR="00FB5974" w:rsidRPr="003D772D">
              <w:t xml:space="preserve"> </w:t>
            </w:r>
            <w:r w:rsidRPr="003D772D">
              <w:t>data </w:t>
            </w:r>
            <w:r w:rsidRPr="00A66133">
              <w:t xml:space="preserve">sets in context </w:t>
            </w:r>
            <w:hyperlink r:id="rId15" w:tooltip="View additional details of ACMSP120" w:history="1">
              <w:r w:rsidRPr="00F24AFB">
                <w:rPr>
                  <w:rStyle w:val="Hyperlink"/>
                  <w:rFonts w:eastAsia="SimSun"/>
                  <w:sz w:val="20"/>
                </w:rPr>
                <w:t>(ACMSP120)</w:t>
              </w:r>
            </w:hyperlink>
          </w:p>
        </w:tc>
        <w:tc>
          <w:tcPr>
            <w:tcW w:w="1262" w:type="pct"/>
            <w:shd w:val="clear" w:color="auto" w:fill="auto"/>
          </w:tcPr>
          <w:p w:rsidR="001F34E3" w:rsidRDefault="00107823" w:rsidP="001F34E3">
            <w:pPr>
              <w:pStyle w:val="Tablesubhead"/>
              <w:tabs>
                <w:tab w:val="left" w:pos="510"/>
              </w:tabs>
              <w:ind w:left="510" w:hanging="510"/>
            </w:pPr>
            <w:r>
              <w:rPr>
                <w:noProof/>
                <w:sz w:val="17"/>
                <w:szCs w:val="17"/>
                <w:lang w:eastAsia="en-AU"/>
              </w:rPr>
              <w:drawing>
                <wp:inline distT="0" distB="0" distL="0" distR="0">
                  <wp:extent cx="189865" cy="189865"/>
                  <wp:effectExtent l="0" t="0" r="635" b="635"/>
                  <wp:docPr id="1"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F34E3">
              <w:rPr>
                <w:sz w:val="17"/>
                <w:szCs w:val="17"/>
              </w:rPr>
              <w:tab/>
            </w:r>
            <w:r w:rsidR="001F34E3" w:rsidRPr="00790B29">
              <w:t>Literacy</w:t>
            </w:r>
          </w:p>
          <w:p w:rsidR="001F34E3" w:rsidRDefault="001F34E3" w:rsidP="001F34E3">
            <w:pPr>
              <w:pStyle w:val="Tablebullets"/>
              <w:numPr>
                <w:ilvl w:val="0"/>
                <w:numId w:val="7"/>
              </w:numPr>
              <w:ind w:left="283" w:hanging="283"/>
            </w:pPr>
            <w:r>
              <w:t>Use the language of probability (chance) and symbolic recording (fractions)</w:t>
            </w:r>
          </w:p>
          <w:p w:rsidR="001F34E3" w:rsidRDefault="00107823" w:rsidP="001F34E3">
            <w:pPr>
              <w:pStyle w:val="Tablesubhead"/>
              <w:tabs>
                <w:tab w:val="left" w:pos="510"/>
              </w:tabs>
              <w:ind w:left="510" w:hanging="510"/>
            </w:pPr>
            <w:r>
              <w:rPr>
                <w:noProof/>
                <w:sz w:val="17"/>
                <w:szCs w:val="17"/>
                <w:lang w:eastAsia="en-AU"/>
              </w:rPr>
              <w:drawing>
                <wp:inline distT="0" distB="0" distL="0" distR="0">
                  <wp:extent cx="198120" cy="198120"/>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1F34E3">
              <w:rPr>
                <w:sz w:val="17"/>
                <w:szCs w:val="17"/>
              </w:rPr>
              <w:tab/>
            </w:r>
            <w:r w:rsidR="001F34E3">
              <w:t>Numeracy</w:t>
            </w:r>
          </w:p>
          <w:p w:rsidR="001F34E3" w:rsidRPr="00F16628" w:rsidRDefault="001F34E3" w:rsidP="001F34E3">
            <w:pPr>
              <w:pStyle w:val="Tablebullets"/>
              <w:numPr>
                <w:ilvl w:val="0"/>
                <w:numId w:val="7"/>
              </w:numPr>
              <w:ind w:left="283" w:hanging="283"/>
            </w:pPr>
            <w:r>
              <w:t>A</w:t>
            </w:r>
            <w:r w:rsidRPr="00B94083">
              <w:t xml:space="preserve">pply </w:t>
            </w:r>
            <w:r>
              <w:t>probability in real-world contexts, identifying patterns in chance situations, recording, interpreting and using data to make judgments</w:t>
            </w:r>
          </w:p>
          <w:p w:rsidR="001F34E3" w:rsidRPr="00790B29" w:rsidRDefault="00107823" w:rsidP="001F34E3">
            <w:pPr>
              <w:pStyle w:val="Tablesubhead"/>
              <w:tabs>
                <w:tab w:val="left" w:pos="510"/>
              </w:tabs>
              <w:ind w:left="510" w:hanging="510"/>
            </w:pPr>
            <w:r>
              <w:rPr>
                <w:noProof/>
                <w:sz w:val="17"/>
                <w:szCs w:val="17"/>
                <w:lang w:eastAsia="en-AU"/>
              </w:rPr>
              <w:drawing>
                <wp:inline distT="0" distB="0" distL="0" distR="0">
                  <wp:extent cx="198120" cy="198120"/>
                  <wp:effectExtent l="0" t="0" r="0" b="0"/>
                  <wp:docPr id="3" name="Picture 3"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crit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1F34E3">
              <w:rPr>
                <w:sz w:val="17"/>
                <w:szCs w:val="17"/>
              </w:rPr>
              <w:tab/>
            </w:r>
            <w:r w:rsidR="001F34E3" w:rsidRPr="00790B29">
              <w:t>Critical and creative thinking</w:t>
            </w:r>
          </w:p>
          <w:p w:rsidR="001F34E3" w:rsidRPr="00F16628" w:rsidRDefault="001F34E3" w:rsidP="001F34E3">
            <w:pPr>
              <w:pStyle w:val="Tablebullets"/>
              <w:numPr>
                <w:ilvl w:val="0"/>
                <w:numId w:val="7"/>
              </w:numPr>
              <w:ind w:left="283" w:hanging="283"/>
            </w:pPr>
            <w:r>
              <w:t>Recognise fair and unfair situations, hypothesising about changes to an unfair game, and justifying decisions</w:t>
            </w:r>
          </w:p>
          <w:p w:rsidR="001F34E3" w:rsidRPr="00790B29" w:rsidRDefault="00107823" w:rsidP="001F34E3">
            <w:pPr>
              <w:pStyle w:val="Tabletext"/>
              <w:tabs>
                <w:tab w:val="left" w:pos="510"/>
              </w:tabs>
              <w:ind w:left="510" w:hanging="510"/>
              <w:rPr>
                <w:b/>
              </w:rPr>
            </w:pPr>
            <w:r>
              <w:rPr>
                <w:noProof/>
                <w:sz w:val="17"/>
                <w:szCs w:val="17"/>
                <w:lang w:eastAsia="en-AU"/>
              </w:rPr>
              <w:drawing>
                <wp:inline distT="0" distB="0" distL="0" distR="0">
                  <wp:extent cx="198120" cy="198120"/>
                  <wp:effectExtent l="0" t="0" r="0" b="0"/>
                  <wp:docPr id="4" name="Picture 4"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personal_so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1F34E3">
              <w:rPr>
                <w:sz w:val="17"/>
                <w:szCs w:val="17"/>
              </w:rPr>
              <w:tab/>
            </w:r>
            <w:r w:rsidR="001F34E3" w:rsidRPr="00790B29">
              <w:rPr>
                <w:b/>
              </w:rPr>
              <w:t xml:space="preserve">Personal and social </w:t>
            </w:r>
            <w:r w:rsidR="00E60BFF">
              <w:rPr>
                <w:b/>
              </w:rPr>
              <w:t>capability</w:t>
            </w:r>
          </w:p>
          <w:p w:rsidR="006F64C9" w:rsidRPr="00030551" w:rsidRDefault="001F34E3" w:rsidP="008013CC">
            <w:pPr>
              <w:pStyle w:val="Tablebullets"/>
            </w:pPr>
            <w:r>
              <w:t>Work together to participate in math</w:t>
            </w:r>
            <w:r w:rsidR="008013CC">
              <w:t>ematical</w:t>
            </w:r>
            <w:r>
              <w:t xml:space="preserve"> investigations and learning experiences</w:t>
            </w:r>
          </w:p>
        </w:tc>
      </w:tr>
    </w:tbl>
    <w:p w:rsidR="00092AB4" w:rsidRDefault="00092AB4">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286"/>
        <w:gridCol w:w="7286"/>
      </w:tblGrid>
      <w:tr w:rsidR="006F64C9" w:rsidRPr="00561E58" w:rsidTr="00D07D4D">
        <w:trPr>
          <w:jc w:val="center"/>
        </w:trPr>
        <w:tc>
          <w:tcPr>
            <w:tcW w:w="5000" w:type="pct"/>
            <w:gridSpan w:val="2"/>
            <w:shd w:val="clear" w:color="auto" w:fill="CFE7E6"/>
          </w:tcPr>
          <w:p w:rsidR="006F64C9" w:rsidRPr="004E0C69" w:rsidRDefault="006F64C9" w:rsidP="006E5417">
            <w:pPr>
              <w:pStyle w:val="Tablesubhead"/>
              <w:rPr>
                <w:highlight w:val="magenta"/>
              </w:rPr>
            </w:pPr>
            <w:r>
              <w:t>A</w:t>
            </w:r>
            <w:r w:rsidRPr="004E0C69">
              <w:t>chievement standard</w:t>
            </w:r>
          </w:p>
        </w:tc>
      </w:tr>
      <w:tr w:rsidR="001F34E3" w:rsidRPr="00561E58" w:rsidTr="00D07D4D">
        <w:trPr>
          <w:jc w:val="center"/>
        </w:trPr>
        <w:tc>
          <w:tcPr>
            <w:tcW w:w="5000" w:type="pct"/>
            <w:gridSpan w:val="2"/>
            <w:shd w:val="clear" w:color="auto" w:fill="auto"/>
          </w:tcPr>
          <w:p w:rsidR="001F34E3" w:rsidRDefault="001F34E3" w:rsidP="001F34E3">
            <w:pPr>
              <w:pStyle w:val="Tabletext"/>
            </w:pPr>
            <w:r>
              <w:t>By the end of Year 5, students solve simple problems involving the four operations using a range of strategies. They check the reasonableness of answers using estimation and rounding. Students identify and describe factors and multiples. They explain plans for simple budgets. Students connect three-dimensional objects with their two-dimensional representations. They describe transformations of two-dimensional shapes and identify line and rotational symmetry. Students compare and interpret different data sets.</w:t>
            </w:r>
          </w:p>
          <w:p w:rsidR="001F34E3" w:rsidRPr="00884F61" w:rsidRDefault="001F34E3" w:rsidP="001F34E3">
            <w:pPr>
              <w:pStyle w:val="Tabletext"/>
            </w:pPr>
            <w:r>
              <w:t>Students order decimals and unit fractions and locate them on number lines. They add and subtract fractions with the same denominator. Students continue patterns by adding and subtracting fractions and decimals. They find unknown quantities in number sentences. They use appropriate units of measurement for length, area, volume, capacity and mass, and calculate perimeter and area of rectangles. They convert between 12 and 24 hour time. Students use a grid reference system to locate landmarks. They measure and construct different angles. Students list outcomes of chance experiments with equally likely outcomes and assign probabilities between 0 and 1. Students pose questions to gather data, and construct data displays appropriate for the data.</w:t>
            </w:r>
          </w:p>
        </w:tc>
      </w:tr>
      <w:tr w:rsidR="001F34E3" w:rsidRPr="00561E58" w:rsidTr="00D07D4D">
        <w:trPr>
          <w:jc w:val="center"/>
        </w:trPr>
        <w:tc>
          <w:tcPr>
            <w:tcW w:w="5000" w:type="pct"/>
            <w:gridSpan w:val="2"/>
            <w:tcBorders>
              <w:bottom w:val="single" w:sz="4" w:space="0" w:color="00928F"/>
            </w:tcBorders>
            <w:shd w:val="clear" w:color="auto" w:fill="CFE7E6"/>
          </w:tcPr>
          <w:p w:rsidR="001F34E3" w:rsidRPr="007B343C" w:rsidRDefault="001F34E3" w:rsidP="006E5417">
            <w:pPr>
              <w:pStyle w:val="Tablesubhead"/>
            </w:pPr>
            <w:r>
              <w:t>Proficiencies</w:t>
            </w:r>
          </w:p>
        </w:tc>
      </w:tr>
      <w:tr w:rsidR="001F34E3" w:rsidRPr="00561E58" w:rsidTr="00D07D4D">
        <w:trPr>
          <w:jc w:val="center"/>
        </w:trPr>
        <w:tc>
          <w:tcPr>
            <w:tcW w:w="2500" w:type="pct"/>
            <w:tcBorders>
              <w:right w:val="nil"/>
            </w:tcBorders>
            <w:shd w:val="clear" w:color="auto" w:fill="auto"/>
          </w:tcPr>
          <w:p w:rsidR="001F34E3" w:rsidRPr="001F34E3" w:rsidRDefault="001F34E3" w:rsidP="00135DA5">
            <w:pPr>
              <w:pStyle w:val="Tabletext"/>
            </w:pPr>
            <w:r w:rsidRPr="001F34E3">
              <w:t>Opportunities to develop proficiencies include:</w:t>
            </w:r>
          </w:p>
          <w:p w:rsidR="001F34E3" w:rsidRPr="001F34E3" w:rsidRDefault="001F34E3" w:rsidP="001F34E3">
            <w:pPr>
              <w:pStyle w:val="Tabletext"/>
              <w:rPr>
                <w:rFonts w:eastAsia="HelveticaNeueLTStd-Lt-Identity-"/>
                <w:lang w:val="en-US"/>
              </w:rPr>
            </w:pPr>
            <w:r w:rsidRPr="001F34E3">
              <w:rPr>
                <w:rFonts w:eastAsia="HelveticaNeueLTStd-Lt-Identity-"/>
                <w:b/>
                <w:lang w:val="en-US"/>
              </w:rPr>
              <w:t>Understanding</w:t>
            </w:r>
            <w:r w:rsidRPr="001F34E3">
              <w:rPr>
                <w:rFonts w:eastAsia="HelveticaNeueLTStd-Lt-Identity-"/>
                <w:lang w:val="en-US"/>
              </w:rPr>
              <w:t xml:space="preserve"> </w:t>
            </w:r>
          </w:p>
          <w:p w:rsidR="001F34E3" w:rsidRPr="001F34E3" w:rsidRDefault="001F34E3" w:rsidP="001F34E3">
            <w:pPr>
              <w:pStyle w:val="Tablebullets"/>
              <w:rPr>
                <w:rFonts w:eastAsia="HelveticaNeueLTStd-Lt-Identity-"/>
                <w:lang w:val="en-US"/>
              </w:rPr>
            </w:pPr>
            <w:r w:rsidRPr="001F34E3">
              <w:rPr>
                <w:rFonts w:eastAsia="HelveticaNeueLTStd-Lt-Identity-"/>
                <w:lang w:val="en-US"/>
              </w:rPr>
              <w:t>making connections between representations of numbers</w:t>
            </w:r>
          </w:p>
          <w:p w:rsidR="001F34E3" w:rsidRPr="001F34E3" w:rsidRDefault="001F34E3" w:rsidP="001F34E3">
            <w:pPr>
              <w:pStyle w:val="Tablebullets"/>
              <w:rPr>
                <w:rFonts w:eastAsia="HelveticaNeueLTStd-Lt-Identity-"/>
                <w:lang w:val="en-US"/>
              </w:rPr>
            </w:pPr>
            <w:r w:rsidRPr="001F34E3">
              <w:rPr>
                <w:rFonts w:eastAsia="HelveticaNeueLTStd-Lt-Identity-"/>
                <w:lang w:val="en-US"/>
              </w:rPr>
              <w:t>using fractions to represent probabilities</w:t>
            </w:r>
          </w:p>
          <w:p w:rsidR="001F34E3" w:rsidRPr="001F34E3" w:rsidRDefault="001F34E3" w:rsidP="001F34E3">
            <w:pPr>
              <w:pStyle w:val="Tablebullets"/>
              <w:rPr>
                <w:rFonts w:eastAsia="HelveticaNeueLTStd-Lt-Identity-"/>
                <w:lang w:val="en-US"/>
              </w:rPr>
            </w:pPr>
            <w:r w:rsidRPr="001F34E3">
              <w:rPr>
                <w:rFonts w:eastAsia="HelveticaNeueLTStd-Lt-Identity-"/>
                <w:lang w:val="en-US"/>
              </w:rPr>
              <w:t>comparing and ordering fractions</w:t>
            </w:r>
          </w:p>
          <w:p w:rsidR="001F34E3" w:rsidRPr="001F34E3" w:rsidRDefault="001F34E3" w:rsidP="001F34E3">
            <w:pPr>
              <w:pStyle w:val="Tabletext"/>
              <w:rPr>
                <w:rFonts w:eastAsia="HelveticaNeueLTStd-Lt-Identity-"/>
                <w:lang w:val="en-US"/>
              </w:rPr>
            </w:pPr>
            <w:r w:rsidRPr="001F34E3">
              <w:rPr>
                <w:rFonts w:eastAsia="HelveticaNeueLTStd-Lt-Identity-"/>
                <w:b/>
                <w:lang w:val="en-US"/>
              </w:rPr>
              <w:t>Fluency</w:t>
            </w:r>
            <w:r w:rsidRPr="001F34E3">
              <w:rPr>
                <w:rFonts w:eastAsia="HelveticaNeueLTStd-Lt-Identity-"/>
                <w:lang w:val="en-US"/>
              </w:rPr>
              <w:t xml:space="preserve"> </w:t>
            </w:r>
          </w:p>
          <w:p w:rsidR="001F34E3" w:rsidRPr="001F34E3" w:rsidRDefault="001F34E3" w:rsidP="001F34E3">
            <w:pPr>
              <w:pStyle w:val="Tablebullets"/>
              <w:rPr>
                <w:rFonts w:eastAsia="HelveticaNeueLTStd-Lt-Identity-"/>
                <w:lang w:val="en-US"/>
              </w:rPr>
            </w:pPr>
            <w:r w:rsidRPr="001F34E3">
              <w:rPr>
                <w:rFonts w:eastAsia="HelveticaNeueLTStd-Lt-Identity-"/>
                <w:lang w:val="en-US"/>
              </w:rPr>
              <w:t>using estimation to check the reasonableness of answers to calculations</w:t>
            </w:r>
          </w:p>
        </w:tc>
        <w:tc>
          <w:tcPr>
            <w:tcW w:w="2500" w:type="pct"/>
            <w:tcBorders>
              <w:left w:val="nil"/>
            </w:tcBorders>
            <w:shd w:val="clear" w:color="auto" w:fill="auto"/>
          </w:tcPr>
          <w:p w:rsidR="001F34E3" w:rsidRPr="001F34E3" w:rsidRDefault="001F34E3" w:rsidP="001F34E3">
            <w:pPr>
              <w:pStyle w:val="Tabletext"/>
              <w:rPr>
                <w:rFonts w:eastAsia="HelveticaNeueLTStd-Lt-Identity-"/>
                <w:lang w:val="en-US"/>
              </w:rPr>
            </w:pPr>
            <w:r w:rsidRPr="001F34E3">
              <w:rPr>
                <w:rFonts w:eastAsia="HelveticaNeueLTStd-Lt-Identity-"/>
                <w:b/>
                <w:lang w:val="en-US"/>
              </w:rPr>
              <w:t>Problem Solving</w:t>
            </w:r>
            <w:r w:rsidRPr="001F34E3">
              <w:rPr>
                <w:rFonts w:eastAsia="HelveticaNeueLTStd-Lt-Identity-"/>
                <w:lang w:val="en-US"/>
              </w:rPr>
              <w:t xml:space="preserve"> </w:t>
            </w:r>
          </w:p>
          <w:p w:rsidR="001F34E3" w:rsidRPr="001F34E3" w:rsidRDefault="001F34E3" w:rsidP="001F34E3">
            <w:pPr>
              <w:pStyle w:val="Tablebullets"/>
              <w:rPr>
                <w:rFonts w:eastAsia="HelveticaNeueLTStd-Lt-Identity-"/>
                <w:lang w:val="en-US"/>
              </w:rPr>
            </w:pPr>
            <w:r w:rsidRPr="001F34E3">
              <w:rPr>
                <w:rFonts w:eastAsia="HelveticaNeueLTStd-Lt-Identity-"/>
                <w:lang w:val="en-US"/>
              </w:rPr>
              <w:t xml:space="preserve">formulating and solving authentic problems using </w:t>
            </w:r>
            <w:r w:rsidR="00184CD3">
              <w:rPr>
                <w:rFonts w:eastAsia="HelveticaNeueLTStd-Lt-Identity-"/>
                <w:lang w:val="en-US"/>
              </w:rPr>
              <w:t xml:space="preserve">whole </w:t>
            </w:r>
            <w:r w:rsidRPr="001F34E3">
              <w:rPr>
                <w:rFonts w:eastAsia="HelveticaNeueLTStd-Lt-Identity-"/>
                <w:lang w:val="en-US"/>
              </w:rPr>
              <w:t>numbers</w:t>
            </w:r>
          </w:p>
          <w:p w:rsidR="001F34E3" w:rsidRPr="001F34E3" w:rsidRDefault="001F34E3" w:rsidP="001F34E3">
            <w:pPr>
              <w:pStyle w:val="Tabletext"/>
              <w:rPr>
                <w:rFonts w:eastAsia="HelveticaNeueLTStd-Lt-Identity-"/>
                <w:lang w:val="en-US"/>
              </w:rPr>
            </w:pPr>
            <w:r w:rsidRPr="001F34E3">
              <w:rPr>
                <w:rFonts w:eastAsia="HelveticaNeueLTStd-Lt-Identity-"/>
                <w:b/>
                <w:lang w:val="en-US"/>
              </w:rPr>
              <w:t>Reasoning</w:t>
            </w:r>
            <w:r w:rsidRPr="001F34E3">
              <w:rPr>
                <w:rFonts w:eastAsia="HelveticaNeueLTStd-Lt-Identity-"/>
                <w:lang w:val="en-US"/>
              </w:rPr>
              <w:t xml:space="preserve"> </w:t>
            </w:r>
          </w:p>
          <w:p w:rsidR="001F34E3" w:rsidRPr="001F34E3" w:rsidRDefault="001F34E3" w:rsidP="001F34E3">
            <w:pPr>
              <w:pStyle w:val="Tablebullets"/>
              <w:rPr>
                <w:rFonts w:eastAsia="HelveticaNeueLTStd-Lt-Identity-"/>
                <w:lang w:val="en-US"/>
              </w:rPr>
            </w:pPr>
            <w:r w:rsidRPr="001F34E3">
              <w:rPr>
                <w:rFonts w:eastAsia="HelveticaNeueLTStd-Lt-Identity-"/>
                <w:lang w:val="en-US"/>
              </w:rPr>
              <w:t>investigating strategies to perform calculations efficiently</w:t>
            </w:r>
          </w:p>
          <w:p w:rsidR="001F34E3" w:rsidRPr="001F34E3" w:rsidRDefault="001F34E3" w:rsidP="005662E9">
            <w:pPr>
              <w:pStyle w:val="Tablebullets"/>
            </w:pPr>
            <w:r w:rsidRPr="001F34E3">
              <w:rPr>
                <w:rFonts w:eastAsia="HelveticaNeueLTStd-Lt-Identity-"/>
                <w:lang w:val="en-US"/>
              </w:rPr>
              <w:t>interpreting results of chance experiments</w:t>
            </w:r>
            <w:r w:rsidRPr="001F34E3">
              <w:tab/>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1F34E3" w:rsidRPr="009927F7" w:rsidTr="001F6C01">
        <w:trPr>
          <w:jc w:val="center"/>
        </w:trPr>
        <w:tc>
          <w:tcPr>
            <w:tcW w:w="2519" w:type="pct"/>
            <w:shd w:val="clear" w:color="auto" w:fill="auto"/>
          </w:tcPr>
          <w:p w:rsidR="001F34E3" w:rsidRPr="00092AB4" w:rsidRDefault="001F34E3" w:rsidP="001F34E3">
            <w:pPr>
              <w:pStyle w:val="Tabletext"/>
              <w:rPr>
                <w:b/>
              </w:rPr>
            </w:pPr>
            <w:r w:rsidRPr="00092AB4">
              <w:rPr>
                <w:b/>
              </w:rPr>
              <w:t>In the Australian Curriculum: Mathematics at Year 4</w:t>
            </w:r>
          </w:p>
          <w:p w:rsidR="001F34E3" w:rsidRDefault="001F34E3" w:rsidP="001F34E3">
            <w:pPr>
              <w:pStyle w:val="Tablesubhead"/>
            </w:pPr>
            <w:r>
              <w:t xml:space="preserve">Number and </w:t>
            </w:r>
            <w:r w:rsidR="00092AB4">
              <w:t>A</w:t>
            </w:r>
            <w:r>
              <w:t>lgebra</w:t>
            </w:r>
          </w:p>
          <w:p w:rsidR="001F34E3" w:rsidRPr="00346887" w:rsidRDefault="001F34E3" w:rsidP="001F34E3">
            <w:pPr>
              <w:pStyle w:val="Tabletext"/>
            </w:pPr>
            <w:r w:rsidRPr="00346887">
              <w:t>Fractions and decimals</w:t>
            </w:r>
          </w:p>
          <w:p w:rsidR="001F34E3" w:rsidRPr="00AE6691" w:rsidRDefault="001F34E3" w:rsidP="001F34E3">
            <w:pPr>
              <w:pStyle w:val="Tablebullets"/>
              <w:numPr>
                <w:ilvl w:val="0"/>
                <w:numId w:val="7"/>
              </w:numPr>
            </w:pPr>
            <w:r w:rsidRPr="00AE6691">
              <w:t>Investigate equivalent fractions used in contexts</w:t>
            </w:r>
            <w:r>
              <w:t>.</w:t>
            </w:r>
            <w:r w:rsidRPr="00AE6691">
              <w:t xml:space="preserve"> </w:t>
            </w:r>
          </w:p>
          <w:p w:rsidR="001F34E3" w:rsidRPr="00AE6691" w:rsidRDefault="001F34E3" w:rsidP="001F34E3">
            <w:pPr>
              <w:pStyle w:val="Tablebullets"/>
              <w:numPr>
                <w:ilvl w:val="0"/>
                <w:numId w:val="7"/>
              </w:numPr>
            </w:pPr>
            <w:r w:rsidRPr="00AE6691">
              <w:t>Count by quarters, halves and thirds, including with mixed numerals. Locate and represent these fractions on a number line</w:t>
            </w:r>
            <w:r>
              <w:t>.</w:t>
            </w:r>
            <w:r w:rsidRPr="00AE6691">
              <w:t xml:space="preserve"> </w:t>
            </w:r>
          </w:p>
          <w:p w:rsidR="001F34E3" w:rsidRPr="00EB692C" w:rsidRDefault="00092AB4" w:rsidP="001F34E3">
            <w:pPr>
              <w:pStyle w:val="Tablesubhead"/>
            </w:pPr>
            <w:r>
              <w:t>Statistics and P</w:t>
            </w:r>
            <w:r w:rsidR="001F34E3" w:rsidRPr="00EB692C">
              <w:t>robability</w:t>
            </w:r>
          </w:p>
          <w:p w:rsidR="001F34E3" w:rsidRPr="00346887" w:rsidRDefault="001F34E3" w:rsidP="001F34E3">
            <w:pPr>
              <w:pStyle w:val="Tabletext"/>
            </w:pPr>
            <w:r w:rsidRPr="00346887">
              <w:t>Chance</w:t>
            </w:r>
          </w:p>
          <w:p w:rsidR="001F34E3" w:rsidRPr="00EB692C" w:rsidRDefault="001F34E3" w:rsidP="001F34E3">
            <w:pPr>
              <w:pStyle w:val="Tablebullets"/>
              <w:numPr>
                <w:ilvl w:val="0"/>
                <w:numId w:val="7"/>
              </w:numPr>
            </w:pPr>
            <w:r w:rsidRPr="00EB692C">
              <w:t>Describe possible everyday events and order their chances of occurring</w:t>
            </w:r>
            <w:r>
              <w:t>.</w:t>
            </w:r>
            <w:r w:rsidRPr="00EB692C">
              <w:t xml:space="preserve"> </w:t>
            </w:r>
          </w:p>
          <w:p w:rsidR="001F34E3" w:rsidRDefault="001F34E3" w:rsidP="001F34E3">
            <w:pPr>
              <w:pStyle w:val="Tablebullets"/>
              <w:numPr>
                <w:ilvl w:val="0"/>
                <w:numId w:val="7"/>
              </w:numPr>
              <w:ind w:left="283" w:hanging="283"/>
            </w:pPr>
            <w:r w:rsidRPr="00EB692C">
              <w:t>Identify everyday events where one cannot happen if the other happens</w:t>
            </w:r>
            <w:r>
              <w:t>.</w:t>
            </w:r>
            <w:r w:rsidRPr="00EB692C">
              <w:t xml:space="preserve"> </w:t>
            </w:r>
          </w:p>
          <w:p w:rsidR="001F34E3" w:rsidRPr="00030551" w:rsidRDefault="001F34E3" w:rsidP="001F34E3">
            <w:pPr>
              <w:pStyle w:val="Tablebullets"/>
              <w:numPr>
                <w:ilvl w:val="0"/>
                <w:numId w:val="7"/>
              </w:numPr>
              <w:ind w:left="283" w:hanging="283"/>
            </w:pPr>
            <w:r w:rsidRPr="00EB692C">
              <w:t>Identify events where the chance of one will not be affected by the occurrence of the other</w:t>
            </w:r>
            <w:r>
              <w:t>.</w:t>
            </w:r>
          </w:p>
        </w:tc>
        <w:tc>
          <w:tcPr>
            <w:tcW w:w="2481" w:type="pct"/>
            <w:shd w:val="clear" w:color="auto" w:fill="auto"/>
          </w:tcPr>
          <w:p w:rsidR="001F34E3" w:rsidRPr="00092AB4" w:rsidRDefault="001F34E3" w:rsidP="001F34E3">
            <w:pPr>
              <w:pStyle w:val="Tabletext"/>
              <w:rPr>
                <w:b/>
              </w:rPr>
            </w:pPr>
            <w:r w:rsidRPr="00092AB4">
              <w:rPr>
                <w:b/>
              </w:rPr>
              <w:t>In the Australian Curriculum: Mathematics at Year 6</w:t>
            </w:r>
          </w:p>
          <w:p w:rsidR="001F34E3" w:rsidRDefault="001F34E3" w:rsidP="001F34E3">
            <w:pPr>
              <w:pStyle w:val="Tablesubhead"/>
            </w:pPr>
            <w:r>
              <w:t xml:space="preserve">Number and </w:t>
            </w:r>
            <w:r w:rsidR="00092AB4">
              <w:t>A</w:t>
            </w:r>
            <w:r>
              <w:t>lgebra</w:t>
            </w:r>
          </w:p>
          <w:p w:rsidR="001F34E3" w:rsidRPr="00346887" w:rsidRDefault="001F34E3" w:rsidP="001F34E3">
            <w:pPr>
              <w:pStyle w:val="Tabletext"/>
            </w:pPr>
            <w:r w:rsidRPr="00346887">
              <w:t>Fractions and decimals</w:t>
            </w:r>
          </w:p>
          <w:p w:rsidR="001F34E3" w:rsidRPr="003C3E53" w:rsidRDefault="001F34E3" w:rsidP="001F34E3">
            <w:pPr>
              <w:pStyle w:val="Tablebullets"/>
              <w:numPr>
                <w:ilvl w:val="0"/>
                <w:numId w:val="7"/>
              </w:numPr>
              <w:ind w:left="283" w:hanging="283"/>
            </w:pPr>
            <w:r w:rsidRPr="003C3E53">
              <w:t xml:space="preserve">Compare fractions with related denominators and locate and represent them on a number line. </w:t>
            </w:r>
          </w:p>
          <w:p w:rsidR="001F34E3" w:rsidRPr="003C3E53" w:rsidRDefault="001F34E3" w:rsidP="001F34E3">
            <w:pPr>
              <w:pStyle w:val="Tablebullets"/>
              <w:numPr>
                <w:ilvl w:val="0"/>
                <w:numId w:val="7"/>
              </w:numPr>
              <w:ind w:left="283" w:hanging="283"/>
            </w:pPr>
            <w:r w:rsidRPr="003C3E53">
              <w:t xml:space="preserve">Solve problems involving addition and subtraction of fractions with the same or related denominators. </w:t>
            </w:r>
          </w:p>
          <w:p w:rsidR="001F34E3" w:rsidRPr="00AE6691" w:rsidRDefault="001F34E3" w:rsidP="001F34E3">
            <w:pPr>
              <w:pStyle w:val="Tablebullets"/>
              <w:numPr>
                <w:ilvl w:val="0"/>
                <w:numId w:val="7"/>
              </w:numPr>
              <w:ind w:left="283" w:hanging="283"/>
            </w:pPr>
            <w:r w:rsidRPr="003C3E53">
              <w:t>Make connections</w:t>
            </w:r>
            <w:r w:rsidRPr="00AE6691">
              <w:t xml:space="preserve"> between equivalent fractions, decimals and percentages</w:t>
            </w:r>
            <w:r>
              <w:t>.</w:t>
            </w:r>
            <w:r w:rsidRPr="00AE6691">
              <w:t xml:space="preserve"> </w:t>
            </w:r>
          </w:p>
          <w:p w:rsidR="001F34E3" w:rsidRPr="00346887" w:rsidRDefault="001F34E3" w:rsidP="001F34E3">
            <w:pPr>
              <w:pStyle w:val="Tabletext"/>
            </w:pPr>
            <w:r w:rsidRPr="00346887">
              <w:t xml:space="preserve">Patterns and algebra </w:t>
            </w:r>
          </w:p>
          <w:p w:rsidR="001F34E3" w:rsidRPr="00AE6691" w:rsidRDefault="001F34E3" w:rsidP="001F34E3">
            <w:pPr>
              <w:pStyle w:val="Tablebullets"/>
              <w:numPr>
                <w:ilvl w:val="0"/>
                <w:numId w:val="7"/>
              </w:numPr>
            </w:pPr>
            <w:r w:rsidRPr="00AE6691">
              <w:t>Continue and create sequences involving whole numbers, fractions and decimals. Describe the rule used to create the sequence</w:t>
            </w:r>
            <w:r>
              <w:t>.</w:t>
            </w:r>
            <w:r w:rsidRPr="00AE6691">
              <w:t xml:space="preserve"> </w:t>
            </w:r>
          </w:p>
          <w:p w:rsidR="001F34E3" w:rsidRPr="00BC1037" w:rsidRDefault="00092AB4" w:rsidP="001F34E3">
            <w:pPr>
              <w:pStyle w:val="Tablesubhead"/>
            </w:pPr>
            <w:r>
              <w:t>Statistics and P</w:t>
            </w:r>
            <w:r w:rsidR="001F34E3" w:rsidRPr="00BC1037">
              <w:t>robability</w:t>
            </w:r>
          </w:p>
          <w:p w:rsidR="001F34E3" w:rsidRPr="00346887" w:rsidRDefault="001F34E3" w:rsidP="001F34E3">
            <w:pPr>
              <w:pStyle w:val="Tabletext"/>
            </w:pPr>
            <w:r w:rsidRPr="00346887">
              <w:t>Chance</w:t>
            </w:r>
          </w:p>
          <w:p w:rsidR="001F34E3" w:rsidRPr="00BC1037" w:rsidRDefault="001F34E3" w:rsidP="001F34E3">
            <w:pPr>
              <w:pStyle w:val="Tablebullets"/>
              <w:numPr>
                <w:ilvl w:val="0"/>
                <w:numId w:val="7"/>
              </w:numPr>
              <w:ind w:left="283" w:hanging="283"/>
            </w:pPr>
            <w:r w:rsidRPr="00BC1037">
              <w:t>Describe probabilities using fractions, decimals and percentages</w:t>
            </w:r>
            <w:r>
              <w:t>.</w:t>
            </w:r>
            <w:r w:rsidRPr="00BC1037">
              <w:t xml:space="preserve"> </w:t>
            </w:r>
          </w:p>
          <w:p w:rsidR="001F34E3" w:rsidRDefault="001F34E3" w:rsidP="001F34E3">
            <w:pPr>
              <w:pStyle w:val="Tablebullets"/>
              <w:numPr>
                <w:ilvl w:val="0"/>
                <w:numId w:val="7"/>
              </w:numPr>
              <w:ind w:left="283" w:hanging="283"/>
            </w:pPr>
            <w:r w:rsidRPr="00BC1037">
              <w:t>Conduct chance experiments with both small and large numbers of trials using appropriate digital technologies</w:t>
            </w:r>
            <w:r>
              <w:t>.</w:t>
            </w:r>
            <w:r w:rsidRPr="00BC1037">
              <w:t xml:space="preserve"> </w:t>
            </w:r>
          </w:p>
          <w:p w:rsidR="001F34E3" w:rsidRPr="00030551" w:rsidRDefault="001F34E3" w:rsidP="001F34E3">
            <w:pPr>
              <w:pStyle w:val="Tablebullets"/>
              <w:numPr>
                <w:ilvl w:val="0"/>
                <w:numId w:val="7"/>
              </w:numPr>
              <w:ind w:left="283" w:hanging="283"/>
            </w:pPr>
            <w:r w:rsidRPr="00BC1037">
              <w:t xml:space="preserve">Compare observed frequencies across experiments with </w:t>
            </w:r>
            <w:r>
              <w:t>expect</w:t>
            </w:r>
            <w:r w:rsidRPr="00BC1037">
              <w:t>ed frequencies</w:t>
            </w:r>
            <w:r>
              <w:t>.</w:t>
            </w:r>
          </w:p>
        </w:tc>
      </w:tr>
      <w:tr w:rsidR="001F34E3" w:rsidRPr="009927F7" w:rsidTr="008D28C8">
        <w:trPr>
          <w:jc w:val="center"/>
        </w:trPr>
        <w:tc>
          <w:tcPr>
            <w:tcW w:w="5000" w:type="pct"/>
            <w:gridSpan w:val="2"/>
            <w:shd w:val="clear" w:color="auto" w:fill="CFE7E6"/>
          </w:tcPr>
          <w:p w:rsidR="001F34E3" w:rsidRPr="004E0C69" w:rsidRDefault="001F34E3" w:rsidP="00A343ED">
            <w:pPr>
              <w:pStyle w:val="Tablesubhead"/>
            </w:pPr>
            <w:r w:rsidRPr="004E0C69">
              <w:t>Bridging content</w:t>
            </w:r>
          </w:p>
        </w:tc>
      </w:tr>
      <w:tr w:rsidR="001F34E3" w:rsidRPr="00030551" w:rsidTr="001F6C01">
        <w:trPr>
          <w:jc w:val="center"/>
        </w:trPr>
        <w:tc>
          <w:tcPr>
            <w:tcW w:w="5000" w:type="pct"/>
            <w:gridSpan w:val="2"/>
            <w:shd w:val="clear" w:color="auto" w:fill="auto"/>
          </w:tcPr>
          <w:p w:rsidR="001F34E3" w:rsidRPr="00D07D4D" w:rsidRDefault="001F34E3" w:rsidP="00520297">
            <w:pPr>
              <w:pStyle w:val="Tabletext"/>
            </w:pPr>
            <w:r w:rsidRPr="00577A01">
              <w:t>The content description related to investigating strategies to solve problems involving addition and subtraction of fractions with the same denominator is a concept not previously in the Essential Learnings to the end of Year 5.</w:t>
            </w:r>
          </w:p>
        </w:tc>
      </w:tr>
      <w:tr w:rsidR="001F34E3"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34E3" w:rsidRPr="001F6C01" w:rsidRDefault="001F34E3" w:rsidP="00A343ED">
            <w:pPr>
              <w:pStyle w:val="Tablesubhead"/>
            </w:pPr>
            <w:r w:rsidRPr="001F6C01">
              <w:t>Links to other learning areas</w:t>
            </w:r>
          </w:p>
        </w:tc>
      </w:tr>
      <w:tr w:rsidR="001F34E3"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F34E3" w:rsidRPr="00F26A60" w:rsidRDefault="00F26A60" w:rsidP="00F26A60">
            <w:pPr>
              <w:rPr>
                <w:sz w:val="20"/>
              </w:rPr>
            </w:pPr>
            <w:r w:rsidRPr="00F26A60">
              <w:rPr>
                <w:sz w:val="20"/>
              </w:rPr>
              <w:t>This unit provides opportunities to connect to other learning areas in discussing probabili</w:t>
            </w:r>
            <w:r>
              <w:rPr>
                <w:sz w:val="20"/>
              </w:rPr>
              <w:t xml:space="preserve">ties and likelihood of events. </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83"/>
        <w:gridCol w:w="2457"/>
        <w:gridCol w:w="4232"/>
      </w:tblGrid>
      <w:tr w:rsidR="00D07D4D" w:rsidRPr="00561E58" w:rsidTr="00A343ED">
        <w:trPr>
          <w:tblHeader/>
          <w:jc w:val="center"/>
        </w:trPr>
        <w:tc>
          <w:tcPr>
            <w:tcW w:w="3548" w:type="pct"/>
            <w:gridSpan w:val="2"/>
            <w:tcBorders>
              <w:bottom w:val="single" w:sz="4" w:space="0" w:color="00928F"/>
            </w:tcBorders>
            <w:shd w:val="clear" w:color="auto" w:fill="8CC8C9"/>
          </w:tcPr>
          <w:p w:rsidR="00D07D4D" w:rsidRPr="004E0C69" w:rsidRDefault="00D07D4D" w:rsidP="00EC2B44">
            <w:pPr>
              <w:pStyle w:val="Tablehead"/>
              <w:rPr>
                <w:szCs w:val="21"/>
              </w:rPr>
            </w:pPr>
            <w:r>
              <w:rPr>
                <w:szCs w:val="21"/>
              </w:rPr>
              <w:t>A</w:t>
            </w:r>
            <w:r w:rsidRPr="004E0C69">
              <w:rPr>
                <w:szCs w:val="21"/>
              </w:rPr>
              <w:t>ssessment</w:t>
            </w:r>
          </w:p>
        </w:tc>
        <w:tc>
          <w:tcPr>
            <w:tcW w:w="1452" w:type="pct"/>
            <w:shd w:val="clear" w:color="auto" w:fill="8CC8C9"/>
          </w:tcPr>
          <w:p w:rsidR="00D07D4D" w:rsidRPr="004E0C69" w:rsidRDefault="00D07D4D" w:rsidP="00EE59E4">
            <w:pPr>
              <w:pStyle w:val="Tablehead"/>
              <w:rPr>
                <w:szCs w:val="21"/>
              </w:rPr>
            </w:pPr>
            <w:r w:rsidRPr="004E0C69">
              <w:rPr>
                <w:szCs w:val="21"/>
              </w:rPr>
              <w:t>Make judgments</w:t>
            </w:r>
          </w:p>
        </w:tc>
      </w:tr>
      <w:tr w:rsidR="00EF6231" w:rsidRPr="00561E58" w:rsidTr="00E41A9E">
        <w:trPr>
          <w:jc w:val="center"/>
        </w:trPr>
        <w:tc>
          <w:tcPr>
            <w:tcW w:w="2705" w:type="pct"/>
            <w:tcBorders>
              <w:bottom w:val="single" w:sz="4" w:space="0" w:color="00928F"/>
            </w:tcBorders>
            <w:shd w:val="clear" w:color="auto" w:fill="CFE7E6"/>
          </w:tcPr>
          <w:p w:rsidR="00EF6231" w:rsidRPr="00365706" w:rsidRDefault="00EF6231" w:rsidP="00365706">
            <w:pPr>
              <w:pStyle w:val="Tablesubhead"/>
            </w:pPr>
            <w:r w:rsidRPr="00365706">
              <w:t>Describe the assessment</w:t>
            </w:r>
          </w:p>
        </w:tc>
        <w:tc>
          <w:tcPr>
            <w:tcW w:w="843" w:type="pct"/>
            <w:shd w:val="clear" w:color="auto" w:fill="CFE7E6"/>
          </w:tcPr>
          <w:p w:rsidR="00EF6231" w:rsidRPr="00365706" w:rsidRDefault="00EF6231" w:rsidP="00365706">
            <w:pPr>
              <w:pStyle w:val="Tablesubhead"/>
            </w:pPr>
            <w:r w:rsidRPr="00365706">
              <w:t>Assessment date</w:t>
            </w:r>
          </w:p>
        </w:tc>
        <w:tc>
          <w:tcPr>
            <w:tcW w:w="1452" w:type="pct"/>
            <w:vMerge w:val="restart"/>
            <w:shd w:val="clear" w:color="auto" w:fill="auto"/>
          </w:tcPr>
          <w:p w:rsidR="00EF6231" w:rsidRDefault="00EF6231" w:rsidP="006E5417">
            <w:pPr>
              <w:pStyle w:val="Tabletext"/>
            </w:pPr>
            <w:r>
              <w:t>Teachers gather evidence to make judgements about the following characteristics of student work:</w:t>
            </w:r>
          </w:p>
          <w:p w:rsidR="00EF6231" w:rsidRDefault="00EF6231" w:rsidP="006E5417">
            <w:pPr>
              <w:pStyle w:val="Tablesubhead"/>
            </w:pPr>
            <w:r>
              <w:t>Understanding</w:t>
            </w:r>
          </w:p>
          <w:p w:rsidR="00EF6231" w:rsidRDefault="00E85727" w:rsidP="00B84C7F">
            <w:pPr>
              <w:pStyle w:val="Tablebullets"/>
              <w:numPr>
                <w:ilvl w:val="0"/>
                <w:numId w:val="7"/>
              </w:numPr>
              <w:ind w:left="283" w:hanging="283"/>
            </w:pPr>
            <w:r>
              <w:t xml:space="preserve">application </w:t>
            </w:r>
            <w:r w:rsidR="00EF6231">
              <w:t xml:space="preserve">of mathematical knowledge to solve problems and to describe and identify concepts </w:t>
            </w:r>
          </w:p>
          <w:p w:rsidR="00EF6231" w:rsidRDefault="00E85727" w:rsidP="00D07D4D">
            <w:pPr>
              <w:pStyle w:val="Tablebullets"/>
              <w:numPr>
                <w:ilvl w:val="0"/>
                <w:numId w:val="7"/>
              </w:numPr>
              <w:ind w:left="283" w:hanging="283"/>
            </w:pPr>
            <w:r w:rsidRPr="004A1418">
              <w:t xml:space="preserve">description </w:t>
            </w:r>
            <w:r w:rsidR="00EF6231" w:rsidRPr="004A1418">
              <w:t>of choices made, strategies used and conclusions reached, and checks of the reasonableness of solutions</w:t>
            </w:r>
          </w:p>
          <w:p w:rsidR="00EF6231" w:rsidRDefault="00E85727" w:rsidP="00D07D4D">
            <w:pPr>
              <w:pStyle w:val="Tablebullets"/>
              <w:numPr>
                <w:ilvl w:val="0"/>
                <w:numId w:val="7"/>
              </w:numPr>
              <w:ind w:left="283" w:hanging="283"/>
            </w:pPr>
            <w:r>
              <w:t>m</w:t>
            </w:r>
            <w:r w:rsidRPr="004A1418">
              <w:t xml:space="preserve">odelling </w:t>
            </w:r>
            <w:r w:rsidR="00EF6231" w:rsidRPr="004A1418">
              <w:t xml:space="preserve">and representation </w:t>
            </w:r>
          </w:p>
          <w:p w:rsidR="00EF6231" w:rsidRDefault="00EF6231" w:rsidP="006E5417">
            <w:pPr>
              <w:pStyle w:val="Tablesubhead"/>
            </w:pPr>
            <w:r>
              <w:t>Skills</w:t>
            </w:r>
          </w:p>
          <w:p w:rsidR="00EF6231" w:rsidRDefault="00E85727" w:rsidP="00D07D4D">
            <w:pPr>
              <w:pStyle w:val="Tablebullets"/>
              <w:numPr>
                <w:ilvl w:val="0"/>
                <w:numId w:val="7"/>
              </w:numPr>
              <w:ind w:left="283" w:hanging="283"/>
            </w:pPr>
            <w:r>
              <w:t xml:space="preserve">application </w:t>
            </w:r>
            <w:r w:rsidR="00EF6231">
              <w:t>of problem</w:t>
            </w:r>
            <w:r w:rsidR="00EE59E4">
              <w:t>-</w:t>
            </w:r>
            <w:r w:rsidR="00EF6231">
              <w:t>solving strategies to investigate situations</w:t>
            </w:r>
          </w:p>
          <w:p w:rsidR="00EF6231" w:rsidRDefault="00E85727" w:rsidP="00D07D4D">
            <w:pPr>
              <w:pStyle w:val="Tablebullets"/>
              <w:numPr>
                <w:ilvl w:val="0"/>
                <w:numId w:val="7"/>
              </w:numPr>
              <w:ind w:left="283" w:hanging="283"/>
            </w:pPr>
            <w:r>
              <w:t xml:space="preserve">description </w:t>
            </w:r>
            <w:r w:rsidR="00EF6231">
              <w:t xml:space="preserve">of </w:t>
            </w:r>
            <w:r w:rsidR="00EE59E4">
              <w:t xml:space="preserve">the </w:t>
            </w:r>
            <w:r w:rsidR="00EF6231">
              <w:t xml:space="preserve">results of mathematical investigations </w:t>
            </w:r>
          </w:p>
          <w:p w:rsidR="00EF6231" w:rsidRDefault="00E85727" w:rsidP="00D07D4D">
            <w:pPr>
              <w:pStyle w:val="Tablebullets"/>
              <w:numPr>
                <w:ilvl w:val="0"/>
                <w:numId w:val="7"/>
              </w:numPr>
              <w:ind w:left="283" w:hanging="283"/>
            </w:pPr>
            <w:r>
              <w:t xml:space="preserve">use </w:t>
            </w:r>
            <w:r w:rsidR="00EF6231">
              <w:t xml:space="preserve">of mathematical procedures and calculations to find solutions </w:t>
            </w:r>
          </w:p>
          <w:p w:rsidR="00EF6231" w:rsidRDefault="00E85727" w:rsidP="009F2A7F">
            <w:pPr>
              <w:pStyle w:val="Tablebullets"/>
              <w:numPr>
                <w:ilvl w:val="0"/>
                <w:numId w:val="7"/>
              </w:numPr>
              <w:spacing w:after="120"/>
            </w:pPr>
            <w:r>
              <w:t xml:space="preserve">communication </w:t>
            </w:r>
            <w:r w:rsidR="00EF6231">
              <w:t>of explanations, solutions and calculations, using mathematical language, conventions and symbols</w:t>
            </w:r>
          </w:p>
          <w:p w:rsidR="00EF6231" w:rsidRPr="002E56E5" w:rsidRDefault="00EF6231" w:rsidP="00E41A9E">
            <w:pPr>
              <w:pStyle w:val="Tablebullets"/>
              <w:numPr>
                <w:ilvl w:val="0"/>
                <w:numId w:val="0"/>
              </w:numPr>
            </w:pPr>
            <w:r w:rsidRPr="00B8394D">
              <w:t xml:space="preserve">For further advice and guidelines on constructing guides to making judgments refer to the Learning area standard descriptors: </w:t>
            </w:r>
            <w:hyperlink r:id="rId20" w:history="1">
              <w:r w:rsidRPr="00A945A2">
                <w:rPr>
                  <w:color w:val="0000FF"/>
                </w:rPr>
                <w:t>www.qsa.qld.edu.au</w:t>
              </w:r>
            </w:hyperlink>
          </w:p>
        </w:tc>
      </w:tr>
      <w:tr w:rsidR="00EF6231" w:rsidRPr="00030551" w:rsidTr="00A96EB2">
        <w:trPr>
          <w:trHeight w:val="2155"/>
          <w:jc w:val="center"/>
        </w:trPr>
        <w:tc>
          <w:tcPr>
            <w:tcW w:w="2705" w:type="pct"/>
            <w:tcBorders>
              <w:bottom w:val="nil"/>
            </w:tcBorders>
            <w:shd w:val="clear" w:color="auto" w:fill="auto"/>
          </w:tcPr>
          <w:p w:rsidR="00EF6231" w:rsidRDefault="00EF6231" w:rsidP="00D07D4D">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EF6231" w:rsidRDefault="00EF6231" w:rsidP="00D07D4D">
            <w:pPr>
              <w:pStyle w:val="Tabletext"/>
            </w:pPr>
            <w:r>
              <w:t>Year 5 teachers make decisions about the length of time required to complete the tasks and the conditions under which the assessment is to be conducted.</w:t>
            </w:r>
          </w:p>
          <w:p w:rsidR="00EF6231" w:rsidRPr="00D07D4D" w:rsidRDefault="00EF6231" w:rsidP="00D07D4D">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843" w:type="pct"/>
            <w:vMerge w:val="restart"/>
            <w:shd w:val="clear" w:color="auto" w:fill="auto"/>
          </w:tcPr>
          <w:p w:rsidR="00EF6231" w:rsidRPr="00D07D4D" w:rsidRDefault="00EF6231" w:rsidP="00D07D4D">
            <w:pPr>
              <w:pStyle w:val="Tabletext"/>
            </w:pPr>
            <w:r>
              <w:t>Weeks 6–8</w:t>
            </w:r>
          </w:p>
        </w:tc>
        <w:tc>
          <w:tcPr>
            <w:tcW w:w="1452" w:type="pct"/>
            <w:vMerge/>
            <w:shd w:val="clear" w:color="auto" w:fill="auto"/>
          </w:tcPr>
          <w:p w:rsidR="00EF6231" w:rsidRPr="00030551" w:rsidRDefault="00EF6231" w:rsidP="00030551">
            <w:pPr>
              <w:pStyle w:val="Tabletext"/>
            </w:pPr>
          </w:p>
        </w:tc>
      </w:tr>
      <w:tr w:rsidR="00EF6231" w:rsidRPr="00030551" w:rsidTr="00E41A9E">
        <w:trPr>
          <w:trHeight w:val="4575"/>
          <w:jc w:val="center"/>
        </w:trPr>
        <w:tc>
          <w:tcPr>
            <w:tcW w:w="2705" w:type="pct"/>
            <w:tcBorders>
              <w:top w:val="nil"/>
              <w:bottom w:val="single" w:sz="4" w:space="0" w:color="00928F"/>
            </w:tcBorders>
            <w:shd w:val="clear" w:color="auto" w:fill="auto"/>
          </w:tcPr>
          <w:p w:rsidR="00EF6231" w:rsidRDefault="00EF6231" w:rsidP="008F4B31">
            <w:pPr>
              <w:pStyle w:val="Tablesubhead"/>
            </w:pPr>
            <w:r>
              <w:t>Modelling and problem-solving task (Multimodal)</w:t>
            </w:r>
          </w:p>
          <w:p w:rsidR="00EF6231" w:rsidRDefault="00EF6231" w:rsidP="008F4B31">
            <w:pPr>
              <w:pStyle w:val="Tabletext"/>
            </w:pPr>
            <w:r>
              <w:t xml:space="preserve">Design a game, </w:t>
            </w:r>
            <w:r w:rsidRPr="00E41A9E">
              <w:rPr>
                <w:i/>
              </w:rPr>
              <w:t>Playing fair</w:t>
            </w:r>
            <w:r>
              <w:t>:</w:t>
            </w:r>
          </w:p>
          <w:p w:rsidR="00EF6231" w:rsidRDefault="00EF6231" w:rsidP="00C0316E">
            <w:pPr>
              <w:pStyle w:val="Tablebullets"/>
            </w:pPr>
            <w:r>
              <w:t>Use patterns and fractions</w:t>
            </w:r>
          </w:p>
          <w:p w:rsidR="00EF6231" w:rsidRDefault="00EF6231" w:rsidP="00C0316E">
            <w:pPr>
              <w:pStyle w:val="Tablebullets"/>
            </w:pPr>
            <w:r>
              <w:t>Explain probability involving coin tosses and a die</w:t>
            </w:r>
          </w:p>
          <w:p w:rsidR="00EF6231" w:rsidRPr="00BC1037" w:rsidRDefault="00EF6231" w:rsidP="008F4B31">
            <w:pPr>
              <w:pStyle w:val="Tabletext"/>
            </w:pPr>
            <w:r>
              <w:t xml:space="preserve">Students play each of the two games of chance explained below. </w:t>
            </w:r>
            <w:r w:rsidRPr="00BC1037">
              <w:t>One game is fair for all play</w:t>
            </w:r>
            <w:r>
              <w:t xml:space="preserve">ers. The other game favours certain players. Students </w:t>
            </w:r>
            <w:r w:rsidRPr="00BC1037">
              <w:t xml:space="preserve">identify the fair </w:t>
            </w:r>
            <w:r>
              <w:t>g</w:t>
            </w:r>
            <w:r w:rsidRPr="00BC1037">
              <w:t xml:space="preserve">ame and the unfair game. </w:t>
            </w:r>
            <w:r>
              <w:t>Students make a prediction about which game they think will be fair and which game they think will be unfair. They gather evidence to explain</w:t>
            </w:r>
            <w:r w:rsidRPr="00BC1037">
              <w:t xml:space="preserve"> why the fair game is f</w:t>
            </w:r>
            <w:r>
              <w:t>air and the unfair game unfair by p</w:t>
            </w:r>
            <w:r w:rsidRPr="00BC1037">
              <w:t>lay</w:t>
            </w:r>
            <w:r>
              <w:t>ing</w:t>
            </w:r>
            <w:r w:rsidRPr="00BC1037">
              <w:t xml:space="preserve"> each game (running a trial)</w:t>
            </w:r>
            <w:r>
              <w:t xml:space="preserve"> and</w:t>
            </w:r>
            <w:r w:rsidRPr="00BC1037">
              <w:t xml:space="preserve"> recording experimental data for each player. </w:t>
            </w:r>
            <w:r>
              <w:t>They e</w:t>
            </w:r>
            <w:r w:rsidRPr="00BC1037">
              <w:t xml:space="preserve">xplain how this data supports or contradicts </w:t>
            </w:r>
            <w:r>
              <w:t>their</w:t>
            </w:r>
            <w:r w:rsidRPr="00BC1037">
              <w:t xml:space="preserve"> prediction about each game’s fairness.</w:t>
            </w:r>
          </w:p>
          <w:p w:rsidR="00EF6231" w:rsidRPr="00346887" w:rsidRDefault="00EF6231" w:rsidP="00E41A9E">
            <w:pPr>
              <w:pStyle w:val="Tablebullets"/>
              <w:rPr>
                <w:noProof/>
              </w:rPr>
            </w:pPr>
            <w:r w:rsidRPr="00496322">
              <w:rPr>
                <w:noProof/>
              </w:rPr>
              <w:t xml:space="preserve">Game 1: </w:t>
            </w:r>
            <w:r w:rsidR="004C500E" w:rsidRPr="00496322">
              <w:rPr>
                <w:bCs/>
                <w:i/>
                <w:noProof/>
              </w:rPr>
              <w:t>2 coin t</w:t>
            </w:r>
            <w:r w:rsidRPr="00496322">
              <w:rPr>
                <w:bCs/>
                <w:i/>
                <w:noProof/>
              </w:rPr>
              <w:t>oss</w:t>
            </w:r>
            <w:r w:rsidRPr="00346887">
              <w:rPr>
                <w:noProof/>
              </w:rPr>
              <w:t xml:space="preserve"> (a game for 3 players)</w:t>
            </w:r>
            <w:r>
              <w:rPr>
                <w:noProof/>
              </w:rPr>
              <w:t xml:space="preserve"> </w:t>
            </w:r>
          </w:p>
          <w:p w:rsidR="00EF6231" w:rsidRPr="00346887" w:rsidRDefault="00EF6231" w:rsidP="00EF6231">
            <w:pPr>
              <w:pStyle w:val="Tabletext"/>
              <w:ind w:left="283"/>
            </w:pPr>
            <w:r>
              <w:t xml:space="preserve">Materials: </w:t>
            </w:r>
            <w:r w:rsidRPr="00346887">
              <w:t>2 coins</w:t>
            </w:r>
          </w:p>
          <w:p w:rsidR="00EF6231" w:rsidRPr="00D07D4D" w:rsidRDefault="00EF6231" w:rsidP="00EE59E4">
            <w:pPr>
              <w:pStyle w:val="Tabletext"/>
              <w:ind w:left="283"/>
            </w:pPr>
            <w:r w:rsidRPr="00346887">
              <w:rPr>
                <w:noProof/>
              </w:rPr>
              <w:t>Each player selects one of the following outcomes for tossing two coins: 2 heads,</w:t>
            </w:r>
            <w:r w:rsidR="0000224B">
              <w:rPr>
                <w:noProof/>
              </w:rPr>
              <w:br/>
            </w:r>
            <w:r w:rsidRPr="00346887">
              <w:rPr>
                <w:noProof/>
              </w:rPr>
              <w:t>2 tails, 1 head and 1 tail.</w:t>
            </w:r>
            <w:r>
              <w:rPr>
                <w:noProof/>
              </w:rPr>
              <w:t xml:space="preserve"> </w:t>
            </w:r>
            <w:r w:rsidRPr="00346887">
              <w:rPr>
                <w:noProof/>
              </w:rPr>
              <w:t>Flip the coins ten times. Players receive one point each time their selected outcome is tossed.</w:t>
            </w:r>
            <w:r>
              <w:rPr>
                <w:noProof/>
              </w:rPr>
              <w:t xml:space="preserve"> </w:t>
            </w:r>
            <w:r w:rsidRPr="00346887">
              <w:rPr>
                <w:noProof/>
              </w:rPr>
              <w:t xml:space="preserve">The player with the highest number of points at the end of the ten tosses </w:t>
            </w:r>
            <w:r w:rsidR="0000224B" w:rsidRPr="00346887">
              <w:rPr>
                <w:noProof/>
              </w:rPr>
              <w:t>wins</w:t>
            </w:r>
            <w:r w:rsidRPr="00346887">
              <w:rPr>
                <w:noProof/>
              </w:rPr>
              <w:t xml:space="preserve"> the game.</w:t>
            </w:r>
          </w:p>
        </w:tc>
        <w:tc>
          <w:tcPr>
            <w:tcW w:w="843" w:type="pct"/>
            <w:vMerge/>
            <w:shd w:val="clear" w:color="auto" w:fill="auto"/>
          </w:tcPr>
          <w:p w:rsidR="00EF6231" w:rsidRDefault="00EF6231" w:rsidP="008068E1">
            <w:pPr>
              <w:pStyle w:val="Instructions"/>
            </w:pPr>
          </w:p>
        </w:tc>
        <w:tc>
          <w:tcPr>
            <w:tcW w:w="1452" w:type="pct"/>
            <w:vMerge/>
            <w:shd w:val="clear" w:color="auto" w:fill="auto"/>
          </w:tcPr>
          <w:p w:rsidR="00EF6231" w:rsidRPr="00030551" w:rsidRDefault="00EF6231" w:rsidP="00030551">
            <w:pPr>
              <w:pStyle w:val="Tabletext"/>
            </w:pPr>
          </w:p>
        </w:tc>
      </w:tr>
      <w:tr w:rsidR="00EF6231" w:rsidRPr="00030551" w:rsidTr="00E41A9E">
        <w:trPr>
          <w:trHeight w:val="3068"/>
          <w:jc w:val="center"/>
        </w:trPr>
        <w:tc>
          <w:tcPr>
            <w:tcW w:w="2705" w:type="pct"/>
            <w:tcBorders>
              <w:top w:val="single" w:sz="4" w:space="0" w:color="00928F"/>
            </w:tcBorders>
            <w:shd w:val="clear" w:color="auto" w:fill="auto"/>
          </w:tcPr>
          <w:p w:rsidR="00EF6231" w:rsidRPr="00346887" w:rsidRDefault="00EF6231" w:rsidP="00E41A9E">
            <w:pPr>
              <w:pStyle w:val="Tablebullets"/>
              <w:rPr>
                <w:noProof/>
              </w:rPr>
            </w:pPr>
            <w:r w:rsidRPr="00496322">
              <w:rPr>
                <w:noProof/>
              </w:rPr>
              <w:t xml:space="preserve">Game 2: </w:t>
            </w:r>
            <w:r w:rsidRPr="00496322">
              <w:rPr>
                <w:bCs/>
                <w:i/>
                <w:noProof/>
              </w:rPr>
              <w:t>O</w:t>
            </w:r>
            <w:r w:rsidR="004C500E" w:rsidRPr="00496322">
              <w:rPr>
                <w:bCs/>
                <w:i/>
                <w:noProof/>
              </w:rPr>
              <w:t>dd</w:t>
            </w:r>
            <w:r w:rsidRPr="00496322">
              <w:rPr>
                <w:bCs/>
                <w:i/>
                <w:noProof/>
              </w:rPr>
              <w:t xml:space="preserve"> vs E</w:t>
            </w:r>
            <w:r w:rsidR="004C500E" w:rsidRPr="00496322">
              <w:rPr>
                <w:bCs/>
                <w:i/>
                <w:noProof/>
              </w:rPr>
              <w:t>ven</w:t>
            </w:r>
            <w:r w:rsidRPr="00346887">
              <w:rPr>
                <w:noProof/>
              </w:rPr>
              <w:t xml:space="preserve"> (a game for 2 players) </w:t>
            </w:r>
          </w:p>
          <w:p w:rsidR="00EF6231" w:rsidRPr="00346887" w:rsidRDefault="00EF6231" w:rsidP="00E41A9E">
            <w:pPr>
              <w:pStyle w:val="Tabletext"/>
              <w:ind w:left="311"/>
              <w:rPr>
                <w:noProof/>
              </w:rPr>
            </w:pPr>
            <w:r>
              <w:rPr>
                <w:noProof/>
              </w:rPr>
              <w:t>Materials: 2 regular 6-sided dic</w:t>
            </w:r>
            <w:r w:rsidRPr="00346887">
              <w:rPr>
                <w:noProof/>
              </w:rPr>
              <w:t>e</w:t>
            </w:r>
          </w:p>
          <w:p w:rsidR="00EF6231" w:rsidRDefault="00EF6231" w:rsidP="00E41A9E">
            <w:pPr>
              <w:pStyle w:val="Tabletext"/>
              <w:ind w:left="283"/>
              <w:rPr>
                <w:noProof/>
              </w:rPr>
            </w:pPr>
            <w:r>
              <w:rPr>
                <w:noProof/>
              </w:rPr>
              <w:t>Take turns to toss the two dic</w:t>
            </w:r>
            <w:r w:rsidRPr="00346887">
              <w:rPr>
                <w:noProof/>
              </w:rPr>
              <w:t>e and ad</w:t>
            </w:r>
            <w:r>
              <w:rPr>
                <w:noProof/>
              </w:rPr>
              <w:t>d the numbers showing on the dic</w:t>
            </w:r>
            <w:r w:rsidRPr="00346887">
              <w:rPr>
                <w:noProof/>
              </w:rPr>
              <w:t>e. Player 1 receives one point for each odd total. Player 2 receives one point for each even total rolled.</w:t>
            </w:r>
            <w:r>
              <w:rPr>
                <w:noProof/>
              </w:rPr>
              <w:t xml:space="preserve"> </w:t>
            </w:r>
            <w:r w:rsidRPr="00346887">
              <w:rPr>
                <w:noProof/>
              </w:rPr>
              <w:t xml:space="preserve">Play </w:t>
            </w:r>
            <w:r w:rsidR="00F27C01">
              <w:rPr>
                <w:noProof/>
              </w:rPr>
              <w:t xml:space="preserve">continues </w:t>
            </w:r>
            <w:r w:rsidRPr="00346887">
              <w:rPr>
                <w:noProof/>
              </w:rPr>
              <w:t xml:space="preserve">until the first player reaches ten points. He/she </w:t>
            </w:r>
            <w:r w:rsidR="00F27C01" w:rsidRPr="00346887">
              <w:rPr>
                <w:noProof/>
              </w:rPr>
              <w:t>wins</w:t>
            </w:r>
            <w:r w:rsidRPr="00346887">
              <w:rPr>
                <w:noProof/>
              </w:rPr>
              <w:t xml:space="preserve"> the game.</w:t>
            </w:r>
          </w:p>
          <w:p w:rsidR="00EF6231" w:rsidRDefault="00EF6231" w:rsidP="008F4B31">
            <w:pPr>
              <w:pStyle w:val="Tabletext"/>
            </w:pPr>
            <w:r>
              <w:t>Students c</w:t>
            </w:r>
            <w:r w:rsidRPr="00BC1037">
              <w:t>onsider the unfair game</w:t>
            </w:r>
            <w:r>
              <w:t xml:space="preserve"> and discuss how the </w:t>
            </w:r>
            <w:r w:rsidRPr="00BC1037">
              <w:t xml:space="preserve">game </w:t>
            </w:r>
            <w:r>
              <w:t xml:space="preserve">can be changed </w:t>
            </w:r>
            <w:r w:rsidRPr="00BC1037">
              <w:t>in some way to make the game fair for all players</w:t>
            </w:r>
            <w:r>
              <w:t>. They d</w:t>
            </w:r>
            <w:r w:rsidRPr="00BC1037">
              <w:t xml:space="preserve">escribe the change </w:t>
            </w:r>
            <w:r>
              <w:t>they</w:t>
            </w:r>
            <w:r w:rsidRPr="00BC1037">
              <w:t xml:space="preserve"> would make to the game</w:t>
            </w:r>
            <w:r>
              <w:t xml:space="preserve"> and j</w:t>
            </w:r>
            <w:r w:rsidRPr="00BC1037">
              <w:t>ust</w:t>
            </w:r>
            <w:r>
              <w:t xml:space="preserve">ify how it would make the game </w:t>
            </w:r>
            <w:r w:rsidRPr="00BC1037">
              <w:t>fair.</w:t>
            </w:r>
          </w:p>
          <w:p w:rsidR="00EF6231" w:rsidRDefault="00EF6231" w:rsidP="008F4B31">
            <w:pPr>
              <w:pStyle w:val="Tabletext"/>
            </w:pPr>
            <w:r>
              <w:t>Students create their own board game, with instructions for playing. They explain whether the game is fair or unfair for all players and justify their reasoning.</w:t>
            </w:r>
          </w:p>
          <w:p w:rsidR="00EF6231" w:rsidRDefault="00EF6231" w:rsidP="00EE59E4">
            <w:pPr>
              <w:pStyle w:val="Tabletext"/>
              <w:jc w:val="right"/>
            </w:pPr>
            <w:r>
              <w:t>(200</w:t>
            </w:r>
            <w:r w:rsidR="00F27C01">
              <w:t>–</w:t>
            </w:r>
            <w:r>
              <w:t>300 words)</w:t>
            </w:r>
          </w:p>
        </w:tc>
        <w:tc>
          <w:tcPr>
            <w:tcW w:w="843" w:type="pct"/>
            <w:vMerge/>
            <w:shd w:val="clear" w:color="auto" w:fill="auto"/>
          </w:tcPr>
          <w:p w:rsidR="00EF6231" w:rsidRDefault="00EF6231" w:rsidP="008068E1">
            <w:pPr>
              <w:pStyle w:val="Instructions"/>
            </w:pPr>
          </w:p>
        </w:tc>
        <w:tc>
          <w:tcPr>
            <w:tcW w:w="1452" w:type="pct"/>
            <w:vMerge/>
            <w:shd w:val="clear" w:color="auto" w:fill="auto"/>
          </w:tcPr>
          <w:p w:rsidR="00EF6231" w:rsidRPr="00030551" w:rsidRDefault="00EF6231" w:rsidP="00030551">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304311" w:rsidRPr="00030551" w:rsidTr="00A343ED">
        <w:trPr>
          <w:jc w:val="center"/>
        </w:trPr>
        <w:tc>
          <w:tcPr>
            <w:tcW w:w="2680" w:type="pct"/>
            <w:shd w:val="clear" w:color="auto" w:fill="auto"/>
          </w:tcPr>
          <w:p w:rsidR="00304311" w:rsidRDefault="00281BCE" w:rsidP="00BA36A0">
            <w:pPr>
              <w:pStyle w:val="Tablebullets"/>
              <w:numPr>
                <w:ilvl w:val="0"/>
                <w:numId w:val="7"/>
              </w:numPr>
            </w:pPr>
            <w:r>
              <w:t xml:space="preserve">Discuss </w:t>
            </w:r>
            <w:r w:rsidR="00D75F9A">
              <w:t xml:space="preserve">various commercially marketed games and the chances of winning and losing. </w:t>
            </w:r>
            <w:r>
              <w:t xml:space="preserve">Discuss </w:t>
            </w:r>
            <w:r w:rsidR="00D75F9A">
              <w:t>if there is any time that one player is more likely to win.</w:t>
            </w:r>
          </w:p>
          <w:p w:rsidR="00304311" w:rsidRDefault="0032463B" w:rsidP="00E41A9E">
            <w:pPr>
              <w:pStyle w:val="Tablebullets"/>
            </w:pPr>
            <w:r>
              <w:t>S</w:t>
            </w:r>
            <w:r w:rsidR="00D75F9A">
              <w:t>tudents</w:t>
            </w:r>
            <w:r>
              <w:t xml:space="preserve"> </w:t>
            </w:r>
            <w:r w:rsidR="00D75F9A" w:rsidRPr="00ED619C">
              <w:t>bring</w:t>
            </w:r>
            <w:r w:rsidR="00D75F9A" w:rsidRPr="00BC1037">
              <w:t xml:space="preserve"> in games</w:t>
            </w:r>
            <w:r w:rsidR="00D75F9A">
              <w:t xml:space="preserve"> to p</w:t>
            </w:r>
            <w:r w:rsidR="00D75F9A" w:rsidRPr="00BC1037">
              <w:t>lay</w:t>
            </w:r>
            <w:r w:rsidR="00D75F9A">
              <w:t>. They sort</w:t>
            </w:r>
            <w:r w:rsidR="00D75F9A" w:rsidRPr="00BC1037">
              <w:t xml:space="preserve"> these games into those that involve chance and others that may involve skill, strategy or speed</w:t>
            </w:r>
            <w:r w:rsidR="00D75F9A">
              <w:t xml:space="preserve">, with or without an element of chance. </w:t>
            </w:r>
            <w:r w:rsidR="00D75F9A" w:rsidRPr="00BC1037">
              <w:t xml:space="preserve"> </w:t>
            </w:r>
          </w:p>
          <w:p w:rsidR="00D75F9A" w:rsidRDefault="00281BCE" w:rsidP="00BA36A0">
            <w:pPr>
              <w:pStyle w:val="Tablebullets"/>
              <w:numPr>
                <w:ilvl w:val="0"/>
                <w:numId w:val="7"/>
              </w:numPr>
            </w:pPr>
            <w:r>
              <w:t>I</w:t>
            </w:r>
            <w:r w:rsidR="00D75F9A" w:rsidRPr="00BC1037">
              <w:t xml:space="preserve">ntroduce students to </w:t>
            </w:r>
            <w:r w:rsidR="00D75F9A">
              <w:t xml:space="preserve">the game </w:t>
            </w:r>
            <w:r w:rsidR="00D75F9A">
              <w:rPr>
                <w:i/>
              </w:rPr>
              <w:t>Take your chance</w:t>
            </w:r>
            <w:r w:rsidR="00D75F9A" w:rsidRPr="00BC1037">
              <w:t xml:space="preserve"> (</w:t>
            </w:r>
            <w:r w:rsidR="00D75F9A">
              <w:t>a game where the children predict when the number 2 will be rolled</w:t>
            </w:r>
            <w:r w:rsidR="00D75F9A" w:rsidRPr="00BC1037">
              <w:t>)</w:t>
            </w:r>
            <w:r w:rsidR="00E927CF">
              <w:t>. Teacher:</w:t>
            </w:r>
          </w:p>
          <w:p w:rsidR="00D75F9A" w:rsidRDefault="00D75F9A" w:rsidP="00E41A9E">
            <w:pPr>
              <w:pStyle w:val="Tablebullets2"/>
            </w:pPr>
            <w:r>
              <w:t>r</w:t>
            </w:r>
            <w:r w:rsidRPr="00BC1037">
              <w:t>evise</w:t>
            </w:r>
            <w:r w:rsidR="00E927CF">
              <w:t>s</w:t>
            </w:r>
            <w:r w:rsidRPr="00BC1037">
              <w:t xml:space="preserve"> </w:t>
            </w:r>
            <w:r>
              <w:t>or</w:t>
            </w:r>
            <w:r w:rsidRPr="00BC1037">
              <w:t xml:space="preserve"> introduce</w:t>
            </w:r>
            <w:r w:rsidR="00E927CF">
              <w:t>s</w:t>
            </w:r>
            <w:r w:rsidRPr="00BC1037">
              <w:t xml:space="preserve"> </w:t>
            </w:r>
            <w:r>
              <w:t xml:space="preserve">the </w:t>
            </w:r>
            <w:r w:rsidRPr="00BC1037">
              <w:t xml:space="preserve">terminology </w:t>
            </w:r>
            <w:r>
              <w:t xml:space="preserve">of </w:t>
            </w:r>
            <w:r w:rsidRPr="00BC1037">
              <w:t>likely, unlikely, pos</w:t>
            </w:r>
            <w:r>
              <w:t xml:space="preserve">sible, impossible, equal chance </w:t>
            </w:r>
          </w:p>
          <w:p w:rsidR="00304311" w:rsidRPr="00BC1037" w:rsidRDefault="00D75F9A" w:rsidP="00E41A9E">
            <w:pPr>
              <w:pStyle w:val="Tablebullets2"/>
            </w:pPr>
            <w:r>
              <w:t>m</w:t>
            </w:r>
            <w:r w:rsidRPr="00BC1037">
              <w:t>odel</w:t>
            </w:r>
            <w:r w:rsidR="00E927CF">
              <w:t>s</w:t>
            </w:r>
            <w:r w:rsidRPr="00BC1037">
              <w:t xml:space="preserve"> the process and thinking skills of analysing situations and explaining the chances of an event occurring</w:t>
            </w:r>
            <w:r w:rsidR="00281BCE">
              <w:t>.</w:t>
            </w:r>
          </w:p>
          <w:p w:rsidR="00304311" w:rsidRPr="00BC1037" w:rsidRDefault="00281BCE" w:rsidP="00BA36A0">
            <w:pPr>
              <w:pStyle w:val="Tablebullets"/>
              <w:numPr>
                <w:ilvl w:val="0"/>
                <w:numId w:val="7"/>
              </w:numPr>
            </w:pPr>
            <w:r w:rsidRPr="00BC1037">
              <w:t xml:space="preserve">Introduce </w:t>
            </w:r>
            <w:r w:rsidR="00D75F9A" w:rsidRPr="00BC1037">
              <w:t>some simple unfair games</w:t>
            </w:r>
            <w:r w:rsidR="00D75F9A">
              <w:t xml:space="preserve"> e.g. a</w:t>
            </w:r>
            <w:r w:rsidR="00D75F9A" w:rsidRPr="00BC1037">
              <w:t xml:space="preserve"> game using a die</w:t>
            </w:r>
            <w:r>
              <w:t>:</w:t>
            </w:r>
          </w:p>
          <w:p w:rsidR="00D75F9A" w:rsidRDefault="00281BCE" w:rsidP="00BA36A0">
            <w:pPr>
              <w:pStyle w:val="Tablebullets2"/>
              <w:numPr>
                <w:ilvl w:val="0"/>
                <w:numId w:val="8"/>
              </w:numPr>
              <w:ind w:left="568" w:hanging="284"/>
            </w:pPr>
            <w:r>
              <w:t>T</w:t>
            </w:r>
            <w:r w:rsidR="00D75F9A" w:rsidRPr="00785374">
              <w:t xml:space="preserve">eacher rolls a regular 6-sided die. </w:t>
            </w:r>
            <w:r w:rsidR="00D75F9A">
              <w:t>R</w:t>
            </w:r>
            <w:r w:rsidR="00D75F9A" w:rsidRPr="00785374">
              <w:t xml:space="preserve">olls of 1,2,3,4 result in a point for the teacher. </w:t>
            </w:r>
            <w:r w:rsidR="00D75F9A">
              <w:t>R</w:t>
            </w:r>
            <w:r w:rsidR="00D75F9A" w:rsidRPr="00785374">
              <w:t>olls of 5</w:t>
            </w:r>
            <w:r w:rsidR="00D75F9A">
              <w:t xml:space="preserve"> or </w:t>
            </w:r>
            <w:r w:rsidR="00D75F9A" w:rsidRPr="00785374">
              <w:t>6 resu</w:t>
            </w:r>
            <w:r>
              <w:t>lt in a point for the students</w:t>
            </w:r>
          </w:p>
          <w:p w:rsidR="00304311" w:rsidRPr="00785374" w:rsidRDefault="00281BCE" w:rsidP="00BA36A0">
            <w:pPr>
              <w:pStyle w:val="Tablebullets2"/>
              <w:numPr>
                <w:ilvl w:val="0"/>
                <w:numId w:val="8"/>
              </w:numPr>
              <w:ind w:left="568" w:hanging="284"/>
            </w:pPr>
            <w:r>
              <w:t>T</w:t>
            </w:r>
            <w:r w:rsidR="00D75F9A">
              <w:t>eacher and students p</w:t>
            </w:r>
            <w:r w:rsidR="00D75F9A" w:rsidRPr="00785374">
              <w:t>lay the game</w:t>
            </w:r>
            <w:r w:rsidR="00D75F9A">
              <w:t xml:space="preserve"> and</w:t>
            </w:r>
            <w:r w:rsidR="00D75F9A" w:rsidRPr="00785374">
              <w:t xml:space="preserve"> </w:t>
            </w:r>
            <w:r w:rsidR="00D75F9A">
              <w:t>r</w:t>
            </w:r>
            <w:r w:rsidR="00D75F9A" w:rsidRPr="00785374">
              <w:t xml:space="preserve">ecord the results. </w:t>
            </w:r>
            <w:r w:rsidR="00D75F9A">
              <w:t>They d</w:t>
            </w:r>
            <w:r w:rsidR="00D75F9A" w:rsidRPr="00785374">
              <w:t>iscuss the fairness of the game</w:t>
            </w:r>
            <w:r>
              <w:t>.</w:t>
            </w:r>
            <w:r w:rsidR="00D75F9A" w:rsidRPr="00785374">
              <w:t xml:space="preserve"> </w:t>
            </w:r>
          </w:p>
          <w:p w:rsidR="00304311" w:rsidRDefault="00281BCE" w:rsidP="00BA36A0">
            <w:pPr>
              <w:pStyle w:val="Tablebullets"/>
              <w:numPr>
                <w:ilvl w:val="0"/>
                <w:numId w:val="7"/>
              </w:numPr>
            </w:pPr>
            <w:r w:rsidRPr="00BC1037">
              <w:t xml:space="preserve">From </w:t>
            </w:r>
            <w:r w:rsidR="00D75F9A" w:rsidRPr="00BC1037">
              <w:t>a review of collated</w:t>
            </w:r>
            <w:r w:rsidR="00D75F9A">
              <w:t xml:space="preserve"> data, introduce the concept of “sample space”</w:t>
            </w:r>
            <w:r w:rsidR="00D75F9A" w:rsidRPr="00BC1037">
              <w:t>, i</w:t>
            </w:r>
            <w:r w:rsidR="00D75F9A">
              <w:t>.</w:t>
            </w:r>
            <w:r w:rsidR="00D75F9A" w:rsidRPr="00BC1037">
              <w:t>e. all possible outcomes of an event</w:t>
            </w:r>
            <w:r>
              <w:t>.</w:t>
            </w:r>
          </w:p>
          <w:p w:rsidR="00D75F9A" w:rsidRDefault="00281BCE" w:rsidP="00BA36A0">
            <w:pPr>
              <w:pStyle w:val="Tablebullets"/>
              <w:numPr>
                <w:ilvl w:val="0"/>
                <w:numId w:val="7"/>
              </w:numPr>
            </w:pPr>
            <w:r w:rsidRPr="00BC1037">
              <w:t xml:space="preserve">Explore </w:t>
            </w:r>
            <w:r w:rsidR="00D75F9A" w:rsidRPr="00BC1037">
              <w:t>the idea that not all games are inherently</w:t>
            </w:r>
            <w:r w:rsidR="00E927CF">
              <w:t xml:space="preserve"> </w:t>
            </w:r>
            <w:r w:rsidR="00D75F9A" w:rsidRPr="00BC1037">
              <w:t>fair</w:t>
            </w:r>
            <w:r w:rsidR="00E927CF">
              <w:t>. Teacher:</w:t>
            </w:r>
          </w:p>
          <w:p w:rsidR="00D75F9A" w:rsidRDefault="00E927CF" w:rsidP="00E41A9E">
            <w:pPr>
              <w:pStyle w:val="Tablebullets2"/>
            </w:pPr>
            <w:r>
              <w:t>asks</w:t>
            </w:r>
            <w:r w:rsidR="00D75F9A">
              <w:t xml:space="preserve"> W</w:t>
            </w:r>
            <w:r w:rsidR="00D75F9A" w:rsidRPr="00BC1037">
              <w:t xml:space="preserve">hat makes a fair game? </w:t>
            </w:r>
            <w:r w:rsidR="00D75F9A">
              <w:t>W</w:t>
            </w:r>
            <w:r w:rsidR="00D75F9A" w:rsidRPr="00BC1037">
              <w:t xml:space="preserve">hat makes a game unfair? </w:t>
            </w:r>
          </w:p>
          <w:p w:rsidR="00304311" w:rsidRDefault="00E927CF" w:rsidP="00E41A9E">
            <w:pPr>
              <w:pStyle w:val="Tablebullets2"/>
            </w:pPr>
            <w:r>
              <w:t xml:space="preserve">discusses </w:t>
            </w:r>
            <w:r w:rsidR="00D75F9A">
              <w:t>possible reasons with students and ha</w:t>
            </w:r>
            <w:r>
              <w:t>s</w:t>
            </w:r>
            <w:r w:rsidR="00D75F9A">
              <w:t xml:space="preserve"> them justify their reasons.</w:t>
            </w:r>
          </w:p>
          <w:p w:rsidR="00304311" w:rsidRPr="009A5CD0" w:rsidRDefault="00281BCE" w:rsidP="00BA36A0">
            <w:pPr>
              <w:pStyle w:val="Tablebullets"/>
              <w:numPr>
                <w:ilvl w:val="0"/>
                <w:numId w:val="7"/>
              </w:numPr>
              <w:rPr>
                <w:i/>
              </w:rPr>
            </w:pPr>
            <w:r w:rsidRPr="00BC1037">
              <w:t xml:space="preserve">Play </w:t>
            </w:r>
            <w:r w:rsidR="00D75F9A">
              <w:rPr>
                <w:i/>
              </w:rPr>
              <w:t>S</w:t>
            </w:r>
            <w:r w:rsidR="00D75F9A" w:rsidRPr="009A5CD0">
              <w:rPr>
                <w:i/>
              </w:rPr>
              <w:t xml:space="preserve">cissors, </w:t>
            </w:r>
            <w:r w:rsidR="00D75F9A">
              <w:rPr>
                <w:i/>
              </w:rPr>
              <w:t>p</w:t>
            </w:r>
            <w:r w:rsidR="00D75F9A" w:rsidRPr="009A5CD0">
              <w:rPr>
                <w:i/>
              </w:rPr>
              <w:t xml:space="preserve">aper, </w:t>
            </w:r>
            <w:r w:rsidR="00D75F9A">
              <w:rPr>
                <w:i/>
              </w:rPr>
              <w:t>r</w:t>
            </w:r>
            <w:r w:rsidR="00D75F9A" w:rsidRPr="009A5CD0">
              <w:rPr>
                <w:i/>
              </w:rPr>
              <w:t>ock</w:t>
            </w:r>
            <w:r w:rsidR="00D75F9A" w:rsidRPr="00BC1037">
              <w:t xml:space="preserve"> in pairs</w:t>
            </w:r>
            <w:r w:rsidR="00D75F9A">
              <w:t xml:space="preserve"> and</w:t>
            </w:r>
            <w:r w:rsidR="00D75F9A" w:rsidRPr="00BC1037">
              <w:t xml:space="preserve"> </w:t>
            </w:r>
            <w:r w:rsidR="00D75F9A">
              <w:t xml:space="preserve">discuss answers to </w:t>
            </w:r>
            <w:r w:rsidR="00D75F9A" w:rsidRPr="00BC1037">
              <w:t>question</w:t>
            </w:r>
            <w:r w:rsidR="00D75F9A">
              <w:t>s including</w:t>
            </w:r>
            <w:r w:rsidR="00D75F9A" w:rsidRPr="00BC1037">
              <w:t xml:space="preserve">: </w:t>
            </w:r>
          </w:p>
          <w:p w:rsidR="00304311" w:rsidRPr="009A5CD0" w:rsidRDefault="00D75F9A" w:rsidP="00BA36A0">
            <w:pPr>
              <w:pStyle w:val="Tablebullets2"/>
              <w:numPr>
                <w:ilvl w:val="0"/>
                <w:numId w:val="8"/>
              </w:numPr>
              <w:ind w:left="568" w:hanging="284"/>
            </w:pPr>
            <w:r>
              <w:t>I</w:t>
            </w:r>
            <w:r w:rsidRPr="00BC1037">
              <w:t xml:space="preserve">s this a fair game? </w:t>
            </w:r>
            <w:r>
              <w:t>S</w:t>
            </w:r>
            <w:r w:rsidRPr="00BC1037">
              <w:t xml:space="preserve">tudents record their results and use the data to justify a position. </w:t>
            </w:r>
          </w:p>
          <w:p w:rsidR="00304311" w:rsidRPr="009A5CD0" w:rsidRDefault="00D75F9A" w:rsidP="00BA36A0">
            <w:pPr>
              <w:pStyle w:val="Tablebullets2"/>
              <w:numPr>
                <w:ilvl w:val="0"/>
                <w:numId w:val="8"/>
              </w:numPr>
              <w:ind w:left="568" w:hanging="284"/>
            </w:pPr>
            <w:r>
              <w:t>I</w:t>
            </w:r>
            <w:r w:rsidRPr="00BC1037">
              <w:t xml:space="preserve">s it possible to make </w:t>
            </w:r>
            <w:r w:rsidR="00ED619C">
              <w:rPr>
                <w:i/>
              </w:rPr>
              <w:t>S</w:t>
            </w:r>
            <w:r w:rsidRPr="009A5CD0">
              <w:rPr>
                <w:i/>
              </w:rPr>
              <w:t>cissors, paper, rock</w:t>
            </w:r>
            <w:r w:rsidRPr="00BC1037">
              <w:t xml:space="preserve"> unfair? </w:t>
            </w:r>
          </w:p>
          <w:p w:rsidR="00304311" w:rsidRPr="00BC1037" w:rsidRDefault="00281BCE" w:rsidP="00BA36A0">
            <w:pPr>
              <w:pStyle w:val="Tablebullets"/>
              <w:numPr>
                <w:ilvl w:val="0"/>
                <w:numId w:val="7"/>
              </w:numPr>
            </w:pPr>
            <w:r w:rsidRPr="00BC1037">
              <w:t xml:space="preserve">Discuss </w:t>
            </w:r>
            <w:r w:rsidR="00ED619C">
              <w:t xml:space="preserve">the </w:t>
            </w:r>
            <w:r w:rsidR="00D75F9A" w:rsidRPr="00BC1037">
              <w:t>methods used for recording results</w:t>
            </w:r>
            <w:r w:rsidR="00D75F9A">
              <w:t>:</w:t>
            </w:r>
            <w:r w:rsidR="00D75F9A" w:rsidRPr="00BC1037">
              <w:t xml:space="preserve"> how easy is it to compare results</w:t>
            </w:r>
            <w:r w:rsidR="00D75F9A">
              <w:t xml:space="preserve"> or</w:t>
            </w:r>
            <w:r w:rsidR="00D75F9A" w:rsidRPr="00BC1037">
              <w:t xml:space="preserve"> predict outcomes?</w:t>
            </w:r>
          </w:p>
          <w:p w:rsidR="00304311" w:rsidRPr="00BC1037" w:rsidRDefault="00281BCE" w:rsidP="00BA36A0">
            <w:pPr>
              <w:pStyle w:val="Tablebullets"/>
              <w:numPr>
                <w:ilvl w:val="0"/>
                <w:numId w:val="7"/>
              </w:numPr>
            </w:pPr>
            <w:r w:rsidRPr="00BC1037">
              <w:t xml:space="preserve">Investigate </w:t>
            </w:r>
            <w:r w:rsidR="00D75F9A" w:rsidRPr="00BC1037">
              <w:t>tossing one coin (heads and tails) with the goal of tossing a head</w:t>
            </w:r>
            <w:r>
              <w:t>.</w:t>
            </w:r>
          </w:p>
          <w:p w:rsidR="00304311" w:rsidRPr="00BC1037" w:rsidRDefault="00281BCE" w:rsidP="00BA36A0">
            <w:pPr>
              <w:pStyle w:val="Tablebullets"/>
              <w:numPr>
                <w:ilvl w:val="0"/>
                <w:numId w:val="7"/>
              </w:numPr>
            </w:pPr>
            <w:r w:rsidRPr="00BC1037">
              <w:t xml:space="preserve">Determine </w:t>
            </w:r>
            <w:r w:rsidR="00D75F9A" w:rsidRPr="00BC1037">
              <w:t>theoretical probability</w:t>
            </w:r>
            <w:r w:rsidR="00D75F9A">
              <w:t xml:space="preserve">, </w:t>
            </w:r>
            <w:r w:rsidR="00D75F9A" w:rsidRPr="00BC1037">
              <w:t>represented</w:t>
            </w:r>
            <w:r w:rsidR="00D75F9A">
              <w:t xml:space="preserve"> </w:t>
            </w:r>
            <w:r w:rsidR="00D75F9A" w:rsidRPr="00BC1037">
              <w:t>as a common fraction</w:t>
            </w:r>
            <w:r w:rsidR="00D75F9A">
              <w:t>,</w:t>
            </w:r>
            <w:r w:rsidR="00D75F9A" w:rsidRPr="00BC1037">
              <w:t xml:space="preserve"> using the formula: </w:t>
            </w:r>
          </w:p>
          <w:p w:rsidR="00304311" w:rsidRPr="00BC1037" w:rsidRDefault="00D75F9A" w:rsidP="00BA36A0">
            <w:pPr>
              <w:pStyle w:val="Tablebullets2"/>
              <w:numPr>
                <w:ilvl w:val="0"/>
                <w:numId w:val="8"/>
              </w:numPr>
              <w:ind w:left="568" w:hanging="284"/>
            </w:pPr>
            <w:r w:rsidRPr="00BC1037">
              <w:t>number of favourable outcomes</w:t>
            </w:r>
          </w:p>
          <w:p w:rsidR="00304311" w:rsidRPr="00BC1037" w:rsidRDefault="00D75F9A" w:rsidP="00BA36A0">
            <w:pPr>
              <w:pStyle w:val="Tablebullets2"/>
              <w:numPr>
                <w:ilvl w:val="0"/>
                <w:numId w:val="8"/>
              </w:numPr>
              <w:ind w:left="568" w:hanging="284"/>
            </w:pPr>
            <w:r w:rsidRPr="00BC1037">
              <w:t>number of possible outcomes</w:t>
            </w:r>
            <w:r w:rsidR="00281BCE">
              <w:t>.</w:t>
            </w:r>
          </w:p>
          <w:p w:rsidR="00304311" w:rsidRPr="00BC1037" w:rsidRDefault="00281BCE" w:rsidP="00BA36A0">
            <w:pPr>
              <w:pStyle w:val="Tablebullets"/>
              <w:numPr>
                <w:ilvl w:val="0"/>
                <w:numId w:val="7"/>
              </w:numPr>
            </w:pPr>
            <w:r>
              <w:t>I</w:t>
            </w:r>
            <w:r w:rsidR="00D75F9A" w:rsidRPr="00BC1037">
              <w:t>nv</w:t>
            </w:r>
            <w:r w:rsidR="00D75F9A">
              <w:t>estigate tossing two coins (two-</w:t>
            </w:r>
            <w:r w:rsidR="00D75F9A" w:rsidRPr="00BC1037">
              <w:t>stage experiment)</w:t>
            </w:r>
            <w:r>
              <w:t>.</w:t>
            </w:r>
            <w:r w:rsidR="00D75F9A">
              <w:t xml:space="preserve"> </w:t>
            </w:r>
          </w:p>
          <w:p w:rsidR="00304311" w:rsidRDefault="00281BCE" w:rsidP="00BA36A0">
            <w:pPr>
              <w:pStyle w:val="Tablebullets"/>
              <w:numPr>
                <w:ilvl w:val="0"/>
                <w:numId w:val="7"/>
              </w:numPr>
            </w:pPr>
            <w:r w:rsidRPr="00BC1037">
              <w:t xml:space="preserve">Record </w:t>
            </w:r>
            <w:r w:rsidR="00D75F9A" w:rsidRPr="00BC1037">
              <w:t xml:space="preserve">data in a table. </w:t>
            </w:r>
            <w:r w:rsidR="00CA5785">
              <w:t>I</w:t>
            </w:r>
            <w:r w:rsidR="00D75F9A" w:rsidRPr="00BC1037">
              <w:t>dentify the sample space (4 possible outcomes)</w:t>
            </w:r>
            <w:r w:rsidR="001D6D6C">
              <w:t xml:space="preserve"> and </w:t>
            </w:r>
            <w:r w:rsidR="00D75F9A" w:rsidRPr="00BC1037">
              <w:t>record the theoretical probabilities of different target outcomes, e</w:t>
            </w:r>
            <w:r w:rsidR="00D75F9A">
              <w:t>.</w:t>
            </w:r>
            <w:r w:rsidR="00D75F9A" w:rsidRPr="00BC1037">
              <w:t>g</w:t>
            </w:r>
            <w:r w:rsidR="00D75F9A">
              <w:t>.</w:t>
            </w:r>
            <w:r w:rsidR="00D75F9A" w:rsidRPr="00BC1037">
              <w:t xml:space="preserve"> two heads, one head and one tail, two tails</w:t>
            </w:r>
            <w:r>
              <w:t>.</w:t>
            </w:r>
          </w:p>
          <w:p w:rsidR="00304311" w:rsidRDefault="00281BCE" w:rsidP="00BA36A0">
            <w:pPr>
              <w:pStyle w:val="Tablebullets"/>
              <w:numPr>
                <w:ilvl w:val="0"/>
                <w:numId w:val="7"/>
              </w:numPr>
            </w:pPr>
            <w:r>
              <w:t xml:space="preserve">Add </w:t>
            </w:r>
            <w:r w:rsidR="00D75F9A">
              <w:t>and subtract common fractions using chance results</w:t>
            </w:r>
            <w:r>
              <w:t>.</w:t>
            </w:r>
          </w:p>
          <w:p w:rsidR="001D6D6C" w:rsidRDefault="00281BCE" w:rsidP="00BA36A0">
            <w:pPr>
              <w:pStyle w:val="Tablebullets"/>
              <w:numPr>
                <w:ilvl w:val="0"/>
                <w:numId w:val="7"/>
              </w:numPr>
            </w:pPr>
            <w:r w:rsidRPr="00BC1037">
              <w:t xml:space="preserve">Investigate </w:t>
            </w:r>
            <w:r w:rsidR="00D75F9A" w:rsidRPr="00BC1037">
              <w:t>rolling dice</w:t>
            </w:r>
            <w:r w:rsidR="00BD25CD">
              <w:t>. Students</w:t>
            </w:r>
            <w:r w:rsidR="001D6D6C">
              <w:t>:</w:t>
            </w:r>
          </w:p>
          <w:p w:rsidR="001D6D6C" w:rsidRDefault="001D6D6C" w:rsidP="00E41A9E">
            <w:pPr>
              <w:pStyle w:val="Tablebullets2"/>
            </w:pPr>
            <w:r>
              <w:t>r</w:t>
            </w:r>
            <w:r w:rsidR="00D75F9A" w:rsidRPr="00BC1037">
              <w:t>oll a 6-sided die</w:t>
            </w:r>
          </w:p>
          <w:p w:rsidR="001D6D6C" w:rsidRDefault="00D75F9A" w:rsidP="00E41A9E">
            <w:pPr>
              <w:pStyle w:val="Tablebullets2"/>
            </w:pPr>
            <w:r w:rsidRPr="00BC1037">
              <w:t>model the method in calculating theoretica</w:t>
            </w:r>
            <w:r>
              <w:t>l probability for rolling a six</w:t>
            </w:r>
            <w:r w:rsidRPr="00BC1037">
              <w:t xml:space="preserve"> (one </w:t>
            </w:r>
            <w:r>
              <w:t xml:space="preserve">in </w:t>
            </w:r>
            <w:r w:rsidRPr="00BC1037">
              <w:t>six</w:t>
            </w:r>
            <w:r>
              <w:t xml:space="preserve"> chance)</w:t>
            </w:r>
          </w:p>
          <w:p w:rsidR="00304311" w:rsidRPr="00BC1037" w:rsidRDefault="00D75F9A" w:rsidP="00E41A9E">
            <w:pPr>
              <w:pStyle w:val="Tablebullets2"/>
            </w:pPr>
            <w:r w:rsidRPr="00BC1037">
              <w:t>discuss the results</w:t>
            </w:r>
            <w:r w:rsidR="001D6D6C">
              <w:t xml:space="preserve"> — </w:t>
            </w:r>
            <w:r w:rsidRPr="00BC1037">
              <w:t>wa</w:t>
            </w:r>
            <w:r>
              <w:t>s the outcome for rolling a six</w:t>
            </w:r>
            <w:r w:rsidRPr="00BC1037">
              <w:t xml:space="preserve"> near to the expected theoretical probability</w:t>
            </w:r>
            <w:r>
              <w:t>?</w:t>
            </w:r>
          </w:p>
          <w:p w:rsidR="00304311" w:rsidRDefault="00281BCE" w:rsidP="00BA36A0">
            <w:pPr>
              <w:pStyle w:val="Tablebullets"/>
              <w:numPr>
                <w:ilvl w:val="0"/>
                <w:numId w:val="7"/>
              </w:numPr>
            </w:pPr>
            <w:r w:rsidRPr="00BC1037">
              <w:t xml:space="preserve">Roll </w:t>
            </w:r>
            <w:r w:rsidR="00D75F9A" w:rsidRPr="00BC1037">
              <w:t>a die (at least thirty trials) and record the outcomes</w:t>
            </w:r>
            <w:r>
              <w:t>.</w:t>
            </w:r>
          </w:p>
          <w:p w:rsidR="001D6D6C" w:rsidRPr="00BC1037" w:rsidRDefault="00281BCE" w:rsidP="00BD25CD">
            <w:pPr>
              <w:pStyle w:val="Tablebullets"/>
              <w:numPr>
                <w:ilvl w:val="0"/>
                <w:numId w:val="7"/>
              </w:numPr>
            </w:pPr>
            <w:r>
              <w:t xml:space="preserve">Add </w:t>
            </w:r>
            <w:r w:rsidR="00D75F9A">
              <w:t xml:space="preserve">and subtract common fractions using chance results, e.g. when rolling a 6-sided die, the chance of a 1 being rolled is 1/6. </w:t>
            </w:r>
            <w:r w:rsidR="001D6D6C">
              <w:t>T</w:t>
            </w:r>
            <w:r w:rsidR="00D75F9A">
              <w:t>herefore the chance of rolling any of 2,3,4,5 and 6 is 5/6, because 1/6 + 5/6 = 6/6 (1 whole).</w:t>
            </w:r>
          </w:p>
          <w:p w:rsidR="00304311" w:rsidRPr="00030551" w:rsidRDefault="00281BCE" w:rsidP="00090E40">
            <w:pPr>
              <w:pStyle w:val="Tablebullets"/>
              <w:numPr>
                <w:ilvl w:val="0"/>
                <w:numId w:val="7"/>
              </w:numPr>
              <w:ind w:left="283" w:hanging="283"/>
            </w:pPr>
            <w:r>
              <w:t>I</w:t>
            </w:r>
            <w:r w:rsidR="00D75F9A" w:rsidRPr="00BC1037">
              <w:t>ntroduce other multi-sided dice, e.g. 8</w:t>
            </w:r>
            <w:r w:rsidR="00D75F9A">
              <w:t>-</w:t>
            </w:r>
            <w:r w:rsidR="00D75F9A" w:rsidRPr="00BC1037">
              <w:t xml:space="preserve"> and 10</w:t>
            </w:r>
            <w:r w:rsidR="00D75F9A">
              <w:t>-</w:t>
            </w:r>
            <w:r w:rsidR="00D75F9A" w:rsidRPr="00BC1037">
              <w:t xml:space="preserve">sided dice. </w:t>
            </w:r>
            <w:r w:rsidR="00090E40">
              <w:t>R</w:t>
            </w:r>
            <w:r w:rsidR="00D75F9A" w:rsidRPr="00BC1037">
              <w:t>oll the new die with the aim of rolling a six</w:t>
            </w:r>
            <w:r w:rsidR="00090E40">
              <w:t xml:space="preserve"> and ask: </w:t>
            </w:r>
            <w:r w:rsidR="00304311" w:rsidRPr="00BC1037">
              <w:t>How does the theoretical probability change for each die?</w:t>
            </w:r>
          </w:p>
        </w:tc>
        <w:tc>
          <w:tcPr>
            <w:tcW w:w="1203" w:type="pct"/>
            <w:shd w:val="clear" w:color="auto" w:fill="auto"/>
          </w:tcPr>
          <w:p w:rsidR="00304311" w:rsidRDefault="00304311" w:rsidP="00FA4C69">
            <w:pPr>
              <w:pStyle w:val="Tabletext"/>
            </w:pPr>
            <w:r>
              <w:t xml:space="preserve">Section 6 of the </w:t>
            </w:r>
            <w:r>
              <w:rPr>
                <w:i/>
              </w:rPr>
              <w:t xml:space="preserve">Disability Standards for Education </w:t>
            </w:r>
            <w:r>
              <w:t>(The Standards for Curriculum Development, Accreditation and Delivery) state</w:t>
            </w:r>
            <w:r w:rsidR="00EE59E4">
              <w:t>s</w:t>
            </w:r>
            <w:r>
              <w:t xml:space="preserve"> that education providers, including class teachers, must take reasonable steps to ensure a course/program is designed to allow any student to participate and experience success in learning. </w:t>
            </w:r>
          </w:p>
          <w:p w:rsidR="00304311" w:rsidRDefault="00304311" w:rsidP="00FA4C69">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304311" w:rsidRPr="00D07D4D" w:rsidRDefault="00304311" w:rsidP="00D07D4D">
            <w:pPr>
              <w:pStyle w:val="Tabletext"/>
            </w:pPr>
          </w:p>
        </w:tc>
        <w:tc>
          <w:tcPr>
            <w:tcW w:w="1117" w:type="pct"/>
            <w:shd w:val="clear" w:color="auto" w:fill="auto"/>
          </w:tcPr>
          <w:p w:rsidR="00304311" w:rsidRPr="00E41A9E" w:rsidRDefault="00EE59E4" w:rsidP="00BA36A0">
            <w:pPr>
              <w:pStyle w:val="Tabletext"/>
              <w:rPr>
                <w:b/>
              </w:rPr>
            </w:pPr>
            <w:r w:rsidRPr="00E41A9E">
              <w:rPr>
                <w:b/>
              </w:rPr>
              <w:t>Equipment</w:t>
            </w:r>
          </w:p>
          <w:p w:rsidR="00304311" w:rsidRPr="00BC1037" w:rsidRDefault="00304311" w:rsidP="00BA36A0">
            <w:pPr>
              <w:pStyle w:val="Tablebullets"/>
              <w:numPr>
                <w:ilvl w:val="0"/>
                <w:numId w:val="7"/>
              </w:numPr>
            </w:pPr>
            <w:r>
              <w:t>v</w:t>
            </w:r>
            <w:r w:rsidRPr="00BC1037">
              <w:t>arious games</w:t>
            </w:r>
          </w:p>
          <w:p w:rsidR="00304311" w:rsidRPr="00BC1037" w:rsidRDefault="00304311" w:rsidP="00BA36A0">
            <w:pPr>
              <w:pStyle w:val="Tablebullets"/>
              <w:numPr>
                <w:ilvl w:val="0"/>
                <w:numId w:val="7"/>
              </w:numPr>
            </w:pPr>
            <w:r>
              <w:t>d</w:t>
            </w:r>
            <w:r w:rsidRPr="00BC1037">
              <w:t>ice</w:t>
            </w:r>
          </w:p>
          <w:p w:rsidR="00304311" w:rsidRPr="00BC1037" w:rsidRDefault="00304311" w:rsidP="00BA36A0">
            <w:pPr>
              <w:pStyle w:val="Tablebullets"/>
              <w:numPr>
                <w:ilvl w:val="0"/>
                <w:numId w:val="7"/>
              </w:numPr>
            </w:pPr>
            <w:r>
              <w:t>c</w:t>
            </w:r>
            <w:r w:rsidRPr="00BC1037">
              <w:t>oins</w:t>
            </w:r>
          </w:p>
          <w:p w:rsidR="00304311" w:rsidRPr="00BC1037" w:rsidRDefault="00304311" w:rsidP="00BA36A0">
            <w:pPr>
              <w:pStyle w:val="Tablebullets"/>
              <w:numPr>
                <w:ilvl w:val="0"/>
                <w:numId w:val="7"/>
              </w:numPr>
            </w:pPr>
            <w:r>
              <w:t>s</w:t>
            </w:r>
            <w:r w:rsidRPr="00BC1037">
              <w:t>pinners</w:t>
            </w:r>
          </w:p>
          <w:p w:rsidR="00304311" w:rsidRPr="00BC1037" w:rsidRDefault="00304311" w:rsidP="00BA36A0">
            <w:pPr>
              <w:pStyle w:val="Tablebullets"/>
              <w:numPr>
                <w:ilvl w:val="0"/>
                <w:numId w:val="7"/>
              </w:numPr>
            </w:pPr>
            <w:r>
              <w:t>recording tools:</w:t>
            </w:r>
            <w:r w:rsidRPr="00BC1037">
              <w:t xml:space="preserve"> tables, graphic organisers, graphs</w:t>
            </w:r>
          </w:p>
          <w:p w:rsidR="00304311" w:rsidRPr="00BC1037" w:rsidRDefault="00304311" w:rsidP="00BA36A0">
            <w:pPr>
              <w:pStyle w:val="Tablebullets"/>
              <w:numPr>
                <w:ilvl w:val="0"/>
                <w:numId w:val="7"/>
              </w:numPr>
            </w:pPr>
            <w:r>
              <w:t xml:space="preserve">graphic organiser </w:t>
            </w:r>
            <w:r w:rsidR="00D777BA">
              <w:t>with the following</w:t>
            </w:r>
            <w:r>
              <w:t xml:space="preserve"> headings:</w:t>
            </w:r>
          </w:p>
          <w:p w:rsidR="00304311" w:rsidRPr="00BC1037" w:rsidRDefault="00304311" w:rsidP="00BA36A0">
            <w:pPr>
              <w:pStyle w:val="Tablebullets2"/>
              <w:numPr>
                <w:ilvl w:val="0"/>
                <w:numId w:val="8"/>
              </w:numPr>
              <w:ind w:left="568" w:hanging="284"/>
            </w:pPr>
            <w:r>
              <w:t>p</w:t>
            </w:r>
            <w:r w:rsidRPr="00BC1037">
              <w:t>rediction</w:t>
            </w:r>
          </w:p>
          <w:p w:rsidR="00304311" w:rsidRPr="00BC1037" w:rsidRDefault="00304311" w:rsidP="00BA36A0">
            <w:pPr>
              <w:pStyle w:val="Tablebullets2"/>
              <w:numPr>
                <w:ilvl w:val="0"/>
                <w:numId w:val="8"/>
              </w:numPr>
              <w:ind w:left="568" w:hanging="284"/>
            </w:pPr>
            <w:r>
              <w:t>e</w:t>
            </w:r>
            <w:r w:rsidRPr="00BC1037">
              <w:t>xperiment</w:t>
            </w:r>
          </w:p>
          <w:p w:rsidR="00304311" w:rsidRPr="00BC1037" w:rsidRDefault="00304311" w:rsidP="00BA36A0">
            <w:pPr>
              <w:pStyle w:val="Tablebullets2"/>
              <w:numPr>
                <w:ilvl w:val="0"/>
                <w:numId w:val="8"/>
              </w:numPr>
              <w:ind w:left="568" w:hanging="284"/>
            </w:pPr>
            <w:r>
              <w:t>c</w:t>
            </w:r>
            <w:r w:rsidRPr="00BC1037">
              <w:t>omparison</w:t>
            </w:r>
          </w:p>
          <w:p w:rsidR="00304311" w:rsidRPr="00BC1037" w:rsidRDefault="00304311" w:rsidP="00BA36A0">
            <w:pPr>
              <w:pStyle w:val="Tablebullets2"/>
              <w:numPr>
                <w:ilvl w:val="0"/>
                <w:numId w:val="8"/>
              </w:numPr>
              <w:ind w:left="568" w:hanging="284"/>
            </w:pPr>
            <w:r>
              <w:t>d</w:t>
            </w:r>
            <w:r w:rsidRPr="00BC1037">
              <w:t>iscussion</w:t>
            </w:r>
          </w:p>
          <w:p w:rsidR="00304311" w:rsidRPr="00030551" w:rsidRDefault="00304311" w:rsidP="00E41A9E">
            <w:pPr>
              <w:pStyle w:val="Tablebullets"/>
              <w:numPr>
                <w:ilvl w:val="0"/>
                <w:numId w:val="0"/>
              </w:numPr>
              <w:ind w:left="283"/>
            </w:pP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meet to collaboratively plan the teaching, learning and assessment to meet the needs of all learners in each unit.</w:t>
            </w:r>
          </w:p>
          <w:p w:rsidR="00B622C7" w:rsidRPr="00D07D4D" w:rsidRDefault="00B622C7" w:rsidP="00D07D4D">
            <w:pPr>
              <w:pStyle w:val="Tabletext"/>
            </w:pPr>
            <w:r w:rsidRPr="00D07D4D">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strategically plan opportunities and ways to provide ongoing feedback (both written and informal) and encouragement to students on their strengths and areas for improvement.</w:t>
            </w:r>
          </w:p>
          <w:p w:rsidR="00B622C7" w:rsidRPr="00D07D4D" w:rsidRDefault="00B622C7" w:rsidP="00D07D4D">
            <w:pPr>
              <w:pStyle w:val="Tabletext"/>
            </w:pPr>
            <w:r w:rsidRPr="00D07D4D">
              <w:t>Students reflect on and discuss with their teachers or peers what they can do well and what they need to improve.</w:t>
            </w:r>
          </w:p>
          <w:p w:rsidR="00B622C7" w:rsidRPr="00D07D4D" w:rsidRDefault="00B622C7" w:rsidP="001D6D6C">
            <w:pPr>
              <w:pStyle w:val="Tabletext"/>
            </w:pPr>
            <w:r w:rsidRPr="00D07D4D">
              <w:t xml:space="preserve">Teachers reflect on and review learning opportunities to incorporate specific learning experiences and provide multiple opportunities for </w:t>
            </w:r>
            <w:r w:rsidR="001D6D6C">
              <w:t>students</w:t>
            </w:r>
            <w:r w:rsidR="001D6D6C" w:rsidRPr="00D07D4D">
              <w:t xml:space="preserve"> </w:t>
            </w:r>
            <w:r w:rsidRPr="00D07D4D">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Identify what worked well during and at the end of the unit, including:</w:t>
            </w:r>
          </w:p>
          <w:p w:rsidR="00B622C7" w:rsidRPr="00D07D4D" w:rsidRDefault="00B622C7" w:rsidP="00D07D4D">
            <w:pPr>
              <w:pStyle w:val="Tablebullets"/>
            </w:pPr>
            <w:r w:rsidRPr="00D07D4D">
              <w:t>activities that worked well and why</w:t>
            </w:r>
          </w:p>
          <w:p w:rsidR="00B622C7" w:rsidRPr="00D07D4D" w:rsidRDefault="00B622C7" w:rsidP="00D07D4D">
            <w:pPr>
              <w:pStyle w:val="Tablebullets"/>
            </w:pPr>
            <w:r w:rsidRPr="00D07D4D">
              <w:t>activities that could be improved and how</w:t>
            </w:r>
          </w:p>
          <w:p w:rsidR="00B622C7" w:rsidRPr="00D07D4D" w:rsidRDefault="00B622C7" w:rsidP="00D07D4D">
            <w:pPr>
              <w:pStyle w:val="Tablebullets"/>
            </w:pPr>
            <w:r w:rsidRPr="00D07D4D">
              <w:t>assessment that worked well and why</w:t>
            </w:r>
          </w:p>
          <w:p w:rsidR="00B622C7" w:rsidRPr="00D07D4D" w:rsidRDefault="00B622C7" w:rsidP="00D07D4D">
            <w:pPr>
              <w:pStyle w:val="Tablebullets"/>
            </w:pPr>
            <w:r w:rsidRPr="00D07D4D">
              <w:t>assessment that could be improved and how</w:t>
            </w:r>
          </w:p>
          <w:p w:rsidR="00B622C7" w:rsidRPr="00D07D4D" w:rsidRDefault="00B622C7" w:rsidP="00D07D4D">
            <w:pPr>
              <w:pStyle w:val="Tablebullets"/>
            </w:pPr>
            <w:r w:rsidRPr="00D07D4D">
              <w:t>common student misconceptions that need, or needed, to be clarified.</w:t>
            </w:r>
          </w:p>
        </w:tc>
      </w:tr>
    </w:tbl>
    <w:p w:rsidR="00A4154C" w:rsidRPr="008300AE" w:rsidRDefault="00A4154C" w:rsidP="008300AE"/>
    <w:sectPr w:rsidR="00A4154C" w:rsidRPr="008300AE" w:rsidSect="00364F76">
      <w:footerReference w:type="even" r:id="rId21"/>
      <w:footerReference w:type="default" r:id="rId22"/>
      <w:headerReference w:type="first" r:id="rId23"/>
      <w:footerReference w:type="first" r:id="rId24"/>
      <w:pgSz w:w="16840" w:h="11907" w:orient="landscape" w:code="9"/>
      <w:pgMar w:top="1134" w:right="96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D85" w:rsidRDefault="00881D85">
      <w:r>
        <w:separator/>
      </w:r>
    </w:p>
  </w:endnote>
  <w:endnote w:type="continuationSeparator" w:id="0">
    <w:p w:rsidR="00881D85" w:rsidRDefault="0088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9C" w:rsidRDefault="00ED619C"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07823">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5</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9C" w:rsidRDefault="00ED619C" w:rsidP="00F71A88">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F460A3">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07823">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9C" w:rsidRDefault="00107823"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9" name="Picture 19" descr="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D85" w:rsidRDefault="00881D85">
      <w:r>
        <w:separator/>
      </w:r>
    </w:p>
  </w:footnote>
  <w:footnote w:type="continuationSeparator" w:id="0">
    <w:p w:rsidR="00881D85" w:rsidRDefault="00881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19C" w:rsidRPr="002E4C72" w:rsidRDefault="00107823"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0" name="Picture 20" descr="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ED619C" w:rsidTr="004E0C69">
      <w:tc>
        <w:tcPr>
          <w:tcW w:w="10450" w:type="dxa"/>
          <w:shd w:val="clear" w:color="auto" w:fill="auto"/>
        </w:tcPr>
        <w:p w:rsidR="00ED619C" w:rsidRPr="00F561C0" w:rsidRDefault="00ED619C" w:rsidP="00F561C0">
          <w:r w:rsidRPr="00F561C0">
            <w:t>Insert fact sheet title</w:t>
          </w:r>
        </w:p>
        <w:p w:rsidR="00ED619C" w:rsidRPr="00F561C0" w:rsidRDefault="00ED619C" w:rsidP="00F561C0">
          <w:r w:rsidRPr="00F561C0">
            <w:t>Insert fact sheet subtitle (if necessary)</w:t>
          </w:r>
        </w:p>
        <w:p w:rsidR="00ED619C" w:rsidRPr="004E0C69" w:rsidRDefault="00ED619C" w:rsidP="004E0C69">
          <w:pPr>
            <w:tabs>
              <w:tab w:val="left" w:pos="-110"/>
              <w:tab w:val="left" w:pos="220"/>
            </w:tabs>
            <w:ind w:left="-437"/>
            <w:rPr>
              <w:color w:val="00928F"/>
              <w:szCs w:val="16"/>
            </w:rPr>
          </w:pPr>
        </w:p>
      </w:tc>
    </w:tr>
  </w:tbl>
  <w:p w:rsidR="00ED619C" w:rsidRPr="00954490" w:rsidRDefault="00ED619C"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10"/>
    <w:rsid w:val="00001DE7"/>
    <w:rsid w:val="0000224B"/>
    <w:rsid w:val="0001117A"/>
    <w:rsid w:val="00025D91"/>
    <w:rsid w:val="00030551"/>
    <w:rsid w:val="00032413"/>
    <w:rsid w:val="00033DBD"/>
    <w:rsid w:val="000350DC"/>
    <w:rsid w:val="00035203"/>
    <w:rsid w:val="00042417"/>
    <w:rsid w:val="00042CCA"/>
    <w:rsid w:val="00043015"/>
    <w:rsid w:val="00046924"/>
    <w:rsid w:val="0005705A"/>
    <w:rsid w:val="0006205A"/>
    <w:rsid w:val="000658BE"/>
    <w:rsid w:val="00067264"/>
    <w:rsid w:val="00073A08"/>
    <w:rsid w:val="0007560B"/>
    <w:rsid w:val="00083F6D"/>
    <w:rsid w:val="00085EF6"/>
    <w:rsid w:val="000869F0"/>
    <w:rsid w:val="00090E40"/>
    <w:rsid w:val="00092AB4"/>
    <w:rsid w:val="00095CC0"/>
    <w:rsid w:val="000A0941"/>
    <w:rsid w:val="000A1078"/>
    <w:rsid w:val="000A28EF"/>
    <w:rsid w:val="000A6B3B"/>
    <w:rsid w:val="000B2F97"/>
    <w:rsid w:val="000B5758"/>
    <w:rsid w:val="000C7031"/>
    <w:rsid w:val="000C76A5"/>
    <w:rsid w:val="000C7E57"/>
    <w:rsid w:val="000D2D55"/>
    <w:rsid w:val="000D4545"/>
    <w:rsid w:val="000E1FFE"/>
    <w:rsid w:val="000E24AD"/>
    <w:rsid w:val="000E3F33"/>
    <w:rsid w:val="000E49E2"/>
    <w:rsid w:val="000F1EC4"/>
    <w:rsid w:val="000F76EF"/>
    <w:rsid w:val="001029DB"/>
    <w:rsid w:val="00107823"/>
    <w:rsid w:val="00124A32"/>
    <w:rsid w:val="00130772"/>
    <w:rsid w:val="00135C0D"/>
    <w:rsid w:val="00135DA5"/>
    <w:rsid w:val="00140672"/>
    <w:rsid w:val="00145904"/>
    <w:rsid w:val="0015354A"/>
    <w:rsid w:val="001551A7"/>
    <w:rsid w:val="00161168"/>
    <w:rsid w:val="001703E9"/>
    <w:rsid w:val="001739A8"/>
    <w:rsid w:val="00177A03"/>
    <w:rsid w:val="00184CD3"/>
    <w:rsid w:val="00191710"/>
    <w:rsid w:val="001947AE"/>
    <w:rsid w:val="001975A9"/>
    <w:rsid w:val="001A51A3"/>
    <w:rsid w:val="001A7D7B"/>
    <w:rsid w:val="001C11BE"/>
    <w:rsid w:val="001C6D32"/>
    <w:rsid w:val="001D6C85"/>
    <w:rsid w:val="001D6D6C"/>
    <w:rsid w:val="001E1961"/>
    <w:rsid w:val="001F1CE1"/>
    <w:rsid w:val="001F2178"/>
    <w:rsid w:val="001F34E3"/>
    <w:rsid w:val="001F6C01"/>
    <w:rsid w:val="00200478"/>
    <w:rsid w:val="002008B6"/>
    <w:rsid w:val="0020301A"/>
    <w:rsid w:val="00205D97"/>
    <w:rsid w:val="00207832"/>
    <w:rsid w:val="00210577"/>
    <w:rsid w:val="00221C9C"/>
    <w:rsid w:val="00227B1B"/>
    <w:rsid w:val="00230B64"/>
    <w:rsid w:val="00233BB5"/>
    <w:rsid w:val="00234025"/>
    <w:rsid w:val="002577B4"/>
    <w:rsid w:val="00274EBE"/>
    <w:rsid w:val="00281BCE"/>
    <w:rsid w:val="0028641F"/>
    <w:rsid w:val="00286A7F"/>
    <w:rsid w:val="00287D15"/>
    <w:rsid w:val="00292FF4"/>
    <w:rsid w:val="002A67FA"/>
    <w:rsid w:val="002B66CD"/>
    <w:rsid w:val="002C0575"/>
    <w:rsid w:val="002C088C"/>
    <w:rsid w:val="002C1F67"/>
    <w:rsid w:val="002C3949"/>
    <w:rsid w:val="002D23BF"/>
    <w:rsid w:val="002D290F"/>
    <w:rsid w:val="002D70A3"/>
    <w:rsid w:val="002D7859"/>
    <w:rsid w:val="002E4C72"/>
    <w:rsid w:val="002E5DB1"/>
    <w:rsid w:val="002F25CE"/>
    <w:rsid w:val="002F33A4"/>
    <w:rsid w:val="00304311"/>
    <w:rsid w:val="003044FC"/>
    <w:rsid w:val="00316C8B"/>
    <w:rsid w:val="0032463B"/>
    <w:rsid w:val="0032507C"/>
    <w:rsid w:val="00330CF7"/>
    <w:rsid w:val="003406AC"/>
    <w:rsid w:val="00346E9C"/>
    <w:rsid w:val="003547DB"/>
    <w:rsid w:val="0036333C"/>
    <w:rsid w:val="003636A6"/>
    <w:rsid w:val="00364E09"/>
    <w:rsid w:val="00364F76"/>
    <w:rsid w:val="00365706"/>
    <w:rsid w:val="003664A3"/>
    <w:rsid w:val="00372E92"/>
    <w:rsid w:val="00374483"/>
    <w:rsid w:val="00393E8B"/>
    <w:rsid w:val="0039537C"/>
    <w:rsid w:val="00396C14"/>
    <w:rsid w:val="003B07B0"/>
    <w:rsid w:val="003C5172"/>
    <w:rsid w:val="003C6914"/>
    <w:rsid w:val="003D772D"/>
    <w:rsid w:val="003D7CEA"/>
    <w:rsid w:val="003E0E83"/>
    <w:rsid w:val="003E62B0"/>
    <w:rsid w:val="003F1A88"/>
    <w:rsid w:val="003F1B1C"/>
    <w:rsid w:val="003F65E2"/>
    <w:rsid w:val="004005C2"/>
    <w:rsid w:val="004100FC"/>
    <w:rsid w:val="00415B31"/>
    <w:rsid w:val="004167A6"/>
    <w:rsid w:val="00417E9D"/>
    <w:rsid w:val="00423A60"/>
    <w:rsid w:val="00433BEC"/>
    <w:rsid w:val="004456BE"/>
    <w:rsid w:val="0045314A"/>
    <w:rsid w:val="00455603"/>
    <w:rsid w:val="00456DE6"/>
    <w:rsid w:val="00460455"/>
    <w:rsid w:val="00470904"/>
    <w:rsid w:val="00472DDE"/>
    <w:rsid w:val="004730FF"/>
    <w:rsid w:val="00474CDB"/>
    <w:rsid w:val="00475EF5"/>
    <w:rsid w:val="00475F85"/>
    <w:rsid w:val="00483326"/>
    <w:rsid w:val="00483F3B"/>
    <w:rsid w:val="00487176"/>
    <w:rsid w:val="00490BAB"/>
    <w:rsid w:val="00496322"/>
    <w:rsid w:val="004A2506"/>
    <w:rsid w:val="004A3149"/>
    <w:rsid w:val="004A60BB"/>
    <w:rsid w:val="004A63FF"/>
    <w:rsid w:val="004A69B7"/>
    <w:rsid w:val="004A6B37"/>
    <w:rsid w:val="004C146C"/>
    <w:rsid w:val="004C3954"/>
    <w:rsid w:val="004C43C1"/>
    <w:rsid w:val="004C500E"/>
    <w:rsid w:val="004C7384"/>
    <w:rsid w:val="004D04F0"/>
    <w:rsid w:val="004D19DD"/>
    <w:rsid w:val="004E0C69"/>
    <w:rsid w:val="004E5C44"/>
    <w:rsid w:val="004F36D4"/>
    <w:rsid w:val="004F3B8B"/>
    <w:rsid w:val="004F6801"/>
    <w:rsid w:val="004F6974"/>
    <w:rsid w:val="005052ED"/>
    <w:rsid w:val="0052010F"/>
    <w:rsid w:val="00520297"/>
    <w:rsid w:val="005213F2"/>
    <w:rsid w:val="0052313B"/>
    <w:rsid w:val="00532DA1"/>
    <w:rsid w:val="00537D1B"/>
    <w:rsid w:val="00544562"/>
    <w:rsid w:val="0055092E"/>
    <w:rsid w:val="005632AE"/>
    <w:rsid w:val="005662E9"/>
    <w:rsid w:val="005678C2"/>
    <w:rsid w:val="00570E73"/>
    <w:rsid w:val="005710FF"/>
    <w:rsid w:val="00574C76"/>
    <w:rsid w:val="00576206"/>
    <w:rsid w:val="005A29D0"/>
    <w:rsid w:val="005A6DDB"/>
    <w:rsid w:val="005C0F27"/>
    <w:rsid w:val="005C5B93"/>
    <w:rsid w:val="005C68F1"/>
    <w:rsid w:val="005D333E"/>
    <w:rsid w:val="005D7E39"/>
    <w:rsid w:val="005E1659"/>
    <w:rsid w:val="005E1AD6"/>
    <w:rsid w:val="005E6236"/>
    <w:rsid w:val="005E70B4"/>
    <w:rsid w:val="005F1C74"/>
    <w:rsid w:val="005F397C"/>
    <w:rsid w:val="005F49AE"/>
    <w:rsid w:val="005F7BF6"/>
    <w:rsid w:val="00604E1C"/>
    <w:rsid w:val="00622EEE"/>
    <w:rsid w:val="00632199"/>
    <w:rsid w:val="00642462"/>
    <w:rsid w:val="00643FEC"/>
    <w:rsid w:val="00644EF5"/>
    <w:rsid w:val="00660414"/>
    <w:rsid w:val="0066505F"/>
    <w:rsid w:val="00677F9B"/>
    <w:rsid w:val="00683DF5"/>
    <w:rsid w:val="00686DF2"/>
    <w:rsid w:val="00687891"/>
    <w:rsid w:val="00687F39"/>
    <w:rsid w:val="00696083"/>
    <w:rsid w:val="006A03B7"/>
    <w:rsid w:val="006A5222"/>
    <w:rsid w:val="006B22CB"/>
    <w:rsid w:val="006B57D6"/>
    <w:rsid w:val="006B6B74"/>
    <w:rsid w:val="006B708E"/>
    <w:rsid w:val="006C7B26"/>
    <w:rsid w:val="006E229B"/>
    <w:rsid w:val="006E5417"/>
    <w:rsid w:val="006F140D"/>
    <w:rsid w:val="006F64C9"/>
    <w:rsid w:val="006F6BFB"/>
    <w:rsid w:val="00704F62"/>
    <w:rsid w:val="00707D7E"/>
    <w:rsid w:val="00711051"/>
    <w:rsid w:val="007211E7"/>
    <w:rsid w:val="00722885"/>
    <w:rsid w:val="00722EF6"/>
    <w:rsid w:val="00726039"/>
    <w:rsid w:val="00727790"/>
    <w:rsid w:val="007322C6"/>
    <w:rsid w:val="00737522"/>
    <w:rsid w:val="0075321B"/>
    <w:rsid w:val="00783EF7"/>
    <w:rsid w:val="00791E9D"/>
    <w:rsid w:val="0079287A"/>
    <w:rsid w:val="00795430"/>
    <w:rsid w:val="007977A1"/>
    <w:rsid w:val="007A570B"/>
    <w:rsid w:val="007B1E7A"/>
    <w:rsid w:val="007B343C"/>
    <w:rsid w:val="007B69DC"/>
    <w:rsid w:val="007C7063"/>
    <w:rsid w:val="007E14E8"/>
    <w:rsid w:val="008013CC"/>
    <w:rsid w:val="00801CCA"/>
    <w:rsid w:val="008035EA"/>
    <w:rsid w:val="008068E1"/>
    <w:rsid w:val="008108D8"/>
    <w:rsid w:val="008248FF"/>
    <w:rsid w:val="00825079"/>
    <w:rsid w:val="00827793"/>
    <w:rsid w:val="008300AE"/>
    <w:rsid w:val="008331B9"/>
    <w:rsid w:val="008406A0"/>
    <w:rsid w:val="00842772"/>
    <w:rsid w:val="00842D41"/>
    <w:rsid w:val="0085550E"/>
    <w:rsid w:val="008721B3"/>
    <w:rsid w:val="00881D85"/>
    <w:rsid w:val="00881EFD"/>
    <w:rsid w:val="0088630F"/>
    <w:rsid w:val="0089026E"/>
    <w:rsid w:val="00893925"/>
    <w:rsid w:val="00893B6D"/>
    <w:rsid w:val="008A12B0"/>
    <w:rsid w:val="008A1957"/>
    <w:rsid w:val="008A31C9"/>
    <w:rsid w:val="008C4F74"/>
    <w:rsid w:val="008C78DF"/>
    <w:rsid w:val="008D28C8"/>
    <w:rsid w:val="008D55A1"/>
    <w:rsid w:val="008E05BD"/>
    <w:rsid w:val="008E1D6A"/>
    <w:rsid w:val="008F2C5C"/>
    <w:rsid w:val="008F4B31"/>
    <w:rsid w:val="00905658"/>
    <w:rsid w:val="00905E95"/>
    <w:rsid w:val="0090735A"/>
    <w:rsid w:val="00912EE6"/>
    <w:rsid w:val="00933AC0"/>
    <w:rsid w:val="0094644D"/>
    <w:rsid w:val="00952A73"/>
    <w:rsid w:val="00954490"/>
    <w:rsid w:val="00954542"/>
    <w:rsid w:val="00962F1D"/>
    <w:rsid w:val="00980DE3"/>
    <w:rsid w:val="00987336"/>
    <w:rsid w:val="009915CF"/>
    <w:rsid w:val="00994160"/>
    <w:rsid w:val="0099576A"/>
    <w:rsid w:val="00997F6F"/>
    <w:rsid w:val="009A2E8A"/>
    <w:rsid w:val="009A4FDB"/>
    <w:rsid w:val="009A5922"/>
    <w:rsid w:val="009B25E8"/>
    <w:rsid w:val="009C39B5"/>
    <w:rsid w:val="009E5523"/>
    <w:rsid w:val="009F2A7F"/>
    <w:rsid w:val="009F6B3E"/>
    <w:rsid w:val="00A002C7"/>
    <w:rsid w:val="00A1382A"/>
    <w:rsid w:val="00A1505C"/>
    <w:rsid w:val="00A17CED"/>
    <w:rsid w:val="00A2001B"/>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67D60"/>
    <w:rsid w:val="00A7126D"/>
    <w:rsid w:val="00A72C38"/>
    <w:rsid w:val="00A7585D"/>
    <w:rsid w:val="00A84EFE"/>
    <w:rsid w:val="00A8733F"/>
    <w:rsid w:val="00A9101E"/>
    <w:rsid w:val="00A93A2E"/>
    <w:rsid w:val="00A96EB2"/>
    <w:rsid w:val="00AB7E76"/>
    <w:rsid w:val="00AE7F34"/>
    <w:rsid w:val="00AF5074"/>
    <w:rsid w:val="00AF543B"/>
    <w:rsid w:val="00B02A7A"/>
    <w:rsid w:val="00B04CEE"/>
    <w:rsid w:val="00B05173"/>
    <w:rsid w:val="00B101E4"/>
    <w:rsid w:val="00B13144"/>
    <w:rsid w:val="00B34144"/>
    <w:rsid w:val="00B4591B"/>
    <w:rsid w:val="00B57D25"/>
    <w:rsid w:val="00B622C7"/>
    <w:rsid w:val="00B62E37"/>
    <w:rsid w:val="00B84A97"/>
    <w:rsid w:val="00B84C7F"/>
    <w:rsid w:val="00B94A92"/>
    <w:rsid w:val="00B96411"/>
    <w:rsid w:val="00BA36A0"/>
    <w:rsid w:val="00BA5999"/>
    <w:rsid w:val="00BA5AF0"/>
    <w:rsid w:val="00BB200B"/>
    <w:rsid w:val="00BC3210"/>
    <w:rsid w:val="00BC5F38"/>
    <w:rsid w:val="00BC6005"/>
    <w:rsid w:val="00BC7A1D"/>
    <w:rsid w:val="00BD25CD"/>
    <w:rsid w:val="00C0316E"/>
    <w:rsid w:val="00C032ED"/>
    <w:rsid w:val="00C0652E"/>
    <w:rsid w:val="00C06B50"/>
    <w:rsid w:val="00C17C5D"/>
    <w:rsid w:val="00C313F2"/>
    <w:rsid w:val="00C32150"/>
    <w:rsid w:val="00C4086D"/>
    <w:rsid w:val="00C42C8E"/>
    <w:rsid w:val="00C44783"/>
    <w:rsid w:val="00C45ABF"/>
    <w:rsid w:val="00C466B4"/>
    <w:rsid w:val="00C518D4"/>
    <w:rsid w:val="00C52CEF"/>
    <w:rsid w:val="00C61DBF"/>
    <w:rsid w:val="00C66DDE"/>
    <w:rsid w:val="00C80AA2"/>
    <w:rsid w:val="00C832FB"/>
    <w:rsid w:val="00C8500A"/>
    <w:rsid w:val="00C8736D"/>
    <w:rsid w:val="00C90DCF"/>
    <w:rsid w:val="00CA11A8"/>
    <w:rsid w:val="00CA5785"/>
    <w:rsid w:val="00CC1119"/>
    <w:rsid w:val="00CC1967"/>
    <w:rsid w:val="00CC1BEC"/>
    <w:rsid w:val="00CC3D59"/>
    <w:rsid w:val="00CC6607"/>
    <w:rsid w:val="00CC76F5"/>
    <w:rsid w:val="00CD553C"/>
    <w:rsid w:val="00CD7584"/>
    <w:rsid w:val="00CE1AC5"/>
    <w:rsid w:val="00CE5415"/>
    <w:rsid w:val="00CF0F03"/>
    <w:rsid w:val="00CF1348"/>
    <w:rsid w:val="00CF3501"/>
    <w:rsid w:val="00CF525B"/>
    <w:rsid w:val="00D02E2F"/>
    <w:rsid w:val="00D07D4D"/>
    <w:rsid w:val="00D1265B"/>
    <w:rsid w:val="00D14778"/>
    <w:rsid w:val="00D14D37"/>
    <w:rsid w:val="00D15107"/>
    <w:rsid w:val="00D1758B"/>
    <w:rsid w:val="00D22FF0"/>
    <w:rsid w:val="00D256AF"/>
    <w:rsid w:val="00D31800"/>
    <w:rsid w:val="00D32FF2"/>
    <w:rsid w:val="00D3575B"/>
    <w:rsid w:val="00D368B1"/>
    <w:rsid w:val="00D41726"/>
    <w:rsid w:val="00D43C31"/>
    <w:rsid w:val="00D6503F"/>
    <w:rsid w:val="00D71B49"/>
    <w:rsid w:val="00D75580"/>
    <w:rsid w:val="00D75F9A"/>
    <w:rsid w:val="00D777BA"/>
    <w:rsid w:val="00D8768B"/>
    <w:rsid w:val="00D87F03"/>
    <w:rsid w:val="00D90209"/>
    <w:rsid w:val="00DA23E4"/>
    <w:rsid w:val="00DA2605"/>
    <w:rsid w:val="00DA3A7B"/>
    <w:rsid w:val="00DA3F5B"/>
    <w:rsid w:val="00DA4B94"/>
    <w:rsid w:val="00DB5734"/>
    <w:rsid w:val="00DC2DC8"/>
    <w:rsid w:val="00DC4258"/>
    <w:rsid w:val="00DD721B"/>
    <w:rsid w:val="00DD75F1"/>
    <w:rsid w:val="00DD7720"/>
    <w:rsid w:val="00DE2DC2"/>
    <w:rsid w:val="00DE3E6E"/>
    <w:rsid w:val="00DE4B3F"/>
    <w:rsid w:val="00DE5D56"/>
    <w:rsid w:val="00DE7B47"/>
    <w:rsid w:val="00DF08A9"/>
    <w:rsid w:val="00DF7381"/>
    <w:rsid w:val="00E21F61"/>
    <w:rsid w:val="00E2355E"/>
    <w:rsid w:val="00E24044"/>
    <w:rsid w:val="00E37EC9"/>
    <w:rsid w:val="00E411C4"/>
    <w:rsid w:val="00E4148E"/>
    <w:rsid w:val="00E41A9E"/>
    <w:rsid w:val="00E450BE"/>
    <w:rsid w:val="00E45D49"/>
    <w:rsid w:val="00E515B0"/>
    <w:rsid w:val="00E60BFF"/>
    <w:rsid w:val="00E71123"/>
    <w:rsid w:val="00E80F35"/>
    <w:rsid w:val="00E83BAD"/>
    <w:rsid w:val="00E85727"/>
    <w:rsid w:val="00E925E1"/>
    <w:rsid w:val="00E927CF"/>
    <w:rsid w:val="00E965F1"/>
    <w:rsid w:val="00EB0690"/>
    <w:rsid w:val="00EB4E34"/>
    <w:rsid w:val="00EC2B44"/>
    <w:rsid w:val="00EC46AF"/>
    <w:rsid w:val="00EC6F95"/>
    <w:rsid w:val="00EC7E25"/>
    <w:rsid w:val="00ED619C"/>
    <w:rsid w:val="00ED6C05"/>
    <w:rsid w:val="00EE0AFE"/>
    <w:rsid w:val="00EE2DC7"/>
    <w:rsid w:val="00EE59E4"/>
    <w:rsid w:val="00EF12C0"/>
    <w:rsid w:val="00EF6231"/>
    <w:rsid w:val="00EF6A81"/>
    <w:rsid w:val="00EF7D41"/>
    <w:rsid w:val="00F04407"/>
    <w:rsid w:val="00F06531"/>
    <w:rsid w:val="00F11918"/>
    <w:rsid w:val="00F13043"/>
    <w:rsid w:val="00F142C3"/>
    <w:rsid w:val="00F20D88"/>
    <w:rsid w:val="00F24A94"/>
    <w:rsid w:val="00F24AFB"/>
    <w:rsid w:val="00F26A60"/>
    <w:rsid w:val="00F27C01"/>
    <w:rsid w:val="00F30500"/>
    <w:rsid w:val="00F3327C"/>
    <w:rsid w:val="00F4206B"/>
    <w:rsid w:val="00F43651"/>
    <w:rsid w:val="00F460A3"/>
    <w:rsid w:val="00F502AA"/>
    <w:rsid w:val="00F551FC"/>
    <w:rsid w:val="00F561C0"/>
    <w:rsid w:val="00F662FF"/>
    <w:rsid w:val="00F7113A"/>
    <w:rsid w:val="00F71A88"/>
    <w:rsid w:val="00F7378C"/>
    <w:rsid w:val="00F744DD"/>
    <w:rsid w:val="00F8272A"/>
    <w:rsid w:val="00F920BA"/>
    <w:rsid w:val="00F96E23"/>
    <w:rsid w:val="00F97316"/>
    <w:rsid w:val="00FA0595"/>
    <w:rsid w:val="00FA449E"/>
    <w:rsid w:val="00FA4C69"/>
    <w:rsid w:val="00FB1D8F"/>
    <w:rsid w:val="00FB3688"/>
    <w:rsid w:val="00FB5974"/>
    <w:rsid w:val="00FC195A"/>
    <w:rsid w:val="00FC4958"/>
    <w:rsid w:val="00FD01ED"/>
    <w:rsid w:val="00FD16AA"/>
    <w:rsid w:val="00FE09CB"/>
    <w:rsid w:val="00FE640E"/>
    <w:rsid w:val="00FF5141"/>
    <w:rsid w:val="00FF5E60"/>
    <w:rsid w:val="00FF7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D619C"/>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D619C"/>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MNA291" TargetMode="External"/><Relationship Id="rId13" Type="http://schemas.openxmlformats.org/officeDocument/2006/relationships/hyperlink" Target="http://www.australiancurriculum.edu.au/Curriculum/ContentDescription/ACMSP117" TargetMode="External"/><Relationship Id="rId18" Type="http://schemas.openxmlformats.org/officeDocument/2006/relationships/image" Target="media/image3.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ustraliancurriculum.edu.au/Curriculum/ContentDescription/ACMSP116"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www.qsa.qld.edu.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MNA107"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ustraliancurriculum.edu.au/Curriculum/ContentDescription/ACMSP120" TargetMode="External"/><Relationship Id="rId23" Type="http://schemas.openxmlformats.org/officeDocument/2006/relationships/header" Target="header1.xml"/><Relationship Id="rId10" Type="http://schemas.openxmlformats.org/officeDocument/2006/relationships/hyperlink" Target="http://www.australiancurriculum.edu.au/Curriculum/ContentDescription/ACMNA103"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australiancurriculum.edu.au/Curriculum/ContentDescription/ACMNA102" TargetMode="External"/><Relationship Id="rId14" Type="http://schemas.openxmlformats.org/officeDocument/2006/relationships/hyperlink" Target="http://www.australiancurriculum.edu.au/Curriculum/ContentDescription/ACMSP118"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unit%20over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unit overview.dot</Template>
  <TotalTime>0</TotalTime>
  <Pages>3</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Year 5 unit overview — Australian Curriculum: Mathematics</vt:lpstr>
    </vt:vector>
  </TitlesOfParts>
  <Company>Queensland Studies Authority</Company>
  <LinksUpToDate>false</LinksUpToDate>
  <CharactersWithSpaces>15760</CharactersWithSpaces>
  <SharedDoc>false</SharedDoc>
  <HLinks>
    <vt:vector size="54" baseType="variant">
      <vt:variant>
        <vt:i4>7340144</vt:i4>
      </vt:variant>
      <vt:variant>
        <vt:i4>24</vt:i4>
      </vt:variant>
      <vt:variant>
        <vt:i4>0</vt:i4>
      </vt:variant>
      <vt:variant>
        <vt:i4>5</vt:i4>
      </vt:variant>
      <vt:variant>
        <vt:lpwstr>http://www.qsa.qld.edu.au/</vt:lpwstr>
      </vt:variant>
      <vt:variant>
        <vt:lpwstr/>
      </vt:variant>
      <vt:variant>
        <vt:i4>5308431</vt:i4>
      </vt:variant>
      <vt:variant>
        <vt:i4>21</vt:i4>
      </vt:variant>
      <vt:variant>
        <vt:i4>0</vt:i4>
      </vt:variant>
      <vt:variant>
        <vt:i4>5</vt:i4>
      </vt:variant>
      <vt:variant>
        <vt:lpwstr>http://www.australiancurriculum.edu.au/Curriculum/ContentDescription/ACMSP120</vt:lpwstr>
      </vt:variant>
      <vt:variant>
        <vt:lpwstr/>
      </vt:variant>
      <vt:variant>
        <vt:i4>5373967</vt:i4>
      </vt:variant>
      <vt:variant>
        <vt:i4>18</vt:i4>
      </vt:variant>
      <vt:variant>
        <vt:i4>0</vt:i4>
      </vt:variant>
      <vt:variant>
        <vt:i4>5</vt:i4>
      </vt:variant>
      <vt:variant>
        <vt:lpwstr>http://www.australiancurriculum.edu.au/Curriculum/ContentDescription/ACMSP118</vt:lpwstr>
      </vt:variant>
      <vt:variant>
        <vt:lpwstr/>
      </vt:variant>
      <vt:variant>
        <vt:i4>5373967</vt:i4>
      </vt:variant>
      <vt:variant>
        <vt:i4>15</vt:i4>
      </vt:variant>
      <vt:variant>
        <vt:i4>0</vt:i4>
      </vt:variant>
      <vt:variant>
        <vt:i4>5</vt:i4>
      </vt:variant>
      <vt:variant>
        <vt:lpwstr>http://www.australiancurriculum.edu.au/Curriculum/ContentDescription/ACMSP117</vt:lpwstr>
      </vt:variant>
      <vt:variant>
        <vt:lpwstr/>
      </vt:variant>
      <vt:variant>
        <vt:i4>5373967</vt:i4>
      </vt:variant>
      <vt:variant>
        <vt:i4>12</vt:i4>
      </vt:variant>
      <vt:variant>
        <vt:i4>0</vt:i4>
      </vt:variant>
      <vt:variant>
        <vt:i4>5</vt:i4>
      </vt:variant>
      <vt:variant>
        <vt:lpwstr>http://www.australiancurriculum.edu.au/Curriculum/ContentDescription/ACMSP116</vt:lpwstr>
      </vt:variant>
      <vt:variant>
        <vt:lpwstr/>
      </vt:variant>
      <vt:variant>
        <vt:i4>4325394</vt:i4>
      </vt:variant>
      <vt:variant>
        <vt:i4>9</vt:i4>
      </vt:variant>
      <vt:variant>
        <vt:i4>0</vt:i4>
      </vt:variant>
      <vt:variant>
        <vt:i4>5</vt:i4>
      </vt:variant>
      <vt:variant>
        <vt:lpwstr>http://www.australiancurriculum.edu.au/Curriculum/ContentDescription/ACMNA107</vt:lpwstr>
      </vt:variant>
      <vt:variant>
        <vt:lpwstr/>
      </vt:variant>
      <vt:variant>
        <vt:i4>4325394</vt:i4>
      </vt:variant>
      <vt:variant>
        <vt:i4>6</vt:i4>
      </vt:variant>
      <vt:variant>
        <vt:i4>0</vt:i4>
      </vt:variant>
      <vt:variant>
        <vt:i4>5</vt:i4>
      </vt:variant>
      <vt:variant>
        <vt:lpwstr>http://www.australiancurriculum.edu.au/Curriculum/ContentDescription/ACMNA103</vt:lpwstr>
      </vt:variant>
      <vt:variant>
        <vt:lpwstr/>
      </vt:variant>
      <vt:variant>
        <vt:i4>4325394</vt:i4>
      </vt:variant>
      <vt:variant>
        <vt:i4>3</vt:i4>
      </vt:variant>
      <vt:variant>
        <vt:i4>0</vt:i4>
      </vt:variant>
      <vt:variant>
        <vt:i4>5</vt:i4>
      </vt:variant>
      <vt:variant>
        <vt:lpwstr>http://www.australiancurriculum.edu.au/Curriculum/ContentDescription/ACMNA102</vt:lpwstr>
      </vt:variant>
      <vt:variant>
        <vt:lpwstr/>
      </vt:variant>
      <vt:variant>
        <vt:i4>4915217</vt:i4>
      </vt:variant>
      <vt:variant>
        <vt:i4>0</vt:i4>
      </vt:variant>
      <vt:variant>
        <vt:i4>0</vt:i4>
      </vt:variant>
      <vt:variant>
        <vt:i4>5</vt:i4>
      </vt:variant>
      <vt:variant>
        <vt:lpwstr>http://www.australiancurriculum.edu.au/Curriculum/ContentDescription/ACMNA291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unit overview — Australian Curriculum: Mathematics</dc:title>
  <dc:subject>Australian Curriculum</dc:subject>
  <dc:creator>Queensland Studies Authority</dc:creator>
  <cp:keywords/>
  <cp:lastModifiedBy>QSA</cp:lastModifiedBy>
  <cp:revision>2</cp:revision>
  <cp:lastPrinted>2011-10-24T00:44:00Z</cp:lastPrinted>
  <dcterms:created xsi:type="dcterms:W3CDTF">2014-06-18T06:06:00Z</dcterms:created>
  <dcterms:modified xsi:type="dcterms:W3CDTF">2014-06-18T06:06:00Z</dcterms:modified>
</cp:coreProperties>
</file>