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AE" w:rsidRDefault="00CF0F03" w:rsidP="005977D7">
      <w:pPr>
        <w:pStyle w:val="Heading1TOP"/>
      </w:pPr>
      <w:bookmarkStart w:id="0" w:name="_GoBack"/>
      <w:bookmarkEnd w:id="0"/>
      <w:r>
        <w:t xml:space="preserve">Year </w:t>
      </w:r>
      <w:r w:rsidR="0022240E">
        <w:t>1</w:t>
      </w:r>
      <w:r>
        <w:t xml:space="preserve"> </w:t>
      </w:r>
      <w:r w:rsidR="00F502AA">
        <w:t>u</w:t>
      </w:r>
      <w:r w:rsidR="008300AE">
        <w:t>nit overview</w:t>
      </w:r>
      <w:r>
        <w:t xml:space="preserve"> — Australian Curriculum</w:t>
      </w:r>
      <w:r w:rsidRPr="00414AA6">
        <w:t>:</w:t>
      </w:r>
      <w:r w:rsidR="008300AE">
        <w:t xml:space="preserve"> </w:t>
      </w:r>
      <w:r w:rsidR="000B5758">
        <w:t>Mathematics</w:t>
      </w:r>
    </w:p>
    <w:p w:rsidR="00F71A88" w:rsidRPr="00F71A88" w:rsidRDefault="00F71A88" w:rsidP="00F71A88">
      <w:pPr>
        <w:pStyle w:val="ACversionline"/>
      </w:pPr>
      <w:r w:rsidRPr="00F71A88">
        <w:t>Source</w:t>
      </w:r>
      <w:r w:rsidRPr="007A7FF0">
        <w:t xml:space="preserve">: Australian Curriculum, Assessment and Reporting Authority (ACARA), </w:t>
      </w:r>
      <w:r w:rsidR="00A7126D">
        <w:rPr>
          <w:i/>
        </w:rPr>
        <w:t>Australian Curriculum v</w:t>
      </w:r>
      <w:r w:rsidR="006E6CDA">
        <w:rPr>
          <w:i/>
        </w:rPr>
        <w:t>3</w:t>
      </w:r>
      <w:r>
        <w:rPr>
          <w:i/>
        </w:rPr>
        <w:t>.0</w:t>
      </w:r>
      <w:r w:rsidRPr="007A7FF0">
        <w:rPr>
          <w:i/>
        </w:rPr>
        <w:t xml:space="preserve">: </w:t>
      </w:r>
      <w:r>
        <w:rPr>
          <w:i/>
        </w:rPr>
        <w:t>Mathematics</w:t>
      </w:r>
      <w:r w:rsidRPr="007A7FF0">
        <w:rPr>
          <w:i/>
        </w:rPr>
        <w:t xml:space="preserve"> for Foundation–10</w:t>
      </w:r>
      <w:r w:rsidRPr="007A7FF0">
        <w:t>, &lt;www.australiancurriculum.edu.au/</w:t>
      </w:r>
      <w:r>
        <w:t>Mathematics</w:t>
      </w:r>
      <w:r w:rsidRPr="007A7FF0">
        <w:t>/Curriculum/F-10&gt;.</w:t>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520"/>
        <w:gridCol w:w="7496"/>
        <w:gridCol w:w="3556"/>
      </w:tblGrid>
      <w:tr w:rsidR="008D28C8" w:rsidRPr="00BC1996" w:rsidTr="00F71A88">
        <w:trPr>
          <w:tblHeader/>
          <w:jc w:val="center"/>
        </w:trPr>
        <w:tc>
          <w:tcPr>
            <w:tcW w:w="1208" w:type="pct"/>
            <w:shd w:val="clear" w:color="auto" w:fill="CFE7E6"/>
          </w:tcPr>
          <w:p w:rsidR="008D28C8" w:rsidRPr="004E0C69" w:rsidRDefault="008D28C8" w:rsidP="008300AE">
            <w:pPr>
              <w:pStyle w:val="Tablehead"/>
              <w:rPr>
                <w:szCs w:val="21"/>
              </w:rPr>
            </w:pPr>
            <w:r w:rsidRPr="004E0C69">
              <w:rPr>
                <w:szCs w:val="21"/>
              </w:rPr>
              <w:t>School name</w:t>
            </w:r>
          </w:p>
        </w:tc>
        <w:tc>
          <w:tcPr>
            <w:tcW w:w="2572" w:type="pct"/>
            <w:shd w:val="clear" w:color="auto" w:fill="CFE7E6"/>
          </w:tcPr>
          <w:p w:rsidR="008D28C8" w:rsidRPr="004E0C69" w:rsidRDefault="008D28C8" w:rsidP="008300AE">
            <w:pPr>
              <w:pStyle w:val="Tablehead"/>
              <w:rPr>
                <w:szCs w:val="21"/>
              </w:rPr>
            </w:pPr>
            <w:r w:rsidRPr="004E0C69">
              <w:rPr>
                <w:szCs w:val="21"/>
              </w:rPr>
              <w:t>Unit title</w:t>
            </w:r>
          </w:p>
        </w:tc>
        <w:tc>
          <w:tcPr>
            <w:tcW w:w="1220" w:type="pct"/>
            <w:shd w:val="clear" w:color="auto" w:fill="CFE7E6"/>
          </w:tcPr>
          <w:p w:rsidR="008D28C8" w:rsidRPr="004E0C69" w:rsidRDefault="008D28C8" w:rsidP="008300AE">
            <w:pPr>
              <w:pStyle w:val="Tablehead"/>
              <w:rPr>
                <w:szCs w:val="21"/>
              </w:rPr>
            </w:pPr>
            <w:r w:rsidRPr="004E0C69">
              <w:rPr>
                <w:szCs w:val="21"/>
              </w:rPr>
              <w:t>Duration of unit</w:t>
            </w:r>
          </w:p>
        </w:tc>
      </w:tr>
      <w:tr w:rsidR="00277E35" w:rsidRPr="00BC1996" w:rsidTr="005213F2">
        <w:trPr>
          <w:jc w:val="center"/>
        </w:trPr>
        <w:tc>
          <w:tcPr>
            <w:tcW w:w="1208" w:type="pct"/>
            <w:shd w:val="clear" w:color="auto" w:fill="auto"/>
          </w:tcPr>
          <w:p w:rsidR="00277E35" w:rsidRPr="00B549BE" w:rsidRDefault="004452ED" w:rsidP="008300AE">
            <w:pPr>
              <w:pStyle w:val="Tabletext"/>
            </w:pPr>
            <w:r>
              <w:t>Our School</w:t>
            </w:r>
          </w:p>
        </w:tc>
        <w:tc>
          <w:tcPr>
            <w:tcW w:w="2572" w:type="pct"/>
            <w:shd w:val="clear" w:color="auto" w:fill="auto"/>
          </w:tcPr>
          <w:p w:rsidR="00277E35" w:rsidRPr="00B549BE" w:rsidRDefault="00277E35" w:rsidP="003543BA">
            <w:pPr>
              <w:pStyle w:val="Tabletext"/>
            </w:pPr>
            <w:r>
              <w:t>Measure and compare drink bottles</w:t>
            </w:r>
          </w:p>
        </w:tc>
        <w:tc>
          <w:tcPr>
            <w:tcW w:w="1220" w:type="pct"/>
            <w:shd w:val="clear" w:color="auto" w:fill="auto"/>
          </w:tcPr>
          <w:p w:rsidR="00277E35" w:rsidRPr="00B549BE" w:rsidRDefault="00277E35" w:rsidP="003543BA">
            <w:pPr>
              <w:pStyle w:val="Tabletext"/>
            </w:pPr>
            <w:r>
              <w:t>2 weeks</w:t>
            </w:r>
          </w:p>
        </w:tc>
      </w:tr>
    </w:tbl>
    <w:p w:rsidR="00032413" w:rsidRDefault="00032413" w:rsidP="008300AE">
      <w:pPr>
        <w:pStyle w:val="Normallead-in"/>
      </w:pP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8300AE" w:rsidRPr="00BC1996" w:rsidTr="00F71A88">
        <w:trPr>
          <w:tblHeader/>
          <w:jc w:val="center"/>
        </w:trPr>
        <w:tc>
          <w:tcPr>
            <w:tcW w:w="5000" w:type="pct"/>
            <w:shd w:val="clear" w:color="auto" w:fill="CFE7E6"/>
          </w:tcPr>
          <w:p w:rsidR="008300AE" w:rsidRPr="004E0C69" w:rsidRDefault="008300AE" w:rsidP="00EC2B44">
            <w:pPr>
              <w:pStyle w:val="Tablehead"/>
              <w:rPr>
                <w:szCs w:val="21"/>
              </w:rPr>
            </w:pPr>
            <w:r w:rsidRPr="004E0C69">
              <w:rPr>
                <w:szCs w:val="21"/>
              </w:rPr>
              <w:t xml:space="preserve">Unit </w:t>
            </w:r>
            <w:r w:rsidR="003C5172">
              <w:rPr>
                <w:szCs w:val="21"/>
              </w:rPr>
              <w:t>o</w:t>
            </w:r>
            <w:r w:rsidR="008D28C8">
              <w:rPr>
                <w:szCs w:val="21"/>
              </w:rPr>
              <w:t>utline</w:t>
            </w:r>
          </w:p>
        </w:tc>
      </w:tr>
      <w:tr w:rsidR="00277E35" w:rsidRPr="00BC1996" w:rsidTr="005213F2">
        <w:trPr>
          <w:jc w:val="center"/>
        </w:trPr>
        <w:tc>
          <w:tcPr>
            <w:tcW w:w="5000" w:type="pct"/>
            <w:shd w:val="clear" w:color="auto" w:fill="auto"/>
          </w:tcPr>
          <w:p w:rsidR="00277E35" w:rsidRDefault="00277E35" w:rsidP="003543BA">
            <w:pPr>
              <w:pStyle w:val="Tabletext"/>
            </w:pPr>
            <w:r>
              <w:t xml:space="preserve">Children explore and develop their knowledge of comparison of capacities. </w:t>
            </w:r>
            <w:r w:rsidR="004452ED">
              <w:t xml:space="preserve">They </w:t>
            </w:r>
            <w:r>
              <w:t>develop their knowledge through exploration of concepts</w:t>
            </w:r>
            <w:r w:rsidR="0090131D">
              <w:t xml:space="preserve"> that lead</w:t>
            </w:r>
            <w:r>
              <w:t xml:space="preserve"> to the children </w:t>
            </w:r>
            <w:r w:rsidR="00BE1A98">
              <w:t xml:space="preserve">placing </w:t>
            </w:r>
            <w:r>
              <w:t>a small collection of drink bottles</w:t>
            </w:r>
            <w:r w:rsidR="00BE1A98">
              <w:t xml:space="preserve"> in order</w:t>
            </w:r>
            <w:r>
              <w:t xml:space="preserve"> according to capacity on a number line.</w:t>
            </w:r>
          </w:p>
          <w:p w:rsidR="00277E35" w:rsidRDefault="00277E35" w:rsidP="003543BA">
            <w:pPr>
              <w:pStyle w:val="Tabletext"/>
            </w:pPr>
            <w:r>
              <w:t>The big ideas of the unit include:</w:t>
            </w:r>
          </w:p>
          <w:p w:rsidR="00277E35" w:rsidRDefault="00277E35" w:rsidP="003543BA">
            <w:pPr>
              <w:pStyle w:val="Tablebullets"/>
              <w:numPr>
                <w:ilvl w:val="0"/>
                <w:numId w:val="7"/>
              </w:numPr>
            </w:pPr>
            <w:r>
              <w:t>developing an understanding of uniform units</w:t>
            </w:r>
          </w:p>
          <w:p w:rsidR="00277E35" w:rsidRDefault="00277E35" w:rsidP="003543BA">
            <w:pPr>
              <w:pStyle w:val="Tablebullets"/>
              <w:numPr>
                <w:ilvl w:val="0"/>
                <w:numId w:val="7"/>
              </w:numPr>
            </w:pPr>
            <w:r>
              <w:t>measuring uniform units for comparisons</w:t>
            </w:r>
          </w:p>
          <w:p w:rsidR="00277E35" w:rsidRDefault="00277E35" w:rsidP="003543BA">
            <w:pPr>
              <w:pStyle w:val="Tablebullets"/>
              <w:numPr>
                <w:ilvl w:val="0"/>
                <w:numId w:val="7"/>
              </w:numPr>
            </w:pPr>
            <w:r>
              <w:t>ordering objects by capacity</w:t>
            </w:r>
          </w:p>
          <w:p w:rsidR="00277E35" w:rsidRDefault="00277E35" w:rsidP="003543BA">
            <w:pPr>
              <w:pStyle w:val="Tablebullets"/>
              <w:numPr>
                <w:ilvl w:val="0"/>
                <w:numId w:val="7"/>
              </w:numPr>
            </w:pPr>
            <w:r>
              <w:t>using number lines to order, e.g. placing children on a continuum of heights.</w:t>
            </w:r>
          </w:p>
          <w:p w:rsidR="00277E35" w:rsidRDefault="00277E35" w:rsidP="003543BA">
            <w:pPr>
              <w:pStyle w:val="Tabletext"/>
            </w:pPr>
            <w:r>
              <w:t>Inquiry questions for the unit:</w:t>
            </w:r>
          </w:p>
          <w:p w:rsidR="00277E35" w:rsidRDefault="00277E35" w:rsidP="00277E35">
            <w:pPr>
              <w:pStyle w:val="Tablebullets"/>
              <w:numPr>
                <w:ilvl w:val="0"/>
                <w:numId w:val="7"/>
              </w:numPr>
              <w:ind w:left="283" w:hanging="283"/>
            </w:pPr>
            <w:r>
              <w:t>How do I compare the capacity of two objects?</w:t>
            </w:r>
          </w:p>
          <w:p w:rsidR="00277E35" w:rsidRDefault="00277E35" w:rsidP="00277E35">
            <w:pPr>
              <w:pStyle w:val="Tablebullets"/>
              <w:numPr>
                <w:ilvl w:val="0"/>
                <w:numId w:val="7"/>
              </w:numPr>
              <w:ind w:left="283" w:hanging="283"/>
            </w:pPr>
            <w:r>
              <w:t>How would I measure the capacity of</w:t>
            </w:r>
            <w:r w:rsidR="003543BA">
              <w:t xml:space="preserve"> </w:t>
            </w:r>
            <w:r>
              <w:t>this container?</w:t>
            </w:r>
          </w:p>
          <w:p w:rsidR="00277E35" w:rsidRDefault="00277E35" w:rsidP="00277E35">
            <w:pPr>
              <w:pStyle w:val="Tablebullets"/>
              <w:numPr>
                <w:ilvl w:val="0"/>
                <w:numId w:val="7"/>
              </w:numPr>
              <w:ind w:left="283" w:hanging="283"/>
            </w:pPr>
            <w:r>
              <w:t>What is the language of measurement?</w:t>
            </w:r>
          </w:p>
          <w:p w:rsidR="00277E35" w:rsidRDefault="00277E35" w:rsidP="00277E35">
            <w:pPr>
              <w:pStyle w:val="Tablebullets"/>
              <w:numPr>
                <w:ilvl w:val="0"/>
                <w:numId w:val="7"/>
              </w:numPr>
              <w:ind w:left="283" w:hanging="283"/>
            </w:pPr>
            <w:r>
              <w:t>How can we explain our measurements?</w:t>
            </w:r>
          </w:p>
          <w:p w:rsidR="00277E35" w:rsidRDefault="00277E35" w:rsidP="00277E35">
            <w:pPr>
              <w:pStyle w:val="Tablebullets"/>
              <w:numPr>
                <w:ilvl w:val="0"/>
                <w:numId w:val="7"/>
              </w:numPr>
              <w:ind w:left="283" w:hanging="283"/>
            </w:pPr>
            <w:r>
              <w:t>What makes a good way of measuring?</w:t>
            </w:r>
          </w:p>
          <w:p w:rsidR="00277E35" w:rsidRDefault="00277E35" w:rsidP="00277E35">
            <w:pPr>
              <w:pStyle w:val="Tablebullets"/>
              <w:numPr>
                <w:ilvl w:val="0"/>
                <w:numId w:val="7"/>
              </w:numPr>
              <w:ind w:left="283" w:hanging="283"/>
            </w:pPr>
            <w:r>
              <w:t>Which measuring tool will give the most accurate measurement?</w:t>
            </w:r>
          </w:p>
          <w:p w:rsidR="00277E35" w:rsidRPr="00030551" w:rsidRDefault="00277E35" w:rsidP="00277E35">
            <w:pPr>
              <w:pStyle w:val="Tablebullets"/>
              <w:numPr>
                <w:ilvl w:val="0"/>
                <w:numId w:val="7"/>
              </w:numPr>
              <w:ind w:left="283" w:hanging="283"/>
            </w:pPr>
            <w:r>
              <w:t>Why is it important to measure?</w:t>
            </w:r>
          </w:p>
        </w:tc>
      </w:tr>
    </w:tbl>
    <w:p w:rsidR="008D28C8" w:rsidRDefault="008D28C8" w:rsidP="008300AE"/>
    <w:p w:rsidR="00364E09" w:rsidRPr="008300AE" w:rsidRDefault="004A69B7" w:rsidP="00364E09">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632"/>
        <w:gridCol w:w="3631"/>
        <w:gridCol w:w="23"/>
        <w:gridCol w:w="3608"/>
        <w:gridCol w:w="3678"/>
      </w:tblGrid>
      <w:tr w:rsidR="005D333E" w:rsidRPr="00561E58" w:rsidTr="00EB0690">
        <w:trPr>
          <w:tblHeader/>
          <w:jc w:val="center"/>
        </w:trPr>
        <w:tc>
          <w:tcPr>
            <w:tcW w:w="5000" w:type="pct"/>
            <w:gridSpan w:val="5"/>
            <w:tcBorders>
              <w:bottom w:val="single" w:sz="4" w:space="0" w:color="00928F"/>
            </w:tcBorders>
            <w:shd w:val="clear" w:color="auto" w:fill="8CC8C9"/>
          </w:tcPr>
          <w:p w:rsidR="005D333E" w:rsidRPr="008D28C8" w:rsidRDefault="005D333E" w:rsidP="005213F2">
            <w:pPr>
              <w:pStyle w:val="Tablehead"/>
              <w:rPr>
                <w:szCs w:val="21"/>
              </w:rPr>
            </w:pPr>
            <w:r>
              <w:t>Identify curriculum</w:t>
            </w:r>
          </w:p>
        </w:tc>
      </w:tr>
      <w:tr w:rsidR="008D28C8" w:rsidRPr="00561E58" w:rsidTr="00EB0690">
        <w:trPr>
          <w:jc w:val="center"/>
        </w:trPr>
        <w:tc>
          <w:tcPr>
            <w:tcW w:w="3738" w:type="pct"/>
            <w:gridSpan w:val="4"/>
            <w:tcBorders>
              <w:bottom w:val="single" w:sz="4" w:space="0" w:color="00928F"/>
            </w:tcBorders>
            <w:shd w:val="clear" w:color="auto" w:fill="CFE7E6"/>
          </w:tcPr>
          <w:p w:rsidR="008D28C8" w:rsidRPr="004E0C69" w:rsidRDefault="008D28C8" w:rsidP="00A343ED">
            <w:pPr>
              <w:pStyle w:val="Tablesubhead"/>
            </w:pPr>
            <w:r w:rsidRPr="004E0C69">
              <w:t>Content descriptions to be taught</w:t>
            </w:r>
          </w:p>
        </w:tc>
        <w:tc>
          <w:tcPr>
            <w:tcW w:w="1262" w:type="pct"/>
            <w:vMerge w:val="restart"/>
            <w:shd w:val="clear" w:color="auto" w:fill="CFE7E6"/>
            <w:vAlign w:val="center"/>
          </w:tcPr>
          <w:p w:rsidR="008D28C8" w:rsidRPr="008D28C8" w:rsidRDefault="009A5922" w:rsidP="00A343ED">
            <w:pPr>
              <w:pStyle w:val="Tablesubhead"/>
            </w:pPr>
            <w:r>
              <w:t xml:space="preserve">General capabilities and </w:t>
            </w:r>
            <w:r w:rsidR="002D23BF">
              <w:t>c</w:t>
            </w:r>
            <w:r>
              <w:t>ross</w:t>
            </w:r>
            <w:r>
              <w:noBreakHyphen/>
              <w:t>curriculum priorities</w:t>
            </w:r>
          </w:p>
        </w:tc>
      </w:tr>
      <w:tr w:rsidR="00BC5F38" w:rsidRPr="00561E58" w:rsidTr="00EB0690">
        <w:trPr>
          <w:jc w:val="center"/>
        </w:trPr>
        <w:tc>
          <w:tcPr>
            <w:tcW w:w="1246" w:type="pct"/>
            <w:shd w:val="clear" w:color="auto" w:fill="CFE7E6"/>
          </w:tcPr>
          <w:p w:rsidR="00BC5F38" w:rsidRPr="00364E09" w:rsidRDefault="00BC5F38" w:rsidP="007C7063">
            <w:pPr>
              <w:pStyle w:val="Tablesubhead"/>
            </w:pPr>
            <w:r>
              <w:t>Number and Algebra</w:t>
            </w:r>
          </w:p>
        </w:tc>
        <w:tc>
          <w:tcPr>
            <w:tcW w:w="1246" w:type="pct"/>
            <w:shd w:val="clear" w:color="auto" w:fill="CFE7E6"/>
          </w:tcPr>
          <w:p w:rsidR="00BC5F38" w:rsidRPr="00364E09" w:rsidRDefault="00BC5F38" w:rsidP="007C7063">
            <w:pPr>
              <w:pStyle w:val="Tablesubhead"/>
            </w:pPr>
            <w:r>
              <w:t>Measurement and Geometry</w:t>
            </w:r>
          </w:p>
        </w:tc>
        <w:tc>
          <w:tcPr>
            <w:tcW w:w="1246" w:type="pct"/>
            <w:gridSpan w:val="2"/>
            <w:shd w:val="clear" w:color="auto" w:fill="CFE7E6"/>
          </w:tcPr>
          <w:p w:rsidR="00BC5F38" w:rsidRPr="00364E09" w:rsidRDefault="00BC5F38" w:rsidP="007C7063">
            <w:pPr>
              <w:pStyle w:val="Tablesubhead"/>
            </w:pPr>
            <w:r>
              <w:t>Statistics and Probability</w:t>
            </w:r>
          </w:p>
        </w:tc>
        <w:tc>
          <w:tcPr>
            <w:tcW w:w="1262" w:type="pct"/>
            <w:vMerge/>
            <w:shd w:val="clear" w:color="auto" w:fill="CFE7E6"/>
          </w:tcPr>
          <w:p w:rsidR="00BC5F38" w:rsidRPr="00364E09" w:rsidRDefault="00BC5F38" w:rsidP="00433BEC">
            <w:pPr>
              <w:pStyle w:val="Tablesubhead"/>
            </w:pPr>
          </w:p>
        </w:tc>
      </w:tr>
      <w:tr w:rsidR="003543BA" w:rsidRPr="00561E58" w:rsidTr="00604E1C">
        <w:trPr>
          <w:jc w:val="center"/>
        </w:trPr>
        <w:tc>
          <w:tcPr>
            <w:tcW w:w="1246" w:type="pct"/>
            <w:shd w:val="clear" w:color="auto" w:fill="auto"/>
          </w:tcPr>
          <w:p w:rsidR="003543BA" w:rsidRPr="000C6806" w:rsidRDefault="003543BA" w:rsidP="003543BA">
            <w:pPr>
              <w:pStyle w:val="Tablesubhead"/>
            </w:pPr>
            <w:r w:rsidRPr="000C6806">
              <w:t xml:space="preserve">Number and place value </w:t>
            </w:r>
          </w:p>
          <w:p w:rsidR="00986FE4" w:rsidRDefault="00986FE4" w:rsidP="003543BA">
            <w:pPr>
              <w:pStyle w:val="Tablebullets"/>
              <w:numPr>
                <w:ilvl w:val="0"/>
                <w:numId w:val="7"/>
              </w:numPr>
              <w:ind w:left="283" w:hanging="283"/>
            </w:pPr>
            <w:r w:rsidRPr="00985663">
              <w:t>Recognise, model, read, write and order numbers to at least 100. Locate these numbers on a</w:t>
            </w:r>
            <w:r w:rsidRPr="0090131D">
              <w:t xml:space="preserve"> number line </w:t>
            </w:r>
            <w:hyperlink r:id="rId8" w:tooltip="View additional details of ACMNA013" w:history="1">
              <w:r w:rsidRPr="0090131D">
                <w:rPr>
                  <w:rStyle w:val="Hyperlink"/>
                  <w:rFonts w:eastAsia="SimSun"/>
                </w:rPr>
                <w:t>(ACMNA013)</w:t>
              </w:r>
            </w:hyperlink>
          </w:p>
          <w:p w:rsidR="003543BA" w:rsidRPr="00030551" w:rsidRDefault="00986FE4" w:rsidP="0090131D">
            <w:pPr>
              <w:pStyle w:val="Tablebullets"/>
              <w:numPr>
                <w:ilvl w:val="0"/>
                <w:numId w:val="7"/>
              </w:numPr>
              <w:ind w:left="283" w:hanging="283"/>
            </w:pPr>
            <w:r w:rsidRPr="00985663">
              <w:t>Represent and solve simple addition and subtraction problems using a range of strategies including counting,</w:t>
            </w:r>
            <w:r w:rsidRPr="0090131D">
              <w:t> part</w:t>
            </w:r>
            <w:r w:rsidRPr="0090131D">
              <w:t>i</w:t>
            </w:r>
            <w:r w:rsidRPr="0090131D">
              <w:t>tioning </w:t>
            </w:r>
            <w:r w:rsidRPr="00985663">
              <w:t xml:space="preserve">and rearranging parts </w:t>
            </w:r>
            <w:hyperlink r:id="rId9" w:tooltip="View additional details of ACMNA015" w:history="1">
              <w:r w:rsidRPr="00985663">
                <w:rPr>
                  <w:rStyle w:val="Hyperlink"/>
                  <w:rFonts w:eastAsia="SimSun"/>
                </w:rPr>
                <w:t>(ACMNA015)</w:t>
              </w:r>
            </w:hyperlink>
          </w:p>
        </w:tc>
        <w:tc>
          <w:tcPr>
            <w:tcW w:w="1246" w:type="pct"/>
            <w:shd w:val="clear" w:color="auto" w:fill="auto"/>
          </w:tcPr>
          <w:p w:rsidR="003543BA" w:rsidRPr="000C6806" w:rsidRDefault="003543BA" w:rsidP="003543BA">
            <w:pPr>
              <w:pStyle w:val="Tablesubhead"/>
            </w:pPr>
            <w:r w:rsidRPr="000C6806">
              <w:t xml:space="preserve">Using units of measurement </w:t>
            </w:r>
          </w:p>
          <w:p w:rsidR="003543BA" w:rsidRPr="00030551" w:rsidRDefault="00986FE4" w:rsidP="0090131D">
            <w:pPr>
              <w:pStyle w:val="Tablebullets"/>
              <w:numPr>
                <w:ilvl w:val="0"/>
                <w:numId w:val="7"/>
              </w:numPr>
              <w:ind w:left="283" w:hanging="283"/>
            </w:pPr>
            <w:r w:rsidRPr="00F831A1">
              <w:t xml:space="preserve">Measure and compare the lengths and capacities of pairs of objects using uniform informal units </w:t>
            </w:r>
            <w:hyperlink r:id="rId10" w:tooltip="View additional details of ACMMG019" w:history="1">
              <w:r w:rsidRPr="00F831A1">
                <w:rPr>
                  <w:rStyle w:val="Hyperlink"/>
                  <w:rFonts w:eastAsia="SimSun"/>
                </w:rPr>
                <w:t>(ACMMG019)</w:t>
              </w:r>
            </w:hyperlink>
          </w:p>
        </w:tc>
        <w:tc>
          <w:tcPr>
            <w:tcW w:w="1246" w:type="pct"/>
            <w:gridSpan w:val="2"/>
            <w:shd w:val="clear" w:color="auto" w:fill="auto"/>
          </w:tcPr>
          <w:p w:rsidR="003543BA" w:rsidRPr="00D07D4D" w:rsidRDefault="003543BA" w:rsidP="00D07D4D">
            <w:pPr>
              <w:pStyle w:val="Tabletext"/>
            </w:pPr>
          </w:p>
        </w:tc>
        <w:tc>
          <w:tcPr>
            <w:tcW w:w="1262" w:type="pct"/>
            <w:shd w:val="clear" w:color="auto" w:fill="auto"/>
          </w:tcPr>
          <w:p w:rsidR="00986FE4" w:rsidRDefault="00407C45" w:rsidP="00986FE4">
            <w:pPr>
              <w:pStyle w:val="Tablesubhead"/>
              <w:tabs>
                <w:tab w:val="left" w:pos="510"/>
              </w:tabs>
              <w:ind w:left="510" w:hanging="510"/>
            </w:pPr>
            <w:r>
              <w:rPr>
                <w:noProof/>
                <w:sz w:val="17"/>
                <w:szCs w:val="17"/>
                <w:lang w:eastAsia="en-AU"/>
              </w:rPr>
              <w:drawing>
                <wp:inline distT="0" distB="0" distL="0" distR="0">
                  <wp:extent cx="190500" cy="190500"/>
                  <wp:effectExtent l="0" t="0" r="0" b="0"/>
                  <wp:docPr id="1" name="Picture 1" descr="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_literac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86FE4">
              <w:rPr>
                <w:sz w:val="17"/>
                <w:szCs w:val="17"/>
              </w:rPr>
              <w:tab/>
            </w:r>
            <w:r w:rsidR="00986FE4" w:rsidRPr="00790B29">
              <w:t>Literacy</w:t>
            </w:r>
          </w:p>
          <w:p w:rsidR="00986FE4" w:rsidRDefault="00986FE4" w:rsidP="00986FE4">
            <w:pPr>
              <w:pStyle w:val="Tablebullets"/>
              <w:numPr>
                <w:ilvl w:val="0"/>
                <w:numId w:val="7"/>
              </w:numPr>
              <w:ind w:left="283" w:hanging="283"/>
            </w:pPr>
            <w:r>
              <w:t>Develop language of comparison and measurement</w:t>
            </w:r>
          </w:p>
          <w:p w:rsidR="00986FE4" w:rsidRDefault="00407C45" w:rsidP="00986FE4">
            <w:pPr>
              <w:pStyle w:val="Tablesubhead"/>
              <w:tabs>
                <w:tab w:val="left" w:pos="510"/>
              </w:tabs>
              <w:ind w:left="510" w:hanging="510"/>
            </w:pPr>
            <w:r>
              <w:rPr>
                <w:noProof/>
                <w:sz w:val="17"/>
                <w:szCs w:val="17"/>
                <w:lang w:eastAsia="en-AU"/>
              </w:rPr>
              <w:drawing>
                <wp:inline distT="0" distB="0" distL="0" distR="0">
                  <wp:extent cx="190500" cy="190500"/>
                  <wp:effectExtent l="0" t="0" r="0" b="0"/>
                  <wp:docPr id="2" name="Picture 2" descr="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_numerac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86FE4">
              <w:rPr>
                <w:sz w:val="17"/>
                <w:szCs w:val="17"/>
              </w:rPr>
              <w:tab/>
            </w:r>
            <w:r w:rsidR="00986FE4">
              <w:t>Numeracy</w:t>
            </w:r>
          </w:p>
          <w:p w:rsidR="00986FE4" w:rsidRPr="00790B29" w:rsidRDefault="00986FE4" w:rsidP="00986FE4">
            <w:pPr>
              <w:pStyle w:val="Tablebullets"/>
              <w:numPr>
                <w:ilvl w:val="0"/>
                <w:numId w:val="7"/>
              </w:numPr>
              <w:ind w:left="283" w:hanging="283"/>
            </w:pPr>
            <w:r>
              <w:t>D</w:t>
            </w:r>
            <w:r w:rsidRPr="00C95222">
              <w:t>evelop measuring skills</w:t>
            </w:r>
          </w:p>
          <w:p w:rsidR="00986FE4" w:rsidRPr="00790B29" w:rsidRDefault="00407C45" w:rsidP="00986FE4">
            <w:pPr>
              <w:pStyle w:val="Tabletext"/>
              <w:tabs>
                <w:tab w:val="left" w:pos="510"/>
              </w:tabs>
              <w:ind w:left="510" w:hanging="510"/>
              <w:rPr>
                <w:b/>
              </w:rPr>
            </w:pPr>
            <w:r>
              <w:rPr>
                <w:noProof/>
                <w:sz w:val="17"/>
                <w:szCs w:val="17"/>
                <w:lang w:eastAsia="en-AU"/>
              </w:rPr>
              <w:drawing>
                <wp:inline distT="0" distB="0" distL="0" distR="0">
                  <wp:extent cx="190500" cy="190500"/>
                  <wp:effectExtent l="0" t="0" r="0" b="0"/>
                  <wp:docPr id="3" name="Picture 3" descr="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c_i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86FE4">
              <w:rPr>
                <w:sz w:val="17"/>
                <w:szCs w:val="17"/>
              </w:rPr>
              <w:tab/>
            </w:r>
            <w:r w:rsidR="00986FE4">
              <w:rPr>
                <w:b/>
              </w:rPr>
              <w:t>ICT</w:t>
            </w:r>
            <w:r w:rsidR="00986FE4" w:rsidRPr="00790B29">
              <w:rPr>
                <w:b/>
              </w:rPr>
              <w:t xml:space="preserve"> </w:t>
            </w:r>
            <w:r w:rsidR="00C62CAF">
              <w:rPr>
                <w:b/>
              </w:rPr>
              <w:t>capability</w:t>
            </w:r>
          </w:p>
          <w:p w:rsidR="00986FE4" w:rsidRPr="00F16628" w:rsidRDefault="00986FE4" w:rsidP="00986FE4">
            <w:pPr>
              <w:pStyle w:val="Tablebullets"/>
              <w:numPr>
                <w:ilvl w:val="0"/>
                <w:numId w:val="7"/>
              </w:numPr>
              <w:ind w:left="283" w:hanging="283"/>
            </w:pPr>
            <w:r>
              <w:t>U</w:t>
            </w:r>
            <w:r w:rsidRPr="00C95222">
              <w:t>se computers to represent soluti</w:t>
            </w:r>
            <w:r>
              <w:t>ons and explain reasoning</w:t>
            </w:r>
          </w:p>
          <w:p w:rsidR="00986FE4" w:rsidRPr="00790B29" w:rsidRDefault="00407C45" w:rsidP="00986FE4">
            <w:pPr>
              <w:pStyle w:val="Tablesubhead"/>
              <w:tabs>
                <w:tab w:val="left" w:pos="510"/>
              </w:tabs>
              <w:ind w:left="510" w:hanging="510"/>
            </w:pPr>
            <w:r>
              <w:rPr>
                <w:noProof/>
                <w:sz w:val="17"/>
                <w:szCs w:val="17"/>
                <w:lang w:eastAsia="en-AU"/>
              </w:rPr>
              <w:drawing>
                <wp:inline distT="0" distB="0" distL="0" distR="0">
                  <wp:extent cx="190500" cy="190500"/>
                  <wp:effectExtent l="0" t="0" r="0" b="0"/>
                  <wp:docPr id="4" name="Picture 4" descr="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c_critic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86FE4">
              <w:rPr>
                <w:sz w:val="17"/>
                <w:szCs w:val="17"/>
              </w:rPr>
              <w:tab/>
            </w:r>
            <w:r w:rsidR="00986FE4" w:rsidRPr="00790B29">
              <w:t>Critical and creative thinking</w:t>
            </w:r>
          </w:p>
          <w:p w:rsidR="00986FE4" w:rsidRPr="00F16628" w:rsidRDefault="00986FE4" w:rsidP="00986FE4">
            <w:pPr>
              <w:pStyle w:val="Tablebullets"/>
              <w:numPr>
                <w:ilvl w:val="0"/>
                <w:numId w:val="7"/>
              </w:numPr>
              <w:ind w:left="283" w:hanging="283"/>
            </w:pPr>
            <w:r>
              <w:t xml:space="preserve">Show </w:t>
            </w:r>
            <w:r w:rsidRPr="00C95222">
              <w:t>reasoning to measure and compare capacities</w:t>
            </w:r>
          </w:p>
          <w:p w:rsidR="00986FE4" w:rsidRPr="00790B29" w:rsidRDefault="00407C45" w:rsidP="00986FE4">
            <w:pPr>
              <w:pStyle w:val="Tabletext"/>
              <w:tabs>
                <w:tab w:val="left" w:pos="510"/>
              </w:tabs>
              <w:ind w:left="510" w:hanging="510"/>
              <w:rPr>
                <w:b/>
              </w:rPr>
            </w:pPr>
            <w:r>
              <w:rPr>
                <w:noProof/>
                <w:sz w:val="17"/>
                <w:szCs w:val="17"/>
                <w:lang w:eastAsia="en-AU"/>
              </w:rPr>
              <w:drawing>
                <wp:inline distT="0" distB="0" distL="0" distR="0">
                  <wp:extent cx="190500" cy="190500"/>
                  <wp:effectExtent l="0" t="0" r="0" b="0"/>
                  <wp:docPr id="5" name="Picture 5" descr="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c_personal_soci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86FE4">
              <w:rPr>
                <w:sz w:val="17"/>
                <w:szCs w:val="17"/>
              </w:rPr>
              <w:tab/>
            </w:r>
            <w:r w:rsidR="00986FE4" w:rsidRPr="00790B29">
              <w:rPr>
                <w:b/>
              </w:rPr>
              <w:t xml:space="preserve">Personal and social </w:t>
            </w:r>
            <w:r w:rsidR="00C62CAF">
              <w:rPr>
                <w:b/>
              </w:rPr>
              <w:t>capability</w:t>
            </w:r>
          </w:p>
          <w:p w:rsidR="003543BA" w:rsidRPr="00986FE4" w:rsidRDefault="00986FE4" w:rsidP="00986FE4">
            <w:pPr>
              <w:pStyle w:val="Tablebullets"/>
            </w:pPr>
            <w:r w:rsidRPr="00986FE4">
              <w:t>Develop communication skills for conversation and communication of ideas</w:t>
            </w:r>
          </w:p>
          <w:p w:rsidR="003543BA" w:rsidRPr="00030551" w:rsidRDefault="003543BA" w:rsidP="00D07D4D">
            <w:pPr>
              <w:pStyle w:val="Tablebullets"/>
              <w:numPr>
                <w:ilvl w:val="0"/>
                <w:numId w:val="0"/>
              </w:numPr>
              <w:ind w:left="283" w:hanging="283"/>
            </w:pPr>
          </w:p>
        </w:tc>
      </w:tr>
      <w:tr w:rsidR="003543BA" w:rsidRPr="00561E58" w:rsidTr="00D07D4D">
        <w:trPr>
          <w:jc w:val="center"/>
        </w:trPr>
        <w:tc>
          <w:tcPr>
            <w:tcW w:w="5000" w:type="pct"/>
            <w:gridSpan w:val="5"/>
            <w:shd w:val="clear" w:color="auto" w:fill="CFE7E6"/>
          </w:tcPr>
          <w:p w:rsidR="003543BA" w:rsidRPr="004E0C69" w:rsidRDefault="003543BA" w:rsidP="006E5417">
            <w:pPr>
              <w:pStyle w:val="Tablesubhead"/>
              <w:rPr>
                <w:highlight w:val="magenta"/>
              </w:rPr>
            </w:pPr>
            <w:r>
              <w:t>A</w:t>
            </w:r>
            <w:r w:rsidRPr="004E0C69">
              <w:t>chievement standard</w:t>
            </w:r>
          </w:p>
        </w:tc>
      </w:tr>
      <w:tr w:rsidR="00986FE4" w:rsidRPr="00561E58" w:rsidTr="00D07D4D">
        <w:trPr>
          <w:jc w:val="center"/>
        </w:trPr>
        <w:tc>
          <w:tcPr>
            <w:tcW w:w="5000" w:type="pct"/>
            <w:gridSpan w:val="5"/>
            <w:shd w:val="clear" w:color="auto" w:fill="auto"/>
          </w:tcPr>
          <w:p w:rsidR="00986FE4" w:rsidRDefault="00986FE4" w:rsidP="00536224">
            <w:pPr>
              <w:pStyle w:val="Tabletext"/>
            </w:pPr>
            <w:r>
              <w:t>By the end of Year 1, students describe number sequences resulting from skip counting by 2s, 5s and 10s. They identify representations of one half. They recognise Australian coins according to their value. Students explain time durations. They describe two-dimensional shapes and three-dimensional objects. Students describe data displays.</w:t>
            </w:r>
          </w:p>
          <w:p w:rsidR="00986FE4" w:rsidRPr="00884F61" w:rsidRDefault="00986FE4" w:rsidP="00536224">
            <w:pPr>
              <w:pStyle w:val="Tabletext"/>
            </w:pPr>
            <w:r>
              <w:t>Students count to and from 100 and locate numbers on a number line. They carry out simple additions and subtractions using counting strategies. They partition numbers using place value. They continue simple patterns involving numbers and objects. Students order objects based on lengths and capacities using informal units. They tell time to the half hour. They use the language of direction to move from place to place. Students classify outcomes of simple familiar events. They collect data by asking questions and draw simple data displays.</w:t>
            </w:r>
          </w:p>
        </w:tc>
      </w:tr>
      <w:tr w:rsidR="00986FE4" w:rsidRPr="00561E58" w:rsidTr="00D07D4D">
        <w:trPr>
          <w:jc w:val="center"/>
        </w:trPr>
        <w:tc>
          <w:tcPr>
            <w:tcW w:w="5000" w:type="pct"/>
            <w:gridSpan w:val="5"/>
            <w:tcBorders>
              <w:bottom w:val="single" w:sz="4" w:space="0" w:color="00928F"/>
            </w:tcBorders>
            <w:shd w:val="clear" w:color="auto" w:fill="CFE7E6"/>
          </w:tcPr>
          <w:p w:rsidR="00986FE4" w:rsidRPr="007B343C" w:rsidRDefault="00986FE4" w:rsidP="006E5417">
            <w:pPr>
              <w:pStyle w:val="Tablesubhead"/>
            </w:pPr>
            <w:r>
              <w:lastRenderedPageBreak/>
              <w:t>Proficiencies</w:t>
            </w:r>
          </w:p>
        </w:tc>
      </w:tr>
      <w:tr w:rsidR="00986FE4" w:rsidRPr="00561E58" w:rsidTr="00D07D4D">
        <w:trPr>
          <w:jc w:val="center"/>
        </w:trPr>
        <w:tc>
          <w:tcPr>
            <w:tcW w:w="2500" w:type="pct"/>
            <w:gridSpan w:val="3"/>
            <w:tcBorders>
              <w:right w:val="nil"/>
            </w:tcBorders>
            <w:shd w:val="clear" w:color="auto" w:fill="auto"/>
          </w:tcPr>
          <w:p w:rsidR="00986FE4" w:rsidRPr="00986FE4" w:rsidRDefault="00986FE4" w:rsidP="00135DA5">
            <w:pPr>
              <w:pStyle w:val="Tabletext"/>
            </w:pPr>
            <w:r w:rsidRPr="00986FE4">
              <w:t>Opportunities to develop proficiencies include:</w:t>
            </w:r>
          </w:p>
          <w:p w:rsidR="00986FE4" w:rsidRPr="00986FE4" w:rsidRDefault="00986FE4" w:rsidP="00986FE4">
            <w:pPr>
              <w:pStyle w:val="Tabletext"/>
              <w:rPr>
                <w:rFonts w:eastAsia="HelveticaNeueLTStd-Lt-Identity-"/>
                <w:lang w:val="en-US"/>
              </w:rPr>
            </w:pPr>
            <w:r w:rsidRPr="00986FE4">
              <w:rPr>
                <w:rFonts w:eastAsia="HelveticaNeueLTStd-Lt-Identity-"/>
                <w:b/>
                <w:lang w:val="en-US"/>
              </w:rPr>
              <w:t>Understanding</w:t>
            </w:r>
            <w:r w:rsidRPr="00986FE4">
              <w:rPr>
                <w:rFonts w:eastAsia="HelveticaNeueLTStd-Lt-Identity-"/>
                <w:lang w:val="en-US"/>
              </w:rPr>
              <w:t xml:space="preserve"> </w:t>
            </w:r>
          </w:p>
          <w:p w:rsidR="00986FE4" w:rsidRPr="00986FE4" w:rsidRDefault="00986FE4" w:rsidP="00986FE4">
            <w:pPr>
              <w:pStyle w:val="Tablebullets"/>
              <w:rPr>
                <w:rFonts w:eastAsia="HelveticaNeueLTStd-Lt-Identity-"/>
                <w:lang w:val="en-US"/>
              </w:rPr>
            </w:pPr>
            <w:r w:rsidRPr="00986FE4">
              <w:rPr>
                <w:rFonts w:eastAsia="HelveticaNeueLTStd-Lt-Identity-"/>
                <w:lang w:val="en-US"/>
              </w:rPr>
              <w:t xml:space="preserve">connecting names, numerals and quantities </w:t>
            </w:r>
          </w:p>
          <w:p w:rsidR="00986FE4" w:rsidRPr="00986FE4" w:rsidRDefault="00986FE4" w:rsidP="00986FE4">
            <w:pPr>
              <w:pStyle w:val="Tablebullets"/>
              <w:rPr>
                <w:rFonts w:eastAsia="HelveticaNeueLTStd-Lt-Identity-"/>
                <w:lang w:val="en-US"/>
              </w:rPr>
            </w:pPr>
            <w:r w:rsidRPr="00986FE4">
              <w:rPr>
                <w:rFonts w:eastAsia="HelveticaNeueLTStd-Lt-Identity-"/>
                <w:lang w:val="en-US"/>
              </w:rPr>
              <w:t>partitioning numbers in various ways.</w:t>
            </w:r>
          </w:p>
          <w:p w:rsidR="00986FE4" w:rsidRPr="00986FE4" w:rsidRDefault="00986FE4" w:rsidP="00986FE4">
            <w:pPr>
              <w:pStyle w:val="Tabletext"/>
              <w:rPr>
                <w:rFonts w:eastAsia="HelveticaNeueLTStd-Lt-Identity-"/>
                <w:lang w:val="en-US"/>
              </w:rPr>
            </w:pPr>
            <w:r w:rsidRPr="00986FE4">
              <w:rPr>
                <w:rFonts w:eastAsia="HelveticaNeueLTStd-Lt-Identity-"/>
                <w:b/>
                <w:lang w:val="en-US"/>
              </w:rPr>
              <w:t>Fluency</w:t>
            </w:r>
            <w:r w:rsidRPr="00986FE4">
              <w:rPr>
                <w:rFonts w:eastAsia="HelveticaNeueLTStd-Lt-Identity-"/>
                <w:lang w:val="en-US"/>
              </w:rPr>
              <w:t xml:space="preserve"> </w:t>
            </w:r>
          </w:p>
          <w:p w:rsidR="00986FE4" w:rsidRPr="00986FE4" w:rsidRDefault="00986FE4" w:rsidP="00986FE4">
            <w:pPr>
              <w:pStyle w:val="Tablebullets"/>
              <w:rPr>
                <w:rFonts w:eastAsia="HelveticaNeueLTStd-Lt-Identity-"/>
                <w:lang w:val="en-US"/>
              </w:rPr>
            </w:pPr>
            <w:r w:rsidRPr="00986FE4">
              <w:rPr>
                <w:rFonts w:eastAsia="HelveticaNeueLTStd-Lt-Identity-"/>
                <w:lang w:val="en-US"/>
              </w:rPr>
              <w:t>locating numbers on a line</w:t>
            </w:r>
          </w:p>
        </w:tc>
        <w:tc>
          <w:tcPr>
            <w:tcW w:w="2500" w:type="pct"/>
            <w:gridSpan w:val="2"/>
            <w:tcBorders>
              <w:left w:val="nil"/>
            </w:tcBorders>
            <w:shd w:val="clear" w:color="auto" w:fill="auto"/>
          </w:tcPr>
          <w:p w:rsidR="00986FE4" w:rsidRPr="00986FE4" w:rsidRDefault="00986FE4" w:rsidP="00986FE4">
            <w:pPr>
              <w:pStyle w:val="Tabletext"/>
              <w:rPr>
                <w:rFonts w:eastAsia="HelveticaNeueLTStd-Lt-Identity-"/>
                <w:lang w:val="en-US"/>
              </w:rPr>
            </w:pPr>
            <w:r w:rsidRPr="00986FE4">
              <w:rPr>
                <w:rFonts w:eastAsia="HelveticaNeueLTStd-Lt-Identity-"/>
                <w:b/>
                <w:lang w:val="en-US"/>
              </w:rPr>
              <w:t>Problem Solving</w:t>
            </w:r>
            <w:r w:rsidRPr="00986FE4">
              <w:rPr>
                <w:rFonts w:eastAsia="HelveticaNeueLTStd-Lt-Identity-"/>
                <w:lang w:val="en-US"/>
              </w:rPr>
              <w:t xml:space="preserve"> </w:t>
            </w:r>
          </w:p>
          <w:p w:rsidR="00986FE4" w:rsidRPr="00986FE4" w:rsidRDefault="00986FE4" w:rsidP="00986FE4">
            <w:pPr>
              <w:pStyle w:val="Tablebullets"/>
              <w:rPr>
                <w:rFonts w:eastAsia="HelveticaNeueLTStd-Lt-Identity-"/>
                <w:lang w:val="en-US"/>
              </w:rPr>
            </w:pPr>
            <w:r w:rsidRPr="00986FE4">
              <w:rPr>
                <w:rFonts w:eastAsia="HelveticaNeueLTStd-Lt-Identity-"/>
                <w:lang w:val="en-US"/>
              </w:rPr>
              <w:t>using materials to model authentic problems</w:t>
            </w:r>
          </w:p>
          <w:p w:rsidR="00986FE4" w:rsidRPr="00986FE4" w:rsidRDefault="00986FE4" w:rsidP="00986FE4">
            <w:pPr>
              <w:pStyle w:val="Tablebullets"/>
              <w:rPr>
                <w:rFonts w:eastAsia="HelveticaNeueLTStd-Lt-Identity-"/>
                <w:lang w:val="en-US"/>
              </w:rPr>
            </w:pPr>
            <w:r w:rsidRPr="00986FE4">
              <w:rPr>
                <w:rFonts w:eastAsia="HelveticaNeueLTStd-Lt-Identity-"/>
                <w:lang w:val="en-US"/>
              </w:rPr>
              <w:t>discussing the reasonableness of the answer</w:t>
            </w:r>
          </w:p>
          <w:p w:rsidR="00986FE4" w:rsidRPr="00986FE4" w:rsidRDefault="00986FE4" w:rsidP="00986FE4">
            <w:pPr>
              <w:pStyle w:val="Tabletext"/>
              <w:rPr>
                <w:rFonts w:eastAsia="HelveticaNeueLTStd-Lt-Identity-"/>
                <w:lang w:val="en-US"/>
              </w:rPr>
            </w:pPr>
            <w:r w:rsidRPr="00986FE4">
              <w:rPr>
                <w:rFonts w:eastAsia="HelveticaNeueLTStd-Lt-Identity-"/>
                <w:b/>
                <w:lang w:val="en-US"/>
              </w:rPr>
              <w:t>Reasoning</w:t>
            </w:r>
            <w:r w:rsidRPr="00986FE4">
              <w:rPr>
                <w:rFonts w:eastAsia="HelveticaNeueLTStd-Lt-Identity-"/>
                <w:lang w:val="en-US"/>
              </w:rPr>
              <w:t xml:space="preserve"> </w:t>
            </w:r>
          </w:p>
          <w:p w:rsidR="00986FE4" w:rsidRPr="00986FE4" w:rsidRDefault="00986FE4" w:rsidP="00986FE4">
            <w:pPr>
              <w:pStyle w:val="Tablebullets"/>
            </w:pPr>
            <w:r w:rsidRPr="00986FE4">
              <w:rPr>
                <w:rFonts w:eastAsia="HelveticaNeueLTStd-Lt-Identity-"/>
                <w:lang w:val="en-US"/>
              </w:rPr>
              <w:t>explaining direct and indirect comparisons of length using uniform informal units</w:t>
            </w:r>
          </w:p>
        </w:tc>
      </w:tr>
    </w:tbl>
    <w:p w:rsidR="00364E09" w:rsidRPr="008300AE" w:rsidRDefault="00364E09" w:rsidP="00364E09">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341"/>
        <w:gridCol w:w="7231"/>
      </w:tblGrid>
      <w:tr w:rsidR="001F6C01" w:rsidRPr="00C50AE1" w:rsidTr="00C8736D">
        <w:trPr>
          <w:jc w:val="center"/>
        </w:trPr>
        <w:tc>
          <w:tcPr>
            <w:tcW w:w="2519" w:type="pct"/>
            <w:shd w:val="clear" w:color="auto" w:fill="CFE7E6"/>
          </w:tcPr>
          <w:p w:rsidR="001F6C01" w:rsidRPr="004E0C69" w:rsidRDefault="001F6C01" w:rsidP="00A343ED">
            <w:pPr>
              <w:pStyle w:val="Tablesubhead"/>
            </w:pPr>
            <w:r w:rsidRPr="004E0C69">
              <w:t>Relevant prior curriculum</w:t>
            </w:r>
          </w:p>
        </w:tc>
        <w:tc>
          <w:tcPr>
            <w:tcW w:w="2481" w:type="pct"/>
            <w:shd w:val="clear" w:color="auto" w:fill="CFE7E6"/>
          </w:tcPr>
          <w:p w:rsidR="001F6C01" w:rsidRPr="004E0C69" w:rsidRDefault="001F6C01" w:rsidP="00A343ED">
            <w:pPr>
              <w:pStyle w:val="Tablesubhead"/>
            </w:pPr>
            <w:r w:rsidRPr="004E0C69">
              <w:t>Curriculum working towards</w:t>
            </w:r>
          </w:p>
        </w:tc>
      </w:tr>
      <w:tr w:rsidR="00536224" w:rsidRPr="009927F7" w:rsidTr="001F6C01">
        <w:trPr>
          <w:jc w:val="center"/>
        </w:trPr>
        <w:tc>
          <w:tcPr>
            <w:tcW w:w="2519" w:type="pct"/>
            <w:shd w:val="clear" w:color="auto" w:fill="auto"/>
          </w:tcPr>
          <w:p w:rsidR="00536224" w:rsidRPr="005977D7" w:rsidRDefault="00536224" w:rsidP="00536224">
            <w:pPr>
              <w:pStyle w:val="Tabletext"/>
              <w:rPr>
                <w:b/>
              </w:rPr>
            </w:pPr>
            <w:r w:rsidRPr="005977D7">
              <w:rPr>
                <w:b/>
              </w:rPr>
              <w:t>In the Australian Mathematics Curriculum at Foundation Year</w:t>
            </w:r>
          </w:p>
          <w:p w:rsidR="00536224" w:rsidRDefault="00536224" w:rsidP="00536224">
            <w:pPr>
              <w:pStyle w:val="Tablesubhead"/>
            </w:pPr>
            <w:r>
              <w:t>Number and Algebra</w:t>
            </w:r>
          </w:p>
          <w:p w:rsidR="00536224" w:rsidRPr="00AF3B73" w:rsidRDefault="00536224" w:rsidP="00536224">
            <w:pPr>
              <w:pStyle w:val="Tabletext"/>
            </w:pPr>
            <w:r w:rsidRPr="00AF3B73">
              <w:t>Number and place value</w:t>
            </w:r>
          </w:p>
          <w:p w:rsidR="00536224" w:rsidRPr="00236376" w:rsidRDefault="00536224" w:rsidP="00536224">
            <w:pPr>
              <w:pStyle w:val="Tablebullets"/>
              <w:numPr>
                <w:ilvl w:val="0"/>
                <w:numId w:val="7"/>
              </w:numPr>
            </w:pPr>
            <w:r w:rsidRPr="00236376">
              <w:t>Connect number names, numerals and quantities, including zero, initially up to 10 and then beyond</w:t>
            </w:r>
            <w:r>
              <w:t>.</w:t>
            </w:r>
          </w:p>
          <w:p w:rsidR="00536224" w:rsidRPr="00236376" w:rsidRDefault="00536224" w:rsidP="00536224">
            <w:pPr>
              <w:pStyle w:val="Tablebullets"/>
              <w:numPr>
                <w:ilvl w:val="0"/>
                <w:numId w:val="7"/>
              </w:numPr>
            </w:pPr>
            <w:r w:rsidRPr="00236376">
              <w:t>Represent practical situations to model addition and sharing</w:t>
            </w:r>
            <w:r>
              <w:t>.</w:t>
            </w:r>
          </w:p>
          <w:p w:rsidR="00536224" w:rsidRPr="00A930C5" w:rsidRDefault="00536224" w:rsidP="00536224">
            <w:pPr>
              <w:pStyle w:val="Tablesubhead"/>
            </w:pPr>
            <w:r w:rsidRPr="00A930C5">
              <w:t xml:space="preserve">Measurement and </w:t>
            </w:r>
            <w:r>
              <w:t>G</w:t>
            </w:r>
            <w:r w:rsidRPr="00A930C5">
              <w:t>eometry</w:t>
            </w:r>
          </w:p>
          <w:p w:rsidR="00536224" w:rsidRPr="00AF3B73" w:rsidRDefault="00536224" w:rsidP="00536224">
            <w:pPr>
              <w:pStyle w:val="Tabletext"/>
            </w:pPr>
            <w:r w:rsidRPr="00AF3B73">
              <w:t xml:space="preserve">Using units of measurement </w:t>
            </w:r>
          </w:p>
          <w:p w:rsidR="00536224" w:rsidRPr="00030551" w:rsidRDefault="00536224" w:rsidP="00536224">
            <w:pPr>
              <w:pStyle w:val="Tablebullets"/>
              <w:numPr>
                <w:ilvl w:val="0"/>
                <w:numId w:val="7"/>
              </w:numPr>
              <w:ind w:left="283" w:hanging="283"/>
            </w:pPr>
            <w:r w:rsidRPr="00236376">
              <w:t>Use direct and indirect comparisons to decide which is longer, heavier or holds more, and explain reasoning in everyday language</w:t>
            </w:r>
            <w:r>
              <w:t>.</w:t>
            </w:r>
          </w:p>
        </w:tc>
        <w:tc>
          <w:tcPr>
            <w:tcW w:w="2481" w:type="pct"/>
            <w:shd w:val="clear" w:color="auto" w:fill="auto"/>
          </w:tcPr>
          <w:p w:rsidR="00536224" w:rsidRPr="005977D7" w:rsidRDefault="00536224" w:rsidP="00536224">
            <w:pPr>
              <w:pStyle w:val="Tabletext"/>
              <w:rPr>
                <w:b/>
              </w:rPr>
            </w:pPr>
            <w:r w:rsidRPr="005977D7">
              <w:rPr>
                <w:b/>
              </w:rPr>
              <w:t>In the Australian Mathematics Curriculum at Year 2</w:t>
            </w:r>
          </w:p>
          <w:p w:rsidR="00536224" w:rsidRPr="007E32E4" w:rsidRDefault="00536224" w:rsidP="00536224">
            <w:pPr>
              <w:pStyle w:val="Tablesubhead"/>
            </w:pPr>
            <w:r w:rsidRPr="007E32E4">
              <w:t xml:space="preserve">Number and </w:t>
            </w:r>
            <w:r>
              <w:t>A</w:t>
            </w:r>
            <w:r w:rsidRPr="007E32E4">
              <w:t>lgebra</w:t>
            </w:r>
          </w:p>
          <w:p w:rsidR="00536224" w:rsidRPr="00AF3B73" w:rsidRDefault="00536224" w:rsidP="00536224">
            <w:pPr>
              <w:pStyle w:val="Tabletext"/>
            </w:pPr>
            <w:r w:rsidRPr="00AF3B73">
              <w:t>Number and place value</w:t>
            </w:r>
          </w:p>
          <w:p w:rsidR="00536224" w:rsidRDefault="00536224" w:rsidP="00536224">
            <w:pPr>
              <w:pStyle w:val="Tablebullets"/>
              <w:numPr>
                <w:ilvl w:val="0"/>
                <w:numId w:val="7"/>
              </w:numPr>
            </w:pPr>
            <w:r>
              <w:t>Recognise, model, represent and order numbers to at least 1000.</w:t>
            </w:r>
          </w:p>
          <w:p w:rsidR="00536224" w:rsidRDefault="00536224" w:rsidP="00536224">
            <w:pPr>
              <w:pStyle w:val="Tablebullets"/>
              <w:numPr>
                <w:ilvl w:val="0"/>
                <w:numId w:val="7"/>
              </w:numPr>
            </w:pPr>
            <w:r>
              <w:t>Solve simple addition and subtraction problems using a range of efficient mental and written strategies.</w:t>
            </w:r>
          </w:p>
          <w:p w:rsidR="00536224" w:rsidRPr="00A930C5" w:rsidRDefault="00536224" w:rsidP="00536224">
            <w:pPr>
              <w:pStyle w:val="Tablesubhead"/>
            </w:pPr>
            <w:r w:rsidRPr="00A930C5">
              <w:t xml:space="preserve">Measurement and </w:t>
            </w:r>
            <w:r>
              <w:t>G</w:t>
            </w:r>
            <w:r w:rsidRPr="00A930C5">
              <w:t>eometry</w:t>
            </w:r>
          </w:p>
          <w:p w:rsidR="00536224" w:rsidRPr="00AF3B73" w:rsidRDefault="00536224" w:rsidP="00536224">
            <w:pPr>
              <w:pStyle w:val="Tabletext"/>
            </w:pPr>
            <w:r w:rsidRPr="00AF3B73">
              <w:t>Using units of measurement</w:t>
            </w:r>
          </w:p>
          <w:p w:rsidR="00536224" w:rsidRPr="00030551" w:rsidRDefault="00536224" w:rsidP="00536224">
            <w:pPr>
              <w:pStyle w:val="Tablebullets"/>
              <w:numPr>
                <w:ilvl w:val="0"/>
                <w:numId w:val="7"/>
              </w:numPr>
              <w:ind w:left="283" w:hanging="283"/>
            </w:pPr>
            <w:r w:rsidRPr="00236376">
              <w:t>Compare and order several shapes and objects based on length, area, volume and capacity using appropriate uniform informal units</w:t>
            </w:r>
            <w:r>
              <w:t>.</w:t>
            </w:r>
          </w:p>
        </w:tc>
      </w:tr>
      <w:tr w:rsidR="00536224" w:rsidRPr="009927F7" w:rsidTr="008D28C8">
        <w:trPr>
          <w:jc w:val="center"/>
        </w:trPr>
        <w:tc>
          <w:tcPr>
            <w:tcW w:w="5000" w:type="pct"/>
            <w:gridSpan w:val="2"/>
            <w:shd w:val="clear" w:color="auto" w:fill="CFE7E6"/>
          </w:tcPr>
          <w:p w:rsidR="00536224" w:rsidRPr="004E0C69" w:rsidRDefault="00536224" w:rsidP="00A343ED">
            <w:pPr>
              <w:pStyle w:val="Tablesubhead"/>
            </w:pPr>
            <w:r w:rsidRPr="004E0C69">
              <w:t>Bridging content</w:t>
            </w:r>
          </w:p>
        </w:tc>
      </w:tr>
      <w:tr w:rsidR="00536224" w:rsidRPr="00030551" w:rsidTr="001F6C01">
        <w:trPr>
          <w:jc w:val="center"/>
        </w:trPr>
        <w:tc>
          <w:tcPr>
            <w:tcW w:w="5000" w:type="pct"/>
            <w:gridSpan w:val="2"/>
            <w:shd w:val="clear" w:color="auto" w:fill="auto"/>
          </w:tcPr>
          <w:p w:rsidR="00536224" w:rsidRPr="00427FF0" w:rsidRDefault="00536224" w:rsidP="00536224">
            <w:pPr>
              <w:pStyle w:val="Tabletext"/>
            </w:pPr>
            <w:r w:rsidRPr="00427FF0">
              <w:t xml:space="preserve">In the </w:t>
            </w:r>
            <w:r w:rsidRPr="00E92A81">
              <w:t>Year 1 Learning Statements</w:t>
            </w:r>
            <w:r w:rsidRPr="00427FF0">
              <w:t xml:space="preserve"> children build knowledge, understanding and skills to:</w:t>
            </w:r>
          </w:p>
          <w:p w:rsidR="00536224" w:rsidRPr="005867DA" w:rsidRDefault="00536224" w:rsidP="00536224">
            <w:pPr>
              <w:pStyle w:val="Tablesubhead"/>
            </w:pPr>
            <w:r w:rsidRPr="005867DA">
              <w:t>Number</w:t>
            </w:r>
          </w:p>
          <w:p w:rsidR="00536224" w:rsidRPr="008E7428" w:rsidRDefault="00536224" w:rsidP="00536224">
            <w:pPr>
              <w:pStyle w:val="Tablebullets"/>
              <w:numPr>
                <w:ilvl w:val="0"/>
                <w:numId w:val="7"/>
              </w:numPr>
              <w:ind w:left="283" w:hanging="283"/>
            </w:pPr>
            <w:r>
              <w:t xml:space="preserve">count up </w:t>
            </w:r>
            <w:r w:rsidRPr="008E7428">
              <w:t>to 100and identify and represent whole numbers to at least 50</w:t>
            </w:r>
          </w:p>
          <w:p w:rsidR="00536224" w:rsidRPr="008E7428" w:rsidRDefault="00536224" w:rsidP="00536224">
            <w:pPr>
              <w:pStyle w:val="Tablebullets"/>
              <w:numPr>
                <w:ilvl w:val="0"/>
                <w:numId w:val="7"/>
              </w:numPr>
              <w:ind w:left="283" w:hanging="283"/>
            </w:pPr>
            <w:r w:rsidRPr="008E7428">
              <w:t xml:space="preserve">work out basic facts and mental strategies to combine, add, take away or find the difference required in everyday situations and explain the processes used </w:t>
            </w:r>
          </w:p>
          <w:p w:rsidR="00536224" w:rsidRPr="008E7428" w:rsidRDefault="00536224" w:rsidP="00536224">
            <w:pPr>
              <w:pStyle w:val="Tablebullets"/>
              <w:numPr>
                <w:ilvl w:val="0"/>
                <w:numId w:val="7"/>
              </w:numPr>
              <w:ind w:left="283" w:hanging="283"/>
            </w:pPr>
            <w:r w:rsidRPr="008E7428">
              <w:t>identify from given situations and visuals whether repeated addition (combining) or repeated subtraction (sharing) is occurring and give reasons</w:t>
            </w:r>
          </w:p>
          <w:p w:rsidR="00536224" w:rsidRPr="001F4E54" w:rsidRDefault="00536224" w:rsidP="00536224">
            <w:pPr>
              <w:pStyle w:val="Tablebullets"/>
              <w:numPr>
                <w:ilvl w:val="0"/>
                <w:numId w:val="7"/>
              </w:numPr>
              <w:ind w:left="283" w:hanging="283"/>
            </w:pPr>
            <w:r w:rsidRPr="008E7428">
              <w:t>count or subitise</w:t>
            </w:r>
            <w:r w:rsidRPr="005867DA">
              <w:t xml:space="preserve"> (identify small groups without counting) the number of groups or rows and the number of objects in each group or row and record this using drawings and diagrams</w:t>
            </w:r>
          </w:p>
          <w:p w:rsidR="00536224" w:rsidRPr="00427FF0" w:rsidRDefault="00536224" w:rsidP="00536224">
            <w:pPr>
              <w:pStyle w:val="Tablesubhead"/>
            </w:pPr>
            <w:r w:rsidRPr="00427FF0">
              <w:t xml:space="preserve">Measurement </w:t>
            </w:r>
          </w:p>
          <w:p w:rsidR="00536224" w:rsidRDefault="00536224" w:rsidP="00536224">
            <w:pPr>
              <w:pStyle w:val="Tablebullets"/>
              <w:numPr>
                <w:ilvl w:val="0"/>
                <w:numId w:val="7"/>
              </w:numPr>
              <w:ind w:left="283" w:hanging="283"/>
            </w:pPr>
            <w:r>
              <w:t>directly compare measurable attributes of objects and describe the relationship (longer/shorter, bigger/smaller, holds more/less, heavier/lighter)</w:t>
            </w:r>
          </w:p>
          <w:p w:rsidR="00536224" w:rsidRDefault="00536224" w:rsidP="00536224">
            <w:pPr>
              <w:pStyle w:val="Tablebullets"/>
              <w:numPr>
                <w:ilvl w:val="0"/>
                <w:numId w:val="7"/>
              </w:numPr>
              <w:ind w:left="283" w:hanging="283"/>
            </w:pPr>
            <w:r>
              <w:t>describe ways to measure length, area, and volume using multiple repeats of uniform  informal units and attending to gaps and overlaps, and for mass by hefting</w:t>
            </w:r>
          </w:p>
          <w:p w:rsidR="00536224" w:rsidRPr="00030551" w:rsidRDefault="00536224" w:rsidP="0087218A">
            <w:pPr>
              <w:pStyle w:val="Tablebullets"/>
              <w:numPr>
                <w:ilvl w:val="0"/>
                <w:numId w:val="7"/>
              </w:numPr>
              <w:ind w:left="283" w:hanging="283"/>
            </w:pPr>
            <w:r>
              <w:t xml:space="preserve">reflect on strategies for measuring </w:t>
            </w:r>
          </w:p>
        </w:tc>
      </w:tr>
      <w:tr w:rsidR="00536224" w:rsidRPr="004E0C69" w:rsidTr="001F6C01">
        <w:trP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CFE7E6"/>
          </w:tcPr>
          <w:p w:rsidR="00536224" w:rsidRPr="001F6C01" w:rsidRDefault="00536224" w:rsidP="00A343ED">
            <w:pPr>
              <w:pStyle w:val="Tablesubhead"/>
            </w:pPr>
            <w:r w:rsidRPr="001F6C01">
              <w:t>Links to other learning areas</w:t>
            </w:r>
          </w:p>
        </w:tc>
      </w:tr>
      <w:tr w:rsidR="00536224" w:rsidRPr="00030551" w:rsidTr="001F6C01">
        <w:trP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auto"/>
          </w:tcPr>
          <w:p w:rsidR="00536224" w:rsidRPr="008E7428" w:rsidRDefault="00536224" w:rsidP="00536224">
            <w:pPr>
              <w:pStyle w:val="Tabletext"/>
            </w:pPr>
            <w:r w:rsidRPr="008E7428">
              <w:t>Technology — representation of findings and decisions</w:t>
            </w:r>
          </w:p>
        </w:tc>
      </w:tr>
    </w:tbl>
    <w:p w:rsidR="00364E09" w:rsidRDefault="00364E09" w:rsidP="008300AE"/>
    <w:p w:rsidR="00365706" w:rsidRPr="008300AE" w:rsidRDefault="00364E09" w:rsidP="00365706">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700"/>
        <w:gridCol w:w="2640"/>
        <w:gridCol w:w="4232"/>
      </w:tblGrid>
      <w:tr w:rsidR="00D07D4D" w:rsidRPr="00561E58" w:rsidTr="00A343ED">
        <w:trPr>
          <w:tblHeader/>
          <w:jc w:val="center"/>
        </w:trPr>
        <w:tc>
          <w:tcPr>
            <w:tcW w:w="3548" w:type="pct"/>
            <w:gridSpan w:val="2"/>
            <w:tcBorders>
              <w:bottom w:val="single" w:sz="4" w:space="0" w:color="00928F"/>
            </w:tcBorders>
            <w:shd w:val="clear" w:color="auto" w:fill="8CC8C9"/>
          </w:tcPr>
          <w:p w:rsidR="00D07D4D" w:rsidRPr="004E0C69" w:rsidRDefault="00D07D4D" w:rsidP="00EC2B44">
            <w:pPr>
              <w:pStyle w:val="Tablehead"/>
              <w:rPr>
                <w:szCs w:val="21"/>
              </w:rPr>
            </w:pPr>
            <w:r>
              <w:rPr>
                <w:szCs w:val="21"/>
              </w:rPr>
              <w:t>A</w:t>
            </w:r>
            <w:r w:rsidRPr="004E0C69">
              <w:rPr>
                <w:szCs w:val="21"/>
              </w:rPr>
              <w:t>ssessment</w:t>
            </w:r>
          </w:p>
        </w:tc>
        <w:tc>
          <w:tcPr>
            <w:tcW w:w="1452" w:type="pct"/>
            <w:shd w:val="clear" w:color="auto" w:fill="8CC8C9"/>
          </w:tcPr>
          <w:p w:rsidR="00D07D4D" w:rsidRPr="004E0C69" w:rsidRDefault="00D07D4D" w:rsidP="006D6494">
            <w:pPr>
              <w:pStyle w:val="Tablehead"/>
              <w:rPr>
                <w:szCs w:val="21"/>
              </w:rPr>
            </w:pPr>
            <w:r w:rsidRPr="004E0C69">
              <w:rPr>
                <w:szCs w:val="21"/>
              </w:rPr>
              <w:t>Make judgments</w:t>
            </w:r>
          </w:p>
        </w:tc>
      </w:tr>
      <w:tr w:rsidR="004B0849" w:rsidRPr="00561E58" w:rsidTr="00D07D4D">
        <w:trPr>
          <w:jc w:val="center"/>
        </w:trPr>
        <w:tc>
          <w:tcPr>
            <w:tcW w:w="2642" w:type="pct"/>
            <w:tcBorders>
              <w:bottom w:val="single" w:sz="4" w:space="0" w:color="00928F"/>
            </w:tcBorders>
            <w:shd w:val="clear" w:color="auto" w:fill="CFE7E6"/>
          </w:tcPr>
          <w:p w:rsidR="004B0849" w:rsidRPr="00365706" w:rsidRDefault="004B0849" w:rsidP="00365706">
            <w:pPr>
              <w:pStyle w:val="Tablesubhead"/>
            </w:pPr>
            <w:r w:rsidRPr="00365706">
              <w:t>Describe the assessment</w:t>
            </w:r>
          </w:p>
        </w:tc>
        <w:tc>
          <w:tcPr>
            <w:tcW w:w="906" w:type="pct"/>
            <w:shd w:val="clear" w:color="auto" w:fill="CFE7E6"/>
          </w:tcPr>
          <w:p w:rsidR="004B0849" w:rsidRPr="00365706" w:rsidRDefault="004B0849" w:rsidP="00365706">
            <w:pPr>
              <w:pStyle w:val="Tablesubhead"/>
            </w:pPr>
            <w:r w:rsidRPr="00365706">
              <w:t>Assessment date</w:t>
            </w:r>
          </w:p>
        </w:tc>
        <w:tc>
          <w:tcPr>
            <w:tcW w:w="1452" w:type="pct"/>
            <w:vMerge w:val="restart"/>
            <w:shd w:val="clear" w:color="auto" w:fill="auto"/>
          </w:tcPr>
          <w:p w:rsidR="004B0849" w:rsidRDefault="004B0849" w:rsidP="006E5417">
            <w:pPr>
              <w:pStyle w:val="Tabletext"/>
            </w:pPr>
            <w:r>
              <w:t>Teachers gather evidence to make judgements about the following characteristics of student work:</w:t>
            </w:r>
          </w:p>
          <w:p w:rsidR="004B0849" w:rsidRDefault="004B0849" w:rsidP="006E5417">
            <w:pPr>
              <w:pStyle w:val="Tablesubhead"/>
            </w:pPr>
            <w:r>
              <w:t>Understanding</w:t>
            </w:r>
          </w:p>
          <w:p w:rsidR="00E8540F" w:rsidRDefault="006D6494" w:rsidP="00E8540F">
            <w:pPr>
              <w:pStyle w:val="Tablebullets"/>
            </w:pPr>
            <w:r>
              <w:t xml:space="preserve">description and identification of concepts </w:t>
            </w:r>
          </w:p>
          <w:p w:rsidR="00E8540F" w:rsidRDefault="006D6494" w:rsidP="00E8540F">
            <w:pPr>
              <w:pStyle w:val="Tablebullets"/>
            </w:pPr>
            <w:r>
              <w:t>description of choices made, strategies used, and checks of reasonableness of answers in mathematical investigations</w:t>
            </w:r>
          </w:p>
          <w:p w:rsidR="00E8540F" w:rsidRDefault="006D6494" w:rsidP="00E8540F">
            <w:pPr>
              <w:pStyle w:val="Tablebullets"/>
            </w:pPr>
            <w:r>
              <w:t xml:space="preserve">modelling and representation </w:t>
            </w:r>
          </w:p>
          <w:p w:rsidR="00CE48CB" w:rsidRDefault="00CE48CB" w:rsidP="00CE48CB">
            <w:pPr>
              <w:pStyle w:val="Tablesubhead"/>
            </w:pPr>
            <w:r>
              <w:t>Skills</w:t>
            </w:r>
          </w:p>
          <w:p w:rsidR="00E8540F" w:rsidRDefault="006D6494" w:rsidP="00E8540F">
            <w:pPr>
              <w:pStyle w:val="Tablebullets"/>
            </w:pPr>
            <w:r>
              <w:t>use of problem solving strategies to investigate situations</w:t>
            </w:r>
          </w:p>
          <w:p w:rsidR="00E8540F" w:rsidRDefault="006D6494" w:rsidP="00E8540F">
            <w:pPr>
              <w:pStyle w:val="Tablebullets"/>
            </w:pPr>
            <w:r>
              <w:t>recall and use of  mathematical facts, concepts calculations and procedures</w:t>
            </w:r>
          </w:p>
          <w:p w:rsidR="004B0849" w:rsidRDefault="006D6494" w:rsidP="003F2A27">
            <w:pPr>
              <w:pStyle w:val="Tablebullets"/>
              <w:spacing w:after="120"/>
            </w:pPr>
            <w:r>
              <w:t xml:space="preserve">communication of calculations, answers and explanations, using mathematical language, conventions and symbols </w:t>
            </w:r>
          </w:p>
          <w:p w:rsidR="006D6494" w:rsidRPr="00C62782" w:rsidRDefault="006D6494" w:rsidP="00A12C92">
            <w:pPr>
              <w:pStyle w:val="Tablebullets"/>
              <w:numPr>
                <w:ilvl w:val="0"/>
                <w:numId w:val="0"/>
              </w:numPr>
            </w:pPr>
            <w:r w:rsidRPr="00C62782">
              <w:t xml:space="preserve">For further advice and guidelines on constructing guides to making judgments refer to the Learning area standard descriptors: </w:t>
            </w:r>
            <w:hyperlink r:id="rId16" w:history="1">
              <w:r w:rsidRPr="00C62782">
                <w:rPr>
                  <w:color w:val="0000FF"/>
                </w:rPr>
                <w:t>www.qsa.qld.edu.au</w:t>
              </w:r>
            </w:hyperlink>
          </w:p>
        </w:tc>
      </w:tr>
      <w:tr w:rsidR="004B0849" w:rsidRPr="00030551" w:rsidTr="006D6494">
        <w:trPr>
          <w:trHeight w:val="2155"/>
          <w:jc w:val="center"/>
        </w:trPr>
        <w:tc>
          <w:tcPr>
            <w:tcW w:w="2642" w:type="pct"/>
            <w:tcBorders>
              <w:bottom w:val="nil"/>
            </w:tcBorders>
            <w:shd w:val="clear" w:color="auto" w:fill="auto"/>
          </w:tcPr>
          <w:p w:rsidR="004B0849" w:rsidRPr="00C753AD" w:rsidRDefault="004B0849" w:rsidP="003543BA">
            <w:pPr>
              <w:pStyle w:val="Tabletext"/>
            </w:pPr>
            <w:r w:rsidRPr="00C753AD">
              <w:t>Children are given opportunities to demonstrate their knowledge, skills and understanding through both formative and summative assessment. The assessment is collated in folios and allows for ongoing feedback to children on their learning.</w:t>
            </w:r>
          </w:p>
          <w:p w:rsidR="004B0849" w:rsidRPr="00C753AD" w:rsidRDefault="004B0849" w:rsidP="003543BA">
            <w:pPr>
              <w:pStyle w:val="Tabletext"/>
            </w:pPr>
            <w:r>
              <w:t>Year 1</w:t>
            </w:r>
            <w:r w:rsidRPr="00C753AD">
              <w:t xml:space="preserve"> teachers make decisions about the length of time required to complete the tasks and the conditions under which the assessment is to be conducted.</w:t>
            </w:r>
          </w:p>
          <w:p w:rsidR="004B0849" w:rsidRPr="00D07D4D" w:rsidRDefault="004B0849" w:rsidP="003543BA">
            <w:pPr>
              <w:pStyle w:val="Tabletext"/>
            </w:pPr>
            <w:r w:rsidRPr="00C753AD">
              <w:t xml:space="preserve">The teaching and learning experiences throughout the term provide opportunities for children to develop the understanding and skills required to complete these assessments. As </w:t>
            </w:r>
            <w:r>
              <w:t>children</w:t>
            </w:r>
            <w:r w:rsidRPr="00C753AD">
              <w:t xml:space="preserve"> engage with these learning experiences, the teacher can provide feedback on specific skills.</w:t>
            </w:r>
          </w:p>
        </w:tc>
        <w:tc>
          <w:tcPr>
            <w:tcW w:w="906" w:type="pct"/>
            <w:vMerge w:val="restart"/>
            <w:shd w:val="clear" w:color="auto" w:fill="auto"/>
          </w:tcPr>
          <w:p w:rsidR="004B0849" w:rsidRDefault="004B0849" w:rsidP="00D07D4D">
            <w:pPr>
              <w:pStyle w:val="Tabletext"/>
            </w:pPr>
            <w:r>
              <w:t>Week 2</w:t>
            </w:r>
          </w:p>
          <w:p w:rsidR="004B0849" w:rsidRPr="00D07D4D" w:rsidRDefault="004B0849" w:rsidP="00D07D4D">
            <w:pPr>
              <w:pStyle w:val="Tabletext"/>
            </w:pPr>
          </w:p>
        </w:tc>
        <w:tc>
          <w:tcPr>
            <w:tcW w:w="1452" w:type="pct"/>
            <w:vMerge/>
            <w:shd w:val="clear" w:color="auto" w:fill="auto"/>
          </w:tcPr>
          <w:p w:rsidR="004B0849" w:rsidRPr="00030551" w:rsidRDefault="004B0849" w:rsidP="00030551">
            <w:pPr>
              <w:pStyle w:val="Tabletext"/>
            </w:pPr>
          </w:p>
        </w:tc>
      </w:tr>
      <w:tr w:rsidR="004B0849" w:rsidRPr="00030551" w:rsidTr="006D6494">
        <w:trPr>
          <w:trHeight w:val="3747"/>
          <w:jc w:val="center"/>
        </w:trPr>
        <w:tc>
          <w:tcPr>
            <w:tcW w:w="2642" w:type="pct"/>
            <w:tcBorders>
              <w:top w:val="nil"/>
              <w:bottom w:val="single" w:sz="4" w:space="0" w:color="00928F"/>
            </w:tcBorders>
            <w:shd w:val="clear" w:color="auto" w:fill="auto"/>
          </w:tcPr>
          <w:p w:rsidR="004B0849" w:rsidRDefault="004B0849" w:rsidP="00536224">
            <w:pPr>
              <w:pStyle w:val="Tablesubhead"/>
            </w:pPr>
            <w:r>
              <w:t>Mathematical investigation (Demonstration)</w:t>
            </w:r>
            <w:r w:rsidR="006D6494">
              <w:t>:</w:t>
            </w:r>
            <w:r>
              <w:t xml:space="preserve"> Measure and compare drink bottles</w:t>
            </w:r>
          </w:p>
          <w:p w:rsidR="004B0849" w:rsidRDefault="004B0849" w:rsidP="00536224">
            <w:pPr>
              <w:pStyle w:val="Tabletext"/>
            </w:pPr>
            <w:r>
              <w:t>Children compare</w:t>
            </w:r>
            <w:r w:rsidRPr="00236376">
              <w:t xml:space="preserve"> pairs of objects using uniform informal units</w:t>
            </w:r>
            <w:r>
              <w:t>.</w:t>
            </w:r>
          </w:p>
          <w:p w:rsidR="004B0849" w:rsidRDefault="004B0849" w:rsidP="00536224">
            <w:pPr>
              <w:pStyle w:val="Tabletext"/>
            </w:pPr>
            <w:r>
              <w:t>In small groups or pairs</w:t>
            </w:r>
            <w:r w:rsidR="006D6494">
              <w:t>,</w:t>
            </w:r>
            <w:r>
              <w:t xml:space="preserve"> children are provided challenges that assist in applying understandings of the concepts in the task. </w:t>
            </w:r>
          </w:p>
          <w:p w:rsidR="004B0849" w:rsidRDefault="004B0849" w:rsidP="00536224">
            <w:pPr>
              <w:pStyle w:val="Tabletext"/>
            </w:pPr>
            <w:r>
              <w:t>These challenges include:</w:t>
            </w:r>
          </w:p>
          <w:p w:rsidR="004B0849" w:rsidRDefault="004B0849" w:rsidP="00536224">
            <w:pPr>
              <w:pStyle w:val="Tablebullets"/>
              <w:numPr>
                <w:ilvl w:val="0"/>
                <w:numId w:val="7"/>
              </w:numPr>
            </w:pPr>
            <w:r>
              <w:t>two bottles with the same capacity — children measure to see if the bottles have the same capacity and express their findings on a number line or record using tally marks</w:t>
            </w:r>
          </w:p>
          <w:p w:rsidR="004B0849" w:rsidRDefault="004B0849" w:rsidP="004B0849">
            <w:pPr>
              <w:pStyle w:val="Tablebullets"/>
              <w:numPr>
                <w:ilvl w:val="0"/>
                <w:numId w:val="7"/>
              </w:numPr>
            </w:pPr>
            <w:r>
              <w:t>two bottles with similar capacity but not the same — children measure, compare and express on a number line</w:t>
            </w:r>
            <w:r w:rsidR="006D6494">
              <w:t>.</w:t>
            </w:r>
          </w:p>
          <w:p w:rsidR="004B0849" w:rsidRPr="00D07D4D" w:rsidRDefault="004B0849" w:rsidP="00536224">
            <w:pPr>
              <w:pStyle w:val="Tabletext"/>
            </w:pPr>
            <w:r>
              <w:t xml:space="preserve">Teachers make observations about the children’s ability to measure, compare and explain their reasoning. </w:t>
            </w:r>
          </w:p>
        </w:tc>
        <w:tc>
          <w:tcPr>
            <w:tcW w:w="906" w:type="pct"/>
            <w:vMerge/>
            <w:shd w:val="clear" w:color="auto" w:fill="auto"/>
          </w:tcPr>
          <w:p w:rsidR="004B0849" w:rsidRPr="004B0849" w:rsidRDefault="004B0849" w:rsidP="004B0849">
            <w:pPr>
              <w:pStyle w:val="Tabletext"/>
            </w:pPr>
          </w:p>
        </w:tc>
        <w:tc>
          <w:tcPr>
            <w:tcW w:w="1452" w:type="pct"/>
            <w:vMerge/>
            <w:shd w:val="clear" w:color="auto" w:fill="auto"/>
          </w:tcPr>
          <w:p w:rsidR="004B0849" w:rsidRPr="00030551" w:rsidRDefault="004B0849" w:rsidP="00030551">
            <w:pPr>
              <w:pStyle w:val="Tabletext"/>
            </w:pPr>
          </w:p>
        </w:tc>
      </w:tr>
      <w:tr w:rsidR="004B0849" w:rsidRPr="00030551" w:rsidTr="00FC53CB">
        <w:trPr>
          <w:trHeight w:val="3694"/>
          <w:jc w:val="center"/>
        </w:trPr>
        <w:tc>
          <w:tcPr>
            <w:tcW w:w="2642" w:type="pct"/>
            <w:tcBorders>
              <w:top w:val="single" w:sz="4" w:space="0" w:color="00928F"/>
            </w:tcBorders>
            <w:shd w:val="clear" w:color="auto" w:fill="auto"/>
          </w:tcPr>
          <w:p w:rsidR="004B0849" w:rsidRDefault="004B0849" w:rsidP="004B0849">
            <w:pPr>
              <w:pStyle w:val="Tablesubhead"/>
            </w:pPr>
            <w:r>
              <w:t>Observation</w:t>
            </w:r>
            <w:r w:rsidR="00236627">
              <w:t xml:space="preserve"> record</w:t>
            </w:r>
          </w:p>
          <w:p w:rsidR="004B0849" w:rsidRPr="00162B52" w:rsidRDefault="004B0849" w:rsidP="004B0849">
            <w:pPr>
              <w:pStyle w:val="Tabletext"/>
            </w:pPr>
            <w:r>
              <w:t>Throughout the unit teachers g</w:t>
            </w:r>
            <w:r w:rsidRPr="00162B52">
              <w:t>ather evidence about children’s learning</w:t>
            </w:r>
            <w:r>
              <w:t>,</w:t>
            </w:r>
            <w:r w:rsidRPr="00162B52">
              <w:t xml:space="preserve"> including:</w:t>
            </w:r>
          </w:p>
          <w:p w:rsidR="004B0849" w:rsidRPr="005867DA" w:rsidRDefault="004B0849" w:rsidP="004B0849">
            <w:pPr>
              <w:pStyle w:val="Tablebullets"/>
              <w:numPr>
                <w:ilvl w:val="0"/>
                <w:numId w:val="7"/>
              </w:numPr>
              <w:rPr>
                <w:szCs w:val="21"/>
              </w:rPr>
            </w:pPr>
            <w:r>
              <w:rPr>
                <w:szCs w:val="21"/>
              </w:rPr>
              <w:t>a</w:t>
            </w:r>
            <w:r w:rsidRPr="005867DA">
              <w:rPr>
                <w:szCs w:val="21"/>
              </w:rPr>
              <w:t xml:space="preserve">necdotes and observations that </w:t>
            </w:r>
            <w:r>
              <w:rPr>
                <w:szCs w:val="21"/>
              </w:rPr>
              <w:t>show</w:t>
            </w:r>
            <w:r w:rsidRPr="005867DA">
              <w:rPr>
                <w:szCs w:val="21"/>
              </w:rPr>
              <w:t xml:space="preserve"> children </w:t>
            </w:r>
            <w:r>
              <w:rPr>
                <w:szCs w:val="21"/>
              </w:rPr>
              <w:t>measuring and comparing</w:t>
            </w:r>
            <w:r w:rsidRPr="005867DA">
              <w:rPr>
                <w:szCs w:val="21"/>
              </w:rPr>
              <w:t xml:space="preserve"> during everyday activities within a range of contexts</w:t>
            </w:r>
          </w:p>
          <w:p w:rsidR="004B0849" w:rsidRDefault="004B0849" w:rsidP="004B0849">
            <w:pPr>
              <w:pStyle w:val="Tablebullets"/>
              <w:numPr>
                <w:ilvl w:val="0"/>
                <w:numId w:val="7"/>
              </w:numPr>
              <w:rPr>
                <w:szCs w:val="21"/>
              </w:rPr>
            </w:pPr>
            <w:r w:rsidRPr="005867DA">
              <w:rPr>
                <w:szCs w:val="21"/>
              </w:rPr>
              <w:t>work samples that</w:t>
            </w:r>
            <w:r>
              <w:rPr>
                <w:szCs w:val="21"/>
              </w:rPr>
              <w:t>:</w:t>
            </w:r>
            <w:r w:rsidRPr="005867DA">
              <w:rPr>
                <w:szCs w:val="21"/>
              </w:rPr>
              <w:t xml:space="preserve"> </w:t>
            </w:r>
          </w:p>
          <w:p w:rsidR="004B0849" w:rsidRDefault="004B0849" w:rsidP="004B0849">
            <w:pPr>
              <w:pStyle w:val="Tablebullets2"/>
              <w:numPr>
                <w:ilvl w:val="0"/>
                <w:numId w:val="8"/>
              </w:numPr>
              <w:ind w:left="568" w:hanging="284"/>
            </w:pPr>
            <w:r w:rsidRPr="005867DA">
              <w:t>demonstrate children directly comparing pairs of objects using uniform informal units</w:t>
            </w:r>
          </w:p>
          <w:p w:rsidR="004B0849" w:rsidRPr="005867DA" w:rsidRDefault="004B0849" w:rsidP="004B0849">
            <w:pPr>
              <w:pStyle w:val="Tablebullets2"/>
              <w:numPr>
                <w:ilvl w:val="0"/>
                <w:numId w:val="8"/>
              </w:numPr>
              <w:ind w:left="568" w:hanging="284"/>
            </w:pPr>
            <w:r>
              <w:t xml:space="preserve">show children reasoning and working through </w:t>
            </w:r>
            <w:r w:rsidRPr="00162B52">
              <w:t>drawings</w:t>
            </w:r>
            <w:r>
              <w:t>, diagrams and written responses</w:t>
            </w:r>
            <w:r w:rsidRPr="00162B52">
              <w:t xml:space="preserve"> </w:t>
            </w:r>
            <w:r>
              <w:t xml:space="preserve">to </w:t>
            </w:r>
            <w:r w:rsidRPr="00162B52">
              <w:t>measurement activities</w:t>
            </w:r>
          </w:p>
          <w:p w:rsidR="004B0849" w:rsidRDefault="004B0849" w:rsidP="004B0849">
            <w:pPr>
              <w:pStyle w:val="Tablebullets"/>
            </w:pPr>
            <w:r>
              <w:t>q</w:t>
            </w:r>
            <w:r w:rsidRPr="005867DA">
              <w:t>uestion</w:t>
            </w:r>
            <w:r>
              <w:t>ing</w:t>
            </w:r>
            <w:r w:rsidRPr="005867DA">
              <w:t xml:space="preserve"> and interview</w:t>
            </w:r>
            <w:r>
              <w:t>ing</w:t>
            </w:r>
            <w:r w:rsidRPr="005867DA">
              <w:t xml:space="preserve"> small groups of children to enable them to explain reasoning and demonstrate what they know and can do</w:t>
            </w:r>
            <w:r>
              <w:t>.</w:t>
            </w:r>
          </w:p>
          <w:p w:rsidR="004B0849" w:rsidRDefault="004B0849" w:rsidP="004B0849">
            <w:pPr>
              <w:pStyle w:val="Tabletext"/>
            </w:pPr>
            <w:r w:rsidRPr="008F1C2E">
              <w:t>The assessment package</w:t>
            </w:r>
            <w:r>
              <w:rPr>
                <w:i/>
              </w:rPr>
              <w:t xml:space="preserve"> Walter’s water bottles </w:t>
            </w:r>
            <w:r w:rsidRPr="008F1C2E">
              <w:t xml:space="preserve">in the QSA Assessment Bank could be </w:t>
            </w:r>
            <w:r w:rsidRPr="00536224">
              <w:t>used</w:t>
            </w:r>
            <w:r w:rsidRPr="008F1C2E">
              <w:t xml:space="preserve"> as an assessment in this unit.</w:t>
            </w:r>
          </w:p>
        </w:tc>
        <w:tc>
          <w:tcPr>
            <w:tcW w:w="906" w:type="pct"/>
            <w:shd w:val="clear" w:color="auto" w:fill="auto"/>
          </w:tcPr>
          <w:p w:rsidR="004B0849" w:rsidRPr="004B0849" w:rsidRDefault="004B0849" w:rsidP="004B0849">
            <w:pPr>
              <w:pStyle w:val="Tabletext"/>
            </w:pPr>
            <w:r>
              <w:t>Ongoing</w:t>
            </w:r>
          </w:p>
        </w:tc>
        <w:tc>
          <w:tcPr>
            <w:tcW w:w="1452" w:type="pct"/>
            <w:vMerge/>
            <w:shd w:val="clear" w:color="auto" w:fill="auto"/>
          </w:tcPr>
          <w:p w:rsidR="004B0849" w:rsidRPr="00030551" w:rsidRDefault="004B0849" w:rsidP="00030551">
            <w:pPr>
              <w:pStyle w:val="Tabletext"/>
            </w:pPr>
          </w:p>
        </w:tc>
      </w:tr>
    </w:tbl>
    <w:p w:rsidR="002C0575" w:rsidRPr="008300AE" w:rsidRDefault="00C466B4" w:rsidP="002C0575">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811"/>
        <w:gridCol w:w="3506"/>
        <w:gridCol w:w="3255"/>
      </w:tblGrid>
      <w:tr w:rsidR="005D333E" w:rsidRPr="00BC1996" w:rsidTr="00A343ED">
        <w:trPr>
          <w:tblHeader/>
          <w:jc w:val="center"/>
        </w:trPr>
        <w:tc>
          <w:tcPr>
            <w:tcW w:w="2680" w:type="pct"/>
            <w:shd w:val="clear" w:color="auto" w:fill="8CC8C9"/>
          </w:tcPr>
          <w:p w:rsidR="005D333E" w:rsidRPr="004E0C69" w:rsidRDefault="005D333E" w:rsidP="002C0575">
            <w:pPr>
              <w:pStyle w:val="Tablehead"/>
              <w:rPr>
                <w:szCs w:val="21"/>
              </w:rPr>
            </w:pPr>
            <w:r>
              <w:rPr>
                <w:szCs w:val="21"/>
              </w:rPr>
              <w:t>Teaching and learning</w:t>
            </w:r>
          </w:p>
        </w:tc>
        <w:tc>
          <w:tcPr>
            <w:tcW w:w="2320" w:type="pct"/>
            <w:gridSpan w:val="2"/>
            <w:shd w:val="clear" w:color="auto" w:fill="8CC8C9"/>
          </w:tcPr>
          <w:p w:rsidR="005D333E" w:rsidRPr="004E0C69" w:rsidRDefault="005D333E" w:rsidP="002C0575">
            <w:pPr>
              <w:pStyle w:val="Tablehead"/>
              <w:rPr>
                <w:szCs w:val="21"/>
              </w:rPr>
            </w:pPr>
            <w:r>
              <w:rPr>
                <w:szCs w:val="21"/>
              </w:rPr>
              <w:t>Supportive learning environment</w:t>
            </w:r>
          </w:p>
        </w:tc>
      </w:tr>
      <w:tr w:rsidR="002C0575" w:rsidRPr="00BC1996" w:rsidTr="00A343ED">
        <w:trPr>
          <w:tblHeader/>
          <w:jc w:val="center"/>
        </w:trPr>
        <w:tc>
          <w:tcPr>
            <w:tcW w:w="2680" w:type="pct"/>
            <w:shd w:val="clear" w:color="auto" w:fill="CFE7E6"/>
          </w:tcPr>
          <w:p w:rsidR="002C0575" w:rsidRPr="002C0575" w:rsidRDefault="005D333E" w:rsidP="002C0575">
            <w:pPr>
              <w:pStyle w:val="Tablesubhead"/>
            </w:pPr>
            <w:r>
              <w:t>T</w:t>
            </w:r>
            <w:r w:rsidR="002C0575" w:rsidRPr="002C0575">
              <w:t>eaching strategies</w:t>
            </w:r>
            <w:r>
              <w:t xml:space="preserve"> and learning experiences</w:t>
            </w:r>
          </w:p>
        </w:tc>
        <w:tc>
          <w:tcPr>
            <w:tcW w:w="1203" w:type="pct"/>
            <w:shd w:val="clear" w:color="auto" w:fill="CFE7E6"/>
          </w:tcPr>
          <w:p w:rsidR="002C0575" w:rsidRPr="002C0575" w:rsidRDefault="002C0575" w:rsidP="002C0575">
            <w:pPr>
              <w:pStyle w:val="Tablesubhead"/>
            </w:pPr>
            <w:r w:rsidRPr="002C0575">
              <w:t>Adjustments for needs of learners</w:t>
            </w:r>
          </w:p>
        </w:tc>
        <w:tc>
          <w:tcPr>
            <w:tcW w:w="1117" w:type="pct"/>
            <w:shd w:val="clear" w:color="auto" w:fill="CFE7E6"/>
          </w:tcPr>
          <w:p w:rsidR="002C0575" w:rsidRPr="002C0575" w:rsidRDefault="002C0575" w:rsidP="002C0575">
            <w:pPr>
              <w:pStyle w:val="Tablesubhead"/>
            </w:pPr>
            <w:r w:rsidRPr="002C0575">
              <w:t>Resources</w:t>
            </w:r>
          </w:p>
        </w:tc>
      </w:tr>
      <w:tr w:rsidR="003C0EE8" w:rsidRPr="00030551" w:rsidTr="00A343ED">
        <w:trPr>
          <w:jc w:val="center"/>
        </w:trPr>
        <w:tc>
          <w:tcPr>
            <w:tcW w:w="2680" w:type="pct"/>
            <w:shd w:val="clear" w:color="auto" w:fill="auto"/>
          </w:tcPr>
          <w:p w:rsidR="003C0EE8" w:rsidRPr="00383998" w:rsidRDefault="003C0EE8" w:rsidP="003C0EE8">
            <w:pPr>
              <w:pStyle w:val="Tablesubhead"/>
            </w:pPr>
            <w:r w:rsidRPr="00383998">
              <w:t xml:space="preserve">Children: </w:t>
            </w:r>
          </w:p>
          <w:p w:rsidR="003C0EE8" w:rsidRDefault="003C0EE8" w:rsidP="00A12C92">
            <w:pPr>
              <w:pStyle w:val="Tablebullets"/>
              <w:numPr>
                <w:ilvl w:val="0"/>
                <w:numId w:val="7"/>
              </w:numPr>
              <w:spacing w:after="60"/>
            </w:pPr>
            <w:r>
              <w:t>use, create and explore quantities as they design and make play spaces</w:t>
            </w:r>
          </w:p>
          <w:p w:rsidR="003C0EE8" w:rsidRDefault="003C0EE8" w:rsidP="00A12C92">
            <w:pPr>
              <w:pStyle w:val="Tablebullets"/>
              <w:numPr>
                <w:ilvl w:val="0"/>
                <w:numId w:val="7"/>
              </w:numPr>
              <w:spacing w:after="60"/>
            </w:pPr>
            <w:r>
              <w:t>actively measure using uniform informal units</w:t>
            </w:r>
          </w:p>
          <w:p w:rsidR="003C0EE8" w:rsidRDefault="003C0EE8" w:rsidP="00A12C92">
            <w:pPr>
              <w:pStyle w:val="Tablebullets"/>
              <w:numPr>
                <w:ilvl w:val="0"/>
                <w:numId w:val="7"/>
              </w:numPr>
              <w:spacing w:after="60"/>
            </w:pPr>
            <w:r>
              <w:t xml:space="preserve">explicitly use the language of comparison of quantities during exploratory play, e.g. in sand and water play </w:t>
            </w:r>
            <w:r w:rsidRPr="00D507E6">
              <w:t xml:space="preserve"> </w:t>
            </w:r>
          </w:p>
          <w:p w:rsidR="003C0EE8" w:rsidRDefault="003C0EE8" w:rsidP="00A12C92">
            <w:pPr>
              <w:pStyle w:val="Tablebullets"/>
              <w:numPr>
                <w:ilvl w:val="0"/>
                <w:numId w:val="7"/>
              </w:numPr>
              <w:spacing w:after="60"/>
            </w:pPr>
            <w:r>
              <w:t>discuss and design strategies to create uniform informal units</w:t>
            </w:r>
          </w:p>
          <w:p w:rsidR="003C0EE8" w:rsidRDefault="003C0EE8" w:rsidP="00A12C92">
            <w:pPr>
              <w:pStyle w:val="Tablebullets"/>
              <w:numPr>
                <w:ilvl w:val="0"/>
                <w:numId w:val="7"/>
              </w:numPr>
              <w:spacing w:after="60"/>
            </w:pPr>
            <w:r>
              <w:t>explain reasoning to describe how they have ordered quantities</w:t>
            </w:r>
          </w:p>
          <w:p w:rsidR="003C0EE8" w:rsidRDefault="003C0EE8" w:rsidP="00A12C92">
            <w:pPr>
              <w:pStyle w:val="Tablebullets"/>
              <w:numPr>
                <w:ilvl w:val="0"/>
                <w:numId w:val="7"/>
              </w:numPr>
              <w:spacing w:after="60"/>
            </w:pPr>
            <w:r>
              <w:t>use written formats to show reasoning through diagrams or drawings.</w:t>
            </w:r>
          </w:p>
          <w:p w:rsidR="003C0EE8" w:rsidRPr="00383998" w:rsidRDefault="003C0EE8" w:rsidP="00A12C92">
            <w:pPr>
              <w:pStyle w:val="Tablesubhead"/>
              <w:spacing w:after="60"/>
            </w:pPr>
            <w:r w:rsidRPr="00383998">
              <w:t>Teachers</w:t>
            </w:r>
            <w:r>
              <w:t xml:space="preserve"> and </w:t>
            </w:r>
            <w:r w:rsidRPr="00383998">
              <w:t>children:</w:t>
            </w:r>
          </w:p>
          <w:p w:rsidR="003C0EE8" w:rsidRPr="00A31253" w:rsidRDefault="003C0EE8" w:rsidP="00A12C92">
            <w:pPr>
              <w:pStyle w:val="Tablebullets"/>
              <w:numPr>
                <w:ilvl w:val="0"/>
                <w:numId w:val="7"/>
              </w:numPr>
              <w:spacing w:after="60"/>
            </w:pPr>
            <w:r>
              <w:rPr>
                <w:szCs w:val="21"/>
              </w:rPr>
              <w:t>explore the differences in measurement when using non-uniform units and uniform informal units. Link this to real-life applications and the need for accurate measurement</w:t>
            </w:r>
          </w:p>
          <w:p w:rsidR="003C0EE8" w:rsidRPr="00687A96" w:rsidRDefault="003C0EE8" w:rsidP="00A12C92">
            <w:pPr>
              <w:pStyle w:val="Tablebullets"/>
              <w:numPr>
                <w:ilvl w:val="0"/>
                <w:numId w:val="7"/>
              </w:numPr>
              <w:spacing w:after="60"/>
              <w:rPr>
                <w:szCs w:val="21"/>
              </w:rPr>
            </w:pPr>
            <w:r w:rsidRPr="00687A96">
              <w:rPr>
                <w:szCs w:val="21"/>
              </w:rPr>
              <w:t>explore and record assorted measurements to define a uniform informal unit; discuss the differences and difficulties that occurred within the</w:t>
            </w:r>
            <w:r>
              <w:rPr>
                <w:szCs w:val="21"/>
              </w:rPr>
              <w:t>se</w:t>
            </w:r>
            <w:r w:rsidRPr="00687A96">
              <w:rPr>
                <w:szCs w:val="21"/>
              </w:rPr>
              <w:t xml:space="preserve"> processes. </w:t>
            </w:r>
          </w:p>
          <w:p w:rsidR="003C0EE8" w:rsidRPr="00383998" w:rsidRDefault="003C0EE8" w:rsidP="00A12C92">
            <w:pPr>
              <w:pStyle w:val="Tablesubhead"/>
              <w:spacing w:after="60"/>
            </w:pPr>
            <w:r w:rsidRPr="00383998">
              <w:t>Teacher:</w:t>
            </w:r>
          </w:p>
          <w:p w:rsidR="003C0EE8" w:rsidRPr="00BC499D" w:rsidRDefault="003C0EE8" w:rsidP="00A12C92">
            <w:pPr>
              <w:pStyle w:val="Tablebullets"/>
              <w:numPr>
                <w:ilvl w:val="0"/>
                <w:numId w:val="7"/>
              </w:numPr>
              <w:spacing w:after="60"/>
            </w:pPr>
            <w:r>
              <w:rPr>
                <w:szCs w:val="21"/>
              </w:rPr>
              <w:t>model</w:t>
            </w:r>
            <w:r w:rsidR="00AF1922">
              <w:rPr>
                <w:szCs w:val="21"/>
              </w:rPr>
              <w:t>s</w:t>
            </w:r>
            <w:r>
              <w:rPr>
                <w:szCs w:val="21"/>
              </w:rPr>
              <w:t xml:space="preserve"> strategies for comparing assorted objects using multiples of uniform informal units</w:t>
            </w:r>
          </w:p>
          <w:p w:rsidR="003C0EE8" w:rsidRPr="00B230E2" w:rsidRDefault="003C0EE8" w:rsidP="00A12C92">
            <w:pPr>
              <w:pStyle w:val="Tablebullets"/>
              <w:numPr>
                <w:ilvl w:val="0"/>
                <w:numId w:val="7"/>
              </w:numPr>
              <w:spacing w:after="60"/>
            </w:pPr>
            <w:r>
              <w:t>discuss</w:t>
            </w:r>
            <w:r w:rsidR="00AF1922">
              <w:t>es</w:t>
            </w:r>
            <w:r>
              <w:t xml:space="preserve"> rules for measurement of capacity, building on discussions about comparing lengths</w:t>
            </w:r>
            <w:r>
              <w:rPr>
                <w:szCs w:val="21"/>
              </w:rPr>
              <w:t xml:space="preserve"> </w:t>
            </w:r>
          </w:p>
          <w:p w:rsidR="003C0EE8" w:rsidRDefault="003C0EE8" w:rsidP="00A12C92">
            <w:pPr>
              <w:pStyle w:val="Tablebullets"/>
              <w:numPr>
                <w:ilvl w:val="0"/>
                <w:numId w:val="7"/>
              </w:numPr>
              <w:spacing w:after="60"/>
            </w:pPr>
            <w:r>
              <w:rPr>
                <w:szCs w:val="21"/>
              </w:rPr>
              <w:t>explore</w:t>
            </w:r>
            <w:r w:rsidR="00AF1922">
              <w:rPr>
                <w:szCs w:val="21"/>
              </w:rPr>
              <w:t>s</w:t>
            </w:r>
            <w:r>
              <w:rPr>
                <w:szCs w:val="21"/>
              </w:rPr>
              <w:t xml:space="preserve"> the use of various mathematical words to describe attributes of capacity, e.g. more, less, full, empty, hollow, solid, more than, less than, same</w:t>
            </w:r>
          </w:p>
          <w:p w:rsidR="003C0EE8" w:rsidRPr="00A31253" w:rsidRDefault="003C0EE8" w:rsidP="00A12C92">
            <w:pPr>
              <w:pStyle w:val="Tablebullets"/>
              <w:numPr>
                <w:ilvl w:val="0"/>
                <w:numId w:val="7"/>
              </w:numPr>
              <w:spacing w:after="60"/>
            </w:pPr>
            <w:r>
              <w:t>model</w:t>
            </w:r>
            <w:r w:rsidR="00AF1922">
              <w:t>s</w:t>
            </w:r>
            <w:r>
              <w:t xml:space="preserve"> estimation strategies for measurement and explain reasoning</w:t>
            </w:r>
          </w:p>
          <w:p w:rsidR="003C0EE8" w:rsidRPr="00BC499D" w:rsidRDefault="003C0EE8" w:rsidP="00A12C92">
            <w:pPr>
              <w:pStyle w:val="Tablebullets"/>
              <w:numPr>
                <w:ilvl w:val="0"/>
                <w:numId w:val="7"/>
              </w:numPr>
              <w:spacing w:after="60"/>
            </w:pPr>
            <w:r>
              <w:rPr>
                <w:szCs w:val="21"/>
              </w:rPr>
              <w:t>brainstorm</w:t>
            </w:r>
            <w:r w:rsidR="00AF1922">
              <w:rPr>
                <w:szCs w:val="21"/>
              </w:rPr>
              <w:t>s</w:t>
            </w:r>
            <w:r>
              <w:rPr>
                <w:szCs w:val="21"/>
              </w:rPr>
              <w:t xml:space="preserve"> real-life situations when people need to measure, link these to “how” people measure</w:t>
            </w:r>
          </w:p>
          <w:p w:rsidR="003C0EE8" w:rsidRPr="00761445" w:rsidRDefault="003C0EE8" w:rsidP="00A12C92">
            <w:pPr>
              <w:pStyle w:val="Tablebullets"/>
              <w:numPr>
                <w:ilvl w:val="0"/>
                <w:numId w:val="7"/>
              </w:numPr>
              <w:spacing w:after="60"/>
            </w:pPr>
            <w:r>
              <w:rPr>
                <w:szCs w:val="21"/>
              </w:rPr>
              <w:t>model</w:t>
            </w:r>
            <w:r w:rsidR="00AF1922">
              <w:rPr>
                <w:szCs w:val="21"/>
              </w:rPr>
              <w:t>s</w:t>
            </w:r>
            <w:r>
              <w:rPr>
                <w:szCs w:val="21"/>
              </w:rPr>
              <w:t xml:space="preserve"> strategies for measuring assorted objects</w:t>
            </w:r>
          </w:p>
          <w:p w:rsidR="003C0EE8" w:rsidRPr="00A31253" w:rsidRDefault="003C0EE8" w:rsidP="00A12C92">
            <w:pPr>
              <w:pStyle w:val="Tablebullets"/>
              <w:numPr>
                <w:ilvl w:val="0"/>
                <w:numId w:val="7"/>
              </w:numPr>
              <w:spacing w:after="60"/>
            </w:pPr>
            <w:r>
              <w:rPr>
                <w:szCs w:val="21"/>
              </w:rPr>
              <w:t>give</w:t>
            </w:r>
            <w:r w:rsidR="00AF1922">
              <w:rPr>
                <w:szCs w:val="21"/>
              </w:rPr>
              <w:t>s</w:t>
            </w:r>
            <w:r>
              <w:rPr>
                <w:szCs w:val="21"/>
              </w:rPr>
              <w:t xml:space="preserve"> feedback on written recordings of reasoning.</w:t>
            </w:r>
          </w:p>
          <w:p w:rsidR="003C0EE8" w:rsidRPr="00383998" w:rsidRDefault="003C0EE8" w:rsidP="005977D7">
            <w:pPr>
              <w:pStyle w:val="Tablesubhead"/>
              <w:keepNext/>
              <w:spacing w:before="120"/>
            </w:pPr>
            <w:r w:rsidRPr="00383998">
              <w:t>Real-life situations</w:t>
            </w:r>
          </w:p>
          <w:p w:rsidR="00A04FC6" w:rsidRDefault="00A04FC6" w:rsidP="00A12C92">
            <w:pPr>
              <w:pStyle w:val="Tablebullets"/>
              <w:numPr>
                <w:ilvl w:val="0"/>
                <w:numId w:val="0"/>
              </w:numPr>
              <w:ind w:left="283" w:hanging="283"/>
            </w:pPr>
            <w:r>
              <w:t xml:space="preserve">These </w:t>
            </w:r>
            <w:r w:rsidR="003C0EE8">
              <w:t xml:space="preserve">may </w:t>
            </w:r>
            <w:r w:rsidR="003C0EE8" w:rsidRPr="008E7428">
              <w:t xml:space="preserve">include: </w:t>
            </w:r>
          </w:p>
          <w:p w:rsidR="00A04FC6" w:rsidRPr="00A12C92" w:rsidRDefault="003C0EE8" w:rsidP="00A12C92">
            <w:pPr>
              <w:pStyle w:val="Tablebullets"/>
            </w:pPr>
            <w:r w:rsidRPr="00A12C92">
              <w:t xml:space="preserve">cooking </w:t>
            </w:r>
          </w:p>
          <w:p w:rsidR="00A04FC6" w:rsidRPr="00A12C92" w:rsidRDefault="003C0EE8" w:rsidP="00A12C92">
            <w:pPr>
              <w:pStyle w:val="Tablebullets"/>
            </w:pPr>
            <w:r w:rsidRPr="00A12C92">
              <w:t>watering plants</w:t>
            </w:r>
          </w:p>
          <w:p w:rsidR="00A04FC6" w:rsidRPr="00A12C92" w:rsidRDefault="003C0EE8" w:rsidP="00A12C92">
            <w:pPr>
              <w:pStyle w:val="Tablebullets"/>
            </w:pPr>
            <w:r w:rsidRPr="00A12C92">
              <w:t>buckets in the sandpit</w:t>
            </w:r>
          </w:p>
          <w:p w:rsidR="00A04FC6" w:rsidRPr="00A12C92" w:rsidRDefault="003C0EE8" w:rsidP="00A12C92">
            <w:pPr>
              <w:pStyle w:val="Tablebullets"/>
            </w:pPr>
            <w:r w:rsidRPr="00A12C92">
              <w:t>containers that hold liquids</w:t>
            </w:r>
          </w:p>
          <w:p w:rsidR="00A12C92" w:rsidRPr="00A12C92" w:rsidRDefault="003C0EE8" w:rsidP="00A12C92">
            <w:pPr>
              <w:pStyle w:val="Tablebullets"/>
            </w:pPr>
            <w:r w:rsidRPr="00A12C92">
              <w:t>rainfall</w:t>
            </w:r>
          </w:p>
          <w:p w:rsidR="003C0EE8" w:rsidRPr="00030551" w:rsidRDefault="003C0EE8" w:rsidP="00A12C92">
            <w:pPr>
              <w:pStyle w:val="Tablebullets"/>
            </w:pPr>
            <w:r w:rsidRPr="00A12C92">
              <w:t xml:space="preserve">“How </w:t>
            </w:r>
            <w:r w:rsidR="00E8540F" w:rsidRPr="00A12C92">
              <w:t xml:space="preserve">much water </w:t>
            </w:r>
            <w:r w:rsidRPr="00A12C92">
              <w:t>will the tea cup hold”?</w:t>
            </w:r>
          </w:p>
        </w:tc>
        <w:tc>
          <w:tcPr>
            <w:tcW w:w="1203" w:type="pct"/>
            <w:shd w:val="clear" w:color="auto" w:fill="auto"/>
          </w:tcPr>
          <w:p w:rsidR="003C0EE8" w:rsidRDefault="003C0EE8" w:rsidP="00FA4C69">
            <w:pPr>
              <w:pStyle w:val="Tabletext"/>
            </w:pPr>
            <w:r>
              <w:t xml:space="preserve">Section 6 of the </w:t>
            </w:r>
            <w:r>
              <w:rPr>
                <w:i/>
              </w:rPr>
              <w:t xml:space="preserve">Disability Standards for Education </w:t>
            </w:r>
            <w:r>
              <w:t>(The Standards for Curriculum Development, Accreditation and Delivery) state</w:t>
            </w:r>
            <w:r w:rsidR="009A283D">
              <w:t>s</w:t>
            </w:r>
            <w:r>
              <w:t xml:space="preserve"> that education providers, including class teachers, must take reasonable steps to ensure a course/program is designed to allow any student to participate and experience success in learning. </w:t>
            </w:r>
          </w:p>
          <w:p w:rsidR="003C0EE8" w:rsidRDefault="003C0EE8" w:rsidP="00FA4C69">
            <w:pPr>
              <w:pStyle w:val="Tabletext"/>
              <w:rPr>
                <w:rFonts w:eastAsia="MS Mincho"/>
              </w:rPr>
            </w:pPr>
            <w:r>
              <w:t xml:space="preserve">The </w:t>
            </w:r>
            <w:r>
              <w:rPr>
                <w:i/>
              </w:rPr>
              <w:t xml:space="preserve">Disability Standards for Education 2005 </w:t>
            </w:r>
            <w:r>
              <w:t xml:space="preserve">(Cwlth) is available from: &lt;www.ag.gov.au&gt; select </w:t>
            </w:r>
            <w:r>
              <w:rPr>
                <w:rFonts w:eastAsia="MS Mincho"/>
              </w:rPr>
              <w:t>Human rights and anti-discrimination &gt; Disability standards for education.</w:t>
            </w:r>
          </w:p>
          <w:p w:rsidR="003C0EE8" w:rsidRPr="00D07D4D" w:rsidRDefault="003C0EE8" w:rsidP="00D07D4D">
            <w:pPr>
              <w:pStyle w:val="Tabletext"/>
            </w:pPr>
          </w:p>
        </w:tc>
        <w:tc>
          <w:tcPr>
            <w:tcW w:w="1117" w:type="pct"/>
            <w:shd w:val="clear" w:color="auto" w:fill="auto"/>
          </w:tcPr>
          <w:p w:rsidR="003C0EE8" w:rsidRDefault="009A283D" w:rsidP="003C0EE8">
            <w:pPr>
              <w:pStyle w:val="Tabletext"/>
            </w:pPr>
            <w:r w:rsidRPr="0068118A">
              <w:rPr>
                <w:b/>
              </w:rPr>
              <w:t>Equipment</w:t>
            </w:r>
          </w:p>
          <w:p w:rsidR="003C0EE8" w:rsidRPr="00427FF0" w:rsidRDefault="003C0EE8" w:rsidP="003C0EE8">
            <w:pPr>
              <w:pStyle w:val="Tablebullets"/>
              <w:numPr>
                <w:ilvl w:val="0"/>
                <w:numId w:val="7"/>
              </w:numPr>
              <w:rPr>
                <w:szCs w:val="21"/>
              </w:rPr>
            </w:pPr>
            <w:r>
              <w:rPr>
                <w:szCs w:val="21"/>
              </w:rPr>
              <w:t>s</w:t>
            </w:r>
            <w:r w:rsidRPr="00427FF0">
              <w:rPr>
                <w:szCs w:val="21"/>
              </w:rPr>
              <w:t>coops</w:t>
            </w:r>
          </w:p>
          <w:p w:rsidR="003C0EE8" w:rsidRPr="00427FF0" w:rsidRDefault="003C0EE8" w:rsidP="003C0EE8">
            <w:pPr>
              <w:pStyle w:val="Tablebullets"/>
              <w:numPr>
                <w:ilvl w:val="0"/>
                <w:numId w:val="7"/>
              </w:numPr>
              <w:rPr>
                <w:szCs w:val="21"/>
              </w:rPr>
            </w:pPr>
            <w:r>
              <w:rPr>
                <w:szCs w:val="21"/>
              </w:rPr>
              <w:t>f</w:t>
            </w:r>
            <w:r w:rsidRPr="00427FF0">
              <w:rPr>
                <w:szCs w:val="21"/>
              </w:rPr>
              <w:t>unnels</w:t>
            </w:r>
          </w:p>
          <w:p w:rsidR="003C0EE8" w:rsidRPr="00427FF0" w:rsidRDefault="003C0EE8" w:rsidP="003C0EE8">
            <w:pPr>
              <w:pStyle w:val="Tablebullets"/>
              <w:numPr>
                <w:ilvl w:val="0"/>
                <w:numId w:val="7"/>
              </w:numPr>
              <w:rPr>
                <w:szCs w:val="21"/>
              </w:rPr>
            </w:pPr>
            <w:r>
              <w:rPr>
                <w:szCs w:val="21"/>
              </w:rPr>
              <w:t>b</w:t>
            </w:r>
            <w:r w:rsidRPr="00427FF0">
              <w:rPr>
                <w:szCs w:val="21"/>
              </w:rPr>
              <w:t>uckets</w:t>
            </w:r>
          </w:p>
          <w:p w:rsidR="003C0EE8" w:rsidRDefault="003C0EE8" w:rsidP="003C0EE8">
            <w:pPr>
              <w:pStyle w:val="Tablebullets"/>
              <w:numPr>
                <w:ilvl w:val="0"/>
                <w:numId w:val="7"/>
              </w:numPr>
              <w:rPr>
                <w:szCs w:val="21"/>
              </w:rPr>
            </w:pPr>
            <w:r>
              <w:rPr>
                <w:szCs w:val="21"/>
              </w:rPr>
              <w:t>b</w:t>
            </w:r>
            <w:r w:rsidRPr="00427FF0">
              <w:rPr>
                <w:szCs w:val="21"/>
              </w:rPr>
              <w:t>ottles</w:t>
            </w:r>
          </w:p>
          <w:p w:rsidR="003C0EE8" w:rsidRDefault="003C0EE8" w:rsidP="003C0EE8">
            <w:pPr>
              <w:pStyle w:val="Tablebullets"/>
              <w:numPr>
                <w:ilvl w:val="0"/>
                <w:numId w:val="7"/>
              </w:numPr>
              <w:rPr>
                <w:szCs w:val="21"/>
              </w:rPr>
            </w:pPr>
            <w:r>
              <w:rPr>
                <w:szCs w:val="21"/>
              </w:rPr>
              <w:t>sand</w:t>
            </w:r>
          </w:p>
          <w:p w:rsidR="003C0EE8" w:rsidRDefault="003C0EE8" w:rsidP="003C0EE8">
            <w:pPr>
              <w:pStyle w:val="Tablebullets"/>
              <w:numPr>
                <w:ilvl w:val="0"/>
                <w:numId w:val="7"/>
              </w:numPr>
              <w:rPr>
                <w:szCs w:val="21"/>
              </w:rPr>
            </w:pPr>
            <w:r>
              <w:rPr>
                <w:szCs w:val="21"/>
              </w:rPr>
              <w:t>water</w:t>
            </w:r>
          </w:p>
          <w:p w:rsidR="003C0EE8" w:rsidRDefault="003C0EE8" w:rsidP="003C0EE8">
            <w:pPr>
              <w:pStyle w:val="Tablebullets"/>
              <w:numPr>
                <w:ilvl w:val="0"/>
                <w:numId w:val="7"/>
              </w:numPr>
              <w:rPr>
                <w:szCs w:val="21"/>
              </w:rPr>
            </w:pPr>
            <w:r>
              <w:rPr>
                <w:szCs w:val="21"/>
              </w:rPr>
              <w:t>jugs</w:t>
            </w:r>
          </w:p>
          <w:p w:rsidR="003C0EE8" w:rsidRDefault="003C0EE8" w:rsidP="003C0EE8">
            <w:pPr>
              <w:pStyle w:val="Tablebullets"/>
              <w:numPr>
                <w:ilvl w:val="0"/>
                <w:numId w:val="7"/>
              </w:numPr>
              <w:rPr>
                <w:szCs w:val="21"/>
              </w:rPr>
            </w:pPr>
            <w:r>
              <w:rPr>
                <w:szCs w:val="21"/>
              </w:rPr>
              <w:t>measuring cups</w:t>
            </w:r>
          </w:p>
          <w:p w:rsidR="003C0EE8" w:rsidRDefault="003C0EE8" w:rsidP="003C0EE8">
            <w:pPr>
              <w:pStyle w:val="Tablebullets"/>
              <w:numPr>
                <w:ilvl w:val="0"/>
                <w:numId w:val="7"/>
              </w:numPr>
              <w:rPr>
                <w:szCs w:val="21"/>
              </w:rPr>
            </w:pPr>
            <w:r>
              <w:rPr>
                <w:szCs w:val="21"/>
              </w:rPr>
              <w:t>spoons</w:t>
            </w:r>
          </w:p>
          <w:p w:rsidR="003C0EE8" w:rsidRPr="008E7428" w:rsidRDefault="003C0EE8" w:rsidP="00A12C92">
            <w:pPr>
              <w:pStyle w:val="Tablebullets"/>
              <w:numPr>
                <w:ilvl w:val="0"/>
                <w:numId w:val="7"/>
              </w:numPr>
              <w:rPr>
                <w:szCs w:val="21"/>
              </w:rPr>
            </w:pPr>
            <w:r>
              <w:t>rain gauge</w:t>
            </w:r>
          </w:p>
        </w:tc>
      </w:tr>
    </w:tbl>
    <w:p w:rsidR="002A67FA" w:rsidRDefault="002A67FA" w:rsidP="008300AE"/>
    <w:p w:rsidR="002A67FA" w:rsidRPr="008300AE" w:rsidRDefault="002A67FA" w:rsidP="002A67FA">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2798"/>
        <w:gridCol w:w="11774"/>
      </w:tblGrid>
      <w:tr w:rsidR="00A4154C" w:rsidRPr="00B00EB7" w:rsidTr="008035EA">
        <w:trPr>
          <w:tblHeade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8CC8C9"/>
          </w:tcPr>
          <w:p w:rsidR="00A4154C" w:rsidRPr="00B00EB7" w:rsidRDefault="00A4154C" w:rsidP="00CC6607">
            <w:pPr>
              <w:pStyle w:val="Tablehead"/>
              <w:rPr>
                <w:szCs w:val="21"/>
              </w:rPr>
            </w:pPr>
            <w:r w:rsidRPr="00B00EB7">
              <w:t>Use feedback</w:t>
            </w:r>
          </w:p>
        </w:tc>
      </w:tr>
      <w:tr w:rsidR="00B622C7" w:rsidRPr="00B00EB7" w:rsidTr="008035EA">
        <w:trP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Ways to monitor learning and assessment</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D07D4D" w:rsidRDefault="00B622C7" w:rsidP="00D07D4D">
            <w:pPr>
              <w:pStyle w:val="Tabletext"/>
            </w:pPr>
            <w:r w:rsidRPr="00D07D4D">
              <w:t>Teachers meet to collaboratively plan the teaching, learning and assessment to meet the needs of all learners in each unit.</w:t>
            </w:r>
          </w:p>
          <w:p w:rsidR="00B622C7" w:rsidRPr="00D07D4D" w:rsidRDefault="00B622C7" w:rsidP="00D07D4D">
            <w:pPr>
              <w:pStyle w:val="Tabletext"/>
            </w:pPr>
            <w:r w:rsidRPr="00D07D4D">
              <w:t>Teachers create opportunities for discussion about levels of achievement to develop shared understandings; co-mark or cross mark at key points to ensure consistency of judgments; and participate in moderating samples of student work at school or cluster level to reach consensus and consistency.</w:t>
            </w:r>
          </w:p>
        </w:tc>
      </w:tr>
      <w:tr w:rsidR="00B622C7"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Feedback to students</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D07D4D" w:rsidRDefault="00B622C7" w:rsidP="00D07D4D">
            <w:pPr>
              <w:pStyle w:val="Tabletext"/>
            </w:pPr>
            <w:r w:rsidRPr="00D07D4D">
              <w:t>Teachers strategically plan opportunities and ways to provide ongoing feedback (both written and informal) and encouragement to children on their strengths and areas for improvement.</w:t>
            </w:r>
          </w:p>
          <w:p w:rsidR="00B622C7" w:rsidRPr="00D07D4D" w:rsidRDefault="00B622C7" w:rsidP="00D07D4D">
            <w:pPr>
              <w:pStyle w:val="Tabletext"/>
            </w:pPr>
            <w:r w:rsidRPr="00D07D4D">
              <w:t>Children reflect on and discuss with their teachers or peers what they can do well and what they need to improve.</w:t>
            </w:r>
          </w:p>
          <w:p w:rsidR="00B622C7" w:rsidRPr="00D07D4D" w:rsidRDefault="00B622C7" w:rsidP="00D07D4D">
            <w:pPr>
              <w:pStyle w:val="Tabletext"/>
            </w:pPr>
            <w:r w:rsidRPr="00D07D4D">
              <w:t>Teachers reflect on and review learning opportunities to incorporate specific learning experiences and provide multiple opportunities for children to experience, practise and improve.</w:t>
            </w:r>
          </w:p>
        </w:tc>
      </w:tr>
      <w:tr w:rsidR="00B622C7"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Reflection on the unit plan</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D07D4D" w:rsidRDefault="00B622C7" w:rsidP="00D07D4D">
            <w:pPr>
              <w:pStyle w:val="Tabletext"/>
            </w:pPr>
            <w:r w:rsidRPr="00D07D4D">
              <w:t>Identify what worked well during and at the end of the unit, including:</w:t>
            </w:r>
          </w:p>
          <w:p w:rsidR="00B622C7" w:rsidRPr="00D07D4D" w:rsidRDefault="00B622C7" w:rsidP="00D07D4D">
            <w:pPr>
              <w:pStyle w:val="Tablebullets"/>
            </w:pPr>
            <w:r w:rsidRPr="00D07D4D">
              <w:t>activities that worked well and why</w:t>
            </w:r>
          </w:p>
          <w:p w:rsidR="00B622C7" w:rsidRPr="00D07D4D" w:rsidRDefault="00B622C7" w:rsidP="00D07D4D">
            <w:pPr>
              <w:pStyle w:val="Tablebullets"/>
            </w:pPr>
            <w:r w:rsidRPr="00D07D4D">
              <w:t>activities that could be improved and how</w:t>
            </w:r>
          </w:p>
          <w:p w:rsidR="00B622C7" w:rsidRPr="00D07D4D" w:rsidRDefault="00B622C7" w:rsidP="00D07D4D">
            <w:pPr>
              <w:pStyle w:val="Tablebullets"/>
            </w:pPr>
            <w:r w:rsidRPr="00D07D4D">
              <w:t>assessment that worked well and why</w:t>
            </w:r>
          </w:p>
          <w:p w:rsidR="00B622C7" w:rsidRPr="00D07D4D" w:rsidRDefault="00B622C7" w:rsidP="00D07D4D">
            <w:pPr>
              <w:pStyle w:val="Tablebullets"/>
            </w:pPr>
            <w:r w:rsidRPr="00D07D4D">
              <w:t>assessment that could be improved and how</w:t>
            </w:r>
          </w:p>
          <w:p w:rsidR="00B622C7" w:rsidRPr="00D07D4D" w:rsidRDefault="00B622C7" w:rsidP="00D07D4D">
            <w:pPr>
              <w:pStyle w:val="Tablebullets"/>
            </w:pPr>
            <w:r w:rsidRPr="00D07D4D">
              <w:t>common student misconceptions that need, or needed, to be clarified.</w:t>
            </w:r>
          </w:p>
        </w:tc>
      </w:tr>
    </w:tbl>
    <w:p w:rsidR="00A4154C" w:rsidRPr="008300AE" w:rsidRDefault="00A4154C" w:rsidP="008300AE"/>
    <w:sectPr w:rsidR="00A4154C" w:rsidRPr="008300AE" w:rsidSect="00A12C92">
      <w:footerReference w:type="even" r:id="rId17"/>
      <w:footerReference w:type="default" r:id="rId18"/>
      <w:headerReference w:type="first" r:id="rId19"/>
      <w:footerReference w:type="first" r:id="rId20"/>
      <w:pgSz w:w="16840" w:h="11907" w:orient="landscape" w:code="9"/>
      <w:pgMar w:top="1134" w:right="964" w:bottom="1843" w:left="1134" w:header="709" w:footer="709"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53E" w:rsidRDefault="00B8353E">
      <w:r>
        <w:separator/>
      </w:r>
    </w:p>
  </w:endnote>
  <w:endnote w:type="continuationSeparator" w:id="0">
    <w:p w:rsidR="00B8353E" w:rsidRDefault="00B83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HelveticaNeueLTStd-Lt-Identity-">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FC6" w:rsidRDefault="00A04FC6" w:rsidP="005213F2">
    <w:pPr>
      <w:pStyle w:val="Footereven"/>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407C45">
      <w:rPr>
        <w:rStyle w:val="Footerbold"/>
        <w:noProof/>
      </w:rPr>
      <w:t>2</w:t>
    </w:r>
    <w:r w:rsidRPr="001947AE">
      <w:rPr>
        <w:rStyle w:val="Footerbold"/>
      </w:rPr>
      <w:fldChar w:fldCharType="end"/>
    </w:r>
    <w:r w:rsidRPr="00AA55F1">
      <w:tab/>
      <w:t>|</w:t>
    </w:r>
    <w:r w:rsidRPr="00AA55F1">
      <w:tab/>
    </w:r>
    <w:r>
      <w:rPr>
        <w:rStyle w:val="Footerbold"/>
      </w:rPr>
      <w:t>Year 1</w:t>
    </w:r>
    <w:r w:rsidRPr="005213F2">
      <w:rPr>
        <w:rStyle w:val="Footerbold"/>
      </w:rPr>
      <w:t xml:space="preserve"> </w:t>
    </w:r>
    <w:r>
      <w:rPr>
        <w:rStyle w:val="Footerbold"/>
      </w:rPr>
      <w:t>u</w:t>
    </w:r>
    <w:r w:rsidRPr="005213F2">
      <w:rPr>
        <w:rStyle w:val="Footerbold"/>
      </w:rPr>
      <w:t>nit overview</w:t>
    </w:r>
    <w:r w:rsidRPr="00AA55F1">
      <w:rPr>
        <w:rFonts w:ascii="MS Mincho" w:eastAsia="MS Mincho" w:hAnsi="MS Mincho" w:cs="MS Mincho" w:hint="eastAsia"/>
      </w:rPr>
      <w:t> </w:t>
    </w:r>
    <w:r>
      <w:t>Australian Curriculum: Mathematics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FC6" w:rsidRDefault="00A04FC6" w:rsidP="00F71A88">
    <w:pPr>
      <w:pStyle w:val="Footerodd"/>
    </w:pPr>
    <w:r w:rsidRPr="00AA55F1">
      <w:tab/>
    </w:r>
    <w:r w:rsidRPr="001947AE">
      <w:rPr>
        <w:rStyle w:val="Footerbold"/>
      </w:rPr>
      <w:t>Queensland Studies Authority</w:t>
    </w:r>
    <w:r w:rsidRPr="00AA55F1">
      <w:rPr>
        <w:rFonts w:ascii="MS Mincho" w:eastAsia="MS Mincho" w:hAnsi="MS Mincho" w:cs="MS Mincho" w:hint="eastAsia"/>
      </w:rPr>
      <w:t> </w:t>
    </w:r>
    <w:r w:rsidR="00FF4692">
      <w:t>January 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407C45">
      <w:rPr>
        <w:rStyle w:val="Footerbold"/>
        <w:noProof/>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FC6" w:rsidRDefault="00407C45" w:rsidP="003636A6">
    <w:pPr>
      <w:ind w:right="-261"/>
    </w:pPr>
    <w:r>
      <w:rPr>
        <w:noProof/>
        <w:lang w:eastAsia="en-AU"/>
      </w:rPr>
      <w:drawing>
        <wp:anchor distT="0" distB="0" distL="114300" distR="114300" simplePos="0" relativeHeight="251657216" behindDoc="1" locked="0" layoutInCell="1" allowOverlap="1">
          <wp:simplePos x="0" y="0"/>
          <wp:positionH relativeFrom="page">
            <wp:align>left</wp:align>
          </wp:positionH>
          <wp:positionV relativeFrom="page">
            <wp:align>bottom</wp:align>
          </wp:positionV>
          <wp:extent cx="7578090" cy="1089660"/>
          <wp:effectExtent l="0" t="0" r="3810" b="0"/>
          <wp:wrapNone/>
          <wp:docPr id="19" name="Picture 19" descr="A4_portrait_MONO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4_portrait_MONO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53E" w:rsidRDefault="00B8353E">
      <w:r>
        <w:separator/>
      </w:r>
    </w:p>
  </w:footnote>
  <w:footnote w:type="continuationSeparator" w:id="0">
    <w:p w:rsidR="00B8353E" w:rsidRDefault="00B83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FC6" w:rsidRPr="002E4C72" w:rsidRDefault="00407C45"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662545" cy="1226820"/>
          <wp:effectExtent l="0" t="0" r="0" b="0"/>
          <wp:wrapNone/>
          <wp:docPr id="20" name="Picture 20" descr="Word_header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ord_header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545" cy="12268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1" w:rightFromText="181" w:vertAnchor="page" w:horzAnchor="margin" w:tblpX="-880" w:tblpY="455"/>
      <w:tblW w:w="10450" w:type="dxa"/>
      <w:tblLayout w:type="fixed"/>
      <w:tblCellMar>
        <w:left w:w="0" w:type="dxa"/>
        <w:right w:w="0" w:type="dxa"/>
      </w:tblCellMar>
      <w:tblLook w:val="01E0" w:firstRow="1" w:lastRow="1" w:firstColumn="1" w:lastColumn="1" w:noHBand="0" w:noVBand="0"/>
    </w:tblPr>
    <w:tblGrid>
      <w:gridCol w:w="10450"/>
    </w:tblGrid>
    <w:tr w:rsidR="00A04FC6" w:rsidTr="004E0C69">
      <w:tc>
        <w:tcPr>
          <w:tcW w:w="10450" w:type="dxa"/>
          <w:shd w:val="clear" w:color="auto" w:fill="auto"/>
        </w:tcPr>
        <w:p w:rsidR="00A04FC6" w:rsidRPr="00F561C0" w:rsidRDefault="00A04FC6" w:rsidP="00F561C0">
          <w:r w:rsidRPr="00F561C0">
            <w:t>Insert fact sheet title</w:t>
          </w:r>
        </w:p>
        <w:p w:rsidR="00A04FC6" w:rsidRPr="00F561C0" w:rsidRDefault="00A04FC6" w:rsidP="00F561C0">
          <w:r w:rsidRPr="00F561C0">
            <w:t>Insert fact sheet subtitle (if necessary)</w:t>
          </w:r>
        </w:p>
        <w:p w:rsidR="00A04FC6" w:rsidRPr="004E0C69" w:rsidRDefault="00A04FC6" w:rsidP="004E0C69">
          <w:pPr>
            <w:tabs>
              <w:tab w:val="left" w:pos="-110"/>
              <w:tab w:val="left" w:pos="220"/>
            </w:tabs>
            <w:ind w:left="-437"/>
            <w:rPr>
              <w:color w:val="00928F"/>
              <w:szCs w:val="16"/>
            </w:rPr>
          </w:pPr>
        </w:p>
      </w:tc>
    </w:tr>
  </w:tbl>
  <w:p w:rsidR="00A04FC6" w:rsidRPr="00954490" w:rsidRDefault="00A04FC6"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702B"/>
    <w:multiLevelType w:val="hybridMultilevel"/>
    <w:tmpl w:val="CE808AF4"/>
    <w:lvl w:ilvl="0" w:tplc="255CA75E">
      <w:numFmt w:val="bullet"/>
      <w:lvlText w:val="-"/>
      <w:lvlJc w:val="left"/>
      <w:pPr>
        <w:tabs>
          <w:tab w:val="num" w:pos="720"/>
        </w:tabs>
        <w:ind w:left="720" w:hanging="360"/>
      </w:pPr>
      <w:rPr>
        <w:rFonts w:ascii="Arial" w:eastAsia="Times New Roman" w:hAnsi="Arial" w:cs="Aria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5680BE2"/>
    <w:multiLevelType w:val="hybridMultilevel"/>
    <w:tmpl w:val="1C7E879A"/>
    <w:lvl w:ilvl="0" w:tplc="5BFC2A16">
      <w:start w:val="1"/>
      <w:numFmt w:val="bullet"/>
      <w:pStyle w:val="TOC2"/>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26D10B4"/>
    <w:multiLevelType w:val="singleLevel"/>
    <w:tmpl w:val="C57A69A2"/>
    <w:lvl w:ilvl="0">
      <w:start w:val="1"/>
      <w:numFmt w:val="bullet"/>
      <w:pStyle w:val="CommentReference"/>
      <w:lvlText w:val=""/>
      <w:lvlJc w:val="left"/>
      <w:pPr>
        <w:tabs>
          <w:tab w:val="num" w:pos="284"/>
        </w:tabs>
        <w:ind w:left="284" w:hanging="284"/>
      </w:pPr>
      <w:rPr>
        <w:rFonts w:ascii="Symbol" w:hAnsi="Symbol" w:hint="default"/>
        <w:color w:val="00928F"/>
      </w:rPr>
    </w:lvl>
  </w:abstractNum>
  <w:abstractNum w:abstractNumId="3">
    <w:nsid w:val="1AF616CB"/>
    <w:multiLevelType w:val="multilevel"/>
    <w:tmpl w:val="200AA3F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24934E6A"/>
    <w:multiLevelType w:val="hybridMultilevel"/>
    <w:tmpl w:val="05C0F192"/>
    <w:lvl w:ilvl="0" w:tplc="0C090005">
      <w:start w:val="1"/>
      <w:numFmt w:val="bullet"/>
      <w:lvlText w:val=""/>
      <w:lvlJc w:val="left"/>
      <w:pPr>
        <w:tabs>
          <w:tab w:val="num" w:pos="1080"/>
        </w:tabs>
        <w:ind w:left="1080" w:hanging="360"/>
      </w:pPr>
      <w:rPr>
        <w:rFonts w:ascii="Wingdings" w:hAnsi="Wingdings" w:hint="default"/>
      </w:rPr>
    </w:lvl>
    <w:lvl w:ilvl="1" w:tplc="0C090005">
      <w:start w:val="1"/>
      <w:numFmt w:val="bullet"/>
      <w:lvlText w:val=""/>
      <w:lvlJc w:val="left"/>
      <w:pPr>
        <w:tabs>
          <w:tab w:val="num" w:pos="2160"/>
        </w:tabs>
        <w:ind w:left="2160" w:hanging="360"/>
      </w:pPr>
      <w:rPr>
        <w:rFonts w:ascii="Wingdings" w:hAnsi="Wingdings"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5">
    <w:nsid w:val="27790E53"/>
    <w:multiLevelType w:val="hybridMultilevel"/>
    <w:tmpl w:val="951E165E"/>
    <w:lvl w:ilvl="0" w:tplc="38348CDA">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700"/>
        </w:tabs>
        <w:ind w:left="2700" w:hanging="360"/>
      </w:pPr>
      <w:rPr>
        <w:rFonts w:ascii="Courier New" w:hAnsi="Courier New" w:cs="Courier New" w:hint="default"/>
      </w:rPr>
    </w:lvl>
    <w:lvl w:ilvl="2" w:tplc="0C090005" w:tentative="1">
      <w:start w:val="1"/>
      <w:numFmt w:val="bullet"/>
      <w:lvlText w:val=""/>
      <w:lvlJc w:val="left"/>
      <w:pPr>
        <w:tabs>
          <w:tab w:val="num" w:pos="3420"/>
        </w:tabs>
        <w:ind w:left="3420" w:hanging="360"/>
      </w:pPr>
      <w:rPr>
        <w:rFonts w:ascii="Wingdings" w:hAnsi="Wingdings" w:hint="default"/>
      </w:rPr>
    </w:lvl>
    <w:lvl w:ilvl="3" w:tplc="0C090001" w:tentative="1">
      <w:start w:val="1"/>
      <w:numFmt w:val="bullet"/>
      <w:lvlText w:val=""/>
      <w:lvlJc w:val="left"/>
      <w:pPr>
        <w:tabs>
          <w:tab w:val="num" w:pos="4140"/>
        </w:tabs>
        <w:ind w:left="4140" w:hanging="360"/>
      </w:pPr>
      <w:rPr>
        <w:rFonts w:ascii="Symbol" w:hAnsi="Symbol" w:hint="default"/>
      </w:rPr>
    </w:lvl>
    <w:lvl w:ilvl="4" w:tplc="0C090003" w:tentative="1">
      <w:start w:val="1"/>
      <w:numFmt w:val="bullet"/>
      <w:lvlText w:val="o"/>
      <w:lvlJc w:val="left"/>
      <w:pPr>
        <w:tabs>
          <w:tab w:val="num" w:pos="4860"/>
        </w:tabs>
        <w:ind w:left="4860" w:hanging="360"/>
      </w:pPr>
      <w:rPr>
        <w:rFonts w:ascii="Courier New" w:hAnsi="Courier New" w:cs="Courier New" w:hint="default"/>
      </w:rPr>
    </w:lvl>
    <w:lvl w:ilvl="5" w:tplc="0C090005" w:tentative="1">
      <w:start w:val="1"/>
      <w:numFmt w:val="bullet"/>
      <w:lvlText w:val=""/>
      <w:lvlJc w:val="left"/>
      <w:pPr>
        <w:tabs>
          <w:tab w:val="num" w:pos="5580"/>
        </w:tabs>
        <w:ind w:left="5580" w:hanging="360"/>
      </w:pPr>
      <w:rPr>
        <w:rFonts w:ascii="Wingdings" w:hAnsi="Wingdings" w:hint="default"/>
      </w:rPr>
    </w:lvl>
    <w:lvl w:ilvl="6" w:tplc="0C090001" w:tentative="1">
      <w:start w:val="1"/>
      <w:numFmt w:val="bullet"/>
      <w:lvlText w:val=""/>
      <w:lvlJc w:val="left"/>
      <w:pPr>
        <w:tabs>
          <w:tab w:val="num" w:pos="6300"/>
        </w:tabs>
        <w:ind w:left="6300" w:hanging="360"/>
      </w:pPr>
      <w:rPr>
        <w:rFonts w:ascii="Symbol" w:hAnsi="Symbol" w:hint="default"/>
      </w:rPr>
    </w:lvl>
    <w:lvl w:ilvl="7" w:tplc="0C090003" w:tentative="1">
      <w:start w:val="1"/>
      <w:numFmt w:val="bullet"/>
      <w:lvlText w:val="o"/>
      <w:lvlJc w:val="left"/>
      <w:pPr>
        <w:tabs>
          <w:tab w:val="num" w:pos="7020"/>
        </w:tabs>
        <w:ind w:left="7020" w:hanging="360"/>
      </w:pPr>
      <w:rPr>
        <w:rFonts w:ascii="Courier New" w:hAnsi="Courier New" w:cs="Courier New" w:hint="default"/>
      </w:rPr>
    </w:lvl>
    <w:lvl w:ilvl="8" w:tplc="0C090005" w:tentative="1">
      <w:start w:val="1"/>
      <w:numFmt w:val="bullet"/>
      <w:lvlText w:val=""/>
      <w:lvlJc w:val="left"/>
      <w:pPr>
        <w:tabs>
          <w:tab w:val="num" w:pos="7740"/>
        </w:tabs>
        <w:ind w:left="7740" w:hanging="360"/>
      </w:pPr>
      <w:rPr>
        <w:rFonts w:ascii="Wingdings" w:hAnsi="Wingdings" w:hint="default"/>
      </w:rPr>
    </w:lvl>
  </w:abstractNum>
  <w:abstractNum w:abstractNumId="6">
    <w:nsid w:val="29A96F13"/>
    <w:multiLevelType w:val="multilevel"/>
    <w:tmpl w:val="5354388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611"/>
        </w:tabs>
        <w:ind w:left="2611" w:hanging="851"/>
      </w:pPr>
      <w:rPr>
        <w:rFonts w:cs="Times New Roman" w:hint="default"/>
        <w:b/>
        <w:bCs w:val="0"/>
        <w:i/>
        <w:iCs w:val="0"/>
        <w:caps w:val="0"/>
        <w:smallCaps w:val="0"/>
        <w:strike w:val="0"/>
        <w:dstrike w:val="0"/>
        <w:outline w:val="0"/>
        <w:shadow w:val="0"/>
        <w:emboss w:val="0"/>
        <w:imprint w:val="0"/>
        <w:noProof w:val="0"/>
        <w:vanish w:val="0"/>
        <w:color w:val="00928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7">
    <w:nsid w:val="2F1046B8"/>
    <w:multiLevelType w:val="singleLevel"/>
    <w:tmpl w:val="2C7E5C60"/>
    <w:lvl w:ilvl="0">
      <w:start w:val="1"/>
      <w:numFmt w:val="bullet"/>
      <w:pStyle w:val="CommentSubject"/>
      <w:lvlText w:val="▪"/>
      <w:lvlJc w:val="left"/>
      <w:pPr>
        <w:tabs>
          <w:tab w:val="num" w:pos="284"/>
        </w:tabs>
        <w:ind w:left="851" w:hanging="284"/>
      </w:pPr>
      <w:rPr>
        <w:rFonts w:ascii="Arial" w:hAnsi="Arial" w:hint="default"/>
      </w:rPr>
    </w:lvl>
  </w:abstractNum>
  <w:abstractNum w:abstractNumId="8">
    <w:nsid w:val="32226E91"/>
    <w:multiLevelType w:val="hybridMultilevel"/>
    <w:tmpl w:val="141A889E"/>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3EDD6625"/>
    <w:multiLevelType w:val="hybridMultilevel"/>
    <w:tmpl w:val="DB82B52A"/>
    <w:lvl w:ilvl="0" w:tplc="3DF0A39C">
      <w:start w:val="1"/>
      <w:numFmt w:val="bullet"/>
      <w:lvlText w:val=""/>
      <w:lvlJc w:val="left"/>
      <w:pPr>
        <w:tabs>
          <w:tab w:val="num" w:pos="816"/>
        </w:tabs>
        <w:ind w:left="986" w:hanging="266"/>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452C74BD"/>
    <w:multiLevelType w:val="multilevel"/>
    <w:tmpl w:val="E012D43E"/>
    <w:lvl w:ilvl="0">
      <w:start w:val="1"/>
      <w:numFmt w:val="bullet"/>
      <w:lvlText w:val=""/>
      <w:lvlJc w:val="left"/>
      <w:pPr>
        <w:tabs>
          <w:tab w:val="num" w:pos="284"/>
        </w:tabs>
        <w:ind w:left="567" w:hanging="283"/>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8AA75F8"/>
    <w:multiLevelType w:val="hybridMultilevel"/>
    <w:tmpl w:val="DA78CC62"/>
    <w:lvl w:ilvl="0" w:tplc="2C228C0E">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52026A7B"/>
    <w:multiLevelType w:val="multilevel"/>
    <w:tmpl w:val="9530DE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520557BA"/>
    <w:multiLevelType w:val="hybridMultilevel"/>
    <w:tmpl w:val="899EFB2A"/>
    <w:lvl w:ilvl="0" w:tplc="75F6DC82">
      <w:start w:val="1"/>
      <w:numFmt w:val="decimal"/>
      <w:pStyle w:val="smallspace"/>
      <w:lvlText w:val="%1."/>
      <w:lvlJc w:val="left"/>
      <w:pPr>
        <w:tabs>
          <w:tab w:val="num" w:pos="397"/>
        </w:tabs>
        <w:ind w:left="397" w:hanging="397"/>
      </w:pPr>
      <w:rPr>
        <w:rFonts w:hint="default"/>
      </w:rPr>
    </w:lvl>
    <w:lvl w:ilvl="1" w:tplc="C1D0F27E">
      <w:start w:val="1"/>
      <w:numFmt w:val="lowerLetter"/>
      <w:pStyle w:val="Reference"/>
      <w:lvlText w:val="%2."/>
      <w:lvlJc w:val="left"/>
      <w:pPr>
        <w:tabs>
          <w:tab w:val="num" w:pos="1080"/>
        </w:tabs>
        <w:ind w:left="1080" w:hanging="360"/>
      </w:pPr>
    </w:lvl>
    <w:lvl w:ilvl="2" w:tplc="3D204C76">
      <w:start w:val="1"/>
      <w:numFmt w:val="lowerRoman"/>
      <w:pStyle w:val="smallspace"/>
      <w:lvlText w:val="%3."/>
      <w:lvlJc w:val="left"/>
      <w:pPr>
        <w:tabs>
          <w:tab w:val="num" w:pos="1800"/>
        </w:tabs>
        <w:ind w:left="1800" w:hanging="18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530A7104"/>
    <w:multiLevelType w:val="hybridMultilevel"/>
    <w:tmpl w:val="CF440DCE"/>
    <w:lvl w:ilvl="0" w:tplc="C06CA0E4">
      <w:numFmt w:val="bullet"/>
      <w:lvlText w:val="-"/>
      <w:lvlJc w:val="left"/>
      <w:pPr>
        <w:tabs>
          <w:tab w:val="num" w:pos="749"/>
        </w:tabs>
        <w:ind w:left="749" w:hanging="360"/>
      </w:pPr>
      <w:rPr>
        <w:rFonts w:ascii="Arial" w:eastAsia="Times New Roman" w:hAnsi="Arial" w:cs="Arial" w:hint="default"/>
      </w:rPr>
    </w:lvl>
    <w:lvl w:ilvl="1" w:tplc="0C090003">
      <w:start w:val="1"/>
      <w:numFmt w:val="bullet"/>
      <w:lvlText w:val="o"/>
      <w:lvlJc w:val="left"/>
      <w:pPr>
        <w:tabs>
          <w:tab w:val="num" w:pos="1829"/>
        </w:tabs>
        <w:ind w:left="1829" w:hanging="360"/>
      </w:pPr>
      <w:rPr>
        <w:rFonts w:ascii="Courier New" w:hAnsi="Courier New" w:cs="Courier New" w:hint="default"/>
      </w:rPr>
    </w:lvl>
    <w:lvl w:ilvl="2" w:tplc="0C090005">
      <w:start w:val="1"/>
      <w:numFmt w:val="bullet"/>
      <w:lvlText w:val=""/>
      <w:lvlJc w:val="left"/>
      <w:pPr>
        <w:tabs>
          <w:tab w:val="num" w:pos="2549"/>
        </w:tabs>
        <w:ind w:left="2549" w:hanging="360"/>
      </w:pPr>
      <w:rPr>
        <w:rFonts w:ascii="Wingdings" w:hAnsi="Wingdings" w:hint="default"/>
      </w:rPr>
    </w:lvl>
    <w:lvl w:ilvl="3" w:tplc="0C090001" w:tentative="1">
      <w:start w:val="1"/>
      <w:numFmt w:val="bullet"/>
      <w:lvlText w:val=""/>
      <w:lvlJc w:val="left"/>
      <w:pPr>
        <w:tabs>
          <w:tab w:val="num" w:pos="3269"/>
        </w:tabs>
        <w:ind w:left="3269" w:hanging="360"/>
      </w:pPr>
      <w:rPr>
        <w:rFonts w:ascii="Symbol" w:hAnsi="Symbol" w:hint="default"/>
      </w:rPr>
    </w:lvl>
    <w:lvl w:ilvl="4" w:tplc="0C090003" w:tentative="1">
      <w:start w:val="1"/>
      <w:numFmt w:val="bullet"/>
      <w:lvlText w:val="o"/>
      <w:lvlJc w:val="left"/>
      <w:pPr>
        <w:tabs>
          <w:tab w:val="num" w:pos="3989"/>
        </w:tabs>
        <w:ind w:left="3989" w:hanging="360"/>
      </w:pPr>
      <w:rPr>
        <w:rFonts w:ascii="Courier New" w:hAnsi="Courier New" w:cs="Courier New" w:hint="default"/>
      </w:rPr>
    </w:lvl>
    <w:lvl w:ilvl="5" w:tplc="0C090005" w:tentative="1">
      <w:start w:val="1"/>
      <w:numFmt w:val="bullet"/>
      <w:lvlText w:val=""/>
      <w:lvlJc w:val="left"/>
      <w:pPr>
        <w:tabs>
          <w:tab w:val="num" w:pos="4709"/>
        </w:tabs>
        <w:ind w:left="4709" w:hanging="360"/>
      </w:pPr>
      <w:rPr>
        <w:rFonts w:ascii="Wingdings" w:hAnsi="Wingdings" w:hint="default"/>
      </w:rPr>
    </w:lvl>
    <w:lvl w:ilvl="6" w:tplc="0C090001" w:tentative="1">
      <w:start w:val="1"/>
      <w:numFmt w:val="bullet"/>
      <w:lvlText w:val=""/>
      <w:lvlJc w:val="left"/>
      <w:pPr>
        <w:tabs>
          <w:tab w:val="num" w:pos="5429"/>
        </w:tabs>
        <w:ind w:left="5429" w:hanging="360"/>
      </w:pPr>
      <w:rPr>
        <w:rFonts w:ascii="Symbol" w:hAnsi="Symbol" w:hint="default"/>
      </w:rPr>
    </w:lvl>
    <w:lvl w:ilvl="7" w:tplc="0C090003" w:tentative="1">
      <w:start w:val="1"/>
      <w:numFmt w:val="bullet"/>
      <w:lvlText w:val="o"/>
      <w:lvlJc w:val="left"/>
      <w:pPr>
        <w:tabs>
          <w:tab w:val="num" w:pos="6149"/>
        </w:tabs>
        <w:ind w:left="6149" w:hanging="360"/>
      </w:pPr>
      <w:rPr>
        <w:rFonts w:ascii="Courier New" w:hAnsi="Courier New" w:cs="Courier New" w:hint="default"/>
      </w:rPr>
    </w:lvl>
    <w:lvl w:ilvl="8" w:tplc="0C090005" w:tentative="1">
      <w:start w:val="1"/>
      <w:numFmt w:val="bullet"/>
      <w:lvlText w:val=""/>
      <w:lvlJc w:val="left"/>
      <w:pPr>
        <w:tabs>
          <w:tab w:val="num" w:pos="6869"/>
        </w:tabs>
        <w:ind w:left="6869" w:hanging="360"/>
      </w:pPr>
      <w:rPr>
        <w:rFonts w:ascii="Wingdings" w:hAnsi="Wingdings" w:hint="default"/>
      </w:rPr>
    </w:lvl>
  </w:abstractNum>
  <w:abstractNum w:abstractNumId="15">
    <w:nsid w:val="54435ECE"/>
    <w:multiLevelType w:val="hybridMultilevel"/>
    <w:tmpl w:val="8F16AC0E"/>
    <w:lvl w:ilvl="0" w:tplc="6E24DBC6">
      <w:start w:val="1"/>
      <w:numFmt w:val="bullet"/>
      <w:pStyle w:val="CommentText"/>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9072CBB"/>
    <w:multiLevelType w:val="hybridMultilevel"/>
    <w:tmpl w:val="7A22F526"/>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04F0DBA"/>
    <w:multiLevelType w:val="singleLevel"/>
    <w:tmpl w:val="1324BBDA"/>
    <w:lvl w:ilvl="0">
      <w:start w:val="1"/>
      <w:numFmt w:val="bullet"/>
      <w:pStyle w:val="TOC3"/>
      <w:lvlText w:val="▪"/>
      <w:lvlJc w:val="left"/>
      <w:pPr>
        <w:tabs>
          <w:tab w:val="num" w:pos="851"/>
        </w:tabs>
        <w:ind w:left="851" w:hanging="284"/>
      </w:pPr>
      <w:rPr>
        <w:rFonts w:ascii="Arial" w:hAnsi="Arial" w:hint="default"/>
      </w:rPr>
    </w:lvl>
  </w:abstractNum>
  <w:abstractNum w:abstractNumId="18">
    <w:nsid w:val="651E699A"/>
    <w:multiLevelType w:val="hybridMultilevel"/>
    <w:tmpl w:val="16BEBF3E"/>
    <w:lvl w:ilvl="0" w:tplc="3DF0A39C">
      <w:start w:val="1"/>
      <w:numFmt w:val="bullet"/>
      <w:lvlText w:val=""/>
      <w:lvlJc w:val="left"/>
      <w:pPr>
        <w:tabs>
          <w:tab w:val="num" w:pos="816"/>
        </w:tabs>
        <w:ind w:left="986" w:hanging="266"/>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F142B74"/>
    <w:multiLevelType w:val="hybridMultilevel"/>
    <w:tmpl w:val="6FEC0D26"/>
    <w:lvl w:ilvl="0" w:tplc="AF42173E">
      <w:start w:val="1"/>
      <w:numFmt w:val="bullet"/>
      <w:lvlText w:val=""/>
      <w:lvlJc w:val="left"/>
      <w:pPr>
        <w:tabs>
          <w:tab w:val="num" w:pos="532"/>
        </w:tabs>
        <w:ind w:left="787" w:hanging="255"/>
      </w:pPr>
      <w:rPr>
        <w:rFonts w:ascii="Wingdings" w:hAnsi="Wingdings" w:hint="default"/>
        <w:b w:val="0"/>
        <w:i w:val="0"/>
        <w:sz w:val="24"/>
        <w:u w:val="none"/>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20">
    <w:nsid w:val="770418D0"/>
    <w:multiLevelType w:val="singleLevel"/>
    <w:tmpl w:val="B74C7036"/>
    <w:lvl w:ilvl="0">
      <w:start w:val="1"/>
      <w:numFmt w:val="bullet"/>
      <w:pStyle w:val="Tablebullets"/>
      <w:lvlText w:val=""/>
      <w:lvlJc w:val="left"/>
      <w:pPr>
        <w:tabs>
          <w:tab w:val="num" w:pos="284"/>
        </w:tabs>
        <w:ind w:left="284" w:hanging="284"/>
      </w:pPr>
      <w:rPr>
        <w:rFonts w:ascii="Symbol" w:hAnsi="Symbol" w:hint="default"/>
        <w:color w:val="00928F"/>
      </w:rPr>
    </w:lvl>
  </w:abstractNum>
  <w:abstractNum w:abstractNumId="21">
    <w:nsid w:val="7CB915E2"/>
    <w:multiLevelType w:val="hybridMultilevel"/>
    <w:tmpl w:val="72824B42"/>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15"/>
  </w:num>
  <w:num w:numId="4">
    <w:abstractNumId w:val="7"/>
  </w:num>
  <w:num w:numId="5">
    <w:abstractNumId w:val="6"/>
  </w:num>
  <w:num w:numId="6">
    <w:abstractNumId w:val="13"/>
  </w:num>
  <w:num w:numId="7">
    <w:abstractNumId w:val="20"/>
  </w:num>
  <w:num w:numId="8">
    <w:abstractNumId w:val="1"/>
  </w:num>
  <w:num w:numId="9">
    <w:abstractNumId w:val="17"/>
  </w:num>
  <w:num w:numId="10">
    <w:abstractNumId w:val="10"/>
  </w:num>
  <w:num w:numId="11">
    <w:abstractNumId w:val="19"/>
  </w:num>
  <w:num w:numId="12">
    <w:abstractNumId w:val="12"/>
  </w:num>
  <w:num w:numId="13">
    <w:abstractNumId w:val="2"/>
  </w:num>
  <w:num w:numId="14">
    <w:abstractNumId w:val="15"/>
  </w:num>
  <w:num w:numId="15">
    <w:abstractNumId w:val="7"/>
  </w:num>
  <w:num w:numId="16">
    <w:abstractNumId w:val="6"/>
  </w:num>
  <w:num w:numId="17">
    <w:abstractNumId w:val="6"/>
  </w:num>
  <w:num w:numId="18">
    <w:abstractNumId w:val="6"/>
  </w:num>
  <w:num w:numId="19">
    <w:abstractNumId w:val="6"/>
  </w:num>
  <w:num w:numId="20">
    <w:abstractNumId w:val="6"/>
  </w:num>
  <w:num w:numId="21">
    <w:abstractNumId w:val="13"/>
  </w:num>
  <w:num w:numId="22">
    <w:abstractNumId w:val="13"/>
  </w:num>
  <w:num w:numId="23">
    <w:abstractNumId w:val="13"/>
  </w:num>
  <w:num w:numId="24">
    <w:abstractNumId w:val="20"/>
  </w:num>
  <w:num w:numId="25">
    <w:abstractNumId w:val="1"/>
  </w:num>
  <w:num w:numId="26">
    <w:abstractNumId w:val="17"/>
  </w:num>
  <w:num w:numId="27">
    <w:abstractNumId w:val="3"/>
  </w:num>
  <w:num w:numId="28">
    <w:abstractNumId w:val="9"/>
  </w:num>
  <w:num w:numId="29">
    <w:abstractNumId w:val="18"/>
  </w:num>
  <w:num w:numId="30">
    <w:abstractNumId w:val="5"/>
  </w:num>
  <w:num w:numId="31">
    <w:abstractNumId w:val="0"/>
  </w:num>
  <w:num w:numId="32">
    <w:abstractNumId w:val="14"/>
  </w:num>
  <w:num w:numId="33">
    <w:abstractNumId w:val="4"/>
  </w:num>
  <w:num w:numId="34">
    <w:abstractNumId w:val="21"/>
  </w:num>
  <w:num w:numId="35">
    <w:abstractNumId w:val="16"/>
  </w:num>
  <w:num w:numId="36">
    <w:abstractNumId w:val="8"/>
  </w:num>
  <w:num w:numId="37">
    <w:abstractNumId w:val="11"/>
  </w:num>
  <w:num w:numId="38">
    <w:abstractNumId w:val="20"/>
  </w:num>
  <w:num w:numId="39">
    <w:abstractNumId w:val="20"/>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9F9"/>
    <w:rsid w:val="00001DE7"/>
    <w:rsid w:val="00013699"/>
    <w:rsid w:val="00025D91"/>
    <w:rsid w:val="00030551"/>
    <w:rsid w:val="00032413"/>
    <w:rsid w:val="00033DBD"/>
    <w:rsid w:val="00035203"/>
    <w:rsid w:val="00042417"/>
    <w:rsid w:val="00042CCA"/>
    <w:rsid w:val="00043015"/>
    <w:rsid w:val="00046924"/>
    <w:rsid w:val="0006205A"/>
    <w:rsid w:val="000658BE"/>
    <w:rsid w:val="00067264"/>
    <w:rsid w:val="00073A08"/>
    <w:rsid w:val="0007560B"/>
    <w:rsid w:val="00083F6D"/>
    <w:rsid w:val="00085EF6"/>
    <w:rsid w:val="000869F0"/>
    <w:rsid w:val="00095CC0"/>
    <w:rsid w:val="000A0941"/>
    <w:rsid w:val="000A1078"/>
    <w:rsid w:val="000A28EF"/>
    <w:rsid w:val="000A6B3B"/>
    <w:rsid w:val="000B2F97"/>
    <w:rsid w:val="000B5758"/>
    <w:rsid w:val="000C7031"/>
    <w:rsid w:val="000C76A5"/>
    <w:rsid w:val="000C7E57"/>
    <w:rsid w:val="000D2D55"/>
    <w:rsid w:val="000D4545"/>
    <w:rsid w:val="000E1FFE"/>
    <w:rsid w:val="000E3F33"/>
    <w:rsid w:val="000E49E2"/>
    <w:rsid w:val="000F1EC4"/>
    <w:rsid w:val="000F76EF"/>
    <w:rsid w:val="001029DB"/>
    <w:rsid w:val="00124A32"/>
    <w:rsid w:val="00130772"/>
    <w:rsid w:val="00135C0D"/>
    <w:rsid w:val="00135DA5"/>
    <w:rsid w:val="00140672"/>
    <w:rsid w:val="00145904"/>
    <w:rsid w:val="0015354A"/>
    <w:rsid w:val="001551A7"/>
    <w:rsid w:val="001703E9"/>
    <w:rsid w:val="001739A8"/>
    <w:rsid w:val="00177A03"/>
    <w:rsid w:val="001947AE"/>
    <w:rsid w:val="001975A9"/>
    <w:rsid w:val="001A51A3"/>
    <w:rsid w:val="001A7D7B"/>
    <w:rsid w:val="001C11BE"/>
    <w:rsid w:val="001C6D32"/>
    <w:rsid w:val="001D6C85"/>
    <w:rsid w:val="001E1961"/>
    <w:rsid w:val="001F1CE1"/>
    <w:rsid w:val="001F2178"/>
    <w:rsid w:val="001F6C01"/>
    <w:rsid w:val="00200478"/>
    <w:rsid w:val="002008B6"/>
    <w:rsid w:val="0020301A"/>
    <w:rsid w:val="00205D97"/>
    <w:rsid w:val="00207832"/>
    <w:rsid w:val="00210577"/>
    <w:rsid w:val="00221C9C"/>
    <w:rsid w:val="0022240E"/>
    <w:rsid w:val="00227B1B"/>
    <w:rsid w:val="00230B64"/>
    <w:rsid w:val="00233BB5"/>
    <w:rsid w:val="00234025"/>
    <w:rsid w:val="00236627"/>
    <w:rsid w:val="00274EBE"/>
    <w:rsid w:val="00277E35"/>
    <w:rsid w:val="00285830"/>
    <w:rsid w:val="0028641F"/>
    <w:rsid w:val="00286A7F"/>
    <w:rsid w:val="00292FF4"/>
    <w:rsid w:val="002931CC"/>
    <w:rsid w:val="002A67FA"/>
    <w:rsid w:val="002B66CD"/>
    <w:rsid w:val="002C0575"/>
    <w:rsid w:val="002C1F67"/>
    <w:rsid w:val="002C3949"/>
    <w:rsid w:val="002D23BF"/>
    <w:rsid w:val="002D290F"/>
    <w:rsid w:val="002D7859"/>
    <w:rsid w:val="002E4C72"/>
    <w:rsid w:val="002E5DB1"/>
    <w:rsid w:val="002F25CE"/>
    <w:rsid w:val="002F33A4"/>
    <w:rsid w:val="003044FC"/>
    <w:rsid w:val="00330CF7"/>
    <w:rsid w:val="003406AC"/>
    <w:rsid w:val="00346E9C"/>
    <w:rsid w:val="003543BA"/>
    <w:rsid w:val="003547DB"/>
    <w:rsid w:val="0036333C"/>
    <w:rsid w:val="003636A6"/>
    <w:rsid w:val="00364E09"/>
    <w:rsid w:val="00365706"/>
    <w:rsid w:val="003664A3"/>
    <w:rsid w:val="00372E92"/>
    <w:rsid w:val="00374483"/>
    <w:rsid w:val="00393E8B"/>
    <w:rsid w:val="0039537C"/>
    <w:rsid w:val="00396C14"/>
    <w:rsid w:val="003B07B0"/>
    <w:rsid w:val="003C0EE8"/>
    <w:rsid w:val="003C5172"/>
    <w:rsid w:val="003C6914"/>
    <w:rsid w:val="003D7CEA"/>
    <w:rsid w:val="003E0E83"/>
    <w:rsid w:val="003E62B0"/>
    <w:rsid w:val="003F1A88"/>
    <w:rsid w:val="003F1B1C"/>
    <w:rsid w:val="003F2A27"/>
    <w:rsid w:val="003F65E2"/>
    <w:rsid w:val="004005C2"/>
    <w:rsid w:val="00407C45"/>
    <w:rsid w:val="004100FC"/>
    <w:rsid w:val="00415B31"/>
    <w:rsid w:val="004167A6"/>
    <w:rsid w:val="00417E9D"/>
    <w:rsid w:val="00423A60"/>
    <w:rsid w:val="00433BEC"/>
    <w:rsid w:val="004452ED"/>
    <w:rsid w:val="004456BE"/>
    <w:rsid w:val="0045314A"/>
    <w:rsid w:val="00455603"/>
    <w:rsid w:val="00456DE6"/>
    <w:rsid w:val="00460455"/>
    <w:rsid w:val="00470904"/>
    <w:rsid w:val="00472DDE"/>
    <w:rsid w:val="004730FF"/>
    <w:rsid w:val="00474CDB"/>
    <w:rsid w:val="00475EF5"/>
    <w:rsid w:val="00475F85"/>
    <w:rsid w:val="00483F3B"/>
    <w:rsid w:val="00487176"/>
    <w:rsid w:val="00490BAB"/>
    <w:rsid w:val="004A2506"/>
    <w:rsid w:val="004A3149"/>
    <w:rsid w:val="004A59D0"/>
    <w:rsid w:val="004A60BB"/>
    <w:rsid w:val="004A63FF"/>
    <w:rsid w:val="004A69B7"/>
    <w:rsid w:val="004A6B37"/>
    <w:rsid w:val="004B0849"/>
    <w:rsid w:val="004C146C"/>
    <w:rsid w:val="004C3954"/>
    <w:rsid w:val="004C43C1"/>
    <w:rsid w:val="004C7384"/>
    <w:rsid w:val="004D04F0"/>
    <w:rsid w:val="004D19DD"/>
    <w:rsid w:val="004E0C69"/>
    <w:rsid w:val="004E5C44"/>
    <w:rsid w:val="004E6B84"/>
    <w:rsid w:val="004F36D4"/>
    <w:rsid w:val="004F3B8B"/>
    <w:rsid w:val="004F6801"/>
    <w:rsid w:val="004F6974"/>
    <w:rsid w:val="005052ED"/>
    <w:rsid w:val="0052010F"/>
    <w:rsid w:val="005213F2"/>
    <w:rsid w:val="0052313B"/>
    <w:rsid w:val="00532DA1"/>
    <w:rsid w:val="00536224"/>
    <w:rsid w:val="00537D1B"/>
    <w:rsid w:val="00544562"/>
    <w:rsid w:val="0055092E"/>
    <w:rsid w:val="005632AE"/>
    <w:rsid w:val="005678C2"/>
    <w:rsid w:val="005710FF"/>
    <w:rsid w:val="00576206"/>
    <w:rsid w:val="005977D7"/>
    <w:rsid w:val="005A29D0"/>
    <w:rsid w:val="005A6DDB"/>
    <w:rsid w:val="005C0F27"/>
    <w:rsid w:val="005C5B93"/>
    <w:rsid w:val="005C68F1"/>
    <w:rsid w:val="005D333E"/>
    <w:rsid w:val="005D7E39"/>
    <w:rsid w:val="005E1659"/>
    <w:rsid w:val="005E1AD6"/>
    <w:rsid w:val="005E4EAE"/>
    <w:rsid w:val="005E6236"/>
    <w:rsid w:val="005E70B4"/>
    <w:rsid w:val="005F1C74"/>
    <w:rsid w:val="005F397C"/>
    <w:rsid w:val="005F7BF6"/>
    <w:rsid w:val="00604180"/>
    <w:rsid w:val="00604E1C"/>
    <w:rsid w:val="00622EEE"/>
    <w:rsid w:val="00632199"/>
    <w:rsid w:val="00642462"/>
    <w:rsid w:val="00643FEC"/>
    <w:rsid w:val="00644EF5"/>
    <w:rsid w:val="00660414"/>
    <w:rsid w:val="006769F9"/>
    <w:rsid w:val="00677F9B"/>
    <w:rsid w:val="0068118A"/>
    <w:rsid w:val="00683DF5"/>
    <w:rsid w:val="00686DF2"/>
    <w:rsid w:val="00687891"/>
    <w:rsid w:val="00687F39"/>
    <w:rsid w:val="00696083"/>
    <w:rsid w:val="006A03B7"/>
    <w:rsid w:val="006A5222"/>
    <w:rsid w:val="006B22CB"/>
    <w:rsid w:val="006B57D6"/>
    <w:rsid w:val="006B6B74"/>
    <w:rsid w:val="006B708E"/>
    <w:rsid w:val="006C7B26"/>
    <w:rsid w:val="006D6494"/>
    <w:rsid w:val="006E229B"/>
    <w:rsid w:val="006E5417"/>
    <w:rsid w:val="006E6CDA"/>
    <w:rsid w:val="006F6BFB"/>
    <w:rsid w:val="00704F62"/>
    <w:rsid w:val="00707D7E"/>
    <w:rsid w:val="00711051"/>
    <w:rsid w:val="007211E7"/>
    <w:rsid w:val="00722885"/>
    <w:rsid w:val="00722EF6"/>
    <w:rsid w:val="00726039"/>
    <w:rsid w:val="00727790"/>
    <w:rsid w:val="007322C6"/>
    <w:rsid w:val="00737522"/>
    <w:rsid w:val="0075321B"/>
    <w:rsid w:val="00780DE3"/>
    <w:rsid w:val="00783EF7"/>
    <w:rsid w:val="00791E9D"/>
    <w:rsid w:val="0079287A"/>
    <w:rsid w:val="00795430"/>
    <w:rsid w:val="007A570B"/>
    <w:rsid w:val="007B1E7A"/>
    <w:rsid w:val="007B343C"/>
    <w:rsid w:val="007B69DC"/>
    <w:rsid w:val="007C7063"/>
    <w:rsid w:val="007E14E8"/>
    <w:rsid w:val="007E4144"/>
    <w:rsid w:val="00801CCA"/>
    <w:rsid w:val="008035EA"/>
    <w:rsid w:val="008068E1"/>
    <w:rsid w:val="008108D8"/>
    <w:rsid w:val="008248FF"/>
    <w:rsid w:val="00825079"/>
    <w:rsid w:val="008300AE"/>
    <w:rsid w:val="008331B9"/>
    <w:rsid w:val="008406A0"/>
    <w:rsid w:val="00842772"/>
    <w:rsid w:val="00842D41"/>
    <w:rsid w:val="0087218A"/>
    <w:rsid w:val="008721B3"/>
    <w:rsid w:val="0087572B"/>
    <w:rsid w:val="00881EFD"/>
    <w:rsid w:val="0088630F"/>
    <w:rsid w:val="0089026E"/>
    <w:rsid w:val="00893925"/>
    <w:rsid w:val="00893B6D"/>
    <w:rsid w:val="008A12B0"/>
    <w:rsid w:val="008A1957"/>
    <w:rsid w:val="008A31C9"/>
    <w:rsid w:val="008C4F74"/>
    <w:rsid w:val="008C6B2F"/>
    <w:rsid w:val="008C78DF"/>
    <w:rsid w:val="008D28C8"/>
    <w:rsid w:val="008D55A1"/>
    <w:rsid w:val="008E05BD"/>
    <w:rsid w:val="008E103A"/>
    <w:rsid w:val="008E1D6A"/>
    <w:rsid w:val="008F2C5C"/>
    <w:rsid w:val="0090131D"/>
    <w:rsid w:val="00905658"/>
    <w:rsid w:val="00905E95"/>
    <w:rsid w:val="00912EE6"/>
    <w:rsid w:val="00933AC0"/>
    <w:rsid w:val="0094644D"/>
    <w:rsid w:val="00952A73"/>
    <w:rsid w:val="00954490"/>
    <w:rsid w:val="00954542"/>
    <w:rsid w:val="00962F1D"/>
    <w:rsid w:val="00980DE3"/>
    <w:rsid w:val="00986FE4"/>
    <w:rsid w:val="00987336"/>
    <w:rsid w:val="009915CF"/>
    <w:rsid w:val="0099576A"/>
    <w:rsid w:val="00997F6F"/>
    <w:rsid w:val="009A283D"/>
    <w:rsid w:val="009A2E8A"/>
    <w:rsid w:val="009A4FDB"/>
    <w:rsid w:val="009A5922"/>
    <w:rsid w:val="009B25E8"/>
    <w:rsid w:val="009C39B5"/>
    <w:rsid w:val="009E5523"/>
    <w:rsid w:val="009F6B3E"/>
    <w:rsid w:val="00A002C7"/>
    <w:rsid w:val="00A04FC6"/>
    <w:rsid w:val="00A12C92"/>
    <w:rsid w:val="00A1382A"/>
    <w:rsid w:val="00A1505C"/>
    <w:rsid w:val="00A17CED"/>
    <w:rsid w:val="00A2001B"/>
    <w:rsid w:val="00A203F8"/>
    <w:rsid w:val="00A20D15"/>
    <w:rsid w:val="00A21585"/>
    <w:rsid w:val="00A224CD"/>
    <w:rsid w:val="00A23112"/>
    <w:rsid w:val="00A25984"/>
    <w:rsid w:val="00A3109F"/>
    <w:rsid w:val="00A3143A"/>
    <w:rsid w:val="00A3164E"/>
    <w:rsid w:val="00A3396F"/>
    <w:rsid w:val="00A343ED"/>
    <w:rsid w:val="00A4154C"/>
    <w:rsid w:val="00A508A9"/>
    <w:rsid w:val="00A5506A"/>
    <w:rsid w:val="00A552F0"/>
    <w:rsid w:val="00A55FB3"/>
    <w:rsid w:val="00A57ED4"/>
    <w:rsid w:val="00A63230"/>
    <w:rsid w:val="00A67D60"/>
    <w:rsid w:val="00A7126D"/>
    <w:rsid w:val="00A72C38"/>
    <w:rsid w:val="00A7585D"/>
    <w:rsid w:val="00A84EFE"/>
    <w:rsid w:val="00A8733F"/>
    <w:rsid w:val="00A9101E"/>
    <w:rsid w:val="00A93A2E"/>
    <w:rsid w:val="00AB7E76"/>
    <w:rsid w:val="00AE7F34"/>
    <w:rsid w:val="00AF1922"/>
    <w:rsid w:val="00AF5074"/>
    <w:rsid w:val="00AF543B"/>
    <w:rsid w:val="00B02A7A"/>
    <w:rsid w:val="00B04CEE"/>
    <w:rsid w:val="00B05173"/>
    <w:rsid w:val="00B101E4"/>
    <w:rsid w:val="00B13144"/>
    <w:rsid w:val="00B34144"/>
    <w:rsid w:val="00B4591B"/>
    <w:rsid w:val="00B57D25"/>
    <w:rsid w:val="00B622C7"/>
    <w:rsid w:val="00B62E37"/>
    <w:rsid w:val="00B8353E"/>
    <w:rsid w:val="00B84A97"/>
    <w:rsid w:val="00B94A92"/>
    <w:rsid w:val="00B96411"/>
    <w:rsid w:val="00BA5999"/>
    <w:rsid w:val="00BA5AF0"/>
    <w:rsid w:val="00BB200B"/>
    <w:rsid w:val="00BC3210"/>
    <w:rsid w:val="00BC5F38"/>
    <w:rsid w:val="00BC6005"/>
    <w:rsid w:val="00BC7A1D"/>
    <w:rsid w:val="00BE1A98"/>
    <w:rsid w:val="00C032ED"/>
    <w:rsid w:val="00C0652E"/>
    <w:rsid w:val="00C06B50"/>
    <w:rsid w:val="00C17C5D"/>
    <w:rsid w:val="00C313F2"/>
    <w:rsid w:val="00C32150"/>
    <w:rsid w:val="00C4086D"/>
    <w:rsid w:val="00C42C8E"/>
    <w:rsid w:val="00C44783"/>
    <w:rsid w:val="00C45ABF"/>
    <w:rsid w:val="00C466B4"/>
    <w:rsid w:val="00C518D4"/>
    <w:rsid w:val="00C52CEF"/>
    <w:rsid w:val="00C61DBF"/>
    <w:rsid w:val="00C62782"/>
    <w:rsid w:val="00C62CAF"/>
    <w:rsid w:val="00C66DDE"/>
    <w:rsid w:val="00C80AA2"/>
    <w:rsid w:val="00C832FB"/>
    <w:rsid w:val="00C844B1"/>
    <w:rsid w:val="00C8500A"/>
    <w:rsid w:val="00C8736D"/>
    <w:rsid w:val="00C90DCF"/>
    <w:rsid w:val="00CA0917"/>
    <w:rsid w:val="00CA11A8"/>
    <w:rsid w:val="00CC1119"/>
    <w:rsid w:val="00CC1967"/>
    <w:rsid w:val="00CC1BEC"/>
    <w:rsid w:val="00CC3D59"/>
    <w:rsid w:val="00CC6607"/>
    <w:rsid w:val="00CC76F5"/>
    <w:rsid w:val="00CD553C"/>
    <w:rsid w:val="00CD7584"/>
    <w:rsid w:val="00CE1AC5"/>
    <w:rsid w:val="00CE48CB"/>
    <w:rsid w:val="00CE5415"/>
    <w:rsid w:val="00CF0F03"/>
    <w:rsid w:val="00CF1348"/>
    <w:rsid w:val="00CF3501"/>
    <w:rsid w:val="00CF525B"/>
    <w:rsid w:val="00D02E2F"/>
    <w:rsid w:val="00D07D4D"/>
    <w:rsid w:val="00D1265B"/>
    <w:rsid w:val="00D14778"/>
    <w:rsid w:val="00D14D37"/>
    <w:rsid w:val="00D15107"/>
    <w:rsid w:val="00D1758B"/>
    <w:rsid w:val="00D22FF0"/>
    <w:rsid w:val="00D256AF"/>
    <w:rsid w:val="00D31800"/>
    <w:rsid w:val="00D32FF2"/>
    <w:rsid w:val="00D3575B"/>
    <w:rsid w:val="00D368B1"/>
    <w:rsid w:val="00D40E05"/>
    <w:rsid w:val="00D41726"/>
    <w:rsid w:val="00D43C31"/>
    <w:rsid w:val="00D6503F"/>
    <w:rsid w:val="00D71B49"/>
    <w:rsid w:val="00D75580"/>
    <w:rsid w:val="00D8768B"/>
    <w:rsid w:val="00D87F03"/>
    <w:rsid w:val="00D90209"/>
    <w:rsid w:val="00DA23E4"/>
    <w:rsid w:val="00DA2605"/>
    <w:rsid w:val="00DA3A7B"/>
    <w:rsid w:val="00DA3F5B"/>
    <w:rsid w:val="00DA4B94"/>
    <w:rsid w:val="00DB5734"/>
    <w:rsid w:val="00DC2DC8"/>
    <w:rsid w:val="00DC4258"/>
    <w:rsid w:val="00DD721B"/>
    <w:rsid w:val="00DD75F1"/>
    <w:rsid w:val="00DD7720"/>
    <w:rsid w:val="00DE05C1"/>
    <w:rsid w:val="00DE2DC2"/>
    <w:rsid w:val="00DE3E6E"/>
    <w:rsid w:val="00DE4B3F"/>
    <w:rsid w:val="00DE5D56"/>
    <w:rsid w:val="00DE7B47"/>
    <w:rsid w:val="00DF08A9"/>
    <w:rsid w:val="00DF7381"/>
    <w:rsid w:val="00E2355E"/>
    <w:rsid w:val="00E24044"/>
    <w:rsid w:val="00E37EC9"/>
    <w:rsid w:val="00E411C4"/>
    <w:rsid w:val="00E4148E"/>
    <w:rsid w:val="00E450BE"/>
    <w:rsid w:val="00E45D49"/>
    <w:rsid w:val="00E515B0"/>
    <w:rsid w:val="00E71123"/>
    <w:rsid w:val="00E80F35"/>
    <w:rsid w:val="00E83BAD"/>
    <w:rsid w:val="00E8540F"/>
    <w:rsid w:val="00E925E1"/>
    <w:rsid w:val="00E965F1"/>
    <w:rsid w:val="00EB0690"/>
    <w:rsid w:val="00EB4E34"/>
    <w:rsid w:val="00EC2B44"/>
    <w:rsid w:val="00EC46AF"/>
    <w:rsid w:val="00EC7E25"/>
    <w:rsid w:val="00ED6C05"/>
    <w:rsid w:val="00EE0AFE"/>
    <w:rsid w:val="00EE2DC7"/>
    <w:rsid w:val="00EF12C0"/>
    <w:rsid w:val="00EF6A81"/>
    <w:rsid w:val="00F04407"/>
    <w:rsid w:val="00F11918"/>
    <w:rsid w:val="00F142C3"/>
    <w:rsid w:val="00F24A94"/>
    <w:rsid w:val="00F30500"/>
    <w:rsid w:val="00F3327C"/>
    <w:rsid w:val="00F4206B"/>
    <w:rsid w:val="00F43651"/>
    <w:rsid w:val="00F502AA"/>
    <w:rsid w:val="00F551FC"/>
    <w:rsid w:val="00F561C0"/>
    <w:rsid w:val="00F662FF"/>
    <w:rsid w:val="00F7113A"/>
    <w:rsid w:val="00F71A88"/>
    <w:rsid w:val="00F7378C"/>
    <w:rsid w:val="00F744DD"/>
    <w:rsid w:val="00F8272A"/>
    <w:rsid w:val="00F920BA"/>
    <w:rsid w:val="00F96E23"/>
    <w:rsid w:val="00F97316"/>
    <w:rsid w:val="00FA0595"/>
    <w:rsid w:val="00FA392C"/>
    <w:rsid w:val="00FA449E"/>
    <w:rsid w:val="00FA4C69"/>
    <w:rsid w:val="00FB1D8F"/>
    <w:rsid w:val="00FB3688"/>
    <w:rsid w:val="00FC195A"/>
    <w:rsid w:val="00FC4958"/>
    <w:rsid w:val="00FC53CB"/>
    <w:rsid w:val="00FD01ED"/>
    <w:rsid w:val="00FD16AA"/>
    <w:rsid w:val="00FE09CB"/>
    <w:rsid w:val="00FE640E"/>
    <w:rsid w:val="00FF4692"/>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semiHidden/>
    <w:rsid w:val="004A60B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1F2178"/>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basedOn w:val="Heading3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uiPriority w:val="99"/>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683DF5"/>
    <w:pPr>
      <w:numPr>
        <w:numId w:val="13"/>
      </w:numPr>
    </w:pPr>
    <w:rPr>
      <w:rFonts w:ascii="Arial" w:hAnsi="Arial"/>
      <w:sz w:val="21"/>
      <w:lang w:eastAsia="en-US"/>
    </w:rPr>
  </w:style>
  <w:style w:type="paragraph" w:customStyle="1" w:styleId="Bulletslevel2">
    <w:name w:val="Bullets level 2"/>
    <w:basedOn w:val="Bulletslevel1"/>
    <w:rsid w:val="001F2178"/>
    <w:pPr>
      <w:numPr>
        <w:numId w:val="14"/>
      </w:numPr>
      <w:tabs>
        <w:tab w:val="left" w:pos="567"/>
      </w:tabs>
    </w:pPr>
  </w:style>
  <w:style w:type="paragraph" w:customStyle="1" w:styleId="Bulletslevel3">
    <w:name w:val="Bullets level 3"/>
    <w:basedOn w:val="Normal"/>
    <w:rsid w:val="001F2178"/>
    <w:pPr>
      <w:numPr>
        <w:numId w:val="15"/>
      </w:numPr>
      <w:tabs>
        <w:tab w:val="left" w:pos="851"/>
      </w:tabs>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F71A88"/>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basedOn w:val="DefaultParagraphFont"/>
    <w:rsid w:val="00E45D49"/>
    <w:pPr>
      <w:numPr>
        <w:numId w:val="23"/>
      </w:numPr>
    </w:pPr>
  </w:style>
  <w:style w:type="paragraph" w:customStyle="1" w:styleId="Numberedbulletslevel2">
    <w:name w:val="Numbered bullets level 2"/>
    <w:basedOn w:val="Numberedbulletslevel1"/>
    <w:rsid w:val="004D19DD"/>
    <w:pPr>
      <w:numPr>
        <w:ilvl w:val="1"/>
        <w:numId w:val="6"/>
      </w:numPr>
      <w:tabs>
        <w:tab w:val="clear" w:pos="1080"/>
        <w:tab w:val="left" w:pos="798"/>
      </w:tabs>
      <w:ind w:left="794" w:hanging="397"/>
    </w:pPr>
  </w:style>
  <w:style w:type="paragraph" w:customStyle="1" w:styleId="Numberedbulletslevel3">
    <w:name w:val="Numbered bullets level 3"/>
    <w:basedOn w:val="Numberedbulletslevel2"/>
    <w:rsid w:val="004D19DD"/>
    <w:pPr>
      <w:numPr>
        <w:ilvl w:val="2"/>
        <w:numId w:val="23"/>
      </w:numPr>
      <w:tabs>
        <w:tab w:val="clear" w:pos="798"/>
        <w:tab w:val="clear" w:pos="1800"/>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numPr>
        <w:numId w:val="24"/>
      </w:numPr>
    </w:pPr>
  </w:style>
  <w:style w:type="character" w:customStyle="1" w:styleId="TablebulletsCharChar">
    <w:name w:val="Table bullets Char Char"/>
    <w:basedOn w:val="TabletextCharChar"/>
    <w:link w:val="Tablebullets"/>
    <w:rsid w:val="00A343ED"/>
    <w:rPr>
      <w:rFonts w:ascii="Arial" w:hAnsi="Arial"/>
      <w:lang w:val="en-AU" w:eastAsia="en-US" w:bidi="ar-SA"/>
    </w:rPr>
  </w:style>
  <w:style w:type="paragraph" w:customStyle="1" w:styleId="Tablebullets2">
    <w:name w:val="Table bullets 2"/>
    <w:basedOn w:val="Tablebullets"/>
    <w:rsid w:val="00954542"/>
    <w:pPr>
      <w:numPr>
        <w:numId w:val="25"/>
      </w:numPr>
      <w:tabs>
        <w:tab w:val="left" w:pos="567"/>
      </w:tabs>
      <w:ind w:left="568" w:hanging="284"/>
    </w:pPr>
  </w:style>
  <w:style w:type="paragraph" w:customStyle="1" w:styleId="Tablebullets3">
    <w:name w:val="Table bullets 3"/>
    <w:basedOn w:val="Tablebullets2"/>
    <w:next w:val="Tabletext"/>
    <w:rsid w:val="00954542"/>
    <w:pPr>
      <w:numPr>
        <w:numId w:val="26"/>
      </w:numPr>
      <w:tabs>
        <w:tab w:val="clear" w:pos="567"/>
      </w:tabs>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
    <w:name w:val="TOC heading"/>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basedOn w:val="TabletextChar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ACversionline">
    <w:name w:val="AC version line"/>
    <w:qFormat/>
    <w:rsid w:val="00F71A88"/>
    <w:pPr>
      <w:spacing w:after="480"/>
    </w:pPr>
    <w:rPr>
      <w:rFonts w:ascii="Arial" w:eastAsia="MS Gothic" w:hAnsi="Arial"/>
      <w:color w:val="00928F"/>
      <w:sz w:val="16"/>
      <w:szCs w:val="16"/>
      <w:lang w:eastAsia="zh-CN"/>
    </w:r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semiHidden/>
    <w:rsid w:val="004A60B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1F2178"/>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basedOn w:val="Heading3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uiPriority w:val="99"/>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683DF5"/>
    <w:pPr>
      <w:numPr>
        <w:numId w:val="13"/>
      </w:numPr>
    </w:pPr>
    <w:rPr>
      <w:rFonts w:ascii="Arial" w:hAnsi="Arial"/>
      <w:sz w:val="21"/>
      <w:lang w:eastAsia="en-US"/>
    </w:rPr>
  </w:style>
  <w:style w:type="paragraph" w:customStyle="1" w:styleId="Bulletslevel2">
    <w:name w:val="Bullets level 2"/>
    <w:basedOn w:val="Bulletslevel1"/>
    <w:rsid w:val="001F2178"/>
    <w:pPr>
      <w:numPr>
        <w:numId w:val="14"/>
      </w:numPr>
      <w:tabs>
        <w:tab w:val="left" w:pos="567"/>
      </w:tabs>
    </w:pPr>
  </w:style>
  <w:style w:type="paragraph" w:customStyle="1" w:styleId="Bulletslevel3">
    <w:name w:val="Bullets level 3"/>
    <w:basedOn w:val="Normal"/>
    <w:rsid w:val="001F2178"/>
    <w:pPr>
      <w:numPr>
        <w:numId w:val="15"/>
      </w:numPr>
      <w:tabs>
        <w:tab w:val="left" w:pos="851"/>
      </w:tabs>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F71A88"/>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basedOn w:val="DefaultParagraphFont"/>
    <w:rsid w:val="00E45D49"/>
    <w:pPr>
      <w:numPr>
        <w:numId w:val="23"/>
      </w:numPr>
    </w:pPr>
  </w:style>
  <w:style w:type="paragraph" w:customStyle="1" w:styleId="Numberedbulletslevel2">
    <w:name w:val="Numbered bullets level 2"/>
    <w:basedOn w:val="Numberedbulletslevel1"/>
    <w:rsid w:val="004D19DD"/>
    <w:pPr>
      <w:numPr>
        <w:ilvl w:val="1"/>
        <w:numId w:val="6"/>
      </w:numPr>
      <w:tabs>
        <w:tab w:val="clear" w:pos="1080"/>
        <w:tab w:val="left" w:pos="798"/>
      </w:tabs>
      <w:ind w:left="794" w:hanging="397"/>
    </w:pPr>
  </w:style>
  <w:style w:type="paragraph" w:customStyle="1" w:styleId="Numberedbulletslevel3">
    <w:name w:val="Numbered bullets level 3"/>
    <w:basedOn w:val="Numberedbulletslevel2"/>
    <w:rsid w:val="004D19DD"/>
    <w:pPr>
      <w:numPr>
        <w:ilvl w:val="2"/>
        <w:numId w:val="23"/>
      </w:numPr>
      <w:tabs>
        <w:tab w:val="clear" w:pos="798"/>
        <w:tab w:val="clear" w:pos="1800"/>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numPr>
        <w:numId w:val="24"/>
      </w:numPr>
    </w:pPr>
  </w:style>
  <w:style w:type="character" w:customStyle="1" w:styleId="TablebulletsCharChar">
    <w:name w:val="Table bullets Char Char"/>
    <w:basedOn w:val="TabletextCharChar"/>
    <w:link w:val="Tablebullets"/>
    <w:rsid w:val="00A343ED"/>
    <w:rPr>
      <w:rFonts w:ascii="Arial" w:hAnsi="Arial"/>
      <w:lang w:val="en-AU" w:eastAsia="en-US" w:bidi="ar-SA"/>
    </w:rPr>
  </w:style>
  <w:style w:type="paragraph" w:customStyle="1" w:styleId="Tablebullets2">
    <w:name w:val="Table bullets 2"/>
    <w:basedOn w:val="Tablebullets"/>
    <w:rsid w:val="00954542"/>
    <w:pPr>
      <w:numPr>
        <w:numId w:val="25"/>
      </w:numPr>
      <w:tabs>
        <w:tab w:val="left" w:pos="567"/>
      </w:tabs>
      <w:ind w:left="568" w:hanging="284"/>
    </w:pPr>
  </w:style>
  <w:style w:type="paragraph" w:customStyle="1" w:styleId="Tablebullets3">
    <w:name w:val="Table bullets 3"/>
    <w:basedOn w:val="Tablebullets2"/>
    <w:next w:val="Tabletext"/>
    <w:rsid w:val="00954542"/>
    <w:pPr>
      <w:numPr>
        <w:numId w:val="26"/>
      </w:numPr>
      <w:tabs>
        <w:tab w:val="clear" w:pos="567"/>
      </w:tabs>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
    <w:name w:val="TOC heading"/>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basedOn w:val="TabletextChar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ACversionline">
    <w:name w:val="AC version line"/>
    <w:qFormat/>
    <w:rsid w:val="00F71A88"/>
    <w:pPr>
      <w:spacing w:after="480"/>
    </w:pPr>
    <w:rPr>
      <w:rFonts w:ascii="Arial" w:eastAsia="MS Gothic" w:hAnsi="Arial"/>
      <w:color w:val="00928F"/>
      <w:sz w:val="16"/>
      <w:szCs w:val="16"/>
      <w:lang w:eastAsia="zh-CN"/>
    </w:r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570167">
      <w:bodyDiv w:val="1"/>
      <w:marLeft w:val="0"/>
      <w:marRight w:val="0"/>
      <w:marTop w:val="0"/>
      <w:marBottom w:val="0"/>
      <w:divBdr>
        <w:top w:val="none" w:sz="0" w:space="0" w:color="auto"/>
        <w:left w:val="none" w:sz="0" w:space="0" w:color="auto"/>
        <w:bottom w:val="none" w:sz="0" w:space="0" w:color="auto"/>
        <w:right w:val="none" w:sz="0" w:space="0" w:color="auto"/>
      </w:divBdr>
      <w:divsChild>
        <w:div w:id="1773285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ustraliancurriculum.edu.au/Curriculum/ContentDescription/ACMNA013" TargetMode="External"/><Relationship Id="rId13" Type="http://schemas.openxmlformats.org/officeDocument/2006/relationships/image" Target="media/image3.png"/><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qsa.qld.edu.au"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australiancurriculum.edu.au/Curriculum/ContentDescription/ACMMG01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ustraliancurriculum.edu.au/Curriculum/ContentDescription/ACMNA015" TargetMode="External"/><Relationship Id="rId14" Type="http://schemas.openxmlformats.org/officeDocument/2006/relationships/image" Target="media/image4.png"/><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X:\D_Curriculum_Services\B_Australian_Curriculum\K(P)-10\PROJECTS\Exemplar\REVISION%202011\Maths%20revisions%20Nov%202011\Year%20X%20unit%20overvi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Year X unit overview.dot</Template>
  <TotalTime>0</TotalTime>
  <Pages>3</Pages>
  <Words>1850</Words>
  <Characters>10550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Year 1 unit overview — Australian Curriculum: Mathematics</vt:lpstr>
    </vt:vector>
  </TitlesOfParts>
  <Company>Queensland Studies Authority</Company>
  <LinksUpToDate>false</LinksUpToDate>
  <CharactersWithSpaces>12376</CharactersWithSpaces>
  <SharedDoc>false</SharedDoc>
  <HLinks>
    <vt:vector size="24" baseType="variant">
      <vt:variant>
        <vt:i4>7340144</vt:i4>
      </vt:variant>
      <vt:variant>
        <vt:i4>9</vt:i4>
      </vt:variant>
      <vt:variant>
        <vt:i4>0</vt:i4>
      </vt:variant>
      <vt:variant>
        <vt:i4>5</vt:i4>
      </vt:variant>
      <vt:variant>
        <vt:lpwstr>http://www.qsa.qld.edu.au/</vt:lpwstr>
      </vt:variant>
      <vt:variant>
        <vt:lpwstr/>
      </vt:variant>
      <vt:variant>
        <vt:i4>4522000</vt:i4>
      </vt:variant>
      <vt:variant>
        <vt:i4>6</vt:i4>
      </vt:variant>
      <vt:variant>
        <vt:i4>0</vt:i4>
      </vt:variant>
      <vt:variant>
        <vt:i4>5</vt:i4>
      </vt:variant>
      <vt:variant>
        <vt:lpwstr>http://www.australiancurriculum.edu.au/Curriculum/ContentDescription/ACMMG019</vt:lpwstr>
      </vt:variant>
      <vt:variant>
        <vt:lpwstr/>
      </vt:variant>
      <vt:variant>
        <vt:i4>4390931</vt:i4>
      </vt:variant>
      <vt:variant>
        <vt:i4>3</vt:i4>
      </vt:variant>
      <vt:variant>
        <vt:i4>0</vt:i4>
      </vt:variant>
      <vt:variant>
        <vt:i4>5</vt:i4>
      </vt:variant>
      <vt:variant>
        <vt:lpwstr>http://www.australiancurriculum.edu.au/Curriculum/ContentDescription/ACMNA015</vt:lpwstr>
      </vt:variant>
      <vt:variant>
        <vt:lpwstr/>
      </vt:variant>
      <vt:variant>
        <vt:i4>4390931</vt:i4>
      </vt:variant>
      <vt:variant>
        <vt:i4>0</vt:i4>
      </vt:variant>
      <vt:variant>
        <vt:i4>0</vt:i4>
      </vt:variant>
      <vt:variant>
        <vt:i4>5</vt:i4>
      </vt:variant>
      <vt:variant>
        <vt:lpwstr>http://www.australiancurriculum.edu.au/Curriculum/ContentDescription/ACMNA013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 unit overview — Australian Curriculum: Mathematics</dc:title>
  <dc:subject>Australian Curriculum</dc:subject>
  <dc:creator>Queensland Studies Authority</dc:creator>
  <cp:keywords/>
  <cp:lastModifiedBy>QSA</cp:lastModifiedBy>
  <cp:revision>2</cp:revision>
  <cp:lastPrinted>2011-10-24T00:44:00Z</cp:lastPrinted>
  <dcterms:created xsi:type="dcterms:W3CDTF">2014-06-18T06:05:00Z</dcterms:created>
  <dcterms:modified xsi:type="dcterms:W3CDTF">2014-06-18T06:05:00Z</dcterms:modified>
</cp:coreProperties>
</file>