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1" w:rsidRPr="00952075" w:rsidRDefault="00B364FA" w:rsidP="00884F61">
      <w:pPr>
        <w:pStyle w:val="Heading1TOP"/>
        <w:tabs>
          <w:tab w:val="right" w:pos="20978"/>
        </w:tabs>
      </w:pPr>
      <w:bookmarkStart w:id="0" w:name="_GoBack"/>
      <w:bookmarkEnd w:id="0"/>
      <w:r w:rsidRPr="00414AA6">
        <w:t xml:space="preserve">Year </w:t>
      </w:r>
      <w:r w:rsidR="0095759B">
        <w:t>1</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5F0B42" w:rsidRDefault="00A467AB" w:rsidP="00A467AB">
            <w:pPr>
              <w:pStyle w:val="Tabletext"/>
            </w:pPr>
            <w:r>
              <w:t xml:space="preserve">The proficiency strands </w:t>
            </w:r>
            <w:r w:rsidRPr="00FD5FE7">
              <w:rPr>
                <w:i/>
              </w:rPr>
              <w:t>Understanding</w:t>
            </w:r>
            <w:r>
              <w:t xml:space="preserve">, </w:t>
            </w:r>
            <w:r w:rsidRPr="00FD5FE7">
              <w:rPr>
                <w:i/>
              </w:rPr>
              <w:t>Fluency</w:t>
            </w:r>
            <w:r>
              <w:t xml:space="preserve">, </w:t>
            </w:r>
            <w:r w:rsidRPr="00FD5FE7">
              <w:rPr>
                <w:i/>
              </w:rPr>
              <w:t>Problem</w:t>
            </w:r>
            <w:r>
              <w:t xml:space="preserve"> </w:t>
            </w:r>
            <w:r w:rsidRPr="00FD5FE7">
              <w:rPr>
                <w:i/>
              </w:rPr>
              <w:t>Solving</w:t>
            </w:r>
            <w:r>
              <w:t xml:space="preserve"> and </w:t>
            </w:r>
            <w:r w:rsidRPr="00FD5FE7">
              <w:rPr>
                <w:i/>
              </w:rPr>
              <w:t>Reasoning</w:t>
            </w:r>
            <w:r>
              <w:t xml:space="preserve"> are an integral part of mathematics content across the three content strands: </w:t>
            </w:r>
            <w:r w:rsidRPr="00FD5FE7">
              <w:rPr>
                <w:i/>
              </w:rPr>
              <w:t>Number</w:t>
            </w:r>
            <w:r>
              <w:t xml:space="preserve"> </w:t>
            </w:r>
            <w:r w:rsidRPr="00FD5FE7">
              <w:rPr>
                <w:i/>
              </w:rPr>
              <w:t>and</w:t>
            </w:r>
            <w:r>
              <w:t xml:space="preserve"> </w:t>
            </w:r>
            <w:r w:rsidRPr="00FD5FE7">
              <w:rPr>
                <w:i/>
              </w:rPr>
              <w:t>Algebra</w:t>
            </w:r>
            <w:r>
              <w:t xml:space="preserve">, </w:t>
            </w:r>
            <w:r w:rsidRPr="00FD5FE7">
              <w:rPr>
                <w:i/>
              </w:rPr>
              <w:t>Measurement</w:t>
            </w:r>
            <w:r>
              <w:t xml:space="preserve"> </w:t>
            </w:r>
            <w:r w:rsidRPr="00FD5FE7">
              <w:rPr>
                <w:i/>
              </w:rPr>
              <w:t>and</w:t>
            </w:r>
            <w:r>
              <w:t xml:space="preserve"> </w:t>
            </w:r>
            <w:r w:rsidRPr="00FD5FE7">
              <w:rPr>
                <w:i/>
              </w:rPr>
              <w:t>Geometry</w:t>
            </w:r>
            <w:r>
              <w:t xml:space="preserve">, and </w:t>
            </w:r>
            <w:r w:rsidRPr="00FD5FE7">
              <w:rPr>
                <w:i/>
              </w:rPr>
              <w:t>Statistics</w:t>
            </w:r>
            <w:r>
              <w:t xml:space="preserve"> </w:t>
            </w:r>
            <w:r w:rsidRPr="00FD5FE7">
              <w:rPr>
                <w:i/>
              </w:rPr>
              <w:t>and</w:t>
            </w:r>
            <w:r>
              <w:t xml:space="preserve"> </w:t>
            </w:r>
            <w:r w:rsidRPr="00FD5FE7">
              <w:rPr>
                <w:i/>
              </w:rPr>
              <w:t>Probability</w:t>
            </w:r>
            <w:r>
              <w:t>. The proficiencies reinforce the significance of working mathematically within the content and describe how the content is explored or developed. They provide the language to build in the developmental aspects of the learning of mathematics.</w:t>
            </w:r>
          </w:p>
          <w:p w:rsidR="00FA7E65" w:rsidRDefault="00A467AB" w:rsidP="00A467AB">
            <w:pPr>
              <w:pStyle w:val="Tabletext"/>
            </w:pPr>
            <w:r>
              <w:t>At this year level:</w:t>
            </w:r>
          </w:p>
          <w:p w:rsidR="00A467AB" w:rsidRDefault="00A467AB" w:rsidP="00A467AB">
            <w:pPr>
              <w:pStyle w:val="Tabletext"/>
            </w:pPr>
            <w:r w:rsidRPr="00DE4D34">
              <w:rPr>
                <w:i/>
              </w:rPr>
              <w:t>Understanding</w:t>
            </w:r>
            <w:r>
              <w:t xml:space="preserve"> includes connecting names, numerals and quantities, and partitioning numbers in various ways</w:t>
            </w:r>
          </w:p>
          <w:p w:rsidR="00A467AB" w:rsidRDefault="00A467AB" w:rsidP="00A467AB">
            <w:pPr>
              <w:pStyle w:val="Tabletext"/>
            </w:pPr>
            <w:r w:rsidRPr="00DE4D34">
              <w:rPr>
                <w:i/>
              </w:rPr>
              <w:t>Fluency</w:t>
            </w:r>
            <w:r>
              <w:t xml:space="preserve"> includes counting number in sequences readily forward and backwards, locating numbers on a line, and naming the days of the week</w:t>
            </w:r>
          </w:p>
          <w:p w:rsidR="00A467AB" w:rsidRDefault="00A467AB" w:rsidP="00A467AB">
            <w:pPr>
              <w:pStyle w:val="Tabletext"/>
            </w:pPr>
            <w:r w:rsidRPr="00DE4D34">
              <w:rPr>
                <w:i/>
              </w:rPr>
              <w:t>Problem</w:t>
            </w:r>
            <w:r>
              <w:t xml:space="preserve"> </w:t>
            </w:r>
            <w:r w:rsidRPr="00DE4D34">
              <w:rPr>
                <w:i/>
              </w:rPr>
              <w:t>Solving</w:t>
            </w:r>
            <w:r>
              <w:t xml:space="preserve"> includes using materials to model authentic problems, giving and receiving directions to unfamiliar places, and using familiar counting sequences to solve unfamiliar problems and discussing the reasonableness of the answer</w:t>
            </w:r>
          </w:p>
          <w:p w:rsidR="00FA7E65" w:rsidRPr="00884F61" w:rsidRDefault="00A467AB" w:rsidP="00A467AB">
            <w:pPr>
              <w:pStyle w:val="Tabletext"/>
            </w:pPr>
            <w:r w:rsidRPr="00DE4D34">
              <w:rPr>
                <w:i/>
              </w:rPr>
              <w:t>Reasoning</w:t>
            </w:r>
            <w:r>
              <w:t xml:space="preserve"> includes explaining direct and indirect comparisons of length using uniform informal units, justifying representations of data, and explaining patterns that have been created.</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95759B" w:rsidRDefault="0095759B" w:rsidP="0095759B">
            <w:pPr>
              <w:pStyle w:val="Tabletext"/>
            </w:pPr>
            <w:r>
              <w:t>By the end of Year 1, students describe number sequences resulting from skip counting by 2s, 5s and 10s. They identify representations of one half. They recognise Australian coins according to their value. Students explain time durations. They describe two-dimensional shapes and three-dimensional objects. Students describe data displays.</w:t>
            </w:r>
          </w:p>
          <w:p w:rsidR="00884F61" w:rsidRPr="00884F61" w:rsidRDefault="0095759B" w:rsidP="0095759B">
            <w:pPr>
              <w:pStyle w:val="Tabletext"/>
            </w:pPr>
            <w:r>
              <w:t>Students count to and from 100 and locate numbers on a number line. They carry out simple additions and subtractions using counting strategies. They partition numbers using place value. They continue simple patterns involving numbers and objects. Students order objects based on lengths and capacities using informal units. They tell time to the half hour. They use the language of direction to move from place to place. Students classify outcomes of simple familiar events. They collect data by asking questions and draw simple data displays.</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25791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25791D">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452C0A" w:rsidRPr="00704B88" w:rsidTr="005A733B">
        <w:trPr>
          <w:jc w:val="center"/>
        </w:trPr>
        <w:tc>
          <w:tcPr>
            <w:tcW w:w="661" w:type="dxa"/>
            <w:vMerge w:val="restart"/>
            <w:shd w:val="clear" w:color="auto" w:fill="8CC8C9"/>
            <w:textDirection w:val="btLr"/>
            <w:vAlign w:val="center"/>
          </w:tcPr>
          <w:p w:rsidR="00452C0A" w:rsidRDefault="00452C0A"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452C0A" w:rsidRDefault="00452C0A" w:rsidP="00414AA6">
            <w:pPr>
              <w:pStyle w:val="Tablesubhead"/>
            </w:pPr>
            <w:r w:rsidRPr="00491FB9">
              <w:t>Term overview</w:t>
            </w:r>
          </w:p>
        </w:tc>
        <w:tc>
          <w:tcPr>
            <w:tcW w:w="4363" w:type="dxa"/>
            <w:shd w:val="clear" w:color="auto" w:fill="8CC8C9"/>
          </w:tcPr>
          <w:p w:rsidR="00452C0A" w:rsidRDefault="00452C0A" w:rsidP="00414AA6">
            <w:pPr>
              <w:pStyle w:val="Tablesubhead"/>
            </w:pPr>
            <w:r w:rsidRPr="00491FB9">
              <w:t>Term</w:t>
            </w:r>
            <w:r>
              <w:t xml:space="preserve"> 1</w:t>
            </w:r>
          </w:p>
        </w:tc>
        <w:tc>
          <w:tcPr>
            <w:tcW w:w="4364" w:type="dxa"/>
            <w:shd w:val="clear" w:color="auto" w:fill="8CC8C9"/>
          </w:tcPr>
          <w:p w:rsidR="00452C0A" w:rsidRDefault="00452C0A" w:rsidP="00414AA6">
            <w:pPr>
              <w:pStyle w:val="Tablesubhead"/>
            </w:pPr>
            <w:r w:rsidRPr="00491FB9">
              <w:t>Term</w:t>
            </w:r>
            <w:r>
              <w:t xml:space="preserve"> 2</w:t>
            </w:r>
          </w:p>
        </w:tc>
        <w:tc>
          <w:tcPr>
            <w:tcW w:w="4367" w:type="dxa"/>
            <w:shd w:val="clear" w:color="auto" w:fill="8CC8C9"/>
          </w:tcPr>
          <w:p w:rsidR="00452C0A" w:rsidRDefault="00452C0A" w:rsidP="00414AA6">
            <w:pPr>
              <w:pStyle w:val="Tablesubhead"/>
            </w:pPr>
            <w:r w:rsidRPr="00491FB9">
              <w:t>Term</w:t>
            </w:r>
            <w:r>
              <w:t xml:space="preserve"> 3</w:t>
            </w:r>
          </w:p>
        </w:tc>
        <w:tc>
          <w:tcPr>
            <w:tcW w:w="4364" w:type="dxa"/>
            <w:shd w:val="clear" w:color="auto" w:fill="8CC8C9"/>
          </w:tcPr>
          <w:p w:rsidR="00452C0A" w:rsidRDefault="00452C0A" w:rsidP="00414AA6">
            <w:pPr>
              <w:pStyle w:val="Tablesubhead"/>
            </w:pPr>
            <w:r w:rsidRPr="00491FB9">
              <w:t>Term</w:t>
            </w:r>
            <w:r>
              <w:t xml:space="preserve"> 4</w:t>
            </w:r>
          </w:p>
        </w:tc>
      </w:tr>
      <w:tr w:rsidR="00F10A61" w:rsidTr="00F10A61">
        <w:trPr>
          <w:jc w:val="center"/>
        </w:trPr>
        <w:tc>
          <w:tcPr>
            <w:tcW w:w="661" w:type="dxa"/>
            <w:vMerge/>
            <w:shd w:val="clear" w:color="auto" w:fill="8CC8C9"/>
            <w:textDirection w:val="btLr"/>
            <w:vAlign w:val="center"/>
          </w:tcPr>
          <w:p w:rsidR="00F10A61" w:rsidRDefault="00F10A61" w:rsidP="00704B88">
            <w:pPr>
              <w:pStyle w:val="Tablesubhead"/>
              <w:jc w:val="center"/>
            </w:pPr>
          </w:p>
        </w:tc>
        <w:tc>
          <w:tcPr>
            <w:tcW w:w="2860" w:type="dxa"/>
            <w:vMerge/>
            <w:tcBorders>
              <w:bottom w:val="single" w:sz="4" w:space="0" w:color="00948D"/>
            </w:tcBorders>
            <w:shd w:val="clear" w:color="auto" w:fill="CFE7E6"/>
          </w:tcPr>
          <w:p w:rsidR="00F10A61" w:rsidRDefault="00F10A61" w:rsidP="00414AA6">
            <w:pPr>
              <w:pStyle w:val="Tablesubhead"/>
            </w:pPr>
          </w:p>
        </w:tc>
        <w:tc>
          <w:tcPr>
            <w:tcW w:w="4363" w:type="dxa"/>
            <w:shd w:val="clear" w:color="auto" w:fill="auto"/>
          </w:tcPr>
          <w:p w:rsidR="00F10A61" w:rsidRDefault="00F10A61" w:rsidP="00F10A61">
            <w:pPr>
              <w:pStyle w:val="Tabletext"/>
            </w:pPr>
            <w:r>
              <w:t>During this term children</w:t>
            </w:r>
            <w:r w:rsidR="00A3069D">
              <w:t xml:space="preserve"> </w:t>
            </w:r>
            <w:r>
              <w:t>will:</w:t>
            </w:r>
          </w:p>
          <w:p w:rsidR="00F10A61" w:rsidRPr="00421AD7" w:rsidRDefault="00F10A61" w:rsidP="00480A07">
            <w:pPr>
              <w:pStyle w:val="Tablebullets"/>
              <w:numPr>
                <w:ilvl w:val="0"/>
                <w:numId w:val="7"/>
              </w:numPr>
            </w:pPr>
            <w:r>
              <w:t xml:space="preserve">make </w:t>
            </w:r>
            <w:r w:rsidRPr="00421AD7">
              <w:t>connections with prior learning</w:t>
            </w:r>
          </w:p>
          <w:p w:rsidR="00F10A61" w:rsidRPr="00421AD7" w:rsidRDefault="00F10A61" w:rsidP="00480A07">
            <w:pPr>
              <w:pStyle w:val="Tablebullets"/>
              <w:numPr>
                <w:ilvl w:val="0"/>
                <w:numId w:val="7"/>
              </w:numPr>
            </w:pPr>
            <w:r w:rsidRPr="00421AD7">
              <w:t>explore numbers to 100, including partitioning and the use of number lines</w:t>
            </w:r>
          </w:p>
          <w:p w:rsidR="00F10A61" w:rsidRPr="00421AD7" w:rsidRDefault="00F10A61" w:rsidP="00480A07">
            <w:pPr>
              <w:pStyle w:val="Tablebullets"/>
              <w:numPr>
                <w:ilvl w:val="0"/>
                <w:numId w:val="7"/>
              </w:numPr>
            </w:pPr>
            <w:r w:rsidRPr="00421AD7">
              <w:t>skip count by twos, fives and tens</w:t>
            </w:r>
          </w:p>
          <w:p w:rsidR="00F10A61" w:rsidRPr="00421AD7" w:rsidRDefault="00F10A61" w:rsidP="00480A07">
            <w:pPr>
              <w:pStyle w:val="Tablebullets"/>
              <w:numPr>
                <w:ilvl w:val="0"/>
                <w:numId w:val="7"/>
              </w:numPr>
            </w:pPr>
            <w:r w:rsidRPr="00421AD7">
              <w:t>recognise part–whole relationships</w:t>
            </w:r>
          </w:p>
          <w:p w:rsidR="00F10A61" w:rsidRPr="00421AD7" w:rsidRDefault="00F10A61" w:rsidP="00480A07">
            <w:pPr>
              <w:pStyle w:val="Tablebullets"/>
              <w:numPr>
                <w:ilvl w:val="0"/>
                <w:numId w:val="7"/>
              </w:numPr>
            </w:pPr>
            <w:r w:rsidRPr="00421AD7">
              <w:t>compare the length and capacity of objects</w:t>
            </w:r>
          </w:p>
          <w:p w:rsidR="00F10A61" w:rsidRPr="00421AD7" w:rsidRDefault="00F10A61" w:rsidP="00480A07">
            <w:pPr>
              <w:pStyle w:val="Tablebullets"/>
              <w:numPr>
                <w:ilvl w:val="0"/>
                <w:numId w:val="7"/>
              </w:numPr>
            </w:pPr>
            <w:r w:rsidRPr="00421AD7">
              <w:t>sort coins</w:t>
            </w:r>
          </w:p>
          <w:p w:rsidR="00F10A61" w:rsidRPr="00421AD7" w:rsidRDefault="00F10A61" w:rsidP="00480A07">
            <w:pPr>
              <w:pStyle w:val="Tablebullets"/>
              <w:numPr>
                <w:ilvl w:val="0"/>
                <w:numId w:val="7"/>
              </w:numPr>
            </w:pPr>
            <w:r w:rsidRPr="00421AD7">
              <w:t>tell time to the half-hour</w:t>
            </w:r>
          </w:p>
          <w:p w:rsidR="00F10A61" w:rsidRPr="00421AD7" w:rsidRDefault="00F10A61" w:rsidP="00480A07">
            <w:pPr>
              <w:pStyle w:val="Tablebullets"/>
              <w:numPr>
                <w:ilvl w:val="0"/>
                <w:numId w:val="7"/>
              </w:numPr>
            </w:pPr>
            <w:r w:rsidRPr="00421AD7">
              <w:t>describe duration using months, weeks days and hours</w:t>
            </w:r>
          </w:p>
          <w:p w:rsidR="00F10A61" w:rsidRPr="00421AD7" w:rsidRDefault="00F10A61" w:rsidP="00480A07">
            <w:pPr>
              <w:pStyle w:val="Tablebullets"/>
              <w:numPr>
                <w:ilvl w:val="0"/>
                <w:numId w:val="7"/>
              </w:numPr>
            </w:pPr>
            <w:r w:rsidRPr="00421AD7">
              <w:t>sort, describe and recognise familiar 2-D</w:t>
            </w:r>
            <w:r w:rsidR="003347A8">
              <w:t xml:space="preserve"> shapes</w:t>
            </w:r>
            <w:r w:rsidRPr="00421AD7">
              <w:t xml:space="preserve"> and 3-D objects</w:t>
            </w:r>
          </w:p>
          <w:p w:rsidR="00F10A61" w:rsidRPr="00421AD7" w:rsidRDefault="00F10A61" w:rsidP="00480A07">
            <w:pPr>
              <w:pStyle w:val="Tablebullets"/>
              <w:numPr>
                <w:ilvl w:val="0"/>
                <w:numId w:val="7"/>
              </w:numPr>
            </w:pPr>
            <w:r w:rsidRPr="00421AD7">
              <w:t>connect days of the week to familiar events and actions</w:t>
            </w:r>
          </w:p>
          <w:p w:rsidR="00F10A61" w:rsidRPr="00421AD7" w:rsidRDefault="00F10A61" w:rsidP="00480A07">
            <w:pPr>
              <w:pStyle w:val="Tablebullets"/>
              <w:numPr>
                <w:ilvl w:val="0"/>
                <w:numId w:val="7"/>
              </w:numPr>
            </w:pPr>
            <w:r w:rsidRPr="00421AD7">
              <w:t>describe position and movement</w:t>
            </w:r>
          </w:p>
          <w:p w:rsidR="00F10A61" w:rsidRPr="00421AD7" w:rsidRDefault="00F10A61" w:rsidP="00480A07">
            <w:pPr>
              <w:pStyle w:val="Tablebullets"/>
              <w:numPr>
                <w:ilvl w:val="0"/>
                <w:numId w:val="7"/>
              </w:numPr>
            </w:pPr>
            <w:r w:rsidRPr="00421AD7">
              <w:t>use the language of chance</w:t>
            </w:r>
          </w:p>
          <w:p w:rsidR="00F10A61" w:rsidRPr="00421AD7" w:rsidRDefault="00F10A61" w:rsidP="00480A07">
            <w:pPr>
              <w:pStyle w:val="Tablebullets"/>
              <w:numPr>
                <w:ilvl w:val="0"/>
                <w:numId w:val="7"/>
              </w:numPr>
            </w:pPr>
            <w:r w:rsidRPr="00421AD7">
              <w:t>choose simple questions and gather responses</w:t>
            </w:r>
          </w:p>
          <w:p w:rsidR="00F10A61" w:rsidRPr="007001E0" w:rsidRDefault="00F10A61" w:rsidP="00480A07">
            <w:pPr>
              <w:pStyle w:val="Tablebullets"/>
              <w:numPr>
                <w:ilvl w:val="0"/>
                <w:numId w:val="7"/>
              </w:numPr>
            </w:pPr>
            <w:r w:rsidRPr="00421AD7">
              <w:t>represent data with</w:t>
            </w:r>
            <w:r>
              <w:t xml:space="preserve"> objects and drawings.</w:t>
            </w:r>
          </w:p>
        </w:tc>
        <w:tc>
          <w:tcPr>
            <w:tcW w:w="4364" w:type="dxa"/>
            <w:shd w:val="clear" w:color="auto" w:fill="auto"/>
          </w:tcPr>
          <w:p w:rsidR="00F10A61" w:rsidRDefault="00F10A61" w:rsidP="00F10A61">
            <w:pPr>
              <w:pStyle w:val="Tabletext"/>
            </w:pPr>
            <w:r>
              <w:t>During this term children</w:t>
            </w:r>
            <w:r w:rsidR="00A3069D">
              <w:t xml:space="preserve"> </w:t>
            </w:r>
            <w:r>
              <w:t>will:</w:t>
            </w:r>
          </w:p>
          <w:p w:rsidR="00F10A61" w:rsidRPr="00421AD7" w:rsidRDefault="00F10A61" w:rsidP="00480A07">
            <w:pPr>
              <w:pStyle w:val="Tablebullets"/>
              <w:numPr>
                <w:ilvl w:val="0"/>
                <w:numId w:val="7"/>
              </w:numPr>
            </w:pPr>
            <w:r>
              <w:t xml:space="preserve">make </w:t>
            </w:r>
            <w:r w:rsidRPr="00421AD7">
              <w:t>connections with prior learning</w:t>
            </w:r>
          </w:p>
          <w:p w:rsidR="00F10A61" w:rsidRPr="00421AD7" w:rsidRDefault="00F10A61" w:rsidP="00480A07">
            <w:pPr>
              <w:pStyle w:val="Tablebullets"/>
              <w:numPr>
                <w:ilvl w:val="0"/>
                <w:numId w:val="7"/>
              </w:numPr>
            </w:pPr>
            <w:r w:rsidRPr="00421AD7">
              <w:t>investigate, explore, and describe patterns in number, including partitioning and the use of number lines</w:t>
            </w:r>
          </w:p>
          <w:p w:rsidR="00F10A61" w:rsidRPr="00421AD7" w:rsidRDefault="00F10A61" w:rsidP="00480A07">
            <w:pPr>
              <w:pStyle w:val="Tablebullets"/>
              <w:numPr>
                <w:ilvl w:val="0"/>
                <w:numId w:val="7"/>
              </w:numPr>
            </w:pPr>
            <w:r w:rsidRPr="00421AD7">
              <w:t>skip count by twos, fives and tens</w:t>
            </w:r>
          </w:p>
          <w:p w:rsidR="00F10A61" w:rsidRPr="00421AD7" w:rsidRDefault="00F10A61" w:rsidP="00480A07">
            <w:pPr>
              <w:pStyle w:val="Tablebullets"/>
              <w:numPr>
                <w:ilvl w:val="0"/>
                <w:numId w:val="7"/>
              </w:numPr>
            </w:pPr>
            <w:r w:rsidRPr="00421AD7">
              <w:t>recognise and describe one-half as one of two equal parts of a whole</w:t>
            </w:r>
          </w:p>
          <w:p w:rsidR="00F10A61" w:rsidRPr="00421AD7" w:rsidRDefault="00F10A61" w:rsidP="00480A07">
            <w:pPr>
              <w:pStyle w:val="Tablebullets"/>
              <w:numPr>
                <w:ilvl w:val="0"/>
                <w:numId w:val="7"/>
              </w:numPr>
            </w:pPr>
            <w:r w:rsidRPr="00421AD7">
              <w:t>measure using uniform informal units</w:t>
            </w:r>
          </w:p>
          <w:p w:rsidR="00F10A61" w:rsidRPr="00421AD7" w:rsidRDefault="00F10A61" w:rsidP="00480A07">
            <w:pPr>
              <w:pStyle w:val="Tablebullets"/>
              <w:numPr>
                <w:ilvl w:val="0"/>
                <w:numId w:val="7"/>
              </w:numPr>
            </w:pPr>
            <w:r w:rsidRPr="00421AD7">
              <w:t>describe attributes of coins</w:t>
            </w:r>
          </w:p>
          <w:p w:rsidR="00F10A61" w:rsidRPr="00421AD7" w:rsidRDefault="00F10A61" w:rsidP="00480A07">
            <w:pPr>
              <w:pStyle w:val="Tablebullets"/>
              <w:numPr>
                <w:ilvl w:val="0"/>
                <w:numId w:val="7"/>
              </w:numPr>
            </w:pPr>
            <w:r w:rsidRPr="00421AD7">
              <w:t>tell time to the half-hour</w:t>
            </w:r>
          </w:p>
          <w:p w:rsidR="00F10A61" w:rsidRPr="00421AD7" w:rsidRDefault="00F10A61" w:rsidP="00480A07">
            <w:pPr>
              <w:pStyle w:val="Tablebullets"/>
              <w:numPr>
                <w:ilvl w:val="0"/>
                <w:numId w:val="7"/>
              </w:numPr>
            </w:pPr>
            <w:r w:rsidRPr="00421AD7">
              <w:t>describe duration using months, weeks days and hours</w:t>
            </w:r>
          </w:p>
          <w:p w:rsidR="00F10A61" w:rsidRPr="00421AD7" w:rsidRDefault="00F10A61" w:rsidP="00480A07">
            <w:pPr>
              <w:pStyle w:val="Tablebullets"/>
              <w:numPr>
                <w:ilvl w:val="0"/>
                <w:numId w:val="7"/>
              </w:numPr>
            </w:pPr>
            <w:r w:rsidRPr="00421AD7">
              <w:t>classify 2-D shapes and 3-D objects according to obvious features</w:t>
            </w:r>
          </w:p>
          <w:p w:rsidR="00F10A61" w:rsidRPr="00421AD7" w:rsidRDefault="00F10A61" w:rsidP="00480A07">
            <w:pPr>
              <w:pStyle w:val="Tablebullets"/>
              <w:numPr>
                <w:ilvl w:val="0"/>
                <w:numId w:val="7"/>
              </w:numPr>
            </w:pPr>
            <w:r w:rsidRPr="00421AD7">
              <w:t>connect days of the week to familiar events and actions</w:t>
            </w:r>
          </w:p>
          <w:p w:rsidR="00F10A61" w:rsidRPr="00421AD7" w:rsidRDefault="00F10A61" w:rsidP="00480A07">
            <w:pPr>
              <w:pStyle w:val="Tablebullets"/>
              <w:numPr>
                <w:ilvl w:val="0"/>
                <w:numId w:val="7"/>
              </w:numPr>
            </w:pPr>
            <w:r w:rsidRPr="00421AD7">
              <w:t>give and follow directions to familiar locations</w:t>
            </w:r>
          </w:p>
          <w:p w:rsidR="00F10A61" w:rsidRPr="00421AD7" w:rsidRDefault="00F10A61" w:rsidP="00480A07">
            <w:pPr>
              <w:pStyle w:val="Tablebullets"/>
              <w:numPr>
                <w:ilvl w:val="0"/>
                <w:numId w:val="7"/>
              </w:numPr>
            </w:pPr>
            <w:r w:rsidRPr="00421AD7">
              <w:t>identify outcomes of familiar events involving chance</w:t>
            </w:r>
          </w:p>
          <w:p w:rsidR="00F10A61" w:rsidRPr="00421AD7" w:rsidRDefault="00F10A61" w:rsidP="00480A07">
            <w:pPr>
              <w:pStyle w:val="Tablebullets"/>
              <w:numPr>
                <w:ilvl w:val="0"/>
                <w:numId w:val="7"/>
              </w:numPr>
            </w:pPr>
            <w:r w:rsidRPr="00421AD7">
              <w:t>choose simple questions and gather responses</w:t>
            </w:r>
          </w:p>
          <w:p w:rsidR="00F10A61" w:rsidRPr="007001E0" w:rsidRDefault="00F10A61" w:rsidP="00480A07">
            <w:pPr>
              <w:pStyle w:val="Tablebullets"/>
              <w:numPr>
                <w:ilvl w:val="0"/>
                <w:numId w:val="7"/>
              </w:numPr>
            </w:pPr>
            <w:r w:rsidRPr="00421AD7">
              <w:t>represent data with</w:t>
            </w:r>
            <w:r>
              <w:t xml:space="preserve"> objects and drawings.</w:t>
            </w:r>
          </w:p>
        </w:tc>
        <w:tc>
          <w:tcPr>
            <w:tcW w:w="4367" w:type="dxa"/>
            <w:shd w:val="clear" w:color="auto" w:fill="CFE7E6"/>
          </w:tcPr>
          <w:p w:rsidR="00A15AA9" w:rsidRDefault="00A15AA9" w:rsidP="00F10A61">
            <w:pPr>
              <w:pStyle w:val="Tabletext"/>
            </w:pPr>
            <w:r>
              <w:rPr>
                <w:b/>
              </w:rPr>
              <w:t>Exemplar unit: Measure and compare drink bottles</w:t>
            </w:r>
            <w:r>
              <w:t xml:space="preserve"> </w:t>
            </w:r>
          </w:p>
          <w:p w:rsidR="00F10A61" w:rsidRDefault="00F10A61" w:rsidP="00F10A61">
            <w:pPr>
              <w:pStyle w:val="Tabletext"/>
            </w:pPr>
            <w:r>
              <w:t>During this term children</w:t>
            </w:r>
            <w:r w:rsidR="00A3069D">
              <w:t xml:space="preserve"> </w:t>
            </w:r>
            <w:r>
              <w:t>will:</w:t>
            </w:r>
          </w:p>
          <w:p w:rsidR="00F10A61" w:rsidRPr="00421AD7" w:rsidRDefault="00F10A61" w:rsidP="00480A07">
            <w:pPr>
              <w:pStyle w:val="Tablebullets"/>
              <w:numPr>
                <w:ilvl w:val="0"/>
                <w:numId w:val="7"/>
              </w:numPr>
            </w:pPr>
            <w:r>
              <w:t xml:space="preserve">make </w:t>
            </w:r>
            <w:r w:rsidRPr="00421AD7">
              <w:t>connections with prior learning</w:t>
            </w:r>
          </w:p>
          <w:p w:rsidR="00F10A61" w:rsidRPr="00421AD7" w:rsidRDefault="00F10A61" w:rsidP="00480A07">
            <w:pPr>
              <w:pStyle w:val="Tablebullets"/>
              <w:numPr>
                <w:ilvl w:val="0"/>
                <w:numId w:val="7"/>
              </w:numPr>
            </w:pPr>
            <w:r w:rsidRPr="00421AD7">
              <w:t>apply knowledge of number, including addition, subtraction and partitioning, to practical situations</w:t>
            </w:r>
          </w:p>
          <w:p w:rsidR="00F10A61" w:rsidRPr="00421AD7" w:rsidRDefault="00F10A61" w:rsidP="00480A07">
            <w:pPr>
              <w:pStyle w:val="Tablebullets"/>
              <w:numPr>
                <w:ilvl w:val="0"/>
                <w:numId w:val="7"/>
              </w:numPr>
            </w:pPr>
            <w:r w:rsidRPr="00421AD7">
              <w:t>skip count by twos, fives and tens</w:t>
            </w:r>
          </w:p>
          <w:p w:rsidR="00F10A61" w:rsidRPr="00421AD7" w:rsidRDefault="00F10A61" w:rsidP="00480A07">
            <w:pPr>
              <w:pStyle w:val="Tablebullets"/>
              <w:numPr>
                <w:ilvl w:val="0"/>
                <w:numId w:val="7"/>
              </w:numPr>
            </w:pPr>
            <w:r w:rsidRPr="00421AD7">
              <w:t>describe one-half as one of two equal parts of a whole</w:t>
            </w:r>
          </w:p>
          <w:p w:rsidR="00F10A61" w:rsidRPr="00421AD7" w:rsidRDefault="00F10A61" w:rsidP="00480A07">
            <w:pPr>
              <w:pStyle w:val="Tablebullets"/>
              <w:numPr>
                <w:ilvl w:val="0"/>
                <w:numId w:val="7"/>
              </w:numPr>
            </w:pPr>
            <w:r w:rsidRPr="00421AD7">
              <w:t>measure and compare two objects</w:t>
            </w:r>
          </w:p>
          <w:p w:rsidR="00F10A61" w:rsidRPr="00421AD7" w:rsidRDefault="00F10A61" w:rsidP="00480A07">
            <w:pPr>
              <w:pStyle w:val="Tablebullets"/>
              <w:numPr>
                <w:ilvl w:val="0"/>
                <w:numId w:val="7"/>
              </w:numPr>
            </w:pPr>
            <w:r w:rsidRPr="00421AD7">
              <w:t>recognise coins and make comparisons</w:t>
            </w:r>
          </w:p>
          <w:p w:rsidR="00F10A61" w:rsidRPr="00421AD7" w:rsidRDefault="00F10A61" w:rsidP="00480A07">
            <w:pPr>
              <w:pStyle w:val="Tablebullets"/>
              <w:numPr>
                <w:ilvl w:val="0"/>
                <w:numId w:val="7"/>
              </w:numPr>
            </w:pPr>
            <w:r w:rsidRPr="00421AD7">
              <w:t>tell time to the half-hour</w:t>
            </w:r>
          </w:p>
          <w:p w:rsidR="00F10A61" w:rsidRPr="00421AD7" w:rsidRDefault="00F10A61" w:rsidP="00480A07">
            <w:pPr>
              <w:pStyle w:val="Tablebullets"/>
              <w:numPr>
                <w:ilvl w:val="0"/>
                <w:numId w:val="7"/>
              </w:numPr>
            </w:pPr>
            <w:r w:rsidRPr="00421AD7">
              <w:t>describe duration using months, weeks days and hours</w:t>
            </w:r>
          </w:p>
          <w:p w:rsidR="00F10A61" w:rsidRPr="00421AD7" w:rsidRDefault="00F10A61" w:rsidP="00480A07">
            <w:pPr>
              <w:pStyle w:val="Tablebullets"/>
              <w:numPr>
                <w:ilvl w:val="0"/>
                <w:numId w:val="7"/>
              </w:numPr>
            </w:pPr>
            <w:r w:rsidRPr="00421AD7">
              <w:t>classify 2-D shapes and 3-D objects according to obvious features</w:t>
            </w:r>
          </w:p>
          <w:p w:rsidR="00F10A61" w:rsidRPr="00421AD7" w:rsidRDefault="00F10A61" w:rsidP="00480A07">
            <w:pPr>
              <w:pStyle w:val="Tablebullets"/>
              <w:numPr>
                <w:ilvl w:val="0"/>
                <w:numId w:val="7"/>
              </w:numPr>
            </w:pPr>
            <w:r w:rsidRPr="00421AD7">
              <w:t>connect days of the week to familiar events and actions</w:t>
            </w:r>
          </w:p>
          <w:p w:rsidR="00F10A61" w:rsidRPr="00421AD7" w:rsidRDefault="00F10A61" w:rsidP="00480A07">
            <w:pPr>
              <w:pStyle w:val="Tablebullets"/>
              <w:numPr>
                <w:ilvl w:val="0"/>
                <w:numId w:val="7"/>
              </w:numPr>
            </w:pPr>
            <w:r w:rsidRPr="00421AD7">
              <w:t>give and follow directions to familiar locations</w:t>
            </w:r>
          </w:p>
          <w:p w:rsidR="00F10A61" w:rsidRPr="00421AD7" w:rsidRDefault="00F10A61" w:rsidP="00480A07">
            <w:pPr>
              <w:pStyle w:val="Tablebullets"/>
              <w:numPr>
                <w:ilvl w:val="0"/>
                <w:numId w:val="7"/>
              </w:numPr>
            </w:pPr>
            <w:r w:rsidRPr="00421AD7">
              <w:t>identify outcomes of familiar events involving chance</w:t>
            </w:r>
          </w:p>
          <w:p w:rsidR="00F10A61" w:rsidRPr="00421AD7" w:rsidRDefault="00F10A61" w:rsidP="00480A07">
            <w:pPr>
              <w:pStyle w:val="Tablebullets"/>
              <w:numPr>
                <w:ilvl w:val="0"/>
                <w:numId w:val="7"/>
              </w:numPr>
            </w:pPr>
            <w:r w:rsidRPr="00421AD7">
              <w:t>choose simple questions and gather responses</w:t>
            </w:r>
          </w:p>
          <w:p w:rsidR="00F10A61" w:rsidRDefault="00F10A61" w:rsidP="00480A07">
            <w:pPr>
              <w:pStyle w:val="Tablebullets"/>
              <w:numPr>
                <w:ilvl w:val="0"/>
                <w:numId w:val="7"/>
              </w:numPr>
            </w:pPr>
            <w:r w:rsidRPr="00421AD7">
              <w:t>represent data with</w:t>
            </w:r>
            <w:r>
              <w:t xml:space="preserve"> objects and drawings.</w:t>
            </w:r>
          </w:p>
          <w:p w:rsidR="00F10A61" w:rsidRPr="007001E0" w:rsidRDefault="00F10A61" w:rsidP="00F10A61">
            <w:pPr>
              <w:pStyle w:val="Tabletext"/>
            </w:pPr>
          </w:p>
        </w:tc>
        <w:tc>
          <w:tcPr>
            <w:tcW w:w="4364" w:type="dxa"/>
            <w:shd w:val="clear" w:color="auto" w:fill="auto"/>
          </w:tcPr>
          <w:p w:rsidR="00F10A61" w:rsidRDefault="00F10A61" w:rsidP="00F10A61">
            <w:pPr>
              <w:pStyle w:val="Tabletext"/>
            </w:pPr>
            <w:r>
              <w:t>During this term children</w:t>
            </w:r>
            <w:r w:rsidR="00A3069D">
              <w:t xml:space="preserve"> </w:t>
            </w:r>
            <w:r>
              <w:t>will:</w:t>
            </w:r>
          </w:p>
          <w:p w:rsidR="00F10A61" w:rsidRPr="00421AD7" w:rsidRDefault="00F10A61" w:rsidP="00480A07">
            <w:pPr>
              <w:pStyle w:val="Tablebullets"/>
              <w:numPr>
                <w:ilvl w:val="0"/>
                <w:numId w:val="7"/>
              </w:numPr>
            </w:pPr>
            <w:r w:rsidRPr="00421AD7">
              <w:t>make connections with prior learning</w:t>
            </w:r>
          </w:p>
          <w:p w:rsidR="00F10A61" w:rsidRPr="00421AD7" w:rsidRDefault="00F10A61" w:rsidP="00480A07">
            <w:pPr>
              <w:pStyle w:val="Tablebullets"/>
              <w:numPr>
                <w:ilvl w:val="0"/>
                <w:numId w:val="7"/>
              </w:numPr>
            </w:pPr>
            <w:r w:rsidRPr="00421AD7">
              <w:t>apply knowledge of number, including addition, subtraction and partitioning, to practical situations</w:t>
            </w:r>
          </w:p>
          <w:p w:rsidR="00F10A61" w:rsidRPr="00421AD7" w:rsidRDefault="00F10A61" w:rsidP="00480A07">
            <w:pPr>
              <w:pStyle w:val="Tablebullets"/>
              <w:numPr>
                <w:ilvl w:val="0"/>
                <w:numId w:val="7"/>
              </w:numPr>
            </w:pPr>
            <w:r w:rsidRPr="00421AD7">
              <w:t>skip count by twos, fives and tens</w:t>
            </w:r>
          </w:p>
          <w:p w:rsidR="00F10A61" w:rsidRPr="00421AD7" w:rsidRDefault="00F10A61" w:rsidP="00480A07">
            <w:pPr>
              <w:pStyle w:val="Tablebullets"/>
              <w:numPr>
                <w:ilvl w:val="0"/>
                <w:numId w:val="7"/>
              </w:numPr>
            </w:pPr>
            <w:r w:rsidRPr="00421AD7">
              <w:t>describe one-half as one of two equal parts of a whole</w:t>
            </w:r>
          </w:p>
          <w:p w:rsidR="00F10A61" w:rsidRPr="00421AD7" w:rsidRDefault="00F10A61" w:rsidP="00480A07">
            <w:pPr>
              <w:pStyle w:val="Tablebullets"/>
              <w:numPr>
                <w:ilvl w:val="0"/>
                <w:numId w:val="7"/>
              </w:numPr>
            </w:pPr>
            <w:r w:rsidRPr="00421AD7">
              <w:t>make comparisons in practical applications</w:t>
            </w:r>
          </w:p>
          <w:p w:rsidR="00F10A61" w:rsidRPr="00421AD7" w:rsidRDefault="00F10A61" w:rsidP="00480A07">
            <w:pPr>
              <w:pStyle w:val="Tablebullets"/>
              <w:numPr>
                <w:ilvl w:val="0"/>
                <w:numId w:val="7"/>
              </w:numPr>
            </w:pPr>
            <w:r w:rsidRPr="00421AD7">
              <w:t>recognise coins and make comparisons</w:t>
            </w:r>
          </w:p>
          <w:p w:rsidR="00F10A61" w:rsidRPr="00421AD7" w:rsidRDefault="00F10A61" w:rsidP="00480A07">
            <w:pPr>
              <w:pStyle w:val="Tablebullets"/>
              <w:numPr>
                <w:ilvl w:val="0"/>
                <w:numId w:val="7"/>
              </w:numPr>
            </w:pPr>
            <w:r w:rsidRPr="00421AD7">
              <w:t>tell time to the half-hour</w:t>
            </w:r>
          </w:p>
          <w:p w:rsidR="00F10A61" w:rsidRPr="00421AD7" w:rsidRDefault="00F10A61" w:rsidP="00480A07">
            <w:pPr>
              <w:pStyle w:val="Tablebullets"/>
              <w:numPr>
                <w:ilvl w:val="0"/>
                <w:numId w:val="7"/>
              </w:numPr>
            </w:pPr>
            <w:r w:rsidRPr="00421AD7">
              <w:t>describe duration using months, weeks days and hours</w:t>
            </w:r>
          </w:p>
          <w:p w:rsidR="00F10A61" w:rsidRPr="00421AD7" w:rsidRDefault="00F10A61" w:rsidP="00480A07">
            <w:pPr>
              <w:pStyle w:val="Tablebullets"/>
              <w:numPr>
                <w:ilvl w:val="0"/>
                <w:numId w:val="7"/>
              </w:numPr>
            </w:pPr>
            <w:r w:rsidRPr="00421AD7">
              <w:t>classify 2-D shapes and 3-D objects according to obvious features</w:t>
            </w:r>
          </w:p>
          <w:p w:rsidR="00F10A61" w:rsidRPr="00421AD7" w:rsidRDefault="00F10A61" w:rsidP="00480A07">
            <w:pPr>
              <w:pStyle w:val="Tablebullets"/>
              <w:numPr>
                <w:ilvl w:val="0"/>
                <w:numId w:val="7"/>
              </w:numPr>
            </w:pPr>
            <w:r w:rsidRPr="00421AD7">
              <w:t>connect days of the week to familiar events and actions</w:t>
            </w:r>
          </w:p>
          <w:p w:rsidR="00F10A61" w:rsidRPr="00421AD7" w:rsidRDefault="00F10A61" w:rsidP="00480A07">
            <w:pPr>
              <w:pStyle w:val="Tablebullets"/>
              <w:numPr>
                <w:ilvl w:val="0"/>
                <w:numId w:val="7"/>
              </w:numPr>
            </w:pPr>
            <w:r w:rsidRPr="00421AD7">
              <w:t>give and follow directions to familiar locations</w:t>
            </w:r>
          </w:p>
          <w:p w:rsidR="00F10A61" w:rsidRPr="00421AD7" w:rsidRDefault="00F10A61" w:rsidP="00480A07">
            <w:pPr>
              <w:pStyle w:val="Tablebullets"/>
              <w:numPr>
                <w:ilvl w:val="0"/>
                <w:numId w:val="7"/>
              </w:numPr>
            </w:pPr>
            <w:r w:rsidRPr="00421AD7">
              <w:t>identify outcomes of familiar events involving chance</w:t>
            </w:r>
          </w:p>
          <w:p w:rsidR="00F10A61" w:rsidRPr="00421AD7" w:rsidRDefault="00F10A61" w:rsidP="00480A07">
            <w:pPr>
              <w:pStyle w:val="Tablebullets"/>
              <w:numPr>
                <w:ilvl w:val="0"/>
                <w:numId w:val="7"/>
              </w:numPr>
            </w:pPr>
            <w:r w:rsidRPr="00421AD7">
              <w:t>choose simple questions and gather responses</w:t>
            </w:r>
          </w:p>
          <w:p w:rsidR="00F10A61" w:rsidRPr="0062354F" w:rsidRDefault="00F10A61" w:rsidP="00480A07">
            <w:pPr>
              <w:pStyle w:val="Tablebullets"/>
              <w:numPr>
                <w:ilvl w:val="0"/>
                <w:numId w:val="7"/>
              </w:numPr>
            </w:pPr>
            <w:r w:rsidRPr="00421AD7">
              <w:t>represent</w:t>
            </w:r>
            <w:r>
              <w:t xml:space="preserve"> data with objects and drawings.</w:t>
            </w:r>
          </w:p>
        </w:tc>
      </w:tr>
    </w:tbl>
    <w:p w:rsidR="00756BEE" w:rsidRDefault="00756BEE">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10A61" w:rsidTr="00860FE3">
        <w:trPr>
          <w:jc w:val="center"/>
        </w:trPr>
        <w:tc>
          <w:tcPr>
            <w:tcW w:w="661" w:type="dxa"/>
            <w:vMerge w:val="restart"/>
            <w:shd w:val="clear" w:color="auto" w:fill="8CC8C9"/>
            <w:textDirection w:val="btLr"/>
            <w:vAlign w:val="center"/>
          </w:tcPr>
          <w:p w:rsidR="00F10A61" w:rsidRDefault="00A57ED8"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10A61" w:rsidRPr="00491FB9" w:rsidRDefault="00F10A61" w:rsidP="00860FE3">
            <w:pPr>
              <w:pStyle w:val="Tablesubhead"/>
            </w:pPr>
            <w:r>
              <w:t>Aboriginal and Torres Strait Islander perspectives</w:t>
            </w:r>
          </w:p>
        </w:tc>
        <w:tc>
          <w:tcPr>
            <w:tcW w:w="17458" w:type="dxa"/>
            <w:gridSpan w:val="9"/>
            <w:tcBorders>
              <w:bottom w:val="single" w:sz="4" w:space="0" w:color="00948D"/>
            </w:tcBorders>
            <w:shd w:val="clear" w:color="auto" w:fill="auto"/>
          </w:tcPr>
          <w:p w:rsidR="00F10A61" w:rsidRPr="002A7D09" w:rsidRDefault="00F10A61" w:rsidP="0047705C">
            <w:pPr>
              <w:pStyle w:val="Tabletext"/>
              <w:rPr>
                <w:b/>
              </w:rPr>
            </w:pPr>
            <w:r>
              <w:t>Mathematics</w:t>
            </w:r>
            <w:r w:rsidRPr="006C3B36">
              <w:t xml:space="preserve"> provides opportunities for children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F10A61" w:rsidRPr="002A7D09" w:rsidRDefault="00F10A61" w:rsidP="00EF73B0">
            <w:pPr>
              <w:pStyle w:val="Tablebullets"/>
              <w:numPr>
                <w:ilvl w:val="0"/>
                <w:numId w:val="7"/>
              </w:numPr>
            </w:pPr>
            <w:r w:rsidRPr="002A7D09">
              <w:t>Aboriginal and Torres Strait Islander frameworks of knowing and ways of learning</w:t>
            </w:r>
          </w:p>
          <w:p w:rsidR="00F10A61" w:rsidRPr="002A7D09" w:rsidRDefault="00F10A61" w:rsidP="00EF73B0">
            <w:pPr>
              <w:pStyle w:val="Tablebullets"/>
              <w:numPr>
                <w:ilvl w:val="0"/>
                <w:numId w:val="7"/>
              </w:numPr>
            </w:pPr>
            <w:r w:rsidRPr="00EF73B0">
              <w:t>Social, historical and cultural contexts associated with different uses of mathematical concepts</w:t>
            </w:r>
            <w:r w:rsidRPr="002A7D09">
              <w:t xml:space="preserve"> in </w:t>
            </w:r>
            <w:r>
              <w:t xml:space="preserve">Australian </w:t>
            </w:r>
            <w:r w:rsidRPr="002A7D09">
              <w:t>Indigenous societies</w:t>
            </w:r>
          </w:p>
          <w:p w:rsidR="00F10A61" w:rsidRPr="002A7D09" w:rsidRDefault="00F10A61" w:rsidP="00EF73B0">
            <w:pPr>
              <w:pStyle w:val="Tablebullets"/>
              <w:numPr>
                <w:ilvl w:val="0"/>
                <w:numId w:val="7"/>
              </w:numPr>
            </w:pPr>
            <w:r w:rsidRPr="00EF73B0">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F10A61" w:rsidRPr="007005DB" w:rsidRDefault="00F10A61" w:rsidP="00756BEE">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Using a respectful inquiry approach, children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 xml:space="preserve">Through these experiences, </w:t>
            </w:r>
            <w:r w:rsidRPr="002A7D09">
              <w:t xml:space="preserve">children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F10A61" w:rsidTr="00071773">
        <w:trPr>
          <w:jc w:val="center"/>
        </w:trPr>
        <w:tc>
          <w:tcPr>
            <w:tcW w:w="661" w:type="dxa"/>
            <w:vMerge/>
            <w:shd w:val="clear" w:color="auto" w:fill="8CC8C9"/>
            <w:textDirection w:val="btLr"/>
            <w:vAlign w:val="center"/>
          </w:tcPr>
          <w:p w:rsidR="00F10A61" w:rsidRDefault="00F10A61" w:rsidP="00704B88">
            <w:pPr>
              <w:pStyle w:val="Tablesubhead"/>
              <w:jc w:val="center"/>
            </w:pPr>
          </w:p>
        </w:tc>
        <w:tc>
          <w:tcPr>
            <w:tcW w:w="2860" w:type="dxa"/>
            <w:tcBorders>
              <w:bottom w:val="single" w:sz="4" w:space="0" w:color="00948D"/>
            </w:tcBorders>
            <w:shd w:val="clear" w:color="auto" w:fill="CFE7E6"/>
          </w:tcPr>
          <w:p w:rsidR="00F10A61" w:rsidRDefault="00F10A61"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F10A61" w:rsidRDefault="00F10A61" w:rsidP="00F10A61">
            <w:pPr>
              <w:pStyle w:val="Tabletext"/>
            </w:pPr>
            <w:r>
              <w:t>Opportunities to engage with:</w:t>
            </w:r>
          </w:p>
          <w:p w:rsidR="00F10A61" w:rsidRDefault="005B6908" w:rsidP="00F10A61">
            <w:pPr>
              <w:pStyle w:val="Tabletext"/>
              <w:rPr>
                <w:sz w:val="17"/>
                <w:szCs w:val="17"/>
              </w:rPr>
            </w:pPr>
            <w:r>
              <w:rPr>
                <w:noProof/>
                <w:sz w:val="17"/>
                <w:szCs w:val="17"/>
                <w:lang w:eastAsia="en-AU"/>
              </w:rPr>
              <w:drawing>
                <wp:inline distT="0" distB="0" distL="0" distR="0">
                  <wp:extent cx="191135" cy="191135"/>
                  <wp:effectExtent l="0" t="0" r="0" b="0"/>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3" name="Picture 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10A61" w:rsidRPr="007001E0" w:rsidRDefault="005B6908" w:rsidP="00F10A61">
            <w:pPr>
              <w:pStyle w:val="Tabletext"/>
            </w:pPr>
            <w:r>
              <w:rPr>
                <w:noProof/>
                <w:position w:val="-2"/>
                <w:sz w:val="17"/>
                <w:szCs w:val="17"/>
                <w:lang w:eastAsia="en-AU"/>
              </w:rPr>
              <w:drawing>
                <wp:inline distT="0" distB="0" distL="0" distR="0">
                  <wp:extent cx="233680" cy="170180"/>
                  <wp:effectExtent l="0" t="0" r="0" b="1270"/>
                  <wp:docPr id="4" name="Picture 4"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F10A61" w:rsidRDefault="00F10A61" w:rsidP="00F10A61">
            <w:pPr>
              <w:pStyle w:val="Tabletext"/>
            </w:pPr>
            <w:r>
              <w:t>Opportunities to engage with:</w:t>
            </w:r>
          </w:p>
          <w:p w:rsidR="00F10A61" w:rsidRDefault="005B6908" w:rsidP="00F10A61">
            <w:pPr>
              <w:pStyle w:val="Tabletext"/>
              <w:rPr>
                <w:sz w:val="17"/>
                <w:szCs w:val="17"/>
              </w:rPr>
            </w:pPr>
            <w:r>
              <w:rPr>
                <w:noProof/>
                <w:sz w:val="17"/>
                <w:szCs w:val="17"/>
                <w:lang w:eastAsia="en-AU"/>
              </w:rPr>
              <w:drawing>
                <wp:inline distT="0" distB="0" distL="0" distR="0">
                  <wp:extent cx="191135" cy="191135"/>
                  <wp:effectExtent l="0" t="0" r="0" b="0"/>
                  <wp:docPr id="5" name="Picture 5"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6" name="Picture 6"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7" name="Picture 7"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10A61" w:rsidRPr="007001E0" w:rsidRDefault="005B6908" w:rsidP="00F10A61">
            <w:pPr>
              <w:pStyle w:val="Tabletext"/>
            </w:pPr>
            <w:r>
              <w:rPr>
                <w:noProof/>
                <w:position w:val="-2"/>
                <w:sz w:val="17"/>
                <w:szCs w:val="17"/>
                <w:lang w:eastAsia="en-AU"/>
              </w:rPr>
              <w:drawing>
                <wp:inline distT="0" distB="0" distL="0" distR="0">
                  <wp:extent cx="233680" cy="170180"/>
                  <wp:effectExtent l="0" t="0" r="0" b="1270"/>
                  <wp:docPr id="8" name="Picture 8"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F10A61" w:rsidRDefault="00F10A61" w:rsidP="00F10A61">
            <w:pPr>
              <w:pStyle w:val="Tabletext"/>
            </w:pPr>
            <w:r>
              <w:t>Opportunities to engage with:</w:t>
            </w:r>
          </w:p>
          <w:p w:rsidR="00F10A61" w:rsidRDefault="005B6908" w:rsidP="00F10A61">
            <w:pPr>
              <w:pStyle w:val="Tabletext"/>
              <w:rPr>
                <w:sz w:val="17"/>
                <w:szCs w:val="17"/>
              </w:rPr>
            </w:pPr>
            <w:r>
              <w:rPr>
                <w:noProof/>
                <w:sz w:val="17"/>
                <w:szCs w:val="17"/>
                <w:lang w:eastAsia="en-AU"/>
              </w:rPr>
              <w:drawing>
                <wp:inline distT="0" distB="0" distL="0" distR="0">
                  <wp:extent cx="191135" cy="191135"/>
                  <wp:effectExtent l="0" t="0" r="0" b="0"/>
                  <wp:docPr id="9" name="Picture 9"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0" name="Picture 10"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1" name="Picture 11"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2" name="Picture 12"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3" name="Picture 13"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10A61" w:rsidRPr="007001E0" w:rsidRDefault="005B6908" w:rsidP="00F10A61">
            <w:pPr>
              <w:pStyle w:val="Tabletext"/>
            </w:pPr>
            <w:r>
              <w:rPr>
                <w:noProof/>
                <w:position w:val="-2"/>
                <w:sz w:val="17"/>
                <w:szCs w:val="17"/>
                <w:lang w:eastAsia="en-AU"/>
              </w:rPr>
              <w:drawing>
                <wp:inline distT="0" distB="0" distL="0" distR="0">
                  <wp:extent cx="233680" cy="170180"/>
                  <wp:effectExtent l="0" t="0" r="0" b="1270"/>
                  <wp:docPr id="14" name="Picture 14"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F10A61" w:rsidRDefault="00F10A61" w:rsidP="00F10A61">
            <w:pPr>
              <w:pStyle w:val="Tabletext"/>
            </w:pPr>
            <w:r>
              <w:t>Opportunities to engage with:</w:t>
            </w:r>
          </w:p>
          <w:p w:rsidR="00F10A61" w:rsidRDefault="005B6908" w:rsidP="00F10A61">
            <w:pPr>
              <w:pStyle w:val="Tabletext"/>
              <w:rPr>
                <w:sz w:val="17"/>
                <w:szCs w:val="17"/>
              </w:rPr>
            </w:pPr>
            <w:r>
              <w:rPr>
                <w:noProof/>
                <w:sz w:val="17"/>
                <w:szCs w:val="17"/>
                <w:lang w:eastAsia="en-AU"/>
              </w:rPr>
              <w:drawing>
                <wp:inline distT="0" distB="0" distL="0" distR="0">
                  <wp:extent cx="191135" cy="191135"/>
                  <wp:effectExtent l="0" t="0" r="0" b="0"/>
                  <wp:docPr id="15" name="Picture 15"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6" name="Picture 16"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7" name="Picture 17"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10A61" w:rsidRPr="007001E0" w:rsidRDefault="005B6908" w:rsidP="00F10A61">
            <w:pPr>
              <w:pStyle w:val="Tabletext"/>
            </w:pPr>
            <w:r>
              <w:rPr>
                <w:noProof/>
                <w:position w:val="-2"/>
                <w:sz w:val="17"/>
                <w:szCs w:val="17"/>
                <w:lang w:eastAsia="en-AU"/>
              </w:rPr>
              <w:drawing>
                <wp:inline distT="0" distB="0" distL="0" distR="0">
                  <wp:extent cx="233680" cy="170180"/>
                  <wp:effectExtent l="0" t="0" r="0" b="1270"/>
                  <wp:docPr id="18" name="Picture 18"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F10A61" w:rsidTr="00962F43">
        <w:trPr>
          <w:jc w:val="center"/>
        </w:trPr>
        <w:tc>
          <w:tcPr>
            <w:tcW w:w="661" w:type="dxa"/>
            <w:vMerge/>
            <w:shd w:val="clear" w:color="auto" w:fill="8CC8C9"/>
            <w:textDirection w:val="btLr"/>
            <w:vAlign w:val="center"/>
          </w:tcPr>
          <w:p w:rsidR="00F10A61" w:rsidRDefault="00F10A61" w:rsidP="00704B88">
            <w:pPr>
              <w:pStyle w:val="Tablesubhead"/>
              <w:jc w:val="center"/>
            </w:pPr>
          </w:p>
        </w:tc>
        <w:tc>
          <w:tcPr>
            <w:tcW w:w="2860" w:type="dxa"/>
            <w:tcBorders>
              <w:top w:val="single" w:sz="4" w:space="0" w:color="00948D"/>
            </w:tcBorders>
            <w:shd w:val="clear" w:color="auto" w:fill="E5F4F3"/>
          </w:tcPr>
          <w:p w:rsidR="00F10A61" w:rsidRPr="009818F9" w:rsidRDefault="00F10A61"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10A61" w:rsidRPr="003E4E3E" w:rsidRDefault="005B6908"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19" name="Picture 19"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10A61" w:rsidRPr="003E4E3E">
              <w:rPr>
                <w:sz w:val="17"/>
                <w:szCs w:val="17"/>
              </w:rPr>
              <w:t> Literacy</w:t>
            </w:r>
            <w:r w:rsidR="00F10A61" w:rsidRPr="003E4E3E">
              <w:rPr>
                <w:sz w:val="17"/>
                <w:szCs w:val="17"/>
              </w:rPr>
              <w:t> </w:t>
            </w:r>
            <w:r w:rsidR="00F10A61" w:rsidRPr="003E4E3E">
              <w:rPr>
                <w:sz w:val="17"/>
                <w:szCs w:val="17"/>
              </w:rPr>
              <w:t> </w:t>
            </w:r>
            <w:r>
              <w:rPr>
                <w:noProof/>
                <w:sz w:val="17"/>
                <w:szCs w:val="17"/>
                <w:lang w:eastAsia="en-AU"/>
              </w:rPr>
              <w:drawing>
                <wp:inline distT="0" distB="0" distL="0" distR="0">
                  <wp:extent cx="191135" cy="191135"/>
                  <wp:effectExtent l="0" t="0" r="0" b="0"/>
                  <wp:docPr id="20" name="Picture 20"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10A61" w:rsidRPr="003E4E3E">
              <w:rPr>
                <w:sz w:val="17"/>
                <w:szCs w:val="17"/>
              </w:rPr>
              <w:t> Numeracy</w:t>
            </w:r>
            <w:r w:rsidR="00F10A61" w:rsidRPr="003E4E3E">
              <w:rPr>
                <w:sz w:val="17"/>
                <w:szCs w:val="17"/>
              </w:rPr>
              <w:t> </w:t>
            </w:r>
            <w:r w:rsidR="00F10A61" w:rsidRPr="003E4E3E">
              <w:rPr>
                <w:sz w:val="17"/>
                <w:szCs w:val="17"/>
              </w:rPr>
              <w:t> </w:t>
            </w:r>
            <w:r>
              <w:rPr>
                <w:noProof/>
                <w:sz w:val="17"/>
                <w:szCs w:val="17"/>
                <w:lang w:eastAsia="en-AU"/>
              </w:rPr>
              <w:drawing>
                <wp:inline distT="0" distB="0" distL="0" distR="0">
                  <wp:extent cx="191135" cy="191135"/>
                  <wp:effectExtent l="0" t="0" r="0" b="0"/>
                  <wp:docPr id="21" name="Picture 21"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10A61" w:rsidRPr="003E4E3E">
              <w:rPr>
                <w:sz w:val="17"/>
                <w:szCs w:val="17"/>
              </w:rPr>
              <w:t xml:space="preserve"> ICT </w:t>
            </w:r>
            <w:r w:rsidR="00FB1190">
              <w:rPr>
                <w:sz w:val="17"/>
                <w:szCs w:val="17"/>
              </w:rPr>
              <w:t>capability</w:t>
            </w:r>
            <w:r w:rsidR="00F10A61" w:rsidRPr="003E4E3E">
              <w:rPr>
                <w:sz w:val="17"/>
                <w:szCs w:val="17"/>
              </w:rPr>
              <w:t> </w:t>
            </w:r>
            <w:r w:rsidR="00F10A61" w:rsidRPr="003E4E3E">
              <w:rPr>
                <w:sz w:val="17"/>
                <w:szCs w:val="17"/>
              </w:rPr>
              <w:t> </w:t>
            </w:r>
            <w:r>
              <w:rPr>
                <w:noProof/>
                <w:sz w:val="17"/>
                <w:szCs w:val="17"/>
                <w:lang w:eastAsia="en-AU"/>
              </w:rPr>
              <w:drawing>
                <wp:inline distT="0" distB="0" distL="0" distR="0">
                  <wp:extent cx="191135" cy="191135"/>
                  <wp:effectExtent l="0" t="0" r="0" b="0"/>
                  <wp:docPr id="22" name="Picture 22"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10A61" w:rsidRPr="003E4E3E">
              <w:rPr>
                <w:sz w:val="17"/>
                <w:szCs w:val="17"/>
              </w:rPr>
              <w:t> Critical and creative thinking</w:t>
            </w:r>
            <w:r w:rsidR="00F10A61" w:rsidRPr="003E4E3E">
              <w:rPr>
                <w:sz w:val="17"/>
                <w:szCs w:val="17"/>
              </w:rPr>
              <w:t> </w:t>
            </w:r>
            <w:r w:rsidR="00F10A61" w:rsidRPr="003E4E3E">
              <w:rPr>
                <w:sz w:val="17"/>
                <w:szCs w:val="17"/>
              </w:rPr>
              <w:t> </w:t>
            </w:r>
            <w:r>
              <w:rPr>
                <w:noProof/>
                <w:sz w:val="17"/>
                <w:szCs w:val="17"/>
                <w:lang w:eastAsia="en-AU"/>
              </w:rPr>
              <w:drawing>
                <wp:inline distT="0" distB="0" distL="0" distR="0">
                  <wp:extent cx="191135" cy="191135"/>
                  <wp:effectExtent l="0" t="0" r="0" b="0"/>
                  <wp:docPr id="23" name="Picture 23"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10A61" w:rsidRPr="003E4E3E">
              <w:rPr>
                <w:sz w:val="17"/>
                <w:szCs w:val="17"/>
              </w:rPr>
              <w:t xml:space="preserve"> Ethical </w:t>
            </w:r>
            <w:r w:rsidR="00186365">
              <w:rPr>
                <w:sz w:val="17"/>
                <w:szCs w:val="17"/>
              </w:rPr>
              <w:t>behaviour</w:t>
            </w:r>
            <w:r w:rsidR="00F10A61" w:rsidRPr="003E4E3E">
              <w:rPr>
                <w:sz w:val="17"/>
                <w:szCs w:val="17"/>
              </w:rPr>
              <w:t> </w:t>
            </w:r>
            <w:r w:rsidR="00F10A61" w:rsidRPr="003E4E3E">
              <w:rPr>
                <w:sz w:val="17"/>
                <w:szCs w:val="17"/>
              </w:rPr>
              <w:t> </w:t>
            </w:r>
            <w:r>
              <w:rPr>
                <w:noProof/>
                <w:sz w:val="17"/>
                <w:szCs w:val="17"/>
                <w:lang w:eastAsia="en-AU"/>
              </w:rPr>
              <w:drawing>
                <wp:inline distT="0" distB="0" distL="0" distR="0">
                  <wp:extent cx="191135" cy="191135"/>
                  <wp:effectExtent l="0" t="0" r="0" b="0"/>
                  <wp:docPr id="24" name="Picture 24"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10A61" w:rsidRPr="003E4E3E">
              <w:rPr>
                <w:sz w:val="17"/>
                <w:szCs w:val="17"/>
              </w:rPr>
              <w:t xml:space="preserve"> Personal and social </w:t>
            </w:r>
            <w:r w:rsidR="00FB1190">
              <w:rPr>
                <w:sz w:val="17"/>
                <w:szCs w:val="17"/>
              </w:rPr>
              <w:t>capability</w:t>
            </w:r>
            <w:r w:rsidR="00F10A61" w:rsidRPr="003E4E3E">
              <w:rPr>
                <w:sz w:val="17"/>
                <w:szCs w:val="17"/>
              </w:rPr>
              <w:t> </w:t>
            </w:r>
            <w:r w:rsidR="00F10A61" w:rsidRPr="003E4E3E">
              <w:rPr>
                <w:sz w:val="17"/>
                <w:szCs w:val="17"/>
              </w:rPr>
              <w:t> </w:t>
            </w:r>
            <w:r>
              <w:rPr>
                <w:noProof/>
                <w:sz w:val="17"/>
                <w:szCs w:val="17"/>
                <w:lang w:eastAsia="en-AU"/>
              </w:rPr>
              <w:drawing>
                <wp:inline distT="0" distB="0" distL="0" distR="0">
                  <wp:extent cx="191135" cy="191135"/>
                  <wp:effectExtent l="0" t="0" r="0" b="0"/>
                  <wp:docPr id="25" name="Picture 25"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10A61" w:rsidRPr="003E4E3E">
              <w:rPr>
                <w:sz w:val="17"/>
                <w:szCs w:val="17"/>
              </w:rPr>
              <w:t xml:space="preserve"> Intercultural </w:t>
            </w:r>
            <w:r w:rsidR="00186365">
              <w:rPr>
                <w:sz w:val="17"/>
                <w:szCs w:val="17"/>
              </w:rPr>
              <w:t>understanding</w:t>
            </w:r>
          </w:p>
          <w:p w:rsidR="00F10A61" w:rsidRDefault="005B6908" w:rsidP="003E4E3E">
            <w:pPr>
              <w:pStyle w:val="Tabletext"/>
            </w:pPr>
            <w:r>
              <w:rPr>
                <w:noProof/>
                <w:sz w:val="17"/>
                <w:szCs w:val="17"/>
                <w:lang w:eastAsia="en-AU"/>
              </w:rPr>
              <mc:AlternateContent>
                <mc:Choice Requires="wpg">
                  <w:drawing>
                    <wp:inline distT="0" distB="0" distL="0" distR="0">
                      <wp:extent cx="568325" cy="179705"/>
                      <wp:effectExtent l="0" t="0" r="3175" b="1270"/>
                      <wp:docPr id="2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9" name="Picture 67" descr="flag_aborigin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68" descr="flag_torres_strait_islan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C39hFy2QMAALk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6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xDCAAAA2wAAAA8AAABkcnMvZG93bnJldi54bWxEj1FrwkAQhN+F/odjC76UutFSqamnSEAo&#10;FB+M/oAltyahub2QO2Py73uC4OMwM98w6+1gG9Vz52snGuazBBRL4UwtpYbzaf/+BcoHEkONE9Yw&#10;soft5mWyptS4mxy5z0OpIkR8ShqqENoU0RcVW/Iz17JE7+I6SyHKrkTT0S3CbYOLJFmipVriQkUt&#10;ZxUXf/nVatiXicPDR59lfsx/xzeHVHyi1tPXYfcNKvAQnuFH+8doWKz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9P8QwgAAANsAAAAPAAAAAAAAAAAAAAAAAJ8C&#10;AABkcnMvZG93bnJldi54bWxQSwUGAAAAAAQABAD3AAAAjgMAAAAA&#10;">
                        <v:imagedata r:id="rId18" o:title="flag_aboriginal"/>
                      </v:shape>
                      <v:shape id="Picture 6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qbfAAAAA2wAAAA8AAABkcnMvZG93bnJldi54bWxET89rwjAUvgv7H8IbeLPp3BDpGkUmsu62&#10;VrddH81rU2xeShO1/vfLYbDjx/c73062F1cafedYwVOSgiCune64VXA6HhZrED4ga+wdk4I7edhu&#10;HmY5ZtrduKRrFVoRQ9hnqMCEMGRS+tqQRZ+4gThyjRsthgjHVuoRbzHc9nKZpitpsePYYHCgN0P1&#10;ubpYBVVFpmjM59ePffl4p+a7rFd7o9T8cdq9ggg0hX/xn7vQCp7j+v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Rypt8AAAADbAAAADwAAAAAAAAAAAAAAAACfAgAA&#10;ZHJzL2Rvd25yZXYueG1sUEsFBgAAAAAEAAQA9wAAAIwDAAAAAA==&#10;">
                        <v:imagedata r:id="rId19" o:title="flag_torres_strait_islander"/>
                      </v:shape>
                      <w10:anchorlock/>
                    </v:group>
                  </w:pict>
                </mc:Fallback>
              </mc:AlternateContent>
            </w:r>
            <w:r w:rsidR="00F10A61" w:rsidRPr="003E4E3E">
              <w:rPr>
                <w:sz w:val="17"/>
                <w:szCs w:val="17"/>
              </w:rPr>
              <w:t> </w:t>
            </w:r>
            <w:r w:rsidR="00F10A61" w:rsidRPr="003E4E3E">
              <w:rPr>
                <w:sz w:val="17"/>
                <w:szCs w:val="17"/>
              </w:rPr>
              <w:t>Aboriginal and Torres Strait Islander histories and cultures</w:t>
            </w:r>
            <w:r w:rsidR="00F10A61" w:rsidRPr="003E4E3E">
              <w:rPr>
                <w:sz w:val="17"/>
                <w:szCs w:val="17"/>
              </w:rPr>
              <w:t> </w:t>
            </w:r>
            <w:r w:rsidR="00F10A61" w:rsidRPr="003E4E3E">
              <w:rPr>
                <w:sz w:val="17"/>
                <w:szCs w:val="17"/>
              </w:rPr>
              <w:t> </w:t>
            </w:r>
            <w:r>
              <w:rPr>
                <w:noProof/>
                <w:position w:val="-2"/>
                <w:sz w:val="17"/>
                <w:szCs w:val="17"/>
                <w:lang w:eastAsia="en-AU"/>
              </w:rPr>
              <w:drawing>
                <wp:inline distT="0" distB="0" distL="0" distR="0">
                  <wp:extent cx="233680" cy="170180"/>
                  <wp:effectExtent l="0" t="0" r="0" b="1270"/>
                  <wp:docPr id="27" name="Picture 27"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F10A61" w:rsidRPr="008C4E21">
              <w:rPr>
                <w:position w:val="-2"/>
                <w:sz w:val="17"/>
                <w:szCs w:val="17"/>
              </w:rPr>
              <w:t> </w:t>
            </w:r>
            <w:r w:rsidR="00F10A61" w:rsidRPr="003E4E3E">
              <w:rPr>
                <w:sz w:val="17"/>
                <w:szCs w:val="17"/>
              </w:rPr>
              <w:t>Asia and Australia’s engagement with Asia</w:t>
            </w:r>
            <w:r w:rsidR="00F10A61" w:rsidRPr="003E4E3E">
              <w:rPr>
                <w:sz w:val="17"/>
                <w:szCs w:val="17"/>
              </w:rPr>
              <w:t> </w:t>
            </w:r>
            <w:r w:rsidR="00F10A61" w:rsidRPr="003E4E3E">
              <w:rPr>
                <w:sz w:val="17"/>
                <w:szCs w:val="17"/>
              </w:rPr>
              <w:t> </w:t>
            </w:r>
            <w:r>
              <w:rPr>
                <w:noProof/>
                <w:sz w:val="17"/>
                <w:szCs w:val="17"/>
                <w:lang w:eastAsia="en-AU"/>
              </w:rPr>
              <w:drawing>
                <wp:inline distT="0" distB="0" distL="0" distR="0">
                  <wp:extent cx="233680" cy="170180"/>
                  <wp:effectExtent l="0" t="0" r="0" b="1270"/>
                  <wp:docPr id="28" name="Picture 28"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F10A61" w:rsidRPr="003E4E3E">
              <w:rPr>
                <w:sz w:val="17"/>
                <w:szCs w:val="17"/>
              </w:rPr>
              <w:t> Sustainability</w:t>
            </w:r>
          </w:p>
        </w:tc>
      </w:tr>
      <w:tr w:rsidR="00F537CA" w:rsidTr="005A733B">
        <w:trPr>
          <w:jc w:val="center"/>
        </w:trPr>
        <w:tc>
          <w:tcPr>
            <w:tcW w:w="661" w:type="dxa"/>
            <w:vMerge w:val="restart"/>
            <w:shd w:val="clear" w:color="auto" w:fill="8CC8C9"/>
            <w:textDirection w:val="btLr"/>
            <w:vAlign w:val="center"/>
          </w:tcPr>
          <w:p w:rsidR="00F537CA" w:rsidRDefault="00F537CA" w:rsidP="00704B88">
            <w:pPr>
              <w:pStyle w:val="Tablesubhead"/>
              <w:jc w:val="center"/>
            </w:pPr>
            <w:r w:rsidRPr="00491FB9">
              <w:t>Develop assessment</w:t>
            </w:r>
          </w:p>
        </w:tc>
        <w:tc>
          <w:tcPr>
            <w:tcW w:w="2860" w:type="dxa"/>
            <w:vMerge w:val="restart"/>
            <w:shd w:val="clear" w:color="auto" w:fill="CFE7E6"/>
          </w:tcPr>
          <w:p w:rsidR="00F537CA" w:rsidRDefault="00F537CA" w:rsidP="00414AA6">
            <w:pPr>
              <w:pStyle w:val="Tablesubhead"/>
            </w:pPr>
            <w:r>
              <w:t>Assessment</w:t>
            </w:r>
          </w:p>
          <w:p w:rsidR="00EB709A" w:rsidRPr="00EB709A" w:rsidRDefault="00EB709A" w:rsidP="00EB709A">
            <w:pPr>
              <w:spacing w:before="40" w:after="40" w:line="220" w:lineRule="atLeast"/>
              <w:rPr>
                <w:sz w:val="20"/>
                <w:lang w:eastAsia="en-AU"/>
              </w:rPr>
            </w:pPr>
            <w:r w:rsidRPr="00EB709A">
              <w:rPr>
                <w:sz w:val="20"/>
                <w:lang w:eastAsia="en-AU"/>
              </w:rPr>
              <w:t xml:space="preserve">For advice and guidelines on assessment, see </w:t>
            </w:r>
            <w:hyperlink r:id="rId21" w:history="1">
              <w:r w:rsidRPr="00EB709A">
                <w:rPr>
                  <w:color w:val="0000FF"/>
                  <w:sz w:val="20"/>
                  <w:lang w:eastAsia="en-AU"/>
                </w:rPr>
                <w:t>www.qsa.qld.edu.au</w:t>
              </w:r>
            </w:hyperlink>
          </w:p>
          <w:p w:rsidR="00EB709A" w:rsidRPr="00EB709A" w:rsidRDefault="00EB709A" w:rsidP="00414AA6">
            <w:pPr>
              <w:pStyle w:val="Tablesubhead"/>
              <w:rPr>
                <w:b w:val="0"/>
              </w:rPr>
            </w:pPr>
          </w:p>
        </w:tc>
        <w:tc>
          <w:tcPr>
            <w:tcW w:w="17458" w:type="dxa"/>
            <w:gridSpan w:val="9"/>
            <w:tcBorders>
              <w:bottom w:val="single" w:sz="4" w:space="0" w:color="00948D"/>
            </w:tcBorders>
            <w:shd w:val="clear" w:color="auto" w:fill="auto"/>
          </w:tcPr>
          <w:p w:rsidR="00F537CA" w:rsidRPr="00884F61" w:rsidRDefault="00EB709A" w:rsidP="00F10A61">
            <w:pPr>
              <w:pStyle w:val="Tabletext"/>
            </w:pPr>
            <w:r w:rsidRPr="00EB709A">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F537CA" w:rsidTr="005A733B">
        <w:trPr>
          <w:jc w:val="center"/>
        </w:trPr>
        <w:tc>
          <w:tcPr>
            <w:tcW w:w="661" w:type="dxa"/>
            <w:vMerge/>
            <w:shd w:val="clear" w:color="auto" w:fill="8CC8C9"/>
            <w:textDirection w:val="btLr"/>
            <w:vAlign w:val="center"/>
          </w:tcPr>
          <w:p w:rsidR="00F537CA" w:rsidRDefault="00F537CA" w:rsidP="00704B88">
            <w:pPr>
              <w:pStyle w:val="Tablesubhead"/>
              <w:jc w:val="center"/>
            </w:pPr>
          </w:p>
        </w:tc>
        <w:tc>
          <w:tcPr>
            <w:tcW w:w="2860" w:type="dxa"/>
            <w:vMerge/>
            <w:shd w:val="clear" w:color="auto" w:fill="CFE7E6"/>
          </w:tcPr>
          <w:p w:rsidR="00F537CA" w:rsidRDefault="00F537CA" w:rsidP="00414AA6">
            <w:pPr>
              <w:pStyle w:val="Tablesubhead"/>
            </w:pPr>
          </w:p>
        </w:tc>
        <w:tc>
          <w:tcPr>
            <w:tcW w:w="4363" w:type="dxa"/>
            <w:gridSpan w:val="2"/>
            <w:shd w:val="clear" w:color="auto" w:fill="8CC8C9"/>
          </w:tcPr>
          <w:p w:rsidR="00F537CA" w:rsidRDefault="00F537CA" w:rsidP="005470F6">
            <w:pPr>
              <w:pStyle w:val="Tablesubhead"/>
            </w:pPr>
            <w:r w:rsidRPr="00491FB9">
              <w:t>Term</w:t>
            </w:r>
            <w:r>
              <w:t xml:space="preserve"> 1</w:t>
            </w:r>
          </w:p>
        </w:tc>
        <w:tc>
          <w:tcPr>
            <w:tcW w:w="4364" w:type="dxa"/>
            <w:gridSpan w:val="2"/>
            <w:shd w:val="clear" w:color="auto" w:fill="8CC8C9"/>
          </w:tcPr>
          <w:p w:rsidR="00F537CA" w:rsidRDefault="00F537CA" w:rsidP="005470F6">
            <w:pPr>
              <w:pStyle w:val="Tablesubhead"/>
            </w:pPr>
            <w:r w:rsidRPr="00491FB9">
              <w:t>Term</w:t>
            </w:r>
            <w:r>
              <w:t xml:space="preserve"> 2</w:t>
            </w:r>
          </w:p>
        </w:tc>
        <w:tc>
          <w:tcPr>
            <w:tcW w:w="4367" w:type="dxa"/>
            <w:gridSpan w:val="2"/>
            <w:shd w:val="clear" w:color="auto" w:fill="8CC8C9"/>
          </w:tcPr>
          <w:p w:rsidR="00F537CA" w:rsidRDefault="00F537CA" w:rsidP="005470F6">
            <w:pPr>
              <w:pStyle w:val="Tablesubhead"/>
            </w:pPr>
            <w:r w:rsidRPr="00491FB9">
              <w:t>Term</w:t>
            </w:r>
            <w:r>
              <w:t xml:space="preserve"> 3</w:t>
            </w:r>
          </w:p>
        </w:tc>
        <w:tc>
          <w:tcPr>
            <w:tcW w:w="4364" w:type="dxa"/>
            <w:gridSpan w:val="3"/>
            <w:shd w:val="clear" w:color="auto" w:fill="8CC8C9"/>
          </w:tcPr>
          <w:p w:rsidR="00F537CA" w:rsidRDefault="00F537CA" w:rsidP="005470F6">
            <w:pPr>
              <w:pStyle w:val="Tablesubhead"/>
            </w:pPr>
            <w:r w:rsidRPr="00491FB9">
              <w:t>Term</w:t>
            </w:r>
            <w:r>
              <w:t xml:space="preserve"> 4</w:t>
            </w:r>
          </w:p>
        </w:tc>
      </w:tr>
      <w:tr w:rsidR="00F537CA" w:rsidTr="00071773">
        <w:trPr>
          <w:jc w:val="center"/>
        </w:trPr>
        <w:tc>
          <w:tcPr>
            <w:tcW w:w="661" w:type="dxa"/>
            <w:vMerge/>
            <w:shd w:val="clear" w:color="auto" w:fill="8CC8C9"/>
            <w:textDirection w:val="btLr"/>
            <w:vAlign w:val="center"/>
          </w:tcPr>
          <w:p w:rsidR="00F537CA" w:rsidRDefault="00F537CA" w:rsidP="00704B88">
            <w:pPr>
              <w:pStyle w:val="Tablesubhead"/>
              <w:jc w:val="center"/>
            </w:pPr>
          </w:p>
        </w:tc>
        <w:tc>
          <w:tcPr>
            <w:tcW w:w="2860" w:type="dxa"/>
            <w:vMerge/>
            <w:shd w:val="clear" w:color="auto" w:fill="CFE7E6"/>
          </w:tcPr>
          <w:p w:rsidR="00F537CA" w:rsidRDefault="00F537CA" w:rsidP="00414AA6">
            <w:pPr>
              <w:pStyle w:val="Tablesubhead"/>
            </w:pPr>
          </w:p>
        </w:tc>
        <w:tc>
          <w:tcPr>
            <w:tcW w:w="875" w:type="dxa"/>
            <w:shd w:val="clear" w:color="auto" w:fill="auto"/>
          </w:tcPr>
          <w:p w:rsidR="00F537CA" w:rsidRDefault="00F537CA" w:rsidP="00071773">
            <w:pPr>
              <w:pStyle w:val="Tablesubhead"/>
              <w:tabs>
                <w:tab w:val="left" w:pos="885"/>
              </w:tabs>
            </w:pPr>
            <w:r w:rsidRPr="00491FB9">
              <w:t>Week</w:t>
            </w:r>
          </w:p>
        </w:tc>
        <w:tc>
          <w:tcPr>
            <w:tcW w:w="3488" w:type="dxa"/>
            <w:shd w:val="clear" w:color="auto" w:fill="auto"/>
          </w:tcPr>
          <w:p w:rsidR="00F537CA" w:rsidRDefault="00F537CA" w:rsidP="00071773">
            <w:pPr>
              <w:pStyle w:val="Tablesubhead"/>
              <w:tabs>
                <w:tab w:val="left" w:pos="885"/>
              </w:tabs>
            </w:pPr>
            <w:r>
              <w:t>Assessment instrument</w:t>
            </w:r>
          </w:p>
        </w:tc>
        <w:tc>
          <w:tcPr>
            <w:tcW w:w="906" w:type="dxa"/>
            <w:shd w:val="clear" w:color="auto" w:fill="auto"/>
          </w:tcPr>
          <w:p w:rsidR="00F537CA" w:rsidRDefault="00F537CA" w:rsidP="003E4E3E">
            <w:pPr>
              <w:pStyle w:val="Tablesubhead"/>
            </w:pPr>
            <w:r w:rsidRPr="00491FB9">
              <w:t>Week</w:t>
            </w:r>
          </w:p>
        </w:tc>
        <w:tc>
          <w:tcPr>
            <w:tcW w:w="3458" w:type="dxa"/>
            <w:shd w:val="clear" w:color="auto" w:fill="auto"/>
          </w:tcPr>
          <w:p w:rsidR="00F537CA" w:rsidRDefault="00F537CA" w:rsidP="00071773">
            <w:pPr>
              <w:pStyle w:val="Tablesubhead"/>
            </w:pPr>
            <w:r>
              <w:t>Assessment instrument</w:t>
            </w:r>
          </w:p>
        </w:tc>
        <w:tc>
          <w:tcPr>
            <w:tcW w:w="844" w:type="dxa"/>
            <w:shd w:val="clear" w:color="auto" w:fill="auto"/>
          </w:tcPr>
          <w:p w:rsidR="00F537CA" w:rsidRDefault="00F537CA" w:rsidP="003E4E3E">
            <w:pPr>
              <w:pStyle w:val="Tablesubhead"/>
            </w:pPr>
            <w:r w:rsidRPr="00491FB9">
              <w:t>Week</w:t>
            </w:r>
          </w:p>
        </w:tc>
        <w:tc>
          <w:tcPr>
            <w:tcW w:w="3523" w:type="dxa"/>
            <w:shd w:val="clear" w:color="auto" w:fill="auto"/>
          </w:tcPr>
          <w:p w:rsidR="00F537CA" w:rsidRDefault="00F537CA" w:rsidP="00071773">
            <w:pPr>
              <w:pStyle w:val="Tablesubhead"/>
            </w:pPr>
            <w:r>
              <w:t>Assessment instrument</w:t>
            </w:r>
          </w:p>
        </w:tc>
        <w:tc>
          <w:tcPr>
            <w:tcW w:w="870" w:type="dxa"/>
            <w:shd w:val="clear" w:color="auto" w:fill="auto"/>
          </w:tcPr>
          <w:p w:rsidR="00F537CA" w:rsidRDefault="00F537CA" w:rsidP="003E4E3E">
            <w:pPr>
              <w:pStyle w:val="Tablesubhead"/>
            </w:pPr>
            <w:r w:rsidRPr="00491FB9">
              <w:t>Week</w:t>
            </w:r>
          </w:p>
        </w:tc>
        <w:tc>
          <w:tcPr>
            <w:tcW w:w="3494" w:type="dxa"/>
            <w:gridSpan w:val="2"/>
            <w:shd w:val="clear" w:color="auto" w:fill="auto"/>
          </w:tcPr>
          <w:p w:rsidR="00F537CA" w:rsidRDefault="00F537CA" w:rsidP="00071773">
            <w:pPr>
              <w:pStyle w:val="Tablesubhead"/>
            </w:pPr>
            <w:r>
              <w:t>Assessment instrument</w:t>
            </w:r>
          </w:p>
        </w:tc>
      </w:tr>
      <w:tr w:rsidR="00F537CA" w:rsidRPr="00704B88" w:rsidTr="00071773">
        <w:trPr>
          <w:jc w:val="center"/>
        </w:trPr>
        <w:tc>
          <w:tcPr>
            <w:tcW w:w="661" w:type="dxa"/>
            <w:vMerge/>
            <w:shd w:val="clear" w:color="auto" w:fill="8CC8C9"/>
            <w:textDirection w:val="btLr"/>
            <w:vAlign w:val="center"/>
          </w:tcPr>
          <w:p w:rsidR="00F537CA" w:rsidRDefault="00F537CA" w:rsidP="00704B88">
            <w:pPr>
              <w:pStyle w:val="Tablesubhead"/>
              <w:jc w:val="center"/>
            </w:pPr>
          </w:p>
        </w:tc>
        <w:tc>
          <w:tcPr>
            <w:tcW w:w="2860" w:type="dxa"/>
            <w:vMerge/>
            <w:shd w:val="clear" w:color="auto" w:fill="CFE7E6"/>
          </w:tcPr>
          <w:p w:rsidR="00F537CA" w:rsidRDefault="00F537CA" w:rsidP="00414AA6">
            <w:pPr>
              <w:pStyle w:val="Tablesubhead"/>
            </w:pPr>
          </w:p>
        </w:tc>
        <w:tc>
          <w:tcPr>
            <w:tcW w:w="875" w:type="dxa"/>
            <w:shd w:val="clear" w:color="auto" w:fill="auto"/>
          </w:tcPr>
          <w:p w:rsidR="00F537CA" w:rsidRPr="00ED103D" w:rsidRDefault="00F537CA" w:rsidP="008F1C2E">
            <w:pPr>
              <w:pStyle w:val="Tabletext"/>
            </w:pPr>
            <w:r w:rsidRPr="00ED103D">
              <w:t>2–10</w:t>
            </w:r>
          </w:p>
        </w:tc>
        <w:tc>
          <w:tcPr>
            <w:tcW w:w="3488" w:type="dxa"/>
            <w:shd w:val="clear" w:color="auto" w:fill="auto"/>
          </w:tcPr>
          <w:p w:rsidR="00F537CA" w:rsidRPr="00BF5389" w:rsidRDefault="00F537CA" w:rsidP="008F1C2E">
            <w:pPr>
              <w:pStyle w:val="Tabletext"/>
            </w:pPr>
            <w:r w:rsidRPr="00BF5389">
              <w:t xml:space="preserve">Observation </w:t>
            </w:r>
            <w:r w:rsidR="00186365">
              <w:t>record</w:t>
            </w:r>
            <w:r w:rsidRPr="00BF5389">
              <w:t>:</w:t>
            </w:r>
          </w:p>
          <w:p w:rsidR="00F537CA" w:rsidRPr="00421AD7" w:rsidRDefault="00F537CA" w:rsidP="00480A07">
            <w:pPr>
              <w:pStyle w:val="Tablebullets"/>
              <w:numPr>
                <w:ilvl w:val="0"/>
                <w:numId w:val="7"/>
              </w:numPr>
            </w:pPr>
            <w:r>
              <w:t xml:space="preserve">compare </w:t>
            </w:r>
            <w:r w:rsidR="003B7048">
              <w:t xml:space="preserve">the </w:t>
            </w:r>
            <w:r w:rsidRPr="00421AD7">
              <w:t>length and capacity of objects</w:t>
            </w:r>
          </w:p>
          <w:p w:rsidR="00F537CA" w:rsidRPr="00421AD7" w:rsidRDefault="00F537CA" w:rsidP="00480A07">
            <w:pPr>
              <w:pStyle w:val="Tablebullets"/>
              <w:numPr>
                <w:ilvl w:val="0"/>
                <w:numId w:val="7"/>
              </w:numPr>
            </w:pPr>
            <w:r w:rsidRPr="00421AD7">
              <w:t>tell time to the half-hour</w:t>
            </w:r>
          </w:p>
          <w:p w:rsidR="00F537CA" w:rsidRPr="00421AD7" w:rsidRDefault="00F537CA" w:rsidP="00480A07">
            <w:pPr>
              <w:pStyle w:val="Tablebullets"/>
              <w:numPr>
                <w:ilvl w:val="0"/>
                <w:numId w:val="7"/>
              </w:numPr>
            </w:pPr>
            <w:r w:rsidRPr="00421AD7">
              <w:t>describe duration using months, weeks, days and hours</w:t>
            </w:r>
          </w:p>
          <w:p w:rsidR="00F537CA" w:rsidRPr="00421AD7" w:rsidRDefault="00F537CA" w:rsidP="00480A07">
            <w:pPr>
              <w:pStyle w:val="Tablebullets"/>
              <w:numPr>
                <w:ilvl w:val="0"/>
                <w:numId w:val="7"/>
              </w:numPr>
            </w:pPr>
            <w:r w:rsidRPr="00421AD7">
              <w:t>sort, describe and recognise familiar 2-D</w:t>
            </w:r>
            <w:r w:rsidR="003F2354">
              <w:t xml:space="preserve"> shapes</w:t>
            </w:r>
            <w:r w:rsidRPr="00421AD7">
              <w:t xml:space="preserve"> and 3-D objects</w:t>
            </w:r>
          </w:p>
          <w:p w:rsidR="00F537CA" w:rsidRDefault="00F537CA" w:rsidP="00480A07">
            <w:pPr>
              <w:pStyle w:val="Tablebullets"/>
              <w:numPr>
                <w:ilvl w:val="0"/>
                <w:numId w:val="7"/>
              </w:numPr>
            </w:pPr>
            <w:r w:rsidRPr="00421AD7">
              <w:t>gather responses</w:t>
            </w:r>
            <w:r w:rsidRPr="00A1693E">
              <w:t xml:space="preserve"> </w:t>
            </w:r>
            <w:r>
              <w:t xml:space="preserve">to </w:t>
            </w:r>
            <w:r w:rsidRPr="00A1693E">
              <w:t xml:space="preserve">simple </w:t>
            </w:r>
            <w:r>
              <w:t>questions.</w:t>
            </w:r>
          </w:p>
          <w:p w:rsidR="00F537CA" w:rsidRPr="007001E0" w:rsidRDefault="00F537CA" w:rsidP="008F1C2E">
            <w:pPr>
              <w:pStyle w:val="Tabletext"/>
            </w:pPr>
            <w:r w:rsidRPr="008F1C2E">
              <w:t xml:space="preserve">The assessment package </w:t>
            </w:r>
            <w:r w:rsidRPr="008F1C2E">
              <w:rPr>
                <w:i/>
              </w:rPr>
              <w:t>Show me half</w:t>
            </w:r>
            <w:r w:rsidRPr="008F1C2E">
              <w:t xml:space="preserve"> in the QSA Assessment Bank could be used in this </w:t>
            </w:r>
            <w:r>
              <w:t>term</w:t>
            </w:r>
            <w:r w:rsidRPr="008F1C2E">
              <w:t>.</w:t>
            </w:r>
          </w:p>
        </w:tc>
        <w:tc>
          <w:tcPr>
            <w:tcW w:w="906" w:type="dxa"/>
            <w:shd w:val="clear" w:color="auto" w:fill="auto"/>
          </w:tcPr>
          <w:p w:rsidR="00F537CA" w:rsidRPr="00CA5E26" w:rsidRDefault="00F537CA" w:rsidP="008F1C2E">
            <w:pPr>
              <w:pStyle w:val="Tabletext"/>
            </w:pPr>
            <w:r w:rsidRPr="00CA5E26">
              <w:t>2–10</w:t>
            </w:r>
          </w:p>
        </w:tc>
        <w:tc>
          <w:tcPr>
            <w:tcW w:w="3458" w:type="dxa"/>
            <w:shd w:val="clear" w:color="auto" w:fill="auto"/>
          </w:tcPr>
          <w:p w:rsidR="00F537CA" w:rsidRPr="00A1693E" w:rsidRDefault="00F537CA" w:rsidP="008F1C2E">
            <w:pPr>
              <w:pStyle w:val="Tabletext"/>
            </w:pPr>
            <w:r w:rsidRPr="00A1693E">
              <w:t xml:space="preserve">Observation </w:t>
            </w:r>
            <w:r w:rsidR="00186365">
              <w:t>record</w:t>
            </w:r>
            <w:r w:rsidRPr="00A1693E">
              <w:t>:</w:t>
            </w:r>
          </w:p>
          <w:p w:rsidR="00F537CA" w:rsidRPr="00421AD7" w:rsidRDefault="00F537CA" w:rsidP="00480A07">
            <w:pPr>
              <w:pStyle w:val="Tablebullets"/>
              <w:numPr>
                <w:ilvl w:val="0"/>
                <w:numId w:val="7"/>
              </w:numPr>
            </w:pPr>
            <w:r w:rsidRPr="00421AD7">
              <w:t>measure using uniform informal units</w:t>
            </w:r>
          </w:p>
          <w:p w:rsidR="00F537CA" w:rsidRPr="00421AD7" w:rsidRDefault="00F537CA" w:rsidP="00480A07">
            <w:pPr>
              <w:pStyle w:val="Tablebullets"/>
              <w:numPr>
                <w:ilvl w:val="0"/>
                <w:numId w:val="7"/>
              </w:numPr>
            </w:pPr>
            <w:r w:rsidRPr="00421AD7">
              <w:t>describe attributes of coins</w:t>
            </w:r>
          </w:p>
          <w:p w:rsidR="00F537CA" w:rsidRPr="00421AD7" w:rsidRDefault="00F537CA" w:rsidP="00480A07">
            <w:pPr>
              <w:pStyle w:val="Tablebullets"/>
              <w:numPr>
                <w:ilvl w:val="0"/>
                <w:numId w:val="7"/>
              </w:numPr>
            </w:pPr>
            <w:r w:rsidRPr="00421AD7">
              <w:t>tell time to the half-hour</w:t>
            </w:r>
          </w:p>
          <w:p w:rsidR="00F537CA" w:rsidRPr="00421AD7" w:rsidRDefault="00F537CA" w:rsidP="00480A07">
            <w:pPr>
              <w:pStyle w:val="Tablebullets"/>
              <w:numPr>
                <w:ilvl w:val="0"/>
                <w:numId w:val="7"/>
              </w:numPr>
            </w:pPr>
            <w:r w:rsidRPr="00421AD7">
              <w:t>describe duration using months, weeks, days and hours</w:t>
            </w:r>
          </w:p>
          <w:p w:rsidR="00F537CA" w:rsidRPr="00421AD7" w:rsidRDefault="00F537CA" w:rsidP="00480A07">
            <w:pPr>
              <w:pStyle w:val="Tablebullets"/>
              <w:numPr>
                <w:ilvl w:val="0"/>
                <w:numId w:val="7"/>
              </w:numPr>
            </w:pPr>
            <w:r w:rsidRPr="00421AD7">
              <w:t>describe position and movement</w:t>
            </w:r>
          </w:p>
          <w:p w:rsidR="00F537CA" w:rsidRPr="007001E0" w:rsidRDefault="00F537CA" w:rsidP="00480A07">
            <w:pPr>
              <w:pStyle w:val="Tablebullets"/>
              <w:numPr>
                <w:ilvl w:val="0"/>
                <w:numId w:val="7"/>
              </w:numPr>
            </w:pPr>
            <w:r w:rsidRPr="00421AD7">
              <w:t>choose simple questions and gather responses</w:t>
            </w:r>
            <w:r>
              <w:t>.</w:t>
            </w:r>
          </w:p>
        </w:tc>
        <w:tc>
          <w:tcPr>
            <w:tcW w:w="844" w:type="dxa"/>
            <w:shd w:val="clear" w:color="auto" w:fill="auto"/>
          </w:tcPr>
          <w:p w:rsidR="00F537CA" w:rsidRPr="00D23DA5" w:rsidRDefault="00F537CA" w:rsidP="008F1C2E">
            <w:pPr>
              <w:pStyle w:val="Tabletext"/>
            </w:pPr>
            <w:r w:rsidRPr="00D23DA5">
              <w:t>2–10</w:t>
            </w:r>
          </w:p>
        </w:tc>
        <w:tc>
          <w:tcPr>
            <w:tcW w:w="3523" w:type="dxa"/>
            <w:shd w:val="clear" w:color="auto" w:fill="auto"/>
          </w:tcPr>
          <w:p w:rsidR="00F537CA" w:rsidRPr="00BF5389" w:rsidRDefault="00F537CA" w:rsidP="008F1C2E">
            <w:pPr>
              <w:pStyle w:val="Tabletext"/>
            </w:pPr>
            <w:r w:rsidRPr="00BF5389">
              <w:t xml:space="preserve">Observation </w:t>
            </w:r>
            <w:r w:rsidR="00186365">
              <w:t>record</w:t>
            </w:r>
            <w:r w:rsidRPr="00BF5389">
              <w:t>:</w:t>
            </w:r>
          </w:p>
          <w:p w:rsidR="00F537CA" w:rsidRPr="00421AD7" w:rsidRDefault="00F537CA" w:rsidP="00480A07">
            <w:pPr>
              <w:pStyle w:val="Tablebullets"/>
              <w:numPr>
                <w:ilvl w:val="0"/>
                <w:numId w:val="7"/>
              </w:numPr>
            </w:pPr>
            <w:r>
              <w:t xml:space="preserve">tell time to </w:t>
            </w:r>
            <w:r w:rsidRPr="00421AD7">
              <w:t>the half-hour</w:t>
            </w:r>
          </w:p>
          <w:p w:rsidR="00F537CA" w:rsidRPr="00421AD7" w:rsidRDefault="00F537CA" w:rsidP="00480A07">
            <w:pPr>
              <w:pStyle w:val="Tablebullets"/>
              <w:numPr>
                <w:ilvl w:val="0"/>
                <w:numId w:val="7"/>
              </w:numPr>
            </w:pPr>
            <w:r w:rsidRPr="00421AD7">
              <w:t>describe duration using months, weeks, days and hours</w:t>
            </w:r>
          </w:p>
          <w:p w:rsidR="00F537CA" w:rsidRPr="00421AD7" w:rsidRDefault="00F537CA" w:rsidP="00480A07">
            <w:pPr>
              <w:pStyle w:val="Tablebullets"/>
              <w:numPr>
                <w:ilvl w:val="0"/>
                <w:numId w:val="7"/>
              </w:numPr>
            </w:pPr>
            <w:r w:rsidRPr="00421AD7">
              <w:t>give and follow directions to familiar locations</w:t>
            </w:r>
          </w:p>
          <w:p w:rsidR="00F537CA" w:rsidRPr="00421AD7" w:rsidRDefault="00F537CA" w:rsidP="00480A07">
            <w:pPr>
              <w:pStyle w:val="Tablebullets"/>
              <w:numPr>
                <w:ilvl w:val="0"/>
                <w:numId w:val="7"/>
              </w:numPr>
            </w:pPr>
            <w:r w:rsidRPr="00421AD7">
              <w:t>identify outcomes of familiar events involving chance</w:t>
            </w:r>
          </w:p>
          <w:p w:rsidR="00F537CA" w:rsidRPr="007001E0" w:rsidRDefault="00F537CA" w:rsidP="00480A07">
            <w:pPr>
              <w:pStyle w:val="Tablebullets"/>
              <w:numPr>
                <w:ilvl w:val="0"/>
                <w:numId w:val="7"/>
              </w:numPr>
            </w:pPr>
            <w:r w:rsidRPr="00421AD7">
              <w:t>gather responses and represent data with objects and drawings</w:t>
            </w:r>
            <w:r>
              <w:t>.</w:t>
            </w:r>
          </w:p>
        </w:tc>
        <w:tc>
          <w:tcPr>
            <w:tcW w:w="877" w:type="dxa"/>
            <w:gridSpan w:val="2"/>
            <w:shd w:val="clear" w:color="auto" w:fill="auto"/>
          </w:tcPr>
          <w:p w:rsidR="00F537CA" w:rsidRPr="002B78BF" w:rsidRDefault="00F537CA" w:rsidP="008F1C2E">
            <w:pPr>
              <w:pStyle w:val="Tabletext"/>
            </w:pPr>
            <w:r w:rsidRPr="002B78BF">
              <w:t>2–10</w:t>
            </w:r>
          </w:p>
        </w:tc>
        <w:tc>
          <w:tcPr>
            <w:tcW w:w="3487" w:type="dxa"/>
            <w:shd w:val="clear" w:color="auto" w:fill="auto"/>
          </w:tcPr>
          <w:p w:rsidR="00F537CA" w:rsidRPr="00BF5389" w:rsidRDefault="00F537CA" w:rsidP="008F1C2E">
            <w:pPr>
              <w:pStyle w:val="Tabletext"/>
            </w:pPr>
            <w:r w:rsidRPr="00BF5389">
              <w:t xml:space="preserve">Observation </w:t>
            </w:r>
            <w:r w:rsidR="00186365">
              <w:t>record</w:t>
            </w:r>
            <w:r w:rsidRPr="00BF5389">
              <w:t>:</w:t>
            </w:r>
          </w:p>
          <w:p w:rsidR="00F537CA" w:rsidRPr="00421AD7" w:rsidRDefault="00F537CA" w:rsidP="00480A07">
            <w:pPr>
              <w:pStyle w:val="Tablebullets"/>
              <w:numPr>
                <w:ilvl w:val="0"/>
                <w:numId w:val="7"/>
              </w:numPr>
            </w:pPr>
            <w:r w:rsidRPr="00421AD7">
              <w:t xml:space="preserve">recognise coins and </w:t>
            </w:r>
            <w:r w:rsidR="00044CBB">
              <w:t>make</w:t>
            </w:r>
            <w:r w:rsidR="00044CBB" w:rsidRPr="00421AD7">
              <w:t xml:space="preserve"> </w:t>
            </w:r>
            <w:r w:rsidRPr="00421AD7">
              <w:t>comparisons</w:t>
            </w:r>
          </w:p>
          <w:p w:rsidR="00F537CA" w:rsidRPr="00421AD7" w:rsidRDefault="00F537CA" w:rsidP="00480A07">
            <w:pPr>
              <w:pStyle w:val="Tablebullets"/>
              <w:numPr>
                <w:ilvl w:val="0"/>
                <w:numId w:val="7"/>
              </w:numPr>
            </w:pPr>
            <w:r w:rsidRPr="00421AD7">
              <w:t>classify 2-D shapes and 3-D objects according to obvious features</w:t>
            </w:r>
          </w:p>
          <w:p w:rsidR="00F537CA" w:rsidRPr="00421AD7" w:rsidRDefault="00F537CA" w:rsidP="00480A07">
            <w:pPr>
              <w:pStyle w:val="Tablebullets"/>
              <w:numPr>
                <w:ilvl w:val="0"/>
                <w:numId w:val="7"/>
              </w:numPr>
            </w:pPr>
            <w:r w:rsidRPr="00421AD7">
              <w:t>identify outcomes of familiar events involving chance</w:t>
            </w:r>
          </w:p>
          <w:p w:rsidR="00F537CA" w:rsidRPr="007001E0" w:rsidRDefault="00F537CA" w:rsidP="00480A07">
            <w:pPr>
              <w:pStyle w:val="Tablebullets"/>
              <w:numPr>
                <w:ilvl w:val="0"/>
                <w:numId w:val="7"/>
              </w:numPr>
            </w:pPr>
            <w:r w:rsidRPr="00421AD7">
              <w:t>choose simple questions, gather responses and represent data with objects</w:t>
            </w:r>
            <w:r>
              <w:t xml:space="preserve"> and drawings.</w:t>
            </w:r>
          </w:p>
        </w:tc>
      </w:tr>
      <w:tr w:rsidR="00F537CA" w:rsidRPr="00704B88" w:rsidTr="008F1C2E">
        <w:trPr>
          <w:jc w:val="center"/>
        </w:trPr>
        <w:tc>
          <w:tcPr>
            <w:tcW w:w="661" w:type="dxa"/>
            <w:vMerge/>
            <w:shd w:val="clear" w:color="auto" w:fill="8CC8C9"/>
            <w:textDirection w:val="btLr"/>
            <w:vAlign w:val="center"/>
          </w:tcPr>
          <w:p w:rsidR="00F537CA" w:rsidRDefault="00F537CA" w:rsidP="00704B88">
            <w:pPr>
              <w:pStyle w:val="Tablesubhead"/>
              <w:jc w:val="center"/>
            </w:pPr>
          </w:p>
        </w:tc>
        <w:tc>
          <w:tcPr>
            <w:tcW w:w="2860" w:type="dxa"/>
            <w:vMerge/>
            <w:shd w:val="clear" w:color="auto" w:fill="CFE7E6"/>
          </w:tcPr>
          <w:p w:rsidR="00F537CA" w:rsidRDefault="00F537CA" w:rsidP="00414AA6">
            <w:pPr>
              <w:pStyle w:val="Tablesubhead"/>
            </w:pPr>
          </w:p>
        </w:tc>
        <w:tc>
          <w:tcPr>
            <w:tcW w:w="875" w:type="dxa"/>
            <w:shd w:val="clear" w:color="auto" w:fill="auto"/>
          </w:tcPr>
          <w:p w:rsidR="00F537CA" w:rsidRPr="00ED103D" w:rsidRDefault="00F537CA" w:rsidP="008F1C2E">
            <w:pPr>
              <w:pStyle w:val="Tabletext"/>
            </w:pPr>
            <w:r w:rsidRPr="00ED103D">
              <w:t>3–4</w:t>
            </w:r>
          </w:p>
        </w:tc>
        <w:tc>
          <w:tcPr>
            <w:tcW w:w="3488" w:type="dxa"/>
            <w:shd w:val="clear" w:color="auto" w:fill="auto"/>
          </w:tcPr>
          <w:p w:rsidR="00F537CA" w:rsidRDefault="00F537CA" w:rsidP="008F1C2E">
            <w:pPr>
              <w:pStyle w:val="Tabletext"/>
            </w:pPr>
            <w:r>
              <w:t>Modelling and problem</w:t>
            </w:r>
            <w:r w:rsidR="00755D9E">
              <w:t>-</w:t>
            </w:r>
            <w:r>
              <w:t>solving task (Demonstration)</w:t>
            </w:r>
          </w:p>
          <w:p w:rsidR="00F537CA" w:rsidRDefault="00F537CA" w:rsidP="008F1C2E">
            <w:pPr>
              <w:pStyle w:val="Tabletext"/>
            </w:pPr>
            <w:r>
              <w:t>C</w:t>
            </w:r>
            <w:r w:rsidRPr="00A1693E">
              <w:t>reat</w:t>
            </w:r>
            <w:r>
              <w:t>e</w:t>
            </w:r>
            <w:r w:rsidRPr="00A1693E">
              <w:t xml:space="preserve"> number lines</w:t>
            </w:r>
            <w:r>
              <w:t>.</w:t>
            </w:r>
          </w:p>
        </w:tc>
        <w:tc>
          <w:tcPr>
            <w:tcW w:w="906" w:type="dxa"/>
            <w:shd w:val="clear" w:color="auto" w:fill="auto"/>
          </w:tcPr>
          <w:p w:rsidR="00F537CA" w:rsidRPr="00CA5E26" w:rsidRDefault="00F537CA" w:rsidP="008F1C2E">
            <w:pPr>
              <w:pStyle w:val="Tabletext"/>
            </w:pPr>
            <w:r w:rsidRPr="00CA5E26">
              <w:t>4–5</w:t>
            </w:r>
          </w:p>
        </w:tc>
        <w:tc>
          <w:tcPr>
            <w:tcW w:w="3458" w:type="dxa"/>
            <w:shd w:val="clear" w:color="auto" w:fill="auto"/>
          </w:tcPr>
          <w:p w:rsidR="00F537CA" w:rsidRDefault="00F537CA" w:rsidP="00F537CA">
            <w:pPr>
              <w:pStyle w:val="Tabletext"/>
            </w:pPr>
            <w:r>
              <w:t>Modelling and problem</w:t>
            </w:r>
            <w:r w:rsidR="00755D9E">
              <w:t>-</w:t>
            </w:r>
            <w:r>
              <w:t>solving task (Multimodal)</w:t>
            </w:r>
          </w:p>
          <w:p w:rsidR="00F537CA" w:rsidRDefault="00F537CA" w:rsidP="008F1C2E">
            <w:pPr>
              <w:pStyle w:val="Tabletext"/>
            </w:pPr>
            <w:r>
              <w:t>Investigate patterns in number.</w:t>
            </w:r>
          </w:p>
        </w:tc>
        <w:tc>
          <w:tcPr>
            <w:tcW w:w="844" w:type="dxa"/>
            <w:shd w:val="clear" w:color="auto" w:fill="CFE7E6"/>
          </w:tcPr>
          <w:p w:rsidR="00F537CA" w:rsidRPr="00D23DA5" w:rsidRDefault="00F537CA" w:rsidP="008F1C2E">
            <w:pPr>
              <w:pStyle w:val="Tabletext"/>
            </w:pPr>
            <w:r w:rsidRPr="00D23DA5">
              <w:t>2</w:t>
            </w:r>
          </w:p>
        </w:tc>
        <w:tc>
          <w:tcPr>
            <w:tcW w:w="3523" w:type="dxa"/>
            <w:shd w:val="clear" w:color="auto" w:fill="CFE7E6"/>
          </w:tcPr>
          <w:p w:rsidR="00F537CA" w:rsidRDefault="00F537CA" w:rsidP="00BF7CAB">
            <w:pPr>
              <w:pStyle w:val="Tabletext"/>
            </w:pPr>
            <w:r>
              <w:t>Mathematical investigation (Demonstration)</w:t>
            </w:r>
          </w:p>
          <w:p w:rsidR="00F537CA" w:rsidRDefault="00F537CA" w:rsidP="008F1C2E">
            <w:pPr>
              <w:pStyle w:val="Tabletext"/>
            </w:pPr>
            <w:r>
              <w:t>Measure and compare drink bottles.</w:t>
            </w:r>
          </w:p>
          <w:p w:rsidR="00F537CA" w:rsidRDefault="00F537CA" w:rsidP="008F1C2E">
            <w:pPr>
              <w:pStyle w:val="Tabletext"/>
            </w:pPr>
            <w:r w:rsidRPr="008F1C2E">
              <w:t>The assessment package</w:t>
            </w:r>
            <w:r>
              <w:rPr>
                <w:i/>
              </w:rPr>
              <w:t xml:space="preserve"> Walter’s water bottles </w:t>
            </w:r>
            <w:r w:rsidRPr="008F1C2E">
              <w:t xml:space="preserve">in the QSA Assessment Bank could be </w:t>
            </w:r>
            <w:r w:rsidRPr="008F1C2E">
              <w:rPr>
                <w:shd w:val="clear" w:color="auto" w:fill="CFE7E6"/>
              </w:rPr>
              <w:t>used</w:t>
            </w:r>
            <w:r w:rsidRPr="008F1C2E">
              <w:t xml:space="preserve"> as an assessment in this unit.</w:t>
            </w:r>
          </w:p>
        </w:tc>
        <w:tc>
          <w:tcPr>
            <w:tcW w:w="877" w:type="dxa"/>
            <w:gridSpan w:val="2"/>
            <w:shd w:val="clear" w:color="auto" w:fill="auto"/>
          </w:tcPr>
          <w:p w:rsidR="00F537CA" w:rsidRPr="002B78BF" w:rsidRDefault="00F537CA" w:rsidP="008F1C2E">
            <w:pPr>
              <w:pStyle w:val="Tabletext"/>
            </w:pPr>
            <w:r w:rsidRPr="002B78BF">
              <w:t>3–4</w:t>
            </w:r>
          </w:p>
        </w:tc>
        <w:tc>
          <w:tcPr>
            <w:tcW w:w="3487" w:type="dxa"/>
            <w:shd w:val="clear" w:color="auto" w:fill="auto"/>
          </w:tcPr>
          <w:p w:rsidR="00F537CA" w:rsidRDefault="00F537CA" w:rsidP="00BF7CAB">
            <w:pPr>
              <w:pStyle w:val="Tabletext"/>
            </w:pPr>
            <w:r>
              <w:t>Modelling and problem</w:t>
            </w:r>
            <w:r w:rsidR="00755D9E">
              <w:t>-</w:t>
            </w:r>
            <w:r>
              <w:t>solving task (Multimodal)</w:t>
            </w:r>
          </w:p>
          <w:p w:rsidR="00F537CA" w:rsidRDefault="00F537CA" w:rsidP="008F1C2E">
            <w:pPr>
              <w:pStyle w:val="Tabletext"/>
            </w:pPr>
            <w:r>
              <w:t>Where’s the treasure? Give and follow directions</w:t>
            </w:r>
            <w:r w:rsidR="00522601">
              <w:t xml:space="preserve"> to locate the missing treasure</w:t>
            </w:r>
            <w:r>
              <w:t>.</w:t>
            </w:r>
          </w:p>
        </w:tc>
      </w:tr>
      <w:tr w:rsidR="00F537CA" w:rsidRPr="00704B88" w:rsidTr="00071773">
        <w:trPr>
          <w:jc w:val="center"/>
        </w:trPr>
        <w:tc>
          <w:tcPr>
            <w:tcW w:w="661" w:type="dxa"/>
            <w:vMerge/>
            <w:shd w:val="clear" w:color="auto" w:fill="8CC8C9"/>
            <w:textDirection w:val="btLr"/>
            <w:vAlign w:val="center"/>
          </w:tcPr>
          <w:p w:rsidR="00F537CA" w:rsidRDefault="00F537CA" w:rsidP="00704B88">
            <w:pPr>
              <w:pStyle w:val="Tablesubhead"/>
              <w:jc w:val="center"/>
            </w:pPr>
          </w:p>
        </w:tc>
        <w:tc>
          <w:tcPr>
            <w:tcW w:w="2860" w:type="dxa"/>
            <w:vMerge/>
            <w:shd w:val="clear" w:color="auto" w:fill="CFE7E6"/>
          </w:tcPr>
          <w:p w:rsidR="00F537CA" w:rsidRDefault="00F537CA" w:rsidP="00414AA6">
            <w:pPr>
              <w:pStyle w:val="Tablesubhead"/>
            </w:pPr>
          </w:p>
        </w:tc>
        <w:tc>
          <w:tcPr>
            <w:tcW w:w="875" w:type="dxa"/>
            <w:shd w:val="clear" w:color="auto" w:fill="auto"/>
          </w:tcPr>
          <w:p w:rsidR="00F537CA" w:rsidRPr="00ED103D" w:rsidRDefault="00F537CA" w:rsidP="008F1C2E">
            <w:pPr>
              <w:pStyle w:val="Tabletext"/>
            </w:pPr>
            <w:r w:rsidRPr="00ED103D">
              <w:t>7–10</w:t>
            </w:r>
          </w:p>
        </w:tc>
        <w:tc>
          <w:tcPr>
            <w:tcW w:w="3488" w:type="dxa"/>
            <w:shd w:val="clear" w:color="auto" w:fill="auto"/>
          </w:tcPr>
          <w:p w:rsidR="00F537CA" w:rsidRDefault="00F537CA" w:rsidP="00F537CA">
            <w:pPr>
              <w:pStyle w:val="Tabletext"/>
            </w:pPr>
            <w:r>
              <w:t>Mathematical investigation (Demonstration)</w:t>
            </w:r>
          </w:p>
          <w:p w:rsidR="00F537CA" w:rsidRDefault="00F537CA" w:rsidP="008F1C2E">
            <w:pPr>
              <w:pStyle w:val="Tabletext"/>
            </w:pPr>
            <w:r>
              <w:t>I</w:t>
            </w:r>
            <w:r w:rsidRPr="00A1693E">
              <w:t>nvestigat</w:t>
            </w:r>
            <w:r>
              <w:t>e</w:t>
            </w:r>
            <w:r w:rsidRPr="00A1693E">
              <w:t xml:space="preserve"> partitioning to 20</w:t>
            </w:r>
            <w:r>
              <w:t>.</w:t>
            </w:r>
          </w:p>
        </w:tc>
        <w:tc>
          <w:tcPr>
            <w:tcW w:w="906" w:type="dxa"/>
            <w:shd w:val="clear" w:color="auto" w:fill="auto"/>
          </w:tcPr>
          <w:p w:rsidR="00F537CA" w:rsidRPr="00CA5E26" w:rsidRDefault="00F537CA" w:rsidP="008F1C2E">
            <w:pPr>
              <w:pStyle w:val="Tabletext"/>
            </w:pPr>
            <w:r w:rsidRPr="00CA5E26">
              <w:t>7–8</w:t>
            </w:r>
          </w:p>
        </w:tc>
        <w:tc>
          <w:tcPr>
            <w:tcW w:w="3458" w:type="dxa"/>
            <w:shd w:val="clear" w:color="auto" w:fill="auto"/>
          </w:tcPr>
          <w:p w:rsidR="00F537CA" w:rsidRDefault="00F537CA" w:rsidP="00BF7CAB">
            <w:pPr>
              <w:pStyle w:val="Tabletext"/>
            </w:pPr>
            <w:r>
              <w:t>Modelling and problem</w:t>
            </w:r>
            <w:r w:rsidR="00755D9E">
              <w:t>-</w:t>
            </w:r>
            <w:r>
              <w:t>solving task (Demonstration)</w:t>
            </w:r>
          </w:p>
          <w:p w:rsidR="00F537CA" w:rsidRDefault="00F537CA" w:rsidP="008F1C2E">
            <w:pPr>
              <w:pStyle w:val="Tabletext"/>
            </w:pPr>
            <w:r>
              <w:t>Classify 2-D shapes and 3-D objects.</w:t>
            </w:r>
          </w:p>
        </w:tc>
        <w:tc>
          <w:tcPr>
            <w:tcW w:w="844" w:type="dxa"/>
            <w:shd w:val="clear" w:color="auto" w:fill="auto"/>
          </w:tcPr>
          <w:p w:rsidR="00F537CA" w:rsidRPr="00D23DA5" w:rsidRDefault="00F537CA" w:rsidP="008F1C2E">
            <w:pPr>
              <w:pStyle w:val="Tabletext"/>
            </w:pPr>
            <w:r w:rsidRPr="00D23DA5">
              <w:t>4–5</w:t>
            </w:r>
          </w:p>
        </w:tc>
        <w:tc>
          <w:tcPr>
            <w:tcW w:w="3523" w:type="dxa"/>
            <w:shd w:val="clear" w:color="auto" w:fill="auto"/>
          </w:tcPr>
          <w:p w:rsidR="00E3314B" w:rsidRDefault="00E3314B" w:rsidP="00E3314B">
            <w:pPr>
              <w:pStyle w:val="Tabletext"/>
            </w:pPr>
            <w:r>
              <w:t>Supervised assessment</w:t>
            </w:r>
            <w:r w:rsidR="00044CBB">
              <w:t xml:space="preserve">: </w:t>
            </w:r>
            <w:r>
              <w:t>Short response (Written)</w:t>
            </w:r>
          </w:p>
          <w:p w:rsidR="00F537CA" w:rsidRDefault="00F537CA" w:rsidP="008F1C2E">
            <w:pPr>
              <w:pStyle w:val="Tabletext"/>
            </w:pPr>
            <w:r>
              <w:t>R</w:t>
            </w:r>
            <w:r w:rsidRPr="00A1693E">
              <w:t>ecognise and compare coins</w:t>
            </w:r>
            <w:r>
              <w:t>.</w:t>
            </w:r>
          </w:p>
        </w:tc>
        <w:tc>
          <w:tcPr>
            <w:tcW w:w="877" w:type="dxa"/>
            <w:gridSpan w:val="2"/>
            <w:shd w:val="clear" w:color="auto" w:fill="auto"/>
          </w:tcPr>
          <w:p w:rsidR="00F537CA" w:rsidRPr="002B78BF" w:rsidRDefault="00F537CA" w:rsidP="008F1C2E">
            <w:pPr>
              <w:pStyle w:val="Tabletext"/>
            </w:pPr>
            <w:r w:rsidRPr="002B78BF">
              <w:t>5–6</w:t>
            </w:r>
          </w:p>
        </w:tc>
        <w:tc>
          <w:tcPr>
            <w:tcW w:w="3487" w:type="dxa"/>
            <w:shd w:val="clear" w:color="auto" w:fill="auto"/>
          </w:tcPr>
          <w:p w:rsidR="00F537CA" w:rsidRDefault="00F537CA" w:rsidP="00F537CA">
            <w:pPr>
              <w:pStyle w:val="Tabletext"/>
            </w:pPr>
            <w:r>
              <w:t>Mathematical investigation</w:t>
            </w:r>
            <w:r w:rsidR="00044CBB">
              <w:t xml:space="preserve">: </w:t>
            </w:r>
            <w:r>
              <w:t xml:space="preserve">Journal (Written) </w:t>
            </w:r>
          </w:p>
          <w:p w:rsidR="00F537CA" w:rsidRDefault="00F537CA" w:rsidP="008F1C2E">
            <w:pPr>
              <w:pStyle w:val="Tabletext"/>
            </w:pPr>
            <w:r>
              <w:t>C</w:t>
            </w:r>
            <w:r w:rsidRPr="00A1693E">
              <w:t xml:space="preserve">onnect days of the week to familiar </w:t>
            </w:r>
            <w:r w:rsidRPr="0062354F">
              <w:t>events</w:t>
            </w:r>
            <w:r w:rsidRPr="00A1693E">
              <w:t xml:space="preserve"> and actions and tell the time to the half-hour</w:t>
            </w:r>
            <w:r>
              <w:t>.</w:t>
            </w:r>
          </w:p>
        </w:tc>
      </w:tr>
    </w:tbl>
    <w:p w:rsidR="00756BEE" w:rsidRDefault="00756BEE">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7"/>
        <w:gridCol w:w="3487"/>
      </w:tblGrid>
      <w:tr w:rsidR="005156F2" w:rsidRPr="00704B88" w:rsidTr="00071773">
        <w:trPr>
          <w:jc w:val="center"/>
        </w:trPr>
        <w:tc>
          <w:tcPr>
            <w:tcW w:w="661" w:type="dxa"/>
            <w:vMerge w:val="restart"/>
            <w:shd w:val="clear" w:color="auto" w:fill="8CC8C9"/>
            <w:textDirection w:val="btLr"/>
            <w:vAlign w:val="center"/>
          </w:tcPr>
          <w:p w:rsidR="005156F2" w:rsidRDefault="005156F2" w:rsidP="00704B88">
            <w:pPr>
              <w:pStyle w:val="Tablesubhead"/>
              <w:jc w:val="center"/>
            </w:pPr>
            <w:r w:rsidRPr="00491FB9">
              <w:t>Develop assessment</w:t>
            </w:r>
          </w:p>
        </w:tc>
        <w:tc>
          <w:tcPr>
            <w:tcW w:w="2860" w:type="dxa"/>
            <w:vMerge w:val="restart"/>
            <w:shd w:val="clear" w:color="auto" w:fill="CFE7E6"/>
          </w:tcPr>
          <w:p w:rsidR="005156F2" w:rsidRDefault="005156F2" w:rsidP="00414AA6">
            <w:pPr>
              <w:pStyle w:val="Tablesubhead"/>
            </w:pPr>
          </w:p>
        </w:tc>
        <w:tc>
          <w:tcPr>
            <w:tcW w:w="875" w:type="dxa"/>
            <w:shd w:val="clear" w:color="auto" w:fill="auto"/>
          </w:tcPr>
          <w:p w:rsidR="005156F2" w:rsidRPr="00ED103D" w:rsidRDefault="005156F2" w:rsidP="008F1C2E">
            <w:pPr>
              <w:pStyle w:val="Tabletext"/>
            </w:pPr>
          </w:p>
        </w:tc>
        <w:tc>
          <w:tcPr>
            <w:tcW w:w="3488" w:type="dxa"/>
            <w:shd w:val="clear" w:color="auto" w:fill="auto"/>
          </w:tcPr>
          <w:p w:rsidR="005156F2" w:rsidRDefault="005156F2" w:rsidP="008F1C2E">
            <w:pPr>
              <w:pStyle w:val="Tabletext"/>
            </w:pPr>
          </w:p>
        </w:tc>
        <w:tc>
          <w:tcPr>
            <w:tcW w:w="906" w:type="dxa"/>
            <w:shd w:val="clear" w:color="auto" w:fill="auto"/>
          </w:tcPr>
          <w:p w:rsidR="005156F2" w:rsidRPr="00CA5E26" w:rsidRDefault="005156F2" w:rsidP="008F1C2E">
            <w:pPr>
              <w:pStyle w:val="Tabletext"/>
            </w:pPr>
          </w:p>
        </w:tc>
        <w:tc>
          <w:tcPr>
            <w:tcW w:w="3458" w:type="dxa"/>
            <w:shd w:val="clear" w:color="auto" w:fill="auto"/>
          </w:tcPr>
          <w:p w:rsidR="005156F2" w:rsidRDefault="005156F2" w:rsidP="008F1C2E">
            <w:pPr>
              <w:pStyle w:val="Tabletext"/>
            </w:pPr>
          </w:p>
        </w:tc>
        <w:tc>
          <w:tcPr>
            <w:tcW w:w="844" w:type="dxa"/>
            <w:shd w:val="clear" w:color="auto" w:fill="auto"/>
          </w:tcPr>
          <w:p w:rsidR="005156F2" w:rsidRDefault="005156F2" w:rsidP="008F1C2E">
            <w:pPr>
              <w:pStyle w:val="Tabletext"/>
            </w:pPr>
            <w:r w:rsidRPr="00D23DA5">
              <w:t>9–10</w:t>
            </w:r>
          </w:p>
        </w:tc>
        <w:tc>
          <w:tcPr>
            <w:tcW w:w="3523" w:type="dxa"/>
            <w:shd w:val="clear" w:color="auto" w:fill="auto"/>
          </w:tcPr>
          <w:p w:rsidR="005156F2" w:rsidRDefault="005156F2" w:rsidP="00BF7CAB">
            <w:pPr>
              <w:pStyle w:val="Tabletext"/>
            </w:pPr>
            <w:r>
              <w:t>Modelling and problem-solving task (Demonstration)</w:t>
            </w:r>
          </w:p>
          <w:p w:rsidR="005156F2" w:rsidRDefault="005156F2" w:rsidP="008F1C2E">
            <w:pPr>
              <w:pStyle w:val="Tabletext"/>
            </w:pPr>
            <w:r>
              <w:t>S</w:t>
            </w:r>
            <w:r w:rsidRPr="00A1693E">
              <w:t xml:space="preserve">kip </w:t>
            </w:r>
            <w:r w:rsidRPr="0062354F">
              <w:t>count</w:t>
            </w:r>
            <w:r w:rsidRPr="00A1693E">
              <w:t xml:space="preserve"> by twos, fives and tens</w:t>
            </w:r>
            <w:r>
              <w:t>.</w:t>
            </w:r>
          </w:p>
        </w:tc>
        <w:tc>
          <w:tcPr>
            <w:tcW w:w="877" w:type="dxa"/>
            <w:shd w:val="clear" w:color="auto" w:fill="auto"/>
          </w:tcPr>
          <w:p w:rsidR="005156F2" w:rsidRDefault="005156F2" w:rsidP="008F1C2E">
            <w:pPr>
              <w:pStyle w:val="Tabletext"/>
            </w:pPr>
            <w:r w:rsidRPr="002B78BF">
              <w:t>8–9</w:t>
            </w:r>
          </w:p>
        </w:tc>
        <w:tc>
          <w:tcPr>
            <w:tcW w:w="3487" w:type="dxa"/>
            <w:shd w:val="clear" w:color="auto" w:fill="auto"/>
          </w:tcPr>
          <w:p w:rsidR="005156F2" w:rsidRDefault="005156F2" w:rsidP="00F537CA">
            <w:pPr>
              <w:pStyle w:val="Tabletext"/>
            </w:pPr>
            <w:r>
              <w:t>Supervised assessment: Short response (Written)</w:t>
            </w:r>
          </w:p>
          <w:p w:rsidR="005156F2" w:rsidRDefault="005156F2" w:rsidP="008F1C2E">
            <w:pPr>
              <w:pStyle w:val="Tabletext"/>
            </w:pPr>
            <w:r>
              <w:t>Use m</w:t>
            </w:r>
            <w:r w:rsidRPr="00A1693E">
              <w:t>ental and written addition and subtraction strategies</w:t>
            </w:r>
            <w:r>
              <w:t>.</w:t>
            </w:r>
          </w:p>
        </w:tc>
      </w:tr>
      <w:tr w:rsidR="005156F2" w:rsidRPr="00704B88" w:rsidTr="00071773">
        <w:trPr>
          <w:jc w:val="center"/>
        </w:trPr>
        <w:tc>
          <w:tcPr>
            <w:tcW w:w="661" w:type="dxa"/>
            <w:vMerge/>
            <w:shd w:val="clear" w:color="auto" w:fill="8CC8C9"/>
            <w:textDirection w:val="btLr"/>
            <w:vAlign w:val="center"/>
          </w:tcPr>
          <w:p w:rsidR="005156F2" w:rsidRDefault="005156F2" w:rsidP="00704B88">
            <w:pPr>
              <w:pStyle w:val="Tablesubhead"/>
              <w:jc w:val="center"/>
            </w:pPr>
          </w:p>
        </w:tc>
        <w:tc>
          <w:tcPr>
            <w:tcW w:w="2860" w:type="dxa"/>
            <w:vMerge/>
            <w:shd w:val="clear" w:color="auto" w:fill="CFE7E6"/>
          </w:tcPr>
          <w:p w:rsidR="005156F2" w:rsidRDefault="005156F2" w:rsidP="00414AA6">
            <w:pPr>
              <w:pStyle w:val="Tablesubhead"/>
            </w:pPr>
          </w:p>
        </w:tc>
        <w:tc>
          <w:tcPr>
            <w:tcW w:w="875" w:type="dxa"/>
            <w:shd w:val="clear" w:color="auto" w:fill="auto"/>
          </w:tcPr>
          <w:p w:rsidR="005156F2" w:rsidRPr="0062354F" w:rsidRDefault="005156F2" w:rsidP="008F1C2E">
            <w:pPr>
              <w:pStyle w:val="Tabletext"/>
              <w:rPr>
                <w:b/>
              </w:rPr>
            </w:pPr>
            <w:r w:rsidRPr="0062354F">
              <w:rPr>
                <w:b/>
              </w:rPr>
              <w:t>Feb</w:t>
            </w:r>
          </w:p>
        </w:tc>
        <w:tc>
          <w:tcPr>
            <w:tcW w:w="3488" w:type="dxa"/>
            <w:shd w:val="clear" w:color="auto" w:fill="auto"/>
          </w:tcPr>
          <w:p w:rsidR="005156F2" w:rsidRPr="0062354F" w:rsidRDefault="005156F2" w:rsidP="008F1C2E">
            <w:pPr>
              <w:pStyle w:val="Tabletext"/>
              <w:rPr>
                <w:b/>
              </w:rPr>
            </w:pPr>
            <w:r w:rsidRPr="0062354F">
              <w:rPr>
                <w:b/>
              </w:rPr>
              <w:t>Literacy And Numeracy Checkpoint Assessments</w:t>
            </w:r>
          </w:p>
        </w:tc>
        <w:tc>
          <w:tcPr>
            <w:tcW w:w="906" w:type="dxa"/>
            <w:shd w:val="clear" w:color="auto" w:fill="auto"/>
          </w:tcPr>
          <w:p w:rsidR="005156F2" w:rsidRPr="0062354F" w:rsidRDefault="005156F2" w:rsidP="008F1C2E">
            <w:pPr>
              <w:pStyle w:val="Tabletext"/>
              <w:rPr>
                <w:b/>
              </w:rPr>
            </w:pPr>
            <w:r w:rsidRPr="0062354F">
              <w:rPr>
                <w:b/>
              </w:rPr>
              <w:t>Jun</w:t>
            </w:r>
          </w:p>
        </w:tc>
        <w:tc>
          <w:tcPr>
            <w:tcW w:w="3458" w:type="dxa"/>
            <w:shd w:val="clear" w:color="auto" w:fill="auto"/>
          </w:tcPr>
          <w:p w:rsidR="005156F2" w:rsidRPr="0062354F" w:rsidRDefault="005156F2" w:rsidP="008F1C2E">
            <w:pPr>
              <w:pStyle w:val="Tabletext"/>
              <w:rPr>
                <w:b/>
              </w:rPr>
            </w:pPr>
            <w:r w:rsidRPr="0062354F">
              <w:rPr>
                <w:b/>
              </w:rPr>
              <w:t xml:space="preserve">Literacy And Numeracy Checkpoint Assessments </w:t>
            </w:r>
          </w:p>
        </w:tc>
        <w:tc>
          <w:tcPr>
            <w:tcW w:w="844" w:type="dxa"/>
            <w:shd w:val="clear" w:color="auto" w:fill="auto"/>
          </w:tcPr>
          <w:p w:rsidR="005156F2" w:rsidRDefault="005156F2" w:rsidP="008F1C2E">
            <w:pPr>
              <w:pStyle w:val="Tabletext"/>
            </w:pPr>
          </w:p>
        </w:tc>
        <w:tc>
          <w:tcPr>
            <w:tcW w:w="3523" w:type="dxa"/>
            <w:shd w:val="clear" w:color="auto" w:fill="auto"/>
          </w:tcPr>
          <w:p w:rsidR="005156F2" w:rsidRDefault="005156F2" w:rsidP="008F1C2E">
            <w:pPr>
              <w:pStyle w:val="Tabletext"/>
            </w:pPr>
          </w:p>
        </w:tc>
        <w:tc>
          <w:tcPr>
            <w:tcW w:w="877" w:type="dxa"/>
            <w:shd w:val="clear" w:color="auto" w:fill="auto"/>
          </w:tcPr>
          <w:p w:rsidR="005156F2" w:rsidRPr="0062354F" w:rsidRDefault="005156F2" w:rsidP="008F1C2E">
            <w:pPr>
              <w:pStyle w:val="Tabletext"/>
              <w:rPr>
                <w:b/>
              </w:rPr>
            </w:pPr>
            <w:r w:rsidRPr="0062354F">
              <w:rPr>
                <w:b/>
              </w:rPr>
              <w:t>Oct</w:t>
            </w:r>
          </w:p>
        </w:tc>
        <w:tc>
          <w:tcPr>
            <w:tcW w:w="3487" w:type="dxa"/>
            <w:shd w:val="clear" w:color="auto" w:fill="auto"/>
          </w:tcPr>
          <w:p w:rsidR="005156F2" w:rsidRPr="0062354F" w:rsidRDefault="005156F2" w:rsidP="008F1C2E">
            <w:pPr>
              <w:pStyle w:val="Tabletext"/>
              <w:rPr>
                <w:b/>
              </w:rPr>
            </w:pPr>
            <w:r w:rsidRPr="0062354F">
              <w:rPr>
                <w:b/>
              </w:rPr>
              <w:t xml:space="preserve">Literacy And Numeracy Checkpoint Assessments </w:t>
            </w:r>
          </w:p>
        </w:tc>
      </w:tr>
      <w:tr w:rsidR="008F1C2E" w:rsidTr="008F1C2E">
        <w:trPr>
          <w:cantSplit/>
          <w:trHeight w:val="2328"/>
          <w:jc w:val="center"/>
        </w:trPr>
        <w:tc>
          <w:tcPr>
            <w:tcW w:w="661" w:type="dxa"/>
            <w:shd w:val="clear" w:color="auto" w:fill="8CC8C9"/>
            <w:textDirection w:val="btLr"/>
            <w:vAlign w:val="center"/>
          </w:tcPr>
          <w:p w:rsidR="008F1C2E" w:rsidRDefault="008F1C2E" w:rsidP="00704B88">
            <w:pPr>
              <w:pStyle w:val="Tablesubhead"/>
              <w:jc w:val="center"/>
            </w:pPr>
            <w:r w:rsidRPr="00491FB9">
              <w:t>Make judgments and use feedback</w:t>
            </w:r>
          </w:p>
        </w:tc>
        <w:tc>
          <w:tcPr>
            <w:tcW w:w="2860" w:type="dxa"/>
            <w:shd w:val="clear" w:color="auto" w:fill="CFE7E6"/>
          </w:tcPr>
          <w:p w:rsidR="008F1C2E" w:rsidRDefault="008F1C2E" w:rsidP="00414AA6">
            <w:pPr>
              <w:pStyle w:val="Tablesubhead"/>
            </w:pPr>
            <w:r w:rsidRPr="00491FB9">
              <w:t>Moderation</w:t>
            </w:r>
          </w:p>
        </w:tc>
        <w:tc>
          <w:tcPr>
            <w:tcW w:w="4363" w:type="dxa"/>
            <w:gridSpan w:val="2"/>
            <w:shd w:val="clear" w:color="auto" w:fill="auto"/>
          </w:tcPr>
          <w:p w:rsidR="008F1C2E" w:rsidRDefault="008F1C2E" w:rsidP="008F1C2E">
            <w:pPr>
              <w:pStyle w:val="Tabletext"/>
            </w:pPr>
            <w:r>
              <w:t>Teachers and children develop tasks.</w:t>
            </w:r>
          </w:p>
          <w:p w:rsidR="008F1C2E" w:rsidRPr="007001E0" w:rsidRDefault="008F1C2E" w:rsidP="008F1C2E">
            <w:pPr>
              <w:pStyle w:val="Tabletext"/>
            </w:pPr>
            <w:r>
              <w:t>Teachers meet to discuss term focus, range of techniques and success criteria to develop consistency of judgments.</w:t>
            </w:r>
          </w:p>
        </w:tc>
        <w:tc>
          <w:tcPr>
            <w:tcW w:w="4364" w:type="dxa"/>
            <w:gridSpan w:val="2"/>
            <w:shd w:val="clear" w:color="auto" w:fill="auto"/>
          </w:tcPr>
          <w:p w:rsidR="008F1C2E" w:rsidRDefault="008F1C2E" w:rsidP="008F1C2E">
            <w:pPr>
              <w:pStyle w:val="Tabletext"/>
            </w:pPr>
            <w:r>
              <w:t>Curriculum leaders randomly sample folios to check for consistency of teacher judg</w:t>
            </w:r>
            <w:r w:rsidRPr="003E7831">
              <w:t>ments</w:t>
            </w:r>
            <w:r>
              <w:t>.</w:t>
            </w:r>
          </w:p>
          <w:p w:rsidR="008F1C2E" w:rsidRPr="004E4B32" w:rsidRDefault="008F1C2E" w:rsidP="008F1C2E">
            <w:pPr>
              <w:pStyle w:val="Tabletext"/>
            </w:pPr>
            <w:r w:rsidRPr="004118BD">
              <w:t xml:space="preserve">Curriculum leaders and teachers participate in Literacy </w:t>
            </w:r>
            <w:r w:rsidR="00044CBB" w:rsidRPr="004118BD">
              <w:t xml:space="preserve">And Numeracy Checkpoint Assessments </w:t>
            </w:r>
            <w:r w:rsidRPr="004118BD">
              <w:t>to ensure consistency of judgments.</w:t>
            </w:r>
          </w:p>
        </w:tc>
        <w:tc>
          <w:tcPr>
            <w:tcW w:w="4367" w:type="dxa"/>
            <w:gridSpan w:val="2"/>
            <w:shd w:val="clear" w:color="auto" w:fill="CFE7E6"/>
          </w:tcPr>
          <w:p w:rsidR="008F1C2E" w:rsidRDefault="008F1C2E" w:rsidP="008F1C2E">
            <w:pPr>
              <w:pStyle w:val="Tabletext"/>
            </w:pPr>
            <w:r>
              <w:t>Teachers moderate randomly sampled folios for consistency of judgments.</w:t>
            </w:r>
          </w:p>
          <w:p w:rsidR="008F1C2E" w:rsidRDefault="008F1C2E" w:rsidP="008F1C2E">
            <w:pPr>
              <w:pStyle w:val="Tabletext"/>
            </w:pPr>
            <w:r>
              <w:t>Teachers moderate for implementation of course (task design, etc.).</w:t>
            </w:r>
          </w:p>
          <w:p w:rsidR="008F1C2E" w:rsidRPr="007001E0" w:rsidRDefault="008F1C2E" w:rsidP="008F1C2E">
            <w:pPr>
              <w:pStyle w:val="Tabletext"/>
            </w:pPr>
            <w:r>
              <w:t xml:space="preserve">Teachers moderate folios </w:t>
            </w:r>
            <w:r w:rsidRPr="00A25881">
              <w:t>to identify A</w:t>
            </w:r>
            <w:r>
              <w:t>–</w:t>
            </w:r>
            <w:r w:rsidRPr="00A25881">
              <w:t xml:space="preserve">E samples to take to cluster moderation in </w:t>
            </w:r>
            <w:r>
              <w:t>Term </w:t>
            </w:r>
            <w:r w:rsidRPr="00A25881">
              <w:t>4</w:t>
            </w:r>
            <w:r>
              <w:t>.</w:t>
            </w:r>
          </w:p>
        </w:tc>
        <w:tc>
          <w:tcPr>
            <w:tcW w:w="4364" w:type="dxa"/>
            <w:gridSpan w:val="2"/>
            <w:shd w:val="clear" w:color="auto" w:fill="auto"/>
          </w:tcPr>
          <w:p w:rsidR="008F1C2E" w:rsidRDefault="008F1C2E" w:rsidP="008F1C2E">
            <w:pPr>
              <w:pStyle w:val="Tabletext"/>
            </w:pPr>
            <w:r>
              <w:t>School cluster moderates representative folios.</w:t>
            </w:r>
          </w:p>
          <w:p w:rsidR="008F1C2E" w:rsidRDefault="008F1C2E" w:rsidP="008F1C2E">
            <w:pPr>
              <w:pStyle w:val="Tabletext"/>
            </w:pPr>
            <w:r>
              <w:t>Teachers meet to ensure consistency of judgments to inform future planning.</w:t>
            </w:r>
          </w:p>
          <w:p w:rsidR="008F1C2E" w:rsidRPr="007001E0" w:rsidRDefault="008F1C2E" w:rsidP="008F1C2E">
            <w:pPr>
              <w:pStyle w:val="Tabletext"/>
            </w:pPr>
            <w:bookmarkStart w:id="1" w:name="OLE_LINK5"/>
            <w:bookmarkStart w:id="2" w:name="OLE_LINK6"/>
            <w:r>
              <w:t xml:space="preserve">Teachers review checkpoints and samples and moderate to ensure consistency of judgments. </w:t>
            </w:r>
            <w:bookmarkEnd w:id="1"/>
            <w:bookmarkEnd w:id="2"/>
          </w:p>
        </w:tc>
      </w:tr>
    </w:tbl>
    <w:p w:rsidR="00FA6EEB" w:rsidRDefault="00FA6EEB" w:rsidP="00907592"/>
    <w:p w:rsidR="00E830B2" w:rsidRPr="00287D53" w:rsidRDefault="00FA6EEB" w:rsidP="00CE0955">
      <w:pPr>
        <w:pStyle w:val="Tabletitle"/>
      </w:pPr>
      <w:r>
        <w:br w:type="page"/>
      </w:r>
      <w:r w:rsidRPr="00FA6EEB">
        <w:t xml:space="preserve">Year </w:t>
      </w:r>
      <w:r w:rsidR="0095759B">
        <w:t>1</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E3314B" w:rsidTr="007621BC">
        <w:tc>
          <w:tcPr>
            <w:tcW w:w="4305" w:type="dxa"/>
            <w:shd w:val="clear" w:color="auto" w:fill="8CC8C9"/>
          </w:tcPr>
          <w:p w:rsidR="00E3314B" w:rsidRPr="0046639C" w:rsidRDefault="00E3314B" w:rsidP="007621BC">
            <w:pPr>
              <w:pStyle w:val="Tablesubhead"/>
            </w:pPr>
            <w:r w:rsidRPr="0046639C">
              <w:t>Number and Algebra</w:t>
            </w:r>
          </w:p>
        </w:tc>
        <w:tc>
          <w:tcPr>
            <w:tcW w:w="597" w:type="dxa"/>
            <w:tcBorders>
              <w:bottom w:val="single" w:sz="4" w:space="0" w:color="00948D"/>
            </w:tcBorders>
            <w:shd w:val="clear" w:color="auto" w:fill="8CC8C9"/>
          </w:tcPr>
          <w:p w:rsidR="00E3314B" w:rsidRPr="00D62FBF" w:rsidRDefault="00E3314B" w:rsidP="007621BC">
            <w:pPr>
              <w:pStyle w:val="Tablesubhead"/>
              <w:jc w:val="center"/>
            </w:pPr>
            <w:r w:rsidRPr="00D62FBF">
              <w:t>1</w:t>
            </w:r>
          </w:p>
        </w:tc>
        <w:tc>
          <w:tcPr>
            <w:tcW w:w="597" w:type="dxa"/>
            <w:shd w:val="clear" w:color="auto" w:fill="8CC8C9"/>
          </w:tcPr>
          <w:p w:rsidR="00E3314B" w:rsidRPr="00D62FBF" w:rsidRDefault="00E3314B" w:rsidP="007621BC">
            <w:pPr>
              <w:pStyle w:val="Tablesubhead"/>
              <w:jc w:val="center"/>
            </w:pPr>
            <w:r w:rsidRPr="00D62FBF">
              <w:t>2</w:t>
            </w:r>
          </w:p>
        </w:tc>
        <w:tc>
          <w:tcPr>
            <w:tcW w:w="597" w:type="dxa"/>
            <w:tcBorders>
              <w:bottom w:val="single" w:sz="4" w:space="0" w:color="00948D"/>
            </w:tcBorders>
            <w:shd w:val="clear" w:color="auto" w:fill="8CC8C9"/>
          </w:tcPr>
          <w:p w:rsidR="00E3314B" w:rsidRPr="00D62FBF" w:rsidRDefault="00E3314B" w:rsidP="007621BC">
            <w:pPr>
              <w:pStyle w:val="Tablesubhead"/>
              <w:jc w:val="center"/>
            </w:pPr>
            <w:r w:rsidRPr="00D62FBF">
              <w:t>3</w:t>
            </w:r>
          </w:p>
        </w:tc>
        <w:tc>
          <w:tcPr>
            <w:tcW w:w="597" w:type="dxa"/>
            <w:shd w:val="clear" w:color="auto" w:fill="8CC8C9"/>
          </w:tcPr>
          <w:p w:rsidR="00E3314B" w:rsidRDefault="00E3314B" w:rsidP="007621BC">
            <w:pPr>
              <w:pStyle w:val="Tablesubhead"/>
              <w:jc w:val="center"/>
            </w:pPr>
            <w:r w:rsidRPr="00D62FBF">
              <w:t>4</w:t>
            </w:r>
          </w:p>
        </w:tc>
      </w:tr>
      <w:tr w:rsidR="00E3314B" w:rsidRPr="00704B88" w:rsidTr="007621BC">
        <w:tc>
          <w:tcPr>
            <w:tcW w:w="6693" w:type="dxa"/>
            <w:gridSpan w:val="5"/>
            <w:shd w:val="clear" w:color="auto" w:fill="CFE7E6"/>
          </w:tcPr>
          <w:p w:rsidR="00E3314B" w:rsidRPr="00985663" w:rsidRDefault="00E3314B" w:rsidP="00E3314B">
            <w:pPr>
              <w:pStyle w:val="Tablesubhead"/>
            </w:pPr>
            <w:r w:rsidRPr="00985663">
              <w:t>Number and place value</w:t>
            </w:r>
          </w:p>
        </w:tc>
      </w:tr>
      <w:tr w:rsidR="00E3314B" w:rsidRPr="00704B88" w:rsidTr="007621BC">
        <w:tc>
          <w:tcPr>
            <w:tcW w:w="4305" w:type="dxa"/>
            <w:shd w:val="clear" w:color="auto" w:fill="auto"/>
          </w:tcPr>
          <w:p w:rsidR="00E3314B" w:rsidRPr="00985663" w:rsidRDefault="00E3314B" w:rsidP="00E3314B">
            <w:pPr>
              <w:pStyle w:val="Tabletext"/>
            </w:pPr>
            <w:r w:rsidRPr="00985663">
              <w:t>Develop confidence with</w:t>
            </w:r>
            <w:r w:rsidRPr="00985663">
              <w:rPr>
                <w:rFonts w:eastAsia="SimSun"/>
              </w:rPr>
              <w:t> number </w:t>
            </w:r>
            <w:r w:rsidRPr="00985663">
              <w:t>sequences to and from 100 by ones from any starting</w:t>
            </w:r>
            <w:r w:rsidRPr="00985663">
              <w:rPr>
                <w:rFonts w:eastAsia="SimSun"/>
              </w:rPr>
              <w:t> point</w:t>
            </w:r>
            <w:r w:rsidRPr="00985663">
              <w:t xml:space="preserve">. Skip count by twos, fives and tens starting from zero </w:t>
            </w:r>
            <w:hyperlink r:id="rId26" w:tooltip="View additional details of ACMNA012" w:history="1">
              <w:r w:rsidRPr="00C85CA4">
                <w:rPr>
                  <w:rStyle w:val="Hyperlink"/>
                  <w:rFonts w:eastAsia="SimSun"/>
                  <w:sz w:val="20"/>
                </w:rPr>
                <w:t>(ACMNA012)</w:t>
              </w:r>
            </w:hyperlink>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r>
      <w:tr w:rsidR="00E3314B" w:rsidRPr="00704B88" w:rsidTr="007621BC">
        <w:tc>
          <w:tcPr>
            <w:tcW w:w="4305" w:type="dxa"/>
            <w:shd w:val="clear" w:color="auto" w:fill="auto"/>
          </w:tcPr>
          <w:p w:rsidR="00E3314B" w:rsidRPr="00985663" w:rsidRDefault="00E3314B" w:rsidP="00E3314B">
            <w:pPr>
              <w:pStyle w:val="Tabletext"/>
            </w:pPr>
            <w:r w:rsidRPr="00985663">
              <w:t>Recognise, model, read, write and order numbers to at least 100. Locate these numbers on a</w:t>
            </w:r>
            <w:r w:rsidRPr="00985663">
              <w:rPr>
                <w:rFonts w:eastAsia="SimSun"/>
              </w:rPr>
              <w:t> number line</w:t>
            </w:r>
            <w:r>
              <w:rPr>
                <w:rFonts w:eastAsia="SimSun"/>
              </w:rPr>
              <w:t xml:space="preserve"> </w:t>
            </w:r>
            <w:hyperlink r:id="rId27" w:tooltip="View additional details of ACMNA013" w:history="1">
              <w:r w:rsidRPr="00C85CA4">
                <w:rPr>
                  <w:rStyle w:val="Hyperlink"/>
                  <w:rFonts w:eastAsia="SimSun"/>
                  <w:sz w:val="20"/>
                </w:rPr>
                <w:t>(ACMNA013)</w:t>
              </w:r>
            </w:hyperlink>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r>
      <w:tr w:rsidR="00E3314B" w:rsidRPr="00704B88" w:rsidTr="007621BC">
        <w:tc>
          <w:tcPr>
            <w:tcW w:w="4305" w:type="dxa"/>
            <w:shd w:val="clear" w:color="auto" w:fill="auto"/>
          </w:tcPr>
          <w:p w:rsidR="00E3314B" w:rsidRPr="00985663" w:rsidRDefault="00E3314B" w:rsidP="00E3314B">
            <w:pPr>
              <w:pStyle w:val="Tabletext"/>
            </w:pPr>
            <w:r w:rsidRPr="00985663">
              <w:t>Count collections to 100 by</w:t>
            </w:r>
            <w:r w:rsidRPr="00985663">
              <w:rPr>
                <w:rFonts w:eastAsia="SimSun"/>
              </w:rPr>
              <w:t> partitioning </w:t>
            </w:r>
            <w:r w:rsidRPr="00985663">
              <w:t>numbers using place</w:t>
            </w:r>
            <w:r w:rsidRPr="00985663">
              <w:rPr>
                <w:rFonts w:eastAsia="SimSun"/>
              </w:rPr>
              <w:t> </w:t>
            </w:r>
            <w:hyperlink r:id="rId28" w:tooltip="View additional details of ACMNA014" w:history="1">
              <w:r w:rsidRPr="00C85CA4">
                <w:rPr>
                  <w:rStyle w:val="Hyperlink"/>
                  <w:rFonts w:eastAsia="SimSun"/>
                  <w:sz w:val="20"/>
                </w:rPr>
                <w:t>(ACMNA014)</w:t>
              </w:r>
            </w:hyperlink>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r>
      <w:tr w:rsidR="00E3314B" w:rsidRPr="00704B88" w:rsidTr="007621BC">
        <w:tc>
          <w:tcPr>
            <w:tcW w:w="4305" w:type="dxa"/>
            <w:shd w:val="clear" w:color="auto" w:fill="auto"/>
          </w:tcPr>
          <w:p w:rsidR="00E3314B" w:rsidRPr="00985663" w:rsidRDefault="00E3314B" w:rsidP="00E3314B">
            <w:pPr>
              <w:pStyle w:val="Tabletext"/>
            </w:pPr>
            <w:r w:rsidRPr="00985663">
              <w:t>Represent and solve simple addition and subtraction problems using a range of strategies including counting,</w:t>
            </w:r>
            <w:r w:rsidRPr="00985663">
              <w:rPr>
                <w:rFonts w:eastAsia="SimSun"/>
              </w:rPr>
              <w:t> part</w:t>
            </w:r>
            <w:r w:rsidRPr="00985663">
              <w:rPr>
                <w:rFonts w:eastAsia="SimSun"/>
              </w:rPr>
              <w:t>i</w:t>
            </w:r>
            <w:r w:rsidRPr="00985663">
              <w:rPr>
                <w:rFonts w:eastAsia="SimSun"/>
              </w:rPr>
              <w:t>tioning </w:t>
            </w:r>
            <w:r w:rsidRPr="00985663">
              <w:t xml:space="preserve">and rearranging parts </w:t>
            </w:r>
            <w:hyperlink r:id="rId29" w:tooltip="View additional details of ACMNA015" w:history="1">
              <w:r w:rsidRPr="00C85CA4">
                <w:rPr>
                  <w:rStyle w:val="Hyperlink"/>
                  <w:rFonts w:eastAsia="SimSun"/>
                  <w:sz w:val="20"/>
                </w:rPr>
                <w:t>(ACMNA015)</w:t>
              </w:r>
            </w:hyperlink>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r>
      <w:tr w:rsidR="00E3314B" w:rsidRPr="00704B88" w:rsidTr="007621BC">
        <w:tc>
          <w:tcPr>
            <w:tcW w:w="6693" w:type="dxa"/>
            <w:gridSpan w:val="5"/>
            <w:shd w:val="clear" w:color="auto" w:fill="CFE7E6"/>
          </w:tcPr>
          <w:p w:rsidR="00E3314B" w:rsidRPr="00985663" w:rsidRDefault="00E3314B" w:rsidP="00E3314B">
            <w:pPr>
              <w:pStyle w:val="Tablesubhead"/>
            </w:pPr>
            <w:r w:rsidRPr="00985663">
              <w:t>Fractions and decimals</w:t>
            </w:r>
          </w:p>
        </w:tc>
      </w:tr>
      <w:tr w:rsidR="00E3314B" w:rsidRPr="00704B88" w:rsidTr="007621BC">
        <w:tc>
          <w:tcPr>
            <w:tcW w:w="4305" w:type="dxa"/>
            <w:shd w:val="clear" w:color="auto" w:fill="auto"/>
          </w:tcPr>
          <w:p w:rsidR="00E3314B" w:rsidRPr="00985663" w:rsidRDefault="00E3314B" w:rsidP="00E3314B">
            <w:pPr>
              <w:pStyle w:val="Tabletext"/>
            </w:pPr>
            <w:r w:rsidRPr="00985663">
              <w:t>Recognise and describe one-half as one of two equal parts of a whole</w:t>
            </w:r>
            <w:r w:rsidRPr="00985663">
              <w:rPr>
                <w:rFonts w:eastAsia="SimSun"/>
              </w:rPr>
              <w:t> </w:t>
            </w:r>
            <w:hyperlink r:id="rId30" w:tooltip="View additional details of ACMNA016" w:history="1">
              <w:r w:rsidRPr="00C85CA4">
                <w:rPr>
                  <w:rStyle w:val="Hyperlink"/>
                  <w:rFonts w:eastAsia="SimSun"/>
                  <w:sz w:val="20"/>
                </w:rPr>
                <w:t>(ACMNA016)</w:t>
              </w:r>
            </w:hyperlink>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r>
      <w:tr w:rsidR="00E3314B" w:rsidRPr="00704B88" w:rsidTr="007621BC">
        <w:tc>
          <w:tcPr>
            <w:tcW w:w="6693" w:type="dxa"/>
            <w:gridSpan w:val="5"/>
            <w:shd w:val="clear" w:color="auto" w:fill="CFE7E6"/>
          </w:tcPr>
          <w:p w:rsidR="00E3314B" w:rsidRPr="00985663" w:rsidRDefault="00E3314B" w:rsidP="00E3314B">
            <w:pPr>
              <w:pStyle w:val="Tablesubhead"/>
            </w:pPr>
            <w:r w:rsidRPr="00985663">
              <w:t>Money and financial mathematics</w:t>
            </w:r>
          </w:p>
        </w:tc>
      </w:tr>
      <w:tr w:rsidR="00E3314B" w:rsidRPr="00704B88" w:rsidTr="007621BC">
        <w:tc>
          <w:tcPr>
            <w:tcW w:w="4305" w:type="dxa"/>
            <w:shd w:val="clear" w:color="auto" w:fill="auto"/>
          </w:tcPr>
          <w:p w:rsidR="00E3314B" w:rsidRPr="00985663" w:rsidRDefault="00E3314B" w:rsidP="00E3314B">
            <w:pPr>
              <w:pStyle w:val="Tabletext"/>
            </w:pPr>
            <w:r w:rsidRPr="00985663">
              <w:t>Recognise, describe and order Australian coins according to their value</w:t>
            </w:r>
            <w:r w:rsidRPr="00985663">
              <w:rPr>
                <w:rFonts w:eastAsia="SimSun"/>
              </w:rPr>
              <w:t> </w:t>
            </w:r>
            <w:hyperlink r:id="rId31" w:tooltip="View additional details of ACMNA017" w:history="1">
              <w:r w:rsidRPr="00C85CA4">
                <w:rPr>
                  <w:rStyle w:val="Hyperlink"/>
                  <w:rFonts w:eastAsia="SimSun"/>
                  <w:sz w:val="20"/>
                </w:rPr>
                <w:t>(ACMNA017)</w:t>
              </w:r>
            </w:hyperlink>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r>
      <w:tr w:rsidR="00E3314B" w:rsidRPr="00704B88" w:rsidTr="007621BC">
        <w:tc>
          <w:tcPr>
            <w:tcW w:w="6693" w:type="dxa"/>
            <w:gridSpan w:val="5"/>
            <w:shd w:val="clear" w:color="auto" w:fill="CFE7E6"/>
          </w:tcPr>
          <w:p w:rsidR="00E3314B" w:rsidRPr="00985663" w:rsidRDefault="00E3314B" w:rsidP="00E3314B">
            <w:pPr>
              <w:pStyle w:val="Tablesubhead"/>
            </w:pPr>
            <w:r w:rsidRPr="00985663">
              <w:t>Patterns and algebra</w:t>
            </w:r>
          </w:p>
        </w:tc>
      </w:tr>
      <w:tr w:rsidR="00E3314B" w:rsidRPr="00704B88" w:rsidTr="007621BC">
        <w:tc>
          <w:tcPr>
            <w:tcW w:w="4305" w:type="dxa"/>
            <w:shd w:val="clear" w:color="auto" w:fill="auto"/>
          </w:tcPr>
          <w:p w:rsidR="00E3314B" w:rsidRPr="00985663" w:rsidRDefault="00E3314B" w:rsidP="00E3314B">
            <w:pPr>
              <w:pStyle w:val="Tabletext"/>
            </w:pPr>
            <w:r w:rsidRPr="00985663">
              <w:t>Investigate and describe</w:t>
            </w:r>
            <w:r w:rsidRPr="00985663">
              <w:rPr>
                <w:rFonts w:eastAsia="SimSun"/>
              </w:rPr>
              <w:t> number </w:t>
            </w:r>
            <w:r w:rsidRPr="00985663">
              <w:t>patterns formed by skip counting and patterns with objects</w:t>
            </w:r>
            <w:r w:rsidRPr="00985663">
              <w:rPr>
                <w:rFonts w:eastAsia="SimSun"/>
              </w:rPr>
              <w:t> </w:t>
            </w:r>
            <w:hyperlink r:id="rId32" w:tooltip="View additional details of ACMNA018" w:history="1">
              <w:r w:rsidRPr="00C85CA4">
                <w:rPr>
                  <w:rStyle w:val="Hyperlink"/>
                  <w:rFonts w:eastAsia="SimSun"/>
                  <w:sz w:val="20"/>
                </w:rPr>
                <w:t>(ACMNA018)</w:t>
              </w:r>
            </w:hyperlink>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E6E6E6"/>
          </w:tcPr>
          <w:p w:rsidR="00E3314B" w:rsidRPr="00704B88" w:rsidRDefault="00E3314B" w:rsidP="00E3314B">
            <w:pPr>
              <w:pStyle w:val="Tabletext"/>
              <w:rPr>
                <w:sz w:val="24"/>
                <w:szCs w:val="24"/>
              </w:rPr>
            </w:pPr>
            <w:r w:rsidRPr="00704B88">
              <w:rPr>
                <w:sz w:val="24"/>
                <w:szCs w:val="24"/>
              </w:rPr>
              <w:sym w:font="Wingdings" w:char="F0FC"/>
            </w:r>
          </w:p>
        </w:tc>
        <w:tc>
          <w:tcPr>
            <w:tcW w:w="597" w:type="dxa"/>
            <w:shd w:val="clear" w:color="auto" w:fill="auto"/>
          </w:tcPr>
          <w:p w:rsidR="00E3314B" w:rsidRPr="00704B88" w:rsidRDefault="00E3314B" w:rsidP="00E3314B">
            <w:pPr>
              <w:pStyle w:val="Tabletext"/>
              <w:rPr>
                <w:sz w:val="24"/>
                <w:szCs w:val="24"/>
              </w:rPr>
            </w:pPr>
            <w:r w:rsidRPr="00704B88">
              <w:rPr>
                <w:sz w:val="24"/>
                <w:szCs w:val="24"/>
              </w:rPr>
              <w:sym w:font="Wingdings" w:char="F0FC"/>
            </w: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E3314B" w:rsidRPr="00E3314B" w:rsidTr="007621BC">
        <w:tc>
          <w:tcPr>
            <w:tcW w:w="4722" w:type="dxa"/>
            <w:shd w:val="clear" w:color="auto" w:fill="8CC8C9"/>
          </w:tcPr>
          <w:p w:rsidR="00E3314B" w:rsidRPr="00E3314B" w:rsidRDefault="00E3314B" w:rsidP="00E3314B">
            <w:pPr>
              <w:spacing w:before="40" w:after="40" w:line="220" w:lineRule="atLeast"/>
              <w:rPr>
                <w:b/>
                <w:sz w:val="20"/>
              </w:rPr>
            </w:pPr>
            <w:r w:rsidRPr="00E3314B">
              <w:rPr>
                <w:b/>
                <w:sz w:val="20"/>
              </w:rPr>
              <w:br w:type="column"/>
              <w:t>Measurement and Geometry</w:t>
            </w:r>
          </w:p>
        </w:tc>
        <w:tc>
          <w:tcPr>
            <w:tcW w:w="492" w:type="dxa"/>
            <w:tcBorders>
              <w:bottom w:val="single" w:sz="4" w:space="0" w:color="00948D"/>
            </w:tcBorders>
            <w:shd w:val="clear" w:color="auto" w:fill="8CC8C9"/>
          </w:tcPr>
          <w:p w:rsidR="00E3314B" w:rsidRPr="00E3314B" w:rsidRDefault="00E3314B" w:rsidP="00E3314B">
            <w:pPr>
              <w:spacing w:before="40" w:after="40" w:line="220" w:lineRule="atLeast"/>
              <w:jc w:val="center"/>
              <w:rPr>
                <w:b/>
                <w:sz w:val="20"/>
              </w:rPr>
            </w:pPr>
            <w:r w:rsidRPr="00E3314B">
              <w:rPr>
                <w:b/>
                <w:sz w:val="20"/>
              </w:rPr>
              <w:t>1</w:t>
            </w:r>
          </w:p>
        </w:tc>
        <w:tc>
          <w:tcPr>
            <w:tcW w:w="493" w:type="dxa"/>
            <w:shd w:val="clear" w:color="auto" w:fill="8CC8C9"/>
          </w:tcPr>
          <w:p w:rsidR="00E3314B" w:rsidRPr="00E3314B" w:rsidRDefault="00E3314B" w:rsidP="00E3314B">
            <w:pPr>
              <w:spacing w:before="40" w:after="40" w:line="220" w:lineRule="atLeast"/>
              <w:jc w:val="center"/>
              <w:rPr>
                <w:b/>
                <w:sz w:val="20"/>
              </w:rPr>
            </w:pPr>
            <w:r w:rsidRPr="00E3314B">
              <w:rPr>
                <w:b/>
                <w:sz w:val="20"/>
              </w:rPr>
              <w:t>2</w:t>
            </w:r>
          </w:p>
        </w:tc>
        <w:tc>
          <w:tcPr>
            <w:tcW w:w="493" w:type="dxa"/>
            <w:tcBorders>
              <w:bottom w:val="single" w:sz="4" w:space="0" w:color="00948D"/>
            </w:tcBorders>
            <w:shd w:val="clear" w:color="auto" w:fill="8CC8C9"/>
          </w:tcPr>
          <w:p w:rsidR="00E3314B" w:rsidRPr="00E3314B" w:rsidRDefault="00E3314B" w:rsidP="00E3314B">
            <w:pPr>
              <w:spacing w:before="40" w:after="40" w:line="220" w:lineRule="atLeast"/>
              <w:jc w:val="center"/>
              <w:rPr>
                <w:b/>
                <w:sz w:val="20"/>
              </w:rPr>
            </w:pPr>
            <w:r w:rsidRPr="00E3314B">
              <w:rPr>
                <w:b/>
                <w:sz w:val="20"/>
              </w:rPr>
              <w:t>3</w:t>
            </w:r>
          </w:p>
        </w:tc>
        <w:tc>
          <w:tcPr>
            <w:tcW w:w="493" w:type="dxa"/>
            <w:shd w:val="clear" w:color="auto" w:fill="8CC8C9"/>
          </w:tcPr>
          <w:p w:rsidR="00E3314B" w:rsidRPr="00E3314B" w:rsidRDefault="00E3314B" w:rsidP="00E3314B">
            <w:pPr>
              <w:spacing w:before="40" w:after="40" w:line="220" w:lineRule="atLeast"/>
              <w:jc w:val="center"/>
              <w:rPr>
                <w:b/>
                <w:sz w:val="20"/>
              </w:rPr>
            </w:pPr>
            <w:r w:rsidRPr="00E3314B">
              <w:rPr>
                <w:b/>
                <w:sz w:val="20"/>
              </w:rPr>
              <w:t>4</w:t>
            </w:r>
          </w:p>
        </w:tc>
      </w:tr>
      <w:tr w:rsidR="00E3314B" w:rsidRPr="00E3314B" w:rsidTr="007621BC">
        <w:tc>
          <w:tcPr>
            <w:tcW w:w="6693" w:type="dxa"/>
            <w:gridSpan w:val="5"/>
            <w:shd w:val="clear" w:color="auto" w:fill="CFE7E6"/>
          </w:tcPr>
          <w:p w:rsidR="00E3314B" w:rsidRPr="00F831A1" w:rsidRDefault="00E3314B" w:rsidP="00E3314B">
            <w:pPr>
              <w:pStyle w:val="Tablesubhead"/>
            </w:pPr>
            <w:r w:rsidRPr="00F831A1">
              <w:t>Using units of measurement</w:t>
            </w:r>
          </w:p>
        </w:tc>
      </w:tr>
      <w:tr w:rsidR="00E3314B" w:rsidRPr="00E3314B" w:rsidTr="007621BC">
        <w:tc>
          <w:tcPr>
            <w:tcW w:w="4722" w:type="dxa"/>
            <w:shd w:val="clear" w:color="auto" w:fill="auto"/>
          </w:tcPr>
          <w:p w:rsidR="00E3314B" w:rsidRPr="00F831A1" w:rsidRDefault="00E3314B" w:rsidP="00E3314B">
            <w:pPr>
              <w:pStyle w:val="Tabletext"/>
            </w:pPr>
            <w:bookmarkStart w:id="5" w:name="_Hlk282419381"/>
            <w:r w:rsidRPr="00F831A1">
              <w:t xml:space="preserve">Measure and compare the lengths and capacities of pairs of objects using uniform informal units </w:t>
            </w:r>
            <w:hyperlink r:id="rId33" w:tooltip="View additional details of ACMMG019" w:history="1">
              <w:r w:rsidRPr="00C85CA4">
                <w:rPr>
                  <w:rStyle w:val="Hyperlink"/>
                  <w:rFonts w:eastAsia="SimSun"/>
                  <w:sz w:val="20"/>
                </w:rPr>
                <w:t>(ACMMG019)</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bookmarkEnd w:id="5"/>
      <w:tr w:rsidR="00E3314B" w:rsidRPr="00E3314B" w:rsidTr="007621BC">
        <w:tc>
          <w:tcPr>
            <w:tcW w:w="4722" w:type="dxa"/>
            <w:shd w:val="clear" w:color="auto" w:fill="auto"/>
          </w:tcPr>
          <w:p w:rsidR="00E3314B" w:rsidRPr="00F831A1" w:rsidRDefault="00E3314B" w:rsidP="00E3314B">
            <w:pPr>
              <w:pStyle w:val="Tabletext"/>
            </w:pPr>
            <w:r w:rsidRPr="00F831A1">
              <w:t>Tell time to the half-hour</w:t>
            </w:r>
            <w:r w:rsidRPr="00F831A1">
              <w:rPr>
                <w:rFonts w:eastAsia="SimSun"/>
              </w:rPr>
              <w:t> </w:t>
            </w:r>
            <w:hyperlink r:id="rId34" w:tooltip="View additional details of ACMMG020" w:history="1">
              <w:r w:rsidRPr="00C85CA4">
                <w:rPr>
                  <w:rStyle w:val="Hyperlink"/>
                  <w:rFonts w:eastAsia="SimSun"/>
                  <w:sz w:val="20"/>
                </w:rPr>
                <w:t>(ACMMG020)</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tr w:rsidR="00E3314B" w:rsidRPr="00E3314B" w:rsidTr="007621BC">
        <w:tc>
          <w:tcPr>
            <w:tcW w:w="4722" w:type="dxa"/>
            <w:shd w:val="clear" w:color="auto" w:fill="auto"/>
          </w:tcPr>
          <w:p w:rsidR="00E3314B" w:rsidRPr="00F831A1" w:rsidRDefault="00E3314B" w:rsidP="00E3314B">
            <w:pPr>
              <w:pStyle w:val="Tabletext"/>
            </w:pPr>
            <w:r w:rsidRPr="00F831A1">
              <w:t>Describe duration using months, weeks, days and hours</w:t>
            </w:r>
            <w:r w:rsidRPr="00F831A1">
              <w:rPr>
                <w:rFonts w:eastAsia="SimSun"/>
              </w:rPr>
              <w:t> </w:t>
            </w:r>
            <w:hyperlink r:id="rId35" w:tooltip="View additional details of ACMMG021" w:history="1">
              <w:r w:rsidRPr="00C85CA4">
                <w:rPr>
                  <w:rStyle w:val="Hyperlink"/>
                  <w:rFonts w:eastAsia="SimSun"/>
                  <w:sz w:val="20"/>
                </w:rPr>
                <w:t>(ACMMG021)</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tr w:rsidR="00E3314B" w:rsidRPr="00E3314B" w:rsidTr="007621BC">
        <w:tc>
          <w:tcPr>
            <w:tcW w:w="6693" w:type="dxa"/>
            <w:gridSpan w:val="5"/>
            <w:shd w:val="clear" w:color="auto" w:fill="CFE7E6"/>
          </w:tcPr>
          <w:p w:rsidR="00E3314B" w:rsidRPr="00F831A1" w:rsidRDefault="00E3314B" w:rsidP="00E3314B">
            <w:pPr>
              <w:pStyle w:val="Tablesubhead"/>
            </w:pPr>
            <w:r w:rsidRPr="00F831A1">
              <w:t>Shape</w:t>
            </w:r>
          </w:p>
        </w:tc>
      </w:tr>
      <w:tr w:rsidR="00E3314B" w:rsidRPr="00E3314B" w:rsidTr="007621BC">
        <w:tc>
          <w:tcPr>
            <w:tcW w:w="4722" w:type="dxa"/>
            <w:shd w:val="clear" w:color="auto" w:fill="auto"/>
          </w:tcPr>
          <w:p w:rsidR="00E3314B" w:rsidRPr="00F831A1" w:rsidRDefault="00E3314B" w:rsidP="00E3314B">
            <w:pPr>
              <w:pStyle w:val="Tabletext"/>
            </w:pPr>
            <w:r w:rsidRPr="00F831A1">
              <w:t>Recognise and classify familiar two-dimensional shapes and three-dimensional objects using obvious features</w:t>
            </w:r>
            <w:r w:rsidRPr="00F831A1">
              <w:rPr>
                <w:rFonts w:eastAsia="SimSun"/>
              </w:rPr>
              <w:t> </w:t>
            </w:r>
            <w:hyperlink r:id="rId36" w:tooltip="View additional details of ACMMG022" w:history="1">
              <w:r w:rsidRPr="00C85CA4">
                <w:rPr>
                  <w:rStyle w:val="Hyperlink"/>
                  <w:rFonts w:eastAsia="SimSun"/>
                  <w:sz w:val="20"/>
                </w:rPr>
                <w:t>(ACMMG022)</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tr w:rsidR="00E3314B" w:rsidRPr="00E3314B" w:rsidTr="007621BC">
        <w:tc>
          <w:tcPr>
            <w:tcW w:w="6693" w:type="dxa"/>
            <w:gridSpan w:val="5"/>
            <w:shd w:val="clear" w:color="auto" w:fill="CFE7E6"/>
          </w:tcPr>
          <w:p w:rsidR="00E3314B" w:rsidRPr="00F831A1" w:rsidRDefault="00E3314B" w:rsidP="00E3314B">
            <w:pPr>
              <w:pStyle w:val="Tablesubhead"/>
            </w:pPr>
            <w:r w:rsidRPr="00F831A1">
              <w:t>Location and transformation</w:t>
            </w:r>
          </w:p>
        </w:tc>
      </w:tr>
      <w:tr w:rsidR="00E3314B" w:rsidRPr="00E3314B" w:rsidTr="007621BC">
        <w:tc>
          <w:tcPr>
            <w:tcW w:w="4722" w:type="dxa"/>
            <w:shd w:val="clear" w:color="auto" w:fill="auto"/>
          </w:tcPr>
          <w:p w:rsidR="00E3314B" w:rsidRPr="00F831A1" w:rsidRDefault="00E3314B" w:rsidP="00E3314B">
            <w:pPr>
              <w:pStyle w:val="Tabletext"/>
            </w:pPr>
            <w:r w:rsidRPr="00F831A1">
              <w:t xml:space="preserve">Give and follow directions to familiar locations </w:t>
            </w:r>
            <w:hyperlink r:id="rId37" w:tooltip="View additional details of ACMMG023" w:history="1">
              <w:r w:rsidRPr="00C85CA4">
                <w:rPr>
                  <w:rStyle w:val="Hyperlink"/>
                  <w:rFonts w:eastAsia="SimSun"/>
                  <w:sz w:val="20"/>
                </w:rPr>
                <w:t>(ACMMG023)</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tbl>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E3314B" w:rsidRPr="00E3314B" w:rsidTr="007621BC">
        <w:tc>
          <w:tcPr>
            <w:tcW w:w="4722" w:type="dxa"/>
            <w:shd w:val="clear" w:color="auto" w:fill="8CC8C9"/>
          </w:tcPr>
          <w:p w:rsidR="00E3314B" w:rsidRPr="00E3314B" w:rsidRDefault="00E3314B" w:rsidP="00E3314B">
            <w:pPr>
              <w:spacing w:before="40" w:after="40" w:line="220" w:lineRule="atLeast"/>
              <w:rPr>
                <w:b/>
                <w:sz w:val="20"/>
              </w:rPr>
            </w:pPr>
            <w:r w:rsidRPr="00E3314B">
              <w:rPr>
                <w:b/>
                <w:sz w:val="20"/>
              </w:rPr>
              <w:t>Statistics and Probability</w:t>
            </w:r>
          </w:p>
        </w:tc>
        <w:tc>
          <w:tcPr>
            <w:tcW w:w="492" w:type="dxa"/>
            <w:tcBorders>
              <w:bottom w:val="single" w:sz="4" w:space="0" w:color="00948D"/>
            </w:tcBorders>
            <w:shd w:val="clear" w:color="auto" w:fill="8CC8C9"/>
          </w:tcPr>
          <w:p w:rsidR="00E3314B" w:rsidRPr="00E3314B" w:rsidRDefault="00E3314B" w:rsidP="00E3314B">
            <w:pPr>
              <w:spacing w:before="40" w:after="40" w:line="220" w:lineRule="atLeast"/>
              <w:jc w:val="center"/>
              <w:rPr>
                <w:b/>
                <w:sz w:val="20"/>
              </w:rPr>
            </w:pPr>
            <w:r w:rsidRPr="00E3314B">
              <w:rPr>
                <w:b/>
                <w:sz w:val="20"/>
              </w:rPr>
              <w:t>1</w:t>
            </w:r>
          </w:p>
        </w:tc>
        <w:tc>
          <w:tcPr>
            <w:tcW w:w="493" w:type="dxa"/>
            <w:shd w:val="clear" w:color="auto" w:fill="8CC8C9"/>
          </w:tcPr>
          <w:p w:rsidR="00E3314B" w:rsidRPr="00E3314B" w:rsidRDefault="00E3314B" w:rsidP="00E3314B">
            <w:pPr>
              <w:spacing w:before="40" w:after="40" w:line="220" w:lineRule="atLeast"/>
              <w:jc w:val="center"/>
              <w:rPr>
                <w:b/>
                <w:sz w:val="20"/>
              </w:rPr>
            </w:pPr>
            <w:r w:rsidRPr="00E3314B">
              <w:rPr>
                <w:b/>
                <w:sz w:val="20"/>
              </w:rPr>
              <w:t>2</w:t>
            </w:r>
          </w:p>
        </w:tc>
        <w:tc>
          <w:tcPr>
            <w:tcW w:w="493" w:type="dxa"/>
            <w:tcBorders>
              <w:bottom w:val="single" w:sz="4" w:space="0" w:color="00948D"/>
            </w:tcBorders>
            <w:shd w:val="clear" w:color="auto" w:fill="8CC8C9"/>
          </w:tcPr>
          <w:p w:rsidR="00E3314B" w:rsidRPr="00E3314B" w:rsidRDefault="00E3314B" w:rsidP="00E3314B">
            <w:pPr>
              <w:spacing w:before="40" w:after="40" w:line="220" w:lineRule="atLeast"/>
              <w:jc w:val="center"/>
              <w:rPr>
                <w:b/>
                <w:sz w:val="20"/>
              </w:rPr>
            </w:pPr>
            <w:r w:rsidRPr="00E3314B">
              <w:rPr>
                <w:b/>
                <w:sz w:val="20"/>
              </w:rPr>
              <w:t>3</w:t>
            </w:r>
          </w:p>
        </w:tc>
        <w:tc>
          <w:tcPr>
            <w:tcW w:w="493" w:type="dxa"/>
            <w:shd w:val="clear" w:color="auto" w:fill="8CC8C9"/>
          </w:tcPr>
          <w:p w:rsidR="00E3314B" w:rsidRPr="00E3314B" w:rsidRDefault="00E3314B" w:rsidP="00E3314B">
            <w:pPr>
              <w:spacing w:before="40" w:after="40" w:line="220" w:lineRule="atLeast"/>
              <w:jc w:val="center"/>
              <w:rPr>
                <w:b/>
                <w:sz w:val="20"/>
              </w:rPr>
            </w:pPr>
            <w:r w:rsidRPr="00E3314B">
              <w:rPr>
                <w:b/>
                <w:sz w:val="20"/>
              </w:rPr>
              <w:t>4</w:t>
            </w:r>
          </w:p>
        </w:tc>
      </w:tr>
      <w:tr w:rsidR="00E3314B" w:rsidRPr="00E3314B" w:rsidTr="007621BC">
        <w:tc>
          <w:tcPr>
            <w:tcW w:w="6693" w:type="dxa"/>
            <w:gridSpan w:val="5"/>
            <w:shd w:val="clear" w:color="auto" w:fill="CFE7E6"/>
          </w:tcPr>
          <w:p w:rsidR="00E3314B" w:rsidRPr="00250D9F" w:rsidRDefault="00E3314B" w:rsidP="00E3314B">
            <w:pPr>
              <w:pStyle w:val="Tablesubhead"/>
            </w:pPr>
            <w:r w:rsidRPr="00250D9F">
              <w:t>Chance</w:t>
            </w:r>
          </w:p>
        </w:tc>
      </w:tr>
      <w:tr w:rsidR="00E3314B" w:rsidRPr="00E3314B" w:rsidTr="007621BC">
        <w:tc>
          <w:tcPr>
            <w:tcW w:w="4722" w:type="dxa"/>
            <w:shd w:val="clear" w:color="auto" w:fill="auto"/>
          </w:tcPr>
          <w:p w:rsidR="00E3314B" w:rsidRPr="00250D9F" w:rsidRDefault="00E3314B" w:rsidP="00E3314B">
            <w:pPr>
              <w:pStyle w:val="Tabletext"/>
            </w:pPr>
            <w:r w:rsidRPr="00250D9F">
              <w:t xml:space="preserve">Identify outcomes of familiar events involving chance and describe them using everyday language such as ‘will happen’, ‘won’t happen’ or ‘might happen’ </w:t>
            </w:r>
            <w:hyperlink r:id="rId38" w:tooltip="View additional details of ACMSP024" w:history="1">
              <w:r w:rsidRPr="00C85CA4">
                <w:rPr>
                  <w:rStyle w:val="Hyperlink"/>
                  <w:rFonts w:eastAsia="SimSun"/>
                  <w:sz w:val="20"/>
                </w:rPr>
                <w:t>(ACMSP024)</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tr w:rsidR="00E3314B" w:rsidRPr="00E3314B" w:rsidTr="007621BC">
        <w:tc>
          <w:tcPr>
            <w:tcW w:w="6693" w:type="dxa"/>
            <w:gridSpan w:val="5"/>
            <w:shd w:val="clear" w:color="auto" w:fill="CFE7E6"/>
          </w:tcPr>
          <w:p w:rsidR="00E3314B" w:rsidRPr="00250D9F" w:rsidRDefault="00E3314B" w:rsidP="00E3314B">
            <w:pPr>
              <w:pStyle w:val="Tablesubhead"/>
            </w:pPr>
            <w:r w:rsidRPr="00250D9F">
              <w:t>Data representation and interpretation</w:t>
            </w:r>
          </w:p>
        </w:tc>
      </w:tr>
      <w:tr w:rsidR="00E3314B" w:rsidRPr="00E3314B" w:rsidTr="007621BC">
        <w:tc>
          <w:tcPr>
            <w:tcW w:w="4722" w:type="dxa"/>
            <w:shd w:val="clear" w:color="auto" w:fill="auto"/>
          </w:tcPr>
          <w:p w:rsidR="00E3314B" w:rsidRPr="00250D9F" w:rsidRDefault="00E3314B" w:rsidP="00E3314B">
            <w:pPr>
              <w:pStyle w:val="Tabletext"/>
            </w:pPr>
            <w:r w:rsidRPr="00250D9F">
              <w:t xml:space="preserve">Choose simple questions and gather responses </w:t>
            </w:r>
            <w:hyperlink r:id="rId39" w:tooltip="View additional details of ACMSP262" w:history="1">
              <w:r w:rsidRPr="00C85CA4">
                <w:rPr>
                  <w:rStyle w:val="Hyperlink"/>
                  <w:rFonts w:eastAsia="SimSun"/>
                  <w:sz w:val="20"/>
                </w:rPr>
                <w:t>(ACMSP262)</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tr w:rsidR="00E3314B" w:rsidRPr="00E3314B" w:rsidTr="007621BC">
        <w:tc>
          <w:tcPr>
            <w:tcW w:w="4722" w:type="dxa"/>
            <w:shd w:val="clear" w:color="auto" w:fill="auto"/>
          </w:tcPr>
          <w:p w:rsidR="00E3314B" w:rsidRDefault="00E3314B" w:rsidP="00E3314B">
            <w:pPr>
              <w:pStyle w:val="Tabletext"/>
            </w:pPr>
            <w:r w:rsidRPr="00250D9F">
              <w:t>Represent</w:t>
            </w:r>
            <w:r w:rsidRPr="00250D9F">
              <w:rPr>
                <w:rFonts w:eastAsia="SimSun"/>
              </w:rPr>
              <w:t> data </w:t>
            </w:r>
            <w:r w:rsidRPr="00250D9F">
              <w:t>with objects and drawings where one object or drawing represents one</w:t>
            </w:r>
            <w:r w:rsidRPr="00250D9F">
              <w:rPr>
                <w:rFonts w:eastAsia="SimSun"/>
              </w:rPr>
              <w:t> data </w:t>
            </w:r>
            <w:r w:rsidRPr="00250D9F">
              <w:t>value. Describe the displays</w:t>
            </w:r>
            <w:r w:rsidRPr="00250D9F">
              <w:rPr>
                <w:rFonts w:eastAsia="SimSun"/>
              </w:rPr>
              <w:t> </w:t>
            </w:r>
            <w:hyperlink r:id="rId40" w:tooltip="View additional details of ACMSP263" w:history="1">
              <w:r w:rsidRPr="00C85CA4">
                <w:rPr>
                  <w:rStyle w:val="Hyperlink"/>
                  <w:rFonts w:eastAsia="SimSun"/>
                  <w:sz w:val="20"/>
                </w:rPr>
                <w:t>(ACMSP263)</w:t>
              </w:r>
            </w:hyperlink>
          </w:p>
        </w:tc>
        <w:tc>
          <w:tcPr>
            <w:tcW w:w="492"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E6E6E6"/>
          </w:tcPr>
          <w:p w:rsidR="00E3314B" w:rsidRPr="00E3314B" w:rsidRDefault="00E3314B" w:rsidP="00E3314B">
            <w:pPr>
              <w:pStyle w:val="Tabletext"/>
              <w:rPr>
                <w:sz w:val="24"/>
                <w:szCs w:val="24"/>
              </w:rPr>
            </w:pPr>
            <w:r w:rsidRPr="00E3314B">
              <w:rPr>
                <w:sz w:val="24"/>
                <w:szCs w:val="24"/>
              </w:rPr>
              <w:sym w:font="Wingdings" w:char="F0FC"/>
            </w:r>
          </w:p>
        </w:tc>
        <w:tc>
          <w:tcPr>
            <w:tcW w:w="493" w:type="dxa"/>
            <w:shd w:val="clear" w:color="auto" w:fill="auto"/>
          </w:tcPr>
          <w:p w:rsidR="00E3314B" w:rsidRPr="00E3314B" w:rsidRDefault="00E3314B" w:rsidP="00E3314B">
            <w:pPr>
              <w:pStyle w:val="Tabletext"/>
              <w:rPr>
                <w:sz w:val="24"/>
                <w:szCs w:val="24"/>
              </w:rPr>
            </w:pPr>
            <w:r w:rsidRPr="00E3314B">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25791D">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D9" w:rsidRDefault="002966D9">
      <w:r>
        <w:separator/>
      </w:r>
    </w:p>
  </w:endnote>
  <w:endnote w:type="continuationSeparator" w:id="0">
    <w:p w:rsidR="002966D9" w:rsidRDefault="0029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54" w:rsidRPr="00063C91" w:rsidRDefault="003F2354"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11E66">
      <w:rPr>
        <w:rStyle w:val="Footerbold"/>
        <w:noProof/>
      </w:rPr>
      <w:t>4</w:t>
    </w:r>
    <w:r w:rsidRPr="001947AE">
      <w:rPr>
        <w:rStyle w:val="Footerbold"/>
      </w:rPr>
      <w:fldChar w:fldCharType="end"/>
    </w:r>
    <w:r w:rsidRPr="00AA55F1">
      <w:tab/>
      <w:t>|</w:t>
    </w:r>
    <w:r w:rsidRPr="00AA55F1">
      <w:tab/>
    </w:r>
    <w:r w:rsidRPr="00063C91">
      <w:rPr>
        <w:rStyle w:val="Footerbold"/>
      </w:rPr>
      <w:t xml:space="preserve">Year </w:t>
    </w:r>
    <w:r>
      <w:rPr>
        <w:rStyle w:val="Footerbold"/>
      </w:rPr>
      <w:t>1</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54" w:rsidRDefault="003F2354"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B6908">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54" w:rsidRDefault="005B6908"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31" name="Picture 31" descr="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D9" w:rsidRDefault="002966D9">
      <w:r>
        <w:separator/>
      </w:r>
    </w:p>
  </w:footnote>
  <w:footnote w:type="continuationSeparator" w:id="0">
    <w:p w:rsidR="002966D9" w:rsidRDefault="0029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54" w:rsidRPr="00DF7388" w:rsidRDefault="005B690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33" name="Picture 33" descr="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3F2354" w:rsidTr="00704B88">
      <w:tc>
        <w:tcPr>
          <w:tcW w:w="21780" w:type="dxa"/>
          <w:shd w:val="clear" w:color="auto" w:fill="auto"/>
        </w:tcPr>
        <w:p w:rsidR="003F2354" w:rsidRPr="00704B88" w:rsidRDefault="003F2354" w:rsidP="00704B88">
          <w:pPr>
            <w:tabs>
              <w:tab w:val="left" w:pos="-28"/>
            </w:tabs>
            <w:rPr>
              <w:rFonts w:eastAsia="MS Gothic"/>
            </w:rPr>
          </w:pPr>
          <w:r w:rsidRPr="00704B88">
            <w:rPr>
              <w:rFonts w:eastAsia="MS Gothic"/>
            </w:rPr>
            <w:t>Year X plan 2011: English</w:t>
          </w:r>
        </w:p>
        <w:p w:rsidR="003F2354" w:rsidRPr="00704B88" w:rsidRDefault="003F2354" w:rsidP="00704B88">
          <w:pPr>
            <w:tabs>
              <w:tab w:val="left" w:pos="-28"/>
            </w:tabs>
            <w:rPr>
              <w:rFonts w:eastAsia="MS Gothic"/>
            </w:rPr>
          </w:pPr>
          <w:bookmarkStart w:id="3" w:name="OLE_LINK1"/>
          <w:bookmarkStart w:id="4" w:name="OLE_LINK2"/>
          <w:r w:rsidRPr="00704B88">
            <w:rPr>
              <w:rFonts w:eastAsia="MS Gothic"/>
            </w:rPr>
            <w:t>Australian Curriculum P–10 draft for trial</w:t>
          </w:r>
          <w:bookmarkEnd w:id="3"/>
          <w:bookmarkEnd w:id="4"/>
        </w:p>
      </w:tc>
    </w:tr>
  </w:tbl>
  <w:p w:rsidR="003F2354" w:rsidRPr="00954490" w:rsidRDefault="003F235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llet="t">
        <v:imagedata r:id="rId1" o:title="gc_literacy"/>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9B"/>
    <w:rsid w:val="00001DE7"/>
    <w:rsid w:val="00011E66"/>
    <w:rsid w:val="00025D91"/>
    <w:rsid w:val="00032413"/>
    <w:rsid w:val="00033DBD"/>
    <w:rsid w:val="00035203"/>
    <w:rsid w:val="00042417"/>
    <w:rsid w:val="00042CCA"/>
    <w:rsid w:val="00043015"/>
    <w:rsid w:val="00044CBB"/>
    <w:rsid w:val="00046924"/>
    <w:rsid w:val="00050412"/>
    <w:rsid w:val="00053F7C"/>
    <w:rsid w:val="0006205A"/>
    <w:rsid w:val="00063C91"/>
    <w:rsid w:val="000658BE"/>
    <w:rsid w:val="00067264"/>
    <w:rsid w:val="00071773"/>
    <w:rsid w:val="0007560B"/>
    <w:rsid w:val="000762B9"/>
    <w:rsid w:val="00083F6D"/>
    <w:rsid w:val="00085773"/>
    <w:rsid w:val="000869F0"/>
    <w:rsid w:val="00095CC0"/>
    <w:rsid w:val="000A0941"/>
    <w:rsid w:val="000A1078"/>
    <w:rsid w:val="000A6B3B"/>
    <w:rsid w:val="000A6F02"/>
    <w:rsid w:val="000B2F97"/>
    <w:rsid w:val="000C7031"/>
    <w:rsid w:val="000C76A5"/>
    <w:rsid w:val="000C7E57"/>
    <w:rsid w:val="000D2D55"/>
    <w:rsid w:val="000D4545"/>
    <w:rsid w:val="000D5850"/>
    <w:rsid w:val="000E1FFE"/>
    <w:rsid w:val="000E2AB4"/>
    <w:rsid w:val="000E3F33"/>
    <w:rsid w:val="000E49E2"/>
    <w:rsid w:val="000E6E59"/>
    <w:rsid w:val="000F0928"/>
    <w:rsid w:val="000F1EC4"/>
    <w:rsid w:val="000F76EF"/>
    <w:rsid w:val="001029DB"/>
    <w:rsid w:val="00122E3C"/>
    <w:rsid w:val="00124A32"/>
    <w:rsid w:val="00130772"/>
    <w:rsid w:val="00135C0D"/>
    <w:rsid w:val="00140672"/>
    <w:rsid w:val="00145904"/>
    <w:rsid w:val="0015354A"/>
    <w:rsid w:val="001551A7"/>
    <w:rsid w:val="001703E9"/>
    <w:rsid w:val="001739A8"/>
    <w:rsid w:val="00177A03"/>
    <w:rsid w:val="00186365"/>
    <w:rsid w:val="001947AE"/>
    <w:rsid w:val="001A51A3"/>
    <w:rsid w:val="001A7D7B"/>
    <w:rsid w:val="001C3D08"/>
    <w:rsid w:val="001C6D32"/>
    <w:rsid w:val="001C763E"/>
    <w:rsid w:val="001D6C85"/>
    <w:rsid w:val="001E0304"/>
    <w:rsid w:val="001E1961"/>
    <w:rsid w:val="001F1CE1"/>
    <w:rsid w:val="001F2178"/>
    <w:rsid w:val="00200478"/>
    <w:rsid w:val="002008B6"/>
    <w:rsid w:val="0020301A"/>
    <w:rsid w:val="00205D97"/>
    <w:rsid w:val="00207832"/>
    <w:rsid w:val="00210577"/>
    <w:rsid w:val="00221C9C"/>
    <w:rsid w:val="00227AE9"/>
    <w:rsid w:val="00227B1B"/>
    <w:rsid w:val="00233BB5"/>
    <w:rsid w:val="00250E2F"/>
    <w:rsid w:val="00257074"/>
    <w:rsid w:val="0025791D"/>
    <w:rsid w:val="002638DA"/>
    <w:rsid w:val="00263C89"/>
    <w:rsid w:val="002670EB"/>
    <w:rsid w:val="00274EBE"/>
    <w:rsid w:val="00286A7F"/>
    <w:rsid w:val="00287D53"/>
    <w:rsid w:val="00292FF4"/>
    <w:rsid w:val="002966D9"/>
    <w:rsid w:val="00297AE4"/>
    <w:rsid w:val="002B66CD"/>
    <w:rsid w:val="002C1F67"/>
    <w:rsid w:val="002C3949"/>
    <w:rsid w:val="002D290F"/>
    <w:rsid w:val="002D7859"/>
    <w:rsid w:val="002E4C72"/>
    <w:rsid w:val="002F25CE"/>
    <w:rsid w:val="002F33A4"/>
    <w:rsid w:val="003044FC"/>
    <w:rsid w:val="00315F66"/>
    <w:rsid w:val="00330CF7"/>
    <w:rsid w:val="003347A8"/>
    <w:rsid w:val="003406AC"/>
    <w:rsid w:val="00346E9C"/>
    <w:rsid w:val="0035205B"/>
    <w:rsid w:val="003547DB"/>
    <w:rsid w:val="0036333C"/>
    <w:rsid w:val="003636A6"/>
    <w:rsid w:val="003664A3"/>
    <w:rsid w:val="00372E92"/>
    <w:rsid w:val="00374483"/>
    <w:rsid w:val="0037560D"/>
    <w:rsid w:val="00376947"/>
    <w:rsid w:val="00382029"/>
    <w:rsid w:val="00393E8B"/>
    <w:rsid w:val="00396C14"/>
    <w:rsid w:val="003B07B0"/>
    <w:rsid w:val="003B512D"/>
    <w:rsid w:val="003B5D8D"/>
    <w:rsid w:val="003B7048"/>
    <w:rsid w:val="003B7C9B"/>
    <w:rsid w:val="003C7C20"/>
    <w:rsid w:val="003D7CEA"/>
    <w:rsid w:val="003E0E83"/>
    <w:rsid w:val="003E4E3E"/>
    <w:rsid w:val="003E62B0"/>
    <w:rsid w:val="003F1A88"/>
    <w:rsid w:val="003F1B1C"/>
    <w:rsid w:val="003F2354"/>
    <w:rsid w:val="004005C2"/>
    <w:rsid w:val="00405B9B"/>
    <w:rsid w:val="004113A8"/>
    <w:rsid w:val="00412683"/>
    <w:rsid w:val="00414AA6"/>
    <w:rsid w:val="00415B31"/>
    <w:rsid w:val="004167A6"/>
    <w:rsid w:val="00417E9D"/>
    <w:rsid w:val="00423A60"/>
    <w:rsid w:val="004456BE"/>
    <w:rsid w:val="0044592B"/>
    <w:rsid w:val="00452C0A"/>
    <w:rsid w:val="00455603"/>
    <w:rsid w:val="00456DE6"/>
    <w:rsid w:val="00460455"/>
    <w:rsid w:val="0046639C"/>
    <w:rsid w:val="00470904"/>
    <w:rsid w:val="00472DDE"/>
    <w:rsid w:val="004730FF"/>
    <w:rsid w:val="00474CDB"/>
    <w:rsid w:val="00475EF5"/>
    <w:rsid w:val="0047705C"/>
    <w:rsid w:val="00480A07"/>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52ED"/>
    <w:rsid w:val="00515102"/>
    <w:rsid w:val="005156F2"/>
    <w:rsid w:val="0052010F"/>
    <w:rsid w:val="00520BB0"/>
    <w:rsid w:val="00522601"/>
    <w:rsid w:val="0052313B"/>
    <w:rsid w:val="00537D1B"/>
    <w:rsid w:val="0054120B"/>
    <w:rsid w:val="005470F6"/>
    <w:rsid w:val="0055092E"/>
    <w:rsid w:val="00552CFA"/>
    <w:rsid w:val="00554DCF"/>
    <w:rsid w:val="005632AE"/>
    <w:rsid w:val="005678C2"/>
    <w:rsid w:val="00576206"/>
    <w:rsid w:val="00597736"/>
    <w:rsid w:val="005A29D0"/>
    <w:rsid w:val="005A6DDB"/>
    <w:rsid w:val="005A733B"/>
    <w:rsid w:val="005B330E"/>
    <w:rsid w:val="005B6908"/>
    <w:rsid w:val="005C0F27"/>
    <w:rsid w:val="005C5B93"/>
    <w:rsid w:val="005C68F1"/>
    <w:rsid w:val="005E1659"/>
    <w:rsid w:val="005E1AD6"/>
    <w:rsid w:val="005E518E"/>
    <w:rsid w:val="005E6236"/>
    <w:rsid w:val="005E70B4"/>
    <w:rsid w:val="005F0B42"/>
    <w:rsid w:val="005F1C74"/>
    <w:rsid w:val="005F7BF6"/>
    <w:rsid w:val="006043EE"/>
    <w:rsid w:val="00622EEE"/>
    <w:rsid w:val="00643FEC"/>
    <w:rsid w:val="00644EF5"/>
    <w:rsid w:val="00660414"/>
    <w:rsid w:val="00660C85"/>
    <w:rsid w:val="00671070"/>
    <w:rsid w:val="00677F9B"/>
    <w:rsid w:val="0068538C"/>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D1568"/>
    <w:rsid w:val="006E229B"/>
    <w:rsid w:val="006F6BFB"/>
    <w:rsid w:val="00704B88"/>
    <w:rsid w:val="00707D7E"/>
    <w:rsid w:val="00711051"/>
    <w:rsid w:val="00711D99"/>
    <w:rsid w:val="007211E7"/>
    <w:rsid w:val="00722885"/>
    <w:rsid w:val="00726039"/>
    <w:rsid w:val="007322C6"/>
    <w:rsid w:val="00737522"/>
    <w:rsid w:val="00743BF0"/>
    <w:rsid w:val="00745BFF"/>
    <w:rsid w:val="00754CB1"/>
    <w:rsid w:val="00755D9E"/>
    <w:rsid w:val="00756BEE"/>
    <w:rsid w:val="007621BC"/>
    <w:rsid w:val="0077298E"/>
    <w:rsid w:val="00777729"/>
    <w:rsid w:val="00783EF7"/>
    <w:rsid w:val="00791E9D"/>
    <w:rsid w:val="00795430"/>
    <w:rsid w:val="0079628F"/>
    <w:rsid w:val="007A2DBD"/>
    <w:rsid w:val="007A570B"/>
    <w:rsid w:val="007B1E7A"/>
    <w:rsid w:val="007C1618"/>
    <w:rsid w:val="007C5E1C"/>
    <w:rsid w:val="007E14E8"/>
    <w:rsid w:val="007E2D8B"/>
    <w:rsid w:val="007E3D38"/>
    <w:rsid w:val="008108D8"/>
    <w:rsid w:val="00824FCE"/>
    <w:rsid w:val="00825079"/>
    <w:rsid w:val="00832016"/>
    <w:rsid w:val="008331B9"/>
    <w:rsid w:val="0083739C"/>
    <w:rsid w:val="008406A0"/>
    <w:rsid w:val="00841E74"/>
    <w:rsid w:val="00842772"/>
    <w:rsid w:val="00842D41"/>
    <w:rsid w:val="0084309E"/>
    <w:rsid w:val="00860FE3"/>
    <w:rsid w:val="0087051F"/>
    <w:rsid w:val="00871BC9"/>
    <w:rsid w:val="008721B3"/>
    <w:rsid w:val="00881EFD"/>
    <w:rsid w:val="00884F61"/>
    <w:rsid w:val="0088630F"/>
    <w:rsid w:val="0089026E"/>
    <w:rsid w:val="00893B6D"/>
    <w:rsid w:val="008A12B0"/>
    <w:rsid w:val="008A1957"/>
    <w:rsid w:val="008A31C9"/>
    <w:rsid w:val="008A3701"/>
    <w:rsid w:val="008B7158"/>
    <w:rsid w:val="008C4F74"/>
    <w:rsid w:val="008C526C"/>
    <w:rsid w:val="008C78DF"/>
    <w:rsid w:val="008D55A1"/>
    <w:rsid w:val="008D6F87"/>
    <w:rsid w:val="008E05BD"/>
    <w:rsid w:val="008E1D6A"/>
    <w:rsid w:val="008F1C2E"/>
    <w:rsid w:val="008F2C5C"/>
    <w:rsid w:val="00902F07"/>
    <w:rsid w:val="00905E95"/>
    <w:rsid w:val="00907592"/>
    <w:rsid w:val="00912EE6"/>
    <w:rsid w:val="00933AC0"/>
    <w:rsid w:val="00945AC0"/>
    <w:rsid w:val="0094644D"/>
    <w:rsid w:val="00952075"/>
    <w:rsid w:val="009537B6"/>
    <w:rsid w:val="00954490"/>
    <w:rsid w:val="00954542"/>
    <w:rsid w:val="0095759B"/>
    <w:rsid w:val="00962F1D"/>
    <w:rsid w:val="00962F43"/>
    <w:rsid w:val="00970419"/>
    <w:rsid w:val="00980DE3"/>
    <w:rsid w:val="009818F9"/>
    <w:rsid w:val="00981D8E"/>
    <w:rsid w:val="009915CF"/>
    <w:rsid w:val="0099576A"/>
    <w:rsid w:val="00997F6F"/>
    <w:rsid w:val="009A2E8A"/>
    <w:rsid w:val="009B25E8"/>
    <w:rsid w:val="009B3853"/>
    <w:rsid w:val="009C39B5"/>
    <w:rsid w:val="009D2DA2"/>
    <w:rsid w:val="009D471C"/>
    <w:rsid w:val="009D6287"/>
    <w:rsid w:val="009E5523"/>
    <w:rsid w:val="009F23BC"/>
    <w:rsid w:val="009F6619"/>
    <w:rsid w:val="009F6B3E"/>
    <w:rsid w:val="00A002C7"/>
    <w:rsid w:val="00A1382A"/>
    <w:rsid w:val="00A1505C"/>
    <w:rsid w:val="00A15AA9"/>
    <w:rsid w:val="00A174AC"/>
    <w:rsid w:val="00A17CED"/>
    <w:rsid w:val="00A20D15"/>
    <w:rsid w:val="00A21585"/>
    <w:rsid w:val="00A224CD"/>
    <w:rsid w:val="00A23112"/>
    <w:rsid w:val="00A25984"/>
    <w:rsid w:val="00A3069D"/>
    <w:rsid w:val="00A3109F"/>
    <w:rsid w:val="00A3143A"/>
    <w:rsid w:val="00A328B7"/>
    <w:rsid w:val="00A3396F"/>
    <w:rsid w:val="00A467AB"/>
    <w:rsid w:val="00A508A9"/>
    <w:rsid w:val="00A5506A"/>
    <w:rsid w:val="00A552F0"/>
    <w:rsid w:val="00A55FB3"/>
    <w:rsid w:val="00A57ED4"/>
    <w:rsid w:val="00A57ED8"/>
    <w:rsid w:val="00A63230"/>
    <w:rsid w:val="00A72C38"/>
    <w:rsid w:val="00A84EFE"/>
    <w:rsid w:val="00A9118B"/>
    <w:rsid w:val="00A93A2E"/>
    <w:rsid w:val="00A9783D"/>
    <w:rsid w:val="00AB7E76"/>
    <w:rsid w:val="00AC22AF"/>
    <w:rsid w:val="00AD3850"/>
    <w:rsid w:val="00AE7F34"/>
    <w:rsid w:val="00AF5074"/>
    <w:rsid w:val="00AF543B"/>
    <w:rsid w:val="00B02A7A"/>
    <w:rsid w:val="00B04CEE"/>
    <w:rsid w:val="00B05173"/>
    <w:rsid w:val="00B101E4"/>
    <w:rsid w:val="00B13144"/>
    <w:rsid w:val="00B26531"/>
    <w:rsid w:val="00B3254A"/>
    <w:rsid w:val="00B34144"/>
    <w:rsid w:val="00B346BB"/>
    <w:rsid w:val="00B364FA"/>
    <w:rsid w:val="00B4591B"/>
    <w:rsid w:val="00B57D25"/>
    <w:rsid w:val="00B62E37"/>
    <w:rsid w:val="00B63DD2"/>
    <w:rsid w:val="00B84A97"/>
    <w:rsid w:val="00B94A92"/>
    <w:rsid w:val="00B96411"/>
    <w:rsid w:val="00BA5999"/>
    <w:rsid w:val="00BA5AF0"/>
    <w:rsid w:val="00BB200B"/>
    <w:rsid w:val="00BC3210"/>
    <w:rsid w:val="00BC6005"/>
    <w:rsid w:val="00BC7A1D"/>
    <w:rsid w:val="00BE56B6"/>
    <w:rsid w:val="00BE64CF"/>
    <w:rsid w:val="00BE7ACC"/>
    <w:rsid w:val="00BF7CAB"/>
    <w:rsid w:val="00C032ED"/>
    <w:rsid w:val="00C06B50"/>
    <w:rsid w:val="00C17C5D"/>
    <w:rsid w:val="00C313F2"/>
    <w:rsid w:val="00C32150"/>
    <w:rsid w:val="00C4086D"/>
    <w:rsid w:val="00C42B34"/>
    <w:rsid w:val="00C44783"/>
    <w:rsid w:val="00C518D4"/>
    <w:rsid w:val="00C52CEF"/>
    <w:rsid w:val="00C61DBF"/>
    <w:rsid w:val="00C66DDE"/>
    <w:rsid w:val="00C80AA2"/>
    <w:rsid w:val="00C819E4"/>
    <w:rsid w:val="00C832FB"/>
    <w:rsid w:val="00C8500A"/>
    <w:rsid w:val="00C85CA4"/>
    <w:rsid w:val="00C90DCF"/>
    <w:rsid w:val="00C97B75"/>
    <w:rsid w:val="00CA11A8"/>
    <w:rsid w:val="00CA4675"/>
    <w:rsid w:val="00CB1798"/>
    <w:rsid w:val="00CC1119"/>
    <w:rsid w:val="00CC1967"/>
    <w:rsid w:val="00CC1BEC"/>
    <w:rsid w:val="00CC22B0"/>
    <w:rsid w:val="00CC3D59"/>
    <w:rsid w:val="00CC76F5"/>
    <w:rsid w:val="00CD5434"/>
    <w:rsid w:val="00CD553C"/>
    <w:rsid w:val="00CD7584"/>
    <w:rsid w:val="00CE0955"/>
    <w:rsid w:val="00CE1AC5"/>
    <w:rsid w:val="00CF1348"/>
    <w:rsid w:val="00CF1DC3"/>
    <w:rsid w:val="00CF3501"/>
    <w:rsid w:val="00CF399F"/>
    <w:rsid w:val="00D01DF5"/>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768B"/>
    <w:rsid w:val="00D87F03"/>
    <w:rsid w:val="00D90209"/>
    <w:rsid w:val="00DA2605"/>
    <w:rsid w:val="00DA3F5B"/>
    <w:rsid w:val="00DA4B94"/>
    <w:rsid w:val="00DB5734"/>
    <w:rsid w:val="00DC2DC8"/>
    <w:rsid w:val="00DC3444"/>
    <w:rsid w:val="00DC4258"/>
    <w:rsid w:val="00DD75F1"/>
    <w:rsid w:val="00DE2DC2"/>
    <w:rsid w:val="00DE3E6E"/>
    <w:rsid w:val="00DE4B3F"/>
    <w:rsid w:val="00DE4D34"/>
    <w:rsid w:val="00DE604C"/>
    <w:rsid w:val="00DE7B47"/>
    <w:rsid w:val="00DF08A9"/>
    <w:rsid w:val="00DF6B6E"/>
    <w:rsid w:val="00DF6F97"/>
    <w:rsid w:val="00DF7388"/>
    <w:rsid w:val="00E0258F"/>
    <w:rsid w:val="00E15490"/>
    <w:rsid w:val="00E2355E"/>
    <w:rsid w:val="00E2387D"/>
    <w:rsid w:val="00E24044"/>
    <w:rsid w:val="00E25F09"/>
    <w:rsid w:val="00E3314B"/>
    <w:rsid w:val="00E37EC9"/>
    <w:rsid w:val="00E411C4"/>
    <w:rsid w:val="00E4148E"/>
    <w:rsid w:val="00E44969"/>
    <w:rsid w:val="00E450BE"/>
    <w:rsid w:val="00E45D49"/>
    <w:rsid w:val="00E71123"/>
    <w:rsid w:val="00E77002"/>
    <w:rsid w:val="00E80F35"/>
    <w:rsid w:val="00E830B2"/>
    <w:rsid w:val="00E83BAD"/>
    <w:rsid w:val="00E965F1"/>
    <w:rsid w:val="00EB4E34"/>
    <w:rsid w:val="00EB709A"/>
    <w:rsid w:val="00EC46AF"/>
    <w:rsid w:val="00EC7E25"/>
    <w:rsid w:val="00ED6C05"/>
    <w:rsid w:val="00EE0AFE"/>
    <w:rsid w:val="00EE2DC7"/>
    <w:rsid w:val="00EF12C0"/>
    <w:rsid w:val="00EF73B0"/>
    <w:rsid w:val="00F10A61"/>
    <w:rsid w:val="00F11918"/>
    <w:rsid w:val="00F142C3"/>
    <w:rsid w:val="00F1621B"/>
    <w:rsid w:val="00F24A94"/>
    <w:rsid w:val="00F30500"/>
    <w:rsid w:val="00F3327C"/>
    <w:rsid w:val="00F4206B"/>
    <w:rsid w:val="00F43651"/>
    <w:rsid w:val="00F537CA"/>
    <w:rsid w:val="00F551FC"/>
    <w:rsid w:val="00F561C0"/>
    <w:rsid w:val="00F656F9"/>
    <w:rsid w:val="00F662FF"/>
    <w:rsid w:val="00F7378C"/>
    <w:rsid w:val="00F744DD"/>
    <w:rsid w:val="00F75D5F"/>
    <w:rsid w:val="00F8272A"/>
    <w:rsid w:val="00F95DF3"/>
    <w:rsid w:val="00F96E23"/>
    <w:rsid w:val="00F97316"/>
    <w:rsid w:val="00FA0595"/>
    <w:rsid w:val="00FA449E"/>
    <w:rsid w:val="00FA6EEB"/>
    <w:rsid w:val="00FA7E65"/>
    <w:rsid w:val="00FB1190"/>
    <w:rsid w:val="00FB1D8F"/>
    <w:rsid w:val="00FB3688"/>
    <w:rsid w:val="00FC195A"/>
    <w:rsid w:val="00FC4958"/>
    <w:rsid w:val="00FD01ED"/>
    <w:rsid w:val="00FD5FE7"/>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rsid w:val="00E3314B"/>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rsid w:val="00E3314B"/>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012" TargetMode="External"/><Relationship Id="rId39" Type="http://schemas.openxmlformats.org/officeDocument/2006/relationships/hyperlink" Target="http://www.australiancurriculum.edu.au/Curriculum/ContentDescription/ACMSP262" TargetMode="External"/><Relationship Id="rId3" Type="http://schemas.microsoft.com/office/2007/relationships/stylesWithEffects" Target="stylesWithEffects.xm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MG0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MG019" TargetMode="External"/><Relationship Id="rId38" Type="http://schemas.openxmlformats.org/officeDocument/2006/relationships/hyperlink" Target="http://www.australiancurriculum.edu.au/Curriculum/ContentDescription/ACMSP024"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01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018" TargetMode="External"/><Relationship Id="rId37" Type="http://schemas.openxmlformats.org/officeDocument/2006/relationships/hyperlink" Target="http://www.australiancurriculum.edu.au/Curriculum/ContentDescription/ACMMG023" TargetMode="External"/><Relationship Id="rId40" Type="http://schemas.openxmlformats.org/officeDocument/2006/relationships/hyperlink" Target="http://www.australiancurriculum.edu.au/Curriculum/ContentDescription/ACMSP263"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014" TargetMode="External"/><Relationship Id="rId36" Type="http://schemas.openxmlformats.org/officeDocument/2006/relationships/hyperlink" Target="http://www.australiancurriculum.edu.au/Curriculum/ContentDescription/ACMMG022"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01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013" TargetMode="External"/><Relationship Id="rId30" Type="http://schemas.openxmlformats.org/officeDocument/2006/relationships/hyperlink" Target="http://www.australiancurriculum.edu.au/Curriculum/ContentDescription/ACMNA016" TargetMode="External"/><Relationship Id="rId35" Type="http://schemas.openxmlformats.org/officeDocument/2006/relationships/hyperlink" Target="http://www.australiancurriculum.edu.au/Curriculum/ContentDescription/ACMMG02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year%20plan%20Ma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year plan Maths.dot</Template>
  <TotalTime>0</TotalTime>
  <Pages>2</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Year 1 plan — Australian Curriculum: Mathematics</vt:lpstr>
    </vt:vector>
  </TitlesOfParts>
  <Company>Queensland Studies Authority</Company>
  <LinksUpToDate>false</LinksUpToDate>
  <CharactersWithSpaces>15363</CharactersWithSpaces>
  <SharedDoc>false</SharedDoc>
  <HLinks>
    <vt:vector size="96" baseType="variant">
      <vt:variant>
        <vt:i4>5570572</vt:i4>
      </vt:variant>
      <vt:variant>
        <vt:i4>48</vt:i4>
      </vt:variant>
      <vt:variant>
        <vt:i4>0</vt:i4>
      </vt:variant>
      <vt:variant>
        <vt:i4>5</vt:i4>
      </vt:variant>
      <vt:variant>
        <vt:lpwstr>http://www.australiancurriculum.edu.au/Curriculum/ContentDescription/ACMSP263</vt:lpwstr>
      </vt:variant>
      <vt:variant>
        <vt:lpwstr/>
      </vt:variant>
      <vt:variant>
        <vt:i4>5570572</vt:i4>
      </vt:variant>
      <vt:variant>
        <vt:i4>45</vt:i4>
      </vt:variant>
      <vt:variant>
        <vt:i4>0</vt:i4>
      </vt:variant>
      <vt:variant>
        <vt:i4>5</vt:i4>
      </vt:variant>
      <vt:variant>
        <vt:lpwstr>http://www.australiancurriculum.edu.au/Curriculum/ContentDescription/ACMSP262</vt:lpwstr>
      </vt:variant>
      <vt:variant>
        <vt:lpwstr/>
      </vt:variant>
      <vt:variant>
        <vt:i4>5308430</vt:i4>
      </vt:variant>
      <vt:variant>
        <vt:i4>42</vt:i4>
      </vt:variant>
      <vt:variant>
        <vt:i4>0</vt:i4>
      </vt:variant>
      <vt:variant>
        <vt:i4>5</vt:i4>
      </vt:variant>
      <vt:variant>
        <vt:lpwstr>http://www.australiancurriculum.edu.au/Curriculum/ContentDescription/ACMSP024</vt:lpwstr>
      </vt:variant>
      <vt:variant>
        <vt:lpwstr/>
      </vt:variant>
      <vt:variant>
        <vt:i4>4587536</vt:i4>
      </vt:variant>
      <vt:variant>
        <vt:i4>39</vt:i4>
      </vt:variant>
      <vt:variant>
        <vt:i4>0</vt:i4>
      </vt:variant>
      <vt:variant>
        <vt:i4>5</vt:i4>
      </vt:variant>
      <vt:variant>
        <vt:lpwstr>http://www.australiancurriculum.edu.au/Curriculum/ContentDescription/ACMMG023</vt:lpwstr>
      </vt:variant>
      <vt:variant>
        <vt:lpwstr/>
      </vt:variant>
      <vt:variant>
        <vt:i4>4587536</vt:i4>
      </vt:variant>
      <vt:variant>
        <vt:i4>36</vt:i4>
      </vt:variant>
      <vt:variant>
        <vt:i4>0</vt:i4>
      </vt:variant>
      <vt:variant>
        <vt:i4>5</vt:i4>
      </vt:variant>
      <vt:variant>
        <vt:lpwstr>http://www.australiancurriculum.edu.au/Curriculum/ContentDescription/ACMMG022</vt:lpwstr>
      </vt:variant>
      <vt:variant>
        <vt:lpwstr/>
      </vt:variant>
      <vt:variant>
        <vt:i4>4587536</vt:i4>
      </vt:variant>
      <vt:variant>
        <vt:i4>33</vt:i4>
      </vt:variant>
      <vt:variant>
        <vt:i4>0</vt:i4>
      </vt:variant>
      <vt:variant>
        <vt:i4>5</vt:i4>
      </vt:variant>
      <vt:variant>
        <vt:lpwstr>http://www.australiancurriculum.edu.au/Curriculum/ContentDescription/ACMMG021</vt:lpwstr>
      </vt:variant>
      <vt:variant>
        <vt:lpwstr/>
      </vt:variant>
      <vt:variant>
        <vt:i4>4587536</vt:i4>
      </vt:variant>
      <vt:variant>
        <vt:i4>30</vt:i4>
      </vt:variant>
      <vt:variant>
        <vt:i4>0</vt:i4>
      </vt:variant>
      <vt:variant>
        <vt:i4>5</vt:i4>
      </vt:variant>
      <vt:variant>
        <vt:lpwstr>http://www.australiancurriculum.edu.au/Curriculum/ContentDescription/ACMMG020</vt:lpwstr>
      </vt:variant>
      <vt:variant>
        <vt:lpwstr/>
      </vt:variant>
      <vt:variant>
        <vt:i4>4522000</vt:i4>
      </vt:variant>
      <vt:variant>
        <vt:i4>27</vt:i4>
      </vt:variant>
      <vt:variant>
        <vt:i4>0</vt:i4>
      </vt:variant>
      <vt:variant>
        <vt:i4>5</vt:i4>
      </vt:variant>
      <vt:variant>
        <vt:lpwstr>http://www.australiancurriculum.edu.au/Curriculum/ContentDescription/ACMMG019</vt:lpwstr>
      </vt:variant>
      <vt:variant>
        <vt:lpwstr/>
      </vt:variant>
      <vt:variant>
        <vt:i4>4390931</vt:i4>
      </vt:variant>
      <vt:variant>
        <vt:i4>24</vt:i4>
      </vt:variant>
      <vt:variant>
        <vt:i4>0</vt:i4>
      </vt:variant>
      <vt:variant>
        <vt:i4>5</vt:i4>
      </vt:variant>
      <vt:variant>
        <vt:lpwstr>http://www.australiancurriculum.edu.au/Curriculum/ContentDescription/ACMNA018</vt:lpwstr>
      </vt:variant>
      <vt:variant>
        <vt:lpwstr/>
      </vt:variant>
      <vt:variant>
        <vt:i4>4390931</vt:i4>
      </vt:variant>
      <vt:variant>
        <vt:i4>21</vt:i4>
      </vt:variant>
      <vt:variant>
        <vt:i4>0</vt:i4>
      </vt:variant>
      <vt:variant>
        <vt:i4>5</vt:i4>
      </vt:variant>
      <vt:variant>
        <vt:lpwstr>http://www.australiancurriculum.edu.au/Curriculum/ContentDescription/ACMNA017</vt:lpwstr>
      </vt:variant>
      <vt:variant>
        <vt:lpwstr/>
      </vt:variant>
      <vt:variant>
        <vt:i4>4390931</vt:i4>
      </vt:variant>
      <vt:variant>
        <vt:i4>18</vt:i4>
      </vt:variant>
      <vt:variant>
        <vt:i4>0</vt:i4>
      </vt:variant>
      <vt:variant>
        <vt:i4>5</vt:i4>
      </vt:variant>
      <vt:variant>
        <vt:lpwstr>http://www.australiancurriculum.edu.au/Curriculum/ContentDescription/ACMNA016</vt:lpwstr>
      </vt:variant>
      <vt:variant>
        <vt:lpwstr/>
      </vt:variant>
      <vt:variant>
        <vt:i4>4390931</vt:i4>
      </vt:variant>
      <vt:variant>
        <vt:i4>15</vt:i4>
      </vt:variant>
      <vt:variant>
        <vt:i4>0</vt:i4>
      </vt:variant>
      <vt:variant>
        <vt:i4>5</vt:i4>
      </vt:variant>
      <vt:variant>
        <vt:lpwstr>http://www.australiancurriculum.edu.au/Curriculum/ContentDescription/ACMNA015</vt:lpwstr>
      </vt:variant>
      <vt:variant>
        <vt:lpwstr/>
      </vt:variant>
      <vt:variant>
        <vt:i4>4390931</vt:i4>
      </vt:variant>
      <vt:variant>
        <vt:i4>12</vt:i4>
      </vt:variant>
      <vt:variant>
        <vt:i4>0</vt:i4>
      </vt:variant>
      <vt:variant>
        <vt:i4>5</vt:i4>
      </vt:variant>
      <vt:variant>
        <vt:lpwstr>http://www.australiancurriculum.edu.au/Curriculum/ContentDescription/ACMNA014</vt:lpwstr>
      </vt:variant>
      <vt:variant>
        <vt:lpwstr/>
      </vt:variant>
      <vt:variant>
        <vt:i4>4390931</vt:i4>
      </vt:variant>
      <vt:variant>
        <vt:i4>9</vt:i4>
      </vt:variant>
      <vt:variant>
        <vt:i4>0</vt:i4>
      </vt:variant>
      <vt:variant>
        <vt:i4>5</vt:i4>
      </vt:variant>
      <vt:variant>
        <vt:lpwstr>http://www.australiancurriculum.edu.au/Curriculum/ContentDescription/ACMNA013</vt:lpwstr>
      </vt:variant>
      <vt:variant>
        <vt:lpwstr/>
      </vt:variant>
      <vt:variant>
        <vt:i4>4390931</vt:i4>
      </vt:variant>
      <vt:variant>
        <vt:i4>6</vt:i4>
      </vt:variant>
      <vt:variant>
        <vt:i4>0</vt:i4>
      </vt:variant>
      <vt:variant>
        <vt:i4>5</vt:i4>
      </vt:variant>
      <vt:variant>
        <vt:lpwstr>http://www.australiancurriculum.edu.au/Curriculum/ContentDescription/ACMNA012</vt:lpwstr>
      </vt:variant>
      <vt:variant>
        <vt:lpwstr/>
      </vt:variant>
      <vt:variant>
        <vt:i4>7340144</vt:i4>
      </vt:variant>
      <vt:variant>
        <vt:i4>3</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2014-06-18T06:05:00Z</dcterms:created>
  <dcterms:modified xsi:type="dcterms:W3CDTF">2014-06-18T06:05:00Z</dcterms:modified>
</cp:coreProperties>
</file>